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04" w:rsidRDefault="005075C8">
      <w:pPr>
        <w:spacing w:line="276" w:lineRule="auto"/>
        <w:ind w:left="708" w:hanging="708"/>
        <w:rPr>
          <w:rFonts w:ascii="Arial" w:eastAsia="Arial" w:hAnsi="Arial" w:cs="Arial"/>
          <w:color w:val="000000"/>
          <w:sz w:val="24"/>
          <w:szCs w:val="24"/>
        </w:rPr>
      </w:pPr>
      <w:r>
        <w:rPr>
          <w:rFonts w:ascii="Arial" w:eastAsia="Arial" w:hAnsi="Arial" w:cs="Arial"/>
          <w:color w:val="000000"/>
          <w:sz w:val="24"/>
          <w:szCs w:val="24"/>
        </w:rPr>
        <w:t xml:space="preserve">Bogotá D.C., </w:t>
      </w:r>
      <w:r w:rsidR="009F05C7">
        <w:rPr>
          <w:rFonts w:ascii="Arial" w:eastAsia="Arial" w:hAnsi="Arial" w:cs="Arial"/>
          <w:color w:val="000000"/>
          <w:sz w:val="24"/>
          <w:szCs w:val="24"/>
        </w:rPr>
        <w:t xml:space="preserve">agosto </w:t>
      </w:r>
      <w:r w:rsidR="0039119C">
        <w:rPr>
          <w:rFonts w:ascii="Arial" w:eastAsia="Arial" w:hAnsi="Arial" w:cs="Arial"/>
          <w:color w:val="000000"/>
          <w:sz w:val="24"/>
          <w:szCs w:val="24"/>
        </w:rPr>
        <w:t>de 2022</w:t>
      </w:r>
    </w:p>
    <w:p w:rsidR="00DB2B04" w:rsidRDefault="006F58AB">
      <w:pPr>
        <w:spacing w:after="0" w:line="276" w:lineRule="auto"/>
        <w:rPr>
          <w:rFonts w:ascii="Arial" w:eastAsia="Arial" w:hAnsi="Arial" w:cs="Arial"/>
          <w:color w:val="000000"/>
          <w:sz w:val="24"/>
          <w:szCs w:val="24"/>
        </w:rPr>
      </w:pPr>
      <w:r>
        <w:rPr>
          <w:rFonts w:ascii="Arial" w:eastAsia="Arial" w:hAnsi="Arial" w:cs="Arial"/>
          <w:color w:val="000000"/>
          <w:sz w:val="24"/>
          <w:szCs w:val="24"/>
        </w:rPr>
        <w:t>Doctor</w:t>
      </w:r>
    </w:p>
    <w:p w:rsidR="008E2A35" w:rsidRDefault="008E2A35" w:rsidP="008E2A35">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J</w:t>
      </w:r>
      <w:r w:rsidRPr="008E2A35">
        <w:rPr>
          <w:rFonts w:ascii="Arial" w:eastAsia="Arial" w:hAnsi="Arial" w:cs="Arial"/>
          <w:b/>
          <w:color w:val="000000"/>
          <w:sz w:val="24"/>
          <w:szCs w:val="24"/>
        </w:rPr>
        <w:t xml:space="preserve">aime Luis </w:t>
      </w:r>
      <w:proofErr w:type="spellStart"/>
      <w:r w:rsidRPr="008E2A35">
        <w:rPr>
          <w:rFonts w:ascii="Arial" w:eastAsia="Arial" w:hAnsi="Arial" w:cs="Arial"/>
          <w:b/>
          <w:color w:val="000000"/>
          <w:sz w:val="24"/>
          <w:szCs w:val="24"/>
        </w:rPr>
        <w:t>Lacouture</w:t>
      </w:r>
      <w:proofErr w:type="spellEnd"/>
      <w:r w:rsidRPr="008E2A35">
        <w:rPr>
          <w:rFonts w:ascii="Arial" w:eastAsia="Arial" w:hAnsi="Arial" w:cs="Arial"/>
          <w:b/>
          <w:color w:val="000000"/>
          <w:sz w:val="24"/>
          <w:szCs w:val="24"/>
        </w:rPr>
        <w:t xml:space="preserve"> Peñaloza</w:t>
      </w:r>
    </w:p>
    <w:p w:rsidR="00DB2B04" w:rsidRDefault="006F58AB" w:rsidP="008E2A35">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Secretario General</w:t>
      </w:r>
    </w:p>
    <w:p w:rsidR="00DB2B04" w:rsidRDefault="006F58AB" w:rsidP="008E2A35">
      <w:pPr>
        <w:spacing w:after="0" w:line="240" w:lineRule="auto"/>
        <w:rPr>
          <w:rFonts w:ascii="Arial" w:eastAsia="Arial" w:hAnsi="Arial" w:cs="Arial"/>
          <w:color w:val="000000"/>
          <w:sz w:val="24"/>
          <w:szCs w:val="24"/>
        </w:rPr>
      </w:pPr>
      <w:r>
        <w:rPr>
          <w:rFonts w:ascii="Arial" w:eastAsia="Arial" w:hAnsi="Arial" w:cs="Arial"/>
          <w:color w:val="000000"/>
          <w:sz w:val="24"/>
          <w:szCs w:val="24"/>
        </w:rPr>
        <w:t>Cámara de Representantes</w:t>
      </w:r>
    </w:p>
    <w:p w:rsidR="00DB2B04" w:rsidRDefault="006F58AB" w:rsidP="008E2A35">
      <w:pPr>
        <w:spacing w:after="0" w:line="240" w:lineRule="auto"/>
        <w:rPr>
          <w:rFonts w:ascii="Arial" w:eastAsia="Arial" w:hAnsi="Arial" w:cs="Arial"/>
          <w:color w:val="000000"/>
          <w:sz w:val="24"/>
          <w:szCs w:val="24"/>
        </w:rPr>
      </w:pPr>
      <w:r>
        <w:rPr>
          <w:rFonts w:ascii="Arial" w:eastAsia="Arial" w:hAnsi="Arial" w:cs="Arial"/>
          <w:color w:val="000000"/>
          <w:sz w:val="24"/>
          <w:szCs w:val="24"/>
        </w:rPr>
        <w:t>Ciudad</w:t>
      </w:r>
    </w:p>
    <w:p w:rsidR="00DB2B04" w:rsidRDefault="00DB2B04">
      <w:pPr>
        <w:spacing w:line="276" w:lineRule="auto"/>
        <w:rPr>
          <w:rFonts w:ascii="Arial" w:eastAsia="Arial" w:hAnsi="Arial" w:cs="Arial"/>
          <w:color w:val="000000"/>
          <w:sz w:val="24"/>
          <w:szCs w:val="24"/>
        </w:rPr>
      </w:pPr>
    </w:p>
    <w:p w:rsidR="00DB2B04" w:rsidRPr="009F05C7" w:rsidRDefault="006F58AB" w:rsidP="00CA248D">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Asunto: </w:t>
      </w:r>
      <w:r>
        <w:rPr>
          <w:rFonts w:ascii="Arial" w:eastAsia="Arial" w:hAnsi="Arial" w:cs="Arial"/>
          <w:b/>
          <w:i/>
          <w:color w:val="000000"/>
          <w:sz w:val="24"/>
          <w:szCs w:val="24"/>
        </w:rPr>
        <w:t xml:space="preserve">Radicación del Proyecto de Ley: </w:t>
      </w:r>
      <w:r>
        <w:rPr>
          <w:rFonts w:ascii="Arial" w:eastAsia="Arial" w:hAnsi="Arial" w:cs="Arial"/>
          <w:b/>
          <w:color w:val="000000"/>
          <w:sz w:val="24"/>
          <w:szCs w:val="24"/>
        </w:rPr>
        <w:t xml:space="preserve">“Por medio </w:t>
      </w:r>
      <w:r w:rsidR="009F05C7">
        <w:rPr>
          <w:rFonts w:ascii="Arial" w:eastAsia="Arial" w:hAnsi="Arial" w:cs="Arial"/>
          <w:b/>
          <w:color w:val="000000"/>
          <w:sz w:val="24"/>
          <w:szCs w:val="24"/>
        </w:rPr>
        <w:t xml:space="preserve">del cual </w:t>
      </w:r>
      <w:bookmarkStart w:id="0" w:name="244"/>
      <w:r w:rsidR="009F05C7">
        <w:rPr>
          <w:rFonts w:ascii="Arial" w:eastAsia="Arial" w:hAnsi="Arial" w:cs="Arial"/>
          <w:b/>
          <w:color w:val="000000"/>
          <w:sz w:val="24"/>
          <w:szCs w:val="24"/>
        </w:rPr>
        <w:t>se establece el i</w:t>
      </w:r>
      <w:r w:rsidR="009F05C7" w:rsidRPr="009F05C7">
        <w:rPr>
          <w:rFonts w:ascii="Arial" w:eastAsia="Arial" w:hAnsi="Arial" w:cs="Arial"/>
          <w:b/>
          <w:color w:val="000000"/>
          <w:sz w:val="24"/>
          <w:szCs w:val="24"/>
        </w:rPr>
        <w:t>ngreso base de cotización (IBC) de los independientes</w:t>
      </w:r>
      <w:bookmarkEnd w:id="0"/>
      <w:r w:rsidR="00671118" w:rsidRPr="009F05C7">
        <w:rPr>
          <w:rFonts w:ascii="Arial" w:eastAsia="Arial" w:hAnsi="Arial" w:cs="Arial"/>
          <w:b/>
          <w:color w:val="000000"/>
          <w:sz w:val="24"/>
          <w:szCs w:val="24"/>
        </w:rPr>
        <w:t>”</w:t>
      </w:r>
      <w:r w:rsidR="00E50B42">
        <w:rPr>
          <w:rFonts w:ascii="Arial" w:eastAsia="Arial" w:hAnsi="Arial" w:cs="Arial"/>
          <w:b/>
          <w:color w:val="000000"/>
          <w:sz w:val="24"/>
          <w:szCs w:val="24"/>
        </w:rPr>
        <w:t xml:space="preserve"> o “Ley </w:t>
      </w:r>
      <w:r w:rsidR="00B27883">
        <w:rPr>
          <w:rFonts w:ascii="Arial" w:eastAsia="Arial" w:hAnsi="Arial" w:cs="Arial"/>
          <w:b/>
          <w:color w:val="000000"/>
          <w:sz w:val="24"/>
          <w:szCs w:val="24"/>
        </w:rPr>
        <w:t xml:space="preserve">de dignificación </w:t>
      </w:r>
      <w:r w:rsidR="00CA248D">
        <w:rPr>
          <w:rFonts w:ascii="Arial" w:eastAsia="Arial" w:hAnsi="Arial" w:cs="Arial"/>
          <w:b/>
          <w:color w:val="000000"/>
          <w:sz w:val="24"/>
          <w:szCs w:val="24"/>
        </w:rPr>
        <w:t xml:space="preserve">y protección de los </w:t>
      </w:r>
      <w:r w:rsidR="00CA248D" w:rsidRPr="00CA248D">
        <w:rPr>
          <w:rFonts w:ascii="Arial" w:eastAsia="Arial" w:hAnsi="Arial" w:cs="Arial"/>
          <w:b/>
          <w:color w:val="000000"/>
          <w:sz w:val="24"/>
          <w:szCs w:val="24"/>
        </w:rPr>
        <w:t>trabajadores independientes”</w:t>
      </w:r>
    </w:p>
    <w:p w:rsidR="00DB2B04" w:rsidRPr="008E2A35" w:rsidRDefault="008E2A35" w:rsidP="008E2A35">
      <w:p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Respetado Doctor </w:t>
      </w:r>
      <w:r w:rsidRPr="008E2A35">
        <w:rPr>
          <w:rFonts w:ascii="Arial" w:eastAsia="Arial" w:hAnsi="Arial" w:cs="Arial"/>
          <w:color w:val="000000"/>
          <w:sz w:val="24"/>
          <w:szCs w:val="24"/>
        </w:rPr>
        <w:t xml:space="preserve">Jaime Luis </w:t>
      </w:r>
      <w:proofErr w:type="spellStart"/>
      <w:r w:rsidRPr="008E2A35">
        <w:rPr>
          <w:rFonts w:ascii="Arial" w:eastAsia="Arial" w:hAnsi="Arial" w:cs="Arial"/>
          <w:color w:val="000000"/>
          <w:sz w:val="24"/>
          <w:szCs w:val="24"/>
        </w:rPr>
        <w:t>Lacouture</w:t>
      </w:r>
      <w:proofErr w:type="spellEnd"/>
      <w:r w:rsidRPr="008E2A35">
        <w:rPr>
          <w:rFonts w:ascii="Arial" w:eastAsia="Arial" w:hAnsi="Arial" w:cs="Arial"/>
          <w:color w:val="000000"/>
          <w:sz w:val="24"/>
          <w:szCs w:val="24"/>
        </w:rPr>
        <w:t xml:space="preserve"> Peñaloz</w:t>
      </w:r>
      <w:r w:rsidR="006F58AB">
        <w:rPr>
          <w:rFonts w:ascii="Arial" w:eastAsia="Arial" w:hAnsi="Arial" w:cs="Arial"/>
          <w:color w:val="000000"/>
          <w:sz w:val="24"/>
          <w:szCs w:val="24"/>
        </w:rPr>
        <w:t>a:</w:t>
      </w:r>
    </w:p>
    <w:p w:rsidR="00DB2B04" w:rsidRDefault="00DB2B04">
      <w:pPr>
        <w:spacing w:line="276" w:lineRule="auto"/>
        <w:jc w:val="both"/>
        <w:rPr>
          <w:rFonts w:ascii="Arial" w:eastAsia="Arial" w:hAnsi="Arial" w:cs="Arial"/>
          <w:color w:val="000000"/>
          <w:sz w:val="24"/>
          <w:szCs w:val="24"/>
        </w:rPr>
      </w:pPr>
    </w:p>
    <w:p w:rsidR="00DB2B04" w:rsidRDefault="006F58AB">
      <w:pPr>
        <w:spacing w:line="276" w:lineRule="auto"/>
        <w:jc w:val="both"/>
        <w:rPr>
          <w:rFonts w:ascii="Arial" w:eastAsia="Arial" w:hAnsi="Arial" w:cs="Arial"/>
          <w:color w:val="000000"/>
          <w:sz w:val="24"/>
          <w:szCs w:val="24"/>
        </w:rPr>
      </w:pPr>
      <w:r>
        <w:rPr>
          <w:rFonts w:ascii="Arial" w:eastAsia="Arial" w:hAnsi="Arial" w:cs="Arial"/>
          <w:color w:val="000000"/>
          <w:sz w:val="24"/>
          <w:szCs w:val="24"/>
        </w:rPr>
        <w:t>Por medio de la presente, muy comedidamente me permito radicar el Proyecto de Ley del asunto. En tal sentido, respetuosamente solicito proceder según el trámite previsto legal y constitucionalmente para tales efectos.</w:t>
      </w:r>
    </w:p>
    <w:p w:rsidR="00DB2B04" w:rsidRDefault="00DB2B04">
      <w:pPr>
        <w:spacing w:line="276" w:lineRule="auto"/>
        <w:jc w:val="both"/>
        <w:rPr>
          <w:rFonts w:ascii="Arial" w:eastAsia="Arial" w:hAnsi="Arial" w:cs="Arial"/>
          <w:color w:val="000000"/>
          <w:sz w:val="24"/>
          <w:szCs w:val="24"/>
        </w:rPr>
      </w:pPr>
    </w:p>
    <w:p w:rsidR="00DB2B04" w:rsidRDefault="006F58AB">
      <w:pPr>
        <w:tabs>
          <w:tab w:val="left" w:pos="3915"/>
        </w:tabs>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Cordialmente, </w:t>
      </w:r>
    </w:p>
    <w:p w:rsidR="00DB2B04" w:rsidRDefault="00DB2B04">
      <w:pPr>
        <w:tabs>
          <w:tab w:val="left" w:pos="3915"/>
        </w:tabs>
        <w:spacing w:after="0" w:line="276" w:lineRule="auto"/>
        <w:jc w:val="both"/>
        <w:rPr>
          <w:rFonts w:ascii="Arial" w:eastAsia="Arial" w:hAnsi="Arial" w:cs="Arial"/>
          <w:color w:val="000000"/>
          <w:sz w:val="24"/>
          <w:szCs w:val="24"/>
        </w:rPr>
      </w:pPr>
    </w:p>
    <w:p w:rsidR="00C216C3" w:rsidRDefault="00C216C3">
      <w:pPr>
        <w:tabs>
          <w:tab w:val="left" w:pos="3915"/>
        </w:tabs>
        <w:spacing w:after="0" w:line="276" w:lineRule="auto"/>
        <w:jc w:val="both"/>
        <w:rPr>
          <w:rFonts w:ascii="Arial" w:eastAsia="Arial" w:hAnsi="Arial" w:cs="Arial"/>
          <w:color w:val="000000"/>
          <w:sz w:val="24"/>
          <w:szCs w:val="24"/>
        </w:rPr>
      </w:pPr>
    </w:p>
    <w:p w:rsidR="00C216C3" w:rsidRDefault="00C216C3">
      <w:pPr>
        <w:tabs>
          <w:tab w:val="left" w:pos="3915"/>
        </w:tabs>
        <w:spacing w:after="0" w:line="276" w:lineRule="auto"/>
        <w:jc w:val="both"/>
        <w:rPr>
          <w:rFonts w:ascii="Arial" w:eastAsia="Arial" w:hAnsi="Arial" w:cs="Arial"/>
          <w:color w:val="000000"/>
          <w:sz w:val="24"/>
          <w:szCs w:val="24"/>
        </w:rPr>
      </w:pPr>
    </w:p>
    <w:p w:rsidR="00A716C4" w:rsidRDefault="00A51594">
      <w:pPr>
        <w:tabs>
          <w:tab w:val="left" w:pos="3915"/>
        </w:tabs>
        <w:spacing w:after="0" w:line="276" w:lineRule="auto"/>
        <w:jc w:val="both"/>
        <w:rPr>
          <w:noProof/>
        </w:rPr>
      </w:pPr>
      <w:r>
        <w:rPr>
          <w:noProof/>
        </w:rPr>
        <w:tab/>
      </w:r>
      <w:r>
        <w:rPr>
          <w:noProof/>
        </w:rPr>
        <w:tab/>
      </w:r>
      <w:r>
        <w:rPr>
          <w:noProof/>
        </w:rPr>
        <w:tab/>
      </w:r>
    </w:p>
    <w:p w:rsidR="00C216C3" w:rsidRDefault="00C216C3" w:rsidP="00C216C3">
      <w:pPr>
        <w:tabs>
          <w:tab w:val="left" w:pos="3915"/>
        </w:tabs>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HECTOR DAVID CHAPARRO</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rsidR="00C216C3" w:rsidRDefault="00C216C3" w:rsidP="00C216C3">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Representante a la Cámara</w:t>
      </w:r>
      <w:r>
        <w:rPr>
          <w:rFonts w:ascii="Arial" w:eastAsia="Arial" w:hAnsi="Arial" w:cs="Arial"/>
          <w:color w:val="000000"/>
          <w:sz w:val="24"/>
          <w:szCs w:val="24"/>
        </w:rPr>
        <w:tab/>
      </w:r>
      <w:r>
        <w:rPr>
          <w:rFonts w:ascii="Arial" w:eastAsia="Arial" w:hAnsi="Arial" w:cs="Arial"/>
          <w:color w:val="000000"/>
          <w:sz w:val="24"/>
          <w:szCs w:val="24"/>
        </w:rPr>
        <w:tab/>
      </w:r>
    </w:p>
    <w:p w:rsidR="00A51594" w:rsidRDefault="00C216C3" w:rsidP="00C216C3">
      <w:pPr>
        <w:spacing w:after="0" w:line="276" w:lineRule="auto"/>
        <w:jc w:val="both"/>
        <w:rPr>
          <w:rFonts w:ascii="Arial" w:hAnsi="Arial" w:cs="Arial"/>
          <w:b/>
          <w:bCs/>
          <w:color w:val="000000"/>
        </w:rPr>
      </w:pPr>
      <w:r>
        <w:rPr>
          <w:rFonts w:ascii="Arial" w:eastAsia="Arial" w:hAnsi="Arial" w:cs="Arial"/>
          <w:color w:val="000000"/>
          <w:sz w:val="24"/>
          <w:szCs w:val="24"/>
        </w:rPr>
        <w:t>Partido Liberal</w:t>
      </w:r>
    </w:p>
    <w:p w:rsidR="00A51594" w:rsidRDefault="00A51594" w:rsidP="00AA2DB4">
      <w:pPr>
        <w:spacing w:after="0" w:line="276" w:lineRule="auto"/>
        <w:jc w:val="both"/>
        <w:rPr>
          <w:rFonts w:ascii="Arial" w:hAnsi="Arial" w:cs="Arial"/>
          <w:b/>
          <w:bCs/>
          <w:color w:val="000000"/>
        </w:rPr>
      </w:pPr>
    </w:p>
    <w:p w:rsidR="009F05C7" w:rsidRDefault="009F05C7" w:rsidP="00AA2DB4">
      <w:pPr>
        <w:spacing w:after="0" w:line="276" w:lineRule="auto"/>
        <w:jc w:val="both"/>
        <w:rPr>
          <w:rFonts w:ascii="Arial" w:hAnsi="Arial" w:cs="Arial"/>
          <w:b/>
          <w:bCs/>
          <w:color w:val="000000"/>
        </w:rPr>
      </w:pPr>
    </w:p>
    <w:p w:rsidR="009F05C7" w:rsidRDefault="009F05C7" w:rsidP="00AA2DB4">
      <w:pPr>
        <w:spacing w:after="0" w:line="276" w:lineRule="auto"/>
        <w:jc w:val="both"/>
        <w:rPr>
          <w:rFonts w:ascii="Arial" w:hAnsi="Arial" w:cs="Arial"/>
          <w:b/>
          <w:bCs/>
          <w:color w:val="000000"/>
        </w:rPr>
      </w:pPr>
    </w:p>
    <w:p w:rsidR="009F05C7" w:rsidRDefault="009F05C7" w:rsidP="00AA2DB4">
      <w:pPr>
        <w:spacing w:after="0" w:line="276" w:lineRule="auto"/>
        <w:jc w:val="both"/>
        <w:rPr>
          <w:rFonts w:ascii="Arial" w:hAnsi="Arial" w:cs="Arial"/>
          <w:b/>
          <w:bCs/>
          <w:color w:val="000000"/>
        </w:rPr>
      </w:pPr>
    </w:p>
    <w:p w:rsidR="009F05C7" w:rsidRDefault="009F05C7" w:rsidP="00AA2DB4">
      <w:pPr>
        <w:spacing w:after="0" w:line="276" w:lineRule="auto"/>
        <w:jc w:val="both"/>
        <w:rPr>
          <w:rFonts w:ascii="Arial" w:hAnsi="Arial" w:cs="Arial"/>
          <w:b/>
          <w:bCs/>
          <w:color w:val="000000"/>
        </w:rPr>
      </w:pPr>
    </w:p>
    <w:p w:rsidR="00445F9B" w:rsidRDefault="00445F9B" w:rsidP="00AA2DB4">
      <w:pPr>
        <w:spacing w:after="0" w:line="276" w:lineRule="auto"/>
        <w:jc w:val="both"/>
        <w:rPr>
          <w:rFonts w:ascii="Arial" w:hAnsi="Arial" w:cs="Arial"/>
          <w:b/>
          <w:bCs/>
          <w:color w:val="000000"/>
        </w:rPr>
      </w:pPr>
    </w:p>
    <w:p w:rsidR="00445F9B" w:rsidRDefault="00445F9B" w:rsidP="00AA2DB4">
      <w:pPr>
        <w:spacing w:after="0" w:line="276" w:lineRule="auto"/>
        <w:jc w:val="both"/>
        <w:rPr>
          <w:rFonts w:ascii="Arial" w:hAnsi="Arial" w:cs="Arial"/>
          <w:b/>
          <w:bCs/>
          <w:color w:val="000000"/>
        </w:rPr>
      </w:pPr>
    </w:p>
    <w:p w:rsidR="00A51594" w:rsidRDefault="00A51594" w:rsidP="00AA2DB4">
      <w:pPr>
        <w:spacing w:after="0" w:line="276" w:lineRule="auto"/>
        <w:jc w:val="both"/>
        <w:rPr>
          <w:rFonts w:ascii="Arial" w:hAnsi="Arial" w:cs="Arial"/>
          <w:b/>
          <w:bCs/>
          <w:color w:val="000000"/>
        </w:rPr>
      </w:pPr>
    </w:p>
    <w:p w:rsidR="008E2A35" w:rsidRDefault="008E2A35" w:rsidP="00AA2DB4">
      <w:pPr>
        <w:spacing w:after="0" w:line="276" w:lineRule="auto"/>
        <w:jc w:val="both"/>
        <w:rPr>
          <w:rFonts w:ascii="Arial" w:hAnsi="Arial" w:cs="Arial"/>
          <w:b/>
          <w:bCs/>
          <w:color w:val="000000"/>
        </w:rPr>
      </w:pPr>
    </w:p>
    <w:p w:rsidR="00D143FF" w:rsidRDefault="00D143FF" w:rsidP="008D6312">
      <w:pPr>
        <w:tabs>
          <w:tab w:val="left" w:pos="3915"/>
        </w:tabs>
        <w:spacing w:after="0" w:line="276" w:lineRule="auto"/>
        <w:jc w:val="center"/>
        <w:rPr>
          <w:rFonts w:ascii="Arial" w:eastAsia="Arial" w:hAnsi="Arial" w:cs="Arial"/>
          <w:b/>
          <w:color w:val="000000"/>
          <w:sz w:val="24"/>
          <w:szCs w:val="24"/>
        </w:rPr>
      </w:pPr>
    </w:p>
    <w:p w:rsidR="00DB2B04" w:rsidRPr="008D6312" w:rsidRDefault="006F58AB" w:rsidP="008D6312">
      <w:pPr>
        <w:tabs>
          <w:tab w:val="left" w:pos="3915"/>
        </w:tabs>
        <w:spacing w:after="0" w:line="276" w:lineRule="auto"/>
        <w:jc w:val="center"/>
        <w:rPr>
          <w:rFonts w:ascii="Arial" w:eastAsia="Arial" w:hAnsi="Arial" w:cs="Arial"/>
          <w:color w:val="000000"/>
          <w:sz w:val="24"/>
          <w:szCs w:val="24"/>
        </w:rPr>
      </w:pPr>
      <w:r>
        <w:rPr>
          <w:rFonts w:ascii="Arial" w:eastAsia="Arial" w:hAnsi="Arial" w:cs="Arial"/>
          <w:b/>
          <w:color w:val="000000"/>
          <w:sz w:val="24"/>
          <w:szCs w:val="24"/>
        </w:rPr>
        <w:lastRenderedPageBreak/>
        <w:t>PR</w:t>
      </w:r>
      <w:r w:rsidR="0039119C">
        <w:rPr>
          <w:rFonts w:ascii="Arial" w:eastAsia="Arial" w:hAnsi="Arial" w:cs="Arial"/>
          <w:b/>
          <w:color w:val="000000"/>
          <w:sz w:val="24"/>
          <w:szCs w:val="24"/>
        </w:rPr>
        <w:t>OYECTO DE LEY No________ DE 2022</w:t>
      </w:r>
      <w:r>
        <w:rPr>
          <w:rFonts w:ascii="Arial" w:eastAsia="Arial" w:hAnsi="Arial" w:cs="Arial"/>
          <w:b/>
          <w:color w:val="000000"/>
          <w:sz w:val="24"/>
          <w:szCs w:val="24"/>
        </w:rPr>
        <w:t xml:space="preserve"> CÁMARA</w:t>
      </w:r>
    </w:p>
    <w:p w:rsidR="00D143FF" w:rsidRDefault="00D143FF" w:rsidP="008D6312">
      <w:pPr>
        <w:spacing w:line="276" w:lineRule="auto"/>
        <w:jc w:val="center"/>
        <w:rPr>
          <w:rFonts w:ascii="Arial" w:eastAsia="Arial" w:hAnsi="Arial" w:cs="Arial"/>
          <w:b/>
          <w:color w:val="000000"/>
          <w:sz w:val="24"/>
          <w:szCs w:val="24"/>
        </w:rPr>
      </w:pPr>
    </w:p>
    <w:p w:rsidR="0039119C" w:rsidRDefault="006F58AB" w:rsidP="008D6312">
      <w:pPr>
        <w:spacing w:line="276" w:lineRule="auto"/>
        <w:jc w:val="center"/>
        <w:rPr>
          <w:rFonts w:ascii="Arial" w:eastAsia="Arial" w:hAnsi="Arial" w:cs="Arial"/>
          <w:b/>
          <w:i/>
          <w:color w:val="000000"/>
          <w:sz w:val="24"/>
          <w:szCs w:val="24"/>
        </w:rPr>
      </w:pPr>
      <w:r>
        <w:rPr>
          <w:rFonts w:ascii="Arial" w:eastAsia="Arial" w:hAnsi="Arial" w:cs="Arial"/>
          <w:b/>
          <w:color w:val="000000"/>
          <w:sz w:val="24"/>
          <w:szCs w:val="24"/>
        </w:rPr>
        <w:t>“</w:t>
      </w:r>
      <w:r w:rsidR="00847568">
        <w:rPr>
          <w:rFonts w:ascii="Arial" w:eastAsia="Arial" w:hAnsi="Arial" w:cs="Arial"/>
          <w:b/>
          <w:color w:val="000000"/>
          <w:sz w:val="24"/>
          <w:szCs w:val="24"/>
        </w:rPr>
        <w:t>Por medio del cual se establece el i</w:t>
      </w:r>
      <w:r w:rsidR="00847568" w:rsidRPr="009F05C7">
        <w:rPr>
          <w:rFonts w:ascii="Arial" w:eastAsia="Arial" w:hAnsi="Arial" w:cs="Arial"/>
          <w:b/>
          <w:color w:val="000000"/>
          <w:sz w:val="24"/>
          <w:szCs w:val="24"/>
        </w:rPr>
        <w:t>ngreso base de cotización (IBC) de los independientes”</w:t>
      </w:r>
      <w:r w:rsidR="00CA248D">
        <w:rPr>
          <w:rFonts w:ascii="Arial" w:eastAsia="Arial" w:hAnsi="Arial" w:cs="Arial"/>
          <w:b/>
          <w:color w:val="000000"/>
          <w:sz w:val="24"/>
          <w:szCs w:val="24"/>
        </w:rPr>
        <w:t xml:space="preserve"> o “Ley de dignificación y protección de los </w:t>
      </w:r>
      <w:r w:rsidR="00CA248D" w:rsidRPr="00CA248D">
        <w:rPr>
          <w:rFonts w:ascii="Arial" w:eastAsia="Arial" w:hAnsi="Arial" w:cs="Arial"/>
          <w:b/>
          <w:color w:val="000000"/>
          <w:sz w:val="24"/>
          <w:szCs w:val="24"/>
        </w:rPr>
        <w:t>trabajadores independientes”</w:t>
      </w:r>
    </w:p>
    <w:p w:rsidR="00D143FF" w:rsidRDefault="00D143FF" w:rsidP="0039119C">
      <w:pPr>
        <w:spacing w:line="276" w:lineRule="auto"/>
        <w:jc w:val="center"/>
        <w:rPr>
          <w:rFonts w:ascii="Arial" w:eastAsia="Arial" w:hAnsi="Arial" w:cs="Arial"/>
          <w:b/>
          <w:color w:val="000000"/>
          <w:sz w:val="24"/>
          <w:szCs w:val="24"/>
        </w:rPr>
      </w:pPr>
    </w:p>
    <w:p w:rsidR="00DB2B04" w:rsidRDefault="006F58AB" w:rsidP="0039119C">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EL CONGRESO DE COLOMBIA</w:t>
      </w:r>
    </w:p>
    <w:p w:rsidR="00D143FF" w:rsidRDefault="00D143FF">
      <w:pPr>
        <w:pBdr>
          <w:top w:val="nil"/>
          <w:left w:val="nil"/>
          <w:bottom w:val="nil"/>
          <w:right w:val="nil"/>
          <w:between w:val="nil"/>
        </w:pBdr>
        <w:spacing w:before="280" w:after="280" w:line="240" w:lineRule="auto"/>
        <w:jc w:val="center"/>
        <w:rPr>
          <w:rFonts w:ascii="Arial" w:eastAsia="Arial" w:hAnsi="Arial" w:cs="Arial"/>
          <w:b/>
          <w:color w:val="000000"/>
          <w:sz w:val="24"/>
          <w:szCs w:val="24"/>
        </w:rPr>
      </w:pPr>
    </w:p>
    <w:p w:rsidR="00DB2B04" w:rsidRDefault="006F58AB">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DECRETA:</w:t>
      </w:r>
    </w:p>
    <w:p w:rsidR="00DB2B04" w:rsidRPr="00847568" w:rsidRDefault="006F58AB" w:rsidP="00847568">
      <w:pPr>
        <w:spacing w:line="240" w:lineRule="auto"/>
        <w:jc w:val="both"/>
        <w:rPr>
          <w:rFonts w:ascii="Arial" w:eastAsia="Arial" w:hAnsi="Arial" w:cs="Arial"/>
          <w:color w:val="000000"/>
          <w:sz w:val="24"/>
          <w:szCs w:val="24"/>
        </w:rPr>
      </w:pPr>
      <w:bookmarkStart w:id="1" w:name="_gjdgxs" w:colFirst="0" w:colLast="0"/>
      <w:bookmarkEnd w:id="1"/>
      <w:r>
        <w:rPr>
          <w:rFonts w:ascii="Arial" w:eastAsia="Arial" w:hAnsi="Arial" w:cs="Arial"/>
          <w:b/>
          <w:color w:val="000000"/>
          <w:sz w:val="24"/>
          <w:szCs w:val="24"/>
        </w:rPr>
        <w:t>Artículo 1. Objeto.</w:t>
      </w:r>
      <w:r>
        <w:rPr>
          <w:rFonts w:ascii="Arial" w:eastAsia="Arial" w:hAnsi="Arial" w:cs="Arial"/>
          <w:color w:val="000000"/>
          <w:sz w:val="24"/>
          <w:szCs w:val="24"/>
        </w:rPr>
        <w:t xml:space="preserve"> La presente </w:t>
      </w:r>
      <w:r w:rsidR="00847568">
        <w:rPr>
          <w:rFonts w:ascii="Arial" w:eastAsia="Arial" w:hAnsi="Arial" w:cs="Arial"/>
          <w:color w:val="000000"/>
          <w:sz w:val="24"/>
          <w:szCs w:val="24"/>
        </w:rPr>
        <w:t xml:space="preserve">ley tiene por objeto establecer el régimen de ingreso base de cotización (IBC) </w:t>
      </w:r>
      <w:r w:rsidR="00847568" w:rsidRPr="00847568">
        <w:rPr>
          <w:rFonts w:ascii="Arial" w:eastAsia="Arial" w:hAnsi="Arial" w:cs="Arial"/>
          <w:color w:val="000000"/>
          <w:sz w:val="24"/>
          <w:szCs w:val="24"/>
        </w:rPr>
        <w:t>en los contratos de prestación de servicios, para los trabajadores independientes por cuenta propia, para los independientes con contratos diferentes a prestación de servicios personales y para aquellos contratistas  públicos y privados que por sus funciones intervengan en actos u operaciones en los cuales deban, por expresa disposición legal,</w:t>
      </w:r>
      <w:r w:rsidR="005A59E0">
        <w:rPr>
          <w:rFonts w:ascii="Arial" w:eastAsia="Arial" w:hAnsi="Arial" w:cs="Arial"/>
          <w:color w:val="000000"/>
          <w:sz w:val="24"/>
          <w:szCs w:val="24"/>
        </w:rPr>
        <w:t xml:space="preserve"> deban</w:t>
      </w:r>
      <w:r w:rsidR="00847568" w:rsidRPr="00847568">
        <w:rPr>
          <w:rFonts w:ascii="Arial" w:eastAsia="Arial" w:hAnsi="Arial" w:cs="Arial"/>
          <w:color w:val="000000"/>
          <w:sz w:val="24"/>
          <w:szCs w:val="24"/>
        </w:rPr>
        <w:t xml:space="preserve"> efectuar retención de aportes al sistema de seguridad social integral</w:t>
      </w:r>
      <w:r>
        <w:rPr>
          <w:rFonts w:ascii="Arial" w:eastAsia="Arial" w:hAnsi="Arial" w:cs="Arial"/>
          <w:color w:val="000000"/>
          <w:sz w:val="24"/>
          <w:szCs w:val="24"/>
        </w:rPr>
        <w:t>.</w:t>
      </w:r>
      <w:r w:rsidRPr="00847568">
        <w:rPr>
          <w:rFonts w:ascii="Arial" w:eastAsia="Arial" w:hAnsi="Arial" w:cs="Arial"/>
          <w:color w:val="000000"/>
          <w:sz w:val="24"/>
          <w:szCs w:val="24"/>
        </w:rPr>
        <w:t xml:space="preserve"> </w:t>
      </w:r>
      <w:r w:rsidR="004F1C3E">
        <w:rPr>
          <w:rFonts w:ascii="Arial" w:eastAsia="Arial" w:hAnsi="Arial" w:cs="Arial"/>
          <w:color w:val="000000"/>
          <w:sz w:val="24"/>
          <w:szCs w:val="24"/>
        </w:rPr>
        <w:t xml:space="preserve">Asimismo, se establece en cabeza del gobierno nacional, de manera coordinada con las entidades territoriales el deber de diseñar una política pública para reducir el abuso de la vinculación de personas bajo </w:t>
      </w:r>
      <w:r w:rsidR="002A0326">
        <w:rPr>
          <w:rFonts w:ascii="Arial" w:eastAsia="Arial" w:hAnsi="Arial" w:cs="Arial"/>
          <w:color w:val="000000"/>
          <w:sz w:val="24"/>
          <w:szCs w:val="24"/>
        </w:rPr>
        <w:t xml:space="preserve">esta modalidad de contrato. </w:t>
      </w:r>
    </w:p>
    <w:p w:rsidR="00D143FF" w:rsidRDefault="00D143FF">
      <w:pPr>
        <w:spacing w:line="276" w:lineRule="auto"/>
        <w:jc w:val="both"/>
        <w:rPr>
          <w:rFonts w:ascii="Arial" w:eastAsia="Arial" w:hAnsi="Arial" w:cs="Arial"/>
          <w:b/>
          <w:color w:val="000000"/>
          <w:sz w:val="24"/>
          <w:szCs w:val="24"/>
        </w:rPr>
      </w:pPr>
    </w:p>
    <w:p w:rsidR="00D143FF" w:rsidRDefault="00D143FF">
      <w:pPr>
        <w:spacing w:line="276" w:lineRule="auto"/>
        <w:jc w:val="both"/>
        <w:rPr>
          <w:rFonts w:ascii="Arial" w:eastAsia="Arial" w:hAnsi="Arial" w:cs="Arial"/>
          <w:b/>
          <w:color w:val="000000"/>
          <w:sz w:val="24"/>
          <w:szCs w:val="24"/>
        </w:rPr>
      </w:pPr>
    </w:p>
    <w:p w:rsidR="00DB2B04" w:rsidRPr="00847568" w:rsidRDefault="00D143FF">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w:t>
      </w:r>
      <w:r w:rsidR="00847568" w:rsidRPr="00847568">
        <w:rPr>
          <w:rFonts w:ascii="Arial" w:eastAsia="Arial" w:hAnsi="Arial" w:cs="Arial"/>
          <w:b/>
          <w:color w:val="000000"/>
          <w:sz w:val="24"/>
          <w:szCs w:val="24"/>
        </w:rPr>
        <w:t>. INGRESO BASE DE COTIZACIÓN (IBC) DE LOS INDEPENDIENTES.</w:t>
      </w:r>
    </w:p>
    <w:p w:rsidR="00847568" w:rsidRPr="00847568" w:rsidRDefault="00847568" w:rsidP="00847568">
      <w:pPr>
        <w:pStyle w:val="NormalWeb"/>
        <w:spacing w:line="270" w:lineRule="atLeast"/>
        <w:jc w:val="both"/>
        <w:rPr>
          <w:rFonts w:ascii="Arial" w:eastAsia="Arial" w:hAnsi="Arial" w:cs="Arial"/>
          <w:color w:val="000000"/>
        </w:rPr>
      </w:pPr>
      <w:r w:rsidRPr="00847568">
        <w:rPr>
          <w:rFonts w:ascii="Arial" w:eastAsia="Arial" w:hAnsi="Arial" w:cs="Arial"/>
          <w:color w:val="000000"/>
        </w:rPr>
        <w:t xml:space="preserve">Los trabajadores independientes con ingresos netos iguales o superiores a 1 salario mínimo legal mensual vigente que celebren contratos de prestación de servicios personales, cotizarán mes vencido al Sistema de Seguridad Social Integral, sobre una base mínima del 40% del valor </w:t>
      </w:r>
      <w:proofErr w:type="spellStart"/>
      <w:r w:rsidRPr="00847568">
        <w:rPr>
          <w:rFonts w:ascii="Arial" w:eastAsia="Arial" w:hAnsi="Arial" w:cs="Arial"/>
          <w:color w:val="000000"/>
        </w:rPr>
        <w:t>mensualizado</w:t>
      </w:r>
      <w:proofErr w:type="spellEnd"/>
      <w:r w:rsidRPr="00847568">
        <w:rPr>
          <w:rFonts w:ascii="Arial" w:eastAsia="Arial" w:hAnsi="Arial" w:cs="Arial"/>
          <w:color w:val="000000"/>
        </w:rPr>
        <w:t xml:space="preserve"> del contrato, sin incluir el valor del Impuesto al Valor Agregado (IVA).</w:t>
      </w:r>
    </w:p>
    <w:p w:rsidR="00847568" w:rsidRPr="00847568" w:rsidRDefault="00847568" w:rsidP="00847568">
      <w:pPr>
        <w:pStyle w:val="NormalWeb"/>
        <w:spacing w:line="270" w:lineRule="atLeast"/>
        <w:jc w:val="both"/>
        <w:rPr>
          <w:rFonts w:ascii="Arial" w:eastAsia="Arial" w:hAnsi="Arial" w:cs="Arial"/>
          <w:color w:val="000000"/>
        </w:rPr>
      </w:pPr>
      <w:r w:rsidRPr="00847568">
        <w:rPr>
          <w:rFonts w:ascii="Arial" w:eastAsia="Arial" w:hAnsi="Arial" w:cs="Arial"/>
          <w:color w:val="000000"/>
        </w:rPr>
        <w:t xml:space="preserve">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w:t>
      </w:r>
      <w:proofErr w:type="spellStart"/>
      <w:r w:rsidRPr="00847568">
        <w:rPr>
          <w:rFonts w:ascii="Arial" w:eastAsia="Arial" w:hAnsi="Arial" w:cs="Arial"/>
          <w:color w:val="000000"/>
        </w:rPr>
        <w:t>mensualizado</w:t>
      </w:r>
      <w:proofErr w:type="spellEnd"/>
      <w:r w:rsidRPr="00847568">
        <w:rPr>
          <w:rFonts w:ascii="Arial" w:eastAsia="Arial" w:hAnsi="Arial" w:cs="Arial"/>
          <w:color w:val="000000"/>
        </w:rPr>
        <w:t xml:space="preserve"> </w:t>
      </w:r>
      <w:r w:rsidRPr="00847568">
        <w:rPr>
          <w:rFonts w:ascii="Arial" w:eastAsia="Arial" w:hAnsi="Arial" w:cs="Arial"/>
          <w:color w:val="000000"/>
        </w:rPr>
        <w:lastRenderedPageBreak/>
        <w:t>de los ingresos, sin incluir el valor del Impuesto al Valor Agregado (IVA). En estos casos será procedente la imputación de costos y deducciones siempre que se cumplan los criterios determinados en el artículo </w:t>
      </w:r>
      <w:hyperlink r:id="rId8" w:anchor="107" w:history="1">
        <w:r w:rsidRPr="00847568">
          <w:rPr>
            <w:rFonts w:ascii="Arial" w:eastAsia="Arial" w:hAnsi="Arial" w:cs="Arial"/>
            <w:color w:val="000000"/>
          </w:rPr>
          <w:t>107</w:t>
        </w:r>
      </w:hyperlink>
      <w:r w:rsidRPr="00847568">
        <w:rPr>
          <w:rFonts w:ascii="Arial" w:eastAsia="Arial" w:hAnsi="Arial" w:cs="Arial"/>
          <w:color w:val="000000"/>
        </w:rPr>
        <w:t> del Estatuto Tributario y sin exceder los valores incluidos en la declaración de renta de la respectiva vigencia.</w:t>
      </w:r>
    </w:p>
    <w:p w:rsidR="00847568" w:rsidRPr="00847568" w:rsidRDefault="00847568" w:rsidP="00847568">
      <w:pPr>
        <w:pStyle w:val="NormalWeb"/>
        <w:spacing w:line="270" w:lineRule="atLeast"/>
        <w:jc w:val="both"/>
        <w:rPr>
          <w:rFonts w:ascii="Arial" w:eastAsia="Arial" w:hAnsi="Arial" w:cs="Arial"/>
          <w:color w:val="000000"/>
        </w:rPr>
      </w:pPr>
      <w:r w:rsidRPr="00847568">
        <w:rPr>
          <w:rFonts w:ascii="Arial" w:eastAsia="Arial" w:hAnsi="Arial" w:cs="Arial"/>
          <w:color w:val="000000"/>
        </w:rPr>
        <w:t>El Gobierno nacional reglamentará el mecanismo para realizar la mensualización de que trata el presente artículo.</w:t>
      </w:r>
    </w:p>
    <w:p w:rsidR="00847568" w:rsidRPr="00847568" w:rsidRDefault="00847568" w:rsidP="00847568">
      <w:pPr>
        <w:pStyle w:val="NormalWeb"/>
        <w:spacing w:line="270" w:lineRule="atLeast"/>
        <w:jc w:val="both"/>
        <w:rPr>
          <w:rFonts w:ascii="Arial" w:eastAsia="Arial" w:hAnsi="Arial" w:cs="Arial"/>
          <w:color w:val="000000"/>
        </w:rPr>
      </w:pPr>
      <w:r w:rsidRPr="00847568">
        <w:rPr>
          <w:rFonts w:ascii="Arial" w:eastAsia="Arial" w:hAnsi="Arial" w:cs="Arial"/>
        </w:rPr>
        <w:t>PARÁGRAFO.</w:t>
      </w:r>
      <w:r w:rsidRPr="00847568">
        <w:rPr>
          <w:rFonts w:ascii="Arial" w:eastAsia="Arial" w:hAnsi="Arial" w:cs="Arial"/>
          <w:color w:val="000000"/>
        </w:rPr>
        <w:t>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rsidR="00847568" w:rsidRPr="00847568" w:rsidRDefault="00847568" w:rsidP="00847568">
      <w:pPr>
        <w:pStyle w:val="NormalWeb"/>
        <w:spacing w:line="270" w:lineRule="atLeast"/>
        <w:jc w:val="both"/>
        <w:rPr>
          <w:rFonts w:ascii="Arial" w:eastAsia="Arial" w:hAnsi="Arial" w:cs="Arial"/>
          <w:color w:val="000000"/>
        </w:rPr>
      </w:pPr>
      <w:r w:rsidRPr="00847568">
        <w:rPr>
          <w:rFonts w:ascii="Arial" w:eastAsia="Arial" w:hAnsi="Arial" w:cs="Arial"/>
          <w:color w:val="000000"/>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w:t>
      </w:r>
      <w:hyperlink r:id="rId9" w:anchor="107" w:history="1">
        <w:r w:rsidRPr="00847568">
          <w:rPr>
            <w:rFonts w:ascii="Arial" w:eastAsia="Arial" w:hAnsi="Arial" w:cs="Arial"/>
            <w:color w:val="000000"/>
          </w:rPr>
          <w:t>107</w:t>
        </w:r>
      </w:hyperlink>
      <w:r w:rsidRPr="00847568">
        <w:rPr>
          <w:rFonts w:ascii="Arial" w:eastAsia="Arial" w:hAnsi="Arial" w:cs="Arial"/>
          <w:color w:val="000000"/>
        </w:rPr>
        <w:t> del Estatuto Tributario y demás normas que regulen las exigencias para la validez de dichos documentos.</w:t>
      </w:r>
    </w:p>
    <w:p w:rsidR="00847568" w:rsidRPr="00847568" w:rsidRDefault="00847568" w:rsidP="00847568">
      <w:pPr>
        <w:pStyle w:val="NormalWeb"/>
        <w:spacing w:line="270" w:lineRule="atLeast"/>
        <w:jc w:val="both"/>
        <w:rPr>
          <w:rFonts w:ascii="Arial" w:eastAsia="Arial" w:hAnsi="Arial" w:cs="Arial"/>
          <w:color w:val="000000"/>
        </w:rPr>
      </w:pPr>
      <w:r>
        <w:rPr>
          <w:rFonts w:ascii="Arial" w:eastAsia="Arial" w:hAnsi="Arial" w:cs="Arial"/>
        </w:rPr>
        <w:t>PARÁGRAFO 2o.</w:t>
      </w:r>
      <w:r w:rsidRPr="00847568">
        <w:rPr>
          <w:rFonts w:ascii="Arial" w:eastAsia="Arial" w:hAnsi="Arial" w:cs="Arial"/>
          <w:color w:val="000000"/>
        </w:rPr>
        <w:t xml:space="preserve"> 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rsidR="00847568" w:rsidRPr="00847568" w:rsidRDefault="00847568" w:rsidP="00847568">
      <w:pPr>
        <w:pStyle w:val="NormalWeb"/>
        <w:spacing w:line="270" w:lineRule="atLeast"/>
        <w:jc w:val="both"/>
        <w:rPr>
          <w:rFonts w:ascii="Arial" w:eastAsia="Arial" w:hAnsi="Arial" w:cs="Arial"/>
          <w:color w:val="000000"/>
        </w:rPr>
      </w:pPr>
      <w:r w:rsidRPr="00847568">
        <w:rPr>
          <w:rFonts w:ascii="Arial" w:eastAsia="Arial" w:hAnsi="Arial" w:cs="Arial"/>
          <w:color w:val="000000"/>
        </w:rPr>
        <w:t>Los plazos que se encuentren cursando para resolver recursos o la revocatoria directa de actos administrativos proferidos por la UGPP en la materia, se ampliarán en el mismo término del inicialmente definido por la Ley.</w:t>
      </w:r>
    </w:p>
    <w:p w:rsidR="00847568" w:rsidRPr="00847568" w:rsidRDefault="00847568" w:rsidP="00847568">
      <w:pPr>
        <w:pStyle w:val="NormalWeb"/>
        <w:spacing w:line="270" w:lineRule="atLeast"/>
        <w:jc w:val="both"/>
        <w:rPr>
          <w:rFonts w:ascii="Arial" w:eastAsia="Arial" w:hAnsi="Arial" w:cs="Arial"/>
          <w:color w:val="000000"/>
        </w:rPr>
      </w:pPr>
      <w:r w:rsidRPr="00847568">
        <w:rPr>
          <w:rFonts w:ascii="Arial" w:eastAsia="Arial" w:hAnsi="Arial" w:cs="Arial"/>
          <w:color w:val="000000"/>
        </w:rPr>
        <w:t>A las decisiones resultantes de la aplicación de la presente disposición también le será aplicable lo dispuesto en el artículo </w:t>
      </w:r>
      <w:hyperlink r:id="rId10" w:anchor="119" w:history="1">
        <w:r w:rsidRPr="00847568">
          <w:rPr>
            <w:rFonts w:ascii="Arial" w:eastAsia="Arial" w:hAnsi="Arial" w:cs="Arial"/>
            <w:color w:val="000000"/>
          </w:rPr>
          <w:t>119</w:t>
        </w:r>
      </w:hyperlink>
      <w:r w:rsidRPr="00847568">
        <w:rPr>
          <w:rFonts w:ascii="Arial" w:eastAsia="Arial" w:hAnsi="Arial" w:cs="Arial"/>
          <w:color w:val="000000"/>
        </w:rPr>
        <w:t> de la presente ley, cuyo plazo para solicitar la transacción con la UGPP será el 31 de diciembre de 2020.</w:t>
      </w:r>
    </w:p>
    <w:p w:rsidR="00D143FF" w:rsidRDefault="00D143FF">
      <w:pPr>
        <w:spacing w:line="276" w:lineRule="auto"/>
        <w:jc w:val="both"/>
        <w:rPr>
          <w:rFonts w:ascii="Arial" w:eastAsia="Arial" w:hAnsi="Arial" w:cs="Arial"/>
          <w:b/>
          <w:color w:val="000000"/>
          <w:sz w:val="24"/>
          <w:szCs w:val="24"/>
        </w:rPr>
      </w:pPr>
    </w:p>
    <w:p w:rsidR="00D143FF" w:rsidRDefault="00D143FF">
      <w:pPr>
        <w:spacing w:line="276" w:lineRule="auto"/>
        <w:jc w:val="both"/>
        <w:rPr>
          <w:rFonts w:ascii="Arial" w:eastAsia="Arial" w:hAnsi="Arial" w:cs="Arial"/>
          <w:b/>
          <w:color w:val="000000"/>
          <w:sz w:val="24"/>
          <w:szCs w:val="24"/>
        </w:rPr>
      </w:pPr>
    </w:p>
    <w:p w:rsidR="00DB2B04" w:rsidRDefault="00B14772">
      <w:pPr>
        <w:spacing w:line="276"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Artículo 3</w:t>
      </w:r>
      <w:r w:rsidR="00C216C3" w:rsidRPr="00C216C3">
        <w:rPr>
          <w:rFonts w:ascii="Arial" w:eastAsia="Arial" w:hAnsi="Arial" w:cs="Arial"/>
          <w:b/>
          <w:color w:val="000000"/>
          <w:sz w:val="24"/>
          <w:szCs w:val="24"/>
        </w:rPr>
        <w:t xml:space="preserve">. </w:t>
      </w:r>
      <w:r w:rsidR="006F58AB">
        <w:rPr>
          <w:rFonts w:ascii="Arial" w:eastAsia="Arial" w:hAnsi="Arial" w:cs="Arial"/>
          <w:color w:val="000000"/>
          <w:sz w:val="24"/>
          <w:szCs w:val="24"/>
        </w:rPr>
        <w:t xml:space="preserve">Vigencia. </w:t>
      </w:r>
      <w:r w:rsidR="00847568" w:rsidRPr="00ED679E">
        <w:rPr>
          <w:rFonts w:ascii="Arial" w:hAnsi="Arial" w:cs="Arial"/>
          <w:sz w:val="24"/>
          <w:szCs w:val="24"/>
        </w:rPr>
        <w:t>La presente ley rige a partir de su promulgación y deroga todas las disposiciones que le sean contrarias.</w:t>
      </w:r>
    </w:p>
    <w:p w:rsidR="00BB28B3" w:rsidRDefault="00BB28B3">
      <w:pPr>
        <w:tabs>
          <w:tab w:val="left" w:pos="3915"/>
        </w:tabs>
        <w:spacing w:after="0" w:line="276" w:lineRule="auto"/>
        <w:jc w:val="both"/>
        <w:rPr>
          <w:rFonts w:ascii="Arial" w:eastAsia="Arial" w:hAnsi="Arial" w:cs="Arial"/>
          <w:color w:val="000000"/>
          <w:sz w:val="24"/>
          <w:szCs w:val="24"/>
        </w:rPr>
      </w:pPr>
    </w:p>
    <w:p w:rsidR="00DB2B04" w:rsidRDefault="006F58AB">
      <w:pPr>
        <w:tabs>
          <w:tab w:val="left" w:pos="3915"/>
        </w:tabs>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Cordialmente, </w:t>
      </w:r>
    </w:p>
    <w:p w:rsidR="00DB2B04" w:rsidRDefault="00DB2B04">
      <w:pPr>
        <w:tabs>
          <w:tab w:val="left" w:pos="3915"/>
        </w:tabs>
        <w:spacing w:after="0" w:line="276" w:lineRule="auto"/>
        <w:jc w:val="both"/>
        <w:rPr>
          <w:rFonts w:ascii="Arial" w:eastAsia="Arial" w:hAnsi="Arial" w:cs="Arial"/>
          <w:color w:val="000000"/>
          <w:sz w:val="24"/>
          <w:szCs w:val="24"/>
        </w:rPr>
      </w:pPr>
    </w:p>
    <w:p w:rsidR="00C216C3" w:rsidRDefault="00C216C3">
      <w:pPr>
        <w:tabs>
          <w:tab w:val="left" w:pos="3915"/>
        </w:tabs>
        <w:spacing w:after="0" w:line="276" w:lineRule="auto"/>
        <w:jc w:val="both"/>
        <w:rPr>
          <w:rFonts w:ascii="Arial" w:eastAsia="Arial" w:hAnsi="Arial" w:cs="Arial"/>
          <w:color w:val="000000"/>
          <w:sz w:val="24"/>
          <w:szCs w:val="24"/>
        </w:rPr>
      </w:pPr>
    </w:p>
    <w:p w:rsidR="00C216C3" w:rsidRDefault="00C216C3">
      <w:pPr>
        <w:tabs>
          <w:tab w:val="left" w:pos="3915"/>
        </w:tabs>
        <w:spacing w:after="0" w:line="276" w:lineRule="auto"/>
        <w:jc w:val="both"/>
        <w:rPr>
          <w:rFonts w:ascii="Arial" w:eastAsia="Arial" w:hAnsi="Arial" w:cs="Arial"/>
          <w:color w:val="000000"/>
          <w:sz w:val="24"/>
          <w:szCs w:val="24"/>
        </w:rPr>
      </w:pPr>
    </w:p>
    <w:p w:rsidR="00BB28B3" w:rsidRDefault="00BB28B3">
      <w:pPr>
        <w:spacing w:line="276" w:lineRule="auto"/>
        <w:jc w:val="center"/>
        <w:rPr>
          <w:rFonts w:ascii="Arial" w:eastAsia="Arial" w:hAnsi="Arial" w:cs="Arial"/>
          <w:b/>
          <w:color w:val="000000"/>
          <w:sz w:val="24"/>
          <w:szCs w:val="24"/>
        </w:rPr>
      </w:pPr>
    </w:p>
    <w:p w:rsidR="00D143FF" w:rsidRDefault="00D143FF" w:rsidP="00D143FF">
      <w:pPr>
        <w:tabs>
          <w:tab w:val="left" w:pos="3915"/>
        </w:tabs>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HECTOR DAVID CHAPARRO</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rsidR="00D143FF" w:rsidRDefault="00C216C3" w:rsidP="00D143FF">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Representante a la Cámara</w:t>
      </w:r>
      <w:r>
        <w:rPr>
          <w:rFonts w:ascii="Arial" w:eastAsia="Arial" w:hAnsi="Arial" w:cs="Arial"/>
          <w:color w:val="000000"/>
          <w:sz w:val="24"/>
          <w:szCs w:val="24"/>
        </w:rPr>
        <w:tab/>
      </w:r>
      <w:r>
        <w:rPr>
          <w:rFonts w:ascii="Arial" w:eastAsia="Arial" w:hAnsi="Arial" w:cs="Arial"/>
          <w:color w:val="000000"/>
          <w:sz w:val="24"/>
          <w:szCs w:val="24"/>
        </w:rPr>
        <w:tab/>
      </w:r>
    </w:p>
    <w:p w:rsidR="00D143FF" w:rsidRPr="009F05C7" w:rsidRDefault="00D143FF" w:rsidP="00D143FF">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Partido Liberal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D143FF" w:rsidRDefault="00D143FF" w:rsidP="00D143FF">
      <w:pPr>
        <w:spacing w:after="0" w:line="276" w:lineRule="auto"/>
        <w:jc w:val="both"/>
        <w:rPr>
          <w:rFonts w:ascii="Arial" w:hAnsi="Arial" w:cs="Arial"/>
          <w:b/>
          <w:bCs/>
          <w:color w:val="000000"/>
        </w:rPr>
      </w:pPr>
    </w:p>
    <w:p w:rsidR="00D143FF" w:rsidRDefault="00D143FF" w:rsidP="00D143FF">
      <w:pPr>
        <w:spacing w:after="0" w:line="276" w:lineRule="auto"/>
        <w:jc w:val="both"/>
        <w:rPr>
          <w:rFonts w:ascii="Arial" w:hAnsi="Arial" w:cs="Arial"/>
          <w:b/>
          <w:bCs/>
          <w:color w:val="000000"/>
        </w:rPr>
      </w:pPr>
    </w:p>
    <w:p w:rsidR="00D143FF" w:rsidRDefault="00D143FF" w:rsidP="00D143FF">
      <w:pPr>
        <w:spacing w:after="0" w:line="276" w:lineRule="auto"/>
        <w:jc w:val="both"/>
        <w:rPr>
          <w:rFonts w:ascii="Arial" w:hAnsi="Arial" w:cs="Arial"/>
          <w:b/>
          <w:bCs/>
          <w:color w:val="000000"/>
        </w:rPr>
      </w:pPr>
    </w:p>
    <w:p w:rsidR="00D143FF" w:rsidRDefault="00D143FF" w:rsidP="00D143FF">
      <w:pPr>
        <w:spacing w:after="0" w:line="276" w:lineRule="auto"/>
        <w:jc w:val="both"/>
        <w:rPr>
          <w:rFonts w:ascii="Arial" w:hAnsi="Arial" w:cs="Arial"/>
          <w:b/>
          <w:bCs/>
          <w:color w:val="000000"/>
        </w:rPr>
      </w:pPr>
    </w:p>
    <w:p w:rsidR="00BB28B3" w:rsidRDefault="00BB28B3" w:rsidP="005C7E29">
      <w:pPr>
        <w:spacing w:line="276" w:lineRule="auto"/>
        <w:rPr>
          <w:rFonts w:ascii="Arial" w:hAnsi="Arial" w:cs="Arial"/>
          <w:b/>
          <w:bCs/>
          <w:color w:val="000000"/>
        </w:rPr>
      </w:pPr>
    </w:p>
    <w:p w:rsidR="005C7E29" w:rsidRDefault="005C7E29" w:rsidP="005C7E29">
      <w:pPr>
        <w:spacing w:line="276" w:lineRule="auto"/>
        <w:rPr>
          <w:rFonts w:ascii="Arial" w:hAnsi="Arial" w:cs="Arial"/>
          <w:b/>
          <w:bCs/>
          <w:color w:val="000000"/>
        </w:rPr>
      </w:pPr>
    </w:p>
    <w:p w:rsidR="005C7E29" w:rsidRDefault="005C7E29" w:rsidP="005C7E29">
      <w:pPr>
        <w:spacing w:line="276" w:lineRule="auto"/>
        <w:rPr>
          <w:rFonts w:ascii="Arial" w:hAnsi="Arial" w:cs="Arial"/>
          <w:b/>
          <w:bCs/>
          <w:color w:val="000000"/>
        </w:rPr>
      </w:pPr>
    </w:p>
    <w:p w:rsidR="005C7E29" w:rsidRDefault="005C7E29" w:rsidP="005C7E29">
      <w:pPr>
        <w:spacing w:line="276" w:lineRule="auto"/>
        <w:rPr>
          <w:rFonts w:ascii="Arial" w:hAnsi="Arial" w:cs="Arial"/>
          <w:b/>
          <w:bCs/>
          <w:color w:val="000000"/>
        </w:rPr>
      </w:pPr>
    </w:p>
    <w:p w:rsidR="005C7E29" w:rsidRDefault="005C7E29" w:rsidP="005C7E29">
      <w:pPr>
        <w:spacing w:line="276" w:lineRule="auto"/>
        <w:rPr>
          <w:rFonts w:ascii="Arial" w:hAnsi="Arial" w:cs="Arial"/>
          <w:b/>
          <w:bCs/>
          <w:color w:val="000000"/>
        </w:rPr>
      </w:pPr>
    </w:p>
    <w:p w:rsidR="005C7E29" w:rsidRDefault="005C7E29" w:rsidP="005C7E29">
      <w:pPr>
        <w:spacing w:line="276" w:lineRule="auto"/>
        <w:rPr>
          <w:rFonts w:ascii="Arial" w:hAnsi="Arial" w:cs="Arial"/>
          <w:b/>
          <w:bCs/>
          <w:color w:val="000000"/>
        </w:rPr>
      </w:pPr>
    </w:p>
    <w:p w:rsidR="005C7E29" w:rsidRDefault="005C7E29" w:rsidP="005C7E29">
      <w:pPr>
        <w:spacing w:line="276" w:lineRule="auto"/>
        <w:rPr>
          <w:rFonts w:ascii="Arial" w:hAnsi="Arial" w:cs="Arial"/>
          <w:b/>
          <w:bCs/>
          <w:color w:val="000000"/>
        </w:rPr>
      </w:pPr>
    </w:p>
    <w:p w:rsidR="005C7E29" w:rsidRDefault="005C7E29" w:rsidP="005C7E29">
      <w:pPr>
        <w:spacing w:line="276" w:lineRule="auto"/>
        <w:rPr>
          <w:rFonts w:ascii="Arial" w:hAnsi="Arial" w:cs="Arial"/>
          <w:b/>
          <w:bCs/>
          <w:color w:val="000000"/>
        </w:rPr>
      </w:pPr>
    </w:p>
    <w:p w:rsidR="005C7E29" w:rsidRDefault="005C7E29" w:rsidP="005C7E29">
      <w:pPr>
        <w:spacing w:line="276" w:lineRule="auto"/>
        <w:rPr>
          <w:rFonts w:ascii="Arial" w:hAnsi="Arial" w:cs="Arial"/>
          <w:b/>
          <w:bCs/>
          <w:color w:val="000000"/>
        </w:rPr>
      </w:pPr>
    </w:p>
    <w:p w:rsidR="005C7E29" w:rsidRDefault="005C7E29" w:rsidP="005C7E29">
      <w:pPr>
        <w:spacing w:line="276" w:lineRule="auto"/>
        <w:rPr>
          <w:rFonts w:ascii="Arial" w:hAnsi="Arial" w:cs="Arial"/>
          <w:b/>
          <w:bCs/>
          <w:color w:val="000000"/>
        </w:rPr>
      </w:pPr>
    </w:p>
    <w:p w:rsidR="005C7E29" w:rsidRDefault="005C7E29" w:rsidP="005C7E29">
      <w:pPr>
        <w:spacing w:line="276" w:lineRule="auto"/>
        <w:rPr>
          <w:rFonts w:ascii="Arial" w:hAnsi="Arial" w:cs="Arial"/>
          <w:b/>
          <w:bCs/>
          <w:color w:val="000000"/>
        </w:rPr>
      </w:pPr>
    </w:p>
    <w:p w:rsidR="005C7E29" w:rsidRDefault="005C7E29" w:rsidP="005C7E29">
      <w:pPr>
        <w:spacing w:line="276" w:lineRule="auto"/>
        <w:rPr>
          <w:rFonts w:ascii="Arial" w:hAnsi="Arial" w:cs="Arial"/>
          <w:b/>
          <w:bCs/>
          <w:color w:val="000000"/>
        </w:rPr>
      </w:pPr>
    </w:p>
    <w:p w:rsidR="005C7E29" w:rsidRDefault="005C7E29" w:rsidP="005C7E29">
      <w:pPr>
        <w:spacing w:line="276" w:lineRule="auto"/>
        <w:rPr>
          <w:rFonts w:ascii="Arial" w:hAnsi="Arial" w:cs="Arial"/>
          <w:b/>
          <w:bCs/>
          <w:color w:val="000000"/>
        </w:rPr>
      </w:pPr>
    </w:p>
    <w:p w:rsidR="005C7E29" w:rsidRDefault="005C7E29" w:rsidP="005C7E29">
      <w:pPr>
        <w:spacing w:line="276" w:lineRule="auto"/>
        <w:rPr>
          <w:rFonts w:ascii="Arial" w:eastAsia="Arial" w:hAnsi="Arial" w:cs="Arial"/>
          <w:b/>
          <w:color w:val="000000"/>
          <w:sz w:val="24"/>
          <w:szCs w:val="24"/>
        </w:rPr>
      </w:pPr>
    </w:p>
    <w:p w:rsidR="00DB2B04" w:rsidRDefault="006F58AB">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EXPO</w:t>
      </w:r>
      <w:bookmarkStart w:id="2" w:name="_GoBack"/>
      <w:bookmarkEnd w:id="2"/>
      <w:r>
        <w:rPr>
          <w:rFonts w:ascii="Arial" w:eastAsia="Arial" w:hAnsi="Arial" w:cs="Arial"/>
          <w:b/>
          <w:color w:val="000000"/>
          <w:sz w:val="24"/>
          <w:szCs w:val="24"/>
        </w:rPr>
        <w:t>SICIÓN DE MOTIVOS</w:t>
      </w:r>
    </w:p>
    <w:p w:rsidR="00DB2B04" w:rsidRDefault="00DB2B04">
      <w:pPr>
        <w:pStyle w:val="Ttulo1"/>
        <w:tabs>
          <w:tab w:val="left" w:pos="821"/>
          <w:tab w:val="left" w:pos="822"/>
          <w:tab w:val="left" w:pos="9214"/>
        </w:tabs>
        <w:spacing w:line="276" w:lineRule="auto"/>
        <w:ind w:left="0"/>
        <w:jc w:val="both"/>
        <w:rPr>
          <w:b w:val="0"/>
          <w:color w:val="000000"/>
        </w:rPr>
      </w:pPr>
    </w:p>
    <w:p w:rsidR="00DB2B04" w:rsidRDefault="006F58AB">
      <w:pPr>
        <w:pStyle w:val="Ttulo1"/>
        <w:numPr>
          <w:ilvl w:val="0"/>
          <w:numId w:val="3"/>
        </w:numPr>
        <w:tabs>
          <w:tab w:val="left" w:pos="821"/>
          <w:tab w:val="left" w:pos="822"/>
          <w:tab w:val="left" w:pos="9214"/>
        </w:tabs>
        <w:spacing w:line="276" w:lineRule="auto"/>
        <w:rPr>
          <w:color w:val="000000"/>
        </w:rPr>
      </w:pPr>
      <w:r>
        <w:rPr>
          <w:color w:val="000000"/>
        </w:rPr>
        <w:t xml:space="preserve">OBJETO </w:t>
      </w:r>
      <w:r w:rsidR="00D143FF">
        <w:rPr>
          <w:color w:val="000000"/>
        </w:rPr>
        <w:t xml:space="preserve">Y ANTECEDENTES </w:t>
      </w:r>
      <w:r>
        <w:rPr>
          <w:color w:val="000000"/>
        </w:rPr>
        <w:t>DEL PROYECTO.</w:t>
      </w:r>
    </w:p>
    <w:p w:rsidR="00DB2B04" w:rsidRDefault="00DB2B04">
      <w:pPr>
        <w:spacing w:line="276" w:lineRule="auto"/>
        <w:rPr>
          <w:rFonts w:ascii="Arial" w:eastAsia="Arial" w:hAnsi="Arial" w:cs="Arial"/>
          <w:color w:val="000000"/>
          <w:sz w:val="24"/>
          <w:szCs w:val="24"/>
        </w:rPr>
      </w:pPr>
    </w:p>
    <w:p w:rsidR="00D143FF" w:rsidRDefault="00D143FF">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Esta iniciativa tiene como antecedente el Proyecto de Ley 160 de 2020 Cámara – 211 de 2021 Senado, que por términos legislativos fue archivado en el Senado de la República. Esta iniciativa contaba con el aval del gobierno nacional. </w:t>
      </w:r>
    </w:p>
    <w:p w:rsidR="005A59E0" w:rsidRDefault="005A59E0" w:rsidP="005A59E0">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Tiene como objeto establecer el marco normativo para que los trabajadores independientes por cuenta propia que tienen </w:t>
      </w:r>
      <w:r w:rsidRPr="00847568">
        <w:rPr>
          <w:rFonts w:ascii="Arial" w:eastAsia="Arial" w:hAnsi="Arial" w:cs="Arial"/>
          <w:color w:val="000000"/>
          <w:sz w:val="24"/>
          <w:szCs w:val="24"/>
        </w:rPr>
        <w:t>contratos de prestación de servicios, los independientes con contratos diferentes a prestación de servicios personale</w:t>
      </w:r>
      <w:r>
        <w:rPr>
          <w:rFonts w:ascii="Arial" w:eastAsia="Arial" w:hAnsi="Arial" w:cs="Arial"/>
          <w:color w:val="000000"/>
          <w:sz w:val="24"/>
          <w:szCs w:val="24"/>
        </w:rPr>
        <w:t xml:space="preserve">s y para aquellos contratistas </w:t>
      </w:r>
      <w:r w:rsidRPr="00847568">
        <w:rPr>
          <w:rFonts w:ascii="Arial" w:eastAsia="Arial" w:hAnsi="Arial" w:cs="Arial"/>
          <w:color w:val="000000"/>
          <w:sz w:val="24"/>
          <w:szCs w:val="24"/>
        </w:rPr>
        <w:t>públicos y privados que por sus funciones intervengan en actos u operaciones en los cuales deban, por expresa disposición legal,</w:t>
      </w:r>
      <w:r>
        <w:rPr>
          <w:rFonts w:ascii="Arial" w:eastAsia="Arial" w:hAnsi="Arial" w:cs="Arial"/>
          <w:color w:val="000000"/>
          <w:sz w:val="24"/>
          <w:szCs w:val="24"/>
        </w:rPr>
        <w:t xml:space="preserve"> deban</w:t>
      </w:r>
      <w:r w:rsidRPr="00847568">
        <w:rPr>
          <w:rFonts w:ascii="Arial" w:eastAsia="Arial" w:hAnsi="Arial" w:cs="Arial"/>
          <w:color w:val="000000"/>
          <w:sz w:val="24"/>
          <w:szCs w:val="24"/>
        </w:rPr>
        <w:t xml:space="preserve"> efectuar retención de aportes al sistema de seguridad social integral</w:t>
      </w:r>
      <w:r>
        <w:rPr>
          <w:rFonts w:ascii="Arial" w:eastAsia="Arial" w:hAnsi="Arial" w:cs="Arial"/>
          <w:color w:val="000000"/>
          <w:sz w:val="24"/>
          <w:szCs w:val="24"/>
        </w:rPr>
        <w:t xml:space="preserve">; tengan la seguridad jurídica para realizar sus aportes, en lo que refiere al monto, base ingreso de cotización y oportunidad para hacerlo. </w:t>
      </w:r>
    </w:p>
    <w:p w:rsidR="005A59E0" w:rsidRDefault="005A59E0" w:rsidP="005A59E0">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Lo anterior con el fin de cumplir los fallos de la Corte Constitucional, sentencia </w:t>
      </w:r>
      <w:r w:rsidRPr="005A59E0">
        <w:rPr>
          <w:rFonts w:ascii="Arial" w:eastAsia="Arial" w:hAnsi="Arial" w:cs="Arial"/>
          <w:color w:val="000000"/>
          <w:sz w:val="24"/>
          <w:szCs w:val="24"/>
        </w:rPr>
        <w:t xml:space="preserve">C-219 del 2019 y C-068 del 2020, que declararon inconstitucionales las leyes 1753 del 2015 y 1955 del 2019, por desconocer el principio de unidad de materia. </w:t>
      </w:r>
    </w:p>
    <w:p w:rsidR="002A0326" w:rsidRDefault="002A0326" w:rsidP="002A0326">
      <w:pPr>
        <w:spacing w:line="276" w:lineRule="auto"/>
        <w:jc w:val="both"/>
        <w:rPr>
          <w:rFonts w:ascii="Arial" w:eastAsia="Arial" w:hAnsi="Arial" w:cs="Arial"/>
          <w:color w:val="000000"/>
          <w:sz w:val="24"/>
          <w:szCs w:val="24"/>
        </w:rPr>
      </w:pPr>
      <w:r>
        <w:rPr>
          <w:rFonts w:ascii="Arial" w:eastAsia="Arial" w:hAnsi="Arial" w:cs="Arial"/>
          <w:color w:val="000000"/>
          <w:sz w:val="24"/>
          <w:szCs w:val="24"/>
        </w:rPr>
        <w:t>De otra parte, se pretende comprometer al gobierno nacional en el objetivo de generar una política pública que garantice en un periodo de tiempo concreto de 3 años la eliminación del uso abusivo de la contratación de personas bajo el esquema de prestación de servicios, propendiendo por garantizar los derechos de todas aquellas personas que venían siendo contratadas bajo esta figura de vinculación.</w:t>
      </w:r>
    </w:p>
    <w:p w:rsidR="00B53FDB" w:rsidRDefault="00B53FDB">
      <w:pPr>
        <w:spacing w:line="276" w:lineRule="auto"/>
        <w:jc w:val="both"/>
        <w:rPr>
          <w:rFonts w:ascii="Arial" w:eastAsia="Arial" w:hAnsi="Arial" w:cs="Arial"/>
          <w:color w:val="000000"/>
          <w:sz w:val="24"/>
          <w:szCs w:val="24"/>
        </w:rPr>
      </w:pPr>
    </w:p>
    <w:p w:rsidR="00DB2B04" w:rsidRDefault="005A59E0" w:rsidP="005A59E0">
      <w:pPr>
        <w:pStyle w:val="Prrafodelista"/>
        <w:numPr>
          <w:ilvl w:val="0"/>
          <w:numId w:val="3"/>
        </w:numPr>
        <w:spacing w:line="276" w:lineRule="auto"/>
        <w:jc w:val="both"/>
        <w:rPr>
          <w:rFonts w:ascii="Arial" w:eastAsia="Arial" w:hAnsi="Arial" w:cs="Arial"/>
          <w:b/>
          <w:color w:val="000000"/>
          <w:sz w:val="24"/>
          <w:szCs w:val="24"/>
        </w:rPr>
      </w:pPr>
      <w:r w:rsidRPr="0023134C">
        <w:rPr>
          <w:rFonts w:ascii="Arial" w:eastAsia="Arial" w:hAnsi="Arial" w:cs="Arial"/>
          <w:b/>
          <w:color w:val="000000"/>
          <w:sz w:val="24"/>
          <w:szCs w:val="24"/>
        </w:rPr>
        <w:t xml:space="preserve">JUSTIFICACIÓN </w:t>
      </w:r>
    </w:p>
    <w:p w:rsidR="00BB3ACC" w:rsidRPr="0023134C" w:rsidRDefault="00BB3ACC" w:rsidP="00BB3ACC">
      <w:pPr>
        <w:pStyle w:val="Prrafodelista"/>
        <w:spacing w:line="276" w:lineRule="auto"/>
        <w:ind w:left="822"/>
        <w:jc w:val="both"/>
        <w:rPr>
          <w:rFonts w:ascii="Arial" w:eastAsia="Arial" w:hAnsi="Arial" w:cs="Arial"/>
          <w:b/>
          <w:color w:val="000000"/>
          <w:sz w:val="24"/>
          <w:szCs w:val="24"/>
        </w:rPr>
      </w:pPr>
    </w:p>
    <w:p w:rsidR="00E50B42" w:rsidRDefault="005A59E0" w:rsidP="005A59E0">
      <w:pPr>
        <w:spacing w:line="276" w:lineRule="auto"/>
        <w:jc w:val="both"/>
        <w:rPr>
          <w:rFonts w:ascii="Arial" w:eastAsia="Arial" w:hAnsi="Arial" w:cs="Arial"/>
          <w:color w:val="000000"/>
          <w:sz w:val="24"/>
          <w:szCs w:val="24"/>
        </w:rPr>
      </w:pPr>
      <w:r w:rsidRPr="005A59E0">
        <w:rPr>
          <w:rFonts w:ascii="Arial" w:eastAsia="Arial" w:hAnsi="Arial" w:cs="Arial"/>
          <w:color w:val="000000"/>
          <w:sz w:val="24"/>
          <w:szCs w:val="24"/>
        </w:rPr>
        <w:t xml:space="preserve">Diferentes medios de comunicación </w:t>
      </w:r>
      <w:r>
        <w:rPr>
          <w:rFonts w:ascii="Arial" w:eastAsia="Arial" w:hAnsi="Arial" w:cs="Arial"/>
          <w:color w:val="000000"/>
          <w:sz w:val="24"/>
          <w:szCs w:val="24"/>
        </w:rPr>
        <w:t xml:space="preserve">han puesto de presente la </w:t>
      </w:r>
      <w:r w:rsidRPr="005A59E0">
        <w:rPr>
          <w:rFonts w:ascii="Arial" w:eastAsia="Arial" w:hAnsi="Arial" w:cs="Arial"/>
          <w:color w:val="000000"/>
          <w:sz w:val="24"/>
          <w:szCs w:val="24"/>
        </w:rPr>
        <w:t xml:space="preserve">inminente debacle </w:t>
      </w:r>
      <w:r>
        <w:rPr>
          <w:rFonts w:ascii="Arial" w:eastAsia="Arial" w:hAnsi="Arial" w:cs="Arial"/>
          <w:color w:val="000000"/>
          <w:sz w:val="24"/>
          <w:szCs w:val="24"/>
        </w:rPr>
        <w:t xml:space="preserve">jurídico que se puede generar por el </w:t>
      </w:r>
      <w:r w:rsidR="00E50B42">
        <w:rPr>
          <w:rFonts w:ascii="Arial" w:eastAsia="Arial" w:hAnsi="Arial" w:cs="Arial"/>
          <w:color w:val="000000"/>
          <w:sz w:val="24"/>
          <w:szCs w:val="24"/>
        </w:rPr>
        <w:t xml:space="preserve">fenecimiento del plazo que estableció la Corte Constitucional para que el congreso de la republica legisle sobre el objeto de esta iniciativa. Al respecto el medio digital Ámbito Jurídico describió la problemática en un artículo de prensa publicado en su página virtual el 28 de julio de 2022, señalando que: </w:t>
      </w:r>
    </w:p>
    <w:p w:rsidR="00BB3ACC" w:rsidRDefault="00BB3ACC" w:rsidP="005A59E0">
      <w:pPr>
        <w:spacing w:line="276" w:lineRule="auto"/>
        <w:jc w:val="both"/>
        <w:rPr>
          <w:rFonts w:ascii="Arial" w:eastAsia="Arial" w:hAnsi="Arial" w:cs="Arial"/>
          <w:color w:val="000000"/>
          <w:sz w:val="24"/>
          <w:szCs w:val="24"/>
        </w:rPr>
      </w:pPr>
    </w:p>
    <w:p w:rsidR="005A59E0" w:rsidRPr="00BB3ACC" w:rsidRDefault="00E50B42" w:rsidP="00E50B42">
      <w:pPr>
        <w:spacing w:line="276" w:lineRule="auto"/>
        <w:ind w:left="327"/>
        <w:jc w:val="both"/>
        <w:rPr>
          <w:rFonts w:ascii="Arial" w:eastAsia="Arial" w:hAnsi="Arial" w:cs="Arial"/>
          <w:color w:val="000000"/>
          <w:sz w:val="24"/>
          <w:szCs w:val="24"/>
        </w:rPr>
      </w:pPr>
      <w:r w:rsidRPr="00BB3ACC">
        <w:rPr>
          <w:rFonts w:ascii="Arial" w:eastAsia="Arial" w:hAnsi="Arial" w:cs="Arial"/>
          <w:color w:val="000000"/>
          <w:sz w:val="24"/>
          <w:szCs w:val="24"/>
        </w:rPr>
        <w:t>“</w:t>
      </w:r>
      <w:r w:rsidR="005A59E0" w:rsidRPr="00BB3ACC">
        <w:rPr>
          <w:rFonts w:ascii="Arial" w:eastAsia="Arial" w:hAnsi="Arial" w:cs="Arial"/>
          <w:color w:val="000000"/>
          <w:sz w:val="24"/>
          <w:szCs w:val="24"/>
        </w:rPr>
        <w:t>La Sentencia C-068 del 19 de febrero del 2020 declaró la inconstitucionalidad del artículo 244 de la Ley 1955 del 2019, por desconocer el principio de unidad de materia previsto en el artículo 158 de la Constitución Política. Esta normativa fue importante, pues trajo como avances, entre otros, los sistemas de presunción de costos para el gremio transportista y los demás trabajadores independientes, desarrollados en las resoluciones 1400 del 2019 y 209 del 2020, expedidos por la UGPP, respectivamente. Sin embargo, esta reglamentación, entre otras cosas, dejó de tener efecto el 1º de julio del 2022, dado que, por un lado, el término de dos legislaturas siguientes a la publicación de la sentencia otorgado por la Corte Constitucional se cumplió el pasado 21 de junio del 2022, y por el otro, como los periodos fiscales en seguridad social son mensuales y la aplicación de la ley tributaria se efectúa a partir del periodo siguiente a su vigencia, de acuerdo con los artículos 338 y 363 de la Constitución, el antiguo marco de cotización en la base gravable para los trabajadores independientes volvería a regir a partir del mes julio</w:t>
      </w:r>
      <w:r w:rsidRPr="00BB3ACC">
        <w:rPr>
          <w:rFonts w:ascii="Arial" w:eastAsia="Arial" w:hAnsi="Arial" w:cs="Arial"/>
          <w:color w:val="000000"/>
          <w:sz w:val="24"/>
          <w:szCs w:val="24"/>
        </w:rPr>
        <w:t>”</w:t>
      </w:r>
      <w:r w:rsidRPr="00BB3ACC">
        <w:rPr>
          <w:rStyle w:val="Refdenotaalpie"/>
          <w:rFonts w:ascii="Arial" w:eastAsia="Arial" w:hAnsi="Arial" w:cs="Arial"/>
          <w:color w:val="000000"/>
          <w:sz w:val="24"/>
          <w:szCs w:val="24"/>
        </w:rPr>
        <w:footnoteReference w:id="1"/>
      </w:r>
      <w:r w:rsidR="005A59E0" w:rsidRPr="00BB3ACC">
        <w:rPr>
          <w:rFonts w:ascii="Arial" w:eastAsia="Arial" w:hAnsi="Arial" w:cs="Arial"/>
          <w:color w:val="000000"/>
          <w:sz w:val="24"/>
          <w:szCs w:val="24"/>
        </w:rPr>
        <w:t>.</w:t>
      </w:r>
    </w:p>
    <w:p w:rsidR="00CA248D" w:rsidRDefault="00424D33" w:rsidP="00E50B42">
      <w:pPr>
        <w:spacing w:line="276" w:lineRule="auto"/>
        <w:ind w:left="327"/>
        <w:jc w:val="both"/>
        <w:rPr>
          <w:rFonts w:ascii="Arial" w:eastAsia="Arial" w:hAnsi="Arial" w:cs="Arial"/>
          <w:color w:val="000000"/>
          <w:sz w:val="24"/>
          <w:szCs w:val="24"/>
        </w:rPr>
      </w:pPr>
      <w:r>
        <w:rPr>
          <w:rFonts w:ascii="Arial" w:eastAsia="Arial" w:hAnsi="Arial" w:cs="Arial"/>
          <w:color w:val="000000"/>
          <w:sz w:val="24"/>
          <w:szCs w:val="24"/>
        </w:rPr>
        <w:t xml:space="preserve">Ante esta situación, resulta fundamental establecer las reglas que contenían las leyes que fueron declaradas inconstitucionales por la Corte Constitucional </w:t>
      </w:r>
      <w:r w:rsidR="00CA248D">
        <w:rPr>
          <w:rFonts w:ascii="Arial" w:eastAsia="Arial" w:hAnsi="Arial" w:cs="Arial"/>
          <w:color w:val="000000"/>
          <w:sz w:val="24"/>
          <w:szCs w:val="24"/>
        </w:rPr>
        <w:t xml:space="preserve">con el objetivo de garantizar condiciones dignas y justas para la cotización al sistema de seguridad social </w:t>
      </w:r>
      <w:r w:rsidR="00CA248D" w:rsidRPr="00CA248D">
        <w:rPr>
          <w:rFonts w:ascii="Arial" w:eastAsia="Arial" w:hAnsi="Arial" w:cs="Arial"/>
          <w:color w:val="000000"/>
          <w:sz w:val="24"/>
          <w:szCs w:val="24"/>
        </w:rPr>
        <w:t xml:space="preserve">de cerca de 12 millones de colombianos en calidad de trabajadores independientes y contratistas, según la nota de prensa mencionada. </w:t>
      </w:r>
    </w:p>
    <w:p w:rsidR="005346D6" w:rsidRPr="005A59E0" w:rsidRDefault="005346D6" w:rsidP="005346D6">
      <w:pPr>
        <w:spacing w:line="276" w:lineRule="auto"/>
        <w:ind w:left="327"/>
        <w:jc w:val="both"/>
        <w:rPr>
          <w:rFonts w:ascii="Arial" w:eastAsia="Arial" w:hAnsi="Arial" w:cs="Arial"/>
          <w:color w:val="000000"/>
          <w:sz w:val="24"/>
          <w:szCs w:val="24"/>
        </w:rPr>
      </w:pPr>
    </w:p>
    <w:p w:rsidR="00DB2B04" w:rsidRDefault="006F58AB">
      <w:pPr>
        <w:pStyle w:val="Ttulo1"/>
        <w:numPr>
          <w:ilvl w:val="0"/>
          <w:numId w:val="3"/>
        </w:numPr>
        <w:tabs>
          <w:tab w:val="left" w:pos="821"/>
          <w:tab w:val="left" w:pos="822"/>
          <w:tab w:val="left" w:pos="9214"/>
        </w:tabs>
        <w:spacing w:line="276" w:lineRule="auto"/>
        <w:rPr>
          <w:color w:val="000000"/>
        </w:rPr>
      </w:pPr>
      <w:r>
        <w:rPr>
          <w:color w:val="000000"/>
        </w:rPr>
        <w:t>POSIBLES CONFLICTOS DE INTERÉS</w:t>
      </w:r>
    </w:p>
    <w:p w:rsidR="00BB3ACC" w:rsidRPr="00BB3ACC" w:rsidRDefault="00BB3ACC" w:rsidP="00BB3ACC"/>
    <w:p w:rsidR="00DB2B04" w:rsidRDefault="00DB2B04">
      <w:pPr>
        <w:pStyle w:val="Ttulo1"/>
        <w:tabs>
          <w:tab w:val="left" w:pos="821"/>
          <w:tab w:val="left" w:pos="822"/>
          <w:tab w:val="left" w:pos="9214"/>
        </w:tabs>
        <w:spacing w:line="276" w:lineRule="auto"/>
        <w:ind w:left="0"/>
        <w:jc w:val="both"/>
        <w:rPr>
          <w:color w:val="000000"/>
        </w:rPr>
      </w:pPr>
    </w:p>
    <w:p w:rsidR="00DB2B04" w:rsidRDefault="006F58AB">
      <w:pPr>
        <w:pStyle w:val="Ttulo1"/>
        <w:tabs>
          <w:tab w:val="left" w:pos="821"/>
          <w:tab w:val="left" w:pos="822"/>
          <w:tab w:val="left" w:pos="9214"/>
        </w:tabs>
        <w:spacing w:line="276" w:lineRule="auto"/>
        <w:ind w:left="0"/>
        <w:jc w:val="both"/>
        <w:rPr>
          <w:b w:val="0"/>
          <w:color w:val="000000"/>
        </w:rPr>
      </w:pPr>
      <w:r>
        <w:rPr>
          <w:b w:val="0"/>
          <w:color w:val="000000"/>
        </w:rPr>
        <w:t xml:space="preserve">Con base en el artículo 3º de la Ley 2003 de 2019, según el cual </w:t>
      </w:r>
      <w:r>
        <w:rPr>
          <w:b w:val="0"/>
          <w:i/>
          <w:color w:val="000000"/>
        </w:rPr>
        <w:t xml:space="preserve">“El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w:t>
      </w:r>
      <w:r>
        <w:rPr>
          <w:b w:val="0"/>
          <w:i/>
          <w:color w:val="000000"/>
        </w:rPr>
        <w:lastRenderedPageBreak/>
        <w:t>que el Congresista pueda encontrar”</w:t>
      </w:r>
      <w:r>
        <w:rPr>
          <w:b w:val="0"/>
          <w:color w:val="000000"/>
        </w:rPr>
        <w:t xml:space="preserve">. </w:t>
      </w:r>
    </w:p>
    <w:p w:rsidR="00DB2B04" w:rsidRDefault="00DB2B04">
      <w:pPr>
        <w:pStyle w:val="Ttulo1"/>
        <w:tabs>
          <w:tab w:val="left" w:pos="821"/>
          <w:tab w:val="left" w:pos="822"/>
          <w:tab w:val="left" w:pos="9214"/>
        </w:tabs>
        <w:spacing w:line="276" w:lineRule="auto"/>
        <w:ind w:left="0"/>
        <w:jc w:val="both"/>
        <w:rPr>
          <w:b w:val="0"/>
          <w:color w:val="000000"/>
        </w:rPr>
      </w:pPr>
    </w:p>
    <w:p w:rsidR="00DB2B04" w:rsidRDefault="006F58AB">
      <w:pPr>
        <w:pStyle w:val="Ttulo1"/>
        <w:tabs>
          <w:tab w:val="left" w:pos="821"/>
          <w:tab w:val="left" w:pos="822"/>
          <w:tab w:val="left" w:pos="9214"/>
        </w:tabs>
        <w:spacing w:line="276" w:lineRule="auto"/>
        <w:ind w:left="0"/>
        <w:jc w:val="both"/>
        <w:rPr>
          <w:b w:val="0"/>
          <w:color w:val="000000"/>
        </w:rPr>
      </w:pPr>
      <w:r>
        <w:rPr>
          <w:b w:val="0"/>
          <w:color w:val="000000"/>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rsidR="00DB2B04" w:rsidRDefault="006F58AB">
      <w:pPr>
        <w:spacing w:before="280" w:after="280" w:line="276" w:lineRule="auto"/>
        <w:ind w:firstLine="720"/>
        <w:jc w:val="both"/>
        <w:rPr>
          <w:rFonts w:ascii="Arial" w:eastAsia="Arial" w:hAnsi="Arial" w:cs="Arial"/>
          <w:i/>
          <w:color w:val="000000"/>
          <w:sz w:val="24"/>
          <w:szCs w:val="24"/>
        </w:rPr>
      </w:pPr>
      <w:r>
        <w:rPr>
          <w:rFonts w:ascii="Arial" w:eastAsia="Arial" w:hAnsi="Arial" w:cs="Arial"/>
          <w:color w:val="000000"/>
          <w:sz w:val="24"/>
          <w:szCs w:val="24"/>
        </w:rPr>
        <w:t>“</w:t>
      </w:r>
      <w:r>
        <w:rPr>
          <w:rFonts w:ascii="Arial" w:eastAsia="Arial" w:hAnsi="Arial" w:cs="Arial"/>
          <w:i/>
          <w:color w:val="000000"/>
          <w:sz w:val="24"/>
          <w:szCs w:val="24"/>
        </w:rPr>
        <w:t>Artículo 1º. El artículo </w:t>
      </w:r>
      <w:hyperlink r:id="rId11" w:anchor="286">
        <w:r>
          <w:rPr>
            <w:rFonts w:ascii="Arial" w:eastAsia="Arial" w:hAnsi="Arial" w:cs="Arial"/>
            <w:i/>
            <w:color w:val="000000"/>
            <w:sz w:val="24"/>
            <w:szCs w:val="24"/>
          </w:rPr>
          <w:t>286</w:t>
        </w:r>
      </w:hyperlink>
      <w:r>
        <w:rPr>
          <w:rFonts w:ascii="Arial" w:eastAsia="Arial" w:hAnsi="Arial" w:cs="Arial"/>
          <w:i/>
          <w:color w:val="000000"/>
          <w:sz w:val="24"/>
          <w:szCs w:val="24"/>
        </w:rPr>
        <w:t> de la Ley 5 de 1992 quedará así:</w:t>
      </w:r>
    </w:p>
    <w:p w:rsidR="00DB2B04" w:rsidRDefault="006F58AB">
      <w:pPr>
        <w:spacing w:before="280" w:after="280" w:line="276" w:lineRule="auto"/>
        <w:ind w:firstLine="720"/>
        <w:jc w:val="both"/>
        <w:rPr>
          <w:rFonts w:ascii="Arial" w:eastAsia="Arial" w:hAnsi="Arial" w:cs="Arial"/>
          <w:i/>
          <w:color w:val="000000"/>
          <w:sz w:val="24"/>
          <w:szCs w:val="24"/>
        </w:rPr>
      </w:pPr>
      <w:r>
        <w:rPr>
          <w:rFonts w:ascii="Arial" w:eastAsia="Arial" w:hAnsi="Arial" w:cs="Arial"/>
          <w:i/>
          <w:color w:val="000000"/>
          <w:sz w:val="24"/>
          <w:szCs w:val="24"/>
        </w:rPr>
        <w:t>(…)</w:t>
      </w:r>
    </w:p>
    <w:p w:rsidR="00DB2B04" w:rsidRDefault="006F58AB">
      <w:pPr>
        <w:spacing w:before="280" w:after="280" w:line="276" w:lineRule="auto"/>
        <w:ind w:left="720"/>
        <w:jc w:val="both"/>
        <w:rPr>
          <w:rFonts w:ascii="Arial" w:eastAsia="Arial" w:hAnsi="Arial" w:cs="Arial"/>
          <w:i/>
          <w:color w:val="000000"/>
          <w:sz w:val="24"/>
          <w:szCs w:val="24"/>
        </w:rPr>
      </w:pPr>
      <w:r>
        <w:rPr>
          <w:rFonts w:ascii="Arial" w:eastAsia="Arial" w:hAnsi="Arial" w:cs="Arial"/>
          <w:i/>
          <w:color w:val="000000"/>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DB2B04" w:rsidRDefault="006F58AB">
      <w:pPr>
        <w:spacing w:before="280" w:after="280" w:line="276" w:lineRule="auto"/>
        <w:ind w:left="720"/>
        <w:jc w:val="both"/>
        <w:rPr>
          <w:rFonts w:ascii="Arial" w:eastAsia="Arial" w:hAnsi="Arial" w:cs="Arial"/>
          <w:i/>
          <w:color w:val="000000"/>
          <w:sz w:val="24"/>
          <w:szCs w:val="24"/>
        </w:rPr>
      </w:pPr>
      <w:r>
        <w:rPr>
          <w:rFonts w:ascii="Arial" w:eastAsia="Arial" w:hAnsi="Arial" w:cs="Arial"/>
          <w:i/>
          <w:color w:val="000000"/>
          <w:sz w:val="24"/>
          <w:szCs w:val="24"/>
        </w:rPr>
        <w:t>b) Beneficio actual: aquel que efectivamente se configura en las circunstancias presentes y existentes al momento en el que el congresista participa de la decisión.</w:t>
      </w:r>
    </w:p>
    <w:p w:rsidR="00DB2B04" w:rsidRDefault="006F58AB">
      <w:pPr>
        <w:spacing w:before="280" w:after="280" w:line="276" w:lineRule="auto"/>
        <w:ind w:left="720"/>
        <w:jc w:val="both"/>
        <w:rPr>
          <w:rFonts w:ascii="Arial" w:eastAsia="Arial" w:hAnsi="Arial" w:cs="Arial"/>
          <w:i/>
          <w:color w:val="000000"/>
          <w:sz w:val="24"/>
          <w:szCs w:val="24"/>
        </w:rPr>
      </w:pPr>
      <w:r>
        <w:rPr>
          <w:rFonts w:ascii="Arial" w:eastAsia="Arial" w:hAnsi="Arial" w:cs="Arial"/>
          <w:i/>
          <w:color w:val="000000"/>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DB2B04" w:rsidRDefault="006F58AB">
      <w:pPr>
        <w:spacing w:before="280" w:after="280" w:line="276" w:lineRule="auto"/>
        <w:ind w:left="720"/>
        <w:jc w:val="both"/>
        <w:rPr>
          <w:rFonts w:ascii="Arial" w:eastAsia="Arial" w:hAnsi="Arial" w:cs="Arial"/>
          <w:i/>
          <w:color w:val="000000"/>
          <w:sz w:val="24"/>
          <w:szCs w:val="24"/>
        </w:rPr>
      </w:pPr>
      <w:r>
        <w:rPr>
          <w:rFonts w:ascii="Arial" w:eastAsia="Arial" w:hAnsi="Arial" w:cs="Arial"/>
          <w:i/>
          <w:color w:val="000000"/>
          <w:sz w:val="24"/>
          <w:szCs w:val="24"/>
        </w:rPr>
        <w:t>Para todos los efectos se entiende que no hay conflicto de interés en las siguientes circunstancias:</w:t>
      </w:r>
    </w:p>
    <w:p w:rsidR="00DB2B04" w:rsidRDefault="006F58AB">
      <w:pPr>
        <w:spacing w:before="280" w:after="280" w:line="276" w:lineRule="auto"/>
        <w:ind w:left="720"/>
        <w:jc w:val="both"/>
        <w:rPr>
          <w:rFonts w:ascii="Arial" w:eastAsia="Arial" w:hAnsi="Arial" w:cs="Arial"/>
          <w:b/>
          <w:i/>
          <w:color w:val="000000"/>
          <w:sz w:val="24"/>
          <w:szCs w:val="24"/>
          <w:u w:val="single"/>
        </w:rPr>
      </w:pPr>
      <w:r>
        <w:rPr>
          <w:rFonts w:ascii="Arial" w:eastAsia="Arial" w:hAnsi="Arial" w:cs="Arial"/>
          <w:b/>
          <w:i/>
          <w:color w:val="000000"/>
          <w:sz w:val="24"/>
          <w:szCs w:val="24"/>
          <w:u w:val="single"/>
        </w:rPr>
        <w:t>a) Cuando el congresista participe, discuta, vote un proyecto de ley o de acto legislativo que otorgue beneficios o cargos de carácter general, es decir cuando el interés del congresista coincide o se fusione con los intereses de los electores.</w:t>
      </w:r>
    </w:p>
    <w:p w:rsidR="00DB2B04" w:rsidRDefault="006F58AB">
      <w:pPr>
        <w:spacing w:before="280" w:after="280" w:line="276" w:lineRule="auto"/>
        <w:ind w:left="708" w:firstLine="12"/>
        <w:jc w:val="both"/>
        <w:rPr>
          <w:rFonts w:ascii="Arial" w:eastAsia="Arial" w:hAnsi="Arial" w:cs="Arial"/>
          <w:i/>
          <w:color w:val="000000"/>
          <w:sz w:val="24"/>
          <w:szCs w:val="24"/>
        </w:rPr>
      </w:pPr>
      <w:r>
        <w:rPr>
          <w:rFonts w:ascii="Arial" w:eastAsia="Arial" w:hAnsi="Arial" w:cs="Arial"/>
          <w:i/>
          <w:color w:val="000000"/>
          <w:sz w:val="24"/>
          <w:szCs w:val="24"/>
        </w:rPr>
        <w:t>b) Cuando el beneficio podría o no configurarse para el congresista en el futuro.</w:t>
      </w:r>
    </w:p>
    <w:p w:rsidR="00DB2B04" w:rsidRDefault="006F58AB">
      <w:pPr>
        <w:spacing w:before="280" w:after="280" w:line="276" w:lineRule="auto"/>
        <w:ind w:left="720"/>
        <w:jc w:val="both"/>
        <w:rPr>
          <w:rFonts w:ascii="Arial" w:eastAsia="Arial" w:hAnsi="Arial" w:cs="Arial"/>
          <w:i/>
          <w:color w:val="000000"/>
          <w:sz w:val="24"/>
          <w:szCs w:val="24"/>
        </w:rPr>
      </w:pPr>
      <w:r>
        <w:rPr>
          <w:rFonts w:ascii="Arial" w:eastAsia="Arial" w:hAnsi="Arial" w:cs="Arial"/>
          <w:i/>
          <w:color w:val="000000"/>
          <w:sz w:val="24"/>
          <w:szCs w:val="24"/>
        </w:rPr>
        <w:lastRenderedPageBreak/>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DB2B04" w:rsidRDefault="006F58AB">
      <w:pPr>
        <w:spacing w:before="280" w:after="280" w:line="276" w:lineRule="auto"/>
        <w:ind w:left="720"/>
        <w:jc w:val="both"/>
        <w:rPr>
          <w:rFonts w:ascii="Arial" w:eastAsia="Arial" w:hAnsi="Arial" w:cs="Arial"/>
          <w:i/>
          <w:color w:val="000000"/>
          <w:sz w:val="24"/>
          <w:szCs w:val="24"/>
        </w:rPr>
      </w:pPr>
      <w:r>
        <w:rPr>
          <w:rFonts w:ascii="Arial" w:eastAsia="Arial" w:hAnsi="Arial" w:cs="Arial"/>
          <w:i/>
          <w:color w:val="000000"/>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DB2B04" w:rsidRDefault="006F58AB">
      <w:pPr>
        <w:spacing w:before="280" w:after="280" w:line="276" w:lineRule="auto"/>
        <w:ind w:left="720"/>
        <w:jc w:val="both"/>
        <w:rPr>
          <w:rFonts w:ascii="Arial" w:eastAsia="Arial" w:hAnsi="Arial" w:cs="Arial"/>
          <w:i/>
          <w:color w:val="000000"/>
          <w:sz w:val="24"/>
          <w:szCs w:val="24"/>
        </w:rPr>
      </w:pPr>
      <w:r>
        <w:rPr>
          <w:rFonts w:ascii="Arial" w:eastAsia="Arial" w:hAnsi="Arial" w:cs="Arial"/>
          <w:i/>
          <w:color w:val="000000"/>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DB2B04" w:rsidRDefault="006F58AB">
      <w:pPr>
        <w:spacing w:before="280" w:after="280" w:line="276" w:lineRule="auto"/>
        <w:ind w:left="720"/>
        <w:jc w:val="both"/>
        <w:rPr>
          <w:rFonts w:ascii="Arial" w:eastAsia="Arial" w:hAnsi="Arial" w:cs="Arial"/>
          <w:i/>
          <w:color w:val="000000"/>
          <w:sz w:val="24"/>
          <w:szCs w:val="24"/>
        </w:rPr>
      </w:pPr>
      <w:r>
        <w:rPr>
          <w:rFonts w:ascii="Arial" w:eastAsia="Arial" w:hAnsi="Arial" w:cs="Arial"/>
          <w:i/>
          <w:color w:val="000000"/>
          <w:sz w:val="24"/>
          <w:szCs w:val="24"/>
        </w:rPr>
        <w:t xml:space="preserve">f) Cuando el congresista participa en la elección de otros servidores públicos mediante el voto secreto. Se exceptúan los casos en que se presenten inhabilidades referidas al parentesco con los candidatos (...)”. </w:t>
      </w:r>
      <w:r>
        <w:rPr>
          <w:rFonts w:ascii="Arial" w:eastAsia="Arial" w:hAnsi="Arial" w:cs="Arial"/>
          <w:color w:val="000000"/>
          <w:sz w:val="24"/>
          <w:szCs w:val="24"/>
        </w:rPr>
        <w:t xml:space="preserve">(Subrayado y negrilla fuera de texto). </w:t>
      </w:r>
    </w:p>
    <w:p w:rsidR="00DB2B04" w:rsidRDefault="006F58AB">
      <w:pPr>
        <w:spacing w:line="276" w:lineRule="auto"/>
        <w:jc w:val="both"/>
        <w:rPr>
          <w:rFonts w:ascii="Arial" w:eastAsia="Arial" w:hAnsi="Arial" w:cs="Arial"/>
          <w:i/>
          <w:color w:val="000000"/>
          <w:sz w:val="24"/>
          <w:szCs w:val="24"/>
        </w:rPr>
      </w:pPr>
      <w:r>
        <w:rPr>
          <w:rFonts w:ascii="Arial" w:eastAsia="Arial" w:hAnsi="Arial" w:cs="Arial"/>
          <w:color w:val="000000"/>
          <w:sz w:val="24"/>
          <w:szCs w:val="24"/>
        </w:rPr>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DB2B04" w:rsidRDefault="006F58AB">
      <w:pPr>
        <w:spacing w:line="276" w:lineRule="auto"/>
        <w:jc w:val="both"/>
        <w:rPr>
          <w:rFonts w:ascii="Arial" w:eastAsia="Arial" w:hAnsi="Arial" w:cs="Arial"/>
          <w:color w:val="000000"/>
          <w:sz w:val="24"/>
          <w:szCs w:val="24"/>
        </w:rPr>
      </w:pPr>
      <w:r>
        <w:rPr>
          <w:rFonts w:ascii="Arial" w:eastAsia="Arial" w:hAnsi="Arial" w:cs="Arial"/>
          <w:color w:val="000000"/>
          <w:sz w:val="24"/>
          <w:szCs w:val="24"/>
        </w:rPr>
        <w:t>P</w:t>
      </w:r>
      <w:r w:rsidR="00425E08">
        <w:rPr>
          <w:rFonts w:ascii="Arial" w:eastAsia="Arial" w:hAnsi="Arial" w:cs="Arial"/>
          <w:color w:val="000000"/>
          <w:sz w:val="24"/>
          <w:szCs w:val="24"/>
        </w:rPr>
        <w:t>or las razones planteadas, po</w:t>
      </w:r>
      <w:r w:rsidR="00D41D01">
        <w:rPr>
          <w:rFonts w:ascii="Arial" w:eastAsia="Arial" w:hAnsi="Arial" w:cs="Arial"/>
          <w:color w:val="000000"/>
          <w:sz w:val="24"/>
          <w:szCs w:val="24"/>
        </w:rPr>
        <w:t xml:space="preserve">nemos </w:t>
      </w:r>
      <w:r>
        <w:rPr>
          <w:rFonts w:ascii="Arial" w:eastAsia="Arial" w:hAnsi="Arial" w:cs="Arial"/>
          <w:color w:val="000000"/>
          <w:sz w:val="24"/>
          <w:szCs w:val="24"/>
        </w:rPr>
        <w:t>a consideración este Proyecto de Ley para que sea aprobado y se puedan brin</w:t>
      </w:r>
      <w:r w:rsidR="00D143FF">
        <w:rPr>
          <w:rFonts w:ascii="Arial" w:eastAsia="Arial" w:hAnsi="Arial" w:cs="Arial"/>
          <w:color w:val="000000"/>
          <w:sz w:val="24"/>
          <w:szCs w:val="24"/>
        </w:rPr>
        <w:t xml:space="preserve">dar herramientas jurídicas claras para todas las </w:t>
      </w:r>
      <w:r w:rsidR="00D143FF">
        <w:rPr>
          <w:rFonts w:ascii="Arial" w:eastAsia="Arial" w:hAnsi="Arial" w:cs="Arial"/>
          <w:color w:val="000000"/>
          <w:sz w:val="24"/>
          <w:szCs w:val="24"/>
        </w:rPr>
        <w:lastRenderedPageBreak/>
        <w:t xml:space="preserve">personas que cotizan como como independientes al </w:t>
      </w:r>
      <w:r w:rsidR="00D143FF" w:rsidRPr="00847568">
        <w:rPr>
          <w:rFonts w:ascii="Arial" w:eastAsia="Arial" w:hAnsi="Arial" w:cs="Arial"/>
          <w:color w:val="000000"/>
          <w:sz w:val="24"/>
          <w:szCs w:val="24"/>
        </w:rPr>
        <w:t>Sistema de Seguridad Social Integral</w:t>
      </w:r>
      <w:r w:rsidR="00F32447">
        <w:rPr>
          <w:rFonts w:ascii="Arial" w:eastAsia="Arial" w:hAnsi="Arial" w:cs="Arial"/>
          <w:color w:val="000000"/>
          <w:sz w:val="24"/>
          <w:szCs w:val="24"/>
        </w:rPr>
        <w:t>.</w:t>
      </w:r>
    </w:p>
    <w:p w:rsidR="00BB3ACC" w:rsidRDefault="00BB3ACC">
      <w:pPr>
        <w:spacing w:line="276" w:lineRule="auto"/>
        <w:jc w:val="both"/>
        <w:rPr>
          <w:rFonts w:ascii="Arial" w:eastAsia="Arial" w:hAnsi="Arial" w:cs="Arial"/>
          <w:color w:val="000000"/>
          <w:sz w:val="24"/>
          <w:szCs w:val="24"/>
        </w:rPr>
      </w:pPr>
    </w:p>
    <w:p w:rsidR="00DB2B04" w:rsidRDefault="006F58AB">
      <w:pPr>
        <w:spacing w:line="276" w:lineRule="auto"/>
        <w:jc w:val="both"/>
        <w:rPr>
          <w:rFonts w:ascii="Arial" w:eastAsia="Arial" w:hAnsi="Arial" w:cs="Arial"/>
          <w:color w:val="000000"/>
          <w:sz w:val="24"/>
          <w:szCs w:val="24"/>
        </w:rPr>
      </w:pPr>
      <w:r>
        <w:rPr>
          <w:rFonts w:ascii="Arial" w:eastAsia="Arial" w:hAnsi="Arial" w:cs="Arial"/>
          <w:color w:val="000000"/>
          <w:sz w:val="24"/>
          <w:szCs w:val="24"/>
        </w:rPr>
        <w:t>Cordialmente,</w:t>
      </w:r>
    </w:p>
    <w:p w:rsidR="002A3CA3" w:rsidRDefault="002A3CA3">
      <w:pPr>
        <w:spacing w:line="276" w:lineRule="auto"/>
        <w:jc w:val="both"/>
        <w:rPr>
          <w:rFonts w:ascii="Arial" w:eastAsia="Arial" w:hAnsi="Arial" w:cs="Arial"/>
          <w:color w:val="000000"/>
          <w:sz w:val="24"/>
          <w:szCs w:val="24"/>
        </w:rPr>
      </w:pPr>
    </w:p>
    <w:p w:rsidR="00BB28B3" w:rsidRDefault="00BB28B3" w:rsidP="00A716C4">
      <w:pPr>
        <w:spacing w:after="0" w:line="276" w:lineRule="auto"/>
        <w:jc w:val="both"/>
        <w:rPr>
          <w:rFonts w:ascii="Arial" w:eastAsia="Arial" w:hAnsi="Arial" w:cs="Arial"/>
          <w:b/>
          <w:color w:val="000000"/>
          <w:sz w:val="24"/>
          <w:szCs w:val="24"/>
        </w:rPr>
      </w:pPr>
    </w:p>
    <w:p w:rsidR="00C216C3" w:rsidRDefault="00C216C3" w:rsidP="00C216C3">
      <w:pPr>
        <w:tabs>
          <w:tab w:val="left" w:pos="3915"/>
        </w:tabs>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HECTOR DAVID CHAPARRO</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rsidR="00C216C3" w:rsidRDefault="00C216C3" w:rsidP="00C216C3">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Representante a la Cámara</w:t>
      </w:r>
      <w:r>
        <w:rPr>
          <w:rFonts w:ascii="Arial" w:eastAsia="Arial" w:hAnsi="Arial" w:cs="Arial"/>
          <w:color w:val="000000"/>
          <w:sz w:val="24"/>
          <w:szCs w:val="24"/>
        </w:rPr>
        <w:tab/>
      </w:r>
      <w:r>
        <w:rPr>
          <w:rFonts w:ascii="Arial" w:eastAsia="Arial" w:hAnsi="Arial" w:cs="Arial"/>
          <w:color w:val="000000"/>
          <w:sz w:val="24"/>
          <w:szCs w:val="24"/>
        </w:rPr>
        <w:tab/>
      </w:r>
    </w:p>
    <w:p w:rsidR="00D41D01" w:rsidRDefault="00C216C3" w:rsidP="00C216C3">
      <w:pPr>
        <w:spacing w:after="0" w:line="276" w:lineRule="auto"/>
        <w:jc w:val="both"/>
        <w:rPr>
          <w:rFonts w:ascii="Arial" w:hAnsi="Arial" w:cs="Arial"/>
          <w:b/>
          <w:bCs/>
          <w:color w:val="000000"/>
        </w:rPr>
      </w:pPr>
      <w:r>
        <w:rPr>
          <w:rFonts w:ascii="Arial" w:eastAsia="Arial" w:hAnsi="Arial" w:cs="Arial"/>
          <w:color w:val="000000"/>
          <w:sz w:val="24"/>
          <w:szCs w:val="24"/>
        </w:rPr>
        <w:t>Partido Liberal</w:t>
      </w:r>
    </w:p>
    <w:sectPr w:rsidR="00D41D01">
      <w:headerReference w:type="default" r:id="rId12"/>
      <w:footerReference w:type="default" r:id="rId13"/>
      <w:pgSz w:w="12240" w:h="15840"/>
      <w:pgMar w:top="2552" w:right="1701" w:bottom="170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F07" w:rsidRDefault="00792F07">
      <w:pPr>
        <w:spacing w:after="0" w:line="240" w:lineRule="auto"/>
      </w:pPr>
      <w:r>
        <w:separator/>
      </w:r>
    </w:p>
  </w:endnote>
  <w:endnote w:type="continuationSeparator" w:id="0">
    <w:p w:rsidR="00792F07" w:rsidRDefault="0079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72" w:rsidRDefault="00B14772">
    <w:pPr>
      <w:pBdr>
        <w:top w:val="nil"/>
        <w:left w:val="nil"/>
        <w:bottom w:val="nil"/>
        <w:right w:val="nil"/>
        <w:between w:val="nil"/>
      </w:pBdr>
      <w:tabs>
        <w:tab w:val="center" w:pos="4419"/>
        <w:tab w:val="right" w:pos="8838"/>
        <w:tab w:val="left" w:pos="288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F07" w:rsidRDefault="00792F07">
      <w:pPr>
        <w:spacing w:after="0" w:line="240" w:lineRule="auto"/>
      </w:pPr>
      <w:r>
        <w:separator/>
      </w:r>
    </w:p>
  </w:footnote>
  <w:footnote w:type="continuationSeparator" w:id="0">
    <w:p w:rsidR="00792F07" w:rsidRDefault="00792F07">
      <w:pPr>
        <w:spacing w:after="0" w:line="240" w:lineRule="auto"/>
      </w:pPr>
      <w:r>
        <w:continuationSeparator/>
      </w:r>
    </w:p>
  </w:footnote>
  <w:footnote w:id="1">
    <w:p w:rsidR="00B14772" w:rsidRPr="005346D6" w:rsidRDefault="00B14772" w:rsidP="005346D6">
      <w:pPr>
        <w:pStyle w:val="Textonotapie"/>
        <w:jc w:val="both"/>
        <w:rPr>
          <w:rFonts w:ascii="Arial" w:hAnsi="Arial" w:cs="Arial"/>
          <w:sz w:val="16"/>
          <w:szCs w:val="16"/>
        </w:rPr>
      </w:pPr>
      <w:r w:rsidRPr="00E50B42">
        <w:rPr>
          <w:rFonts w:ascii="Arial" w:eastAsia="Arial" w:hAnsi="Arial" w:cs="Arial"/>
          <w:color w:val="000000"/>
          <w:sz w:val="22"/>
          <w:szCs w:val="24"/>
        </w:rPr>
        <w:footnoteRef/>
      </w:r>
      <w:r w:rsidRPr="00E50B42">
        <w:rPr>
          <w:rFonts w:ascii="Arial" w:eastAsia="Arial" w:hAnsi="Arial" w:cs="Arial"/>
          <w:color w:val="000000"/>
          <w:sz w:val="22"/>
          <w:szCs w:val="24"/>
        </w:rPr>
        <w:t xml:space="preserve"> </w:t>
      </w:r>
      <w:r w:rsidRPr="005346D6">
        <w:rPr>
          <w:rFonts w:ascii="Arial" w:eastAsia="Arial" w:hAnsi="Arial" w:cs="Arial"/>
          <w:color w:val="000000"/>
          <w:sz w:val="16"/>
          <w:szCs w:val="16"/>
        </w:rPr>
        <w:t>Tomado de: https://www.ambitojuridico.com/noticias/analisis/inminente-caos-legal-en-cotizaciones-de-trabajadores-independientes-contratistas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72" w:rsidRDefault="00B14772" w:rsidP="009F05C7">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628BE19B" wp14:editId="2B5AEDD9">
          <wp:extent cx="2581275" cy="764708"/>
          <wp:effectExtent l="0" t="0" r="0" b="0"/>
          <wp:docPr id="16" name="Imagen 16"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B14772" w:rsidRDefault="00B1477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140"/>
    <w:multiLevelType w:val="multilevel"/>
    <w:tmpl w:val="9D6E112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660073"/>
    <w:multiLevelType w:val="multilevel"/>
    <w:tmpl w:val="CB10A490"/>
    <w:lvl w:ilvl="0">
      <w:start w:val="5"/>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A5007E"/>
    <w:multiLevelType w:val="multilevel"/>
    <w:tmpl w:val="1E5AA2F2"/>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04"/>
    <w:rsid w:val="00020DBF"/>
    <w:rsid w:val="000661CE"/>
    <w:rsid w:val="00095626"/>
    <w:rsid w:val="000F6F59"/>
    <w:rsid w:val="0010525A"/>
    <w:rsid w:val="001A5D20"/>
    <w:rsid w:val="001C21B2"/>
    <w:rsid w:val="001D5BE1"/>
    <w:rsid w:val="00212367"/>
    <w:rsid w:val="0023134C"/>
    <w:rsid w:val="002605AF"/>
    <w:rsid w:val="00266FB0"/>
    <w:rsid w:val="002A0326"/>
    <w:rsid w:val="002A3246"/>
    <w:rsid w:val="002A3CA3"/>
    <w:rsid w:val="002C55D7"/>
    <w:rsid w:val="002E5C6A"/>
    <w:rsid w:val="0030540A"/>
    <w:rsid w:val="003104B5"/>
    <w:rsid w:val="00332AF3"/>
    <w:rsid w:val="00347B47"/>
    <w:rsid w:val="00351302"/>
    <w:rsid w:val="0039119C"/>
    <w:rsid w:val="00393BCD"/>
    <w:rsid w:val="003C4CB8"/>
    <w:rsid w:val="003F1C31"/>
    <w:rsid w:val="00424D33"/>
    <w:rsid w:val="00425E08"/>
    <w:rsid w:val="00444CF1"/>
    <w:rsid w:val="00445F9B"/>
    <w:rsid w:val="00460E4E"/>
    <w:rsid w:val="004F1C3E"/>
    <w:rsid w:val="005075C8"/>
    <w:rsid w:val="005146B3"/>
    <w:rsid w:val="005346D6"/>
    <w:rsid w:val="00543F49"/>
    <w:rsid w:val="005A59E0"/>
    <w:rsid w:val="005A5BAD"/>
    <w:rsid w:val="005C7E29"/>
    <w:rsid w:val="005E1F89"/>
    <w:rsid w:val="0063409C"/>
    <w:rsid w:val="00635F3B"/>
    <w:rsid w:val="00643319"/>
    <w:rsid w:val="00671118"/>
    <w:rsid w:val="00685404"/>
    <w:rsid w:val="006A67F4"/>
    <w:rsid w:val="006E6629"/>
    <w:rsid w:val="006F58AB"/>
    <w:rsid w:val="0076039E"/>
    <w:rsid w:val="00782706"/>
    <w:rsid w:val="00785D72"/>
    <w:rsid w:val="00792F07"/>
    <w:rsid w:val="00847568"/>
    <w:rsid w:val="008D6312"/>
    <w:rsid w:val="008E2A35"/>
    <w:rsid w:val="008F3148"/>
    <w:rsid w:val="00950516"/>
    <w:rsid w:val="0095774D"/>
    <w:rsid w:val="00960486"/>
    <w:rsid w:val="00990925"/>
    <w:rsid w:val="009A029F"/>
    <w:rsid w:val="009F05C7"/>
    <w:rsid w:val="00A11F41"/>
    <w:rsid w:val="00A37BE0"/>
    <w:rsid w:val="00A51594"/>
    <w:rsid w:val="00A716C4"/>
    <w:rsid w:val="00AA2DB4"/>
    <w:rsid w:val="00AC4F04"/>
    <w:rsid w:val="00AE0A32"/>
    <w:rsid w:val="00B03D26"/>
    <w:rsid w:val="00B14772"/>
    <w:rsid w:val="00B27883"/>
    <w:rsid w:val="00B364D9"/>
    <w:rsid w:val="00B53FDB"/>
    <w:rsid w:val="00B82D4D"/>
    <w:rsid w:val="00BB28B3"/>
    <w:rsid w:val="00BB3ACC"/>
    <w:rsid w:val="00BE0CA5"/>
    <w:rsid w:val="00C00CDA"/>
    <w:rsid w:val="00C216C3"/>
    <w:rsid w:val="00C57CA1"/>
    <w:rsid w:val="00C911E8"/>
    <w:rsid w:val="00CA248D"/>
    <w:rsid w:val="00CB3AA1"/>
    <w:rsid w:val="00D143FF"/>
    <w:rsid w:val="00D41D01"/>
    <w:rsid w:val="00D63AC1"/>
    <w:rsid w:val="00DB0851"/>
    <w:rsid w:val="00DB2B04"/>
    <w:rsid w:val="00DD559B"/>
    <w:rsid w:val="00E50B42"/>
    <w:rsid w:val="00E51255"/>
    <w:rsid w:val="00E53459"/>
    <w:rsid w:val="00E6703B"/>
    <w:rsid w:val="00F27ED2"/>
    <w:rsid w:val="00F32447"/>
    <w:rsid w:val="00F61FB6"/>
    <w:rsid w:val="00FB2C68"/>
    <w:rsid w:val="00FB3308"/>
    <w:rsid w:val="00FB4773"/>
    <w:rsid w:val="00FD664A"/>
    <w:rsid w:val="00FE5F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3719"/>
  <w15:docId w15:val="{49C4D7FF-5B94-48A8-A36D-AC48EFAB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after="0" w:line="240" w:lineRule="auto"/>
      <w:ind w:left="822"/>
      <w:outlineLvl w:val="0"/>
    </w:pPr>
    <w:rPr>
      <w:rFonts w:ascii="Arial" w:eastAsia="Arial" w:hAnsi="Arial" w:cs="Arial"/>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AE0A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0A32"/>
    <w:rPr>
      <w:sz w:val="20"/>
      <w:szCs w:val="20"/>
    </w:rPr>
  </w:style>
  <w:style w:type="character" w:styleId="Refdenotaalpie">
    <w:name w:val="footnote reference"/>
    <w:basedOn w:val="Fuentedeprrafopredeter"/>
    <w:uiPriority w:val="99"/>
    <w:semiHidden/>
    <w:unhideWhenUsed/>
    <w:rsid w:val="00AE0A32"/>
    <w:rPr>
      <w:vertAlign w:val="superscript"/>
    </w:rPr>
  </w:style>
  <w:style w:type="character" w:styleId="Hipervnculo">
    <w:name w:val="Hyperlink"/>
    <w:basedOn w:val="Fuentedeprrafopredeter"/>
    <w:uiPriority w:val="99"/>
    <w:unhideWhenUsed/>
    <w:rsid w:val="002A3CA3"/>
    <w:rPr>
      <w:color w:val="0000FF" w:themeColor="hyperlink"/>
      <w:u w:val="single"/>
    </w:rPr>
  </w:style>
  <w:style w:type="paragraph" w:styleId="Encabezado">
    <w:name w:val="header"/>
    <w:basedOn w:val="Normal"/>
    <w:link w:val="EncabezadoCar"/>
    <w:uiPriority w:val="99"/>
    <w:unhideWhenUsed/>
    <w:rsid w:val="002A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CA3"/>
  </w:style>
  <w:style w:type="paragraph" w:styleId="Piedepgina">
    <w:name w:val="footer"/>
    <w:basedOn w:val="Normal"/>
    <w:link w:val="PiedepginaCar"/>
    <w:uiPriority w:val="99"/>
    <w:unhideWhenUsed/>
    <w:rsid w:val="002A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CA3"/>
  </w:style>
  <w:style w:type="paragraph" w:customStyle="1" w:styleId="paragraph">
    <w:name w:val="paragraph"/>
    <w:basedOn w:val="Normal"/>
    <w:rsid w:val="00B53F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7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
    <w:name w:val="Pa2"/>
    <w:basedOn w:val="Normal"/>
    <w:next w:val="Normal"/>
    <w:uiPriority w:val="99"/>
    <w:rsid w:val="00351302"/>
    <w:pPr>
      <w:autoSpaceDE w:val="0"/>
      <w:autoSpaceDN w:val="0"/>
      <w:adjustRightInd w:val="0"/>
      <w:spacing w:after="0" w:line="201" w:lineRule="atLeast"/>
    </w:pPr>
    <w:rPr>
      <w:rFonts w:ascii="Minion Pro" w:hAnsi="Minion Pro"/>
      <w:sz w:val="24"/>
      <w:szCs w:val="24"/>
    </w:rPr>
  </w:style>
  <w:style w:type="paragraph" w:customStyle="1" w:styleId="Pa7">
    <w:name w:val="Pa7"/>
    <w:basedOn w:val="Normal"/>
    <w:next w:val="Normal"/>
    <w:uiPriority w:val="99"/>
    <w:rsid w:val="00782706"/>
    <w:pPr>
      <w:autoSpaceDE w:val="0"/>
      <w:autoSpaceDN w:val="0"/>
      <w:adjustRightInd w:val="0"/>
      <w:spacing w:after="0" w:line="201" w:lineRule="atLeast"/>
    </w:pPr>
    <w:rPr>
      <w:rFonts w:ascii="Myriad Pro Light Cond" w:hAnsi="Myriad Pro Light Cond"/>
      <w:sz w:val="24"/>
      <w:szCs w:val="24"/>
    </w:rPr>
  </w:style>
  <w:style w:type="paragraph" w:customStyle="1" w:styleId="Default">
    <w:name w:val="Default"/>
    <w:rsid w:val="00FB2C68"/>
    <w:pPr>
      <w:autoSpaceDE w:val="0"/>
      <w:autoSpaceDN w:val="0"/>
      <w:adjustRightInd w:val="0"/>
      <w:spacing w:after="0" w:line="240" w:lineRule="auto"/>
    </w:pPr>
    <w:rPr>
      <w:rFonts w:ascii="Minion Pro" w:hAnsi="Minion Pro" w:cs="Minion Pro"/>
      <w:color w:val="000000"/>
      <w:sz w:val="24"/>
      <w:szCs w:val="24"/>
    </w:rPr>
  </w:style>
  <w:style w:type="character" w:customStyle="1" w:styleId="A20">
    <w:name w:val="A20"/>
    <w:uiPriority w:val="99"/>
    <w:rsid w:val="00FB2C68"/>
    <w:rPr>
      <w:rFonts w:cs="Minion Pro"/>
      <w:color w:val="211D1E"/>
      <w:sz w:val="11"/>
      <w:szCs w:val="11"/>
    </w:rPr>
  </w:style>
  <w:style w:type="character" w:customStyle="1" w:styleId="baj">
    <w:name w:val="b_aj"/>
    <w:basedOn w:val="Fuentedeprrafopredeter"/>
    <w:rsid w:val="00847568"/>
  </w:style>
  <w:style w:type="paragraph" w:styleId="Prrafodelista">
    <w:name w:val="List Paragraph"/>
    <w:basedOn w:val="Normal"/>
    <w:uiPriority w:val="34"/>
    <w:qFormat/>
    <w:rsid w:val="005A59E0"/>
    <w:pPr>
      <w:ind w:left="720"/>
      <w:contextualSpacing/>
    </w:pPr>
  </w:style>
  <w:style w:type="character" w:styleId="nfasis">
    <w:name w:val="Emphasis"/>
    <w:basedOn w:val="Fuentedeprrafopredeter"/>
    <w:uiPriority w:val="20"/>
    <w:qFormat/>
    <w:rsid w:val="002A0326"/>
    <w:rPr>
      <w:i/>
      <w:iCs/>
    </w:rPr>
  </w:style>
  <w:style w:type="paragraph" w:styleId="Textodeglobo">
    <w:name w:val="Balloon Text"/>
    <w:basedOn w:val="Normal"/>
    <w:link w:val="TextodegloboCar"/>
    <w:uiPriority w:val="99"/>
    <w:semiHidden/>
    <w:unhideWhenUsed/>
    <w:rsid w:val="00B147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4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71286">
      <w:bodyDiv w:val="1"/>
      <w:marLeft w:val="0"/>
      <w:marRight w:val="0"/>
      <w:marTop w:val="0"/>
      <w:marBottom w:val="0"/>
      <w:divBdr>
        <w:top w:val="none" w:sz="0" w:space="0" w:color="auto"/>
        <w:left w:val="none" w:sz="0" w:space="0" w:color="auto"/>
        <w:bottom w:val="none" w:sz="0" w:space="0" w:color="auto"/>
        <w:right w:val="none" w:sz="0" w:space="0" w:color="auto"/>
      </w:divBdr>
    </w:div>
    <w:div w:id="1205947074">
      <w:bodyDiv w:val="1"/>
      <w:marLeft w:val="0"/>
      <w:marRight w:val="0"/>
      <w:marTop w:val="0"/>
      <w:marBottom w:val="0"/>
      <w:divBdr>
        <w:top w:val="none" w:sz="0" w:space="0" w:color="auto"/>
        <w:left w:val="none" w:sz="0" w:space="0" w:color="auto"/>
        <w:bottom w:val="none" w:sz="0" w:space="0" w:color="auto"/>
        <w:right w:val="none" w:sz="0" w:space="0" w:color="auto"/>
      </w:divBdr>
    </w:div>
    <w:div w:id="1423913295">
      <w:bodyDiv w:val="1"/>
      <w:marLeft w:val="0"/>
      <w:marRight w:val="0"/>
      <w:marTop w:val="0"/>
      <w:marBottom w:val="0"/>
      <w:divBdr>
        <w:top w:val="none" w:sz="0" w:space="0" w:color="auto"/>
        <w:left w:val="none" w:sz="0" w:space="0" w:color="auto"/>
        <w:bottom w:val="none" w:sz="0" w:space="0" w:color="auto"/>
        <w:right w:val="none" w:sz="0" w:space="0" w:color="auto"/>
      </w:divBdr>
    </w:div>
    <w:div w:id="1461144957">
      <w:bodyDiv w:val="1"/>
      <w:marLeft w:val="0"/>
      <w:marRight w:val="0"/>
      <w:marTop w:val="0"/>
      <w:marBottom w:val="0"/>
      <w:divBdr>
        <w:top w:val="none" w:sz="0" w:space="0" w:color="auto"/>
        <w:left w:val="none" w:sz="0" w:space="0" w:color="auto"/>
        <w:bottom w:val="none" w:sz="0" w:space="0" w:color="auto"/>
        <w:right w:val="none" w:sz="0" w:space="0" w:color="auto"/>
      </w:divBdr>
    </w:div>
    <w:div w:id="1653606388">
      <w:bodyDiv w:val="1"/>
      <w:marLeft w:val="0"/>
      <w:marRight w:val="0"/>
      <w:marTop w:val="0"/>
      <w:marBottom w:val="0"/>
      <w:divBdr>
        <w:top w:val="none" w:sz="0" w:space="0" w:color="auto"/>
        <w:left w:val="none" w:sz="0" w:space="0" w:color="auto"/>
        <w:bottom w:val="none" w:sz="0" w:space="0" w:color="auto"/>
        <w:right w:val="none" w:sz="0" w:space="0" w:color="auto"/>
      </w:divBdr>
    </w:div>
    <w:div w:id="1787430958">
      <w:bodyDiv w:val="1"/>
      <w:marLeft w:val="0"/>
      <w:marRight w:val="0"/>
      <w:marTop w:val="0"/>
      <w:marBottom w:val="0"/>
      <w:divBdr>
        <w:top w:val="none" w:sz="0" w:space="0" w:color="auto"/>
        <w:left w:val="none" w:sz="0" w:space="0" w:color="auto"/>
        <w:bottom w:val="none" w:sz="0" w:space="0" w:color="auto"/>
        <w:right w:val="none" w:sz="0" w:space="0" w:color="auto"/>
      </w:divBdr>
    </w:div>
    <w:div w:id="2075739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04.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005_1992_pr00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ley_2010_2019.html" TargetMode="External"/><Relationship Id="rId4" Type="http://schemas.openxmlformats.org/officeDocument/2006/relationships/settings" Target="settings.xml"/><Relationship Id="rId9" Type="http://schemas.openxmlformats.org/officeDocument/2006/relationships/hyperlink" Target="http://www.secretariasenado.gov.co/senado/basedoc/estatuto_tributario_pr004.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E645E-B641-4496-83E9-EC9662A4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2084</Words>
  <Characters>11467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Gina Bibiana Forero Duque</cp:lastModifiedBy>
  <cp:revision>2</cp:revision>
  <cp:lastPrinted>2022-08-03T17:23:00Z</cp:lastPrinted>
  <dcterms:created xsi:type="dcterms:W3CDTF">2022-08-03T17:25:00Z</dcterms:created>
  <dcterms:modified xsi:type="dcterms:W3CDTF">2022-08-03T17:25:00Z</dcterms:modified>
</cp:coreProperties>
</file>