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B7DF" w14:textId="2F2AFAE5" w:rsidR="003515C5" w:rsidRPr="00CC4061" w:rsidRDefault="003515C5" w:rsidP="003515C5">
      <w:pPr>
        <w:spacing w:after="0" w:line="240" w:lineRule="auto"/>
        <w:jc w:val="right"/>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Bogotá D.C., 2</w:t>
      </w:r>
      <w:r w:rsidRPr="00D00C95">
        <w:rPr>
          <w:rFonts w:ascii="Arial" w:eastAsia="Times New Roman" w:hAnsi="Arial" w:cs="Arial"/>
          <w:b/>
          <w:bCs/>
          <w:color w:val="000000"/>
          <w:sz w:val="24"/>
          <w:szCs w:val="24"/>
          <w:lang w:eastAsia="es-CO"/>
        </w:rPr>
        <w:t>5</w:t>
      </w:r>
      <w:r w:rsidRPr="00CC4061">
        <w:rPr>
          <w:rFonts w:ascii="Arial" w:eastAsia="Times New Roman" w:hAnsi="Arial" w:cs="Arial"/>
          <w:b/>
          <w:bCs/>
          <w:color w:val="000000"/>
          <w:sz w:val="24"/>
          <w:szCs w:val="24"/>
          <w:lang w:eastAsia="es-CO"/>
        </w:rPr>
        <w:t xml:space="preserve"> de julio de 2022</w:t>
      </w:r>
    </w:p>
    <w:p w14:paraId="56DDB6EF" w14:textId="77777777" w:rsidR="003515C5" w:rsidRPr="00CC4061" w:rsidRDefault="003515C5" w:rsidP="003515C5">
      <w:pPr>
        <w:spacing w:after="240" w:line="240" w:lineRule="auto"/>
        <w:rPr>
          <w:rFonts w:ascii="Arial" w:eastAsia="Times New Roman" w:hAnsi="Arial" w:cs="Arial"/>
          <w:sz w:val="24"/>
          <w:szCs w:val="24"/>
          <w:lang w:eastAsia="es-CO"/>
        </w:rPr>
      </w:pPr>
      <w:r w:rsidRPr="00CC4061">
        <w:rPr>
          <w:rFonts w:ascii="Arial" w:eastAsia="Times New Roman" w:hAnsi="Arial" w:cs="Arial"/>
          <w:sz w:val="24"/>
          <w:szCs w:val="24"/>
          <w:lang w:eastAsia="es-CO"/>
        </w:rPr>
        <w:br/>
      </w:r>
    </w:p>
    <w:p w14:paraId="12BFCF43" w14:textId="0C6C0039" w:rsidR="003515C5" w:rsidRPr="00CC4061" w:rsidRDefault="003515C5" w:rsidP="003515C5">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Doctor</w:t>
      </w:r>
    </w:p>
    <w:p w14:paraId="637EE80C" w14:textId="4956FD3E" w:rsidR="003515C5" w:rsidRPr="00D00C95" w:rsidRDefault="003515C5" w:rsidP="003515C5">
      <w:pPr>
        <w:spacing w:after="0" w:line="240" w:lineRule="auto"/>
        <w:rPr>
          <w:rFonts w:ascii="Arial" w:eastAsia="Times New Roman" w:hAnsi="Arial" w:cs="Arial"/>
          <w:b/>
          <w:bCs/>
          <w:color w:val="000000"/>
          <w:sz w:val="24"/>
          <w:szCs w:val="24"/>
          <w:lang w:eastAsia="es-CO"/>
        </w:rPr>
      </w:pPr>
      <w:r w:rsidRPr="00D00C95">
        <w:rPr>
          <w:rFonts w:ascii="Arial" w:eastAsia="Times New Roman" w:hAnsi="Arial" w:cs="Arial"/>
          <w:b/>
          <w:bCs/>
          <w:color w:val="000000"/>
          <w:sz w:val="24"/>
          <w:szCs w:val="24"/>
          <w:lang w:eastAsia="es-CO"/>
        </w:rPr>
        <w:t>JAIME LUIS LACOUTURE PEÑALOZA</w:t>
      </w:r>
    </w:p>
    <w:p w14:paraId="169902BB" w14:textId="2E1267C9" w:rsidR="003515C5" w:rsidRPr="00CC4061" w:rsidRDefault="003515C5" w:rsidP="003515C5">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Secretario General </w:t>
      </w:r>
    </w:p>
    <w:p w14:paraId="070A88C5" w14:textId="66DE1B93" w:rsidR="003515C5" w:rsidRPr="00CC4061" w:rsidRDefault="003515C5" w:rsidP="003515C5">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Honorable Cámara de Representantes</w:t>
      </w:r>
    </w:p>
    <w:p w14:paraId="3A2D8FF6" w14:textId="5E8F8C6B" w:rsidR="003515C5" w:rsidRPr="00CC4061" w:rsidRDefault="003515C5" w:rsidP="003515C5">
      <w:pPr>
        <w:spacing w:after="0" w:line="240" w:lineRule="auto"/>
        <w:rPr>
          <w:rFonts w:ascii="Arial" w:eastAsia="Times New Roman" w:hAnsi="Arial" w:cs="Arial"/>
          <w:sz w:val="24"/>
          <w:szCs w:val="24"/>
          <w:lang w:eastAsia="es-CO"/>
        </w:rPr>
      </w:pPr>
      <w:r w:rsidRPr="00CC4061">
        <w:rPr>
          <w:rFonts w:ascii="Arial" w:eastAsia="Times New Roman" w:hAnsi="Arial" w:cs="Arial"/>
          <w:color w:val="000000"/>
          <w:sz w:val="24"/>
          <w:szCs w:val="24"/>
          <w:lang w:eastAsia="es-CO"/>
        </w:rPr>
        <w:t>Ciudad </w:t>
      </w:r>
    </w:p>
    <w:p w14:paraId="00F89229" w14:textId="77777777" w:rsidR="003515C5" w:rsidRPr="00CC4061" w:rsidRDefault="003515C5" w:rsidP="003515C5">
      <w:pPr>
        <w:spacing w:after="240" w:line="240" w:lineRule="auto"/>
        <w:rPr>
          <w:rFonts w:ascii="Arial" w:eastAsia="Times New Roman" w:hAnsi="Arial" w:cs="Arial"/>
          <w:sz w:val="24"/>
          <w:szCs w:val="24"/>
          <w:lang w:eastAsia="es-CO"/>
        </w:rPr>
      </w:pPr>
      <w:r w:rsidRPr="00CC4061">
        <w:rPr>
          <w:rFonts w:ascii="Arial" w:eastAsia="Times New Roman" w:hAnsi="Arial" w:cs="Arial"/>
          <w:sz w:val="24"/>
          <w:szCs w:val="24"/>
          <w:lang w:eastAsia="es-CO"/>
        </w:rPr>
        <w:br/>
      </w:r>
    </w:p>
    <w:p w14:paraId="5B0BCE70" w14:textId="703BDA79" w:rsidR="003515C5" w:rsidRPr="00CC4061" w:rsidRDefault="003515C5" w:rsidP="003515C5">
      <w:pPr>
        <w:spacing w:after="0" w:line="240" w:lineRule="auto"/>
        <w:ind w:firstLine="708"/>
        <w:rPr>
          <w:rFonts w:ascii="Arial" w:eastAsia="Times New Roman" w:hAnsi="Arial" w:cs="Arial"/>
          <w:sz w:val="24"/>
          <w:szCs w:val="24"/>
          <w:lang w:eastAsia="es-CO"/>
        </w:rPr>
      </w:pPr>
      <w:r w:rsidRPr="00CC4061">
        <w:rPr>
          <w:rFonts w:ascii="Arial" w:eastAsia="Times New Roman" w:hAnsi="Arial" w:cs="Arial"/>
          <w:b/>
          <w:bCs/>
          <w:color w:val="000000"/>
          <w:sz w:val="24"/>
          <w:szCs w:val="24"/>
          <w:lang w:eastAsia="es-CO"/>
        </w:rPr>
        <w:t xml:space="preserve">REF: RADICACIÓN PROYECTO DE </w:t>
      </w:r>
      <w:r w:rsidRPr="00D00C95">
        <w:rPr>
          <w:rFonts w:ascii="Arial" w:eastAsia="Times New Roman" w:hAnsi="Arial" w:cs="Arial"/>
          <w:b/>
          <w:bCs/>
          <w:color w:val="000000"/>
          <w:sz w:val="24"/>
          <w:szCs w:val="24"/>
          <w:lang w:eastAsia="es-CO"/>
        </w:rPr>
        <w:t>LEY</w:t>
      </w:r>
    </w:p>
    <w:p w14:paraId="6EFB8A95" w14:textId="281B1474" w:rsidR="003515C5" w:rsidRPr="00CC4061" w:rsidRDefault="003515C5" w:rsidP="003515C5">
      <w:pPr>
        <w:spacing w:after="240" w:line="240" w:lineRule="auto"/>
        <w:rPr>
          <w:rFonts w:ascii="Arial" w:eastAsia="Times New Roman" w:hAnsi="Arial" w:cs="Arial"/>
          <w:sz w:val="24"/>
          <w:szCs w:val="24"/>
          <w:lang w:eastAsia="es-CO"/>
        </w:rPr>
      </w:pPr>
    </w:p>
    <w:p w14:paraId="43007103" w14:textId="6F10B22C" w:rsidR="003515C5" w:rsidRPr="00D00C95" w:rsidRDefault="003515C5" w:rsidP="003515C5">
      <w:pPr>
        <w:spacing w:line="240" w:lineRule="auto"/>
        <w:jc w:val="both"/>
        <w:rPr>
          <w:rFonts w:ascii="Arial" w:hAnsi="Arial" w:cs="Arial"/>
          <w:sz w:val="24"/>
          <w:szCs w:val="24"/>
        </w:rPr>
      </w:pPr>
      <w:r w:rsidRPr="00D00C95">
        <w:rPr>
          <w:rFonts w:ascii="Arial" w:hAnsi="Arial" w:cs="Arial"/>
          <w:sz w:val="24"/>
          <w:szCs w:val="24"/>
        </w:rPr>
        <w:t xml:space="preserve">En nuestra calidad de congresistas de la República y en uso de las atribuciones que nos han sido conferidas constitucional y legalmente, nos permitimos respetuosamente radicar el proyecto de ley </w:t>
      </w:r>
      <w:r w:rsidRPr="00D00C95">
        <w:rPr>
          <w:rFonts w:ascii="Arial" w:hAnsi="Arial" w:cs="Arial"/>
          <w:i/>
          <w:iCs/>
          <w:sz w:val="24"/>
          <w:szCs w:val="24"/>
        </w:rPr>
        <w:t>“POR MEDIO DE LA CUAL SE MODIFICAN LOS ARTÍCULOS 86 Y 87 DE LA LEY 30 DE 1992 Y SE DICTAN OTRAS DISPOSICIONES”</w:t>
      </w:r>
      <w:r w:rsidRPr="00D00C95">
        <w:rPr>
          <w:rFonts w:ascii="Arial" w:hAnsi="Arial" w:cs="Arial"/>
          <w:sz w:val="24"/>
          <w:szCs w:val="24"/>
        </w:rPr>
        <w:t xml:space="preserve"> y, en consecuencia, le solicitamos se sirva dar inicio al trámite legislativo respectivo.</w:t>
      </w:r>
    </w:p>
    <w:p w14:paraId="02FC55BD" w14:textId="57B0DB25" w:rsidR="003515C5" w:rsidRPr="00CC4061" w:rsidRDefault="003515C5" w:rsidP="003515C5">
      <w:pPr>
        <w:spacing w:after="240" w:line="240" w:lineRule="auto"/>
        <w:rPr>
          <w:rFonts w:ascii="Arial" w:eastAsia="Times New Roman" w:hAnsi="Arial" w:cs="Arial"/>
          <w:sz w:val="24"/>
          <w:szCs w:val="24"/>
          <w:lang w:eastAsia="es-CO"/>
        </w:rPr>
      </w:pPr>
    </w:p>
    <w:p w14:paraId="19D578E6" w14:textId="7CEC893C" w:rsidR="003515C5" w:rsidRPr="00D00C95" w:rsidRDefault="003515C5" w:rsidP="003515C5">
      <w:pPr>
        <w:spacing w:after="0" w:line="240" w:lineRule="auto"/>
        <w:jc w:val="both"/>
        <w:rPr>
          <w:rFonts w:ascii="Arial" w:eastAsia="Times New Roman" w:hAnsi="Arial" w:cs="Arial"/>
          <w:color w:val="000000"/>
          <w:sz w:val="24"/>
          <w:szCs w:val="24"/>
          <w:lang w:eastAsia="es-CO"/>
        </w:rPr>
      </w:pPr>
      <w:r w:rsidRPr="00CC4061">
        <w:rPr>
          <w:rFonts w:ascii="Arial" w:eastAsia="Times New Roman" w:hAnsi="Arial" w:cs="Arial"/>
          <w:color w:val="000000"/>
          <w:sz w:val="24"/>
          <w:szCs w:val="24"/>
          <w:lang w:eastAsia="es-CO"/>
        </w:rPr>
        <w:t>Cordialmente,</w:t>
      </w:r>
    </w:p>
    <w:tbl>
      <w:tblPr>
        <w:tblW w:w="9026" w:type="dxa"/>
        <w:tblLayout w:type="fixed"/>
        <w:tblLook w:val="0400" w:firstRow="0" w:lastRow="0" w:firstColumn="0" w:lastColumn="0" w:noHBand="0" w:noVBand="1"/>
      </w:tblPr>
      <w:tblGrid>
        <w:gridCol w:w="4668"/>
        <w:gridCol w:w="4358"/>
      </w:tblGrid>
      <w:tr w:rsidR="0001555E" w:rsidRPr="00C55F6F" w14:paraId="38688086" w14:textId="77777777" w:rsidTr="006D0FB7">
        <w:tc>
          <w:tcPr>
            <w:tcW w:w="4668" w:type="dxa"/>
            <w:tcMar>
              <w:top w:w="100" w:type="dxa"/>
              <w:left w:w="100" w:type="dxa"/>
              <w:bottom w:w="100" w:type="dxa"/>
              <w:right w:w="100" w:type="dxa"/>
            </w:tcMar>
          </w:tcPr>
          <w:p w14:paraId="2E1B1229" w14:textId="77777777" w:rsidR="0001555E" w:rsidRPr="00C55F6F" w:rsidRDefault="0001555E" w:rsidP="006D0FB7">
            <w:pPr>
              <w:spacing w:after="0" w:line="240" w:lineRule="auto"/>
              <w:jc w:val="center"/>
              <w:rPr>
                <w:rFonts w:ascii="Arial" w:eastAsia="Arial" w:hAnsi="Arial" w:cs="Arial"/>
                <w:sz w:val="24"/>
                <w:szCs w:val="24"/>
                <w:lang w:val="es-419" w:eastAsia="es-CO"/>
              </w:rPr>
            </w:pPr>
          </w:p>
          <w:p w14:paraId="5F947D58"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5E9979A0"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40DBD51A" w14:textId="77777777" w:rsidR="0001555E" w:rsidRPr="00C55F6F" w:rsidRDefault="0001555E" w:rsidP="006D0FB7">
            <w:pPr>
              <w:spacing w:after="0" w:line="240" w:lineRule="auto"/>
              <w:rPr>
                <w:rFonts w:ascii="Arial" w:eastAsia="Times New Roman" w:hAnsi="Arial" w:cs="Arial"/>
                <w:b/>
                <w:bCs/>
                <w:color w:val="000000"/>
                <w:sz w:val="24"/>
                <w:szCs w:val="24"/>
                <w:lang w:val="es-419" w:eastAsia="es-CO"/>
              </w:rPr>
            </w:pPr>
          </w:p>
          <w:p w14:paraId="4C8B2873" w14:textId="77777777" w:rsidR="0001555E" w:rsidRPr="00C55F6F" w:rsidRDefault="0001555E" w:rsidP="006D0FB7">
            <w:pPr>
              <w:spacing w:after="0" w:line="240" w:lineRule="auto"/>
              <w:rPr>
                <w:rFonts w:ascii="Arial" w:eastAsia="Times New Roman" w:hAnsi="Arial" w:cs="Arial"/>
                <w:b/>
                <w:bCs/>
                <w:color w:val="000000"/>
                <w:sz w:val="24"/>
                <w:szCs w:val="24"/>
                <w:lang w:val="es-419" w:eastAsia="es-CO"/>
              </w:rPr>
            </w:pPr>
          </w:p>
          <w:p w14:paraId="119BB419" w14:textId="77777777" w:rsidR="0001555E" w:rsidRPr="00C55F6F" w:rsidRDefault="0001555E"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b/>
                <w:bCs/>
                <w:color w:val="000000"/>
                <w:sz w:val="24"/>
                <w:szCs w:val="24"/>
                <w:lang w:val="es-419" w:eastAsia="es-CO"/>
              </w:rPr>
              <w:t>LUIS ALBERTO ALBÁN URBANO</w:t>
            </w:r>
          </w:p>
          <w:p w14:paraId="1D58E146" w14:textId="77777777" w:rsidR="0001555E" w:rsidRPr="00C55F6F" w:rsidRDefault="0001555E"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color w:val="000000"/>
                <w:sz w:val="24"/>
                <w:szCs w:val="24"/>
                <w:lang w:val="es-419" w:eastAsia="es-CO"/>
              </w:rPr>
              <w:t>Representante a la Cámara</w:t>
            </w:r>
          </w:p>
          <w:p w14:paraId="75C70B20"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7002BC83"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3406F164"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0967504A"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5B7FDAE2"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52FCEC30" w14:textId="77777777" w:rsidR="0001555E" w:rsidRPr="00C55F6F" w:rsidRDefault="0001555E" w:rsidP="006D0FB7">
            <w:pPr>
              <w:spacing w:after="0" w:line="240" w:lineRule="auto"/>
              <w:rPr>
                <w:rFonts w:ascii="Arial" w:eastAsia="Arial" w:hAnsi="Arial" w:cs="Arial"/>
                <w:sz w:val="24"/>
                <w:szCs w:val="24"/>
                <w:lang w:val="es-419" w:eastAsia="es-CO"/>
              </w:rPr>
            </w:pPr>
          </w:p>
          <w:p w14:paraId="4BFDD058"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OMAR DE JESÚS RESTREPO</w:t>
            </w:r>
          </w:p>
          <w:p w14:paraId="6107F226" w14:textId="77777777" w:rsidR="003E50C1" w:rsidRDefault="003E50C1" w:rsidP="003E50C1">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0C767B65"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01555E" w:rsidRPr="00C55F6F" w14:paraId="0EE1E9DA" w14:textId="77777777" w:rsidTr="006D0FB7">
        <w:tc>
          <w:tcPr>
            <w:tcW w:w="4668" w:type="dxa"/>
            <w:tcMar>
              <w:top w:w="100" w:type="dxa"/>
              <w:left w:w="100" w:type="dxa"/>
              <w:bottom w:w="100" w:type="dxa"/>
              <w:right w:w="100" w:type="dxa"/>
            </w:tcMar>
          </w:tcPr>
          <w:p w14:paraId="1C175C50" w14:textId="77777777" w:rsidR="0001555E" w:rsidRDefault="0001555E" w:rsidP="006D0FB7">
            <w:pPr>
              <w:spacing w:after="0" w:line="240" w:lineRule="auto"/>
              <w:jc w:val="center"/>
              <w:rPr>
                <w:rFonts w:ascii="Arial" w:eastAsia="Arial" w:hAnsi="Arial" w:cs="Arial"/>
                <w:sz w:val="24"/>
                <w:szCs w:val="24"/>
                <w:lang w:val="es-419" w:eastAsia="es-CO"/>
              </w:rPr>
            </w:pPr>
          </w:p>
          <w:p w14:paraId="473D356A" w14:textId="77777777" w:rsidR="0001555E" w:rsidRDefault="0001555E" w:rsidP="006D0FB7">
            <w:pPr>
              <w:spacing w:after="0" w:line="240" w:lineRule="auto"/>
              <w:jc w:val="center"/>
              <w:rPr>
                <w:rFonts w:ascii="Arial" w:eastAsia="Arial" w:hAnsi="Arial" w:cs="Arial"/>
                <w:sz w:val="24"/>
                <w:szCs w:val="24"/>
                <w:lang w:val="es-419" w:eastAsia="es-CO"/>
              </w:rPr>
            </w:pPr>
          </w:p>
          <w:p w14:paraId="123700DF" w14:textId="77777777" w:rsidR="0001555E" w:rsidRDefault="0001555E" w:rsidP="006D0FB7">
            <w:pPr>
              <w:spacing w:after="0" w:line="240" w:lineRule="auto"/>
              <w:jc w:val="center"/>
              <w:rPr>
                <w:rFonts w:ascii="Arial" w:eastAsia="Arial" w:hAnsi="Arial" w:cs="Arial"/>
                <w:sz w:val="24"/>
                <w:szCs w:val="24"/>
                <w:lang w:val="es-419" w:eastAsia="es-CO"/>
              </w:rPr>
            </w:pPr>
          </w:p>
          <w:p w14:paraId="63292AEC" w14:textId="77777777" w:rsidR="0001555E" w:rsidRDefault="0001555E" w:rsidP="006D0FB7">
            <w:pPr>
              <w:spacing w:after="0" w:line="240" w:lineRule="auto"/>
              <w:jc w:val="center"/>
              <w:rPr>
                <w:rFonts w:ascii="Arial" w:eastAsia="Arial" w:hAnsi="Arial" w:cs="Arial"/>
                <w:sz w:val="24"/>
                <w:szCs w:val="24"/>
                <w:lang w:val="es-419" w:eastAsia="es-CO"/>
              </w:rPr>
            </w:pPr>
          </w:p>
          <w:p w14:paraId="3D609D9D" w14:textId="77777777" w:rsidR="0001555E" w:rsidRDefault="0001555E" w:rsidP="006D0FB7">
            <w:pPr>
              <w:spacing w:after="0" w:line="240" w:lineRule="auto"/>
              <w:jc w:val="center"/>
              <w:rPr>
                <w:rFonts w:ascii="Arial" w:eastAsia="Arial" w:hAnsi="Arial" w:cs="Arial"/>
                <w:sz w:val="24"/>
                <w:szCs w:val="24"/>
                <w:lang w:val="es-419" w:eastAsia="es-CO"/>
              </w:rPr>
            </w:pPr>
          </w:p>
          <w:p w14:paraId="3E8B6FDE" w14:textId="77777777" w:rsidR="0001555E" w:rsidRPr="00531315" w:rsidRDefault="0001555E" w:rsidP="006D0FB7">
            <w:pPr>
              <w:spacing w:after="0" w:line="240" w:lineRule="auto"/>
              <w:jc w:val="center"/>
              <w:rPr>
                <w:rFonts w:ascii="Arial" w:eastAsia="Arial" w:hAnsi="Arial" w:cs="Arial"/>
                <w:b/>
                <w:bCs/>
                <w:sz w:val="24"/>
                <w:szCs w:val="24"/>
                <w:lang w:val="es-419" w:eastAsia="es-CO"/>
              </w:rPr>
            </w:pPr>
            <w:r w:rsidRPr="00531315">
              <w:rPr>
                <w:rFonts w:ascii="Arial" w:eastAsia="Arial" w:hAnsi="Arial" w:cs="Arial"/>
                <w:b/>
                <w:bCs/>
                <w:sz w:val="24"/>
                <w:szCs w:val="24"/>
                <w:lang w:val="es-419" w:eastAsia="es-CO"/>
              </w:rPr>
              <w:t>JULIÁN GALLO CUBILLOS</w:t>
            </w:r>
          </w:p>
          <w:p w14:paraId="064F7DB4" w14:textId="77777777" w:rsidR="0001555E"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32962501" w14:textId="77777777" w:rsidR="0001555E" w:rsidRPr="00C55F6F"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Partido Comunes</w:t>
            </w:r>
          </w:p>
        </w:tc>
        <w:tc>
          <w:tcPr>
            <w:tcW w:w="4358" w:type="dxa"/>
            <w:tcMar>
              <w:top w:w="100" w:type="dxa"/>
              <w:left w:w="100" w:type="dxa"/>
              <w:bottom w:w="100" w:type="dxa"/>
              <w:right w:w="100" w:type="dxa"/>
            </w:tcMar>
          </w:tcPr>
          <w:p w14:paraId="45165D32"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06022C19"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1C6261E6"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05526B7B"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45F206A1"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70F52A1F" w14:textId="2C098947" w:rsidR="0001555E" w:rsidRDefault="0001555E" w:rsidP="006D0FB7">
            <w:pPr>
              <w:spacing w:after="0" w:line="240" w:lineRule="auto"/>
              <w:jc w:val="center"/>
              <w:rPr>
                <w:rFonts w:ascii="Arial" w:eastAsia="Arial" w:hAnsi="Arial" w:cs="Arial"/>
                <w:b/>
                <w:bCs/>
                <w:noProof/>
                <w:color w:val="000000"/>
                <w:sz w:val="24"/>
                <w:szCs w:val="24"/>
                <w:lang w:val="es-419" w:eastAsia="es-CO"/>
              </w:rPr>
            </w:pPr>
            <w:r w:rsidRPr="00531315">
              <w:rPr>
                <w:rFonts w:ascii="Arial" w:eastAsia="Arial" w:hAnsi="Arial" w:cs="Arial"/>
                <w:b/>
                <w:bCs/>
                <w:noProof/>
                <w:color w:val="000000"/>
                <w:sz w:val="24"/>
                <w:szCs w:val="24"/>
                <w:lang w:val="es-419" w:eastAsia="es-CO"/>
              </w:rPr>
              <w:t>PAB</w:t>
            </w:r>
            <w:r>
              <w:rPr>
                <w:rFonts w:ascii="Arial" w:eastAsia="Arial" w:hAnsi="Arial" w:cs="Arial"/>
                <w:b/>
                <w:bCs/>
                <w:noProof/>
                <w:color w:val="000000"/>
                <w:sz w:val="24"/>
                <w:szCs w:val="24"/>
                <w:lang w:val="es-419" w:eastAsia="es-CO"/>
              </w:rPr>
              <w:t>L</w:t>
            </w:r>
            <w:r w:rsidRPr="00531315">
              <w:rPr>
                <w:rFonts w:ascii="Arial" w:eastAsia="Arial" w:hAnsi="Arial" w:cs="Arial"/>
                <w:b/>
                <w:bCs/>
                <w:noProof/>
                <w:color w:val="000000"/>
                <w:sz w:val="24"/>
                <w:szCs w:val="24"/>
                <w:lang w:val="es-419" w:eastAsia="es-CO"/>
              </w:rPr>
              <w:t>O CATATUMBO TORRES</w:t>
            </w:r>
          </w:p>
          <w:p w14:paraId="085DED16" w14:textId="77777777" w:rsidR="0001555E"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165D285B" w14:textId="77777777" w:rsidR="0001555E" w:rsidRPr="00531315" w:rsidRDefault="0001555E" w:rsidP="006D0FB7">
            <w:pPr>
              <w:spacing w:after="0" w:line="240" w:lineRule="auto"/>
              <w:jc w:val="center"/>
              <w:rPr>
                <w:rFonts w:ascii="Arial" w:eastAsia="Arial" w:hAnsi="Arial" w:cs="Arial"/>
                <w:b/>
                <w:bCs/>
                <w:noProof/>
                <w:color w:val="000000"/>
                <w:sz w:val="24"/>
                <w:szCs w:val="24"/>
                <w:lang w:val="es-419" w:eastAsia="es-CO"/>
              </w:rPr>
            </w:pPr>
            <w:r>
              <w:rPr>
                <w:rFonts w:ascii="Arial" w:eastAsia="Arial" w:hAnsi="Arial" w:cs="Arial"/>
                <w:sz w:val="24"/>
                <w:szCs w:val="24"/>
                <w:lang w:val="es-419" w:eastAsia="es-CO"/>
              </w:rPr>
              <w:t>Partido Comunes</w:t>
            </w:r>
          </w:p>
        </w:tc>
      </w:tr>
      <w:tr w:rsidR="0001555E" w:rsidRPr="00C55F6F" w14:paraId="2BA7530F" w14:textId="77777777" w:rsidTr="006D0FB7">
        <w:tc>
          <w:tcPr>
            <w:tcW w:w="4668" w:type="dxa"/>
            <w:tcMar>
              <w:top w:w="100" w:type="dxa"/>
              <w:left w:w="100" w:type="dxa"/>
              <w:bottom w:w="100" w:type="dxa"/>
              <w:right w:w="100" w:type="dxa"/>
            </w:tcMar>
          </w:tcPr>
          <w:p w14:paraId="0BD50BEB" w14:textId="77777777" w:rsidR="0001555E" w:rsidRPr="00C55F6F" w:rsidRDefault="0001555E" w:rsidP="006D0FB7">
            <w:pPr>
              <w:spacing w:after="0" w:line="240" w:lineRule="auto"/>
              <w:jc w:val="center"/>
              <w:rPr>
                <w:rFonts w:ascii="Arial" w:eastAsia="Arial" w:hAnsi="Arial" w:cs="Arial"/>
                <w:sz w:val="24"/>
                <w:szCs w:val="24"/>
                <w:lang w:val="es-419" w:eastAsia="es-CO"/>
              </w:rPr>
            </w:pPr>
          </w:p>
          <w:p w14:paraId="0736E0EF"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5F5FEAE4"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7DC32443"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42530CB6"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071B6B07"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Arial" w:hAnsi="Arial" w:cs="Arial"/>
                <w:b/>
                <w:bCs/>
                <w:color w:val="000000"/>
                <w:sz w:val="24"/>
                <w:szCs w:val="24"/>
                <w:lang w:val="es-419" w:eastAsia="es-CO"/>
              </w:rPr>
              <w:t>SANDRA RAMÍREZ</w:t>
            </w:r>
          </w:p>
          <w:p w14:paraId="41E594E7"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1F8E45F3"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301E4190"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13C5F354"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2C1491F8"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2C309044"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5E1B4AE1"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58149332"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CARLOS ALBERTO CARREÑO</w:t>
            </w:r>
          </w:p>
          <w:p w14:paraId="285FCFDD"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7EB61DEF"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01555E" w:rsidRPr="00C55F6F" w14:paraId="67B70112" w14:textId="77777777" w:rsidTr="006D0FB7">
        <w:trPr>
          <w:trHeight w:val="1843"/>
        </w:trPr>
        <w:tc>
          <w:tcPr>
            <w:tcW w:w="4668" w:type="dxa"/>
            <w:tcMar>
              <w:top w:w="100" w:type="dxa"/>
              <w:left w:w="100" w:type="dxa"/>
              <w:bottom w:w="100" w:type="dxa"/>
              <w:right w:w="100" w:type="dxa"/>
            </w:tcMar>
          </w:tcPr>
          <w:p w14:paraId="4D2A3C64"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685BAF47"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206026AA"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23B80281" w14:textId="77777777" w:rsidR="0001555E" w:rsidRPr="00C55F6F" w:rsidRDefault="0001555E" w:rsidP="006D0FB7">
            <w:pPr>
              <w:spacing w:after="0" w:line="240" w:lineRule="auto"/>
              <w:rPr>
                <w:rFonts w:ascii="Arial" w:eastAsia="Arial" w:hAnsi="Arial" w:cs="Arial"/>
                <w:sz w:val="24"/>
                <w:szCs w:val="24"/>
                <w:lang w:val="es-419" w:eastAsia="es-CO"/>
              </w:rPr>
            </w:pPr>
          </w:p>
          <w:p w14:paraId="6544D1EC"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JAIRO REINALDO CALA</w:t>
            </w:r>
          </w:p>
          <w:p w14:paraId="1C363A61"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676A6770"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780F2979"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78B6F579"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1DF4202A"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3982B2D1"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6612C14F"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IMELDA DAZA COTE</w:t>
            </w:r>
            <w:r>
              <w:rPr>
                <w:rFonts w:ascii="Arial" w:eastAsia="Arial" w:hAnsi="Arial" w:cs="Arial"/>
                <w:b/>
                <w:bCs/>
                <w:color w:val="000000"/>
                <w:sz w:val="24"/>
                <w:szCs w:val="24"/>
                <w:lang w:val="es-419" w:eastAsia="es-CO"/>
              </w:rPr>
              <w:t>S</w:t>
            </w:r>
          </w:p>
          <w:p w14:paraId="788ED52E"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1A952B9E"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01555E" w:rsidRPr="00C55F6F" w14:paraId="07635CF7" w14:textId="77777777" w:rsidTr="006D0FB7">
        <w:trPr>
          <w:trHeight w:val="1843"/>
        </w:trPr>
        <w:tc>
          <w:tcPr>
            <w:tcW w:w="4668" w:type="dxa"/>
            <w:tcMar>
              <w:top w:w="100" w:type="dxa"/>
              <w:left w:w="100" w:type="dxa"/>
              <w:bottom w:w="100" w:type="dxa"/>
              <w:right w:w="100" w:type="dxa"/>
            </w:tcMar>
          </w:tcPr>
          <w:p w14:paraId="72B103FA"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0BF27201"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6F0C3E4B"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43BEAA59"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0499EFC7"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PEDRO BARACUTAO</w:t>
            </w:r>
          </w:p>
          <w:p w14:paraId="209057CC"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5C84F0EB"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731B4FF8"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79D7CCCF"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66D91ACE"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31E6498C"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6AA04B3C"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GERMÁN GÓMEZ</w:t>
            </w:r>
          </w:p>
          <w:p w14:paraId="227332A9"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386B4C85"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r>
    </w:tbl>
    <w:p w14:paraId="60927E1E" w14:textId="50DBDE9B" w:rsidR="003515C5" w:rsidRPr="00D00C95" w:rsidRDefault="003515C5" w:rsidP="00C55F6F">
      <w:pPr>
        <w:spacing w:line="240" w:lineRule="auto"/>
        <w:rPr>
          <w:rFonts w:ascii="Arial" w:hAnsi="Arial" w:cs="Arial"/>
          <w:b/>
          <w:bCs/>
          <w:sz w:val="24"/>
          <w:szCs w:val="24"/>
        </w:rPr>
      </w:pPr>
    </w:p>
    <w:p w14:paraId="051FFC53" w14:textId="77777777" w:rsidR="003515C5" w:rsidRPr="00D00C95" w:rsidRDefault="003515C5" w:rsidP="00604616">
      <w:pPr>
        <w:spacing w:line="240" w:lineRule="auto"/>
        <w:jc w:val="center"/>
        <w:rPr>
          <w:rFonts w:ascii="Arial" w:hAnsi="Arial" w:cs="Arial"/>
          <w:b/>
          <w:bCs/>
          <w:sz w:val="24"/>
          <w:szCs w:val="24"/>
        </w:rPr>
      </w:pPr>
    </w:p>
    <w:p w14:paraId="6241074E" w14:textId="77777777" w:rsidR="00D00C95" w:rsidRPr="00D00C95" w:rsidRDefault="00D00C95" w:rsidP="00604616">
      <w:pPr>
        <w:spacing w:line="240" w:lineRule="auto"/>
        <w:jc w:val="center"/>
        <w:rPr>
          <w:rFonts w:ascii="Arial" w:hAnsi="Arial" w:cs="Arial"/>
          <w:b/>
          <w:bCs/>
          <w:sz w:val="24"/>
          <w:szCs w:val="24"/>
        </w:rPr>
      </w:pPr>
    </w:p>
    <w:p w14:paraId="7B060ABC" w14:textId="77777777" w:rsidR="00D00C95" w:rsidRPr="00D00C95" w:rsidRDefault="00D00C95" w:rsidP="00604616">
      <w:pPr>
        <w:spacing w:line="240" w:lineRule="auto"/>
        <w:jc w:val="center"/>
        <w:rPr>
          <w:rFonts w:ascii="Arial" w:hAnsi="Arial" w:cs="Arial"/>
          <w:b/>
          <w:bCs/>
          <w:sz w:val="24"/>
          <w:szCs w:val="24"/>
        </w:rPr>
      </w:pPr>
    </w:p>
    <w:p w14:paraId="19DC4951" w14:textId="77777777" w:rsidR="00D00C95" w:rsidRPr="00D00C95" w:rsidRDefault="00D00C95" w:rsidP="00604616">
      <w:pPr>
        <w:spacing w:line="240" w:lineRule="auto"/>
        <w:jc w:val="center"/>
        <w:rPr>
          <w:rFonts w:ascii="Arial" w:hAnsi="Arial" w:cs="Arial"/>
          <w:b/>
          <w:bCs/>
          <w:sz w:val="24"/>
          <w:szCs w:val="24"/>
        </w:rPr>
      </w:pPr>
    </w:p>
    <w:p w14:paraId="0C490245" w14:textId="77777777" w:rsidR="00D00C95" w:rsidRPr="00D00C95" w:rsidRDefault="00D00C95" w:rsidP="00604616">
      <w:pPr>
        <w:spacing w:line="240" w:lineRule="auto"/>
        <w:jc w:val="center"/>
        <w:rPr>
          <w:rFonts w:ascii="Arial" w:hAnsi="Arial" w:cs="Arial"/>
          <w:b/>
          <w:bCs/>
          <w:sz w:val="24"/>
          <w:szCs w:val="24"/>
        </w:rPr>
      </w:pPr>
    </w:p>
    <w:p w14:paraId="6A721B84" w14:textId="77777777" w:rsidR="00D00C95" w:rsidRPr="00D00C95" w:rsidRDefault="00D00C95" w:rsidP="00604616">
      <w:pPr>
        <w:spacing w:line="240" w:lineRule="auto"/>
        <w:jc w:val="center"/>
        <w:rPr>
          <w:rFonts w:ascii="Arial" w:hAnsi="Arial" w:cs="Arial"/>
          <w:b/>
          <w:bCs/>
          <w:sz w:val="24"/>
          <w:szCs w:val="24"/>
        </w:rPr>
      </w:pPr>
    </w:p>
    <w:p w14:paraId="477CEA5F" w14:textId="77777777" w:rsidR="00D00C95" w:rsidRPr="00D00C95" w:rsidRDefault="00D00C95" w:rsidP="00604616">
      <w:pPr>
        <w:spacing w:line="240" w:lineRule="auto"/>
        <w:jc w:val="center"/>
        <w:rPr>
          <w:rFonts w:ascii="Arial" w:hAnsi="Arial" w:cs="Arial"/>
          <w:b/>
          <w:bCs/>
          <w:sz w:val="24"/>
          <w:szCs w:val="24"/>
        </w:rPr>
      </w:pPr>
    </w:p>
    <w:p w14:paraId="6855EE83" w14:textId="77777777" w:rsidR="00D00C95" w:rsidRPr="00D00C95" w:rsidRDefault="00D00C95" w:rsidP="00604616">
      <w:pPr>
        <w:spacing w:line="240" w:lineRule="auto"/>
        <w:jc w:val="center"/>
        <w:rPr>
          <w:rFonts w:ascii="Arial" w:hAnsi="Arial" w:cs="Arial"/>
          <w:b/>
          <w:bCs/>
          <w:sz w:val="24"/>
          <w:szCs w:val="24"/>
        </w:rPr>
      </w:pPr>
    </w:p>
    <w:p w14:paraId="3AB24896" w14:textId="77777777" w:rsidR="00D00C95" w:rsidRPr="00D00C95" w:rsidRDefault="00D00C95" w:rsidP="00604616">
      <w:pPr>
        <w:spacing w:line="240" w:lineRule="auto"/>
        <w:jc w:val="center"/>
        <w:rPr>
          <w:rFonts w:ascii="Arial" w:hAnsi="Arial" w:cs="Arial"/>
          <w:b/>
          <w:bCs/>
          <w:sz w:val="24"/>
          <w:szCs w:val="24"/>
        </w:rPr>
      </w:pPr>
    </w:p>
    <w:p w14:paraId="1F2E2139" w14:textId="77777777" w:rsidR="00D00C95" w:rsidRPr="00D00C95" w:rsidRDefault="00D00C95" w:rsidP="00604616">
      <w:pPr>
        <w:spacing w:line="240" w:lineRule="auto"/>
        <w:jc w:val="center"/>
        <w:rPr>
          <w:rFonts w:ascii="Arial" w:hAnsi="Arial" w:cs="Arial"/>
          <w:b/>
          <w:bCs/>
          <w:sz w:val="24"/>
          <w:szCs w:val="24"/>
        </w:rPr>
      </w:pPr>
    </w:p>
    <w:p w14:paraId="423264A2" w14:textId="77777777" w:rsidR="00D00C95" w:rsidRPr="00D00C95" w:rsidRDefault="00D00C95" w:rsidP="00604616">
      <w:pPr>
        <w:spacing w:line="240" w:lineRule="auto"/>
        <w:jc w:val="center"/>
        <w:rPr>
          <w:rFonts w:ascii="Arial" w:hAnsi="Arial" w:cs="Arial"/>
          <w:b/>
          <w:bCs/>
          <w:sz w:val="24"/>
          <w:szCs w:val="24"/>
        </w:rPr>
      </w:pPr>
    </w:p>
    <w:p w14:paraId="443E56AC" w14:textId="77777777" w:rsidR="00D00C95" w:rsidRPr="00D00C95" w:rsidRDefault="00D00C95" w:rsidP="00604616">
      <w:pPr>
        <w:spacing w:line="240" w:lineRule="auto"/>
        <w:jc w:val="center"/>
        <w:rPr>
          <w:rFonts w:ascii="Arial" w:hAnsi="Arial" w:cs="Arial"/>
          <w:b/>
          <w:bCs/>
          <w:sz w:val="24"/>
          <w:szCs w:val="24"/>
        </w:rPr>
      </w:pPr>
    </w:p>
    <w:p w14:paraId="2E161365" w14:textId="7F6E3CA0" w:rsidR="00604616" w:rsidRPr="00D00C95" w:rsidRDefault="00604616" w:rsidP="00604616">
      <w:pPr>
        <w:spacing w:line="240" w:lineRule="auto"/>
        <w:jc w:val="center"/>
        <w:rPr>
          <w:rFonts w:ascii="Arial" w:hAnsi="Arial" w:cs="Arial"/>
          <w:b/>
          <w:bCs/>
          <w:sz w:val="24"/>
          <w:szCs w:val="24"/>
        </w:rPr>
      </w:pPr>
      <w:r w:rsidRPr="00D00C95">
        <w:rPr>
          <w:rFonts w:ascii="Arial" w:hAnsi="Arial" w:cs="Arial"/>
          <w:b/>
          <w:bCs/>
          <w:sz w:val="24"/>
          <w:szCs w:val="24"/>
        </w:rPr>
        <w:t>PROYECTO DE LEY No. ___ de 2022 CÁMARA</w:t>
      </w:r>
    </w:p>
    <w:p w14:paraId="41F62243" w14:textId="52BA1B2D" w:rsidR="00604616" w:rsidRPr="00D00C95" w:rsidRDefault="00604616" w:rsidP="00604616">
      <w:pPr>
        <w:spacing w:line="240" w:lineRule="auto"/>
        <w:jc w:val="center"/>
        <w:rPr>
          <w:rFonts w:ascii="Arial" w:hAnsi="Arial" w:cs="Arial"/>
          <w:b/>
          <w:bCs/>
          <w:sz w:val="24"/>
          <w:szCs w:val="24"/>
        </w:rPr>
      </w:pPr>
      <w:r w:rsidRPr="00D00C95">
        <w:rPr>
          <w:rFonts w:ascii="Arial" w:hAnsi="Arial" w:cs="Arial"/>
          <w:b/>
          <w:bCs/>
          <w:sz w:val="24"/>
          <w:szCs w:val="24"/>
        </w:rPr>
        <w:t>“POR MEDIO DE LA CUAL SE MODIFICAN LOS ARTÍCULOS 86 Y 87 DE LA LEY 30 DE 1992 Y SE DICTAN OTRAS DISPOSICIONES”</w:t>
      </w:r>
    </w:p>
    <w:p w14:paraId="48B17D4A" w14:textId="763D3591" w:rsidR="00D00C95" w:rsidRPr="00D00C95" w:rsidRDefault="00D00C95" w:rsidP="00604616">
      <w:pPr>
        <w:spacing w:line="240" w:lineRule="auto"/>
        <w:jc w:val="center"/>
        <w:rPr>
          <w:rFonts w:ascii="Arial" w:hAnsi="Arial" w:cs="Arial"/>
          <w:b/>
          <w:bCs/>
          <w:sz w:val="24"/>
          <w:szCs w:val="24"/>
        </w:rPr>
      </w:pPr>
    </w:p>
    <w:p w14:paraId="7D38B3A6" w14:textId="77777777" w:rsidR="00D00C95" w:rsidRPr="00D00C95" w:rsidRDefault="00D00C95" w:rsidP="00D00C95">
      <w:pPr>
        <w:pBdr>
          <w:top w:val="nil"/>
          <w:left w:val="nil"/>
          <w:bottom w:val="nil"/>
          <w:right w:val="nil"/>
          <w:between w:val="nil"/>
        </w:pBdr>
        <w:spacing w:after="0" w:line="240" w:lineRule="auto"/>
        <w:jc w:val="center"/>
        <w:rPr>
          <w:rFonts w:ascii="Arial" w:eastAsia="Times New Roman" w:hAnsi="Arial" w:cs="Arial"/>
          <w:b/>
          <w:color w:val="000000"/>
          <w:sz w:val="24"/>
          <w:szCs w:val="24"/>
        </w:rPr>
      </w:pPr>
      <w:r w:rsidRPr="00D00C95">
        <w:rPr>
          <w:rFonts w:ascii="Arial" w:eastAsia="Times New Roman" w:hAnsi="Arial" w:cs="Arial"/>
          <w:b/>
          <w:color w:val="000000"/>
          <w:sz w:val="24"/>
          <w:szCs w:val="24"/>
        </w:rPr>
        <w:t>EXPOSICIÓN DE MOTIVOS</w:t>
      </w:r>
    </w:p>
    <w:p w14:paraId="0350D54E" w14:textId="77777777" w:rsidR="00D00C95" w:rsidRPr="00D00C95" w:rsidRDefault="00D00C95" w:rsidP="00D00C95">
      <w:pPr>
        <w:spacing w:line="240" w:lineRule="auto"/>
        <w:jc w:val="both"/>
        <w:rPr>
          <w:rFonts w:ascii="Arial" w:hAnsi="Arial" w:cs="Arial"/>
          <w:sz w:val="24"/>
          <w:szCs w:val="24"/>
        </w:rPr>
      </w:pPr>
    </w:p>
    <w:p w14:paraId="4F13B753" w14:textId="77777777" w:rsidR="00D00C95" w:rsidRPr="00D00C95" w:rsidRDefault="00D00C95" w:rsidP="00D00C95">
      <w:pPr>
        <w:spacing w:line="240" w:lineRule="auto"/>
        <w:jc w:val="both"/>
        <w:rPr>
          <w:rFonts w:ascii="Arial" w:hAnsi="Arial" w:cs="Arial"/>
          <w:i/>
          <w:iCs/>
          <w:sz w:val="24"/>
          <w:szCs w:val="24"/>
        </w:rPr>
      </w:pPr>
      <w:r w:rsidRPr="00D00C95">
        <w:rPr>
          <w:rFonts w:ascii="Arial" w:hAnsi="Arial" w:cs="Arial"/>
          <w:sz w:val="24"/>
          <w:szCs w:val="24"/>
        </w:rPr>
        <w:t xml:space="preserve">El artículo 67 de la Constitución política de Colombia consagra que, </w:t>
      </w:r>
      <w:r w:rsidRPr="00D00C95">
        <w:rPr>
          <w:rFonts w:ascii="Arial" w:hAnsi="Arial" w:cs="Arial"/>
          <w:i/>
          <w:iCs/>
          <w:sz w:val="24"/>
          <w:szCs w:val="24"/>
        </w:rPr>
        <w:t xml:space="preserve">la educación es un derecho de la persona y un servicio público que tiene una función social, toda vez que con ella se busca el acceso al conocimiento, a la ciencia, a la técnica y a los bienes y valores de la cultura. </w:t>
      </w:r>
      <w:r w:rsidRPr="00D00C95">
        <w:rPr>
          <w:rFonts w:ascii="Arial" w:hAnsi="Arial" w:cs="Arial"/>
          <w:sz w:val="24"/>
          <w:szCs w:val="24"/>
        </w:rPr>
        <w:t>También</w:t>
      </w:r>
      <w:r w:rsidRPr="00D00C95">
        <w:rPr>
          <w:rFonts w:ascii="Arial" w:hAnsi="Arial" w:cs="Arial"/>
          <w:i/>
          <w:iCs/>
          <w:sz w:val="24"/>
          <w:szCs w:val="24"/>
        </w:rPr>
        <w:t xml:space="preserve"> formará al colombiano en el respeto a los derechos humanos, la paz, la democracia, y en la práctica del trabajo y la recreación para el mejoramiento cultural, científico, tecnológico y para la protección del ambiente.</w:t>
      </w:r>
    </w:p>
    <w:p w14:paraId="426CC884" w14:textId="77777777" w:rsidR="00D00C95" w:rsidRPr="00D00C95" w:rsidRDefault="00D00C95" w:rsidP="00D00C95">
      <w:pPr>
        <w:spacing w:line="240" w:lineRule="auto"/>
        <w:jc w:val="both"/>
        <w:rPr>
          <w:rFonts w:ascii="Arial" w:hAnsi="Arial" w:cs="Arial"/>
          <w:sz w:val="24"/>
          <w:szCs w:val="24"/>
        </w:rPr>
      </w:pPr>
      <w:r w:rsidRPr="00D00C95">
        <w:rPr>
          <w:rFonts w:ascii="Arial" w:hAnsi="Arial" w:cs="Arial"/>
          <w:sz w:val="24"/>
          <w:szCs w:val="24"/>
        </w:rPr>
        <w:t>Así mismo, el Estado es el garante constitucional del correcto funcionamiento de la arquitectura institucional que permita a la población colombiana acceder a la oferta educativa en todas sus variedades, atendiendo a las demandas formativas que como nación y sociedad tengamos.</w:t>
      </w:r>
    </w:p>
    <w:p w14:paraId="625546DE" w14:textId="033FF49A" w:rsidR="00D00C95" w:rsidRPr="00D00C95" w:rsidRDefault="00D00C95" w:rsidP="00D00C95">
      <w:pPr>
        <w:spacing w:line="240" w:lineRule="auto"/>
        <w:jc w:val="both"/>
        <w:rPr>
          <w:rFonts w:ascii="Arial" w:hAnsi="Arial" w:cs="Arial"/>
          <w:sz w:val="24"/>
          <w:szCs w:val="24"/>
        </w:rPr>
      </w:pPr>
      <w:r w:rsidRPr="00D00C95">
        <w:rPr>
          <w:rFonts w:ascii="Arial" w:hAnsi="Arial" w:cs="Arial"/>
          <w:sz w:val="24"/>
          <w:szCs w:val="24"/>
        </w:rPr>
        <w:t xml:space="preserve">Para asegurar dicho funcionamiento, el artículo 69 de la constitución política establece que </w:t>
      </w:r>
      <w:r w:rsidRPr="00D00C95">
        <w:rPr>
          <w:rFonts w:ascii="Arial" w:hAnsi="Arial" w:cs="Arial"/>
          <w:i/>
          <w:iCs/>
          <w:sz w:val="24"/>
          <w:szCs w:val="24"/>
        </w:rPr>
        <w:t>El Estado facilitará mecanismos financieros que hagan posible el acceso de todas las personas aptas a la educación superior”.</w:t>
      </w:r>
      <w:r w:rsidRPr="00D00C95">
        <w:rPr>
          <w:rFonts w:ascii="Arial" w:hAnsi="Arial" w:cs="Arial"/>
          <w:sz w:val="24"/>
          <w:szCs w:val="24"/>
        </w:rPr>
        <w:t xml:space="preserve"> </w:t>
      </w:r>
    </w:p>
    <w:p w14:paraId="7C8CA775" w14:textId="77777777" w:rsidR="00D00C95" w:rsidRPr="00D00C95" w:rsidRDefault="00D00C95" w:rsidP="00D00C95">
      <w:pPr>
        <w:spacing w:line="240" w:lineRule="auto"/>
        <w:jc w:val="both"/>
        <w:rPr>
          <w:rFonts w:ascii="Arial" w:hAnsi="Arial" w:cs="Arial"/>
          <w:sz w:val="24"/>
          <w:szCs w:val="24"/>
        </w:rPr>
      </w:pPr>
      <w:r w:rsidRPr="00D00C95">
        <w:rPr>
          <w:rFonts w:ascii="Arial" w:hAnsi="Arial" w:cs="Arial"/>
          <w:sz w:val="24"/>
          <w:szCs w:val="24"/>
        </w:rPr>
        <w:t>Por lo anterior nació a la luz pública la Ley 30 de 1992, conocida como la Ley de la educación superior. Esta se encarga de organizar todo lo referente al desarrollo de la educación superior como servicio público constitucional (que con el paso del tiempo va adquiriendo la calidad de derecho fundamental por conexidad) y establece el régimen especial para las Universidades del Estado.</w:t>
      </w:r>
    </w:p>
    <w:p w14:paraId="5DD4B209" w14:textId="77777777" w:rsidR="00C55F6F"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Es de conocimiento público que, la falta de recursos y la baja financiación por parte del Gobierno Nacional para el funcionamiento e inversión de las Instituciones de Educación Superior pública, han hecho que varios actores como lo son estudiantes, rectores y representantes del sector salieran a las calles a exigir al Gobierno Nacional un aumento en el presupuesto para la educación superior. Ejemplo de ello fueron las marchas que tuvieron lugar el pasado 10 de octubre de 2018; donde se llevaron a cabo marchas estudiantiles en diferentes ciudades del país, teniendo como epicentro la ciudad de Bogotá, en las cuales salieron a protestar estudiantes tanto de universidades públicas como privadas al igual que maestros y rectores, </w:t>
      </w:r>
    </w:p>
    <w:p w14:paraId="0E7FB277" w14:textId="77777777" w:rsidR="00C55F6F" w:rsidRDefault="00C55F6F" w:rsidP="00D00C95">
      <w:pPr>
        <w:spacing w:after="0" w:line="240" w:lineRule="auto"/>
        <w:jc w:val="both"/>
        <w:rPr>
          <w:rFonts w:ascii="Arial" w:eastAsia="Times New Roman" w:hAnsi="Arial" w:cs="Arial"/>
          <w:color w:val="000000"/>
          <w:sz w:val="24"/>
          <w:szCs w:val="24"/>
        </w:rPr>
      </w:pPr>
    </w:p>
    <w:p w14:paraId="74895682" w14:textId="77777777" w:rsidR="00C55F6F" w:rsidRDefault="00C55F6F" w:rsidP="00D00C95">
      <w:pPr>
        <w:spacing w:after="0" w:line="240" w:lineRule="auto"/>
        <w:jc w:val="both"/>
        <w:rPr>
          <w:rFonts w:ascii="Arial" w:eastAsia="Times New Roman" w:hAnsi="Arial" w:cs="Arial"/>
          <w:color w:val="000000"/>
          <w:sz w:val="24"/>
          <w:szCs w:val="24"/>
        </w:rPr>
      </w:pPr>
    </w:p>
    <w:p w14:paraId="55F488EA" w14:textId="77777777" w:rsidR="00C55F6F" w:rsidRDefault="00C55F6F" w:rsidP="00D00C95">
      <w:pPr>
        <w:spacing w:after="0" w:line="240" w:lineRule="auto"/>
        <w:jc w:val="both"/>
        <w:rPr>
          <w:rFonts w:ascii="Arial" w:eastAsia="Times New Roman" w:hAnsi="Arial" w:cs="Arial"/>
          <w:color w:val="000000"/>
          <w:sz w:val="24"/>
          <w:szCs w:val="24"/>
        </w:rPr>
      </w:pPr>
    </w:p>
    <w:p w14:paraId="3B013A86" w14:textId="53C8B5D5"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exigiendo un aumento en el presupuesto de la educación superior y especialmente en lo destinado para las universidades públicas.</w:t>
      </w:r>
    </w:p>
    <w:p w14:paraId="36F80CBF" w14:textId="77777777" w:rsidR="00D00C95" w:rsidRDefault="00D00C95" w:rsidP="00D00C95">
      <w:pPr>
        <w:spacing w:after="0" w:line="240" w:lineRule="auto"/>
        <w:jc w:val="both"/>
        <w:rPr>
          <w:rFonts w:ascii="Arial" w:eastAsia="Times New Roman" w:hAnsi="Arial" w:cs="Arial"/>
          <w:color w:val="000000"/>
          <w:sz w:val="24"/>
          <w:szCs w:val="24"/>
        </w:rPr>
      </w:pPr>
    </w:p>
    <w:p w14:paraId="5D0B2AC7" w14:textId="349AF00E"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Tras las masivas marchas, el Gobierno Nacional logró acordar con los líderes estudiantiles y demás actores del sector una reasignación de recursos para el sector educativo, cuyo principal punto del acuerdo consistió en incrementar las transferencias del Estado hacia las universidades oficiales. </w:t>
      </w:r>
    </w:p>
    <w:p w14:paraId="1074FC5F" w14:textId="77777777" w:rsidR="00D00C95" w:rsidRPr="00D00C95" w:rsidRDefault="00D00C95" w:rsidP="00D00C95">
      <w:pPr>
        <w:pBdr>
          <w:top w:val="nil"/>
          <w:left w:val="nil"/>
          <w:bottom w:val="nil"/>
          <w:right w:val="nil"/>
          <w:between w:val="nil"/>
        </w:pBdr>
        <w:spacing w:after="0" w:line="240" w:lineRule="auto"/>
        <w:ind w:left="720"/>
        <w:jc w:val="both"/>
        <w:rPr>
          <w:rFonts w:ascii="Arial" w:eastAsia="Times New Roman" w:hAnsi="Arial" w:cs="Arial"/>
          <w:color w:val="000000"/>
          <w:sz w:val="24"/>
          <w:szCs w:val="24"/>
        </w:rPr>
      </w:pPr>
    </w:p>
    <w:p w14:paraId="73028773"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No obstante, si bien el Gobierno Nacional logró acordar la asignación de un número mayor recursos para la educación superior, dicha medida no resuelve de manera estructural la problemática que atraviesan las diferentes instituciones de educación superior, caso particular el de las universidades públicas donde se evidencia que la Ley 30 de 1992 estableció que las transferencias de la Nación a los presupuestos de las universidades públicas se ajustan año a año con base al IPC; mientras que los gastos de funcionamiento e inversión de las mismas aumentan en promedio un 10,69%, es decir, entre 5 y 6 puntos porcentuales por encima del IPC .</w:t>
      </w:r>
    </w:p>
    <w:p w14:paraId="431336CC" w14:textId="77777777" w:rsidR="00D00C95" w:rsidRPr="00D00C95" w:rsidRDefault="00D00C95" w:rsidP="00D00C95">
      <w:pPr>
        <w:pBdr>
          <w:top w:val="nil"/>
          <w:left w:val="nil"/>
          <w:bottom w:val="nil"/>
          <w:right w:val="nil"/>
          <w:between w:val="nil"/>
        </w:pBdr>
        <w:spacing w:after="0" w:line="240" w:lineRule="auto"/>
        <w:ind w:left="720"/>
        <w:jc w:val="both"/>
        <w:rPr>
          <w:rFonts w:ascii="Arial" w:eastAsia="Times New Roman" w:hAnsi="Arial" w:cs="Arial"/>
          <w:color w:val="000000"/>
          <w:sz w:val="24"/>
          <w:szCs w:val="24"/>
        </w:rPr>
      </w:pPr>
    </w:p>
    <w:p w14:paraId="5329F8DD"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Asimismo, la evidencia de que, según el comportamiento de las transferencias de la Nación a los presupuestos de las Universidades Estatales en comparación con el aumento de cobertura estudiantil, se halla que mientras los estudiantes matriculados en las 32 universidades pasaron de ser 159.218 en el año 1993 a 560.000 en 2015, el aporte anual del Estado promedio por estudiante pasó de $10.825.890 a $4.894.156 en el mismo período. Un desbalance evidente entre el aumento de los estudiantes matriculados y una disminución de los aportes recibidos. </w:t>
      </w:r>
    </w:p>
    <w:p w14:paraId="0C3D1E70" w14:textId="77777777" w:rsidR="00D00C95" w:rsidRPr="00D00C95" w:rsidRDefault="00D00C95" w:rsidP="00D00C95">
      <w:pPr>
        <w:pBdr>
          <w:top w:val="nil"/>
          <w:left w:val="nil"/>
          <w:bottom w:val="nil"/>
          <w:right w:val="nil"/>
          <w:between w:val="nil"/>
        </w:pBdr>
        <w:spacing w:after="0" w:line="240" w:lineRule="auto"/>
        <w:ind w:left="720"/>
        <w:jc w:val="both"/>
        <w:rPr>
          <w:rFonts w:ascii="Arial" w:eastAsia="Times New Roman" w:hAnsi="Arial" w:cs="Arial"/>
          <w:color w:val="000000"/>
          <w:sz w:val="24"/>
          <w:szCs w:val="24"/>
        </w:rPr>
      </w:pPr>
    </w:p>
    <w:p w14:paraId="1FC57499"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Por esta y muchas más razones, a continuación los ponentes ponen a disposición de los congresistas el estudio y análisis de la propuesta de modificar  lo contemplado en el artículo 86 y 87 de la Ley 30 de 1992 - Por la cual se organiza el servicio público de la Educación Superior en Colombia, el cual está integrado por todas las Universidades estatales u oficiales con el fin de optimizar los recursos humanos, físicos, técnicos y financieros; crear condiciones de evaluación que permitan el mejoramiento de la calidad de la educación nacional, fomentar la cooperación entre estas Instituciones y garantizar el financiamiento del sistema.</w:t>
      </w:r>
    </w:p>
    <w:p w14:paraId="7516D71D"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4094B3B3" w14:textId="77777777" w:rsidR="00C55F6F"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Así, ante la actual y compleja situación que atraviesan las Universidades Públicas del país que no disponen de una financiación significativa para su funcionamiento e inversión, los Representante Jaime Rodríguez Contreras y otros más, decidieron </w:t>
      </w:r>
    </w:p>
    <w:p w14:paraId="67C4A946" w14:textId="77777777" w:rsidR="00C55F6F" w:rsidRDefault="00C55F6F" w:rsidP="00D00C95">
      <w:pPr>
        <w:spacing w:after="0" w:line="240" w:lineRule="auto"/>
        <w:jc w:val="both"/>
        <w:rPr>
          <w:rFonts w:ascii="Arial" w:eastAsia="Times New Roman" w:hAnsi="Arial" w:cs="Arial"/>
          <w:color w:val="000000"/>
          <w:sz w:val="24"/>
          <w:szCs w:val="24"/>
        </w:rPr>
      </w:pPr>
    </w:p>
    <w:p w14:paraId="2C9ABE5E" w14:textId="77777777" w:rsidR="00C55F6F" w:rsidRDefault="00C55F6F" w:rsidP="00D00C95">
      <w:pPr>
        <w:spacing w:after="0" w:line="240" w:lineRule="auto"/>
        <w:jc w:val="both"/>
        <w:rPr>
          <w:rFonts w:ascii="Arial" w:eastAsia="Times New Roman" w:hAnsi="Arial" w:cs="Arial"/>
          <w:color w:val="000000"/>
          <w:sz w:val="24"/>
          <w:szCs w:val="24"/>
        </w:rPr>
      </w:pPr>
    </w:p>
    <w:p w14:paraId="75D0E3E5" w14:textId="77777777" w:rsidR="00C55F6F" w:rsidRDefault="00C55F6F" w:rsidP="00D00C95">
      <w:pPr>
        <w:spacing w:after="0" w:line="240" w:lineRule="auto"/>
        <w:jc w:val="both"/>
        <w:rPr>
          <w:rFonts w:ascii="Arial" w:eastAsia="Times New Roman" w:hAnsi="Arial" w:cs="Arial"/>
          <w:color w:val="000000"/>
          <w:sz w:val="24"/>
          <w:szCs w:val="24"/>
        </w:rPr>
      </w:pPr>
    </w:p>
    <w:p w14:paraId="14E073FA" w14:textId="77777777" w:rsidR="00C55F6F" w:rsidRDefault="00C55F6F" w:rsidP="00D00C95">
      <w:pPr>
        <w:spacing w:after="0" w:line="240" w:lineRule="auto"/>
        <w:jc w:val="both"/>
        <w:rPr>
          <w:rFonts w:ascii="Arial" w:eastAsia="Times New Roman" w:hAnsi="Arial" w:cs="Arial"/>
          <w:color w:val="000000"/>
          <w:sz w:val="24"/>
          <w:szCs w:val="24"/>
        </w:rPr>
      </w:pPr>
    </w:p>
    <w:p w14:paraId="084762F5" w14:textId="69C3BAC1" w:rsid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presentar el proyecto de ley “Por medio de la cual se modifican los artículos 86 y 87 de la ley 30 de 1992 y se dictan otras disposiciones”, en la legislatura 2018-2019.</w:t>
      </w:r>
    </w:p>
    <w:p w14:paraId="1E4562C4" w14:textId="21355F5D"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7982AE9" w14:textId="77777777" w:rsidR="00C55F6F" w:rsidRPr="00D00C95" w:rsidRDefault="00C55F6F"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66EAB48B" w14:textId="14DAE0AF" w:rsidR="00D00C95" w:rsidRPr="00D00C95" w:rsidRDefault="00D00C95" w:rsidP="00D00C95">
      <w:pPr>
        <w:numPr>
          <w:ilvl w:val="0"/>
          <w:numId w:val="1"/>
        </w:numPr>
        <w:pBdr>
          <w:top w:val="nil"/>
          <w:left w:val="nil"/>
          <w:bottom w:val="nil"/>
          <w:right w:val="nil"/>
          <w:between w:val="nil"/>
        </w:pBdr>
        <w:spacing w:after="0" w:line="240" w:lineRule="auto"/>
        <w:rPr>
          <w:rFonts w:ascii="Arial" w:eastAsia="Times New Roman" w:hAnsi="Arial" w:cs="Arial"/>
          <w:b/>
          <w:color w:val="000000"/>
          <w:sz w:val="24"/>
          <w:szCs w:val="24"/>
        </w:rPr>
      </w:pPr>
      <w:r w:rsidRPr="00D00C95">
        <w:rPr>
          <w:rFonts w:ascii="Arial" w:eastAsia="Times New Roman" w:hAnsi="Arial" w:cs="Arial"/>
          <w:b/>
          <w:color w:val="000000"/>
          <w:sz w:val="24"/>
          <w:szCs w:val="24"/>
        </w:rPr>
        <w:t>OBJETO</w:t>
      </w:r>
    </w:p>
    <w:p w14:paraId="551D334D" w14:textId="77777777" w:rsidR="00D00C95" w:rsidRPr="00D00C95" w:rsidRDefault="00D00C95" w:rsidP="00D00C95">
      <w:pPr>
        <w:pBdr>
          <w:top w:val="nil"/>
          <w:left w:val="nil"/>
          <w:bottom w:val="nil"/>
          <w:right w:val="nil"/>
          <w:between w:val="nil"/>
        </w:pBdr>
        <w:spacing w:after="0" w:line="240" w:lineRule="auto"/>
        <w:ind w:left="720"/>
        <w:rPr>
          <w:rFonts w:ascii="Arial" w:eastAsia="Times New Roman" w:hAnsi="Arial" w:cs="Arial"/>
          <w:b/>
          <w:color w:val="000000"/>
          <w:sz w:val="24"/>
          <w:szCs w:val="24"/>
        </w:rPr>
      </w:pPr>
    </w:p>
    <w:p w14:paraId="5C460602"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Modificar los artículos 86 y 87 de la ley 30 de 1992 “por el cual se organiza el servicio público de la Educación Superior” con el fin de asignar de recursos constantes, suficientes y progresivos a las Instituciones de Educación Superior Públicas, quienes cuentan con un déficit financiero de carácter estructural. Esta modificación permitirá que la asignación presupuestal permita subsanar dicho déficit, a su vez que garantizará el funcionamiento, desarrollo y cumplimiento de la misionalidad del sistema educativo superior colombiano, ampliando cupos, asegurando calidad, permanencia y la promoción de la investigación y desarrollo de la ciencia, con enfoque humanista.</w:t>
      </w:r>
    </w:p>
    <w:p w14:paraId="0561704B" w14:textId="77777777" w:rsidR="00D00C95" w:rsidRPr="00D00C95" w:rsidRDefault="00D00C95" w:rsidP="00D00C95">
      <w:pPr>
        <w:spacing w:line="240" w:lineRule="auto"/>
        <w:jc w:val="both"/>
        <w:rPr>
          <w:rFonts w:ascii="Arial" w:hAnsi="Arial" w:cs="Arial"/>
          <w:sz w:val="24"/>
          <w:szCs w:val="24"/>
        </w:rPr>
      </w:pPr>
    </w:p>
    <w:p w14:paraId="061DA080" w14:textId="77777777" w:rsidR="00D00C95" w:rsidRPr="00D00C95" w:rsidRDefault="00D00C95" w:rsidP="00D00C95">
      <w:pPr>
        <w:pStyle w:val="Prrafodelista"/>
        <w:numPr>
          <w:ilvl w:val="0"/>
          <w:numId w:val="1"/>
        </w:numPr>
        <w:pBdr>
          <w:top w:val="nil"/>
          <w:left w:val="nil"/>
          <w:bottom w:val="nil"/>
          <w:right w:val="nil"/>
          <w:between w:val="nil"/>
        </w:pBdr>
        <w:spacing w:after="0" w:line="240" w:lineRule="auto"/>
        <w:rPr>
          <w:rFonts w:ascii="Arial" w:eastAsia="Times New Roman" w:hAnsi="Arial" w:cs="Arial"/>
          <w:b/>
          <w:color w:val="000000"/>
          <w:sz w:val="24"/>
          <w:szCs w:val="24"/>
        </w:rPr>
      </w:pPr>
      <w:r w:rsidRPr="00D00C95">
        <w:rPr>
          <w:rFonts w:ascii="Arial" w:eastAsia="Times New Roman" w:hAnsi="Arial" w:cs="Arial"/>
          <w:b/>
          <w:color w:val="000000"/>
          <w:sz w:val="24"/>
          <w:szCs w:val="24"/>
        </w:rPr>
        <w:t>FUNDAMENTO JURIDICO.</w:t>
      </w:r>
    </w:p>
    <w:p w14:paraId="39A30B44"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3EF41575"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En primer lugar, La Declaración Universal de los Derechos Humanos, en el primer parágrafo del Artículo 26, señala que: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14:paraId="34E7F69B"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41EC6EA0"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Por su parte y no menos importante, la Constitución Política de Colombia dispone en su artículo 67 que la educación es un derecho y servicio público con función social, además sostiene que busca formar para la democracia, en este sentido el proyecto se funda bajo lineamientos constitucionales al procurar fortalecer los procesos democráticos. Nuestro proyecto está orientado en dos sentidos acorde con esta norma, fortalecer tanto lo educativo como lo democrático:</w:t>
      </w:r>
    </w:p>
    <w:p w14:paraId="265CD38F"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522CC9D9" w14:textId="77777777"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b/>
          <w:i/>
          <w:color w:val="000000"/>
          <w:sz w:val="24"/>
          <w:szCs w:val="24"/>
        </w:rPr>
        <w:t xml:space="preserve">ARTÍCULO 67. </w:t>
      </w:r>
      <w:r w:rsidRPr="00D00C95">
        <w:rPr>
          <w:rFonts w:ascii="Arial" w:eastAsia="Times New Roman" w:hAnsi="Arial" w:cs="Arial"/>
          <w:i/>
          <w:color w:val="000000"/>
          <w:sz w:val="24"/>
          <w:szCs w:val="24"/>
        </w:rPr>
        <w:t>La educación es un derecho de la persona y un servicio público que tiene una función social; con ella se busca el acceso al conocimiento, a la ciencia, a la técnica, y a los demás bienes y valores de la cultura.</w:t>
      </w:r>
    </w:p>
    <w:p w14:paraId="1B486CD1" w14:textId="77777777"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58D3728F" w14:textId="77777777" w:rsidR="00C55F6F" w:rsidRDefault="00C55F6F"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765A03E8" w14:textId="77777777" w:rsidR="00C55F6F" w:rsidRDefault="00C55F6F"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2DB7955A" w14:textId="77777777" w:rsidR="00C55F6F" w:rsidRDefault="00C55F6F"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720F3D4E" w14:textId="77777777" w:rsidR="00C55F6F" w:rsidRDefault="00C55F6F"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44833F61" w14:textId="76E95FDB"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La educación formará al colombiano en el respeto a los derechos humanos, a la paz y a la democracia; y en la práctica del trabajo y la recreación, para el mejoramiento cultural, científico, tecnológico y para la protección del ambiente.</w:t>
      </w:r>
    </w:p>
    <w:p w14:paraId="7A234194"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3597C6B3" w14:textId="7CEDF68F"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El Estado, la sociedad y la familia son responsables de la educación, que será obligatoria entre los cinco y los quince años de edad y que comprenderá como mínimo, un año de preescolar y nueve de educación básica.</w:t>
      </w:r>
    </w:p>
    <w:p w14:paraId="380C8CDC" w14:textId="77777777" w:rsid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343C2D91" w14:textId="7FAD57C1"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La educación será gratuita en las instituciones del Estado, sin perjuicio del cobro de derechos académicos a quienes puedan sufragarlos.</w:t>
      </w:r>
    </w:p>
    <w:p w14:paraId="03ACEAAC"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i/>
          <w:color w:val="000000"/>
          <w:sz w:val="24"/>
          <w:szCs w:val="24"/>
        </w:rPr>
      </w:pPr>
    </w:p>
    <w:p w14:paraId="1BB3778B" w14:textId="77777777"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4EFDC5AB" w14:textId="77777777"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p>
    <w:p w14:paraId="78951778" w14:textId="77777777" w:rsidR="00D00C95" w:rsidRPr="00D00C95" w:rsidRDefault="00D00C95" w:rsidP="00D00C95">
      <w:pPr>
        <w:pBdr>
          <w:top w:val="nil"/>
          <w:left w:val="nil"/>
          <w:bottom w:val="nil"/>
          <w:right w:val="nil"/>
          <w:between w:val="nil"/>
        </w:pBd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La Nación y las entidades territoriales participarán en la dirección, financiación y administración de los servicios educativos estatales, en los términos que señalen la Constitución y la ley.</w:t>
      </w:r>
    </w:p>
    <w:p w14:paraId="0AB25B72" w14:textId="77777777" w:rsidR="00D00C95" w:rsidRPr="00D00C95" w:rsidRDefault="00D00C95" w:rsidP="00D00C95">
      <w:pPr>
        <w:shd w:val="clear" w:color="auto" w:fill="FFFFFF"/>
        <w:spacing w:after="0" w:line="240" w:lineRule="auto"/>
        <w:jc w:val="both"/>
        <w:rPr>
          <w:rFonts w:ascii="Arial" w:eastAsia="Times New Roman" w:hAnsi="Arial" w:cs="Arial"/>
          <w:color w:val="000000"/>
          <w:sz w:val="24"/>
          <w:szCs w:val="24"/>
        </w:rPr>
      </w:pPr>
    </w:p>
    <w:p w14:paraId="776AD9D6" w14:textId="77777777" w:rsidR="00D00C95" w:rsidRPr="00D00C95" w:rsidRDefault="00D00C95" w:rsidP="00D00C95">
      <w:pPr>
        <w:shd w:val="clear" w:color="auto" w:fill="FFFFFF"/>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La Constitución Política de Colombia establece en el artículo 67, que la educación es un derecho de la persona y un servicio público que tiene una función social, toda vez que con ella se busca el acceso al conocimiento, a la ciencia, a la técnica y a los bienes y valores de la cultura. También señala que la educación formará al colombiano en el respeto a los derechos humanos, la paz, la democracia, y en la práctica del trabajo y la recreación para el mejoramiento cultural, científico, tecnológico y para la protección del ambiente. </w:t>
      </w:r>
    </w:p>
    <w:p w14:paraId="5933D423" w14:textId="77777777" w:rsidR="00D00C95" w:rsidRPr="00D00C95" w:rsidRDefault="00D00C95" w:rsidP="00D00C95">
      <w:pPr>
        <w:shd w:val="clear" w:color="auto" w:fill="FFFFFF"/>
        <w:spacing w:after="0" w:line="240" w:lineRule="auto"/>
        <w:jc w:val="both"/>
        <w:rPr>
          <w:rFonts w:ascii="Arial" w:eastAsia="Times New Roman" w:hAnsi="Arial" w:cs="Arial"/>
          <w:color w:val="000000"/>
          <w:sz w:val="24"/>
          <w:szCs w:val="24"/>
        </w:rPr>
      </w:pPr>
    </w:p>
    <w:p w14:paraId="345E240C" w14:textId="77777777" w:rsidR="00D00C95" w:rsidRPr="00D00C95" w:rsidRDefault="00D00C95" w:rsidP="00D00C95">
      <w:pPr>
        <w:shd w:val="clear" w:color="auto" w:fill="FFFFFF"/>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Dentro de este marco constitucional de la educación, le corresponde al Estado la tarea de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1A99B854" w14:textId="77777777" w:rsidR="00D00C95" w:rsidRPr="00D00C95" w:rsidRDefault="00D00C95" w:rsidP="00D00C95">
      <w:pPr>
        <w:shd w:val="clear" w:color="auto" w:fill="FFFFFF"/>
        <w:spacing w:after="0" w:line="240" w:lineRule="auto"/>
        <w:jc w:val="both"/>
        <w:rPr>
          <w:rFonts w:ascii="Arial" w:eastAsia="Times New Roman" w:hAnsi="Arial" w:cs="Arial"/>
          <w:color w:val="000000"/>
          <w:sz w:val="24"/>
          <w:szCs w:val="24"/>
        </w:rPr>
      </w:pPr>
    </w:p>
    <w:p w14:paraId="16412B6F" w14:textId="77777777" w:rsidR="00D00C95" w:rsidRPr="00D00C95" w:rsidRDefault="00D00C95" w:rsidP="00D00C95">
      <w:pPr>
        <w:spacing w:after="0" w:line="240" w:lineRule="auto"/>
        <w:jc w:val="both"/>
        <w:rPr>
          <w:rFonts w:ascii="Arial" w:eastAsia="Times New Roman" w:hAnsi="Arial" w:cs="Arial"/>
          <w:b/>
          <w:color w:val="000000"/>
          <w:sz w:val="24"/>
          <w:szCs w:val="24"/>
        </w:rPr>
      </w:pPr>
    </w:p>
    <w:p w14:paraId="6DDD5904" w14:textId="77777777" w:rsidR="00C55F6F" w:rsidRDefault="00C55F6F" w:rsidP="00D00C95">
      <w:pPr>
        <w:spacing w:after="0" w:line="240" w:lineRule="auto"/>
        <w:jc w:val="both"/>
        <w:rPr>
          <w:rFonts w:ascii="Arial" w:eastAsia="Times New Roman" w:hAnsi="Arial" w:cs="Arial"/>
          <w:color w:val="000000"/>
          <w:sz w:val="24"/>
          <w:szCs w:val="24"/>
        </w:rPr>
      </w:pPr>
    </w:p>
    <w:p w14:paraId="060AAEDA" w14:textId="77777777" w:rsidR="00C55F6F" w:rsidRDefault="00C55F6F" w:rsidP="00D00C95">
      <w:pPr>
        <w:spacing w:after="0" w:line="240" w:lineRule="auto"/>
        <w:jc w:val="both"/>
        <w:rPr>
          <w:rFonts w:ascii="Arial" w:eastAsia="Times New Roman" w:hAnsi="Arial" w:cs="Arial"/>
          <w:color w:val="000000"/>
          <w:sz w:val="24"/>
          <w:szCs w:val="24"/>
        </w:rPr>
      </w:pPr>
    </w:p>
    <w:p w14:paraId="5D2C0EA6" w14:textId="62E2927F" w:rsid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La Corte Constitucional por su parte ha mencionado sobre el tema en Sentencia C-673 de 2001 que:</w:t>
      </w:r>
    </w:p>
    <w:p w14:paraId="291AFFE9" w14:textId="77777777" w:rsidR="00C55F6F" w:rsidRPr="00D00C95" w:rsidRDefault="00C55F6F" w:rsidP="00D00C95">
      <w:pPr>
        <w:spacing w:after="0" w:line="240" w:lineRule="auto"/>
        <w:jc w:val="both"/>
        <w:rPr>
          <w:rFonts w:ascii="Arial" w:eastAsia="Times New Roman" w:hAnsi="Arial" w:cs="Arial"/>
          <w:color w:val="000000"/>
          <w:sz w:val="24"/>
          <w:szCs w:val="24"/>
        </w:rPr>
      </w:pPr>
    </w:p>
    <w:p w14:paraId="7E3AE186" w14:textId="27191A4A" w:rsidR="00D00C95" w:rsidRPr="00D00C95" w:rsidRDefault="00D00C95" w:rsidP="00D00C95">
      <w:pPr>
        <w:spacing w:after="0" w:line="240" w:lineRule="auto"/>
        <w:ind w:left="708"/>
        <w:jc w:val="both"/>
        <w:rPr>
          <w:rFonts w:ascii="Arial" w:eastAsia="Times New Roman" w:hAnsi="Arial" w:cs="Arial"/>
          <w:color w:val="000000"/>
          <w:sz w:val="24"/>
          <w:szCs w:val="24"/>
        </w:rPr>
      </w:pPr>
      <w:r w:rsidRPr="00D00C95">
        <w:rPr>
          <w:rFonts w:ascii="Arial" w:eastAsia="Times New Roman" w:hAnsi="Arial" w:cs="Arial"/>
          <w:i/>
          <w:color w:val="000000"/>
          <w:sz w:val="24"/>
          <w:szCs w:val="24"/>
        </w:rPr>
        <w:t>“La educación adquiere en la Constitución una triple connotación jurídica: es un derecho de la persona, un servicio público y una obligación. Como derecho involucra tanto las libertades de enseñanza y aprendizaje, como el acceso y permanencia gratuitos en las instituciones del Estado, sin perjuicio del cobro de los derechos educativos según la capacidad de pago. Como obligación, la educación exige cursar como mínimo un año de preescolar y nueve de educación básica, entre los cinco y los quince años de edad. En su calidad de servicio público, la educación está sujeta al régimen constitucional</w:t>
      </w:r>
      <w:r w:rsidR="00C55F6F">
        <w:rPr>
          <w:rFonts w:ascii="Arial" w:eastAsia="Times New Roman" w:hAnsi="Arial" w:cs="Arial"/>
          <w:i/>
          <w:color w:val="000000"/>
          <w:sz w:val="24"/>
          <w:szCs w:val="24"/>
        </w:rPr>
        <w:t xml:space="preserve"> </w:t>
      </w:r>
      <w:r w:rsidRPr="00D00C95">
        <w:rPr>
          <w:rFonts w:ascii="Arial" w:eastAsia="Times New Roman" w:hAnsi="Arial" w:cs="Arial"/>
          <w:i/>
          <w:color w:val="000000"/>
          <w:sz w:val="24"/>
          <w:szCs w:val="24"/>
        </w:rPr>
        <w:t>de los servicios públicos en general y tiene una función social: "con ella se busca el acceso al conocimiento, a la ciencia, a la técnica, y a los demás bienes y valores de la cultura". Esta finalidad incluye en Colombia la formación "en el respeto a los derechos humanos, a la paz y a la democracia; y en la práctica del trabajo y la recreación, para el mejoramiento cultural, científico, tecnológico y para la protección del ambiente". En su dimensión de servicio público, la educación está sujeta a la inspección y vigilancia del Estado,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Dentro del marco general de la educación se encuentra también el mandato de que la enseñanza esté "a cargo de personas de reconocida idoneidad ética y pedagógica", y la competencia legislativa de garantizar "la profesionalización y dignificación de la actividad docente”</w:t>
      </w:r>
    </w:p>
    <w:p w14:paraId="33EACF1C"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521841B5"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De igual modo, Tal como se menciona en sentencia T-423/13 el derecho a la educación fue establecido por el constituyente dentro de los derechos económicos, sociales y culturales, por tener un carácter prestacional, sin embargo, esta Corporación, lo ha catalogado, desde sus inicios, como un derecho fundamental al estar íntimamente relacionado con diversos principios constitucionales de carácter esencial para las personas, tales como su propio desarrollo y crecimiento individual, cultural, intelectual e incluso, físico. </w:t>
      </w:r>
    </w:p>
    <w:p w14:paraId="079DA31C"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1DB90F0B" w14:textId="77777777" w:rsidR="00C55F6F" w:rsidRDefault="00D00C95" w:rsidP="00D00C95">
      <w:pP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 xml:space="preserve">“La </w:t>
      </w:r>
      <w:proofErr w:type="spellStart"/>
      <w:r w:rsidRPr="00D00C95">
        <w:rPr>
          <w:rFonts w:ascii="Arial" w:eastAsia="Times New Roman" w:hAnsi="Arial" w:cs="Arial"/>
          <w:i/>
          <w:color w:val="000000"/>
          <w:sz w:val="24"/>
          <w:szCs w:val="24"/>
        </w:rPr>
        <w:t>fundamentalidad</w:t>
      </w:r>
      <w:proofErr w:type="spellEnd"/>
      <w:r w:rsidRPr="00D00C95">
        <w:rPr>
          <w:rFonts w:ascii="Arial" w:eastAsia="Times New Roman" w:hAnsi="Arial" w:cs="Arial"/>
          <w:i/>
          <w:color w:val="000000"/>
          <w:sz w:val="24"/>
          <w:szCs w:val="24"/>
        </w:rPr>
        <w:t xml:space="preserve"> del derecho a la educación se da en razón a varios argumentos como son: “i) su entidad como herramienta necesaria para hacer efectivo el mandato de igualdad contenido en el artículo 13 de la Constitución </w:t>
      </w:r>
    </w:p>
    <w:p w14:paraId="37F68F1D" w14:textId="77777777" w:rsidR="00C55F6F" w:rsidRDefault="00C55F6F" w:rsidP="00D00C95">
      <w:pPr>
        <w:spacing w:after="0" w:line="240" w:lineRule="auto"/>
        <w:ind w:left="708"/>
        <w:jc w:val="both"/>
        <w:rPr>
          <w:rFonts w:ascii="Arial" w:eastAsia="Times New Roman" w:hAnsi="Arial" w:cs="Arial"/>
          <w:i/>
          <w:color w:val="000000"/>
          <w:sz w:val="24"/>
          <w:szCs w:val="24"/>
        </w:rPr>
      </w:pPr>
    </w:p>
    <w:p w14:paraId="246602C7" w14:textId="77777777" w:rsidR="00C55F6F" w:rsidRDefault="00C55F6F" w:rsidP="00D00C95">
      <w:pPr>
        <w:spacing w:after="0" w:line="240" w:lineRule="auto"/>
        <w:ind w:left="708"/>
        <w:jc w:val="both"/>
        <w:rPr>
          <w:rFonts w:ascii="Arial" w:eastAsia="Times New Roman" w:hAnsi="Arial" w:cs="Arial"/>
          <w:i/>
          <w:color w:val="000000"/>
          <w:sz w:val="24"/>
          <w:szCs w:val="24"/>
        </w:rPr>
      </w:pPr>
    </w:p>
    <w:p w14:paraId="2C7328A7" w14:textId="77777777" w:rsidR="00C55F6F" w:rsidRDefault="00C55F6F" w:rsidP="00D00C95">
      <w:pPr>
        <w:spacing w:after="0" w:line="240" w:lineRule="auto"/>
        <w:ind w:left="708"/>
        <w:jc w:val="both"/>
        <w:rPr>
          <w:rFonts w:ascii="Arial" w:eastAsia="Times New Roman" w:hAnsi="Arial" w:cs="Arial"/>
          <w:i/>
          <w:color w:val="000000"/>
          <w:sz w:val="24"/>
          <w:szCs w:val="24"/>
        </w:rPr>
      </w:pPr>
    </w:p>
    <w:p w14:paraId="7671B301" w14:textId="788549F5" w:rsidR="00D00C95" w:rsidRDefault="00D00C95" w:rsidP="00D00C95">
      <w:pP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 xml:space="preserve">debido a que potencia la igualdad material y de oportunidades, </w:t>
      </w:r>
      <w:proofErr w:type="spellStart"/>
      <w:r w:rsidRPr="00D00C95">
        <w:rPr>
          <w:rFonts w:ascii="Arial" w:eastAsia="Times New Roman" w:hAnsi="Arial" w:cs="Arial"/>
          <w:i/>
          <w:color w:val="000000"/>
          <w:sz w:val="24"/>
          <w:szCs w:val="24"/>
        </w:rPr>
        <w:t>ii</w:t>
      </w:r>
      <w:proofErr w:type="spellEnd"/>
      <w:r w:rsidRPr="00D00C95">
        <w:rPr>
          <w:rFonts w:ascii="Arial" w:eastAsia="Times New Roman" w:hAnsi="Arial" w:cs="Arial"/>
          <w:i/>
          <w:color w:val="000000"/>
          <w:sz w:val="24"/>
          <w:szCs w:val="24"/>
        </w:rPr>
        <w:t xml:space="preserve">) constituye un instrumento que permite la proyección social del ser humano, </w:t>
      </w:r>
      <w:proofErr w:type="spellStart"/>
      <w:r w:rsidRPr="00D00C95">
        <w:rPr>
          <w:rFonts w:ascii="Arial" w:eastAsia="Times New Roman" w:hAnsi="Arial" w:cs="Arial"/>
          <w:i/>
          <w:color w:val="000000"/>
          <w:sz w:val="24"/>
          <w:szCs w:val="24"/>
        </w:rPr>
        <w:t>iii</w:t>
      </w:r>
      <w:proofErr w:type="spellEnd"/>
      <w:r w:rsidRPr="00D00C95">
        <w:rPr>
          <w:rFonts w:ascii="Arial" w:eastAsia="Times New Roman" w:hAnsi="Arial" w:cs="Arial"/>
          <w:i/>
          <w:color w:val="000000"/>
          <w:sz w:val="24"/>
          <w:szCs w:val="24"/>
        </w:rPr>
        <w:t xml:space="preserve">) es un elemento dignificador de la persona humana, </w:t>
      </w:r>
      <w:proofErr w:type="spellStart"/>
      <w:r w:rsidRPr="00D00C95">
        <w:rPr>
          <w:rFonts w:ascii="Arial" w:eastAsia="Times New Roman" w:hAnsi="Arial" w:cs="Arial"/>
          <w:i/>
          <w:color w:val="000000"/>
          <w:sz w:val="24"/>
          <w:szCs w:val="24"/>
        </w:rPr>
        <w:t>iv</w:t>
      </w:r>
      <w:proofErr w:type="spellEnd"/>
      <w:r w:rsidRPr="00D00C95">
        <w:rPr>
          <w:rFonts w:ascii="Arial" w:eastAsia="Times New Roman" w:hAnsi="Arial" w:cs="Arial"/>
          <w:i/>
          <w:color w:val="000000"/>
          <w:sz w:val="24"/>
          <w:szCs w:val="24"/>
        </w:rPr>
        <w:t xml:space="preserve">) representa un factor esencial para el desarrollo humano, social y económico, v) es un instrumento para la construcción de equidad social, y vi) significa un valioso medio para el desarrollo de la comunidad en general.” En observancia de lo que se ha venido reseñando, el Estado debe adoptar todos los medios que estén a su alcance para realizar los fines que persigue tal derecho, pues, de no hacerlo, se amenazarían, además de aquel, todos aquellos con los que se encuentra íntimamente relacionado. Al ser el derecho a la educación un derecho fundamental en razón de la íntima relación que tiene con diversos derechos fundamentales de la esencia del individuo, se </w:t>
      </w:r>
      <w:proofErr w:type="gramStart"/>
      <w:r w:rsidRPr="00D00C95">
        <w:rPr>
          <w:rFonts w:ascii="Arial" w:eastAsia="Times New Roman" w:hAnsi="Arial" w:cs="Arial"/>
          <w:i/>
          <w:color w:val="000000"/>
          <w:sz w:val="24"/>
          <w:szCs w:val="24"/>
        </w:rPr>
        <w:t>deben</w:t>
      </w:r>
      <w:proofErr w:type="gramEnd"/>
      <w:r w:rsidRPr="00D00C95">
        <w:rPr>
          <w:rFonts w:ascii="Arial" w:eastAsia="Times New Roman" w:hAnsi="Arial" w:cs="Arial"/>
          <w:i/>
          <w:color w:val="000000"/>
          <w:sz w:val="24"/>
          <w:szCs w:val="24"/>
        </w:rPr>
        <w:t xml:space="preserve"> establecer, por parte del </w:t>
      </w:r>
    </w:p>
    <w:p w14:paraId="4587214B" w14:textId="53F35F97" w:rsidR="00D00C95" w:rsidRPr="00D00C95" w:rsidRDefault="00D00C95" w:rsidP="00D00C95">
      <w:pPr>
        <w:spacing w:after="0" w:line="240" w:lineRule="auto"/>
        <w:ind w:left="708"/>
        <w:jc w:val="both"/>
        <w:rPr>
          <w:rFonts w:ascii="Arial" w:eastAsia="Times New Roman" w:hAnsi="Arial" w:cs="Arial"/>
          <w:i/>
          <w:color w:val="000000"/>
          <w:sz w:val="24"/>
          <w:szCs w:val="24"/>
        </w:rPr>
      </w:pPr>
      <w:r w:rsidRPr="00D00C95">
        <w:rPr>
          <w:rFonts w:ascii="Arial" w:eastAsia="Times New Roman" w:hAnsi="Arial" w:cs="Arial"/>
          <w:i/>
          <w:color w:val="000000"/>
          <w:sz w:val="24"/>
          <w:szCs w:val="24"/>
        </w:rPr>
        <w:t xml:space="preserve">Estado y de la sociedad, diversas acciones afirmativas que conlleven su </w:t>
      </w:r>
      <w:proofErr w:type="gramStart"/>
      <w:r w:rsidRPr="00D00C95">
        <w:rPr>
          <w:rFonts w:ascii="Arial" w:eastAsia="Times New Roman" w:hAnsi="Arial" w:cs="Arial"/>
          <w:i/>
          <w:color w:val="000000"/>
          <w:sz w:val="24"/>
          <w:szCs w:val="24"/>
        </w:rPr>
        <w:t>realización.(</w:t>
      </w:r>
      <w:proofErr w:type="gramEnd"/>
      <w:r w:rsidRPr="00D00C95">
        <w:rPr>
          <w:rFonts w:ascii="Arial" w:eastAsia="Times New Roman" w:hAnsi="Arial" w:cs="Arial"/>
          <w:i/>
          <w:color w:val="000000"/>
          <w:sz w:val="24"/>
          <w:szCs w:val="24"/>
        </w:rPr>
        <w:t>…) subrayado fuera del texto.</w:t>
      </w:r>
    </w:p>
    <w:p w14:paraId="6C1515F5"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7FF83E6D" w14:textId="77777777" w:rsidR="00D00C95" w:rsidRPr="00D00C95" w:rsidRDefault="00D00C95" w:rsidP="00D00C95">
      <w:pP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Así las cosas, atendiendo a que Colombia requiere de logros importantes en cobertura, calidad, pertinencia, fomento a la investigación y mejoramiento de la eficiencia del sector educativo, todas ellas dimensiones de calidad en la Educación Superior, debemos fomentar una política acorde con las necesidades del sector, ajustándose a la realidad, dinámicas y necesidades del sistema de educación superior colombiano.</w:t>
      </w:r>
    </w:p>
    <w:p w14:paraId="717FE77C" w14:textId="77777777" w:rsidR="00D00C95" w:rsidRPr="00D00C95" w:rsidRDefault="00D00C95" w:rsidP="00D00C95">
      <w:pPr>
        <w:spacing w:after="0" w:line="240" w:lineRule="auto"/>
        <w:jc w:val="both"/>
        <w:rPr>
          <w:rFonts w:ascii="Arial" w:eastAsia="Times New Roman" w:hAnsi="Arial" w:cs="Arial"/>
          <w:color w:val="000000"/>
          <w:sz w:val="24"/>
          <w:szCs w:val="24"/>
        </w:rPr>
      </w:pPr>
    </w:p>
    <w:p w14:paraId="52E0850B" w14:textId="77777777" w:rsidR="00D00C95" w:rsidRPr="00D00C95" w:rsidRDefault="00D00C95" w:rsidP="00D00C95">
      <w:pPr>
        <w:pStyle w:val="Prrafodelista"/>
        <w:numPr>
          <w:ilvl w:val="0"/>
          <w:numId w:val="1"/>
        </w:numPr>
        <w:pBdr>
          <w:top w:val="nil"/>
          <w:left w:val="nil"/>
          <w:bottom w:val="nil"/>
          <w:right w:val="nil"/>
          <w:between w:val="nil"/>
        </w:pBdr>
        <w:spacing w:after="0" w:line="240" w:lineRule="auto"/>
        <w:rPr>
          <w:rFonts w:ascii="Arial" w:eastAsia="Times New Roman" w:hAnsi="Arial" w:cs="Arial"/>
          <w:b/>
          <w:color w:val="000000"/>
          <w:sz w:val="24"/>
          <w:szCs w:val="24"/>
        </w:rPr>
      </w:pPr>
      <w:r w:rsidRPr="00D00C95">
        <w:rPr>
          <w:rFonts w:ascii="Arial" w:eastAsia="Times New Roman" w:hAnsi="Arial" w:cs="Arial"/>
          <w:b/>
          <w:color w:val="000000"/>
          <w:sz w:val="24"/>
          <w:szCs w:val="24"/>
        </w:rPr>
        <w:t>DESCRIPCIÓN DEL PROYECTO.</w:t>
      </w:r>
    </w:p>
    <w:p w14:paraId="0A5CE0B9" w14:textId="77777777" w:rsidR="00D00C95" w:rsidRPr="00D00C95" w:rsidRDefault="00D00C95" w:rsidP="00D00C95">
      <w:pPr>
        <w:spacing w:after="0" w:line="240" w:lineRule="auto"/>
        <w:jc w:val="both"/>
        <w:rPr>
          <w:rFonts w:ascii="Arial" w:eastAsia="Times New Roman" w:hAnsi="Arial" w:cs="Arial"/>
          <w:b/>
          <w:color w:val="000000"/>
          <w:sz w:val="24"/>
          <w:szCs w:val="24"/>
        </w:rPr>
      </w:pPr>
    </w:p>
    <w:p w14:paraId="2825D800"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El proyecto de ley cuenta con 5 artículos que tratan principalmente de dotar de mayores recursos para las IESP, esto a través del establecimiento de una formula, modificando los artículos 86 y 87 de la Ley 30 de 1992, así como adicionando un artículo 87A al mismo cuerpo normativo.</w:t>
      </w:r>
    </w:p>
    <w:p w14:paraId="4EDC33B8"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70B8EAC3"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De tal modo, los articulo 1 y 2 modifican la ley en comento en el sentido de que los recursos de las IESP se aumenten de manera progresiva en el tiempo, tomando como base el monto apropiado en cada año, y adicionándole 4 factores que son el incremento del PIB, los índices de la canasta de la educación, cobertura y un 1% fijo adicional.</w:t>
      </w:r>
    </w:p>
    <w:p w14:paraId="011341A4"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48CF4BDE" w14:textId="77777777" w:rsidR="004C350C"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 xml:space="preserve">El articulo 3 describe de que se trata los valores que utiliza la fórmula para calcular los recursos de las IESP, y aclara que estos no pueden disminuirse de una vigencia a otra, incluso que las ITTU de carácter público empezarán a recibir recursos sin </w:t>
      </w:r>
    </w:p>
    <w:p w14:paraId="7D7835F3" w14:textId="77777777" w:rsidR="004C350C" w:rsidRDefault="004C350C"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EA20766" w14:textId="77777777" w:rsidR="004C350C" w:rsidRDefault="004C350C"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0089646B" w14:textId="77777777" w:rsidR="004C350C" w:rsidRDefault="004C350C"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5AC9DB5C" w14:textId="490283DC"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afecta la situación de las universidades públicas, es decir, se deja explicito que bajo ninguna circunstancia son recursos que puedan disminuir.</w:t>
      </w:r>
    </w:p>
    <w:p w14:paraId="0CF14DC4" w14:textId="77777777"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20410204" w14:textId="0B3DB4D2"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r w:rsidRPr="00D00C95">
        <w:rPr>
          <w:rFonts w:ascii="Arial" w:eastAsia="Times New Roman" w:hAnsi="Arial" w:cs="Arial"/>
          <w:color w:val="000000"/>
          <w:sz w:val="24"/>
          <w:szCs w:val="24"/>
        </w:rPr>
        <w:t>Por su parte el articulo 4 plantea un plan de saneamientos de pasivos, y finalmente el artículo 5 estipula la entrada en vigencia de la ley.</w:t>
      </w:r>
    </w:p>
    <w:p w14:paraId="594E960F" w14:textId="36DF9903"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3AFDE095" w14:textId="389D7B76"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0C9634B6" w14:textId="7970F198"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7CF15F5B" w14:textId="52E43219"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762D5A8" w14:textId="45AB4913"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571F3CD6" w14:textId="646DBCE6"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60F4B79E" w14:textId="2735101A"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39B777E8" w14:textId="4E7FDD8A"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1A62E44E" w14:textId="5EDD50C3" w:rsid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6B702D2B" w14:textId="60EF35E4" w:rsidR="00D00C95" w:rsidRPr="00D00C95" w:rsidRDefault="00D00C95" w:rsidP="00D00C95">
      <w:pPr>
        <w:pBdr>
          <w:top w:val="nil"/>
          <w:left w:val="nil"/>
          <w:bottom w:val="nil"/>
          <w:right w:val="nil"/>
          <w:between w:val="nil"/>
        </w:pBdr>
        <w:spacing w:after="0" w:line="240" w:lineRule="auto"/>
        <w:jc w:val="both"/>
        <w:rPr>
          <w:rFonts w:ascii="Arial" w:eastAsia="Times New Roman" w:hAnsi="Arial" w:cs="Arial"/>
          <w:color w:val="000000"/>
          <w:sz w:val="24"/>
          <w:szCs w:val="24"/>
        </w:rPr>
      </w:pPr>
    </w:p>
    <w:p w14:paraId="78F71490" w14:textId="3B9AB337" w:rsidR="00D00C95" w:rsidRPr="00D00C95" w:rsidRDefault="00D00C95" w:rsidP="00D00C95">
      <w:pPr>
        <w:spacing w:after="0" w:line="240" w:lineRule="auto"/>
        <w:jc w:val="both"/>
        <w:rPr>
          <w:rFonts w:ascii="Arial" w:eastAsia="Times New Roman" w:hAnsi="Arial" w:cs="Arial"/>
          <w:color w:val="000000"/>
          <w:sz w:val="24"/>
          <w:szCs w:val="24"/>
        </w:rPr>
      </w:pPr>
    </w:p>
    <w:p w14:paraId="39DCD299" w14:textId="32CA9488" w:rsidR="00D00C95" w:rsidRPr="00D00C95" w:rsidRDefault="00D00C95" w:rsidP="00D00C95">
      <w:pPr>
        <w:spacing w:line="240" w:lineRule="auto"/>
        <w:jc w:val="both"/>
        <w:rPr>
          <w:rFonts w:ascii="Arial" w:hAnsi="Arial" w:cs="Arial"/>
          <w:sz w:val="24"/>
          <w:szCs w:val="24"/>
        </w:rPr>
      </w:pPr>
    </w:p>
    <w:p w14:paraId="253D05C5" w14:textId="3113276A" w:rsidR="00D00C95" w:rsidRPr="00D00C95" w:rsidRDefault="00D00C95" w:rsidP="00604616">
      <w:pPr>
        <w:spacing w:line="240" w:lineRule="auto"/>
        <w:jc w:val="center"/>
        <w:rPr>
          <w:rFonts w:ascii="Arial" w:hAnsi="Arial" w:cs="Arial"/>
          <w:b/>
          <w:bCs/>
          <w:sz w:val="24"/>
          <w:szCs w:val="24"/>
        </w:rPr>
      </w:pPr>
    </w:p>
    <w:p w14:paraId="46DBE6F9" w14:textId="77777777" w:rsidR="00D00C95" w:rsidRPr="00D00C95" w:rsidRDefault="00D00C95" w:rsidP="00604616">
      <w:pPr>
        <w:spacing w:line="240" w:lineRule="auto"/>
        <w:jc w:val="center"/>
        <w:rPr>
          <w:rFonts w:ascii="Arial" w:hAnsi="Arial" w:cs="Arial"/>
          <w:b/>
          <w:bCs/>
          <w:sz w:val="24"/>
          <w:szCs w:val="24"/>
        </w:rPr>
      </w:pPr>
    </w:p>
    <w:p w14:paraId="02013829" w14:textId="31DE1A04" w:rsidR="00D00C95" w:rsidRDefault="00D00C95" w:rsidP="00D00C95">
      <w:pPr>
        <w:spacing w:line="240" w:lineRule="auto"/>
        <w:jc w:val="both"/>
        <w:rPr>
          <w:rFonts w:ascii="Arial" w:hAnsi="Arial" w:cs="Arial"/>
          <w:b/>
          <w:bCs/>
          <w:sz w:val="24"/>
          <w:szCs w:val="24"/>
        </w:rPr>
      </w:pPr>
    </w:p>
    <w:p w14:paraId="3098C753" w14:textId="70237F26" w:rsidR="004C350C" w:rsidRDefault="004C350C" w:rsidP="00D00C95">
      <w:pPr>
        <w:spacing w:line="240" w:lineRule="auto"/>
        <w:jc w:val="both"/>
        <w:rPr>
          <w:rFonts w:ascii="Arial" w:hAnsi="Arial" w:cs="Arial"/>
          <w:b/>
          <w:bCs/>
          <w:sz w:val="24"/>
          <w:szCs w:val="24"/>
        </w:rPr>
      </w:pPr>
    </w:p>
    <w:p w14:paraId="1CD1BBA5" w14:textId="35187B4A" w:rsidR="004C350C" w:rsidRDefault="004C350C" w:rsidP="00D00C95">
      <w:pPr>
        <w:spacing w:line="240" w:lineRule="auto"/>
        <w:jc w:val="both"/>
        <w:rPr>
          <w:rFonts w:ascii="Arial" w:hAnsi="Arial" w:cs="Arial"/>
          <w:b/>
          <w:bCs/>
          <w:sz w:val="24"/>
          <w:szCs w:val="24"/>
        </w:rPr>
      </w:pPr>
    </w:p>
    <w:p w14:paraId="073E9144" w14:textId="065786D8" w:rsidR="004C350C" w:rsidRDefault="004C350C" w:rsidP="00D00C95">
      <w:pPr>
        <w:spacing w:line="240" w:lineRule="auto"/>
        <w:jc w:val="both"/>
        <w:rPr>
          <w:rFonts w:ascii="Arial" w:hAnsi="Arial" w:cs="Arial"/>
          <w:b/>
          <w:bCs/>
          <w:sz w:val="24"/>
          <w:szCs w:val="24"/>
        </w:rPr>
      </w:pPr>
    </w:p>
    <w:p w14:paraId="66DCB53A" w14:textId="3C216B14" w:rsidR="004C350C" w:rsidRDefault="004C350C" w:rsidP="00D00C95">
      <w:pPr>
        <w:spacing w:line="240" w:lineRule="auto"/>
        <w:jc w:val="both"/>
        <w:rPr>
          <w:rFonts w:ascii="Arial" w:hAnsi="Arial" w:cs="Arial"/>
          <w:b/>
          <w:bCs/>
          <w:sz w:val="24"/>
          <w:szCs w:val="24"/>
        </w:rPr>
      </w:pPr>
    </w:p>
    <w:p w14:paraId="6915C584" w14:textId="03473E56" w:rsidR="004C350C" w:rsidRDefault="004C350C" w:rsidP="00D00C95">
      <w:pPr>
        <w:spacing w:line="240" w:lineRule="auto"/>
        <w:jc w:val="both"/>
        <w:rPr>
          <w:rFonts w:ascii="Arial" w:hAnsi="Arial" w:cs="Arial"/>
          <w:b/>
          <w:bCs/>
          <w:sz w:val="24"/>
          <w:szCs w:val="24"/>
        </w:rPr>
      </w:pPr>
    </w:p>
    <w:p w14:paraId="5F2F1380" w14:textId="2C0C006D" w:rsidR="004C350C" w:rsidRDefault="004C350C" w:rsidP="00D00C95">
      <w:pPr>
        <w:spacing w:line="240" w:lineRule="auto"/>
        <w:jc w:val="both"/>
        <w:rPr>
          <w:rFonts w:ascii="Arial" w:hAnsi="Arial" w:cs="Arial"/>
          <w:b/>
          <w:bCs/>
          <w:sz w:val="24"/>
          <w:szCs w:val="24"/>
        </w:rPr>
      </w:pPr>
    </w:p>
    <w:p w14:paraId="637927CB" w14:textId="39F87A8D" w:rsidR="004C350C" w:rsidRDefault="004C350C" w:rsidP="00D00C95">
      <w:pPr>
        <w:spacing w:line="240" w:lineRule="auto"/>
        <w:jc w:val="both"/>
        <w:rPr>
          <w:rFonts w:ascii="Arial" w:hAnsi="Arial" w:cs="Arial"/>
          <w:b/>
          <w:bCs/>
          <w:sz w:val="24"/>
          <w:szCs w:val="24"/>
        </w:rPr>
      </w:pPr>
    </w:p>
    <w:p w14:paraId="0C824AF8" w14:textId="7D82B41A" w:rsidR="004C350C" w:rsidRDefault="004C350C" w:rsidP="00D00C95">
      <w:pPr>
        <w:spacing w:line="240" w:lineRule="auto"/>
        <w:jc w:val="both"/>
        <w:rPr>
          <w:rFonts w:ascii="Arial" w:hAnsi="Arial" w:cs="Arial"/>
          <w:b/>
          <w:bCs/>
          <w:sz w:val="24"/>
          <w:szCs w:val="24"/>
        </w:rPr>
      </w:pPr>
    </w:p>
    <w:p w14:paraId="1A444980" w14:textId="48C4774F" w:rsidR="004C350C" w:rsidRDefault="004C350C" w:rsidP="00D00C95">
      <w:pPr>
        <w:spacing w:line="240" w:lineRule="auto"/>
        <w:jc w:val="both"/>
        <w:rPr>
          <w:rFonts w:ascii="Arial" w:hAnsi="Arial" w:cs="Arial"/>
          <w:b/>
          <w:bCs/>
          <w:sz w:val="24"/>
          <w:szCs w:val="24"/>
        </w:rPr>
      </w:pPr>
    </w:p>
    <w:p w14:paraId="3421FA4D" w14:textId="168C2555" w:rsidR="004C350C" w:rsidRDefault="004C350C" w:rsidP="00D00C95">
      <w:pPr>
        <w:spacing w:line="240" w:lineRule="auto"/>
        <w:jc w:val="both"/>
        <w:rPr>
          <w:rFonts w:ascii="Arial" w:hAnsi="Arial" w:cs="Arial"/>
          <w:b/>
          <w:bCs/>
          <w:sz w:val="24"/>
          <w:szCs w:val="24"/>
        </w:rPr>
      </w:pPr>
    </w:p>
    <w:p w14:paraId="1980DAB0" w14:textId="7F525D3D" w:rsidR="004C350C" w:rsidRDefault="004C350C" w:rsidP="00D00C95">
      <w:pPr>
        <w:spacing w:line="240" w:lineRule="auto"/>
        <w:jc w:val="both"/>
        <w:rPr>
          <w:rFonts w:ascii="Arial" w:hAnsi="Arial" w:cs="Arial"/>
          <w:b/>
          <w:bCs/>
          <w:sz w:val="24"/>
          <w:szCs w:val="24"/>
        </w:rPr>
      </w:pPr>
    </w:p>
    <w:p w14:paraId="15CFDC0F" w14:textId="77777777" w:rsidR="004C350C" w:rsidRDefault="004C350C" w:rsidP="00D00C95">
      <w:pPr>
        <w:spacing w:line="240" w:lineRule="auto"/>
        <w:jc w:val="both"/>
        <w:rPr>
          <w:rFonts w:ascii="Arial" w:hAnsi="Arial" w:cs="Arial"/>
          <w:b/>
          <w:bCs/>
          <w:sz w:val="24"/>
          <w:szCs w:val="24"/>
        </w:rPr>
      </w:pPr>
    </w:p>
    <w:p w14:paraId="03D42AC1" w14:textId="77777777" w:rsidR="00D00C95" w:rsidRPr="00604616" w:rsidRDefault="00D00C95" w:rsidP="00D00C95">
      <w:pPr>
        <w:spacing w:line="240" w:lineRule="auto"/>
        <w:jc w:val="center"/>
        <w:rPr>
          <w:rFonts w:ascii="Arial" w:hAnsi="Arial" w:cs="Arial"/>
          <w:b/>
          <w:bCs/>
          <w:sz w:val="24"/>
          <w:szCs w:val="24"/>
        </w:rPr>
      </w:pPr>
      <w:r w:rsidRPr="00604616">
        <w:rPr>
          <w:rFonts w:ascii="Arial" w:hAnsi="Arial" w:cs="Arial"/>
          <w:b/>
          <w:bCs/>
          <w:sz w:val="24"/>
          <w:szCs w:val="24"/>
        </w:rPr>
        <w:t>PROYECTO DE LEY No. ___ de 2022 CÁMARA</w:t>
      </w:r>
    </w:p>
    <w:p w14:paraId="7D78E7E2" w14:textId="77777777" w:rsidR="00D00C95" w:rsidRPr="00604616" w:rsidRDefault="00D00C95" w:rsidP="00D00C95">
      <w:pPr>
        <w:spacing w:line="240" w:lineRule="auto"/>
        <w:jc w:val="center"/>
        <w:rPr>
          <w:rFonts w:ascii="Arial" w:hAnsi="Arial" w:cs="Arial"/>
          <w:b/>
          <w:bCs/>
          <w:sz w:val="24"/>
          <w:szCs w:val="24"/>
        </w:rPr>
      </w:pPr>
      <w:r w:rsidRPr="00604616">
        <w:rPr>
          <w:rFonts w:ascii="Arial" w:hAnsi="Arial" w:cs="Arial"/>
          <w:b/>
          <w:bCs/>
          <w:sz w:val="24"/>
          <w:szCs w:val="24"/>
        </w:rPr>
        <w:t>“POR MEDIO DE LA CUAL SE MODIFICAN LOS ARTÍCULOS 86 Y 87 DE LA LEY 30 DE 1992 Y SE DICTAN OTRAS DISPOSICIONES”</w:t>
      </w:r>
    </w:p>
    <w:p w14:paraId="2264BBA9" w14:textId="77777777" w:rsidR="00D00C95" w:rsidRPr="00604616" w:rsidRDefault="00D00C95" w:rsidP="00D00C95">
      <w:pPr>
        <w:spacing w:line="240" w:lineRule="auto"/>
        <w:jc w:val="center"/>
        <w:rPr>
          <w:rFonts w:ascii="Arial" w:hAnsi="Arial" w:cs="Arial"/>
          <w:b/>
          <w:bCs/>
          <w:sz w:val="24"/>
          <w:szCs w:val="24"/>
        </w:rPr>
      </w:pPr>
      <w:r w:rsidRPr="00604616">
        <w:rPr>
          <w:rFonts w:ascii="Arial" w:hAnsi="Arial" w:cs="Arial"/>
          <w:b/>
          <w:bCs/>
          <w:sz w:val="24"/>
          <w:szCs w:val="24"/>
        </w:rPr>
        <w:t>EL CONGRESO DE LA REPÚBLICA DE COLOMBIA</w:t>
      </w:r>
    </w:p>
    <w:p w14:paraId="0D80029D" w14:textId="77777777" w:rsidR="00D00C95" w:rsidRPr="00604616" w:rsidRDefault="00D00C95" w:rsidP="00D00C95">
      <w:pPr>
        <w:spacing w:line="240" w:lineRule="auto"/>
        <w:jc w:val="center"/>
        <w:rPr>
          <w:rFonts w:ascii="Arial" w:hAnsi="Arial" w:cs="Arial"/>
          <w:b/>
          <w:bCs/>
          <w:sz w:val="24"/>
          <w:szCs w:val="24"/>
        </w:rPr>
      </w:pPr>
      <w:r w:rsidRPr="00604616">
        <w:rPr>
          <w:rFonts w:ascii="Arial" w:hAnsi="Arial" w:cs="Arial"/>
          <w:b/>
          <w:bCs/>
          <w:sz w:val="24"/>
          <w:szCs w:val="24"/>
        </w:rPr>
        <w:t>DECRETA:</w:t>
      </w:r>
    </w:p>
    <w:p w14:paraId="02F0E7B4" w14:textId="77777777" w:rsidR="00D00C95" w:rsidRDefault="00D00C95" w:rsidP="00D00C95">
      <w:pPr>
        <w:spacing w:line="240" w:lineRule="auto"/>
        <w:jc w:val="both"/>
        <w:rPr>
          <w:rFonts w:ascii="Arial" w:hAnsi="Arial" w:cs="Arial"/>
          <w:sz w:val="24"/>
          <w:szCs w:val="24"/>
        </w:rPr>
      </w:pPr>
      <w:r w:rsidRPr="00604616">
        <w:rPr>
          <w:rFonts w:ascii="Arial" w:hAnsi="Arial" w:cs="Arial"/>
          <w:b/>
          <w:bCs/>
          <w:sz w:val="24"/>
          <w:szCs w:val="24"/>
        </w:rPr>
        <w:t xml:space="preserve">Artículo 1. </w:t>
      </w:r>
      <w:r w:rsidRPr="00604616">
        <w:rPr>
          <w:rFonts w:ascii="Arial" w:hAnsi="Arial" w:cs="Arial"/>
          <w:sz w:val="24"/>
          <w:szCs w:val="24"/>
        </w:rPr>
        <w:t xml:space="preserve">Modifíquese el artículo 86 de la Ley 30 de 1992, el cual quedará así: </w:t>
      </w:r>
    </w:p>
    <w:p w14:paraId="6EF58D60"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b/>
          <w:bCs/>
          <w:sz w:val="24"/>
          <w:szCs w:val="24"/>
        </w:rPr>
        <w:t xml:space="preserve">ARTÍCULO 86. </w:t>
      </w:r>
      <w:r w:rsidRPr="00604616">
        <w:rPr>
          <w:rFonts w:ascii="Arial" w:hAnsi="Arial" w:cs="Arial"/>
          <w:sz w:val="24"/>
          <w:szCs w:val="24"/>
        </w:rPr>
        <w:t xml:space="preserve">Los presupuestos de las Instituciones de Educación Superior Públicas nacionales, departamentales y municipales, estarán constituidos por aportes del presupuesto nacional para funcionamiento e inversión, por los aportes de los entes territoriales, por los recursos y rentas propias de cada institución. La financiación de las Instituciones de Educación Superior Públicas debe garantizar un sistema de educación superior universal. </w:t>
      </w:r>
    </w:p>
    <w:p w14:paraId="5D3D836D"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sz w:val="24"/>
          <w:szCs w:val="24"/>
        </w:rPr>
        <w:t xml:space="preserve">Las Instituciones de Educación Superior Públicas recibirán anualmente aportes de los presupuestos nacionales y de las entidades territoriales.  </w:t>
      </w:r>
    </w:p>
    <w:p w14:paraId="1BE7DE91"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sz w:val="24"/>
          <w:szCs w:val="24"/>
        </w:rPr>
        <w:t xml:space="preserve">La base presupuestal será igual al monto aprobado que se destinará para las Instituciones de Educación Superior Públicas de la vigencia fiscal en curso de cada año. </w:t>
      </w:r>
    </w:p>
    <w:p w14:paraId="29521EB8" w14:textId="77777777" w:rsidR="00D00C95" w:rsidRPr="00604616" w:rsidRDefault="00D00C95" w:rsidP="00D00C95">
      <w:pPr>
        <w:spacing w:line="240" w:lineRule="auto"/>
        <w:ind w:left="708"/>
        <w:jc w:val="both"/>
        <w:rPr>
          <w:rFonts w:ascii="Arial" w:hAnsi="Arial" w:cs="Arial"/>
          <w:sz w:val="24"/>
          <w:szCs w:val="24"/>
        </w:rPr>
      </w:pPr>
      <w:r w:rsidRPr="00604616">
        <w:rPr>
          <w:rFonts w:ascii="Arial" w:hAnsi="Arial" w:cs="Arial"/>
          <w:b/>
          <w:bCs/>
          <w:sz w:val="24"/>
          <w:szCs w:val="24"/>
        </w:rPr>
        <w:t>Parágrafo.</w:t>
      </w:r>
      <w:r w:rsidRPr="00604616">
        <w:rPr>
          <w:rFonts w:ascii="Arial" w:hAnsi="Arial" w:cs="Arial"/>
          <w:sz w:val="24"/>
          <w:szCs w:val="24"/>
        </w:rPr>
        <w:t xml:space="preserve"> En todo caso la Nación y las entidades territoriales, podrán realizar de manera excepcional frente a situaciones específicas que lo requieran, aportes adicionales que se destinen para el funcionamiento y/o inversión de Instituciones de Educación Superior Públicas, los cuales no harán parte de la base presupuestal para el cálculo de los aportes señalados en el presente artículo.</w:t>
      </w:r>
    </w:p>
    <w:p w14:paraId="4E713B9B" w14:textId="77777777" w:rsidR="00D00C95" w:rsidRDefault="00D00C95" w:rsidP="00D00C95">
      <w:pPr>
        <w:spacing w:line="240" w:lineRule="auto"/>
        <w:jc w:val="both"/>
        <w:rPr>
          <w:rFonts w:ascii="Arial" w:hAnsi="Arial" w:cs="Arial"/>
          <w:sz w:val="24"/>
          <w:szCs w:val="24"/>
        </w:rPr>
      </w:pPr>
      <w:r w:rsidRPr="00604616">
        <w:rPr>
          <w:rFonts w:ascii="Arial" w:hAnsi="Arial" w:cs="Arial"/>
          <w:b/>
          <w:bCs/>
          <w:sz w:val="24"/>
          <w:szCs w:val="24"/>
        </w:rPr>
        <w:t>Artículo 2.</w:t>
      </w:r>
      <w:r w:rsidRPr="00604616">
        <w:rPr>
          <w:rFonts w:ascii="Arial" w:hAnsi="Arial" w:cs="Arial"/>
          <w:sz w:val="24"/>
          <w:szCs w:val="24"/>
        </w:rPr>
        <w:t xml:space="preserve"> Modifíquese el artículo 87 de la Ley 30 de 1992, el cual quedará así: </w:t>
      </w:r>
    </w:p>
    <w:p w14:paraId="69087D14"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b/>
          <w:bCs/>
          <w:sz w:val="24"/>
          <w:szCs w:val="24"/>
        </w:rPr>
        <w:t>ARTÍCULO 87.</w:t>
      </w:r>
      <w:r w:rsidRPr="00604616">
        <w:rPr>
          <w:rFonts w:ascii="Arial" w:hAnsi="Arial" w:cs="Arial"/>
          <w:sz w:val="24"/>
          <w:szCs w:val="24"/>
        </w:rPr>
        <w:t xml:space="preserve"> Con base en las definiciones del artículo 87A se establece la siguiente regla fiscal para el financiamiento de las Instituciones de Educación Superior Públicas: </w:t>
      </w:r>
    </w:p>
    <w:p w14:paraId="05B344F5"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sz w:val="24"/>
          <w:szCs w:val="24"/>
        </w:rPr>
        <w:t xml:space="preserve">Apropiación IESP = Base presupuestal * [1 + (ΔPIB + ICES + Cobertura +                1%)] </w:t>
      </w:r>
    </w:p>
    <w:p w14:paraId="44DE8A05" w14:textId="77777777" w:rsidR="00D00C95" w:rsidRDefault="00D00C95" w:rsidP="00D00C95">
      <w:pPr>
        <w:spacing w:line="240" w:lineRule="auto"/>
        <w:ind w:left="708"/>
        <w:jc w:val="both"/>
        <w:rPr>
          <w:rFonts w:ascii="Arial" w:hAnsi="Arial" w:cs="Arial"/>
          <w:sz w:val="24"/>
          <w:szCs w:val="24"/>
        </w:rPr>
      </w:pPr>
      <w:r w:rsidRPr="00604616">
        <w:rPr>
          <w:rFonts w:ascii="Arial" w:hAnsi="Arial" w:cs="Arial"/>
          <w:b/>
          <w:bCs/>
          <w:sz w:val="24"/>
          <w:szCs w:val="24"/>
        </w:rPr>
        <w:t>Parágrafo.</w:t>
      </w:r>
      <w:r w:rsidRPr="00604616">
        <w:rPr>
          <w:rFonts w:ascii="Arial" w:hAnsi="Arial" w:cs="Arial"/>
          <w:sz w:val="24"/>
          <w:szCs w:val="24"/>
        </w:rPr>
        <w:t xml:space="preserve"> El Consejo de Educación Superior, el Sistema Universitario Estatal, el Departamento Nacional de Planeación, el Ministerio de Educación </w:t>
      </w:r>
    </w:p>
    <w:p w14:paraId="4D76BB4F" w14:textId="77777777" w:rsidR="00D00C95" w:rsidRDefault="00D00C95" w:rsidP="00D00C95">
      <w:pPr>
        <w:spacing w:line="240" w:lineRule="auto"/>
        <w:ind w:left="708"/>
        <w:jc w:val="both"/>
        <w:rPr>
          <w:rFonts w:ascii="Arial" w:hAnsi="Arial" w:cs="Arial"/>
          <w:sz w:val="24"/>
          <w:szCs w:val="24"/>
        </w:rPr>
      </w:pPr>
    </w:p>
    <w:p w14:paraId="1ABDF71D" w14:textId="77777777" w:rsidR="00D00C95" w:rsidRDefault="00D00C95" w:rsidP="00D00C95">
      <w:pPr>
        <w:spacing w:line="240" w:lineRule="auto"/>
        <w:ind w:left="708"/>
        <w:jc w:val="both"/>
        <w:rPr>
          <w:rFonts w:ascii="Arial" w:hAnsi="Arial" w:cs="Arial"/>
          <w:sz w:val="24"/>
          <w:szCs w:val="24"/>
        </w:rPr>
      </w:pPr>
    </w:p>
    <w:p w14:paraId="49691291" w14:textId="04BDC165" w:rsidR="00D00C95" w:rsidRDefault="00D00C95" w:rsidP="00D00C95">
      <w:pPr>
        <w:spacing w:line="240" w:lineRule="auto"/>
        <w:ind w:left="708"/>
        <w:jc w:val="both"/>
        <w:rPr>
          <w:rFonts w:ascii="Arial" w:hAnsi="Arial" w:cs="Arial"/>
          <w:sz w:val="24"/>
          <w:szCs w:val="24"/>
        </w:rPr>
      </w:pPr>
      <w:r w:rsidRPr="00604616">
        <w:rPr>
          <w:rFonts w:ascii="Arial" w:hAnsi="Arial" w:cs="Arial"/>
          <w:sz w:val="24"/>
          <w:szCs w:val="24"/>
        </w:rPr>
        <w:t xml:space="preserve">Nacional y el Ministerio de Hacienda y Crédito Público diseñarán un mecanismo de distribución de recursos para las instituciones de educación superior públicas, teniendo en cuenta: número de matriculados, calidad, aumento de cobertura, investigación, reducción de deserción, y mejoras en materia de equidad de género e inclusión social. </w:t>
      </w:r>
    </w:p>
    <w:p w14:paraId="5EFA1AEB" w14:textId="77777777" w:rsidR="00D00C95" w:rsidRDefault="00D00C95" w:rsidP="00D00C95">
      <w:pPr>
        <w:spacing w:line="240" w:lineRule="auto"/>
        <w:jc w:val="both"/>
        <w:rPr>
          <w:rFonts w:ascii="Arial" w:hAnsi="Arial" w:cs="Arial"/>
          <w:sz w:val="24"/>
          <w:szCs w:val="24"/>
        </w:rPr>
      </w:pPr>
      <w:r w:rsidRPr="00604616">
        <w:rPr>
          <w:rFonts w:ascii="Arial" w:hAnsi="Arial" w:cs="Arial"/>
          <w:b/>
          <w:bCs/>
          <w:sz w:val="24"/>
          <w:szCs w:val="24"/>
        </w:rPr>
        <w:t>Artículo 3.</w:t>
      </w:r>
      <w:r w:rsidRPr="00604616">
        <w:rPr>
          <w:rFonts w:ascii="Arial" w:hAnsi="Arial" w:cs="Arial"/>
          <w:sz w:val="24"/>
          <w:szCs w:val="24"/>
        </w:rPr>
        <w:t xml:space="preserve"> Adiciónese un artículo nuevo a la Ley 30 de 1992, quedando así: </w:t>
      </w:r>
    </w:p>
    <w:p w14:paraId="3BE785D5" w14:textId="77777777" w:rsidR="00D00C95"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ARTÍCULO 87A.</w:t>
      </w:r>
      <w:r w:rsidRPr="00604616">
        <w:rPr>
          <w:rFonts w:ascii="Arial" w:hAnsi="Arial" w:cs="Arial"/>
          <w:sz w:val="24"/>
          <w:szCs w:val="24"/>
        </w:rPr>
        <w:t xml:space="preserve"> Para la cuantificación de la regla fiscal se definen los siguientes criterios: </w:t>
      </w:r>
    </w:p>
    <w:p w14:paraId="3C061BC3" w14:textId="77777777" w:rsidR="00D00C95"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1. Crecimiento PIB (ΔPIB):</w:t>
      </w:r>
      <w:r w:rsidRPr="00604616">
        <w:rPr>
          <w:rFonts w:ascii="Arial" w:hAnsi="Arial" w:cs="Arial"/>
          <w:sz w:val="24"/>
          <w:szCs w:val="24"/>
        </w:rPr>
        <w:t xml:space="preserve"> Crecimiento del Producto Interno Bruto real para la vigencia fiscal anterior, calculado por el Departamento Administrativo Nacional de Estadística. </w:t>
      </w:r>
    </w:p>
    <w:p w14:paraId="5163EA72" w14:textId="77777777" w:rsidR="00D00C95"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2. Índice de costos de la Educación Superior (ICES):</w:t>
      </w:r>
      <w:r w:rsidRPr="00604616">
        <w:rPr>
          <w:rFonts w:ascii="Arial" w:hAnsi="Arial" w:cs="Arial"/>
          <w:sz w:val="24"/>
          <w:szCs w:val="24"/>
        </w:rPr>
        <w:t xml:space="preserve"> La base presupuestal se ajustará anualmente de acuerdo al Índice de costos de la Educación Superior que realiza el Departamento Administrativo Nacional de Estadística. </w:t>
      </w:r>
    </w:p>
    <w:p w14:paraId="0125F2C1" w14:textId="77777777" w:rsidR="00D00C95" w:rsidRPr="00604616"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3. Cobertura:</w:t>
      </w:r>
      <w:r w:rsidRPr="00604616">
        <w:rPr>
          <w:rFonts w:ascii="Arial" w:hAnsi="Arial" w:cs="Arial"/>
          <w:sz w:val="24"/>
          <w:szCs w:val="24"/>
        </w:rPr>
        <w:t xml:space="preserve"> Se tendrá en cuenta los incrementos de alumnos matriculados en las instituciones de educación superior. Esta brecha es la diferencia porcentual, entre la cobertura entre la vigencia en curso y la anterior</w:t>
      </w:r>
    </w:p>
    <w:p w14:paraId="27DE99B3" w14:textId="77777777" w:rsidR="00D00C95"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Parágrafo.</w:t>
      </w:r>
      <w:r w:rsidRPr="00604616">
        <w:rPr>
          <w:rFonts w:ascii="Arial" w:hAnsi="Arial" w:cs="Arial"/>
          <w:sz w:val="24"/>
          <w:szCs w:val="24"/>
        </w:rPr>
        <w:t xml:space="preserve"> Las instituciones de educación superior públicas recibirán anualmente aportes que signifiquen siempre un incremento en pesos constantes. En caso de que el crecimiento económico sea negativo, este valor se tomará como cero en la regla fiscal. </w:t>
      </w:r>
    </w:p>
    <w:p w14:paraId="21BB3BBA" w14:textId="77777777" w:rsidR="00D00C95" w:rsidRDefault="00D00C95" w:rsidP="00D00C95">
      <w:pPr>
        <w:spacing w:line="240" w:lineRule="auto"/>
        <w:ind w:left="708"/>
        <w:jc w:val="both"/>
        <w:rPr>
          <w:rFonts w:ascii="Arial" w:hAnsi="Arial" w:cs="Arial"/>
          <w:sz w:val="24"/>
          <w:szCs w:val="24"/>
        </w:rPr>
      </w:pPr>
      <w:r w:rsidRPr="00414528">
        <w:rPr>
          <w:rFonts w:ascii="Arial" w:hAnsi="Arial" w:cs="Arial"/>
          <w:b/>
          <w:bCs/>
          <w:sz w:val="24"/>
          <w:szCs w:val="24"/>
        </w:rPr>
        <w:t>Parágrafo 2</w:t>
      </w:r>
      <w:r>
        <w:rPr>
          <w:rFonts w:ascii="Arial" w:hAnsi="Arial" w:cs="Arial"/>
          <w:b/>
          <w:bCs/>
          <w:sz w:val="24"/>
          <w:szCs w:val="24"/>
        </w:rPr>
        <w:t>.</w:t>
      </w:r>
      <w:r w:rsidRPr="00604616">
        <w:rPr>
          <w:rFonts w:ascii="Arial" w:hAnsi="Arial" w:cs="Arial"/>
          <w:sz w:val="24"/>
          <w:szCs w:val="24"/>
        </w:rPr>
        <w:t xml:space="preserve"> Las Instituciones Técnicas Profesionales, Tecnológicas y Universitarias Publicas empezarán a recibir aportes de manera progresiva, sin afectar de ninguna manera los aportes que reciban las Universidades Públicas. </w:t>
      </w:r>
    </w:p>
    <w:p w14:paraId="26EF096E" w14:textId="77777777" w:rsidR="00D00C95" w:rsidRDefault="00D00C95" w:rsidP="00D00C95">
      <w:pPr>
        <w:spacing w:line="240" w:lineRule="auto"/>
        <w:jc w:val="both"/>
        <w:rPr>
          <w:rFonts w:ascii="Arial" w:hAnsi="Arial" w:cs="Arial"/>
          <w:sz w:val="24"/>
          <w:szCs w:val="24"/>
        </w:rPr>
      </w:pPr>
      <w:r w:rsidRPr="00414528">
        <w:rPr>
          <w:rFonts w:ascii="Arial" w:hAnsi="Arial" w:cs="Arial"/>
          <w:b/>
          <w:bCs/>
          <w:sz w:val="24"/>
          <w:szCs w:val="24"/>
        </w:rPr>
        <w:t>Artículo 4. Saneamiento del desfinanciamiento.</w:t>
      </w:r>
      <w:r w:rsidRPr="00604616">
        <w:rPr>
          <w:rFonts w:ascii="Arial" w:hAnsi="Arial" w:cs="Arial"/>
          <w:sz w:val="24"/>
          <w:szCs w:val="24"/>
        </w:rPr>
        <w:t xml:space="preserve"> El Consejo de Educación Superior, el Sistema Universitario Estatal, el Departamento Nacional de Planeación, el Ministerio de Educación Nacional y el Ministerio de Hacienda y Crédito Público definirán un plan de pagos para el saneamiento del desfinanciamiento estructural de la educación superior pública. </w:t>
      </w:r>
    </w:p>
    <w:p w14:paraId="3B497B4B" w14:textId="77777777" w:rsidR="00D00C95" w:rsidRDefault="00D00C95" w:rsidP="00D00C95">
      <w:pPr>
        <w:spacing w:line="240" w:lineRule="auto"/>
        <w:jc w:val="both"/>
        <w:rPr>
          <w:rFonts w:ascii="Arial" w:hAnsi="Arial" w:cs="Arial"/>
          <w:sz w:val="24"/>
          <w:szCs w:val="24"/>
        </w:rPr>
      </w:pPr>
      <w:r w:rsidRPr="00414528">
        <w:rPr>
          <w:rFonts w:ascii="Arial" w:hAnsi="Arial" w:cs="Arial"/>
          <w:b/>
          <w:bCs/>
          <w:sz w:val="24"/>
          <w:szCs w:val="24"/>
        </w:rPr>
        <w:t>Artículo 5.</w:t>
      </w:r>
      <w:r w:rsidRPr="00604616">
        <w:rPr>
          <w:rFonts w:ascii="Arial" w:hAnsi="Arial" w:cs="Arial"/>
          <w:sz w:val="24"/>
          <w:szCs w:val="24"/>
        </w:rPr>
        <w:t xml:space="preserve"> </w:t>
      </w:r>
      <w:r w:rsidRPr="00414528">
        <w:rPr>
          <w:rFonts w:ascii="Arial" w:hAnsi="Arial" w:cs="Arial"/>
          <w:b/>
          <w:bCs/>
          <w:sz w:val="24"/>
          <w:szCs w:val="24"/>
        </w:rPr>
        <w:t>Vigencia</w:t>
      </w:r>
      <w:r>
        <w:rPr>
          <w:rFonts w:ascii="Arial" w:hAnsi="Arial" w:cs="Arial"/>
          <w:b/>
          <w:bCs/>
          <w:sz w:val="24"/>
          <w:szCs w:val="24"/>
        </w:rPr>
        <w:t>.</w:t>
      </w:r>
      <w:r w:rsidRPr="00604616">
        <w:rPr>
          <w:rFonts w:ascii="Arial" w:hAnsi="Arial" w:cs="Arial"/>
          <w:sz w:val="24"/>
          <w:szCs w:val="24"/>
        </w:rPr>
        <w:t xml:space="preserve"> La presente ley rige a partir de publicación y deroga todas las disposiciones que le sean contrarias</w:t>
      </w:r>
    </w:p>
    <w:p w14:paraId="04B3F8CE" w14:textId="37059D4E" w:rsidR="00604616" w:rsidRPr="00D00C95" w:rsidRDefault="00604616" w:rsidP="00D00C95">
      <w:pPr>
        <w:spacing w:line="240" w:lineRule="auto"/>
        <w:jc w:val="both"/>
        <w:rPr>
          <w:rFonts w:ascii="Arial" w:hAnsi="Arial" w:cs="Arial"/>
          <w:sz w:val="24"/>
          <w:szCs w:val="24"/>
        </w:rPr>
      </w:pPr>
    </w:p>
    <w:p w14:paraId="3478D2ED" w14:textId="3AA7160C" w:rsidR="003515C5" w:rsidRPr="00D00C95" w:rsidRDefault="003515C5" w:rsidP="00604616">
      <w:pPr>
        <w:spacing w:line="240" w:lineRule="auto"/>
        <w:jc w:val="both"/>
        <w:rPr>
          <w:rFonts w:ascii="Arial" w:hAnsi="Arial" w:cs="Arial"/>
          <w:sz w:val="24"/>
          <w:szCs w:val="24"/>
        </w:rPr>
      </w:pPr>
    </w:p>
    <w:p w14:paraId="404B13A8" w14:textId="79B2E5DE" w:rsidR="003515C5" w:rsidRPr="00D00C95" w:rsidRDefault="003515C5" w:rsidP="003515C5">
      <w:pPr>
        <w:jc w:val="both"/>
        <w:rPr>
          <w:rFonts w:ascii="Arial" w:hAnsi="Arial" w:cs="Arial"/>
          <w:color w:val="000000"/>
          <w:sz w:val="24"/>
          <w:szCs w:val="24"/>
          <w:shd w:val="clear" w:color="auto" w:fill="FFFFFF"/>
        </w:rPr>
      </w:pPr>
      <w:r w:rsidRPr="00D00C95">
        <w:rPr>
          <w:rFonts w:ascii="Arial" w:hAnsi="Arial" w:cs="Arial"/>
          <w:color w:val="000000"/>
          <w:sz w:val="24"/>
          <w:szCs w:val="24"/>
          <w:shd w:val="clear" w:color="auto" w:fill="FFFFFF"/>
        </w:rPr>
        <w:t>De los honorables congresistas,</w:t>
      </w:r>
    </w:p>
    <w:tbl>
      <w:tblPr>
        <w:tblW w:w="9026" w:type="dxa"/>
        <w:tblLayout w:type="fixed"/>
        <w:tblLook w:val="0400" w:firstRow="0" w:lastRow="0" w:firstColumn="0" w:lastColumn="0" w:noHBand="0" w:noVBand="1"/>
      </w:tblPr>
      <w:tblGrid>
        <w:gridCol w:w="4668"/>
        <w:gridCol w:w="4358"/>
      </w:tblGrid>
      <w:tr w:rsidR="0001555E" w:rsidRPr="00C55F6F" w14:paraId="624D4B28" w14:textId="77777777" w:rsidTr="006D0FB7">
        <w:tc>
          <w:tcPr>
            <w:tcW w:w="4668" w:type="dxa"/>
            <w:tcMar>
              <w:top w:w="100" w:type="dxa"/>
              <w:left w:w="100" w:type="dxa"/>
              <w:bottom w:w="100" w:type="dxa"/>
              <w:right w:w="100" w:type="dxa"/>
            </w:tcMar>
          </w:tcPr>
          <w:p w14:paraId="2B1DF711" w14:textId="77777777" w:rsidR="0001555E" w:rsidRPr="00C55F6F" w:rsidRDefault="0001555E" w:rsidP="006D0FB7">
            <w:pPr>
              <w:spacing w:after="0" w:line="240" w:lineRule="auto"/>
              <w:jc w:val="center"/>
              <w:rPr>
                <w:rFonts w:ascii="Arial" w:eastAsia="Arial" w:hAnsi="Arial" w:cs="Arial"/>
                <w:sz w:val="24"/>
                <w:szCs w:val="24"/>
                <w:lang w:val="es-419" w:eastAsia="es-CO"/>
              </w:rPr>
            </w:pPr>
          </w:p>
          <w:p w14:paraId="379C0179"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76F13E91"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1FFA490C" w14:textId="77777777" w:rsidR="0001555E" w:rsidRPr="00C55F6F" w:rsidRDefault="0001555E" w:rsidP="006D0FB7">
            <w:pPr>
              <w:spacing w:after="0" w:line="240" w:lineRule="auto"/>
              <w:rPr>
                <w:rFonts w:ascii="Arial" w:eastAsia="Times New Roman" w:hAnsi="Arial" w:cs="Arial"/>
                <w:b/>
                <w:bCs/>
                <w:color w:val="000000"/>
                <w:sz w:val="24"/>
                <w:szCs w:val="24"/>
                <w:lang w:val="es-419" w:eastAsia="es-CO"/>
              </w:rPr>
            </w:pPr>
          </w:p>
          <w:p w14:paraId="5FD11B50" w14:textId="77777777" w:rsidR="0001555E" w:rsidRPr="00C55F6F" w:rsidRDefault="0001555E" w:rsidP="006D0FB7">
            <w:pPr>
              <w:spacing w:after="0" w:line="240" w:lineRule="auto"/>
              <w:rPr>
                <w:rFonts w:ascii="Arial" w:eastAsia="Times New Roman" w:hAnsi="Arial" w:cs="Arial"/>
                <w:b/>
                <w:bCs/>
                <w:color w:val="000000"/>
                <w:sz w:val="24"/>
                <w:szCs w:val="24"/>
                <w:lang w:val="es-419" w:eastAsia="es-CO"/>
              </w:rPr>
            </w:pPr>
          </w:p>
          <w:p w14:paraId="7411B09D" w14:textId="77777777" w:rsidR="0001555E" w:rsidRPr="00C55F6F" w:rsidRDefault="0001555E"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b/>
                <w:bCs/>
                <w:color w:val="000000"/>
                <w:sz w:val="24"/>
                <w:szCs w:val="24"/>
                <w:lang w:val="es-419" w:eastAsia="es-CO"/>
              </w:rPr>
              <w:t>LUIS ALBERTO ALBÁN URBANO</w:t>
            </w:r>
          </w:p>
          <w:p w14:paraId="65B16E18" w14:textId="77777777" w:rsidR="0001555E" w:rsidRPr="00C55F6F" w:rsidRDefault="0001555E" w:rsidP="006D0FB7">
            <w:pPr>
              <w:spacing w:after="0" w:line="240" w:lineRule="auto"/>
              <w:jc w:val="center"/>
              <w:rPr>
                <w:rFonts w:ascii="Arial" w:eastAsia="Times New Roman" w:hAnsi="Arial" w:cs="Arial"/>
                <w:sz w:val="24"/>
                <w:szCs w:val="24"/>
                <w:lang w:val="es-419" w:eastAsia="es-CO"/>
              </w:rPr>
            </w:pPr>
            <w:r w:rsidRPr="00C55F6F">
              <w:rPr>
                <w:rFonts w:ascii="Arial" w:eastAsia="Times New Roman" w:hAnsi="Arial" w:cs="Arial"/>
                <w:color w:val="000000"/>
                <w:sz w:val="24"/>
                <w:szCs w:val="24"/>
                <w:lang w:val="es-419" w:eastAsia="es-CO"/>
              </w:rPr>
              <w:t>Representante a la Cámara</w:t>
            </w:r>
          </w:p>
          <w:p w14:paraId="62D980AF"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4D2A9DFA"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76FB68F1"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25F5DFB0"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64931969"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7A42AD01" w14:textId="77777777" w:rsidR="0001555E" w:rsidRPr="00C55F6F" w:rsidRDefault="0001555E" w:rsidP="006D0FB7">
            <w:pPr>
              <w:spacing w:after="0" w:line="240" w:lineRule="auto"/>
              <w:rPr>
                <w:rFonts w:ascii="Arial" w:eastAsia="Arial" w:hAnsi="Arial" w:cs="Arial"/>
                <w:sz w:val="24"/>
                <w:szCs w:val="24"/>
                <w:lang w:val="es-419" w:eastAsia="es-CO"/>
              </w:rPr>
            </w:pPr>
          </w:p>
          <w:p w14:paraId="6AF3F3BA"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OMAR DE JESÚS RESTREPO</w:t>
            </w:r>
          </w:p>
          <w:p w14:paraId="08E1890E" w14:textId="77777777" w:rsidR="003E50C1" w:rsidRDefault="003E50C1" w:rsidP="003E50C1">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65D2C7F1" w14:textId="77777777" w:rsidR="0001555E" w:rsidRPr="00C55F6F" w:rsidRDefault="0001555E" w:rsidP="006D0FB7">
            <w:pPr>
              <w:spacing w:after="0" w:line="240" w:lineRule="auto"/>
              <w:jc w:val="center"/>
              <w:rPr>
                <w:rFonts w:ascii="Arial" w:eastAsia="Arial" w:hAnsi="Arial" w:cs="Arial"/>
                <w:sz w:val="24"/>
                <w:szCs w:val="24"/>
                <w:lang w:val="es-419" w:eastAsia="es-CO"/>
              </w:rPr>
            </w:pPr>
            <w:bookmarkStart w:id="0" w:name="_GoBack"/>
            <w:bookmarkEnd w:id="0"/>
            <w:r w:rsidRPr="00C55F6F">
              <w:rPr>
                <w:rFonts w:ascii="Arial" w:eastAsia="Times New Roman" w:hAnsi="Arial" w:cs="Arial"/>
                <w:color w:val="000000"/>
                <w:sz w:val="24"/>
                <w:szCs w:val="24"/>
                <w:lang w:val="es-419" w:eastAsia="es-CO"/>
              </w:rPr>
              <w:t>Partido Comunes</w:t>
            </w:r>
          </w:p>
        </w:tc>
      </w:tr>
      <w:tr w:rsidR="0001555E" w:rsidRPr="00C55F6F" w14:paraId="4ECAE28B" w14:textId="77777777" w:rsidTr="006D0FB7">
        <w:tc>
          <w:tcPr>
            <w:tcW w:w="4668" w:type="dxa"/>
            <w:tcMar>
              <w:top w:w="100" w:type="dxa"/>
              <w:left w:w="100" w:type="dxa"/>
              <w:bottom w:w="100" w:type="dxa"/>
              <w:right w:w="100" w:type="dxa"/>
            </w:tcMar>
          </w:tcPr>
          <w:p w14:paraId="4A4918DE" w14:textId="77777777" w:rsidR="0001555E" w:rsidRDefault="0001555E" w:rsidP="006D0FB7">
            <w:pPr>
              <w:spacing w:after="0" w:line="240" w:lineRule="auto"/>
              <w:jc w:val="center"/>
              <w:rPr>
                <w:rFonts w:ascii="Arial" w:eastAsia="Arial" w:hAnsi="Arial" w:cs="Arial"/>
                <w:sz w:val="24"/>
                <w:szCs w:val="24"/>
                <w:lang w:val="es-419" w:eastAsia="es-CO"/>
              </w:rPr>
            </w:pPr>
          </w:p>
          <w:p w14:paraId="714BE698" w14:textId="77777777" w:rsidR="0001555E" w:rsidRDefault="0001555E" w:rsidP="006D0FB7">
            <w:pPr>
              <w:spacing w:after="0" w:line="240" w:lineRule="auto"/>
              <w:jc w:val="center"/>
              <w:rPr>
                <w:rFonts w:ascii="Arial" w:eastAsia="Arial" w:hAnsi="Arial" w:cs="Arial"/>
                <w:sz w:val="24"/>
                <w:szCs w:val="24"/>
                <w:lang w:val="es-419" w:eastAsia="es-CO"/>
              </w:rPr>
            </w:pPr>
          </w:p>
          <w:p w14:paraId="07DA4F48" w14:textId="77777777" w:rsidR="0001555E" w:rsidRDefault="0001555E" w:rsidP="006D0FB7">
            <w:pPr>
              <w:spacing w:after="0" w:line="240" w:lineRule="auto"/>
              <w:jc w:val="center"/>
              <w:rPr>
                <w:rFonts w:ascii="Arial" w:eastAsia="Arial" w:hAnsi="Arial" w:cs="Arial"/>
                <w:sz w:val="24"/>
                <w:szCs w:val="24"/>
                <w:lang w:val="es-419" w:eastAsia="es-CO"/>
              </w:rPr>
            </w:pPr>
          </w:p>
          <w:p w14:paraId="5D202C96" w14:textId="77777777" w:rsidR="0001555E" w:rsidRDefault="0001555E" w:rsidP="006D0FB7">
            <w:pPr>
              <w:spacing w:after="0" w:line="240" w:lineRule="auto"/>
              <w:jc w:val="center"/>
              <w:rPr>
                <w:rFonts w:ascii="Arial" w:eastAsia="Arial" w:hAnsi="Arial" w:cs="Arial"/>
                <w:sz w:val="24"/>
                <w:szCs w:val="24"/>
                <w:lang w:val="es-419" w:eastAsia="es-CO"/>
              </w:rPr>
            </w:pPr>
          </w:p>
          <w:p w14:paraId="365B4F82" w14:textId="77777777" w:rsidR="0001555E" w:rsidRDefault="0001555E" w:rsidP="006D0FB7">
            <w:pPr>
              <w:spacing w:after="0" w:line="240" w:lineRule="auto"/>
              <w:jc w:val="center"/>
              <w:rPr>
                <w:rFonts w:ascii="Arial" w:eastAsia="Arial" w:hAnsi="Arial" w:cs="Arial"/>
                <w:sz w:val="24"/>
                <w:szCs w:val="24"/>
                <w:lang w:val="es-419" w:eastAsia="es-CO"/>
              </w:rPr>
            </w:pPr>
          </w:p>
          <w:p w14:paraId="6805FFF9" w14:textId="77777777" w:rsidR="0001555E" w:rsidRPr="00531315" w:rsidRDefault="0001555E" w:rsidP="006D0FB7">
            <w:pPr>
              <w:spacing w:after="0" w:line="240" w:lineRule="auto"/>
              <w:jc w:val="center"/>
              <w:rPr>
                <w:rFonts w:ascii="Arial" w:eastAsia="Arial" w:hAnsi="Arial" w:cs="Arial"/>
                <w:b/>
                <w:bCs/>
                <w:sz w:val="24"/>
                <w:szCs w:val="24"/>
                <w:lang w:val="es-419" w:eastAsia="es-CO"/>
              </w:rPr>
            </w:pPr>
            <w:r w:rsidRPr="00531315">
              <w:rPr>
                <w:rFonts w:ascii="Arial" w:eastAsia="Arial" w:hAnsi="Arial" w:cs="Arial"/>
                <w:b/>
                <w:bCs/>
                <w:sz w:val="24"/>
                <w:szCs w:val="24"/>
                <w:lang w:val="es-419" w:eastAsia="es-CO"/>
              </w:rPr>
              <w:t>JULIÁN GALLO CUBILLOS</w:t>
            </w:r>
          </w:p>
          <w:p w14:paraId="4939D3D1" w14:textId="77777777" w:rsidR="0001555E"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4A7FC308" w14:textId="77777777" w:rsidR="0001555E" w:rsidRPr="00C55F6F"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Partido Comunes</w:t>
            </w:r>
          </w:p>
        </w:tc>
        <w:tc>
          <w:tcPr>
            <w:tcW w:w="4358" w:type="dxa"/>
            <w:tcMar>
              <w:top w:w="100" w:type="dxa"/>
              <w:left w:w="100" w:type="dxa"/>
              <w:bottom w:w="100" w:type="dxa"/>
              <w:right w:w="100" w:type="dxa"/>
            </w:tcMar>
          </w:tcPr>
          <w:p w14:paraId="2269D609"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5144DFB9"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5A47AED9"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0B0B913A"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55CF221B" w14:textId="77777777" w:rsidR="0001555E" w:rsidRDefault="0001555E" w:rsidP="006D0FB7">
            <w:pPr>
              <w:spacing w:after="0" w:line="240" w:lineRule="auto"/>
              <w:jc w:val="center"/>
              <w:rPr>
                <w:rFonts w:ascii="Arial" w:eastAsia="Arial" w:hAnsi="Arial" w:cs="Arial"/>
                <w:noProof/>
                <w:color w:val="000000"/>
                <w:sz w:val="24"/>
                <w:szCs w:val="24"/>
                <w:lang w:val="es-419" w:eastAsia="es-CO"/>
              </w:rPr>
            </w:pPr>
          </w:p>
          <w:p w14:paraId="065C3CF4" w14:textId="51B75CEA" w:rsidR="0001555E" w:rsidRDefault="0001555E" w:rsidP="006D0FB7">
            <w:pPr>
              <w:spacing w:after="0" w:line="240" w:lineRule="auto"/>
              <w:jc w:val="center"/>
              <w:rPr>
                <w:rFonts w:ascii="Arial" w:eastAsia="Arial" w:hAnsi="Arial" w:cs="Arial"/>
                <w:b/>
                <w:bCs/>
                <w:noProof/>
                <w:color w:val="000000"/>
                <w:sz w:val="24"/>
                <w:szCs w:val="24"/>
                <w:lang w:val="es-419" w:eastAsia="es-CO"/>
              </w:rPr>
            </w:pPr>
            <w:r w:rsidRPr="00531315">
              <w:rPr>
                <w:rFonts w:ascii="Arial" w:eastAsia="Arial" w:hAnsi="Arial" w:cs="Arial"/>
                <w:b/>
                <w:bCs/>
                <w:noProof/>
                <w:color w:val="000000"/>
                <w:sz w:val="24"/>
                <w:szCs w:val="24"/>
                <w:lang w:val="es-419" w:eastAsia="es-CO"/>
              </w:rPr>
              <w:t>PAB</w:t>
            </w:r>
            <w:r>
              <w:rPr>
                <w:rFonts w:ascii="Arial" w:eastAsia="Arial" w:hAnsi="Arial" w:cs="Arial"/>
                <w:b/>
                <w:bCs/>
                <w:noProof/>
                <w:color w:val="000000"/>
                <w:sz w:val="24"/>
                <w:szCs w:val="24"/>
                <w:lang w:val="es-419" w:eastAsia="es-CO"/>
              </w:rPr>
              <w:t>L</w:t>
            </w:r>
            <w:r w:rsidRPr="00531315">
              <w:rPr>
                <w:rFonts w:ascii="Arial" w:eastAsia="Arial" w:hAnsi="Arial" w:cs="Arial"/>
                <w:b/>
                <w:bCs/>
                <w:noProof/>
                <w:color w:val="000000"/>
                <w:sz w:val="24"/>
                <w:szCs w:val="24"/>
                <w:lang w:val="es-419" w:eastAsia="es-CO"/>
              </w:rPr>
              <w:t>O CATATUMBO TORRES</w:t>
            </w:r>
          </w:p>
          <w:p w14:paraId="1B9B19A3" w14:textId="77777777" w:rsidR="0001555E" w:rsidRDefault="0001555E" w:rsidP="006D0FB7">
            <w:pPr>
              <w:spacing w:after="0" w:line="240" w:lineRule="auto"/>
              <w:jc w:val="center"/>
              <w:rPr>
                <w:rFonts w:ascii="Arial" w:eastAsia="Arial" w:hAnsi="Arial" w:cs="Arial"/>
                <w:sz w:val="24"/>
                <w:szCs w:val="24"/>
                <w:lang w:val="es-419" w:eastAsia="es-CO"/>
              </w:rPr>
            </w:pPr>
            <w:r>
              <w:rPr>
                <w:rFonts w:ascii="Arial" w:eastAsia="Arial" w:hAnsi="Arial" w:cs="Arial"/>
                <w:sz w:val="24"/>
                <w:szCs w:val="24"/>
                <w:lang w:val="es-419" w:eastAsia="es-CO"/>
              </w:rPr>
              <w:t>Senador de la República</w:t>
            </w:r>
          </w:p>
          <w:p w14:paraId="28333026" w14:textId="77777777" w:rsidR="0001555E" w:rsidRPr="00531315" w:rsidRDefault="0001555E" w:rsidP="006D0FB7">
            <w:pPr>
              <w:spacing w:after="0" w:line="240" w:lineRule="auto"/>
              <w:jc w:val="center"/>
              <w:rPr>
                <w:rFonts w:ascii="Arial" w:eastAsia="Arial" w:hAnsi="Arial" w:cs="Arial"/>
                <w:b/>
                <w:bCs/>
                <w:noProof/>
                <w:color w:val="000000"/>
                <w:sz w:val="24"/>
                <w:szCs w:val="24"/>
                <w:lang w:val="es-419" w:eastAsia="es-CO"/>
              </w:rPr>
            </w:pPr>
            <w:r>
              <w:rPr>
                <w:rFonts w:ascii="Arial" w:eastAsia="Arial" w:hAnsi="Arial" w:cs="Arial"/>
                <w:sz w:val="24"/>
                <w:szCs w:val="24"/>
                <w:lang w:val="es-419" w:eastAsia="es-CO"/>
              </w:rPr>
              <w:t>Partido Comunes</w:t>
            </w:r>
          </w:p>
        </w:tc>
      </w:tr>
      <w:tr w:rsidR="0001555E" w:rsidRPr="00C55F6F" w14:paraId="7232F303" w14:textId="77777777" w:rsidTr="006D0FB7">
        <w:tc>
          <w:tcPr>
            <w:tcW w:w="4668" w:type="dxa"/>
            <w:tcMar>
              <w:top w:w="100" w:type="dxa"/>
              <w:left w:w="100" w:type="dxa"/>
              <w:bottom w:w="100" w:type="dxa"/>
              <w:right w:w="100" w:type="dxa"/>
            </w:tcMar>
          </w:tcPr>
          <w:p w14:paraId="5861C5F0" w14:textId="77777777" w:rsidR="0001555E" w:rsidRPr="00C55F6F" w:rsidRDefault="0001555E" w:rsidP="006D0FB7">
            <w:pPr>
              <w:spacing w:after="0" w:line="240" w:lineRule="auto"/>
              <w:jc w:val="center"/>
              <w:rPr>
                <w:rFonts w:ascii="Arial" w:eastAsia="Arial" w:hAnsi="Arial" w:cs="Arial"/>
                <w:sz w:val="24"/>
                <w:szCs w:val="24"/>
                <w:lang w:val="es-419" w:eastAsia="es-CO"/>
              </w:rPr>
            </w:pPr>
          </w:p>
          <w:p w14:paraId="39F3610E"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48DF19E5"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31F14ECB"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11688B1B"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72AD379D"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Arial" w:hAnsi="Arial" w:cs="Arial"/>
                <w:b/>
                <w:bCs/>
                <w:color w:val="000000"/>
                <w:sz w:val="24"/>
                <w:szCs w:val="24"/>
                <w:lang w:val="es-419" w:eastAsia="es-CO"/>
              </w:rPr>
              <w:t>SANDRA RAMÍREZ</w:t>
            </w:r>
          </w:p>
          <w:p w14:paraId="7A3B73B3"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55D288FF"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08DE78EE"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p>
          <w:p w14:paraId="59D1F137"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661FB201"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68FCC733"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4472CC83" w14:textId="77777777" w:rsidR="0001555E" w:rsidRDefault="0001555E" w:rsidP="006D0FB7">
            <w:pPr>
              <w:spacing w:after="0" w:line="240" w:lineRule="auto"/>
              <w:jc w:val="center"/>
              <w:rPr>
                <w:rFonts w:ascii="Arial" w:eastAsia="Arial" w:hAnsi="Arial" w:cs="Arial"/>
                <w:b/>
                <w:bCs/>
                <w:color w:val="000000"/>
                <w:sz w:val="24"/>
                <w:szCs w:val="24"/>
                <w:lang w:val="es-419" w:eastAsia="es-CO"/>
              </w:rPr>
            </w:pPr>
          </w:p>
          <w:p w14:paraId="031CA765"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CARLOS ALBERTO CARREÑO</w:t>
            </w:r>
          </w:p>
          <w:p w14:paraId="7D4E6D15"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44BBC2F4"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01555E" w:rsidRPr="00C55F6F" w14:paraId="27D55CF5" w14:textId="77777777" w:rsidTr="006D0FB7">
        <w:trPr>
          <w:trHeight w:val="1843"/>
        </w:trPr>
        <w:tc>
          <w:tcPr>
            <w:tcW w:w="4668" w:type="dxa"/>
            <w:tcMar>
              <w:top w:w="100" w:type="dxa"/>
              <w:left w:w="100" w:type="dxa"/>
              <w:bottom w:w="100" w:type="dxa"/>
              <w:right w:w="100" w:type="dxa"/>
            </w:tcMar>
          </w:tcPr>
          <w:p w14:paraId="27A1BB45"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0299FF3E"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68E19156" w14:textId="77777777" w:rsidR="0001555E" w:rsidRPr="00C55F6F" w:rsidRDefault="0001555E" w:rsidP="006D0FB7">
            <w:pPr>
              <w:spacing w:after="0" w:line="240" w:lineRule="auto"/>
              <w:rPr>
                <w:rFonts w:ascii="Arial" w:eastAsia="Arial" w:hAnsi="Arial" w:cs="Arial"/>
                <w:noProof/>
                <w:color w:val="000000"/>
                <w:sz w:val="24"/>
                <w:szCs w:val="24"/>
                <w:lang w:val="es-419" w:eastAsia="es-CO"/>
              </w:rPr>
            </w:pPr>
          </w:p>
          <w:p w14:paraId="309189B4" w14:textId="77777777" w:rsidR="0001555E" w:rsidRPr="00C55F6F" w:rsidRDefault="0001555E" w:rsidP="006D0FB7">
            <w:pPr>
              <w:spacing w:after="0" w:line="240" w:lineRule="auto"/>
              <w:rPr>
                <w:rFonts w:ascii="Arial" w:eastAsia="Arial" w:hAnsi="Arial" w:cs="Arial"/>
                <w:sz w:val="24"/>
                <w:szCs w:val="24"/>
                <w:lang w:val="es-419" w:eastAsia="es-CO"/>
              </w:rPr>
            </w:pPr>
          </w:p>
          <w:p w14:paraId="5A5C99BA"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JAIRO REINALDO CALA</w:t>
            </w:r>
          </w:p>
          <w:p w14:paraId="2D825E85"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7D70E802"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6F8190CE"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589D273F"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1FF771D5"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72D6B8F7"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p>
          <w:p w14:paraId="3282CB99" w14:textId="77777777" w:rsidR="0001555E" w:rsidRPr="00C55F6F" w:rsidRDefault="0001555E" w:rsidP="006D0FB7">
            <w:pPr>
              <w:spacing w:after="0" w:line="240" w:lineRule="auto"/>
              <w:jc w:val="center"/>
              <w:rPr>
                <w:rFonts w:ascii="Arial" w:eastAsia="Arial" w:hAnsi="Arial" w:cs="Arial"/>
                <w:b/>
                <w:bCs/>
                <w:sz w:val="24"/>
                <w:szCs w:val="24"/>
                <w:lang w:val="es-419" w:eastAsia="es-CO"/>
              </w:rPr>
            </w:pPr>
            <w:r w:rsidRPr="00C55F6F">
              <w:rPr>
                <w:rFonts w:ascii="Arial" w:eastAsia="Arial" w:hAnsi="Arial" w:cs="Arial"/>
                <w:b/>
                <w:bCs/>
                <w:color w:val="000000"/>
                <w:sz w:val="24"/>
                <w:szCs w:val="24"/>
                <w:lang w:val="es-419" w:eastAsia="es-CO"/>
              </w:rPr>
              <w:t>IMELDA DAZA COTE</w:t>
            </w:r>
            <w:r>
              <w:rPr>
                <w:rFonts w:ascii="Arial" w:eastAsia="Arial" w:hAnsi="Arial" w:cs="Arial"/>
                <w:b/>
                <w:bCs/>
                <w:color w:val="000000"/>
                <w:sz w:val="24"/>
                <w:szCs w:val="24"/>
                <w:lang w:val="es-419" w:eastAsia="es-CO"/>
              </w:rPr>
              <w:t>S</w:t>
            </w:r>
          </w:p>
          <w:p w14:paraId="5EC98DC3"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Senadora de la República</w:t>
            </w:r>
          </w:p>
          <w:p w14:paraId="7550623B" w14:textId="77777777" w:rsidR="0001555E" w:rsidRPr="00C55F6F" w:rsidRDefault="0001555E" w:rsidP="006D0FB7">
            <w:pPr>
              <w:spacing w:after="0" w:line="240" w:lineRule="auto"/>
              <w:jc w:val="center"/>
              <w:rPr>
                <w:rFonts w:ascii="Arial" w:eastAsia="Arial" w:hAnsi="Arial" w:cs="Arial"/>
                <w:sz w:val="24"/>
                <w:szCs w:val="24"/>
                <w:lang w:val="es-419" w:eastAsia="es-CO"/>
              </w:rPr>
            </w:pPr>
            <w:r w:rsidRPr="00C55F6F">
              <w:rPr>
                <w:rFonts w:ascii="Arial" w:eastAsia="Times New Roman" w:hAnsi="Arial" w:cs="Arial"/>
                <w:color w:val="000000"/>
                <w:sz w:val="24"/>
                <w:szCs w:val="24"/>
                <w:lang w:val="es-419" w:eastAsia="es-CO"/>
              </w:rPr>
              <w:t>Partido Comunes</w:t>
            </w:r>
          </w:p>
        </w:tc>
      </w:tr>
      <w:tr w:rsidR="0001555E" w:rsidRPr="00C55F6F" w14:paraId="1585EC5A" w14:textId="77777777" w:rsidTr="006D0FB7">
        <w:trPr>
          <w:trHeight w:val="1843"/>
        </w:trPr>
        <w:tc>
          <w:tcPr>
            <w:tcW w:w="4668" w:type="dxa"/>
            <w:tcMar>
              <w:top w:w="100" w:type="dxa"/>
              <w:left w:w="100" w:type="dxa"/>
              <w:bottom w:w="100" w:type="dxa"/>
              <w:right w:w="100" w:type="dxa"/>
            </w:tcMar>
          </w:tcPr>
          <w:p w14:paraId="3F5BEFA8"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4505D2E7"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0B78BDB7"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3212C822"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1594921A"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PEDRO BARACUTAO</w:t>
            </w:r>
          </w:p>
          <w:p w14:paraId="7FB5A970"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77321E27" w14:textId="77777777" w:rsidR="0001555E" w:rsidRPr="00C55F6F" w:rsidRDefault="0001555E" w:rsidP="006D0FB7">
            <w:pPr>
              <w:spacing w:after="0" w:line="240" w:lineRule="auto"/>
              <w:jc w:val="center"/>
              <w:rPr>
                <w:rFonts w:ascii="Arial" w:eastAsia="Arial" w:hAnsi="Arial" w:cs="Arial"/>
                <w:noProof/>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c>
          <w:tcPr>
            <w:tcW w:w="4358" w:type="dxa"/>
            <w:tcMar>
              <w:top w:w="100" w:type="dxa"/>
              <w:left w:w="100" w:type="dxa"/>
              <w:bottom w:w="100" w:type="dxa"/>
              <w:right w:w="100" w:type="dxa"/>
            </w:tcMar>
          </w:tcPr>
          <w:p w14:paraId="58BBB0BB"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3377EBCC"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1A9DC03C"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30E49072"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p>
          <w:p w14:paraId="4B86264D" w14:textId="77777777" w:rsidR="0001555E" w:rsidRPr="00C55F6F" w:rsidRDefault="0001555E" w:rsidP="006D0FB7">
            <w:pPr>
              <w:spacing w:after="0" w:line="240" w:lineRule="auto"/>
              <w:jc w:val="center"/>
              <w:rPr>
                <w:rFonts w:ascii="Arial" w:eastAsia="Arial" w:hAnsi="Arial" w:cs="Arial"/>
                <w:b/>
                <w:bCs/>
                <w:noProof/>
                <w:color w:val="000000"/>
                <w:sz w:val="24"/>
                <w:szCs w:val="24"/>
                <w:lang w:val="es-419" w:eastAsia="es-CO"/>
              </w:rPr>
            </w:pPr>
            <w:r w:rsidRPr="00C55F6F">
              <w:rPr>
                <w:rFonts w:ascii="Arial" w:eastAsia="Arial" w:hAnsi="Arial" w:cs="Arial"/>
                <w:b/>
                <w:bCs/>
                <w:noProof/>
                <w:color w:val="000000"/>
                <w:sz w:val="24"/>
                <w:szCs w:val="24"/>
                <w:lang w:val="es-419" w:eastAsia="es-CO"/>
              </w:rPr>
              <w:t>GERMÁN GÓMEZ</w:t>
            </w:r>
          </w:p>
          <w:p w14:paraId="74783D59" w14:textId="77777777" w:rsidR="0001555E" w:rsidRPr="00C55F6F" w:rsidRDefault="0001555E" w:rsidP="006D0FB7">
            <w:pPr>
              <w:spacing w:after="0" w:line="240" w:lineRule="auto"/>
              <w:jc w:val="center"/>
              <w:rPr>
                <w:rFonts w:ascii="Arial" w:eastAsia="Arial" w:hAnsi="Arial" w:cs="Arial"/>
                <w:color w:val="000000"/>
                <w:sz w:val="24"/>
                <w:szCs w:val="24"/>
                <w:lang w:val="es-419" w:eastAsia="es-CO"/>
              </w:rPr>
            </w:pPr>
            <w:r w:rsidRPr="00C55F6F">
              <w:rPr>
                <w:rFonts w:ascii="Arial" w:eastAsia="Arial" w:hAnsi="Arial" w:cs="Arial"/>
                <w:color w:val="000000"/>
                <w:sz w:val="24"/>
                <w:szCs w:val="24"/>
                <w:lang w:val="es-419" w:eastAsia="es-CO"/>
              </w:rPr>
              <w:t>Representante a la Cámara</w:t>
            </w:r>
          </w:p>
          <w:p w14:paraId="43D67651" w14:textId="77777777" w:rsidR="0001555E" w:rsidRPr="00C55F6F" w:rsidRDefault="0001555E" w:rsidP="006D0FB7">
            <w:pPr>
              <w:spacing w:after="0" w:line="240" w:lineRule="auto"/>
              <w:jc w:val="center"/>
              <w:rPr>
                <w:rFonts w:ascii="Arial" w:eastAsia="Arial" w:hAnsi="Arial" w:cs="Arial"/>
                <w:b/>
                <w:bCs/>
                <w:color w:val="000000"/>
                <w:sz w:val="24"/>
                <w:szCs w:val="24"/>
                <w:lang w:val="es-419" w:eastAsia="es-CO"/>
              </w:rPr>
            </w:pPr>
            <w:r w:rsidRPr="00C55F6F">
              <w:rPr>
                <w:rFonts w:ascii="Arial" w:eastAsia="Times New Roman" w:hAnsi="Arial" w:cs="Arial"/>
                <w:color w:val="000000"/>
                <w:sz w:val="24"/>
                <w:szCs w:val="24"/>
                <w:lang w:val="es-419" w:eastAsia="es-CO"/>
              </w:rPr>
              <w:t>Partido Comunes</w:t>
            </w:r>
          </w:p>
        </w:tc>
      </w:tr>
    </w:tbl>
    <w:p w14:paraId="3D88B315" w14:textId="6D709618" w:rsidR="003515C5" w:rsidRPr="00D00C95" w:rsidRDefault="003515C5" w:rsidP="00604616">
      <w:pPr>
        <w:spacing w:line="240" w:lineRule="auto"/>
        <w:jc w:val="both"/>
        <w:rPr>
          <w:rFonts w:ascii="Arial" w:hAnsi="Arial" w:cs="Arial"/>
          <w:sz w:val="24"/>
          <w:szCs w:val="24"/>
        </w:rPr>
      </w:pPr>
    </w:p>
    <w:sectPr w:rsidR="003515C5" w:rsidRPr="00D00C95" w:rsidSect="00C55F6F">
      <w:head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C85E" w14:textId="77777777" w:rsidR="00165A24" w:rsidRDefault="00165A24" w:rsidP="00C55F6F">
      <w:pPr>
        <w:spacing w:after="0" w:line="240" w:lineRule="auto"/>
      </w:pPr>
      <w:r>
        <w:separator/>
      </w:r>
    </w:p>
  </w:endnote>
  <w:endnote w:type="continuationSeparator" w:id="0">
    <w:p w14:paraId="4BDB5895" w14:textId="77777777" w:rsidR="00165A24" w:rsidRDefault="00165A24" w:rsidP="00C5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8B206" w14:textId="77777777" w:rsidR="00165A24" w:rsidRDefault="00165A24" w:rsidP="00C55F6F">
      <w:pPr>
        <w:spacing w:after="0" w:line="240" w:lineRule="auto"/>
      </w:pPr>
      <w:r>
        <w:separator/>
      </w:r>
    </w:p>
  </w:footnote>
  <w:footnote w:type="continuationSeparator" w:id="0">
    <w:p w14:paraId="30459D60" w14:textId="77777777" w:rsidR="00165A24" w:rsidRDefault="00165A24" w:rsidP="00C5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079BE" w14:textId="57B39890" w:rsidR="00C55F6F" w:rsidRDefault="00C55F6F">
    <w:pPr>
      <w:pStyle w:val="Encabezado"/>
    </w:pPr>
    <w:r w:rsidRPr="00D00C95">
      <w:rPr>
        <w:rFonts w:ascii="Arial" w:hAnsi="Arial" w:cs="Arial"/>
        <w:noProof/>
        <w:sz w:val="24"/>
        <w:szCs w:val="24"/>
      </w:rPr>
      <w:drawing>
        <wp:anchor distT="0" distB="0" distL="0" distR="0" simplePos="0" relativeHeight="251659264" behindDoc="1" locked="0" layoutInCell="1" hidden="0" allowOverlap="1" wp14:anchorId="1FF0BA4F" wp14:editId="75D1712E">
          <wp:simplePos x="0" y="0"/>
          <wp:positionH relativeFrom="margin">
            <wp:posOffset>-880533</wp:posOffset>
          </wp:positionH>
          <wp:positionV relativeFrom="page">
            <wp:align>bottom</wp:align>
          </wp:positionV>
          <wp:extent cx="7410450" cy="989647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0450" cy="9896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D182C"/>
    <w:multiLevelType w:val="multilevel"/>
    <w:tmpl w:val="E5A0A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16"/>
    <w:rsid w:val="0001555E"/>
    <w:rsid w:val="00165A24"/>
    <w:rsid w:val="001F2BEE"/>
    <w:rsid w:val="00326795"/>
    <w:rsid w:val="003515C5"/>
    <w:rsid w:val="003E50C1"/>
    <w:rsid w:val="00414528"/>
    <w:rsid w:val="004C350C"/>
    <w:rsid w:val="00604616"/>
    <w:rsid w:val="008214E0"/>
    <w:rsid w:val="00AF3A4F"/>
    <w:rsid w:val="00C55F6F"/>
    <w:rsid w:val="00D00C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6C03"/>
  <w15:chartTrackingRefBased/>
  <w15:docId w15:val="{187A7388-7955-4851-A239-3C02E412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0C95"/>
    <w:pPr>
      <w:ind w:left="720"/>
      <w:contextualSpacing/>
    </w:pPr>
  </w:style>
  <w:style w:type="paragraph" w:styleId="Encabezado">
    <w:name w:val="header"/>
    <w:basedOn w:val="Normal"/>
    <w:link w:val="EncabezadoCar"/>
    <w:uiPriority w:val="99"/>
    <w:unhideWhenUsed/>
    <w:rsid w:val="00C55F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F6F"/>
  </w:style>
  <w:style w:type="paragraph" w:styleId="Piedepgina">
    <w:name w:val="footer"/>
    <w:basedOn w:val="Normal"/>
    <w:link w:val="PiedepginaCar"/>
    <w:uiPriority w:val="99"/>
    <w:unhideWhenUsed/>
    <w:rsid w:val="00C55F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3110</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L</dc:creator>
  <cp:keywords/>
  <dc:description/>
  <cp:lastModifiedBy>Asus</cp:lastModifiedBy>
  <cp:revision>6</cp:revision>
  <cp:lastPrinted>2022-07-24T22:25:00Z</cp:lastPrinted>
  <dcterms:created xsi:type="dcterms:W3CDTF">2022-07-24T17:26:00Z</dcterms:created>
  <dcterms:modified xsi:type="dcterms:W3CDTF">2022-07-24T22:25:00Z</dcterms:modified>
</cp:coreProperties>
</file>