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3611" w14:textId="77777777" w:rsidR="00E03D26" w:rsidRPr="00F5101E" w:rsidRDefault="00E03D26" w:rsidP="00EF72DA">
      <w:pPr>
        <w:spacing w:after="0"/>
        <w:jc w:val="center"/>
        <w:rPr>
          <w:rFonts w:ascii="Arial" w:hAnsi="Arial" w:cs="Arial"/>
          <w:b/>
          <w:sz w:val="20"/>
          <w:szCs w:val="20"/>
        </w:rPr>
      </w:pPr>
      <w:r w:rsidRPr="00F5101E">
        <w:rPr>
          <w:rFonts w:ascii="Arial" w:hAnsi="Arial" w:cs="Arial"/>
          <w:b/>
          <w:sz w:val="20"/>
          <w:szCs w:val="20"/>
        </w:rPr>
        <w:t>RESPUESTA CUESTIONARIO COMISIÓN PRIMERA CONSTITUCIONAL PERMANENTE</w:t>
      </w:r>
    </w:p>
    <w:p w14:paraId="4C6EEAFD" w14:textId="77777777" w:rsidR="00E03D26" w:rsidRPr="00F5101E" w:rsidRDefault="00E03D26" w:rsidP="00EF72DA">
      <w:pPr>
        <w:spacing w:after="0"/>
        <w:jc w:val="both"/>
        <w:rPr>
          <w:rFonts w:ascii="Arial" w:hAnsi="Arial" w:cs="Arial"/>
          <w:b/>
          <w:sz w:val="20"/>
          <w:szCs w:val="20"/>
        </w:rPr>
      </w:pPr>
    </w:p>
    <w:p w14:paraId="5639CA52" w14:textId="78E86C70" w:rsidR="00813446" w:rsidRPr="005A3AAB" w:rsidRDefault="00813446" w:rsidP="00EF72DA">
      <w:pPr>
        <w:spacing w:after="0"/>
        <w:jc w:val="both"/>
        <w:rPr>
          <w:rFonts w:ascii="Arial" w:hAnsi="Arial" w:cs="Arial"/>
          <w:b/>
          <w:sz w:val="24"/>
          <w:szCs w:val="24"/>
        </w:rPr>
      </w:pPr>
      <w:r w:rsidRPr="005A3AAB">
        <w:rPr>
          <w:rFonts w:ascii="Arial" w:hAnsi="Arial" w:cs="Arial"/>
          <w:b/>
          <w:sz w:val="24"/>
          <w:szCs w:val="24"/>
        </w:rPr>
        <w:t>1. Sírvase informar que planes, programas y/o proyectos prioritarios conforme a los objetivos misionales, de la entidad a su cargo, no han podido implementar durante las vigencias 202</w:t>
      </w:r>
      <w:r w:rsidR="00470663" w:rsidRPr="005A3AAB">
        <w:rPr>
          <w:rFonts w:ascii="Arial" w:hAnsi="Arial" w:cs="Arial"/>
          <w:b/>
          <w:sz w:val="24"/>
          <w:szCs w:val="24"/>
        </w:rPr>
        <w:t>1</w:t>
      </w:r>
      <w:r w:rsidRPr="005A3AAB">
        <w:rPr>
          <w:rFonts w:ascii="Arial" w:hAnsi="Arial" w:cs="Arial"/>
          <w:b/>
          <w:sz w:val="24"/>
          <w:szCs w:val="24"/>
        </w:rPr>
        <w:t xml:space="preserve"> y lo que va corrido de la vigencia 202</w:t>
      </w:r>
      <w:r w:rsidR="00470663" w:rsidRPr="005A3AAB">
        <w:rPr>
          <w:rFonts w:ascii="Arial" w:hAnsi="Arial" w:cs="Arial"/>
          <w:b/>
          <w:sz w:val="24"/>
          <w:szCs w:val="24"/>
        </w:rPr>
        <w:t>2</w:t>
      </w:r>
      <w:r w:rsidRPr="005A3AAB">
        <w:rPr>
          <w:rFonts w:ascii="Arial" w:hAnsi="Arial" w:cs="Arial"/>
          <w:b/>
          <w:sz w:val="24"/>
          <w:szCs w:val="24"/>
        </w:rPr>
        <w:t>, por carencia de las apropiaciones presupuestales necesarias para su debida ejecución.</w:t>
      </w:r>
    </w:p>
    <w:p w14:paraId="02138089" w14:textId="77777777" w:rsidR="00813446" w:rsidRPr="005A3AAB" w:rsidRDefault="00813446" w:rsidP="00EF72DA">
      <w:pPr>
        <w:spacing w:after="0"/>
        <w:jc w:val="both"/>
        <w:rPr>
          <w:rFonts w:ascii="Arial" w:hAnsi="Arial" w:cs="Arial"/>
          <w:b/>
          <w:sz w:val="24"/>
          <w:szCs w:val="24"/>
        </w:rPr>
      </w:pPr>
    </w:p>
    <w:p w14:paraId="4136CBF4" w14:textId="77777777" w:rsidR="008773FA" w:rsidRPr="005A3AAB" w:rsidRDefault="00813446" w:rsidP="00EF72DA">
      <w:pPr>
        <w:spacing w:after="0"/>
        <w:jc w:val="both"/>
        <w:rPr>
          <w:rFonts w:ascii="Arial" w:hAnsi="Arial" w:cs="Arial"/>
          <w:b/>
          <w:sz w:val="24"/>
          <w:szCs w:val="24"/>
        </w:rPr>
      </w:pPr>
      <w:r w:rsidRPr="005A3AAB">
        <w:rPr>
          <w:rFonts w:ascii="Arial" w:hAnsi="Arial" w:cs="Arial"/>
          <w:b/>
          <w:sz w:val="24"/>
          <w:szCs w:val="24"/>
        </w:rPr>
        <w:t>A la pregunta anterior sírvase discriminar por tipo de planes, programas o proyectos, así como las apropiaciones que hubiesen sido necesarias para la ejecución de las mismas año por año</w:t>
      </w:r>
      <w:r w:rsidR="008773FA" w:rsidRPr="005A3AAB">
        <w:rPr>
          <w:rFonts w:ascii="Arial" w:hAnsi="Arial" w:cs="Arial"/>
          <w:b/>
          <w:sz w:val="24"/>
          <w:szCs w:val="24"/>
        </w:rPr>
        <w:t xml:space="preserve">.  </w:t>
      </w:r>
    </w:p>
    <w:p w14:paraId="6E3B34B8" w14:textId="77777777" w:rsidR="00E03D26" w:rsidRPr="005A3AAB" w:rsidRDefault="00E03D26" w:rsidP="00EF72DA">
      <w:pPr>
        <w:spacing w:after="0"/>
        <w:jc w:val="both"/>
        <w:rPr>
          <w:rFonts w:ascii="Arial" w:hAnsi="Arial" w:cs="Arial"/>
          <w:b/>
          <w:color w:val="FF0000"/>
          <w:sz w:val="24"/>
          <w:szCs w:val="24"/>
        </w:rPr>
      </w:pPr>
    </w:p>
    <w:p w14:paraId="706268F5" w14:textId="77777777" w:rsidR="008E111B" w:rsidRPr="005A3AAB" w:rsidRDefault="008E111B" w:rsidP="00EF72DA">
      <w:pPr>
        <w:spacing w:after="0"/>
        <w:jc w:val="both"/>
        <w:rPr>
          <w:rFonts w:ascii="Arial" w:hAnsi="Arial" w:cs="Arial"/>
          <w:b/>
          <w:sz w:val="24"/>
          <w:szCs w:val="24"/>
        </w:rPr>
      </w:pPr>
      <w:r w:rsidRPr="005A3AAB">
        <w:rPr>
          <w:rFonts w:ascii="Arial" w:hAnsi="Arial" w:cs="Arial"/>
          <w:b/>
          <w:sz w:val="24"/>
          <w:szCs w:val="24"/>
        </w:rPr>
        <w:t>Respuesta:</w:t>
      </w:r>
    </w:p>
    <w:p w14:paraId="0A61716C" w14:textId="77777777" w:rsidR="008C5E50" w:rsidRPr="00F5101E" w:rsidRDefault="008C5E50" w:rsidP="00EF72DA">
      <w:pPr>
        <w:spacing w:after="0"/>
        <w:jc w:val="center"/>
        <w:rPr>
          <w:rFonts w:ascii="Arial" w:hAnsi="Arial" w:cs="Arial"/>
          <w:b/>
          <w:sz w:val="20"/>
          <w:szCs w:val="20"/>
          <w:u w:val="single"/>
        </w:rPr>
      </w:pPr>
      <w:r w:rsidRPr="00F5101E">
        <w:rPr>
          <w:rFonts w:ascii="Arial" w:hAnsi="Arial" w:cs="Arial"/>
          <w:b/>
          <w:sz w:val="20"/>
          <w:szCs w:val="20"/>
          <w:u w:val="single"/>
        </w:rPr>
        <w:t>MINISTERIO DE JUSTICIA Y DEL DERECHO</w:t>
      </w:r>
    </w:p>
    <w:p w14:paraId="5748FDCC" w14:textId="77777777" w:rsidR="00E03D26" w:rsidRPr="00F5101E" w:rsidRDefault="00E03D26" w:rsidP="00EF72DA">
      <w:pPr>
        <w:spacing w:after="0"/>
        <w:jc w:val="both"/>
        <w:rPr>
          <w:rFonts w:ascii="Arial" w:hAnsi="Arial" w:cs="Arial"/>
          <w:b/>
          <w:sz w:val="20"/>
          <w:szCs w:val="20"/>
        </w:rPr>
      </w:pPr>
    </w:p>
    <w:p w14:paraId="1701F3E8" w14:textId="77777777" w:rsidR="00F837CA" w:rsidRPr="00F5101E" w:rsidRDefault="00F837CA" w:rsidP="00EF72DA">
      <w:pPr>
        <w:spacing w:after="0" w:line="240" w:lineRule="auto"/>
        <w:contextualSpacing/>
        <w:jc w:val="both"/>
        <w:rPr>
          <w:rFonts w:ascii="Arial" w:eastAsia="Calibri" w:hAnsi="Arial" w:cs="Arial"/>
          <w:b/>
          <w:sz w:val="20"/>
          <w:szCs w:val="20"/>
          <w:lang w:val="es-MX"/>
        </w:rPr>
      </w:pPr>
    </w:p>
    <w:p w14:paraId="3C1CFA9D" w14:textId="06351FC1" w:rsidR="00F837CA" w:rsidRPr="003C3814" w:rsidRDefault="00F837CA">
      <w:pPr>
        <w:pStyle w:val="Prrafodelista"/>
        <w:numPr>
          <w:ilvl w:val="1"/>
          <w:numId w:val="37"/>
        </w:numPr>
        <w:spacing w:after="0"/>
        <w:jc w:val="both"/>
        <w:rPr>
          <w:rFonts w:ascii="Arial" w:hAnsi="Arial" w:cs="Arial"/>
          <w:b/>
          <w:bCs/>
          <w:sz w:val="20"/>
          <w:szCs w:val="20"/>
        </w:rPr>
      </w:pPr>
      <w:r w:rsidRPr="00483490">
        <w:rPr>
          <w:rFonts w:ascii="Arial" w:hAnsi="Arial" w:cs="Arial"/>
          <w:b/>
          <w:bCs/>
          <w:color w:val="000000"/>
          <w:sz w:val="20"/>
          <w:szCs w:val="20"/>
          <w:lang w:eastAsia="es-CO"/>
        </w:rPr>
        <w:t xml:space="preserve">Fondo para la Lucha Contra las Drogas y el Fondo para la Rehabilitación, Inversión Social y Lucha Contra el Crimen Organizado – FRISCO. </w:t>
      </w:r>
    </w:p>
    <w:p w14:paraId="3F0FE177" w14:textId="77777777" w:rsidR="003C3814" w:rsidRPr="00483490" w:rsidRDefault="003C3814" w:rsidP="003C3814">
      <w:pPr>
        <w:pStyle w:val="Prrafodelista"/>
        <w:spacing w:after="0"/>
        <w:ind w:left="360"/>
        <w:jc w:val="both"/>
        <w:rPr>
          <w:rFonts w:ascii="Arial" w:hAnsi="Arial" w:cs="Arial"/>
          <w:b/>
          <w:bCs/>
          <w:sz w:val="20"/>
          <w:szCs w:val="20"/>
        </w:rPr>
      </w:pPr>
    </w:p>
    <w:p w14:paraId="25A0F4EF" w14:textId="5F496E77" w:rsidR="00F837CA" w:rsidRDefault="00F837CA" w:rsidP="00EF72DA">
      <w:pPr>
        <w:spacing w:after="0"/>
        <w:jc w:val="both"/>
        <w:rPr>
          <w:rFonts w:ascii="Arial" w:hAnsi="Arial" w:cs="Arial"/>
          <w:color w:val="000000"/>
          <w:sz w:val="20"/>
          <w:szCs w:val="20"/>
          <w:lang w:eastAsia="es-CO"/>
        </w:rPr>
      </w:pPr>
      <w:r w:rsidRPr="00F5101E">
        <w:rPr>
          <w:rFonts w:ascii="Arial" w:hAnsi="Arial" w:cs="Arial"/>
          <w:bCs/>
          <w:sz w:val="20"/>
          <w:szCs w:val="20"/>
        </w:rPr>
        <w:t xml:space="preserve">La Dirección de Política de Drogas y Actividades Relacionadas cumplió los objetivos misionales durante la vigencia 2021 y 2022, de conformidad con lo programado en la planeación estratégica del Ministerio, dado que cuenta con dos fuentes de recursos como son el </w:t>
      </w:r>
      <w:r w:rsidRPr="00F5101E">
        <w:rPr>
          <w:rFonts w:ascii="Arial" w:hAnsi="Arial" w:cs="Arial"/>
          <w:color w:val="000000"/>
          <w:sz w:val="20"/>
          <w:szCs w:val="20"/>
          <w:lang w:eastAsia="es-CO"/>
        </w:rPr>
        <w:t xml:space="preserve">FONDO PARA LA LUCHA CONTRA LAS DROGAS A-03-03-01-28 y el FONDO PARA LA REHABILITACIÓN, INVERSION SOCIAL Y LUCHA CONTRA EL CRIMEN ORGANIZADO – FRISCO. </w:t>
      </w:r>
    </w:p>
    <w:p w14:paraId="1F1FBC13" w14:textId="77777777" w:rsidR="003C3814" w:rsidRPr="00F5101E" w:rsidRDefault="003C3814" w:rsidP="00EF72DA">
      <w:pPr>
        <w:spacing w:after="0"/>
        <w:jc w:val="both"/>
        <w:rPr>
          <w:rFonts w:ascii="Arial" w:hAnsi="Arial" w:cs="Arial"/>
          <w:bCs/>
          <w:sz w:val="20"/>
          <w:szCs w:val="20"/>
        </w:rPr>
      </w:pPr>
    </w:p>
    <w:p w14:paraId="01D7F073" w14:textId="1F7EED83" w:rsidR="007512BA" w:rsidRPr="003C3814" w:rsidRDefault="007512BA">
      <w:pPr>
        <w:pStyle w:val="Prrafodelista"/>
        <w:numPr>
          <w:ilvl w:val="1"/>
          <w:numId w:val="37"/>
        </w:numPr>
        <w:spacing w:after="0"/>
        <w:jc w:val="both"/>
        <w:rPr>
          <w:rFonts w:ascii="Arial" w:hAnsi="Arial" w:cs="Arial"/>
          <w:b/>
          <w:sz w:val="20"/>
          <w:szCs w:val="20"/>
        </w:rPr>
      </w:pPr>
      <w:r w:rsidRPr="00483490">
        <w:rPr>
          <w:rFonts w:ascii="Arial" w:hAnsi="Arial" w:cs="Arial"/>
          <w:b/>
          <w:color w:val="000000"/>
          <w:sz w:val="20"/>
          <w:szCs w:val="20"/>
        </w:rPr>
        <w:t>Atención Integral a la Población Desplazada en Cumplimiento de la Sentencia T-025 de 2004 y Fortalecimiento de la Articulación Institucional en la Aplicación de los Mecanismos de Justicia Transicional.</w:t>
      </w:r>
    </w:p>
    <w:p w14:paraId="636A6E70" w14:textId="77777777" w:rsidR="003C3814" w:rsidRPr="00483490" w:rsidRDefault="003C3814" w:rsidP="003C3814">
      <w:pPr>
        <w:pStyle w:val="Prrafodelista"/>
        <w:spacing w:after="0"/>
        <w:ind w:left="360"/>
        <w:jc w:val="both"/>
        <w:rPr>
          <w:rFonts w:ascii="Arial" w:hAnsi="Arial" w:cs="Arial"/>
          <w:b/>
          <w:sz w:val="20"/>
          <w:szCs w:val="20"/>
        </w:rPr>
      </w:pPr>
    </w:p>
    <w:p w14:paraId="1BBD2DAE" w14:textId="051BB334" w:rsidR="007512BA" w:rsidRDefault="007512BA" w:rsidP="00EF72DA">
      <w:pPr>
        <w:spacing w:after="0"/>
        <w:jc w:val="both"/>
        <w:rPr>
          <w:rFonts w:ascii="Arial" w:hAnsi="Arial" w:cs="Arial"/>
          <w:sz w:val="20"/>
          <w:szCs w:val="20"/>
        </w:rPr>
      </w:pPr>
      <w:r w:rsidRPr="00F5101E">
        <w:rPr>
          <w:rFonts w:ascii="Arial" w:hAnsi="Arial" w:cs="Arial"/>
          <w:sz w:val="20"/>
          <w:szCs w:val="20"/>
        </w:rPr>
        <w:t>La planeación, programación, proyectos y actividades dirigidas al acatamiento las disposiciones contenidas en la Ley 1448 de 2011, el cumplimiento de los autos derivados de la sentencia T-025/04 y los lineamientos descritos en el CONPES 4031/2021 referentes al Plan Nacional de Atención y Reparación Integral a las Víctimas (PNARIV); se ejecutan conforme a la misionalidad de la DJT, y ajustándose a la apropiación presupuestal para cada vigencia, por  tanto no se presentaron carencias en la ejecución presupuestal asignada para el 2021 y lo avanzado del 2022.</w:t>
      </w:r>
    </w:p>
    <w:p w14:paraId="12B696AE" w14:textId="77777777" w:rsidR="003C3814" w:rsidRPr="00F5101E" w:rsidRDefault="003C3814" w:rsidP="00EF72DA">
      <w:pPr>
        <w:spacing w:after="0"/>
        <w:jc w:val="both"/>
        <w:rPr>
          <w:rFonts w:ascii="Arial" w:hAnsi="Arial" w:cs="Arial"/>
          <w:sz w:val="20"/>
          <w:szCs w:val="20"/>
        </w:rPr>
      </w:pPr>
    </w:p>
    <w:p w14:paraId="53570D4D" w14:textId="2E4D2797" w:rsidR="00434D5F" w:rsidRPr="00483490" w:rsidRDefault="00434D5F">
      <w:pPr>
        <w:pStyle w:val="Prrafodelista"/>
        <w:numPr>
          <w:ilvl w:val="1"/>
          <w:numId w:val="37"/>
        </w:numPr>
        <w:spacing w:after="0" w:line="240" w:lineRule="auto"/>
        <w:jc w:val="both"/>
        <w:rPr>
          <w:rFonts w:ascii="Arial" w:hAnsi="Arial" w:cs="Arial"/>
          <w:b/>
          <w:bCs/>
          <w:sz w:val="20"/>
          <w:szCs w:val="20"/>
        </w:rPr>
      </w:pPr>
      <w:r w:rsidRPr="00483490">
        <w:rPr>
          <w:rFonts w:ascii="Arial" w:hAnsi="Arial" w:cs="Arial"/>
          <w:b/>
          <w:bCs/>
          <w:sz w:val="20"/>
          <w:szCs w:val="20"/>
        </w:rPr>
        <w:t xml:space="preserve">Recursos para Asuntos Internacionales </w:t>
      </w:r>
    </w:p>
    <w:p w14:paraId="79E29B44" w14:textId="77777777" w:rsidR="00434D5F" w:rsidRPr="00F5101E" w:rsidRDefault="00434D5F" w:rsidP="00EF72DA">
      <w:pPr>
        <w:spacing w:after="0" w:line="240" w:lineRule="auto"/>
        <w:jc w:val="both"/>
        <w:rPr>
          <w:rFonts w:ascii="Arial" w:hAnsi="Arial" w:cs="Arial"/>
          <w:sz w:val="20"/>
          <w:szCs w:val="20"/>
        </w:rPr>
      </w:pPr>
    </w:p>
    <w:p w14:paraId="0773664C" w14:textId="4A19C936" w:rsidR="00434D5F" w:rsidRPr="00F5101E" w:rsidRDefault="00434D5F" w:rsidP="00EF72DA">
      <w:pPr>
        <w:spacing w:after="0" w:line="240" w:lineRule="auto"/>
        <w:jc w:val="both"/>
        <w:rPr>
          <w:rFonts w:ascii="Arial" w:hAnsi="Arial" w:cs="Arial"/>
          <w:sz w:val="20"/>
          <w:szCs w:val="20"/>
        </w:rPr>
      </w:pPr>
      <w:r w:rsidRPr="00F5101E">
        <w:rPr>
          <w:rFonts w:ascii="Arial" w:hAnsi="Arial" w:cs="Arial"/>
          <w:sz w:val="20"/>
          <w:szCs w:val="20"/>
        </w:rPr>
        <w:t xml:space="preserve">La Dirección de Asuntos Internacionales para las vigencias 2021, 2022, </w:t>
      </w:r>
      <w:r w:rsidR="000A1D30" w:rsidRPr="00F5101E">
        <w:rPr>
          <w:rFonts w:ascii="Arial" w:hAnsi="Arial" w:cs="Arial"/>
          <w:sz w:val="20"/>
          <w:szCs w:val="20"/>
        </w:rPr>
        <w:t>ejecuta</w:t>
      </w:r>
      <w:r w:rsidRPr="00F5101E">
        <w:rPr>
          <w:rFonts w:ascii="Arial" w:hAnsi="Arial" w:cs="Arial"/>
          <w:sz w:val="20"/>
          <w:szCs w:val="20"/>
        </w:rPr>
        <w:t xml:space="preserve"> recursos de funcionamiento en el cumplimento de compromisos con organizaciones internacionales </w:t>
      </w:r>
      <w:r w:rsidR="007039A4" w:rsidRPr="00F5101E">
        <w:rPr>
          <w:rFonts w:ascii="Arial" w:hAnsi="Arial" w:cs="Arial"/>
          <w:sz w:val="20"/>
          <w:szCs w:val="20"/>
        </w:rPr>
        <w:t>de acuerdo con</w:t>
      </w:r>
      <w:r w:rsidRPr="00F5101E">
        <w:rPr>
          <w:rFonts w:ascii="Arial" w:hAnsi="Arial" w:cs="Arial"/>
          <w:sz w:val="20"/>
          <w:szCs w:val="20"/>
        </w:rPr>
        <w:t xml:space="preserve"> lo siguiente: </w:t>
      </w:r>
    </w:p>
    <w:p w14:paraId="7128368A" w14:textId="77777777" w:rsidR="00434D5F" w:rsidRPr="00F5101E" w:rsidRDefault="00434D5F" w:rsidP="00EF72DA">
      <w:pPr>
        <w:pStyle w:val="Prrafodelista"/>
        <w:spacing w:after="0" w:line="240" w:lineRule="auto"/>
        <w:ind w:left="1065"/>
        <w:jc w:val="both"/>
        <w:rPr>
          <w:rFonts w:ascii="Arial" w:hAnsi="Arial" w:cs="Arial"/>
          <w:sz w:val="20"/>
          <w:szCs w:val="20"/>
        </w:rPr>
      </w:pPr>
    </w:p>
    <w:p w14:paraId="2EC15088" w14:textId="77777777" w:rsidR="00434D5F" w:rsidRPr="00F5101E" w:rsidRDefault="00434D5F">
      <w:pPr>
        <w:pStyle w:val="Prrafodelista"/>
        <w:numPr>
          <w:ilvl w:val="0"/>
          <w:numId w:val="9"/>
        </w:numPr>
        <w:spacing w:after="0" w:line="240" w:lineRule="auto"/>
        <w:jc w:val="both"/>
        <w:rPr>
          <w:rFonts w:ascii="Arial" w:hAnsi="Arial" w:cs="Arial"/>
          <w:sz w:val="20"/>
          <w:szCs w:val="20"/>
        </w:rPr>
      </w:pPr>
      <w:r w:rsidRPr="00F5101E">
        <w:rPr>
          <w:rFonts w:ascii="Arial" w:hAnsi="Arial" w:cs="Arial"/>
          <w:sz w:val="20"/>
          <w:szCs w:val="20"/>
        </w:rPr>
        <w:t>Acuerdo de cooperación con el Instituto Latinoamericano de las Naciones Unidas para la Prevención del Delito y el Tratamiento del Delincuente ILANUD, Ley 43 de 1989.</w:t>
      </w:r>
    </w:p>
    <w:p w14:paraId="493B49BF" w14:textId="77777777" w:rsidR="00434D5F" w:rsidRPr="00F5101E" w:rsidRDefault="00434D5F" w:rsidP="00EF72DA">
      <w:pPr>
        <w:spacing w:after="0" w:line="240" w:lineRule="auto"/>
        <w:jc w:val="both"/>
        <w:rPr>
          <w:rFonts w:ascii="Arial" w:hAnsi="Arial" w:cs="Arial"/>
          <w:sz w:val="20"/>
          <w:szCs w:val="20"/>
        </w:rPr>
      </w:pPr>
    </w:p>
    <w:p w14:paraId="02890426" w14:textId="77777777" w:rsidR="00434D5F" w:rsidRPr="00F5101E" w:rsidRDefault="00434D5F">
      <w:pPr>
        <w:pStyle w:val="Prrafodelista"/>
        <w:numPr>
          <w:ilvl w:val="0"/>
          <w:numId w:val="9"/>
        </w:numPr>
        <w:spacing w:after="0" w:line="240" w:lineRule="auto"/>
        <w:jc w:val="both"/>
        <w:rPr>
          <w:rFonts w:ascii="Arial" w:hAnsi="Arial" w:cs="Arial"/>
          <w:sz w:val="20"/>
          <w:szCs w:val="20"/>
        </w:rPr>
      </w:pPr>
      <w:r w:rsidRPr="00F5101E">
        <w:rPr>
          <w:rFonts w:ascii="Arial" w:hAnsi="Arial" w:cs="Arial"/>
          <w:sz w:val="20"/>
          <w:szCs w:val="20"/>
        </w:rPr>
        <w:t>Organización para la Cooperación y el Desarrollo Económico OCDE, articulo 47 de la Ley1450 de 2011.</w:t>
      </w:r>
    </w:p>
    <w:p w14:paraId="5D70DE86" w14:textId="77777777" w:rsidR="00434D5F" w:rsidRPr="00F5101E" w:rsidRDefault="00434D5F" w:rsidP="00EF72DA">
      <w:pPr>
        <w:pStyle w:val="Prrafodelista"/>
        <w:spacing w:after="0"/>
        <w:rPr>
          <w:rFonts w:ascii="Arial" w:hAnsi="Arial" w:cs="Arial"/>
          <w:sz w:val="20"/>
          <w:szCs w:val="20"/>
        </w:rPr>
      </w:pPr>
    </w:p>
    <w:p w14:paraId="4E15A7C7" w14:textId="77777777" w:rsidR="00434D5F" w:rsidRPr="00F5101E" w:rsidRDefault="00434D5F">
      <w:pPr>
        <w:pStyle w:val="Prrafodelista"/>
        <w:numPr>
          <w:ilvl w:val="0"/>
          <w:numId w:val="9"/>
        </w:numPr>
        <w:spacing w:after="0" w:line="240" w:lineRule="auto"/>
        <w:jc w:val="both"/>
        <w:rPr>
          <w:rFonts w:ascii="Arial" w:hAnsi="Arial" w:cs="Arial"/>
          <w:sz w:val="20"/>
          <w:szCs w:val="20"/>
        </w:rPr>
      </w:pPr>
      <w:r w:rsidRPr="00F5101E">
        <w:rPr>
          <w:rFonts w:ascii="Arial" w:hAnsi="Arial" w:cs="Arial"/>
          <w:sz w:val="20"/>
          <w:szCs w:val="20"/>
        </w:rPr>
        <w:t>Tratado Constitutivo de la Conferencia de Ministros de Justicia de los Países Iberoamericanos COMJIB, Ley 176 de 1994.</w:t>
      </w:r>
    </w:p>
    <w:p w14:paraId="2FD259C1" w14:textId="77777777" w:rsidR="00434D5F" w:rsidRPr="00F5101E" w:rsidRDefault="00434D5F" w:rsidP="00EF72DA">
      <w:pPr>
        <w:pStyle w:val="Prrafodelista"/>
        <w:spacing w:after="0" w:line="240" w:lineRule="auto"/>
        <w:jc w:val="both"/>
        <w:rPr>
          <w:rFonts w:ascii="Arial" w:hAnsi="Arial" w:cs="Arial"/>
          <w:sz w:val="20"/>
          <w:szCs w:val="20"/>
        </w:rPr>
      </w:pPr>
    </w:p>
    <w:p w14:paraId="33CA2080" w14:textId="77777777" w:rsidR="00434D5F" w:rsidRPr="00F5101E" w:rsidRDefault="00434D5F" w:rsidP="00EF72DA">
      <w:pPr>
        <w:spacing w:after="0" w:line="240" w:lineRule="auto"/>
        <w:jc w:val="both"/>
        <w:rPr>
          <w:rFonts w:ascii="Arial" w:hAnsi="Arial" w:cs="Arial"/>
          <w:sz w:val="20"/>
          <w:szCs w:val="20"/>
        </w:rPr>
      </w:pPr>
      <w:r w:rsidRPr="00F5101E">
        <w:rPr>
          <w:rFonts w:ascii="Arial" w:hAnsi="Arial" w:cs="Arial"/>
          <w:sz w:val="20"/>
          <w:szCs w:val="20"/>
        </w:rPr>
        <w:lastRenderedPageBreak/>
        <w:t>Los recursos apropiados para el pago de las contribuciones económicas a las citadas organizaciones internacionales, corresponde a la obligatoriedad de efectuar los aportes en cada vigencia fiscal, para lo cual los recursos son apropiados en el presupuesto del Ministerio de Justicia y del Derecho, para el cumplimiento respectivo.</w:t>
      </w:r>
    </w:p>
    <w:p w14:paraId="161E5B4A" w14:textId="77777777" w:rsidR="00F837CA" w:rsidRPr="00F5101E" w:rsidRDefault="00F837CA" w:rsidP="00EF72DA">
      <w:pPr>
        <w:spacing w:after="0" w:line="240" w:lineRule="auto"/>
        <w:contextualSpacing/>
        <w:jc w:val="both"/>
        <w:rPr>
          <w:rFonts w:ascii="Arial" w:eastAsia="Calibri" w:hAnsi="Arial" w:cs="Arial"/>
          <w:b/>
          <w:sz w:val="20"/>
          <w:szCs w:val="20"/>
          <w:lang w:val="es-MX"/>
        </w:rPr>
      </w:pPr>
    </w:p>
    <w:p w14:paraId="0CED0047" w14:textId="43F090DF" w:rsidR="00BB7616" w:rsidRPr="00483490" w:rsidRDefault="00BB7616">
      <w:pPr>
        <w:pStyle w:val="Prrafodelista"/>
        <w:numPr>
          <w:ilvl w:val="1"/>
          <w:numId w:val="37"/>
        </w:numPr>
        <w:spacing w:after="0" w:line="240" w:lineRule="auto"/>
        <w:jc w:val="both"/>
        <w:rPr>
          <w:rFonts w:ascii="Arial" w:eastAsia="Calibri" w:hAnsi="Arial" w:cs="Arial"/>
          <w:b/>
          <w:sz w:val="20"/>
          <w:szCs w:val="20"/>
          <w:lang w:val="es-MX"/>
        </w:rPr>
      </w:pPr>
      <w:r w:rsidRPr="00483490">
        <w:rPr>
          <w:rFonts w:ascii="Arial" w:eastAsia="Calibri" w:hAnsi="Arial" w:cs="Arial"/>
          <w:b/>
          <w:sz w:val="20"/>
          <w:szCs w:val="20"/>
          <w:lang w:val="es-MX"/>
        </w:rPr>
        <w:t>Apoyo a la implementación de los modelos locales y regionales de acceso a la justicia</w:t>
      </w:r>
    </w:p>
    <w:p w14:paraId="7B3065A7" w14:textId="77777777" w:rsidR="00BB7616" w:rsidRPr="00F5101E" w:rsidRDefault="00BB7616" w:rsidP="00EF72DA">
      <w:pPr>
        <w:spacing w:after="0" w:line="240" w:lineRule="auto"/>
        <w:contextualSpacing/>
        <w:jc w:val="both"/>
        <w:rPr>
          <w:rFonts w:ascii="Arial" w:eastAsia="Calibri" w:hAnsi="Arial" w:cs="Arial"/>
          <w:sz w:val="20"/>
          <w:szCs w:val="20"/>
          <w:lang w:val="es-MX"/>
        </w:rPr>
      </w:pPr>
    </w:p>
    <w:p w14:paraId="3504B5E2" w14:textId="65350D69" w:rsidR="00384B7E" w:rsidRDefault="00384B7E" w:rsidP="00EF72DA">
      <w:pPr>
        <w:shd w:val="clear" w:color="auto" w:fill="FFFFFF"/>
        <w:spacing w:after="0"/>
        <w:jc w:val="both"/>
        <w:textAlignment w:val="baseline"/>
        <w:rPr>
          <w:rFonts w:ascii="Arial" w:hAnsi="Arial" w:cs="Arial"/>
          <w:bCs/>
          <w:sz w:val="20"/>
          <w:szCs w:val="20"/>
          <w:lang w:eastAsia="es-CO"/>
        </w:rPr>
      </w:pPr>
      <w:r w:rsidRPr="00F5101E">
        <w:rPr>
          <w:rFonts w:ascii="Arial" w:hAnsi="Arial" w:cs="Arial"/>
          <w:sz w:val="20"/>
          <w:szCs w:val="20"/>
        </w:rPr>
        <w:t xml:space="preserve">Para la vigencia 2021 se programó el proceso de implementación de los Modelos de Justicia Local y Rural con recursos de inversión en 64 municipios priorizados de conformidad con las metas del Plan Nacional de Desarrollo y los Programas de Desarrollo con Enfoque Territorial (PDET); sin embargo, por la insuficiencia de recursos de inversión para la vigencia 2021, el Ministerio de Justicia y del Derecho bajo el liderazgo de la Dirección de Métodos Alternativos de Solución de Conflictos con el </w:t>
      </w:r>
      <w:r w:rsidRPr="00F5101E">
        <w:rPr>
          <w:rFonts w:ascii="Arial" w:hAnsi="Arial" w:cs="Arial"/>
          <w:bCs/>
          <w:sz w:val="20"/>
          <w:szCs w:val="20"/>
          <w:lang w:eastAsia="es-CO"/>
        </w:rPr>
        <w:t xml:space="preserve">apoyo de la Agencia de Estados Unidos para el Desarrollo Internacional (USAID) y a través del Programa Justicia para una Paz Sostenible (JSP), y recursos del Fondo Multidonante de Naciones Unidas para el sostenimiento de la paz, firma Acuerdo de Cooperación para la Implementación de 22 modelos de justicia local y rural  en los siguientes municipios: Nechí, Carepa, Bojayá, Condoto, Unguía, Nóvita, El Charco, Roberto Payán, Santa Bárbara, La Tola, Tierralta, Puerto Libertador, San José de Uré, Orito, Puerto Guzmán, San Miguel, Valle del Guamuez, Puerto Caicedo, Buenos Aires, Caldono, Jambaló, Miranda. Por lo cual quedaron pendientes 42 municipios en dicha vigencia. </w:t>
      </w:r>
    </w:p>
    <w:p w14:paraId="3F507041" w14:textId="77777777" w:rsidR="00F44BE9" w:rsidRPr="00F5101E" w:rsidRDefault="00F44BE9" w:rsidP="00EF72DA">
      <w:pPr>
        <w:shd w:val="clear" w:color="auto" w:fill="FFFFFF"/>
        <w:spacing w:after="0"/>
        <w:jc w:val="both"/>
        <w:textAlignment w:val="baseline"/>
        <w:rPr>
          <w:rFonts w:ascii="Arial" w:hAnsi="Arial" w:cs="Arial"/>
          <w:bCs/>
          <w:sz w:val="20"/>
          <w:szCs w:val="20"/>
          <w:lang w:eastAsia="es-CO"/>
        </w:rPr>
      </w:pPr>
    </w:p>
    <w:p w14:paraId="108F5CC0" w14:textId="0BEF31CD" w:rsidR="00384B7E" w:rsidRDefault="00384B7E" w:rsidP="00EF72DA">
      <w:pPr>
        <w:spacing w:after="0"/>
        <w:jc w:val="both"/>
        <w:rPr>
          <w:rFonts w:ascii="Arial" w:hAnsi="Arial" w:cs="Arial"/>
          <w:sz w:val="20"/>
          <w:szCs w:val="20"/>
        </w:rPr>
      </w:pPr>
      <w:r w:rsidRPr="00F5101E">
        <w:rPr>
          <w:rFonts w:ascii="Arial" w:hAnsi="Arial" w:cs="Arial"/>
          <w:sz w:val="20"/>
          <w:szCs w:val="20"/>
        </w:rPr>
        <w:t xml:space="preserve">Así mismo, para la vigencia 2022 se programó la implementación de los Modelos de Justicia Local y Rural con recursos de inversión para cubrir los 64 municipios priorizados de conformidad con las metas del Plan Nacional de Desarrollo y los Programas de Desarrollo con Enfoque Territorial (PDET), restando los 22 municipios que se financiaron con cooperación internacional en el 2021. Sin embargo, nuevamente por insuficiencia de recursos de inversión, no fue posible la implementación en los 42 municipios pendientes. Así las cosas, el Ministerio de Justicia y del Derecho bajo el liderazgo de la Dirección de Métodos Alternativos de Solución de Conflictos, firma un Acuerdo Financiero (en el mes de mayo de 2021) con el Programa de las Naciones Unidas para el Desarrollo (PNUD), para la implementación de los modelos de justicia local y rural en 20 municipios de los 42 que se tenían pendientes y se programa para está vigencia los siguientes: </w:t>
      </w:r>
    </w:p>
    <w:p w14:paraId="7256442F" w14:textId="77777777" w:rsidR="00F44BE9" w:rsidRPr="00F5101E" w:rsidRDefault="00F44BE9" w:rsidP="00EF72DA">
      <w:pPr>
        <w:spacing w:after="0"/>
        <w:jc w:val="both"/>
        <w:rPr>
          <w:rFonts w:ascii="Arial" w:hAnsi="Arial" w:cs="Arial"/>
          <w:sz w:val="20"/>
          <w:szCs w:val="20"/>
        </w:rPr>
      </w:pPr>
    </w:p>
    <w:p w14:paraId="66E5F03D" w14:textId="77777777" w:rsidR="00384B7E" w:rsidRPr="00F5101E" w:rsidRDefault="00384B7E">
      <w:pPr>
        <w:pStyle w:val="Prrafodelista"/>
        <w:widowControl w:val="0"/>
        <w:numPr>
          <w:ilvl w:val="0"/>
          <w:numId w:val="8"/>
        </w:numPr>
        <w:autoSpaceDE w:val="0"/>
        <w:autoSpaceDN w:val="0"/>
        <w:spacing w:after="0" w:line="240" w:lineRule="auto"/>
        <w:ind w:right="102"/>
        <w:contextualSpacing w:val="0"/>
        <w:jc w:val="both"/>
        <w:rPr>
          <w:rFonts w:ascii="Arial" w:hAnsi="Arial" w:cs="Arial"/>
          <w:sz w:val="20"/>
          <w:szCs w:val="20"/>
        </w:rPr>
      </w:pPr>
      <w:r w:rsidRPr="00F5101E">
        <w:rPr>
          <w:rFonts w:ascii="Arial" w:hAnsi="Arial" w:cs="Arial"/>
          <w:sz w:val="20"/>
          <w:szCs w:val="20"/>
        </w:rPr>
        <w:t xml:space="preserve">Departamento de </w:t>
      </w:r>
      <w:r w:rsidRPr="00F5101E">
        <w:rPr>
          <w:rFonts w:ascii="Arial" w:hAnsi="Arial" w:cs="Arial"/>
          <w:bCs/>
          <w:sz w:val="20"/>
          <w:szCs w:val="20"/>
          <w:lang w:eastAsia="es-CO"/>
        </w:rPr>
        <w:t xml:space="preserve">Antioquia: Tarazá – Briceño – Valdivia – Remedios; </w:t>
      </w:r>
    </w:p>
    <w:p w14:paraId="1E3E40BC" w14:textId="0B9CC0B1" w:rsidR="00384B7E" w:rsidRPr="00F5101E" w:rsidRDefault="00384B7E">
      <w:pPr>
        <w:pStyle w:val="Prrafodelista"/>
        <w:widowControl w:val="0"/>
        <w:numPr>
          <w:ilvl w:val="0"/>
          <w:numId w:val="8"/>
        </w:numPr>
        <w:autoSpaceDE w:val="0"/>
        <w:autoSpaceDN w:val="0"/>
        <w:spacing w:after="0" w:line="240" w:lineRule="auto"/>
        <w:ind w:right="102"/>
        <w:contextualSpacing w:val="0"/>
        <w:jc w:val="both"/>
        <w:rPr>
          <w:rFonts w:ascii="Arial" w:hAnsi="Arial" w:cs="Arial"/>
          <w:sz w:val="20"/>
          <w:szCs w:val="20"/>
        </w:rPr>
      </w:pPr>
      <w:r w:rsidRPr="00F5101E">
        <w:rPr>
          <w:rFonts w:ascii="Arial" w:hAnsi="Arial" w:cs="Arial"/>
          <w:bCs/>
          <w:sz w:val="20"/>
          <w:szCs w:val="20"/>
          <w:lang w:eastAsia="es-CO"/>
        </w:rPr>
        <w:t>Departamento de Caquetá: Solano – Solita – Morelia – Albania y El Doncello;</w:t>
      </w:r>
    </w:p>
    <w:p w14:paraId="55462757" w14:textId="77777777" w:rsidR="00384B7E" w:rsidRPr="00F5101E" w:rsidRDefault="00384B7E">
      <w:pPr>
        <w:pStyle w:val="Prrafodelista"/>
        <w:widowControl w:val="0"/>
        <w:numPr>
          <w:ilvl w:val="0"/>
          <w:numId w:val="8"/>
        </w:numPr>
        <w:autoSpaceDE w:val="0"/>
        <w:autoSpaceDN w:val="0"/>
        <w:spacing w:after="0" w:line="240" w:lineRule="auto"/>
        <w:ind w:right="102"/>
        <w:contextualSpacing w:val="0"/>
        <w:jc w:val="both"/>
        <w:rPr>
          <w:rFonts w:ascii="Arial" w:hAnsi="Arial" w:cs="Arial"/>
          <w:sz w:val="20"/>
          <w:szCs w:val="20"/>
        </w:rPr>
      </w:pPr>
      <w:r w:rsidRPr="00F5101E">
        <w:rPr>
          <w:rFonts w:ascii="Arial" w:hAnsi="Arial" w:cs="Arial"/>
          <w:bCs/>
          <w:sz w:val="20"/>
          <w:szCs w:val="20"/>
          <w:lang w:eastAsia="es-CO"/>
        </w:rPr>
        <w:t xml:space="preserve">Departamento del Cauca: Suárez, Mercaderes, Piendamó y López; </w:t>
      </w:r>
    </w:p>
    <w:p w14:paraId="7F601389" w14:textId="77777777" w:rsidR="00384B7E" w:rsidRPr="00F5101E" w:rsidRDefault="00384B7E">
      <w:pPr>
        <w:pStyle w:val="Prrafodelista"/>
        <w:widowControl w:val="0"/>
        <w:numPr>
          <w:ilvl w:val="0"/>
          <w:numId w:val="8"/>
        </w:numPr>
        <w:autoSpaceDE w:val="0"/>
        <w:autoSpaceDN w:val="0"/>
        <w:spacing w:after="0" w:line="240" w:lineRule="auto"/>
        <w:ind w:right="102"/>
        <w:contextualSpacing w:val="0"/>
        <w:jc w:val="both"/>
        <w:rPr>
          <w:rFonts w:ascii="Arial" w:hAnsi="Arial" w:cs="Arial"/>
          <w:sz w:val="20"/>
          <w:szCs w:val="20"/>
        </w:rPr>
      </w:pPr>
      <w:r w:rsidRPr="00F5101E">
        <w:rPr>
          <w:rFonts w:ascii="Arial" w:hAnsi="Arial" w:cs="Arial"/>
          <w:bCs/>
          <w:sz w:val="20"/>
          <w:szCs w:val="20"/>
          <w:lang w:eastAsia="es-CO"/>
        </w:rPr>
        <w:t xml:space="preserve">Departamento de Córdoba: Valencia - Cotorra y San Carlos; </w:t>
      </w:r>
    </w:p>
    <w:p w14:paraId="23DA744B" w14:textId="77777777" w:rsidR="00384B7E" w:rsidRPr="00F5101E" w:rsidRDefault="00384B7E">
      <w:pPr>
        <w:pStyle w:val="Prrafodelista"/>
        <w:widowControl w:val="0"/>
        <w:numPr>
          <w:ilvl w:val="0"/>
          <w:numId w:val="8"/>
        </w:numPr>
        <w:autoSpaceDE w:val="0"/>
        <w:autoSpaceDN w:val="0"/>
        <w:spacing w:after="0" w:line="240" w:lineRule="auto"/>
        <w:ind w:right="102"/>
        <w:contextualSpacing w:val="0"/>
        <w:jc w:val="both"/>
        <w:rPr>
          <w:rFonts w:ascii="Arial" w:hAnsi="Arial" w:cs="Arial"/>
          <w:sz w:val="20"/>
          <w:szCs w:val="20"/>
        </w:rPr>
      </w:pPr>
      <w:r w:rsidRPr="00F5101E">
        <w:rPr>
          <w:rFonts w:ascii="Arial" w:hAnsi="Arial" w:cs="Arial"/>
          <w:bCs/>
          <w:sz w:val="20"/>
          <w:szCs w:val="20"/>
          <w:lang w:eastAsia="es-CO"/>
        </w:rPr>
        <w:t>Departamento de Nariño: Olaya Herrera, Ricaurte, Cumbitara y Policarpa.</w:t>
      </w:r>
    </w:p>
    <w:p w14:paraId="4CCBD976" w14:textId="77777777" w:rsidR="00F42B38" w:rsidRPr="00F5101E" w:rsidRDefault="00F42B38" w:rsidP="00EF72DA">
      <w:pPr>
        <w:spacing w:after="0"/>
        <w:jc w:val="both"/>
        <w:rPr>
          <w:rFonts w:ascii="Arial" w:hAnsi="Arial" w:cs="Arial"/>
          <w:sz w:val="20"/>
          <w:szCs w:val="20"/>
        </w:rPr>
      </w:pPr>
    </w:p>
    <w:p w14:paraId="7E97A15A" w14:textId="37622FAD" w:rsidR="00384B7E" w:rsidRPr="00F5101E" w:rsidRDefault="00384B7E" w:rsidP="00EF72DA">
      <w:pPr>
        <w:spacing w:after="0"/>
        <w:jc w:val="both"/>
        <w:rPr>
          <w:rFonts w:ascii="Arial" w:hAnsi="Arial" w:cs="Arial"/>
          <w:sz w:val="20"/>
          <w:szCs w:val="20"/>
        </w:rPr>
      </w:pPr>
      <w:r w:rsidRPr="00F5101E">
        <w:rPr>
          <w:rFonts w:ascii="Arial" w:hAnsi="Arial" w:cs="Arial"/>
          <w:sz w:val="20"/>
          <w:szCs w:val="20"/>
        </w:rPr>
        <w:t>A continuación, se muestra a detalle las apropiaciones que hubiesen sido necesarias para la ejecución de la estrategia de implementación de los modelos de justicia local y rural en las vigencias 2021 y 2022:</w:t>
      </w:r>
    </w:p>
    <w:p w14:paraId="592372A9" w14:textId="77777777" w:rsidR="00384B7E" w:rsidRPr="00F5101E" w:rsidRDefault="00384B7E" w:rsidP="00EF72DA">
      <w:pPr>
        <w:spacing w:after="0"/>
        <w:jc w:val="both"/>
        <w:rPr>
          <w:rFonts w:ascii="Arial" w:hAnsi="Arial" w:cs="Arial"/>
          <w:sz w:val="20"/>
          <w:szCs w:val="20"/>
        </w:rPr>
      </w:pPr>
    </w:p>
    <w:tbl>
      <w:tblPr>
        <w:tblStyle w:val="Tablaconcuadrcula"/>
        <w:tblW w:w="8724" w:type="dxa"/>
        <w:jc w:val="center"/>
        <w:tblLook w:val="04A0" w:firstRow="1" w:lastRow="0" w:firstColumn="1" w:lastColumn="0" w:noHBand="0" w:noVBand="1"/>
      </w:tblPr>
      <w:tblGrid>
        <w:gridCol w:w="2140"/>
        <w:gridCol w:w="1911"/>
        <w:gridCol w:w="1883"/>
        <w:gridCol w:w="905"/>
        <w:gridCol w:w="1885"/>
      </w:tblGrid>
      <w:tr w:rsidR="00384B7E" w:rsidRPr="00F5101E" w14:paraId="0A3EB2B8" w14:textId="77777777" w:rsidTr="00965A85">
        <w:trPr>
          <w:trHeight w:val="223"/>
          <w:jc w:val="center"/>
        </w:trPr>
        <w:tc>
          <w:tcPr>
            <w:tcW w:w="2140" w:type="dxa"/>
            <w:shd w:val="clear" w:color="auto" w:fill="D0CECE" w:themeFill="background2" w:themeFillShade="E6"/>
            <w:vAlign w:val="center"/>
          </w:tcPr>
          <w:p w14:paraId="3FF2AA7E" w14:textId="77777777" w:rsidR="00384B7E" w:rsidRPr="00F5101E" w:rsidRDefault="00384B7E" w:rsidP="00EF72DA">
            <w:pPr>
              <w:jc w:val="center"/>
              <w:rPr>
                <w:rFonts w:ascii="Arial" w:hAnsi="Arial" w:cs="Arial"/>
              </w:rPr>
            </w:pPr>
            <w:r w:rsidRPr="00F5101E">
              <w:rPr>
                <w:rFonts w:ascii="Arial" w:hAnsi="Arial" w:cs="Arial"/>
              </w:rPr>
              <w:t>Proyecto de Inversión</w:t>
            </w:r>
          </w:p>
        </w:tc>
        <w:tc>
          <w:tcPr>
            <w:tcW w:w="1911" w:type="dxa"/>
            <w:shd w:val="clear" w:color="auto" w:fill="D0CECE" w:themeFill="background2" w:themeFillShade="E6"/>
            <w:vAlign w:val="center"/>
          </w:tcPr>
          <w:p w14:paraId="5B83693B" w14:textId="77777777" w:rsidR="00384B7E" w:rsidRPr="00F5101E" w:rsidRDefault="00384B7E" w:rsidP="00EF72DA">
            <w:pPr>
              <w:jc w:val="center"/>
              <w:rPr>
                <w:rFonts w:ascii="Arial" w:hAnsi="Arial" w:cs="Arial"/>
              </w:rPr>
            </w:pPr>
            <w:r w:rsidRPr="00F5101E">
              <w:rPr>
                <w:rFonts w:ascii="Arial" w:hAnsi="Arial" w:cs="Arial"/>
              </w:rPr>
              <w:t>Estrategia</w:t>
            </w:r>
          </w:p>
        </w:tc>
        <w:tc>
          <w:tcPr>
            <w:tcW w:w="1883" w:type="dxa"/>
            <w:shd w:val="clear" w:color="auto" w:fill="D0CECE" w:themeFill="background2" w:themeFillShade="E6"/>
            <w:vAlign w:val="center"/>
          </w:tcPr>
          <w:p w14:paraId="5B68E4E2" w14:textId="77777777" w:rsidR="00384B7E" w:rsidRPr="00F5101E" w:rsidRDefault="00384B7E" w:rsidP="00EF72DA">
            <w:pPr>
              <w:jc w:val="center"/>
              <w:rPr>
                <w:rFonts w:ascii="Arial" w:hAnsi="Arial" w:cs="Arial"/>
              </w:rPr>
            </w:pPr>
            <w:r w:rsidRPr="00F5101E">
              <w:rPr>
                <w:rFonts w:ascii="Arial" w:hAnsi="Arial" w:cs="Arial"/>
              </w:rPr>
              <w:t>Componente</w:t>
            </w:r>
          </w:p>
        </w:tc>
        <w:tc>
          <w:tcPr>
            <w:tcW w:w="905" w:type="dxa"/>
            <w:shd w:val="clear" w:color="auto" w:fill="D0CECE" w:themeFill="background2" w:themeFillShade="E6"/>
          </w:tcPr>
          <w:p w14:paraId="622193E2" w14:textId="77777777" w:rsidR="00384B7E" w:rsidRPr="00F5101E" w:rsidRDefault="00384B7E" w:rsidP="00EF72DA">
            <w:pPr>
              <w:jc w:val="center"/>
              <w:rPr>
                <w:rFonts w:ascii="Arial" w:hAnsi="Arial" w:cs="Arial"/>
              </w:rPr>
            </w:pPr>
          </w:p>
          <w:p w14:paraId="3D332084" w14:textId="77777777" w:rsidR="00384B7E" w:rsidRPr="00F5101E" w:rsidRDefault="00384B7E" w:rsidP="00EF72DA">
            <w:pPr>
              <w:jc w:val="center"/>
              <w:rPr>
                <w:rFonts w:ascii="Arial" w:hAnsi="Arial" w:cs="Arial"/>
              </w:rPr>
            </w:pPr>
            <w:r w:rsidRPr="00F5101E">
              <w:rPr>
                <w:rFonts w:ascii="Arial" w:hAnsi="Arial" w:cs="Arial"/>
              </w:rPr>
              <w:t>Año</w:t>
            </w:r>
          </w:p>
        </w:tc>
        <w:tc>
          <w:tcPr>
            <w:tcW w:w="1885" w:type="dxa"/>
            <w:shd w:val="clear" w:color="auto" w:fill="D0CECE" w:themeFill="background2" w:themeFillShade="E6"/>
            <w:vAlign w:val="center"/>
          </w:tcPr>
          <w:p w14:paraId="6D733281" w14:textId="77777777" w:rsidR="00384B7E" w:rsidRPr="00F5101E" w:rsidRDefault="00384B7E" w:rsidP="00EF72DA">
            <w:pPr>
              <w:jc w:val="center"/>
              <w:rPr>
                <w:rFonts w:ascii="Arial" w:hAnsi="Arial" w:cs="Arial"/>
              </w:rPr>
            </w:pPr>
            <w:r w:rsidRPr="00F5101E">
              <w:rPr>
                <w:rFonts w:ascii="Arial" w:hAnsi="Arial" w:cs="Arial"/>
              </w:rPr>
              <w:t xml:space="preserve">Apropiación </w:t>
            </w:r>
          </w:p>
          <w:p w14:paraId="776574CC" w14:textId="77777777" w:rsidR="00384B7E" w:rsidRPr="00F5101E" w:rsidRDefault="00384B7E" w:rsidP="00EF72DA">
            <w:pPr>
              <w:jc w:val="center"/>
              <w:rPr>
                <w:rFonts w:ascii="Arial" w:hAnsi="Arial" w:cs="Arial"/>
              </w:rPr>
            </w:pPr>
            <w:r w:rsidRPr="00F5101E">
              <w:rPr>
                <w:rFonts w:ascii="Arial" w:hAnsi="Arial" w:cs="Arial"/>
              </w:rPr>
              <w:t>Necesaria</w:t>
            </w:r>
          </w:p>
        </w:tc>
      </w:tr>
      <w:tr w:rsidR="00384B7E" w:rsidRPr="00F5101E" w14:paraId="4C2611A0" w14:textId="77777777" w:rsidTr="00965A85">
        <w:trPr>
          <w:trHeight w:val="825"/>
          <w:jc w:val="center"/>
        </w:trPr>
        <w:tc>
          <w:tcPr>
            <w:tcW w:w="2140" w:type="dxa"/>
            <w:vAlign w:val="center"/>
          </w:tcPr>
          <w:p w14:paraId="225AF305" w14:textId="77777777" w:rsidR="00384B7E" w:rsidRPr="00F5101E" w:rsidRDefault="00384B7E" w:rsidP="00EF72DA">
            <w:pPr>
              <w:jc w:val="both"/>
              <w:rPr>
                <w:rFonts w:ascii="Arial" w:hAnsi="Arial" w:cs="Arial"/>
              </w:rPr>
            </w:pPr>
            <w:r w:rsidRPr="00F5101E">
              <w:rPr>
                <w:rFonts w:ascii="Arial" w:hAnsi="Arial" w:cs="Arial"/>
              </w:rPr>
              <w:t xml:space="preserve">Mejoramiento del Acceso a la Justicia Local y Rural a nivel nacional </w:t>
            </w:r>
          </w:p>
        </w:tc>
        <w:tc>
          <w:tcPr>
            <w:tcW w:w="1911" w:type="dxa"/>
            <w:vAlign w:val="center"/>
          </w:tcPr>
          <w:p w14:paraId="1629C6CF" w14:textId="77777777" w:rsidR="00384B7E" w:rsidRPr="00F5101E" w:rsidRDefault="00384B7E" w:rsidP="00EF72DA">
            <w:pPr>
              <w:jc w:val="both"/>
              <w:rPr>
                <w:rFonts w:ascii="Arial" w:hAnsi="Arial" w:cs="Arial"/>
              </w:rPr>
            </w:pPr>
            <w:r w:rsidRPr="00F5101E">
              <w:rPr>
                <w:rFonts w:ascii="Arial" w:hAnsi="Arial" w:cs="Arial"/>
              </w:rPr>
              <w:t>Implementación de Modelos de Justicia Local y Rural</w:t>
            </w:r>
          </w:p>
        </w:tc>
        <w:tc>
          <w:tcPr>
            <w:tcW w:w="1883" w:type="dxa"/>
            <w:vAlign w:val="center"/>
          </w:tcPr>
          <w:p w14:paraId="5BBCAB52" w14:textId="77777777" w:rsidR="00384B7E" w:rsidRPr="00F5101E" w:rsidRDefault="00384B7E" w:rsidP="00EF72DA">
            <w:pPr>
              <w:jc w:val="center"/>
              <w:rPr>
                <w:rFonts w:ascii="Arial" w:hAnsi="Arial" w:cs="Arial"/>
              </w:rPr>
            </w:pPr>
            <w:r w:rsidRPr="00F5101E">
              <w:rPr>
                <w:rFonts w:ascii="Arial" w:hAnsi="Arial" w:cs="Arial"/>
              </w:rPr>
              <w:t>Apropiación de la justicia para la paz y la legalidad</w:t>
            </w:r>
          </w:p>
        </w:tc>
        <w:tc>
          <w:tcPr>
            <w:tcW w:w="905" w:type="dxa"/>
            <w:vAlign w:val="center"/>
          </w:tcPr>
          <w:p w14:paraId="70054480" w14:textId="77777777" w:rsidR="00384B7E" w:rsidRPr="00F5101E" w:rsidRDefault="00384B7E" w:rsidP="00EF72DA">
            <w:pPr>
              <w:jc w:val="center"/>
              <w:rPr>
                <w:rFonts w:ascii="Arial" w:hAnsi="Arial" w:cs="Arial"/>
              </w:rPr>
            </w:pPr>
            <w:r w:rsidRPr="00F5101E">
              <w:rPr>
                <w:rFonts w:ascii="Arial" w:hAnsi="Arial" w:cs="Arial"/>
              </w:rPr>
              <w:t>2021</w:t>
            </w:r>
          </w:p>
        </w:tc>
        <w:tc>
          <w:tcPr>
            <w:tcW w:w="1885" w:type="dxa"/>
            <w:vAlign w:val="center"/>
          </w:tcPr>
          <w:p w14:paraId="1521C8EE" w14:textId="77777777" w:rsidR="00384B7E" w:rsidRPr="00F5101E" w:rsidRDefault="00384B7E" w:rsidP="00EF72DA">
            <w:pPr>
              <w:jc w:val="center"/>
              <w:rPr>
                <w:rFonts w:ascii="Arial" w:hAnsi="Arial" w:cs="Arial"/>
              </w:rPr>
            </w:pPr>
            <w:r w:rsidRPr="00F5101E">
              <w:rPr>
                <w:rFonts w:ascii="Arial" w:hAnsi="Arial" w:cs="Arial"/>
              </w:rPr>
              <w:t>$2.758.000.000</w:t>
            </w:r>
          </w:p>
        </w:tc>
      </w:tr>
      <w:tr w:rsidR="00384B7E" w:rsidRPr="00F5101E" w14:paraId="5D707D47" w14:textId="77777777" w:rsidTr="00965A85">
        <w:trPr>
          <w:trHeight w:val="640"/>
          <w:jc w:val="center"/>
        </w:trPr>
        <w:tc>
          <w:tcPr>
            <w:tcW w:w="2140" w:type="dxa"/>
            <w:vAlign w:val="center"/>
          </w:tcPr>
          <w:p w14:paraId="6B7F05AF" w14:textId="77777777" w:rsidR="00384B7E" w:rsidRPr="00F5101E" w:rsidRDefault="00384B7E" w:rsidP="00EF72DA">
            <w:pPr>
              <w:jc w:val="both"/>
              <w:rPr>
                <w:rFonts w:ascii="Arial" w:hAnsi="Arial" w:cs="Arial"/>
              </w:rPr>
            </w:pPr>
            <w:r w:rsidRPr="00F5101E">
              <w:rPr>
                <w:rFonts w:ascii="Arial" w:hAnsi="Arial" w:cs="Arial"/>
              </w:rPr>
              <w:t xml:space="preserve">Mejoramiento del Acceso a la Justicia Local y Rural a nivel nacional </w:t>
            </w:r>
          </w:p>
        </w:tc>
        <w:tc>
          <w:tcPr>
            <w:tcW w:w="1911" w:type="dxa"/>
            <w:vAlign w:val="center"/>
          </w:tcPr>
          <w:p w14:paraId="0309ED42" w14:textId="77777777" w:rsidR="00384B7E" w:rsidRPr="00F5101E" w:rsidRDefault="00384B7E" w:rsidP="00EF72DA">
            <w:pPr>
              <w:jc w:val="both"/>
              <w:rPr>
                <w:rFonts w:ascii="Arial" w:hAnsi="Arial" w:cs="Arial"/>
              </w:rPr>
            </w:pPr>
            <w:r w:rsidRPr="00F5101E">
              <w:rPr>
                <w:rFonts w:ascii="Arial" w:hAnsi="Arial" w:cs="Arial"/>
              </w:rPr>
              <w:t>Implementación de Modelos de Justicia Local y Rural</w:t>
            </w:r>
          </w:p>
        </w:tc>
        <w:tc>
          <w:tcPr>
            <w:tcW w:w="1883" w:type="dxa"/>
            <w:vAlign w:val="center"/>
          </w:tcPr>
          <w:p w14:paraId="2EDFB8FF" w14:textId="77777777" w:rsidR="00384B7E" w:rsidRPr="00F5101E" w:rsidRDefault="00384B7E" w:rsidP="00EF72DA">
            <w:pPr>
              <w:jc w:val="center"/>
              <w:rPr>
                <w:rFonts w:ascii="Arial" w:hAnsi="Arial" w:cs="Arial"/>
              </w:rPr>
            </w:pPr>
            <w:r w:rsidRPr="00F5101E">
              <w:rPr>
                <w:rFonts w:ascii="Arial" w:hAnsi="Arial" w:cs="Arial"/>
              </w:rPr>
              <w:t>Apropiación de la justicia para la paz y la legalidad</w:t>
            </w:r>
          </w:p>
        </w:tc>
        <w:tc>
          <w:tcPr>
            <w:tcW w:w="905" w:type="dxa"/>
            <w:vAlign w:val="center"/>
          </w:tcPr>
          <w:p w14:paraId="57C8D512" w14:textId="77777777" w:rsidR="00384B7E" w:rsidRPr="00F5101E" w:rsidRDefault="00384B7E" w:rsidP="00EF72DA">
            <w:pPr>
              <w:jc w:val="center"/>
              <w:rPr>
                <w:rFonts w:ascii="Arial" w:hAnsi="Arial" w:cs="Arial"/>
              </w:rPr>
            </w:pPr>
            <w:r w:rsidRPr="00F5101E">
              <w:rPr>
                <w:rFonts w:ascii="Arial" w:hAnsi="Arial" w:cs="Arial"/>
              </w:rPr>
              <w:t>2022</w:t>
            </w:r>
          </w:p>
        </w:tc>
        <w:tc>
          <w:tcPr>
            <w:tcW w:w="1885" w:type="dxa"/>
            <w:vAlign w:val="center"/>
          </w:tcPr>
          <w:p w14:paraId="4EA2FA7D" w14:textId="77777777" w:rsidR="00384B7E" w:rsidRPr="00F5101E" w:rsidRDefault="00384B7E" w:rsidP="00EF72DA">
            <w:pPr>
              <w:jc w:val="center"/>
              <w:rPr>
                <w:rFonts w:ascii="Arial" w:hAnsi="Arial" w:cs="Arial"/>
              </w:rPr>
            </w:pPr>
            <w:r w:rsidRPr="00F5101E">
              <w:rPr>
                <w:rFonts w:ascii="Arial" w:eastAsiaTheme="minorHAnsi" w:hAnsi="Arial" w:cs="Arial"/>
              </w:rPr>
              <w:t>$2.301.805.265</w:t>
            </w:r>
          </w:p>
        </w:tc>
      </w:tr>
    </w:tbl>
    <w:p w14:paraId="3F82EDE6" w14:textId="77777777" w:rsidR="00384B7E" w:rsidRPr="00F5101E" w:rsidRDefault="00384B7E" w:rsidP="00EF72DA">
      <w:pPr>
        <w:spacing w:after="0"/>
        <w:jc w:val="both"/>
        <w:rPr>
          <w:rFonts w:ascii="Arial" w:hAnsi="Arial" w:cs="Arial"/>
          <w:sz w:val="20"/>
          <w:szCs w:val="20"/>
        </w:rPr>
      </w:pPr>
    </w:p>
    <w:p w14:paraId="1CED79FB" w14:textId="7282C08C" w:rsidR="00384B7E" w:rsidRDefault="00384B7E" w:rsidP="00EF72DA">
      <w:pPr>
        <w:spacing w:after="0"/>
        <w:jc w:val="both"/>
        <w:rPr>
          <w:rFonts w:ascii="Arial" w:hAnsi="Arial" w:cs="Arial"/>
          <w:bCs/>
          <w:sz w:val="20"/>
          <w:szCs w:val="20"/>
          <w:lang w:eastAsia="es-CO"/>
        </w:rPr>
      </w:pPr>
      <w:r w:rsidRPr="00F5101E">
        <w:rPr>
          <w:rFonts w:ascii="Arial" w:hAnsi="Arial" w:cs="Arial"/>
          <w:sz w:val="20"/>
          <w:szCs w:val="20"/>
        </w:rPr>
        <w:lastRenderedPageBreak/>
        <w:t>Es pertinente mencionar que a pesar de no lograr la meta propuesta de los 64 Modelos de Justicia Local y Rural (</w:t>
      </w:r>
      <w:r w:rsidRPr="00F5101E">
        <w:rPr>
          <w:rFonts w:ascii="Arial" w:hAnsi="Arial" w:cs="Arial"/>
          <w:bCs/>
          <w:sz w:val="20"/>
          <w:szCs w:val="20"/>
          <w:lang w:eastAsia="es-CO"/>
        </w:rPr>
        <w:t>MJLR)</w:t>
      </w:r>
      <w:r w:rsidRPr="00F5101E">
        <w:rPr>
          <w:rFonts w:ascii="Arial" w:hAnsi="Arial" w:cs="Arial"/>
          <w:sz w:val="20"/>
          <w:szCs w:val="20"/>
        </w:rPr>
        <w:t xml:space="preserve"> implementados en las vigencias 2021 y 2022 (acordado con la Consejería Presidencial), </w:t>
      </w:r>
      <w:r w:rsidRPr="00F5101E">
        <w:rPr>
          <w:rFonts w:ascii="Arial" w:hAnsi="Arial" w:cs="Arial"/>
          <w:b/>
          <w:sz w:val="20"/>
          <w:szCs w:val="20"/>
        </w:rPr>
        <w:t xml:space="preserve">si se alcanzó el 100% de la meta programada en el plan de Desarrollo 2018 – 2022 </w:t>
      </w:r>
      <w:r w:rsidRPr="00F5101E">
        <w:rPr>
          <w:rFonts w:ascii="Arial" w:hAnsi="Arial" w:cs="Arial"/>
          <w:b/>
          <w:i/>
          <w:sz w:val="20"/>
          <w:szCs w:val="20"/>
        </w:rPr>
        <w:t>“Pacto por Colombia, pacto por la equidad”</w:t>
      </w:r>
      <w:r w:rsidRPr="00F5101E">
        <w:rPr>
          <w:rFonts w:ascii="Arial" w:hAnsi="Arial" w:cs="Arial"/>
          <w:b/>
          <w:sz w:val="20"/>
          <w:szCs w:val="20"/>
        </w:rPr>
        <w:t>,</w:t>
      </w:r>
      <w:r w:rsidRPr="00F5101E">
        <w:rPr>
          <w:rFonts w:ascii="Arial" w:hAnsi="Arial" w:cs="Arial"/>
          <w:sz w:val="20"/>
          <w:szCs w:val="20"/>
        </w:rPr>
        <w:t xml:space="preserve"> </w:t>
      </w:r>
      <w:r w:rsidRPr="00F5101E">
        <w:rPr>
          <w:rFonts w:ascii="Arial" w:hAnsi="Arial" w:cs="Arial"/>
          <w:bCs/>
          <w:sz w:val="20"/>
          <w:szCs w:val="20"/>
          <w:lang w:eastAsia="es-CO"/>
        </w:rPr>
        <w:t>toda vez que los municipios beneficiados de la implementación de los MJLR, cubrieron las ocho categorías con los cuatro componentes establecidos en los lineamientos de los MJLR.</w:t>
      </w:r>
    </w:p>
    <w:p w14:paraId="1D21B645" w14:textId="77777777" w:rsidR="00F44BE9" w:rsidRPr="00F5101E" w:rsidRDefault="00F44BE9" w:rsidP="00EF72DA">
      <w:pPr>
        <w:spacing w:after="0"/>
        <w:jc w:val="both"/>
        <w:rPr>
          <w:rFonts w:ascii="Arial" w:hAnsi="Arial" w:cs="Arial"/>
          <w:bCs/>
          <w:sz w:val="20"/>
          <w:szCs w:val="20"/>
          <w:lang w:eastAsia="es-CO"/>
        </w:rPr>
      </w:pPr>
    </w:p>
    <w:p w14:paraId="06DC8959" w14:textId="76BC9615" w:rsidR="00E67AB4" w:rsidRPr="00483490" w:rsidRDefault="00E67AB4">
      <w:pPr>
        <w:pStyle w:val="Prrafodelista"/>
        <w:numPr>
          <w:ilvl w:val="1"/>
          <w:numId w:val="37"/>
        </w:numPr>
        <w:autoSpaceDE w:val="0"/>
        <w:autoSpaceDN w:val="0"/>
        <w:adjustRightInd w:val="0"/>
        <w:spacing w:after="0"/>
        <w:jc w:val="both"/>
        <w:rPr>
          <w:rFonts w:ascii="Arial" w:hAnsi="Arial" w:cs="Arial"/>
          <w:b/>
          <w:bCs/>
          <w:sz w:val="20"/>
          <w:szCs w:val="20"/>
          <w:lang w:eastAsia="es-CO"/>
        </w:rPr>
      </w:pPr>
      <w:r w:rsidRPr="00483490">
        <w:rPr>
          <w:rFonts w:ascii="Arial" w:hAnsi="Arial" w:cs="Arial"/>
          <w:b/>
          <w:bCs/>
          <w:sz w:val="20"/>
          <w:szCs w:val="20"/>
          <w:lang w:eastAsia="es-CO"/>
        </w:rPr>
        <w:t>Política Criminal y Penitenciaria</w:t>
      </w:r>
    </w:p>
    <w:p w14:paraId="1E3020CB" w14:textId="77777777" w:rsidR="000E06E1" w:rsidRPr="00F5101E" w:rsidRDefault="000E06E1" w:rsidP="00EF72DA">
      <w:pPr>
        <w:autoSpaceDE w:val="0"/>
        <w:autoSpaceDN w:val="0"/>
        <w:adjustRightInd w:val="0"/>
        <w:spacing w:after="0"/>
        <w:jc w:val="both"/>
        <w:rPr>
          <w:rFonts w:ascii="Arial" w:hAnsi="Arial" w:cs="Arial"/>
          <w:b/>
          <w:bCs/>
          <w:sz w:val="20"/>
          <w:szCs w:val="20"/>
          <w:lang w:eastAsia="es-CO"/>
        </w:rPr>
      </w:pPr>
    </w:p>
    <w:p w14:paraId="0E1A2D10" w14:textId="5651454D" w:rsidR="00E67AB4" w:rsidRPr="00F5101E" w:rsidRDefault="00E67AB4"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t>En relación con los objetivos misionales que no se han podido ejecutar por carencia de apropiación presupuestal se encuentran los compromisos étnicos derivados de la Ley 1709 de 2014 introdujo al Código Penitenciario y Carcelario (Ley 65 de 1993) el artículo 3A, a través del cual se estableció el principio del enfoque diferencial en el tratamiento penitenciario para la población privada de la libertad; dicho enfoque diferencial obedece a características particulares entre otras, el pertenecer a un grupo étnico.</w:t>
      </w:r>
    </w:p>
    <w:p w14:paraId="1D3F876C" w14:textId="77777777" w:rsidR="00E67AB4" w:rsidRPr="00F5101E" w:rsidRDefault="00E67AB4" w:rsidP="00EF72DA">
      <w:pPr>
        <w:autoSpaceDE w:val="0"/>
        <w:autoSpaceDN w:val="0"/>
        <w:adjustRightInd w:val="0"/>
        <w:spacing w:after="0"/>
        <w:jc w:val="both"/>
        <w:rPr>
          <w:rFonts w:ascii="Arial" w:hAnsi="Arial" w:cs="Arial"/>
          <w:sz w:val="20"/>
          <w:szCs w:val="20"/>
          <w:lang w:eastAsia="es-CO"/>
        </w:rPr>
      </w:pPr>
    </w:p>
    <w:p w14:paraId="293AEE16" w14:textId="77777777" w:rsidR="00E67AB4" w:rsidRPr="00F5101E" w:rsidRDefault="00E67AB4"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t>El mencionado artículo 3A estableció un término de 6 meses a partir de la expedición de la Ley 1709 para que el Gobierno Nacional estableciera las condiciones especiales de las condiciones de reclusión para los procesado y condenados del enfoque diferencial étnico, obligación que no se ha cumplido hasta el momento respecto de ninguno de los grupos étnicos reconocidos en Colombia (indígena, NARP o ROM).</w:t>
      </w:r>
    </w:p>
    <w:p w14:paraId="54CC9024" w14:textId="3766C1EC" w:rsidR="00E67AB4" w:rsidRPr="00F5101E" w:rsidRDefault="00E67AB4"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br/>
        <w:t>No obstante, dentro los acuerdos protocolizados con la población NARP (negros, afrocolombianos, raizales y palenqueros) en el desarrollo de la consulta previa del Plan Nacional de Desarrollo 2018-2022; el Gobierno Nacional adquirió el compromiso de la elaboración de los lineamientos de política pública para regular las condiciones de reclusión y resocialización de la población NARP privada de la libertad; más concretamente en el indicador J9. Dicho compromiso fue cumplido en la vigencia 2020 a través del convenio 0452/2020 suscrito con la Universidad Nacional de Colombia, que tuvo como principal insumo un documento borrador de esos lineamientos de política pública y de instrumento normativo para regular el tratamiento penitenciario de esta población étnica privada de la libertad en los ERON.</w:t>
      </w:r>
    </w:p>
    <w:p w14:paraId="7C2A3AB8" w14:textId="77777777" w:rsidR="000E06E1" w:rsidRPr="00F5101E" w:rsidRDefault="000E06E1" w:rsidP="00EF72DA">
      <w:pPr>
        <w:autoSpaceDE w:val="0"/>
        <w:autoSpaceDN w:val="0"/>
        <w:adjustRightInd w:val="0"/>
        <w:spacing w:after="0"/>
        <w:jc w:val="both"/>
        <w:rPr>
          <w:rFonts w:ascii="Arial" w:hAnsi="Arial" w:cs="Arial"/>
          <w:sz w:val="20"/>
          <w:szCs w:val="20"/>
          <w:lang w:eastAsia="es-CO"/>
        </w:rPr>
      </w:pPr>
    </w:p>
    <w:p w14:paraId="3389A12B" w14:textId="77777777" w:rsidR="00E67AB4" w:rsidRPr="00F5101E" w:rsidRDefault="00E67AB4"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t xml:space="preserve">En ese orden de ideas lo procedente es continuar con las actividades necesarias para la expedición del instrumento normativo respetivo, </w:t>
      </w:r>
      <w:r w:rsidRPr="00F5101E">
        <w:rPr>
          <w:rFonts w:ascii="Arial" w:hAnsi="Arial" w:cs="Arial"/>
          <w:b/>
          <w:bCs/>
          <w:sz w:val="20"/>
          <w:szCs w:val="20"/>
          <w:lang w:eastAsia="es-CO"/>
        </w:rPr>
        <w:t>el cual debe ser llevado al Espacio Nacional de Consulta Previa</w:t>
      </w:r>
      <w:r w:rsidRPr="00F5101E">
        <w:rPr>
          <w:rFonts w:ascii="Arial" w:hAnsi="Arial" w:cs="Arial"/>
          <w:sz w:val="20"/>
          <w:szCs w:val="20"/>
          <w:lang w:eastAsia="es-CO"/>
        </w:rPr>
        <w:t xml:space="preserve">, en cumplimiento del </w:t>
      </w:r>
      <w:r w:rsidRPr="00F5101E">
        <w:rPr>
          <w:rFonts w:ascii="Arial" w:hAnsi="Arial" w:cs="Arial"/>
          <w:b/>
          <w:bCs/>
          <w:i/>
          <w:iCs/>
          <w:sz w:val="20"/>
          <w:szCs w:val="20"/>
          <w:lang w:eastAsia="es-CO"/>
        </w:rPr>
        <w:t>Derecho Fundamental a la Consulta Previa e Informada,</w:t>
      </w:r>
      <w:r w:rsidRPr="00F5101E">
        <w:rPr>
          <w:rFonts w:ascii="Arial" w:hAnsi="Arial" w:cs="Arial"/>
          <w:sz w:val="20"/>
          <w:szCs w:val="20"/>
          <w:lang w:eastAsia="es-CO"/>
        </w:rPr>
        <w:t xml:space="preserve"> por tratarse de una medida legislativa. Adicionalmente, el MJD por ser el líder del sector en la definición de lineamientos relacionados con población privada de la libertad, el encargado de disponer los recursos necesarios para adelantar la mencionada consulta previa.</w:t>
      </w:r>
    </w:p>
    <w:p w14:paraId="012EFD08" w14:textId="7B1BA9B0" w:rsidR="00E67AB4" w:rsidRPr="00F5101E" w:rsidRDefault="00E67AB4"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t>NOTA: Los recursos han sido solicitados nuevamente por parte de la Dirección de Política Criminal y Penitenciaria para la vigencia 2023 que en total corresponden a $ 7.100.000.000 asociados a la necesidad de financiación para la consulta previa NARP descrita en el párrafo anterior; sin embargo, conforme con la propuesta vigente de distribución presupuestal para la siguiente vigencia, no sería posible apropiarlos, teniendo en cuenta que al proyecto no le fueron asignados la totalidad de los recursos solicitados.</w:t>
      </w:r>
    </w:p>
    <w:p w14:paraId="6F49C716" w14:textId="77777777" w:rsidR="000E06E1" w:rsidRPr="00F5101E" w:rsidRDefault="000E06E1" w:rsidP="00EF72DA">
      <w:pPr>
        <w:autoSpaceDE w:val="0"/>
        <w:autoSpaceDN w:val="0"/>
        <w:adjustRightInd w:val="0"/>
        <w:spacing w:after="0"/>
        <w:jc w:val="both"/>
        <w:rPr>
          <w:rFonts w:ascii="Arial" w:hAnsi="Arial" w:cs="Arial"/>
          <w:sz w:val="20"/>
          <w:szCs w:val="20"/>
          <w:lang w:eastAsia="es-CO"/>
        </w:rPr>
      </w:pPr>
    </w:p>
    <w:p w14:paraId="636F37F3"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Adicionalmente durante la vigencia 2021 y 2022 hay un conjunto de actividades de los proyectos de inversión que dada la diferencia entre lo solicitado y lo apropiado, no se le han podido asignar recursos, quedando sus fuentes en $0; por lo que en un ejercicio de priorización de necesidades se han quedado desfinanciadas, las cuales se describen a continuación:</w:t>
      </w:r>
    </w:p>
    <w:p w14:paraId="3CC25C60" w14:textId="77777777" w:rsidR="00E67AB4" w:rsidRPr="00F5101E" w:rsidRDefault="00E67AB4" w:rsidP="00EF72DA">
      <w:pPr>
        <w:spacing w:after="0"/>
        <w:jc w:val="both"/>
        <w:rPr>
          <w:rFonts w:ascii="Arial" w:hAnsi="Arial" w:cs="Arial"/>
          <w:b/>
          <w:bCs/>
          <w:sz w:val="20"/>
          <w:szCs w:val="20"/>
        </w:rPr>
      </w:pPr>
    </w:p>
    <w:p w14:paraId="075E9A1B" w14:textId="5C24A2E4" w:rsidR="00E67AB4" w:rsidRPr="00483490" w:rsidRDefault="00483490">
      <w:pPr>
        <w:pStyle w:val="Prrafodelista"/>
        <w:numPr>
          <w:ilvl w:val="0"/>
          <w:numId w:val="38"/>
        </w:numPr>
        <w:spacing w:after="0" w:line="240" w:lineRule="auto"/>
        <w:jc w:val="both"/>
        <w:rPr>
          <w:rFonts w:ascii="Arial" w:hAnsi="Arial" w:cs="Arial"/>
          <w:b/>
          <w:bCs/>
          <w:sz w:val="20"/>
          <w:szCs w:val="20"/>
        </w:rPr>
      </w:pPr>
      <w:r>
        <w:rPr>
          <w:rFonts w:ascii="Arial" w:hAnsi="Arial" w:cs="Arial"/>
          <w:b/>
          <w:bCs/>
          <w:sz w:val="20"/>
          <w:szCs w:val="20"/>
        </w:rPr>
        <w:t xml:space="preserve">Proyecto: </w:t>
      </w:r>
      <w:r w:rsidR="00E67AB4" w:rsidRPr="00483490">
        <w:rPr>
          <w:rFonts w:ascii="Arial" w:hAnsi="Arial" w:cs="Arial"/>
          <w:b/>
          <w:bCs/>
          <w:sz w:val="20"/>
          <w:szCs w:val="20"/>
        </w:rPr>
        <w:t>Fortalecimiento de la prevención del delito en el marco de la política criminal a nivel Nacional en 202</w:t>
      </w:r>
      <w:r w:rsidRPr="00483490">
        <w:rPr>
          <w:rFonts w:ascii="Arial" w:hAnsi="Arial" w:cs="Arial"/>
          <w:b/>
          <w:bCs/>
          <w:sz w:val="20"/>
          <w:szCs w:val="20"/>
        </w:rPr>
        <w:t>1</w:t>
      </w:r>
    </w:p>
    <w:p w14:paraId="534ABF5F"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lastRenderedPageBreak/>
        <w:tab/>
      </w:r>
      <w:r w:rsidRPr="00F5101E">
        <w:rPr>
          <w:rFonts w:ascii="Arial" w:hAnsi="Arial" w:cs="Arial"/>
          <w:sz w:val="20"/>
          <w:szCs w:val="20"/>
        </w:rPr>
        <w:tab/>
      </w:r>
    </w:p>
    <w:p w14:paraId="759C76E0"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asistencia técnica en prevención del delito</w:t>
      </w:r>
    </w:p>
    <w:p w14:paraId="0E8967A3"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Programar y brindar espacios de atención para orientar a las instituciones y a la comunidad sobre la aplicación y la apropiación del tema de la prevención del delito ($0)</w:t>
      </w:r>
    </w:p>
    <w:p w14:paraId="4859A039" w14:textId="77777777" w:rsidR="00E67AB4" w:rsidRPr="00F5101E" w:rsidRDefault="00E67AB4" w:rsidP="00EF72DA">
      <w:pPr>
        <w:spacing w:after="0"/>
        <w:ind w:left="720"/>
        <w:jc w:val="both"/>
        <w:rPr>
          <w:rFonts w:ascii="Arial" w:hAnsi="Arial" w:cs="Arial"/>
          <w:sz w:val="20"/>
          <w:szCs w:val="20"/>
        </w:rPr>
      </w:pPr>
    </w:p>
    <w:p w14:paraId="3164738A"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 xml:space="preserve">Producto: Servicio de educación informal en justicia restaurativa </w:t>
      </w:r>
    </w:p>
    <w:p w14:paraId="75B13DE3"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Definir e implementar procesos de formación en justicia restaurativa para jóvenes y adolescentes ($0)</w:t>
      </w:r>
    </w:p>
    <w:p w14:paraId="0008FE9F" w14:textId="77777777" w:rsidR="000E06E1" w:rsidRPr="00F5101E" w:rsidRDefault="000E06E1" w:rsidP="00EF72DA">
      <w:pPr>
        <w:spacing w:after="0"/>
        <w:jc w:val="both"/>
        <w:rPr>
          <w:rFonts w:ascii="Arial" w:hAnsi="Arial" w:cs="Arial"/>
          <w:sz w:val="20"/>
          <w:szCs w:val="20"/>
        </w:rPr>
      </w:pPr>
    </w:p>
    <w:p w14:paraId="2BA0159E" w14:textId="2487926C"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Actividad: Realizar evaluación y mejora continua de los procesos de formación ($0)</w:t>
      </w:r>
    </w:p>
    <w:p w14:paraId="7B9F9FF9"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asistencia técnica en justicia restaurativa</w:t>
      </w:r>
    </w:p>
    <w:p w14:paraId="35C8FAA2"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Definir e implementar campañas de concientización y sensibilización en temas de justicia restaurativa ($0)</w:t>
      </w:r>
    </w:p>
    <w:p w14:paraId="7A43F755"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programar y asistir a los espacios de participación sobre la aplicación y apropiación de la justicia restaurativa ($0)</w:t>
      </w:r>
    </w:p>
    <w:p w14:paraId="1E1DBB1A" w14:textId="77777777" w:rsidR="000E06E1" w:rsidRPr="00F5101E" w:rsidRDefault="000E06E1" w:rsidP="00EF72DA">
      <w:pPr>
        <w:spacing w:after="0"/>
        <w:jc w:val="both"/>
        <w:rPr>
          <w:rFonts w:ascii="Arial" w:hAnsi="Arial" w:cs="Arial"/>
          <w:sz w:val="20"/>
          <w:szCs w:val="20"/>
        </w:rPr>
      </w:pPr>
    </w:p>
    <w:p w14:paraId="3B776C11" w14:textId="5CED7E93"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educación informal en prevención del delito</w:t>
      </w:r>
    </w:p>
    <w:p w14:paraId="4BA5D48F" w14:textId="77777777" w:rsidR="000E06E1"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Definir e implementar procesos de formación en prevención del delito para adultos ($0)</w:t>
      </w:r>
    </w:p>
    <w:p w14:paraId="5671E88E" w14:textId="77777777" w:rsidR="000E06E1"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Definir e implementar procesos de formación en prevención del delito para jóvenes y adolescentes ($0)</w:t>
      </w:r>
    </w:p>
    <w:p w14:paraId="628FD324" w14:textId="3D0DD35A"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Programar y asistir a eventos de formación e intercambio de información sobre prevención del delito ($0)</w:t>
      </w:r>
    </w:p>
    <w:p w14:paraId="16B5F10F" w14:textId="77777777" w:rsidR="000E06E1" w:rsidRPr="00F5101E" w:rsidRDefault="000E06E1" w:rsidP="00EF72DA">
      <w:pPr>
        <w:spacing w:after="0"/>
        <w:jc w:val="both"/>
        <w:rPr>
          <w:rFonts w:ascii="Arial" w:hAnsi="Arial" w:cs="Arial"/>
          <w:sz w:val="20"/>
          <w:szCs w:val="20"/>
        </w:rPr>
      </w:pPr>
    </w:p>
    <w:p w14:paraId="26FA000D" w14:textId="6AF366A6"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de investigación</w:t>
      </w:r>
    </w:p>
    <w:p w14:paraId="5FE0B568"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el proceso de investigación en materia de fenómenos criminales ($0)</w:t>
      </w:r>
    </w:p>
    <w:p w14:paraId="4A9C49F2"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la socialización y publicación de los documentos de investigación ($0)</w:t>
      </w:r>
    </w:p>
    <w:p w14:paraId="68CDA9B8" w14:textId="77777777" w:rsidR="00E67AB4" w:rsidRPr="00F5101E" w:rsidRDefault="00E67AB4" w:rsidP="00EF72DA">
      <w:pPr>
        <w:spacing w:after="0"/>
        <w:ind w:left="360"/>
        <w:jc w:val="both"/>
        <w:rPr>
          <w:rFonts w:ascii="Arial" w:hAnsi="Arial" w:cs="Arial"/>
          <w:sz w:val="20"/>
          <w:szCs w:val="20"/>
        </w:rPr>
      </w:pPr>
    </w:p>
    <w:p w14:paraId="34F4EBC2"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de planeación</w:t>
      </w:r>
    </w:p>
    <w:p w14:paraId="33054B3E"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la publicación y socialización de los documentos de planeación ($0)</w:t>
      </w:r>
    </w:p>
    <w:p w14:paraId="6D245439" w14:textId="77777777" w:rsidR="00E67AB4" w:rsidRPr="00F5101E" w:rsidRDefault="00E67AB4" w:rsidP="00EF72DA">
      <w:pPr>
        <w:spacing w:after="0"/>
        <w:ind w:left="360"/>
        <w:jc w:val="both"/>
        <w:rPr>
          <w:rFonts w:ascii="Arial" w:hAnsi="Arial" w:cs="Arial"/>
          <w:sz w:val="20"/>
          <w:szCs w:val="20"/>
        </w:rPr>
      </w:pPr>
    </w:p>
    <w:p w14:paraId="25C01295"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metodológicos</w:t>
      </w:r>
    </w:p>
    <w:p w14:paraId="5495ABFA"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Diseñar y actualizar metodologías en temas técnicos de prevención y fenómenos criminales ($0)</w:t>
      </w:r>
    </w:p>
    <w:p w14:paraId="0CF38B76"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Definir los lineamientos y protocolos de prevención del delito y de fenómenos criminales ($0)</w:t>
      </w:r>
    </w:p>
    <w:p w14:paraId="7639E815" w14:textId="77777777" w:rsidR="00E67AB4" w:rsidRPr="00F5101E" w:rsidRDefault="00E67AB4" w:rsidP="00EF72DA">
      <w:pPr>
        <w:spacing w:after="0"/>
        <w:ind w:left="360"/>
        <w:jc w:val="both"/>
        <w:rPr>
          <w:rFonts w:ascii="Arial" w:hAnsi="Arial" w:cs="Arial"/>
          <w:sz w:val="20"/>
          <w:szCs w:val="20"/>
        </w:rPr>
      </w:pPr>
    </w:p>
    <w:p w14:paraId="26897301"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normativos</w:t>
      </w:r>
    </w:p>
    <w:p w14:paraId="020DAD22"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Generar espacios de participación y socialización de las iniciativas normativas ($0)</w:t>
      </w:r>
    </w:p>
    <w:p w14:paraId="61B79491"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Generar propuestas de regulación o de ajuste normativo y concertarlas con los actores relevantes del sistema ($0)</w:t>
      </w:r>
    </w:p>
    <w:p w14:paraId="5ACB66C1"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acompañamiento técnico a las iniciativas normativas que se encuentran en trámite (en ambas vías) ($0)</w:t>
      </w:r>
    </w:p>
    <w:p w14:paraId="4831D00E" w14:textId="77777777" w:rsidR="00E67AB4" w:rsidRPr="00F5101E" w:rsidRDefault="00E67AB4" w:rsidP="00EF72DA">
      <w:pPr>
        <w:spacing w:after="0"/>
        <w:jc w:val="both"/>
        <w:rPr>
          <w:rFonts w:ascii="Arial" w:hAnsi="Arial" w:cs="Arial"/>
          <w:sz w:val="20"/>
          <w:szCs w:val="20"/>
        </w:rPr>
      </w:pPr>
    </w:p>
    <w:p w14:paraId="3A07900A"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información para la política criminal</w:t>
      </w:r>
    </w:p>
    <w:p w14:paraId="4F2D9923"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el levantamiento y procesamiento de la información ($0)</w:t>
      </w:r>
    </w:p>
    <w:p w14:paraId="2358B4D3"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el análisis de la información en temas de prevención y fenómenos criminales ($0)</w:t>
      </w:r>
    </w:p>
    <w:p w14:paraId="1D1DC5B7" w14:textId="77777777" w:rsidR="00E67AB4" w:rsidRPr="00F5101E" w:rsidRDefault="00E67AB4" w:rsidP="00EF72DA">
      <w:pPr>
        <w:spacing w:after="0"/>
        <w:ind w:left="720"/>
        <w:jc w:val="both"/>
        <w:rPr>
          <w:rFonts w:ascii="Arial" w:hAnsi="Arial" w:cs="Arial"/>
          <w:sz w:val="20"/>
          <w:szCs w:val="20"/>
        </w:rPr>
      </w:pPr>
    </w:p>
    <w:p w14:paraId="1A36C6C3" w14:textId="77777777" w:rsidR="00E67AB4" w:rsidRPr="00483490" w:rsidRDefault="00E67AB4">
      <w:pPr>
        <w:pStyle w:val="Prrafodelista"/>
        <w:numPr>
          <w:ilvl w:val="0"/>
          <w:numId w:val="38"/>
        </w:numPr>
        <w:spacing w:after="0" w:line="240" w:lineRule="auto"/>
        <w:jc w:val="both"/>
        <w:rPr>
          <w:rFonts w:ascii="Arial" w:hAnsi="Arial" w:cs="Arial"/>
          <w:b/>
          <w:bCs/>
          <w:sz w:val="20"/>
          <w:szCs w:val="20"/>
        </w:rPr>
      </w:pPr>
      <w:r w:rsidRPr="00483490">
        <w:rPr>
          <w:rFonts w:ascii="Arial" w:hAnsi="Arial" w:cs="Arial"/>
          <w:b/>
          <w:bCs/>
          <w:sz w:val="20"/>
          <w:szCs w:val="20"/>
        </w:rPr>
        <w:t>Proyecto: Fortalecimiento de la prevención del delito en el marco de la política criminal a nivel Nacional en 2022:</w:t>
      </w:r>
    </w:p>
    <w:p w14:paraId="4273F30B" w14:textId="77777777" w:rsidR="00E67AB4" w:rsidRPr="00F5101E" w:rsidRDefault="00E67AB4" w:rsidP="00EF72DA">
      <w:pPr>
        <w:spacing w:after="0"/>
        <w:ind w:left="720"/>
        <w:jc w:val="both"/>
        <w:rPr>
          <w:rFonts w:ascii="Arial" w:hAnsi="Arial" w:cs="Arial"/>
          <w:sz w:val="20"/>
          <w:szCs w:val="20"/>
        </w:rPr>
      </w:pPr>
    </w:p>
    <w:p w14:paraId="753FBC6B"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asistencia técnica en prevención del delito</w:t>
      </w:r>
    </w:p>
    <w:p w14:paraId="292C4364"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Programar y asistir a los espacios de participación y comités interinstitucionales de prevención del delito ($0)</w:t>
      </w:r>
    </w:p>
    <w:p w14:paraId="7CE5805C" w14:textId="77777777" w:rsidR="000E06E1" w:rsidRPr="00F5101E" w:rsidRDefault="000E06E1" w:rsidP="00EF72DA">
      <w:pPr>
        <w:spacing w:after="0"/>
        <w:jc w:val="both"/>
        <w:rPr>
          <w:rFonts w:ascii="Arial" w:hAnsi="Arial" w:cs="Arial"/>
          <w:sz w:val="20"/>
          <w:szCs w:val="20"/>
        </w:rPr>
      </w:pPr>
    </w:p>
    <w:p w14:paraId="22222A2C" w14:textId="3D6593D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 xml:space="preserve">Producto: Servicio de educación informal en justicia restaurativa </w:t>
      </w:r>
    </w:p>
    <w:p w14:paraId="13B8A178"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lastRenderedPageBreak/>
        <w:t>Actividad: Definir e implementar procesos de formación en justicia restaurativa para adultos ($0)</w:t>
      </w:r>
    </w:p>
    <w:p w14:paraId="2D173703" w14:textId="78491190" w:rsidR="00E67AB4" w:rsidRPr="00F5101E" w:rsidRDefault="000E06E1" w:rsidP="00EF72DA">
      <w:pPr>
        <w:spacing w:after="0" w:line="240" w:lineRule="auto"/>
        <w:jc w:val="both"/>
        <w:rPr>
          <w:rFonts w:ascii="Arial" w:hAnsi="Arial" w:cs="Arial"/>
          <w:sz w:val="20"/>
          <w:szCs w:val="20"/>
        </w:rPr>
      </w:pPr>
      <w:r w:rsidRPr="00F5101E">
        <w:rPr>
          <w:rFonts w:ascii="Arial" w:hAnsi="Arial" w:cs="Arial"/>
          <w:sz w:val="20"/>
          <w:szCs w:val="20"/>
        </w:rPr>
        <w:t xml:space="preserve">Actividad: </w:t>
      </w:r>
      <w:r w:rsidR="00E67AB4" w:rsidRPr="00F5101E">
        <w:rPr>
          <w:rFonts w:ascii="Arial" w:hAnsi="Arial" w:cs="Arial"/>
          <w:sz w:val="20"/>
          <w:szCs w:val="20"/>
        </w:rPr>
        <w:t>Definir e implementar procesos de formación en justicia restaurativa para jóvenes y adolescentes ($0)</w:t>
      </w:r>
    </w:p>
    <w:p w14:paraId="6EA62D54" w14:textId="038FC42D" w:rsidR="00E67AB4" w:rsidRPr="00F5101E" w:rsidRDefault="000E06E1" w:rsidP="00EF72DA">
      <w:pPr>
        <w:spacing w:after="0" w:line="240" w:lineRule="auto"/>
        <w:jc w:val="both"/>
        <w:rPr>
          <w:rFonts w:ascii="Arial" w:hAnsi="Arial" w:cs="Arial"/>
          <w:sz w:val="20"/>
          <w:szCs w:val="20"/>
        </w:rPr>
      </w:pPr>
      <w:r w:rsidRPr="00F5101E">
        <w:rPr>
          <w:rFonts w:ascii="Arial" w:hAnsi="Arial" w:cs="Arial"/>
          <w:sz w:val="20"/>
          <w:szCs w:val="20"/>
        </w:rPr>
        <w:t xml:space="preserve">Actividad: </w:t>
      </w:r>
      <w:r w:rsidR="00E67AB4" w:rsidRPr="00F5101E">
        <w:rPr>
          <w:rFonts w:ascii="Arial" w:hAnsi="Arial" w:cs="Arial"/>
          <w:sz w:val="20"/>
          <w:szCs w:val="20"/>
        </w:rPr>
        <w:t>Realizar evaluación y mejora continua de los procesos de formación ($0)</w:t>
      </w:r>
    </w:p>
    <w:p w14:paraId="6C142021" w14:textId="77777777" w:rsidR="000E06E1" w:rsidRPr="00F5101E" w:rsidRDefault="000E06E1" w:rsidP="00EF72DA">
      <w:pPr>
        <w:spacing w:after="0"/>
        <w:jc w:val="both"/>
        <w:rPr>
          <w:rFonts w:ascii="Arial" w:hAnsi="Arial" w:cs="Arial"/>
          <w:sz w:val="20"/>
          <w:szCs w:val="20"/>
        </w:rPr>
      </w:pPr>
    </w:p>
    <w:p w14:paraId="5E6AE5A1" w14:textId="0B7A40C9"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asistencia técnica en justicia restaurativa</w:t>
      </w:r>
    </w:p>
    <w:p w14:paraId="45F83B36"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Definir e implementar campañas de concientización y sensibilización en temas de justicia restaurativa ($0)</w:t>
      </w:r>
    </w:p>
    <w:p w14:paraId="5F046BC5"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programar y asistir a los espacios de participación sobre la aplicación y apropiación de la justicia restaurativa ($0)</w:t>
      </w:r>
    </w:p>
    <w:p w14:paraId="47A746A6" w14:textId="77777777" w:rsidR="00E67AB4" w:rsidRPr="00F5101E" w:rsidRDefault="00E67AB4" w:rsidP="00EF72DA">
      <w:pPr>
        <w:spacing w:after="0"/>
        <w:ind w:left="720"/>
        <w:jc w:val="both"/>
        <w:rPr>
          <w:rFonts w:ascii="Arial" w:hAnsi="Arial" w:cs="Arial"/>
          <w:sz w:val="20"/>
          <w:szCs w:val="20"/>
        </w:rPr>
      </w:pPr>
    </w:p>
    <w:p w14:paraId="774E1F39"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educación informal en prevención del delito</w:t>
      </w:r>
    </w:p>
    <w:p w14:paraId="0B10D482"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Definir e implementar procesos de formación en prevención del delito para adultos ($0)</w:t>
      </w:r>
    </w:p>
    <w:p w14:paraId="1FB52A03"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Definir e implementar procesos de formación en prevención del delito para jóvenes y adolescentes ($0)</w:t>
      </w:r>
    </w:p>
    <w:p w14:paraId="04198411"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Programar y asistir a eventos de formación e intercambio de información sobre prevención del delito ($0)</w:t>
      </w:r>
    </w:p>
    <w:p w14:paraId="7157A2C4" w14:textId="77777777" w:rsidR="004A4801" w:rsidRPr="00F5101E" w:rsidRDefault="004A4801" w:rsidP="00EF72DA">
      <w:pPr>
        <w:spacing w:after="0"/>
        <w:jc w:val="both"/>
        <w:rPr>
          <w:rFonts w:ascii="Arial" w:hAnsi="Arial" w:cs="Arial"/>
          <w:sz w:val="20"/>
          <w:szCs w:val="20"/>
        </w:rPr>
      </w:pPr>
    </w:p>
    <w:p w14:paraId="401B8198" w14:textId="17D8C058"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de investigación</w:t>
      </w:r>
    </w:p>
    <w:p w14:paraId="7A4788D8"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el proceso de investigación en materia de prevención del delito ($0)</w:t>
      </w:r>
    </w:p>
    <w:p w14:paraId="2559C480"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el proceso de investigación en materia de fenómenos criminales ($0)</w:t>
      </w:r>
    </w:p>
    <w:p w14:paraId="7FD42A0E"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la socialización y publicación de los documentos de investigación ($0)</w:t>
      </w:r>
    </w:p>
    <w:p w14:paraId="095E46D6" w14:textId="77777777" w:rsidR="00E67AB4" w:rsidRPr="00F5101E" w:rsidRDefault="00E67AB4" w:rsidP="00EF72DA">
      <w:pPr>
        <w:spacing w:after="0"/>
        <w:ind w:left="774"/>
        <w:jc w:val="both"/>
        <w:rPr>
          <w:rFonts w:ascii="Arial" w:hAnsi="Arial" w:cs="Arial"/>
          <w:sz w:val="20"/>
          <w:szCs w:val="20"/>
        </w:rPr>
      </w:pPr>
    </w:p>
    <w:p w14:paraId="00D03B04"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de planeación</w:t>
      </w:r>
    </w:p>
    <w:p w14:paraId="4F74AF91"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la publicación y socialización de los documentos de planeación ($0)</w:t>
      </w:r>
    </w:p>
    <w:p w14:paraId="4A802079" w14:textId="77777777" w:rsidR="00E67AB4" w:rsidRPr="00F5101E" w:rsidRDefault="00E67AB4" w:rsidP="00EF72DA">
      <w:pPr>
        <w:spacing w:after="0"/>
        <w:ind w:left="1134"/>
        <w:jc w:val="both"/>
        <w:rPr>
          <w:rFonts w:ascii="Arial" w:hAnsi="Arial" w:cs="Arial"/>
          <w:sz w:val="20"/>
          <w:szCs w:val="20"/>
        </w:rPr>
      </w:pPr>
    </w:p>
    <w:p w14:paraId="306A9C3F"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metodológicos</w:t>
      </w:r>
    </w:p>
    <w:p w14:paraId="04F8F202"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Diseñar y actualizar metodologías en temas técnicos de prevención y fenómenos criminales ($0)</w:t>
      </w:r>
    </w:p>
    <w:p w14:paraId="5D68F763"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Definir los lineamientos y protocolos de prevención del delito y de fenómenos criminales ($0)</w:t>
      </w:r>
    </w:p>
    <w:p w14:paraId="1EE787CE" w14:textId="77777777" w:rsidR="00E67AB4" w:rsidRPr="00F5101E" w:rsidRDefault="00E67AB4" w:rsidP="00EF72DA">
      <w:pPr>
        <w:spacing w:after="0"/>
        <w:ind w:left="774"/>
        <w:jc w:val="both"/>
        <w:rPr>
          <w:rFonts w:ascii="Arial" w:hAnsi="Arial" w:cs="Arial"/>
          <w:sz w:val="20"/>
          <w:szCs w:val="20"/>
        </w:rPr>
      </w:pPr>
    </w:p>
    <w:p w14:paraId="3351A076"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normativos</w:t>
      </w:r>
    </w:p>
    <w:p w14:paraId="5D85924D"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Generar espacios de participación y socialización de las iniciativas normativas ($0)</w:t>
      </w:r>
    </w:p>
    <w:p w14:paraId="684A8018"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Identificar las necesidades de regulación o de ajuste normativo ($0)</w:t>
      </w:r>
    </w:p>
    <w:p w14:paraId="0D20F6AF"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acompañamiento técnico a las iniciativas normativas que se encuentran en trámite (en ambas vías) ($0)</w:t>
      </w:r>
    </w:p>
    <w:p w14:paraId="44A44282" w14:textId="77777777" w:rsidR="00E67AB4" w:rsidRPr="00F5101E" w:rsidRDefault="00E67AB4" w:rsidP="00EF72DA">
      <w:pPr>
        <w:spacing w:after="0"/>
        <w:ind w:left="720"/>
        <w:jc w:val="both"/>
        <w:rPr>
          <w:rFonts w:ascii="Arial" w:hAnsi="Arial" w:cs="Arial"/>
          <w:sz w:val="20"/>
          <w:szCs w:val="20"/>
        </w:rPr>
      </w:pPr>
    </w:p>
    <w:p w14:paraId="6C985223"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información para la política criminal</w:t>
      </w:r>
    </w:p>
    <w:p w14:paraId="2A93EB8C"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Definir los requerimientos funcionales para el desarrollo y actualización de los sistemas de información ($0)</w:t>
      </w:r>
    </w:p>
    <w:p w14:paraId="07C023D1"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el análisis de la información en temas de prevención y fenómenos criminales ($0)</w:t>
      </w:r>
    </w:p>
    <w:p w14:paraId="712AC71D" w14:textId="77777777" w:rsidR="00E67AB4" w:rsidRPr="00F5101E" w:rsidRDefault="00E67AB4" w:rsidP="00EF72DA">
      <w:pPr>
        <w:spacing w:after="0"/>
        <w:jc w:val="both"/>
        <w:rPr>
          <w:rFonts w:ascii="Arial" w:hAnsi="Arial" w:cs="Arial"/>
          <w:sz w:val="20"/>
          <w:szCs w:val="20"/>
        </w:rPr>
      </w:pPr>
    </w:p>
    <w:p w14:paraId="11259A99" w14:textId="77777777" w:rsidR="00E67AB4" w:rsidRPr="00483490" w:rsidRDefault="00E67AB4">
      <w:pPr>
        <w:pStyle w:val="Prrafodelista"/>
        <w:numPr>
          <w:ilvl w:val="0"/>
          <w:numId w:val="38"/>
        </w:numPr>
        <w:spacing w:after="0" w:line="240" w:lineRule="auto"/>
        <w:jc w:val="both"/>
        <w:rPr>
          <w:rFonts w:ascii="Arial" w:hAnsi="Arial" w:cs="Arial"/>
          <w:b/>
          <w:bCs/>
          <w:sz w:val="20"/>
          <w:szCs w:val="20"/>
        </w:rPr>
      </w:pPr>
      <w:r w:rsidRPr="00483490">
        <w:rPr>
          <w:rFonts w:ascii="Arial" w:hAnsi="Arial" w:cs="Arial"/>
          <w:b/>
          <w:bCs/>
          <w:sz w:val="20"/>
          <w:szCs w:val="20"/>
        </w:rPr>
        <w:t>Proyecto: Optimización de los sistemas penales en el marco de la política criminal a nivel Nacional en 2021:</w:t>
      </w:r>
    </w:p>
    <w:p w14:paraId="6AA8AB2F" w14:textId="77777777" w:rsidR="00E67AB4" w:rsidRPr="00F5101E" w:rsidRDefault="00E67AB4" w:rsidP="00EF72DA">
      <w:pPr>
        <w:spacing w:after="0"/>
        <w:ind w:left="360"/>
        <w:jc w:val="both"/>
        <w:rPr>
          <w:rFonts w:ascii="Arial" w:hAnsi="Arial" w:cs="Arial"/>
          <w:sz w:val="20"/>
          <w:szCs w:val="20"/>
        </w:rPr>
      </w:pPr>
    </w:p>
    <w:p w14:paraId="63BC0E7A"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apoyo financiero para el fortalecimiento de los sistemas de justicia propia</w:t>
      </w:r>
    </w:p>
    <w:p w14:paraId="40844772"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Apoyar financieramente el fortalecimiento de los centros de armonización ($0)</w:t>
      </w:r>
    </w:p>
    <w:p w14:paraId="2DB5B42F" w14:textId="77777777" w:rsidR="00E67AB4" w:rsidRPr="00F5101E" w:rsidRDefault="00E67AB4" w:rsidP="00EF72DA">
      <w:pPr>
        <w:spacing w:after="0"/>
        <w:jc w:val="both"/>
        <w:rPr>
          <w:rFonts w:ascii="Arial" w:hAnsi="Arial" w:cs="Arial"/>
          <w:sz w:val="20"/>
          <w:szCs w:val="20"/>
        </w:rPr>
      </w:pPr>
    </w:p>
    <w:p w14:paraId="2ECE4BC3"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metodológicos</w:t>
      </w:r>
    </w:p>
    <w:p w14:paraId="3B3D45C4"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Identificar y elaborar los documentos metodológicos de alternatividad penal ($0)</w:t>
      </w:r>
    </w:p>
    <w:p w14:paraId="38AA4672"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Identificar y elaborar lineamientos técnicos requeridos en materia de alternatividad penal ($0)</w:t>
      </w:r>
    </w:p>
    <w:p w14:paraId="775D5FDF" w14:textId="77777777" w:rsidR="00E67AB4" w:rsidRPr="00F5101E" w:rsidRDefault="00E67AB4" w:rsidP="00EF72DA">
      <w:pPr>
        <w:spacing w:after="0"/>
        <w:jc w:val="both"/>
        <w:rPr>
          <w:rFonts w:ascii="Arial" w:hAnsi="Arial" w:cs="Arial"/>
          <w:sz w:val="20"/>
          <w:szCs w:val="20"/>
        </w:rPr>
      </w:pPr>
    </w:p>
    <w:p w14:paraId="5433F3C2"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asistencia técnica en alternatividad penal</w:t>
      </w:r>
    </w:p>
    <w:p w14:paraId="681B3C28"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lastRenderedPageBreak/>
        <w:t>Apoyar técnicamente la implementación de los instrumentos metodológicos de las medidas alternativas ($0)</w:t>
      </w:r>
    </w:p>
    <w:p w14:paraId="77DFACD6"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Realizar seguimiento a la implementación de los instrumentos metodológicos ($0)</w:t>
      </w:r>
    </w:p>
    <w:p w14:paraId="5AF67392" w14:textId="77777777" w:rsidR="00E67AB4" w:rsidRPr="00F5101E" w:rsidRDefault="00E67AB4" w:rsidP="00EF72DA">
      <w:pPr>
        <w:spacing w:after="0"/>
        <w:jc w:val="both"/>
        <w:rPr>
          <w:rFonts w:ascii="Arial" w:hAnsi="Arial" w:cs="Arial"/>
          <w:sz w:val="20"/>
          <w:szCs w:val="20"/>
        </w:rPr>
      </w:pPr>
    </w:p>
    <w:p w14:paraId="3BBC7C2F"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educación informal en resocialización e inclusión social</w:t>
      </w:r>
    </w:p>
    <w:p w14:paraId="48F4F03D"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seguimiento a los procesos de formación ($0)</w:t>
      </w:r>
    </w:p>
    <w:p w14:paraId="77B133D7" w14:textId="77777777" w:rsidR="00E67AB4" w:rsidRPr="00F5101E" w:rsidRDefault="00E67AB4" w:rsidP="00EF72DA">
      <w:pPr>
        <w:spacing w:after="0"/>
        <w:jc w:val="both"/>
        <w:rPr>
          <w:rFonts w:ascii="Arial" w:hAnsi="Arial" w:cs="Arial"/>
          <w:sz w:val="20"/>
          <w:szCs w:val="20"/>
        </w:rPr>
      </w:pPr>
    </w:p>
    <w:p w14:paraId="641EBD95"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de planeación</w:t>
      </w:r>
    </w:p>
    <w:p w14:paraId="0A5BEE59" w14:textId="308EDE4B" w:rsidR="00E67AB4" w:rsidRPr="00F5101E" w:rsidRDefault="004A4801" w:rsidP="00EF72DA">
      <w:pPr>
        <w:spacing w:after="0" w:line="240" w:lineRule="auto"/>
        <w:jc w:val="both"/>
        <w:rPr>
          <w:rFonts w:ascii="Arial" w:hAnsi="Arial" w:cs="Arial"/>
          <w:sz w:val="20"/>
          <w:szCs w:val="20"/>
        </w:rPr>
      </w:pPr>
      <w:r w:rsidRPr="00F5101E">
        <w:rPr>
          <w:rFonts w:ascii="Arial" w:hAnsi="Arial" w:cs="Arial"/>
          <w:sz w:val="20"/>
          <w:szCs w:val="20"/>
        </w:rPr>
        <w:t xml:space="preserve">Actividad: </w:t>
      </w:r>
      <w:r w:rsidR="00E67AB4" w:rsidRPr="00F5101E">
        <w:rPr>
          <w:rFonts w:ascii="Arial" w:hAnsi="Arial" w:cs="Arial"/>
          <w:sz w:val="20"/>
          <w:szCs w:val="20"/>
        </w:rPr>
        <w:t>Elaborar y actualizar lineamientos técnicos y protocolos en temas de sistemas penales, incluyendo el enfoque diferencial. ($0)</w:t>
      </w:r>
    </w:p>
    <w:p w14:paraId="03D3916B" w14:textId="77777777" w:rsidR="00E67AB4" w:rsidRPr="00F5101E" w:rsidRDefault="00E67AB4" w:rsidP="00EF72DA">
      <w:pPr>
        <w:spacing w:after="0"/>
        <w:jc w:val="both"/>
        <w:rPr>
          <w:rFonts w:ascii="Arial" w:hAnsi="Arial" w:cs="Arial"/>
          <w:sz w:val="20"/>
          <w:szCs w:val="20"/>
        </w:rPr>
      </w:pPr>
    </w:p>
    <w:p w14:paraId="667E7B7A"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normativos</w:t>
      </w:r>
    </w:p>
    <w:p w14:paraId="1D53EDB6"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Identificar las necesidades de regulación o de ajuste normativo ($0)</w:t>
      </w:r>
    </w:p>
    <w:p w14:paraId="37D3124B"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acompañamiento técnico a las iniciativas normativas que se encuentran en trámite ($0)</w:t>
      </w:r>
    </w:p>
    <w:p w14:paraId="3771A369"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Generar espacios de participación y socialización de las iniciativas normativas ($0)</w:t>
      </w:r>
    </w:p>
    <w:p w14:paraId="1D96B6A8" w14:textId="77777777" w:rsidR="00E67AB4" w:rsidRPr="00F5101E" w:rsidRDefault="00E67AB4" w:rsidP="00EF72DA">
      <w:pPr>
        <w:spacing w:after="0"/>
        <w:ind w:left="360"/>
        <w:jc w:val="both"/>
        <w:rPr>
          <w:rFonts w:ascii="Arial" w:hAnsi="Arial" w:cs="Arial"/>
          <w:sz w:val="20"/>
          <w:szCs w:val="20"/>
        </w:rPr>
      </w:pPr>
    </w:p>
    <w:p w14:paraId="39EA17C2" w14:textId="77777777" w:rsidR="00E67AB4" w:rsidRPr="00483490" w:rsidRDefault="00E67AB4">
      <w:pPr>
        <w:pStyle w:val="Prrafodelista"/>
        <w:numPr>
          <w:ilvl w:val="0"/>
          <w:numId w:val="38"/>
        </w:numPr>
        <w:spacing w:after="0" w:line="240" w:lineRule="auto"/>
        <w:jc w:val="both"/>
        <w:rPr>
          <w:rFonts w:ascii="Arial" w:hAnsi="Arial" w:cs="Arial"/>
          <w:b/>
          <w:bCs/>
          <w:sz w:val="20"/>
          <w:szCs w:val="20"/>
        </w:rPr>
      </w:pPr>
      <w:r w:rsidRPr="00483490">
        <w:rPr>
          <w:rFonts w:ascii="Arial" w:hAnsi="Arial" w:cs="Arial"/>
          <w:b/>
          <w:bCs/>
          <w:sz w:val="20"/>
          <w:szCs w:val="20"/>
        </w:rPr>
        <w:t>Proyecto: Optimización de los sistemas penales en el marco de la política criminal a nivel Nacional en 2022:</w:t>
      </w:r>
    </w:p>
    <w:p w14:paraId="649E4750" w14:textId="77777777" w:rsidR="00E67AB4" w:rsidRPr="00F5101E" w:rsidRDefault="00E67AB4" w:rsidP="00EF72DA">
      <w:pPr>
        <w:spacing w:after="0"/>
        <w:jc w:val="both"/>
        <w:rPr>
          <w:rFonts w:ascii="Arial" w:hAnsi="Arial" w:cs="Arial"/>
          <w:b/>
          <w:bCs/>
          <w:sz w:val="20"/>
          <w:szCs w:val="20"/>
        </w:rPr>
      </w:pPr>
    </w:p>
    <w:p w14:paraId="7B305878"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apoyo financiero para el fortalecimiento de los sistemas de justicia propia</w:t>
      </w:r>
    </w:p>
    <w:p w14:paraId="08BEE830"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seguimiento físico y financiero a los proyectos de armonización ($0)</w:t>
      </w:r>
    </w:p>
    <w:p w14:paraId="1EDE1ED4" w14:textId="77777777" w:rsidR="00E67AB4" w:rsidRPr="00F5101E" w:rsidRDefault="00E67AB4" w:rsidP="00EF72DA">
      <w:pPr>
        <w:spacing w:after="0"/>
        <w:jc w:val="both"/>
        <w:rPr>
          <w:rFonts w:ascii="Arial" w:hAnsi="Arial" w:cs="Arial"/>
          <w:sz w:val="20"/>
          <w:szCs w:val="20"/>
        </w:rPr>
      </w:pPr>
    </w:p>
    <w:p w14:paraId="4A5176FE"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asistencia técnica de enfoques diferenciales en los sistemas penales</w:t>
      </w:r>
    </w:p>
    <w:p w14:paraId="324ECF28"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acompañamiento a los procesos de concertación para regular los procesos de justicia propia para el mejoramiento de las condiciones de reclusión de la población étnica ($0)</w:t>
      </w:r>
    </w:p>
    <w:p w14:paraId="146E060E" w14:textId="77777777" w:rsidR="00E67AB4" w:rsidRPr="00F5101E" w:rsidRDefault="00E67AB4" w:rsidP="00EF72DA">
      <w:pPr>
        <w:spacing w:after="0"/>
        <w:ind w:left="349"/>
        <w:jc w:val="both"/>
        <w:rPr>
          <w:rFonts w:ascii="Arial" w:hAnsi="Arial" w:cs="Arial"/>
          <w:sz w:val="20"/>
          <w:szCs w:val="20"/>
        </w:rPr>
      </w:pPr>
    </w:p>
    <w:p w14:paraId="5BEAF65D"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metodológicos</w:t>
      </w:r>
    </w:p>
    <w:p w14:paraId="5FFA3F3A"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Identificar y elaborar lineamientos técnicos requeridos en materia de alternatividad penal ($0)</w:t>
      </w:r>
    </w:p>
    <w:p w14:paraId="1E586E10" w14:textId="77777777" w:rsidR="00E67AB4" w:rsidRPr="00F5101E" w:rsidRDefault="00E67AB4" w:rsidP="00EF72DA">
      <w:pPr>
        <w:spacing w:after="0"/>
        <w:jc w:val="both"/>
        <w:rPr>
          <w:rFonts w:ascii="Arial" w:hAnsi="Arial" w:cs="Arial"/>
          <w:sz w:val="20"/>
          <w:szCs w:val="20"/>
        </w:rPr>
      </w:pPr>
    </w:p>
    <w:p w14:paraId="4183150F"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educación informal en alternatividad penal</w:t>
      </w:r>
    </w:p>
    <w:p w14:paraId="5CCBB198"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Diseñar e implementar procesos de formación en alternatividad penal ($0)</w:t>
      </w:r>
    </w:p>
    <w:p w14:paraId="0D69098F"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Implementar la estrategia para incentivar y fortalecer las medidas no privativas de la libertad ($0)</w:t>
      </w:r>
    </w:p>
    <w:p w14:paraId="11A077A9" w14:textId="77777777" w:rsidR="00E67AB4" w:rsidRPr="00F5101E" w:rsidRDefault="00E67AB4" w:rsidP="00EF72DA">
      <w:pPr>
        <w:spacing w:after="0"/>
        <w:jc w:val="both"/>
        <w:rPr>
          <w:rFonts w:ascii="Arial" w:hAnsi="Arial" w:cs="Arial"/>
          <w:sz w:val="20"/>
          <w:szCs w:val="20"/>
        </w:rPr>
      </w:pPr>
    </w:p>
    <w:p w14:paraId="541B5786"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asistencia técnica en alternatividad penal</w:t>
      </w:r>
    </w:p>
    <w:p w14:paraId="37F9944F"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Realizar seguimiento a la implementación de los instrumentos metodológicos ($0)</w:t>
      </w:r>
    </w:p>
    <w:p w14:paraId="7CBB725D" w14:textId="77777777" w:rsidR="00E67AB4" w:rsidRPr="00F5101E" w:rsidRDefault="00E67AB4" w:rsidP="00EF72DA">
      <w:pPr>
        <w:spacing w:after="0"/>
        <w:jc w:val="both"/>
        <w:rPr>
          <w:rFonts w:ascii="Arial" w:hAnsi="Arial" w:cs="Arial"/>
          <w:sz w:val="20"/>
          <w:szCs w:val="20"/>
        </w:rPr>
      </w:pPr>
    </w:p>
    <w:p w14:paraId="3E1F478E"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educación informal en resocialización e inclusión social</w:t>
      </w:r>
    </w:p>
    <w:p w14:paraId="5108F078"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seguimiento a los procesos de formación ($0)</w:t>
      </w:r>
    </w:p>
    <w:p w14:paraId="5EFE1C49" w14:textId="77777777" w:rsidR="00E67AB4" w:rsidRPr="00F5101E" w:rsidRDefault="00E67AB4" w:rsidP="00EF72DA">
      <w:pPr>
        <w:spacing w:after="0"/>
        <w:jc w:val="both"/>
        <w:rPr>
          <w:rFonts w:ascii="Arial" w:hAnsi="Arial" w:cs="Arial"/>
          <w:sz w:val="20"/>
          <w:szCs w:val="20"/>
        </w:rPr>
      </w:pPr>
    </w:p>
    <w:p w14:paraId="558FFD8D"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asistencia técnica para la resocialización e inclusión social</w:t>
      </w:r>
    </w:p>
    <w:p w14:paraId="0FFEECAF"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Realizar mesas de trabajo con los operadores de justicia y entidades competentes ($0)</w:t>
      </w:r>
    </w:p>
    <w:p w14:paraId="41CA9C9D"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Realizar seguimiento al Sistema Penitenciario y Carcelario – SPC ($0)</w:t>
      </w:r>
    </w:p>
    <w:p w14:paraId="14E6FEDE" w14:textId="77777777" w:rsidR="00E67AB4" w:rsidRPr="00F5101E" w:rsidRDefault="00E67AB4" w:rsidP="00EF72DA">
      <w:pPr>
        <w:spacing w:after="0"/>
        <w:jc w:val="both"/>
        <w:rPr>
          <w:rFonts w:ascii="Arial" w:hAnsi="Arial" w:cs="Arial"/>
          <w:sz w:val="20"/>
          <w:szCs w:val="20"/>
        </w:rPr>
      </w:pPr>
    </w:p>
    <w:p w14:paraId="7CCC373A"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de investigación</w:t>
      </w:r>
    </w:p>
    <w:p w14:paraId="74A0E634"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Definir y realizar las investigaciones en materia de alternatividad penal ($0)</w:t>
      </w:r>
    </w:p>
    <w:p w14:paraId="5BAC5F50" w14:textId="77777777" w:rsidR="00E67AB4" w:rsidRPr="00F5101E" w:rsidRDefault="00E67AB4" w:rsidP="00EF72DA">
      <w:pPr>
        <w:spacing w:after="0"/>
        <w:jc w:val="both"/>
        <w:rPr>
          <w:rFonts w:ascii="Arial" w:hAnsi="Arial" w:cs="Arial"/>
          <w:sz w:val="20"/>
          <w:szCs w:val="20"/>
        </w:rPr>
      </w:pPr>
    </w:p>
    <w:p w14:paraId="7ED154CE"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de planeación</w:t>
      </w:r>
    </w:p>
    <w:p w14:paraId="3FAF4D62" w14:textId="06F098CC" w:rsidR="00E67AB4" w:rsidRPr="00F5101E" w:rsidRDefault="004A4801" w:rsidP="00EF72DA">
      <w:pPr>
        <w:spacing w:after="0" w:line="240" w:lineRule="auto"/>
        <w:jc w:val="both"/>
        <w:rPr>
          <w:rFonts w:ascii="Arial" w:hAnsi="Arial" w:cs="Arial"/>
          <w:sz w:val="20"/>
          <w:szCs w:val="20"/>
        </w:rPr>
      </w:pPr>
      <w:r w:rsidRPr="00F5101E">
        <w:rPr>
          <w:rFonts w:ascii="Arial" w:hAnsi="Arial" w:cs="Arial"/>
          <w:sz w:val="20"/>
          <w:szCs w:val="20"/>
        </w:rPr>
        <w:t xml:space="preserve">Actividad: </w:t>
      </w:r>
      <w:r w:rsidR="00E67AB4" w:rsidRPr="00F5101E">
        <w:rPr>
          <w:rFonts w:ascii="Arial" w:hAnsi="Arial" w:cs="Arial"/>
          <w:sz w:val="20"/>
          <w:szCs w:val="20"/>
        </w:rPr>
        <w:t>Elaborar y actualizar lineamientos técnicos y protocolos en temas de sistemas penales, incluyendo el enfoque diferencial. ($0)</w:t>
      </w:r>
    </w:p>
    <w:p w14:paraId="43388DD4" w14:textId="77777777" w:rsidR="00E67AB4" w:rsidRPr="00F5101E" w:rsidRDefault="00E67AB4" w:rsidP="00EF72DA">
      <w:pPr>
        <w:spacing w:after="0"/>
        <w:jc w:val="both"/>
        <w:rPr>
          <w:rFonts w:ascii="Arial" w:hAnsi="Arial" w:cs="Arial"/>
          <w:sz w:val="20"/>
          <w:szCs w:val="20"/>
        </w:rPr>
      </w:pPr>
    </w:p>
    <w:p w14:paraId="6BA5E710"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Documentos normativos</w:t>
      </w:r>
    </w:p>
    <w:p w14:paraId="569E43FA"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Identificar las necesidades de regulación o de ajuste normativo ($0)</w:t>
      </w:r>
    </w:p>
    <w:p w14:paraId="10A2AEB5"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lastRenderedPageBreak/>
        <w:t>Actividad: Realizar acompañamiento técnico a las iniciativas normativas que se encuentran en trámite ($0)</w:t>
      </w:r>
    </w:p>
    <w:p w14:paraId="4C1503E9" w14:textId="77777777" w:rsidR="00E67AB4" w:rsidRPr="00F5101E" w:rsidRDefault="00E67AB4" w:rsidP="00EF72DA">
      <w:pPr>
        <w:spacing w:after="0" w:line="240" w:lineRule="auto"/>
        <w:jc w:val="both"/>
        <w:rPr>
          <w:rFonts w:ascii="Arial" w:hAnsi="Arial" w:cs="Arial"/>
          <w:sz w:val="20"/>
          <w:szCs w:val="20"/>
        </w:rPr>
      </w:pPr>
      <w:r w:rsidRPr="00F5101E">
        <w:rPr>
          <w:rFonts w:ascii="Arial" w:hAnsi="Arial" w:cs="Arial"/>
          <w:sz w:val="20"/>
          <w:szCs w:val="20"/>
        </w:rPr>
        <w:t>Actividad: Generar propuestas de regulación o de ajuste normativo y concertarlas con los actores relevantes del sistema ($0)</w:t>
      </w:r>
    </w:p>
    <w:p w14:paraId="5D43D749" w14:textId="77777777" w:rsidR="00E67AB4" w:rsidRPr="00F5101E" w:rsidRDefault="00E67AB4" w:rsidP="00EF72DA">
      <w:pPr>
        <w:spacing w:after="0"/>
        <w:jc w:val="both"/>
        <w:rPr>
          <w:rFonts w:ascii="Arial" w:hAnsi="Arial" w:cs="Arial"/>
          <w:sz w:val="20"/>
          <w:szCs w:val="20"/>
        </w:rPr>
      </w:pPr>
    </w:p>
    <w:p w14:paraId="0EA6FCF7" w14:textId="77777777" w:rsidR="00E67AB4" w:rsidRPr="00F5101E" w:rsidRDefault="00E67AB4" w:rsidP="00EF72DA">
      <w:pPr>
        <w:spacing w:after="0"/>
        <w:jc w:val="both"/>
        <w:rPr>
          <w:rFonts w:ascii="Arial" w:hAnsi="Arial" w:cs="Arial"/>
          <w:sz w:val="20"/>
          <w:szCs w:val="20"/>
        </w:rPr>
      </w:pPr>
      <w:r w:rsidRPr="00F5101E">
        <w:rPr>
          <w:rFonts w:ascii="Arial" w:hAnsi="Arial" w:cs="Arial"/>
          <w:sz w:val="20"/>
          <w:szCs w:val="20"/>
        </w:rPr>
        <w:t>Producto: Servicio de información de los sistemas penales implementado</w:t>
      </w:r>
    </w:p>
    <w:p w14:paraId="3743435B" w14:textId="0A2D162C" w:rsidR="00E67AB4" w:rsidRPr="00F5101E" w:rsidRDefault="004A4801" w:rsidP="00EF72DA">
      <w:pPr>
        <w:spacing w:after="0" w:line="240" w:lineRule="auto"/>
        <w:jc w:val="both"/>
        <w:rPr>
          <w:rFonts w:ascii="Arial" w:hAnsi="Arial" w:cs="Arial"/>
          <w:sz w:val="20"/>
          <w:szCs w:val="20"/>
        </w:rPr>
      </w:pPr>
      <w:r w:rsidRPr="00F5101E">
        <w:rPr>
          <w:rFonts w:ascii="Arial" w:hAnsi="Arial" w:cs="Arial"/>
          <w:sz w:val="20"/>
          <w:szCs w:val="20"/>
        </w:rPr>
        <w:t xml:space="preserve">Actividad: </w:t>
      </w:r>
      <w:r w:rsidR="00E67AB4" w:rsidRPr="00F5101E">
        <w:rPr>
          <w:rFonts w:ascii="Arial" w:hAnsi="Arial" w:cs="Arial"/>
          <w:sz w:val="20"/>
          <w:szCs w:val="20"/>
        </w:rPr>
        <w:t>Implementar el modelo de seguimiento de los sistemas penales ($0)</w:t>
      </w:r>
    </w:p>
    <w:p w14:paraId="2A7BD9AB" w14:textId="426F23C1" w:rsidR="00E67AB4" w:rsidRPr="00F5101E" w:rsidRDefault="004A4801" w:rsidP="00EF72DA">
      <w:pPr>
        <w:spacing w:after="0" w:line="240" w:lineRule="auto"/>
        <w:jc w:val="both"/>
        <w:rPr>
          <w:rFonts w:ascii="Arial" w:hAnsi="Arial" w:cs="Arial"/>
          <w:sz w:val="20"/>
          <w:szCs w:val="20"/>
        </w:rPr>
      </w:pPr>
      <w:r w:rsidRPr="00F5101E">
        <w:rPr>
          <w:rFonts w:ascii="Arial" w:hAnsi="Arial" w:cs="Arial"/>
          <w:sz w:val="20"/>
          <w:szCs w:val="20"/>
        </w:rPr>
        <w:t xml:space="preserve">Actividad: </w:t>
      </w:r>
      <w:r w:rsidR="00E67AB4" w:rsidRPr="00F5101E">
        <w:rPr>
          <w:rFonts w:ascii="Arial" w:hAnsi="Arial" w:cs="Arial"/>
          <w:sz w:val="20"/>
          <w:szCs w:val="20"/>
        </w:rPr>
        <w:t>Identificar los requerimientos de información para el análisis de los sistemas penales ($0)</w:t>
      </w:r>
    </w:p>
    <w:p w14:paraId="6C5A4644" w14:textId="4FAA406B" w:rsidR="00E67AB4" w:rsidRPr="00F5101E" w:rsidRDefault="004A4801" w:rsidP="00EF72DA">
      <w:pPr>
        <w:spacing w:after="0" w:line="240" w:lineRule="auto"/>
        <w:jc w:val="both"/>
        <w:rPr>
          <w:rFonts w:ascii="Arial" w:hAnsi="Arial" w:cs="Arial"/>
          <w:sz w:val="20"/>
          <w:szCs w:val="20"/>
        </w:rPr>
      </w:pPr>
      <w:r w:rsidRPr="00F5101E">
        <w:rPr>
          <w:rFonts w:ascii="Arial" w:hAnsi="Arial" w:cs="Arial"/>
          <w:sz w:val="20"/>
          <w:szCs w:val="20"/>
        </w:rPr>
        <w:t xml:space="preserve">Actividad: </w:t>
      </w:r>
      <w:r w:rsidR="00E67AB4" w:rsidRPr="00F5101E">
        <w:rPr>
          <w:rFonts w:ascii="Arial" w:hAnsi="Arial" w:cs="Arial"/>
          <w:sz w:val="20"/>
          <w:szCs w:val="20"/>
        </w:rPr>
        <w:t>Sistematizar el modelo de seguimiento de los sistemas penales ($0)</w:t>
      </w:r>
    </w:p>
    <w:p w14:paraId="5E46940A" w14:textId="77777777" w:rsidR="00E67AB4" w:rsidRPr="00F5101E" w:rsidRDefault="00E67AB4" w:rsidP="00EF72DA">
      <w:pPr>
        <w:spacing w:after="0"/>
        <w:jc w:val="both"/>
        <w:rPr>
          <w:rFonts w:ascii="Arial" w:hAnsi="Arial" w:cs="Arial"/>
          <w:sz w:val="20"/>
          <w:szCs w:val="20"/>
        </w:rPr>
      </w:pPr>
    </w:p>
    <w:p w14:paraId="56D153A3" w14:textId="77777777" w:rsidR="006624FE" w:rsidRPr="00483490" w:rsidRDefault="002A2A30">
      <w:pPr>
        <w:pStyle w:val="Prrafodelista"/>
        <w:numPr>
          <w:ilvl w:val="1"/>
          <w:numId w:val="37"/>
        </w:numPr>
        <w:spacing w:after="0" w:line="240" w:lineRule="auto"/>
        <w:jc w:val="both"/>
        <w:rPr>
          <w:rFonts w:ascii="Arial" w:eastAsia="Calibri" w:hAnsi="Arial" w:cs="Arial"/>
          <w:b/>
          <w:sz w:val="20"/>
          <w:szCs w:val="20"/>
          <w:lang w:val="es-MX"/>
        </w:rPr>
      </w:pPr>
      <w:r w:rsidRPr="00483490">
        <w:rPr>
          <w:rFonts w:ascii="Arial" w:eastAsia="Calibri" w:hAnsi="Arial" w:cs="Arial"/>
          <w:b/>
          <w:sz w:val="20"/>
          <w:szCs w:val="20"/>
          <w:lang w:val="es-MX"/>
        </w:rPr>
        <w:t>Actualización y adecuación del marco de referencia de arquitectura empresarial para la gestión de TIC del Ministerio de Justicia y del Derecho</w:t>
      </w:r>
    </w:p>
    <w:p w14:paraId="37826F41" w14:textId="77777777" w:rsidR="006624FE" w:rsidRPr="00F5101E" w:rsidRDefault="006624FE" w:rsidP="00EF72DA">
      <w:pPr>
        <w:spacing w:after="0" w:line="240" w:lineRule="auto"/>
        <w:contextualSpacing/>
        <w:jc w:val="both"/>
        <w:rPr>
          <w:rFonts w:ascii="Arial" w:eastAsia="Calibri" w:hAnsi="Arial" w:cs="Arial"/>
          <w:sz w:val="20"/>
          <w:szCs w:val="20"/>
          <w:lang w:val="es-MX"/>
        </w:rPr>
      </w:pPr>
    </w:p>
    <w:p w14:paraId="7B9C84D1" w14:textId="315A2ED6" w:rsidR="00950024" w:rsidRDefault="00950024" w:rsidP="00EF72DA">
      <w:pPr>
        <w:spacing w:after="0"/>
        <w:jc w:val="both"/>
        <w:rPr>
          <w:rFonts w:ascii="Arial" w:hAnsi="Arial" w:cs="Arial"/>
          <w:sz w:val="20"/>
          <w:szCs w:val="20"/>
          <w:lang w:val="es-ES"/>
        </w:rPr>
      </w:pPr>
      <w:r w:rsidRPr="00F5101E">
        <w:rPr>
          <w:rFonts w:ascii="Arial" w:hAnsi="Arial" w:cs="Arial"/>
          <w:sz w:val="20"/>
          <w:szCs w:val="20"/>
          <w:lang w:val="es-ES"/>
        </w:rPr>
        <w:t>Durante la vigencia 2021 y 2022 el proyecto de inversión gestionado por la Dirección de Tecnologías y Gestión de Información en Justicia ha solicitado el valor de $22.931.253.750,00 de los cuales se han asignado $11.450.197.748,00 quedando un 50,07% desfinanciado para la ejecución de los proyectos de inversión de tecnología en las respectivas vigencias.</w:t>
      </w:r>
    </w:p>
    <w:p w14:paraId="6BC3A34D" w14:textId="77777777" w:rsidR="00F44BE9" w:rsidRPr="00F5101E" w:rsidRDefault="00F44BE9" w:rsidP="00EF72DA">
      <w:pPr>
        <w:spacing w:after="0"/>
        <w:jc w:val="both"/>
        <w:rPr>
          <w:rFonts w:ascii="Arial" w:hAnsi="Arial" w:cs="Arial"/>
          <w:sz w:val="20"/>
          <w:szCs w:val="20"/>
          <w:lang w:val="es-ES"/>
        </w:rPr>
      </w:pPr>
    </w:p>
    <w:tbl>
      <w:tblPr>
        <w:tblW w:w="8828" w:type="dxa"/>
        <w:tblCellMar>
          <w:left w:w="70" w:type="dxa"/>
          <w:right w:w="70" w:type="dxa"/>
        </w:tblCellMar>
        <w:tblLook w:val="04A0" w:firstRow="1" w:lastRow="0" w:firstColumn="1" w:lastColumn="0" w:noHBand="0" w:noVBand="1"/>
      </w:tblPr>
      <w:tblGrid>
        <w:gridCol w:w="2599"/>
        <w:gridCol w:w="2122"/>
        <w:gridCol w:w="2121"/>
        <w:gridCol w:w="1986"/>
      </w:tblGrid>
      <w:tr w:rsidR="00950024" w:rsidRPr="00F5101E" w14:paraId="6B563A4A" w14:textId="77777777" w:rsidTr="00F5101E">
        <w:trPr>
          <w:trHeight w:val="865"/>
        </w:trPr>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B23D1E" w14:textId="77777777" w:rsidR="00950024" w:rsidRPr="00F5101E" w:rsidRDefault="00950024"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NOMBRE DEL PROYECTO</w:t>
            </w:r>
          </w:p>
        </w:tc>
        <w:tc>
          <w:tcPr>
            <w:tcW w:w="6229"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DF7346" w14:textId="77777777" w:rsidR="00950024" w:rsidRPr="00F5101E" w:rsidRDefault="00950024" w:rsidP="00EF72DA">
            <w:pPr>
              <w:spacing w:after="0" w:line="240" w:lineRule="auto"/>
              <w:jc w:val="center"/>
              <w:rPr>
                <w:rFonts w:ascii="Arial" w:eastAsia="Times New Roman" w:hAnsi="Arial" w:cs="Arial"/>
                <w:b/>
                <w:bCs/>
                <w:sz w:val="20"/>
                <w:szCs w:val="20"/>
                <w:lang w:eastAsia="es-CO"/>
              </w:rPr>
            </w:pPr>
            <w:r w:rsidRPr="00F5101E">
              <w:rPr>
                <w:rFonts w:ascii="Arial" w:eastAsia="Times New Roman" w:hAnsi="Arial" w:cs="Arial"/>
                <w:b/>
                <w:bCs/>
                <w:sz w:val="20"/>
                <w:szCs w:val="20"/>
                <w:lang w:eastAsia="es-CO"/>
              </w:rPr>
              <w:t>FORTALECIMIENTO DE LA GESTIÓN TECNOLÓGICA CON ENFOQUE DE INVESTIGACIÓN, DESARROLLO E INNOVACIÓN PARA EL MEJORAMIENTO DEL ACCESO A LA JUSTICIA A NIVEL NACIONAL</w:t>
            </w:r>
          </w:p>
        </w:tc>
      </w:tr>
      <w:tr w:rsidR="00950024" w:rsidRPr="00F5101E" w14:paraId="579C65E4" w14:textId="77777777" w:rsidTr="00F5101E">
        <w:trPr>
          <w:trHeight w:val="382"/>
        </w:trPr>
        <w:tc>
          <w:tcPr>
            <w:tcW w:w="259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071E5E" w14:textId="77777777" w:rsidR="00950024" w:rsidRPr="00F5101E" w:rsidRDefault="00950024"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OBJETIVO</w:t>
            </w:r>
          </w:p>
        </w:tc>
        <w:tc>
          <w:tcPr>
            <w:tcW w:w="2122" w:type="dxa"/>
            <w:tcBorders>
              <w:top w:val="nil"/>
              <w:left w:val="nil"/>
              <w:bottom w:val="single" w:sz="4" w:space="0" w:color="auto"/>
              <w:right w:val="single" w:sz="4" w:space="0" w:color="auto"/>
            </w:tcBorders>
            <w:shd w:val="clear" w:color="auto" w:fill="D9D9D9" w:themeFill="background1" w:themeFillShade="D9"/>
            <w:noWrap/>
            <w:vAlign w:val="center"/>
            <w:hideMark/>
          </w:tcPr>
          <w:p w14:paraId="3A24F529" w14:textId="77777777" w:rsidR="00950024" w:rsidRPr="00F5101E" w:rsidRDefault="00950024"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2021</w:t>
            </w:r>
          </w:p>
        </w:tc>
        <w:tc>
          <w:tcPr>
            <w:tcW w:w="2121" w:type="dxa"/>
            <w:tcBorders>
              <w:top w:val="nil"/>
              <w:left w:val="nil"/>
              <w:bottom w:val="single" w:sz="4" w:space="0" w:color="auto"/>
              <w:right w:val="single" w:sz="4" w:space="0" w:color="auto"/>
            </w:tcBorders>
            <w:shd w:val="clear" w:color="auto" w:fill="D9D9D9" w:themeFill="background1" w:themeFillShade="D9"/>
            <w:noWrap/>
            <w:vAlign w:val="center"/>
            <w:hideMark/>
          </w:tcPr>
          <w:p w14:paraId="36DDE6C9" w14:textId="77777777" w:rsidR="00950024" w:rsidRPr="00F5101E" w:rsidRDefault="00950024"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2022</w:t>
            </w:r>
          </w:p>
        </w:tc>
        <w:tc>
          <w:tcPr>
            <w:tcW w:w="1986" w:type="dxa"/>
            <w:tcBorders>
              <w:top w:val="nil"/>
              <w:left w:val="nil"/>
              <w:bottom w:val="single" w:sz="4" w:space="0" w:color="auto"/>
              <w:right w:val="single" w:sz="4" w:space="0" w:color="auto"/>
            </w:tcBorders>
            <w:shd w:val="clear" w:color="auto" w:fill="D9D9D9" w:themeFill="background1" w:themeFillShade="D9"/>
            <w:noWrap/>
            <w:vAlign w:val="center"/>
            <w:hideMark/>
          </w:tcPr>
          <w:p w14:paraId="79EB6C08" w14:textId="77777777" w:rsidR="00950024" w:rsidRPr="00F5101E" w:rsidRDefault="00950024"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TOTAL</w:t>
            </w:r>
          </w:p>
        </w:tc>
      </w:tr>
      <w:tr w:rsidR="00950024" w:rsidRPr="00F5101E" w14:paraId="32AD3C6F" w14:textId="77777777" w:rsidTr="00F5101E">
        <w:trPr>
          <w:trHeight w:val="849"/>
        </w:trPr>
        <w:tc>
          <w:tcPr>
            <w:tcW w:w="2599" w:type="dxa"/>
            <w:tcBorders>
              <w:top w:val="nil"/>
              <w:left w:val="single" w:sz="4" w:space="0" w:color="auto"/>
              <w:bottom w:val="single" w:sz="4" w:space="0" w:color="auto"/>
              <w:right w:val="single" w:sz="4" w:space="0" w:color="auto"/>
            </w:tcBorders>
            <w:shd w:val="clear" w:color="auto" w:fill="auto"/>
            <w:vAlign w:val="center"/>
            <w:hideMark/>
          </w:tcPr>
          <w:p w14:paraId="25FDC6C1" w14:textId="77777777" w:rsidR="00950024" w:rsidRPr="00F5101E" w:rsidRDefault="00950024"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Optimizar la gestión de la información de los procesos misionales y de apoyo de la entidad</w:t>
            </w:r>
          </w:p>
        </w:tc>
        <w:tc>
          <w:tcPr>
            <w:tcW w:w="2122" w:type="dxa"/>
            <w:tcBorders>
              <w:top w:val="nil"/>
              <w:left w:val="nil"/>
              <w:bottom w:val="single" w:sz="4" w:space="0" w:color="auto"/>
              <w:right w:val="single" w:sz="4" w:space="0" w:color="auto"/>
            </w:tcBorders>
            <w:shd w:val="clear" w:color="auto" w:fill="auto"/>
            <w:noWrap/>
            <w:vAlign w:val="center"/>
            <w:hideMark/>
          </w:tcPr>
          <w:p w14:paraId="13BE954F" w14:textId="0B098CE8" w:rsidR="00950024" w:rsidRPr="00F5101E" w:rsidRDefault="00950024"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$ 8.049.750.000</w:t>
            </w:r>
          </w:p>
        </w:tc>
        <w:tc>
          <w:tcPr>
            <w:tcW w:w="2121" w:type="dxa"/>
            <w:tcBorders>
              <w:top w:val="nil"/>
              <w:left w:val="nil"/>
              <w:bottom w:val="single" w:sz="4" w:space="0" w:color="auto"/>
              <w:right w:val="single" w:sz="4" w:space="0" w:color="auto"/>
            </w:tcBorders>
            <w:shd w:val="clear" w:color="auto" w:fill="auto"/>
            <w:noWrap/>
            <w:vAlign w:val="center"/>
            <w:hideMark/>
          </w:tcPr>
          <w:p w14:paraId="1172BE36" w14:textId="4CEE0291" w:rsidR="00950024" w:rsidRPr="00F5101E" w:rsidRDefault="00950024"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$ 8.331.491.250</w:t>
            </w:r>
          </w:p>
        </w:tc>
        <w:tc>
          <w:tcPr>
            <w:tcW w:w="1986" w:type="dxa"/>
            <w:tcBorders>
              <w:top w:val="nil"/>
              <w:left w:val="nil"/>
              <w:bottom w:val="single" w:sz="4" w:space="0" w:color="auto"/>
              <w:right w:val="single" w:sz="4" w:space="0" w:color="auto"/>
            </w:tcBorders>
            <w:shd w:val="clear" w:color="auto" w:fill="auto"/>
            <w:noWrap/>
            <w:vAlign w:val="center"/>
            <w:hideMark/>
          </w:tcPr>
          <w:p w14:paraId="79F7CE2B" w14:textId="0754E5CB" w:rsidR="00950024" w:rsidRPr="00F5101E" w:rsidRDefault="00950024"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$ 16.381.241.250</w:t>
            </w:r>
          </w:p>
        </w:tc>
      </w:tr>
      <w:tr w:rsidR="00950024" w:rsidRPr="00F5101E" w14:paraId="76D984EE" w14:textId="77777777" w:rsidTr="00F5101E">
        <w:trPr>
          <w:trHeight w:val="1132"/>
        </w:trPr>
        <w:tc>
          <w:tcPr>
            <w:tcW w:w="2599" w:type="dxa"/>
            <w:tcBorders>
              <w:top w:val="nil"/>
              <w:left w:val="single" w:sz="4" w:space="0" w:color="auto"/>
              <w:bottom w:val="single" w:sz="4" w:space="0" w:color="auto"/>
              <w:right w:val="single" w:sz="4" w:space="0" w:color="auto"/>
            </w:tcBorders>
            <w:shd w:val="clear" w:color="auto" w:fill="auto"/>
            <w:vAlign w:val="center"/>
            <w:hideMark/>
          </w:tcPr>
          <w:p w14:paraId="3AF44F0F" w14:textId="77777777" w:rsidR="00950024" w:rsidRPr="00F5101E" w:rsidRDefault="00950024"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Repotenciar la capacidad de la infraestructura tecnológica conforme al comportamiento de la demanda de servicios de las áreas</w:t>
            </w:r>
          </w:p>
        </w:tc>
        <w:tc>
          <w:tcPr>
            <w:tcW w:w="2122" w:type="dxa"/>
            <w:tcBorders>
              <w:top w:val="nil"/>
              <w:left w:val="nil"/>
              <w:bottom w:val="single" w:sz="4" w:space="0" w:color="auto"/>
              <w:right w:val="single" w:sz="4" w:space="0" w:color="auto"/>
            </w:tcBorders>
            <w:shd w:val="clear" w:color="auto" w:fill="auto"/>
            <w:noWrap/>
            <w:vAlign w:val="center"/>
            <w:hideMark/>
          </w:tcPr>
          <w:p w14:paraId="4989B908" w14:textId="086F5F99" w:rsidR="00950024" w:rsidRPr="00F5101E" w:rsidRDefault="00950024"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$ 2.124.000.000</w:t>
            </w:r>
          </w:p>
        </w:tc>
        <w:tc>
          <w:tcPr>
            <w:tcW w:w="2121" w:type="dxa"/>
            <w:tcBorders>
              <w:top w:val="nil"/>
              <w:left w:val="nil"/>
              <w:bottom w:val="single" w:sz="4" w:space="0" w:color="auto"/>
              <w:right w:val="single" w:sz="4" w:space="0" w:color="auto"/>
            </w:tcBorders>
            <w:shd w:val="clear" w:color="auto" w:fill="auto"/>
            <w:noWrap/>
            <w:vAlign w:val="center"/>
            <w:hideMark/>
          </w:tcPr>
          <w:p w14:paraId="438C45CB" w14:textId="61E54286" w:rsidR="00950024" w:rsidRPr="00F5101E" w:rsidRDefault="00950024"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$ 1.648.237.500</w:t>
            </w:r>
          </w:p>
        </w:tc>
        <w:tc>
          <w:tcPr>
            <w:tcW w:w="1986" w:type="dxa"/>
            <w:tcBorders>
              <w:top w:val="nil"/>
              <w:left w:val="nil"/>
              <w:bottom w:val="single" w:sz="4" w:space="0" w:color="auto"/>
              <w:right w:val="single" w:sz="4" w:space="0" w:color="auto"/>
            </w:tcBorders>
            <w:shd w:val="clear" w:color="auto" w:fill="auto"/>
            <w:noWrap/>
            <w:vAlign w:val="center"/>
            <w:hideMark/>
          </w:tcPr>
          <w:p w14:paraId="775E4712" w14:textId="5F003F10" w:rsidR="00950024" w:rsidRPr="00F5101E" w:rsidRDefault="00950024"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$ 3.772.237.500</w:t>
            </w:r>
          </w:p>
        </w:tc>
      </w:tr>
      <w:tr w:rsidR="00950024" w:rsidRPr="00F5101E" w14:paraId="0277247F" w14:textId="77777777" w:rsidTr="00F5101E">
        <w:trPr>
          <w:trHeight w:val="1132"/>
        </w:trPr>
        <w:tc>
          <w:tcPr>
            <w:tcW w:w="2599" w:type="dxa"/>
            <w:tcBorders>
              <w:top w:val="nil"/>
              <w:left w:val="single" w:sz="4" w:space="0" w:color="auto"/>
              <w:bottom w:val="single" w:sz="4" w:space="0" w:color="auto"/>
              <w:right w:val="single" w:sz="4" w:space="0" w:color="auto"/>
            </w:tcBorders>
            <w:shd w:val="clear" w:color="auto" w:fill="auto"/>
            <w:vAlign w:val="center"/>
            <w:hideMark/>
          </w:tcPr>
          <w:p w14:paraId="11CDA75C" w14:textId="77777777" w:rsidR="00950024" w:rsidRPr="00F5101E" w:rsidRDefault="00950024"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Fortalecer el análisis de necesidades estructurales actuales y prospectivas que configuran el modelo de arquitectura de TI de la entidad</w:t>
            </w:r>
          </w:p>
        </w:tc>
        <w:tc>
          <w:tcPr>
            <w:tcW w:w="2122" w:type="dxa"/>
            <w:tcBorders>
              <w:top w:val="nil"/>
              <w:left w:val="nil"/>
              <w:bottom w:val="single" w:sz="4" w:space="0" w:color="auto"/>
              <w:right w:val="single" w:sz="4" w:space="0" w:color="auto"/>
            </w:tcBorders>
            <w:shd w:val="clear" w:color="auto" w:fill="auto"/>
            <w:noWrap/>
            <w:vAlign w:val="center"/>
            <w:hideMark/>
          </w:tcPr>
          <w:p w14:paraId="199A2281" w14:textId="33B336B7" w:rsidR="00950024" w:rsidRPr="00F5101E" w:rsidRDefault="00950024"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$ 1.365.000.000</w:t>
            </w:r>
          </w:p>
        </w:tc>
        <w:tc>
          <w:tcPr>
            <w:tcW w:w="2121" w:type="dxa"/>
            <w:tcBorders>
              <w:top w:val="nil"/>
              <w:left w:val="nil"/>
              <w:bottom w:val="single" w:sz="4" w:space="0" w:color="auto"/>
              <w:right w:val="single" w:sz="4" w:space="0" w:color="auto"/>
            </w:tcBorders>
            <w:shd w:val="clear" w:color="auto" w:fill="auto"/>
            <w:noWrap/>
            <w:vAlign w:val="center"/>
            <w:hideMark/>
          </w:tcPr>
          <w:p w14:paraId="492A7D8A" w14:textId="33360451" w:rsidR="00950024" w:rsidRPr="00F5101E" w:rsidRDefault="00950024"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$ 1.412.775.000</w:t>
            </w:r>
          </w:p>
        </w:tc>
        <w:tc>
          <w:tcPr>
            <w:tcW w:w="1986" w:type="dxa"/>
            <w:tcBorders>
              <w:top w:val="nil"/>
              <w:left w:val="nil"/>
              <w:bottom w:val="single" w:sz="4" w:space="0" w:color="auto"/>
              <w:right w:val="single" w:sz="4" w:space="0" w:color="auto"/>
            </w:tcBorders>
            <w:shd w:val="clear" w:color="auto" w:fill="auto"/>
            <w:noWrap/>
            <w:vAlign w:val="center"/>
            <w:hideMark/>
          </w:tcPr>
          <w:p w14:paraId="7E1EE654" w14:textId="77777777" w:rsidR="00950024" w:rsidRPr="00F5101E" w:rsidRDefault="00950024"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$ 2.777.775.000,00</w:t>
            </w:r>
          </w:p>
        </w:tc>
      </w:tr>
      <w:tr w:rsidR="00950024" w:rsidRPr="00F5101E" w14:paraId="36EE4710" w14:textId="77777777" w:rsidTr="00F5101E">
        <w:trPr>
          <w:trHeight w:val="283"/>
        </w:trPr>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2FBFD8E8" w14:textId="77777777" w:rsidR="00950024" w:rsidRPr="00F5101E" w:rsidRDefault="00950024"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TOTAL SOLICITADO</w:t>
            </w:r>
          </w:p>
        </w:tc>
        <w:tc>
          <w:tcPr>
            <w:tcW w:w="2122" w:type="dxa"/>
            <w:tcBorders>
              <w:top w:val="nil"/>
              <w:left w:val="nil"/>
              <w:bottom w:val="single" w:sz="4" w:space="0" w:color="auto"/>
              <w:right w:val="single" w:sz="4" w:space="0" w:color="auto"/>
            </w:tcBorders>
            <w:shd w:val="clear" w:color="auto" w:fill="auto"/>
            <w:noWrap/>
            <w:vAlign w:val="center"/>
            <w:hideMark/>
          </w:tcPr>
          <w:p w14:paraId="6DF0FBAC" w14:textId="7D46E4EA" w:rsidR="00950024" w:rsidRPr="00F5101E" w:rsidRDefault="00950024"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$ 11.538.750.000</w:t>
            </w:r>
          </w:p>
        </w:tc>
        <w:tc>
          <w:tcPr>
            <w:tcW w:w="2121" w:type="dxa"/>
            <w:tcBorders>
              <w:top w:val="nil"/>
              <w:left w:val="nil"/>
              <w:bottom w:val="single" w:sz="4" w:space="0" w:color="auto"/>
              <w:right w:val="single" w:sz="4" w:space="0" w:color="auto"/>
            </w:tcBorders>
            <w:shd w:val="clear" w:color="auto" w:fill="auto"/>
            <w:noWrap/>
            <w:vAlign w:val="center"/>
            <w:hideMark/>
          </w:tcPr>
          <w:p w14:paraId="50F3D996" w14:textId="3A507802" w:rsidR="00950024" w:rsidRPr="00F5101E" w:rsidRDefault="00950024"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$ 11.392.503.750</w:t>
            </w:r>
          </w:p>
        </w:tc>
        <w:tc>
          <w:tcPr>
            <w:tcW w:w="1986" w:type="dxa"/>
            <w:tcBorders>
              <w:top w:val="nil"/>
              <w:left w:val="nil"/>
              <w:bottom w:val="single" w:sz="4" w:space="0" w:color="auto"/>
              <w:right w:val="single" w:sz="4" w:space="0" w:color="auto"/>
            </w:tcBorders>
            <w:shd w:val="clear" w:color="auto" w:fill="auto"/>
            <w:noWrap/>
            <w:vAlign w:val="center"/>
            <w:hideMark/>
          </w:tcPr>
          <w:p w14:paraId="35EF431C" w14:textId="061CC42E" w:rsidR="00950024" w:rsidRPr="00F5101E" w:rsidRDefault="00950024"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$ 22.931.253.750</w:t>
            </w:r>
          </w:p>
        </w:tc>
      </w:tr>
      <w:tr w:rsidR="00950024" w:rsidRPr="00F5101E" w14:paraId="5ACE56AE" w14:textId="77777777" w:rsidTr="00F5101E">
        <w:trPr>
          <w:trHeight w:val="283"/>
        </w:trPr>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6E290BFF" w14:textId="77777777" w:rsidR="00950024" w:rsidRPr="00F5101E" w:rsidRDefault="00950024"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TOTAL ASIGNADO</w:t>
            </w:r>
          </w:p>
        </w:tc>
        <w:tc>
          <w:tcPr>
            <w:tcW w:w="2122" w:type="dxa"/>
            <w:tcBorders>
              <w:top w:val="nil"/>
              <w:left w:val="nil"/>
              <w:bottom w:val="single" w:sz="4" w:space="0" w:color="auto"/>
              <w:right w:val="single" w:sz="4" w:space="0" w:color="auto"/>
            </w:tcBorders>
            <w:shd w:val="clear" w:color="auto" w:fill="auto"/>
            <w:noWrap/>
            <w:vAlign w:val="center"/>
            <w:hideMark/>
          </w:tcPr>
          <w:p w14:paraId="37BE3803" w14:textId="23C8EE6E" w:rsidR="00950024" w:rsidRPr="00F5101E" w:rsidRDefault="00950024"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$ 5.725.197.748</w:t>
            </w:r>
          </w:p>
        </w:tc>
        <w:tc>
          <w:tcPr>
            <w:tcW w:w="2121" w:type="dxa"/>
            <w:tcBorders>
              <w:top w:val="nil"/>
              <w:left w:val="nil"/>
              <w:bottom w:val="single" w:sz="4" w:space="0" w:color="auto"/>
              <w:right w:val="single" w:sz="4" w:space="0" w:color="auto"/>
            </w:tcBorders>
            <w:shd w:val="clear" w:color="auto" w:fill="auto"/>
            <w:noWrap/>
            <w:vAlign w:val="center"/>
            <w:hideMark/>
          </w:tcPr>
          <w:p w14:paraId="1777A708" w14:textId="3C18C3BC" w:rsidR="00950024" w:rsidRPr="00F5101E" w:rsidRDefault="00950024"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$ 5.725.000.000</w:t>
            </w:r>
          </w:p>
        </w:tc>
        <w:tc>
          <w:tcPr>
            <w:tcW w:w="1986" w:type="dxa"/>
            <w:tcBorders>
              <w:top w:val="nil"/>
              <w:left w:val="nil"/>
              <w:bottom w:val="single" w:sz="4" w:space="0" w:color="auto"/>
              <w:right w:val="single" w:sz="4" w:space="0" w:color="auto"/>
            </w:tcBorders>
            <w:shd w:val="clear" w:color="auto" w:fill="auto"/>
            <w:noWrap/>
            <w:vAlign w:val="center"/>
            <w:hideMark/>
          </w:tcPr>
          <w:p w14:paraId="644F8C82" w14:textId="189EDA6D" w:rsidR="00950024" w:rsidRPr="00F5101E" w:rsidRDefault="00950024"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$ 11.450.197.748</w:t>
            </w:r>
          </w:p>
        </w:tc>
      </w:tr>
      <w:tr w:rsidR="00950024" w:rsidRPr="00F5101E" w14:paraId="7D5D10C6" w14:textId="77777777" w:rsidTr="00F5101E">
        <w:trPr>
          <w:trHeight w:val="283"/>
        </w:trPr>
        <w:tc>
          <w:tcPr>
            <w:tcW w:w="2599" w:type="dxa"/>
            <w:tcBorders>
              <w:top w:val="nil"/>
              <w:left w:val="single" w:sz="4" w:space="0" w:color="auto"/>
              <w:bottom w:val="single" w:sz="4" w:space="0" w:color="auto"/>
              <w:right w:val="single" w:sz="4" w:space="0" w:color="auto"/>
            </w:tcBorders>
            <w:shd w:val="clear" w:color="auto" w:fill="auto"/>
            <w:vAlign w:val="center"/>
            <w:hideMark/>
          </w:tcPr>
          <w:p w14:paraId="38E029ED" w14:textId="77777777" w:rsidR="00950024" w:rsidRPr="00F5101E" w:rsidRDefault="00950024"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DIFERENCIA</w:t>
            </w:r>
          </w:p>
        </w:tc>
        <w:tc>
          <w:tcPr>
            <w:tcW w:w="2122" w:type="dxa"/>
            <w:tcBorders>
              <w:top w:val="nil"/>
              <w:left w:val="nil"/>
              <w:bottom w:val="single" w:sz="4" w:space="0" w:color="auto"/>
              <w:right w:val="single" w:sz="4" w:space="0" w:color="auto"/>
            </w:tcBorders>
            <w:shd w:val="clear" w:color="auto" w:fill="auto"/>
            <w:noWrap/>
            <w:vAlign w:val="center"/>
            <w:hideMark/>
          </w:tcPr>
          <w:p w14:paraId="0AB54557" w14:textId="6E6FAA87" w:rsidR="00950024" w:rsidRPr="00F5101E" w:rsidRDefault="00950024"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$ 5.813.552.2520</w:t>
            </w:r>
          </w:p>
        </w:tc>
        <w:tc>
          <w:tcPr>
            <w:tcW w:w="2121" w:type="dxa"/>
            <w:tcBorders>
              <w:top w:val="nil"/>
              <w:left w:val="nil"/>
              <w:bottom w:val="single" w:sz="4" w:space="0" w:color="auto"/>
              <w:right w:val="single" w:sz="4" w:space="0" w:color="auto"/>
            </w:tcBorders>
            <w:shd w:val="clear" w:color="auto" w:fill="auto"/>
            <w:noWrap/>
            <w:vAlign w:val="center"/>
            <w:hideMark/>
          </w:tcPr>
          <w:p w14:paraId="6731BEB8" w14:textId="1D19E96D" w:rsidR="00950024" w:rsidRPr="00F5101E" w:rsidRDefault="00950024"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$ 5.667.503.750</w:t>
            </w:r>
          </w:p>
        </w:tc>
        <w:tc>
          <w:tcPr>
            <w:tcW w:w="1986" w:type="dxa"/>
            <w:tcBorders>
              <w:top w:val="nil"/>
              <w:left w:val="nil"/>
              <w:bottom w:val="single" w:sz="4" w:space="0" w:color="auto"/>
              <w:right w:val="single" w:sz="4" w:space="0" w:color="auto"/>
            </w:tcBorders>
            <w:shd w:val="clear" w:color="auto" w:fill="auto"/>
            <w:noWrap/>
            <w:vAlign w:val="center"/>
            <w:hideMark/>
          </w:tcPr>
          <w:p w14:paraId="7A6E87CF" w14:textId="212E468A" w:rsidR="00950024" w:rsidRPr="00F5101E" w:rsidRDefault="00950024"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$ 11.481.056.002</w:t>
            </w:r>
          </w:p>
        </w:tc>
      </w:tr>
      <w:tr w:rsidR="00950024" w:rsidRPr="00F5101E" w14:paraId="6D23D0FC" w14:textId="77777777" w:rsidTr="00F5101E">
        <w:trPr>
          <w:trHeight w:val="283"/>
        </w:trPr>
        <w:tc>
          <w:tcPr>
            <w:tcW w:w="2599" w:type="dxa"/>
            <w:tcBorders>
              <w:top w:val="nil"/>
              <w:left w:val="single" w:sz="4" w:space="0" w:color="auto"/>
              <w:bottom w:val="single" w:sz="4" w:space="0" w:color="auto"/>
              <w:right w:val="single" w:sz="4" w:space="0" w:color="auto"/>
            </w:tcBorders>
            <w:shd w:val="clear" w:color="auto" w:fill="auto"/>
            <w:noWrap/>
            <w:vAlign w:val="center"/>
            <w:hideMark/>
          </w:tcPr>
          <w:p w14:paraId="76597071" w14:textId="77777777" w:rsidR="00950024" w:rsidRPr="00F5101E" w:rsidRDefault="00950024"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DESFINANCIADO</w:t>
            </w:r>
          </w:p>
        </w:tc>
        <w:tc>
          <w:tcPr>
            <w:tcW w:w="2122" w:type="dxa"/>
            <w:tcBorders>
              <w:top w:val="nil"/>
              <w:left w:val="nil"/>
              <w:bottom w:val="single" w:sz="4" w:space="0" w:color="auto"/>
              <w:right w:val="single" w:sz="4" w:space="0" w:color="auto"/>
            </w:tcBorders>
            <w:shd w:val="clear" w:color="auto" w:fill="auto"/>
            <w:noWrap/>
            <w:vAlign w:val="center"/>
            <w:hideMark/>
          </w:tcPr>
          <w:p w14:paraId="603B8A46" w14:textId="77777777" w:rsidR="00950024" w:rsidRPr="00F5101E" w:rsidRDefault="00950024"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50,38</w:t>
            </w:r>
          </w:p>
        </w:tc>
        <w:tc>
          <w:tcPr>
            <w:tcW w:w="2121" w:type="dxa"/>
            <w:tcBorders>
              <w:top w:val="nil"/>
              <w:left w:val="nil"/>
              <w:bottom w:val="single" w:sz="4" w:space="0" w:color="auto"/>
              <w:right w:val="single" w:sz="4" w:space="0" w:color="auto"/>
            </w:tcBorders>
            <w:shd w:val="clear" w:color="auto" w:fill="auto"/>
            <w:noWrap/>
            <w:vAlign w:val="center"/>
            <w:hideMark/>
          </w:tcPr>
          <w:p w14:paraId="67347692" w14:textId="77777777" w:rsidR="00950024" w:rsidRPr="00F5101E" w:rsidRDefault="00950024"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49,75</w:t>
            </w:r>
          </w:p>
        </w:tc>
        <w:tc>
          <w:tcPr>
            <w:tcW w:w="1986" w:type="dxa"/>
            <w:tcBorders>
              <w:top w:val="nil"/>
              <w:left w:val="nil"/>
              <w:bottom w:val="single" w:sz="4" w:space="0" w:color="auto"/>
              <w:right w:val="single" w:sz="4" w:space="0" w:color="auto"/>
            </w:tcBorders>
            <w:shd w:val="clear" w:color="auto" w:fill="auto"/>
            <w:noWrap/>
            <w:vAlign w:val="center"/>
            <w:hideMark/>
          </w:tcPr>
          <w:p w14:paraId="62B5A264" w14:textId="77777777" w:rsidR="00950024" w:rsidRPr="00F5101E" w:rsidRDefault="00950024"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50,07</w:t>
            </w:r>
          </w:p>
        </w:tc>
      </w:tr>
    </w:tbl>
    <w:p w14:paraId="3E211B31" w14:textId="77777777" w:rsidR="000C7A3E" w:rsidRPr="00F5101E" w:rsidRDefault="000C7A3E" w:rsidP="00EF72DA">
      <w:pPr>
        <w:spacing w:after="0" w:line="240" w:lineRule="auto"/>
        <w:contextualSpacing/>
        <w:jc w:val="both"/>
        <w:rPr>
          <w:rFonts w:ascii="Arial" w:hAnsi="Arial" w:cs="Arial"/>
          <w:sz w:val="20"/>
          <w:szCs w:val="20"/>
          <w:lang w:val="es-ES"/>
        </w:rPr>
      </w:pPr>
    </w:p>
    <w:p w14:paraId="47ABB685" w14:textId="45352845" w:rsidR="00D566FF" w:rsidRDefault="00D566FF">
      <w:pPr>
        <w:pStyle w:val="Prrafodelista"/>
        <w:numPr>
          <w:ilvl w:val="1"/>
          <w:numId w:val="37"/>
        </w:numPr>
        <w:spacing w:after="0" w:line="240" w:lineRule="auto"/>
        <w:jc w:val="both"/>
        <w:rPr>
          <w:rFonts w:ascii="Arial" w:eastAsia="Calibri" w:hAnsi="Arial" w:cs="Arial"/>
          <w:b/>
          <w:sz w:val="20"/>
          <w:szCs w:val="20"/>
          <w:lang w:val="es-MX"/>
        </w:rPr>
      </w:pPr>
      <w:r w:rsidRPr="001122E7">
        <w:rPr>
          <w:rFonts w:ascii="Arial" w:eastAsia="Calibri" w:hAnsi="Arial" w:cs="Arial"/>
          <w:b/>
          <w:sz w:val="20"/>
          <w:szCs w:val="20"/>
          <w:lang w:val="es-MX"/>
        </w:rPr>
        <w:t>Fortalecimiento de la gestión sectorial de la justicia formal y administrativa, nacional</w:t>
      </w:r>
    </w:p>
    <w:p w14:paraId="2356BB28" w14:textId="77777777" w:rsidR="001122E7" w:rsidRPr="001122E7" w:rsidRDefault="001122E7" w:rsidP="00EF72DA">
      <w:pPr>
        <w:pStyle w:val="Prrafodelista"/>
        <w:spacing w:after="0" w:line="240" w:lineRule="auto"/>
        <w:ind w:left="360"/>
        <w:jc w:val="both"/>
        <w:rPr>
          <w:rFonts w:ascii="Arial" w:eastAsia="Calibri" w:hAnsi="Arial" w:cs="Arial"/>
          <w:b/>
          <w:sz w:val="20"/>
          <w:szCs w:val="20"/>
          <w:lang w:val="es-MX"/>
        </w:rPr>
      </w:pPr>
    </w:p>
    <w:p w14:paraId="2185EFE6" w14:textId="77777777" w:rsidR="00D566FF" w:rsidRPr="00F5101E" w:rsidRDefault="00D566FF">
      <w:pPr>
        <w:pStyle w:val="Prrafodelista"/>
        <w:numPr>
          <w:ilvl w:val="0"/>
          <w:numId w:val="1"/>
        </w:numPr>
        <w:spacing w:after="0" w:line="240" w:lineRule="auto"/>
        <w:jc w:val="both"/>
        <w:rPr>
          <w:rFonts w:ascii="Arial" w:eastAsia="Calibri" w:hAnsi="Arial" w:cs="Arial"/>
          <w:sz w:val="20"/>
          <w:szCs w:val="20"/>
          <w:lang w:val="es-MX"/>
        </w:rPr>
      </w:pPr>
      <w:r w:rsidRPr="00F5101E">
        <w:rPr>
          <w:rFonts w:ascii="Arial" w:eastAsia="Calibri" w:hAnsi="Arial" w:cs="Arial"/>
          <w:sz w:val="20"/>
          <w:szCs w:val="20"/>
          <w:lang w:val="es-MX"/>
        </w:rPr>
        <w:t>Realizar jornadas de capacitación a operadores de justicia en territorios priorizados - Parcialmente desfinanciada.</w:t>
      </w:r>
    </w:p>
    <w:p w14:paraId="2A510D64" w14:textId="77777777" w:rsidR="00D566FF" w:rsidRPr="00F5101E" w:rsidRDefault="00D566FF">
      <w:pPr>
        <w:pStyle w:val="Prrafodelista"/>
        <w:numPr>
          <w:ilvl w:val="0"/>
          <w:numId w:val="1"/>
        </w:numPr>
        <w:spacing w:after="0" w:line="240" w:lineRule="auto"/>
        <w:jc w:val="both"/>
        <w:rPr>
          <w:rFonts w:ascii="Arial" w:eastAsia="Calibri" w:hAnsi="Arial" w:cs="Arial"/>
          <w:sz w:val="20"/>
          <w:szCs w:val="20"/>
          <w:lang w:val="es-MX"/>
        </w:rPr>
      </w:pPr>
      <w:r w:rsidRPr="00F5101E">
        <w:rPr>
          <w:rFonts w:ascii="Arial" w:eastAsia="Calibri" w:hAnsi="Arial" w:cs="Arial"/>
          <w:sz w:val="20"/>
          <w:szCs w:val="20"/>
          <w:lang w:val="es-MX"/>
        </w:rPr>
        <w:t>Alimentar contenidos de los micrositios y sistemas de información a cargo de la Dirección de Justicia Formal - Parcialmente desfinanciada</w:t>
      </w:r>
    </w:p>
    <w:p w14:paraId="027B9012" w14:textId="77777777" w:rsidR="00D566FF" w:rsidRPr="00F5101E" w:rsidRDefault="00D566FF">
      <w:pPr>
        <w:pStyle w:val="Prrafodelista"/>
        <w:numPr>
          <w:ilvl w:val="0"/>
          <w:numId w:val="1"/>
        </w:numPr>
        <w:spacing w:after="0" w:line="240" w:lineRule="auto"/>
        <w:jc w:val="both"/>
        <w:rPr>
          <w:rFonts w:ascii="Arial" w:eastAsia="Calibri" w:hAnsi="Arial" w:cs="Arial"/>
          <w:sz w:val="20"/>
          <w:szCs w:val="20"/>
          <w:lang w:val="es-MX"/>
        </w:rPr>
      </w:pPr>
      <w:r w:rsidRPr="00F5101E">
        <w:rPr>
          <w:rFonts w:ascii="Arial" w:eastAsia="Calibri" w:hAnsi="Arial" w:cs="Arial"/>
          <w:sz w:val="20"/>
          <w:szCs w:val="20"/>
          <w:lang w:val="es-MX"/>
        </w:rPr>
        <w:t>Implementar estrategia de divulgación y sensibilización sobre derechos y oferta de justicia- Parcialmente desfinanciada.</w:t>
      </w:r>
    </w:p>
    <w:p w14:paraId="5952B4BD" w14:textId="77777777" w:rsidR="00D566FF" w:rsidRPr="00F5101E" w:rsidRDefault="00D566FF">
      <w:pPr>
        <w:pStyle w:val="Prrafodelista"/>
        <w:numPr>
          <w:ilvl w:val="0"/>
          <w:numId w:val="1"/>
        </w:numPr>
        <w:spacing w:after="0" w:line="240" w:lineRule="auto"/>
        <w:jc w:val="both"/>
        <w:rPr>
          <w:rFonts w:ascii="Arial" w:eastAsia="Calibri" w:hAnsi="Arial" w:cs="Arial"/>
          <w:sz w:val="20"/>
          <w:szCs w:val="20"/>
          <w:lang w:val="es-MX"/>
        </w:rPr>
      </w:pPr>
      <w:r w:rsidRPr="00F5101E">
        <w:rPr>
          <w:rFonts w:ascii="Arial" w:eastAsia="Calibri" w:hAnsi="Arial" w:cs="Arial"/>
          <w:sz w:val="20"/>
          <w:szCs w:val="20"/>
          <w:lang w:val="es-MX"/>
        </w:rPr>
        <w:lastRenderedPageBreak/>
        <w:t>Implementar una política pública de justicia inclusiva con enfoques de género y discapacidad. - Parcialmente desfinanciada</w:t>
      </w:r>
    </w:p>
    <w:p w14:paraId="33AB0E87" w14:textId="77777777" w:rsidR="00D566FF" w:rsidRPr="00F5101E" w:rsidRDefault="00D566FF">
      <w:pPr>
        <w:pStyle w:val="Prrafodelista"/>
        <w:numPr>
          <w:ilvl w:val="0"/>
          <w:numId w:val="1"/>
        </w:numPr>
        <w:spacing w:after="0" w:line="240" w:lineRule="auto"/>
        <w:jc w:val="both"/>
        <w:rPr>
          <w:rFonts w:ascii="Arial" w:eastAsia="Calibri" w:hAnsi="Arial" w:cs="Arial"/>
          <w:sz w:val="20"/>
          <w:szCs w:val="20"/>
          <w:lang w:val="es-MX"/>
        </w:rPr>
      </w:pPr>
      <w:r w:rsidRPr="00F5101E">
        <w:rPr>
          <w:rFonts w:ascii="Arial" w:eastAsia="Calibri" w:hAnsi="Arial" w:cs="Arial"/>
          <w:sz w:val="20"/>
          <w:szCs w:val="20"/>
          <w:lang w:val="es-MX"/>
        </w:rPr>
        <w:t>Diseñar e implementar estrategias comunitarias y de pedagogía en derecho - Parcialmente desfinanciada</w:t>
      </w:r>
    </w:p>
    <w:p w14:paraId="44593320" w14:textId="77777777" w:rsidR="00D566FF" w:rsidRPr="00F5101E" w:rsidRDefault="00D566FF">
      <w:pPr>
        <w:pStyle w:val="Prrafodelista"/>
        <w:numPr>
          <w:ilvl w:val="0"/>
          <w:numId w:val="1"/>
        </w:numPr>
        <w:spacing w:after="0" w:line="240" w:lineRule="auto"/>
        <w:jc w:val="both"/>
        <w:rPr>
          <w:rFonts w:ascii="Arial" w:eastAsia="Calibri" w:hAnsi="Arial" w:cs="Arial"/>
          <w:sz w:val="20"/>
          <w:szCs w:val="20"/>
          <w:lang w:val="es-MX"/>
        </w:rPr>
      </w:pPr>
      <w:r w:rsidRPr="00F5101E">
        <w:rPr>
          <w:rFonts w:ascii="Arial" w:eastAsia="Calibri" w:hAnsi="Arial" w:cs="Arial"/>
          <w:sz w:val="20"/>
          <w:szCs w:val="20"/>
          <w:lang w:val="es-MX"/>
        </w:rPr>
        <w:t xml:space="preserve">Desarrollar acciones para que la comunidad jurídica conozca los enfoques de justicia inclusiva - Parcialmente desfinanciada. </w:t>
      </w:r>
    </w:p>
    <w:p w14:paraId="2C6E2325" w14:textId="77777777" w:rsidR="00AD361F" w:rsidRPr="00F5101E" w:rsidRDefault="00AD361F" w:rsidP="00EF72DA">
      <w:pPr>
        <w:spacing w:after="0" w:line="240" w:lineRule="auto"/>
        <w:contextualSpacing/>
        <w:jc w:val="both"/>
        <w:rPr>
          <w:rFonts w:ascii="Arial" w:eastAsia="Calibri" w:hAnsi="Arial" w:cs="Arial"/>
          <w:b/>
          <w:sz w:val="20"/>
          <w:szCs w:val="20"/>
          <w:lang w:val="es-MX"/>
        </w:rPr>
      </w:pPr>
    </w:p>
    <w:p w14:paraId="6023E1E9" w14:textId="3A43A152" w:rsidR="00AD361F" w:rsidRDefault="00AD361F">
      <w:pPr>
        <w:pStyle w:val="Prrafodelista"/>
        <w:numPr>
          <w:ilvl w:val="1"/>
          <w:numId w:val="37"/>
        </w:numPr>
        <w:spacing w:after="0" w:line="240" w:lineRule="auto"/>
        <w:jc w:val="both"/>
        <w:rPr>
          <w:rFonts w:ascii="Arial" w:eastAsia="Calibri" w:hAnsi="Arial" w:cs="Arial"/>
          <w:b/>
          <w:sz w:val="20"/>
          <w:szCs w:val="20"/>
          <w:lang w:val="es-MX"/>
        </w:rPr>
      </w:pPr>
      <w:r w:rsidRPr="001122E7">
        <w:rPr>
          <w:rFonts w:ascii="Arial" w:eastAsia="Calibri" w:hAnsi="Arial" w:cs="Arial"/>
          <w:b/>
          <w:sz w:val="20"/>
          <w:szCs w:val="20"/>
          <w:lang w:val="es-MX"/>
        </w:rPr>
        <w:t>Fortalecimiento de la justicia con enfoque diferencial, a nivel nacional</w:t>
      </w:r>
      <w:r w:rsidRPr="001122E7">
        <w:rPr>
          <w:rFonts w:ascii="Arial" w:eastAsia="Calibri" w:hAnsi="Arial" w:cs="Arial"/>
          <w:b/>
          <w:sz w:val="20"/>
          <w:szCs w:val="20"/>
          <w:lang w:val="es-MX"/>
        </w:rPr>
        <w:t xml:space="preserve"> </w:t>
      </w:r>
    </w:p>
    <w:p w14:paraId="4F909444" w14:textId="4D011886" w:rsidR="00DF2C90" w:rsidRDefault="00DF2C90" w:rsidP="00EF72DA">
      <w:pPr>
        <w:spacing w:after="0" w:line="240" w:lineRule="auto"/>
        <w:jc w:val="both"/>
        <w:rPr>
          <w:rFonts w:ascii="Arial" w:eastAsia="Calibri" w:hAnsi="Arial" w:cs="Arial"/>
          <w:b/>
          <w:sz w:val="20"/>
          <w:szCs w:val="20"/>
          <w:lang w:val="es-MX"/>
        </w:rPr>
      </w:pPr>
    </w:p>
    <w:p w14:paraId="75E17A15" w14:textId="77777777" w:rsidR="00DF2C90" w:rsidRPr="00DF2C90" w:rsidRDefault="00DF2C90" w:rsidP="00EF72DA">
      <w:pPr>
        <w:spacing w:after="0" w:line="240" w:lineRule="auto"/>
        <w:jc w:val="both"/>
        <w:rPr>
          <w:rFonts w:ascii="Arial" w:eastAsia="Calibri" w:hAnsi="Arial" w:cs="Arial"/>
          <w:b/>
          <w:sz w:val="20"/>
          <w:szCs w:val="20"/>
          <w:lang w:val="es-MX"/>
        </w:rPr>
      </w:pPr>
      <w:r w:rsidRPr="00DF2C90">
        <w:rPr>
          <w:rFonts w:ascii="Arial" w:eastAsia="Calibri" w:hAnsi="Arial" w:cs="Arial"/>
          <w:b/>
          <w:sz w:val="20"/>
          <w:szCs w:val="20"/>
          <w:lang w:val="es-MX"/>
        </w:rPr>
        <w:t>Vigencia 2021</w:t>
      </w:r>
    </w:p>
    <w:p w14:paraId="7A16489A" w14:textId="77777777" w:rsidR="00AD361F" w:rsidRPr="00F5101E" w:rsidRDefault="00AD361F" w:rsidP="00EF72DA">
      <w:pPr>
        <w:spacing w:after="0"/>
        <w:rPr>
          <w:rFonts w:ascii="Arial" w:hAnsi="Arial" w:cs="Arial"/>
          <w:sz w:val="20"/>
          <w:szCs w:val="20"/>
          <w:u w:val="single"/>
          <w:lang w:val="es-MX"/>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20" w:firstRow="1" w:lastRow="0" w:firstColumn="0" w:lastColumn="0" w:noHBand="0" w:noVBand="1"/>
      </w:tblPr>
      <w:tblGrid>
        <w:gridCol w:w="2957"/>
        <w:gridCol w:w="1981"/>
        <w:gridCol w:w="1957"/>
        <w:gridCol w:w="1718"/>
      </w:tblGrid>
      <w:tr w:rsidR="001122E7" w:rsidRPr="00F5101E" w14:paraId="33BB4C39" w14:textId="77777777" w:rsidTr="00DF2C90">
        <w:trPr>
          <w:trHeight w:val="316"/>
        </w:trPr>
        <w:tc>
          <w:tcPr>
            <w:tcW w:w="2957" w:type="dxa"/>
            <w:shd w:val="clear" w:color="auto" w:fill="D9D9D9" w:themeFill="background1" w:themeFillShade="D9"/>
            <w:hideMark/>
          </w:tcPr>
          <w:p w14:paraId="43EC2BF7" w14:textId="77777777" w:rsidR="00AD361F" w:rsidRPr="00F5101E" w:rsidRDefault="00AD361F" w:rsidP="00EF72DA">
            <w:pPr>
              <w:spacing w:after="0"/>
              <w:jc w:val="center"/>
              <w:rPr>
                <w:rFonts w:ascii="Arial" w:hAnsi="Arial" w:cs="Arial"/>
                <w:b/>
                <w:bCs/>
                <w:sz w:val="20"/>
                <w:szCs w:val="20"/>
              </w:rPr>
            </w:pPr>
            <w:r w:rsidRPr="00F5101E">
              <w:rPr>
                <w:rFonts w:ascii="Arial" w:hAnsi="Arial" w:cs="Arial"/>
                <w:b/>
                <w:bCs/>
                <w:sz w:val="20"/>
                <w:szCs w:val="20"/>
                <w:lang w:val="es-MX"/>
              </w:rPr>
              <w:t>Proyecto</w:t>
            </w:r>
          </w:p>
        </w:tc>
        <w:tc>
          <w:tcPr>
            <w:tcW w:w="1981" w:type="dxa"/>
            <w:shd w:val="clear" w:color="auto" w:fill="D9D9D9" w:themeFill="background1" w:themeFillShade="D9"/>
            <w:hideMark/>
          </w:tcPr>
          <w:p w14:paraId="565F6B7C" w14:textId="77777777" w:rsidR="00AD361F" w:rsidRPr="00F5101E" w:rsidRDefault="00AD361F" w:rsidP="00EF72DA">
            <w:pPr>
              <w:spacing w:after="0"/>
              <w:jc w:val="center"/>
              <w:rPr>
                <w:rFonts w:ascii="Arial" w:hAnsi="Arial" w:cs="Arial"/>
                <w:b/>
                <w:bCs/>
                <w:sz w:val="20"/>
                <w:szCs w:val="20"/>
              </w:rPr>
            </w:pPr>
            <w:r w:rsidRPr="00F5101E">
              <w:rPr>
                <w:rFonts w:ascii="Arial" w:hAnsi="Arial" w:cs="Arial"/>
                <w:b/>
                <w:bCs/>
                <w:sz w:val="20"/>
                <w:szCs w:val="20"/>
                <w:lang w:val="es-MX"/>
              </w:rPr>
              <w:t>Solicitud anteproyecto</w:t>
            </w:r>
          </w:p>
        </w:tc>
        <w:tc>
          <w:tcPr>
            <w:tcW w:w="1957" w:type="dxa"/>
            <w:shd w:val="clear" w:color="auto" w:fill="D9D9D9" w:themeFill="background1" w:themeFillShade="D9"/>
            <w:hideMark/>
          </w:tcPr>
          <w:p w14:paraId="25AB5C33" w14:textId="77777777" w:rsidR="00AD361F" w:rsidRPr="00F5101E" w:rsidRDefault="00AD361F" w:rsidP="00EF72DA">
            <w:pPr>
              <w:spacing w:after="0"/>
              <w:jc w:val="center"/>
              <w:rPr>
                <w:rFonts w:ascii="Arial" w:hAnsi="Arial" w:cs="Arial"/>
                <w:b/>
                <w:bCs/>
                <w:sz w:val="20"/>
                <w:szCs w:val="20"/>
              </w:rPr>
            </w:pPr>
            <w:r w:rsidRPr="00F5101E">
              <w:rPr>
                <w:rFonts w:ascii="Arial" w:hAnsi="Arial" w:cs="Arial"/>
                <w:b/>
                <w:bCs/>
                <w:sz w:val="20"/>
                <w:szCs w:val="20"/>
                <w:lang w:val="es-MX"/>
              </w:rPr>
              <w:t>Cuota asignada</w:t>
            </w:r>
          </w:p>
        </w:tc>
        <w:tc>
          <w:tcPr>
            <w:tcW w:w="1718" w:type="dxa"/>
            <w:shd w:val="clear" w:color="auto" w:fill="D9D9D9" w:themeFill="background1" w:themeFillShade="D9"/>
            <w:hideMark/>
          </w:tcPr>
          <w:p w14:paraId="39FCD670" w14:textId="77777777" w:rsidR="00AD361F" w:rsidRPr="00F5101E" w:rsidRDefault="00AD361F" w:rsidP="00EF72DA">
            <w:pPr>
              <w:spacing w:after="0"/>
              <w:jc w:val="center"/>
              <w:rPr>
                <w:rFonts w:ascii="Arial" w:hAnsi="Arial" w:cs="Arial"/>
                <w:b/>
                <w:bCs/>
                <w:sz w:val="20"/>
                <w:szCs w:val="20"/>
              </w:rPr>
            </w:pPr>
            <w:r w:rsidRPr="00F5101E">
              <w:rPr>
                <w:rFonts w:ascii="Arial" w:hAnsi="Arial" w:cs="Arial"/>
                <w:b/>
                <w:bCs/>
                <w:sz w:val="20"/>
                <w:szCs w:val="20"/>
                <w:lang w:val="es-MX"/>
              </w:rPr>
              <w:t>Déficit</w:t>
            </w:r>
          </w:p>
        </w:tc>
      </w:tr>
      <w:tr w:rsidR="00AD361F" w:rsidRPr="00F5101E" w14:paraId="1B38A258" w14:textId="77777777" w:rsidTr="00DF2C90">
        <w:trPr>
          <w:trHeight w:val="316"/>
        </w:trPr>
        <w:tc>
          <w:tcPr>
            <w:tcW w:w="2957" w:type="dxa"/>
            <w:shd w:val="clear" w:color="auto" w:fill="FFFFFF" w:themeFill="background1"/>
            <w:hideMark/>
          </w:tcPr>
          <w:p w14:paraId="3367EFC3" w14:textId="77777777" w:rsidR="00AD361F" w:rsidRPr="00F5101E" w:rsidRDefault="00AD361F" w:rsidP="00EF72DA">
            <w:pPr>
              <w:spacing w:after="0"/>
              <w:rPr>
                <w:rFonts w:ascii="Arial" w:hAnsi="Arial" w:cs="Arial"/>
                <w:sz w:val="20"/>
                <w:szCs w:val="20"/>
              </w:rPr>
            </w:pPr>
            <w:r w:rsidRPr="00F5101E">
              <w:rPr>
                <w:rFonts w:ascii="Arial" w:hAnsi="Arial" w:cs="Arial"/>
                <w:sz w:val="20"/>
                <w:szCs w:val="20"/>
                <w:lang w:val="es-MX"/>
              </w:rPr>
              <w:t>Fortalecimiento de la justicia con enfoque diferencial, a nivel nacional</w:t>
            </w:r>
          </w:p>
        </w:tc>
        <w:tc>
          <w:tcPr>
            <w:tcW w:w="1981" w:type="dxa"/>
            <w:shd w:val="clear" w:color="auto" w:fill="FFFFFF" w:themeFill="background1"/>
            <w:hideMark/>
          </w:tcPr>
          <w:p w14:paraId="3565E980" w14:textId="77777777" w:rsidR="00AD361F" w:rsidRPr="00F5101E" w:rsidRDefault="00AD361F" w:rsidP="00EF72DA">
            <w:pPr>
              <w:spacing w:after="0"/>
              <w:rPr>
                <w:rFonts w:ascii="Arial" w:hAnsi="Arial" w:cs="Arial"/>
                <w:sz w:val="20"/>
                <w:szCs w:val="20"/>
              </w:rPr>
            </w:pPr>
            <w:r w:rsidRPr="00F5101E">
              <w:rPr>
                <w:rFonts w:ascii="Arial" w:hAnsi="Arial" w:cs="Arial"/>
                <w:sz w:val="20"/>
                <w:szCs w:val="20"/>
                <w:lang w:val="es-MX"/>
              </w:rPr>
              <w:t>$21.229.593.900</w:t>
            </w:r>
          </w:p>
        </w:tc>
        <w:tc>
          <w:tcPr>
            <w:tcW w:w="1957" w:type="dxa"/>
            <w:shd w:val="clear" w:color="auto" w:fill="FFFFFF" w:themeFill="background1"/>
            <w:hideMark/>
          </w:tcPr>
          <w:p w14:paraId="21BBAF4A" w14:textId="77777777" w:rsidR="00AD361F" w:rsidRPr="00F5101E" w:rsidRDefault="00AD361F" w:rsidP="00EF72DA">
            <w:pPr>
              <w:spacing w:after="0"/>
              <w:rPr>
                <w:rFonts w:ascii="Arial" w:hAnsi="Arial" w:cs="Arial"/>
                <w:sz w:val="20"/>
                <w:szCs w:val="20"/>
              </w:rPr>
            </w:pPr>
            <w:r w:rsidRPr="00F5101E">
              <w:rPr>
                <w:rFonts w:ascii="Arial" w:hAnsi="Arial" w:cs="Arial"/>
                <w:sz w:val="20"/>
                <w:szCs w:val="20"/>
              </w:rPr>
              <w:t>$6.482.260.385*</w:t>
            </w:r>
          </w:p>
        </w:tc>
        <w:tc>
          <w:tcPr>
            <w:tcW w:w="1718" w:type="dxa"/>
            <w:shd w:val="clear" w:color="auto" w:fill="FFFFFF" w:themeFill="background1"/>
            <w:hideMark/>
          </w:tcPr>
          <w:p w14:paraId="384070EA" w14:textId="77777777" w:rsidR="00AD361F" w:rsidRPr="00F5101E" w:rsidRDefault="00AD361F" w:rsidP="00EF72DA">
            <w:pPr>
              <w:spacing w:after="0"/>
              <w:rPr>
                <w:rFonts w:ascii="Arial" w:hAnsi="Arial" w:cs="Arial"/>
                <w:sz w:val="20"/>
                <w:szCs w:val="20"/>
              </w:rPr>
            </w:pPr>
            <w:r w:rsidRPr="00F5101E">
              <w:rPr>
                <w:rFonts w:ascii="Arial" w:hAnsi="Arial" w:cs="Arial"/>
                <w:sz w:val="20"/>
                <w:szCs w:val="20"/>
              </w:rPr>
              <w:t>$15.547.333.515</w:t>
            </w:r>
          </w:p>
        </w:tc>
      </w:tr>
      <w:tr w:rsidR="00AD361F" w:rsidRPr="00F5101E" w14:paraId="42EACE8B" w14:textId="77777777" w:rsidTr="00DF2C90">
        <w:trPr>
          <w:trHeight w:val="402"/>
        </w:trPr>
        <w:tc>
          <w:tcPr>
            <w:tcW w:w="2957" w:type="dxa"/>
            <w:shd w:val="clear" w:color="auto" w:fill="FFFFFF" w:themeFill="background1"/>
            <w:hideMark/>
          </w:tcPr>
          <w:p w14:paraId="66B8BB92" w14:textId="77777777" w:rsidR="00AD361F" w:rsidRPr="00F5101E" w:rsidRDefault="00AD361F" w:rsidP="00EF72DA">
            <w:pPr>
              <w:spacing w:after="0"/>
              <w:rPr>
                <w:rFonts w:ascii="Arial" w:hAnsi="Arial" w:cs="Arial"/>
                <w:sz w:val="20"/>
                <w:szCs w:val="20"/>
              </w:rPr>
            </w:pPr>
            <w:r w:rsidRPr="00F5101E">
              <w:rPr>
                <w:rFonts w:ascii="Arial" w:hAnsi="Arial" w:cs="Arial"/>
                <w:sz w:val="20"/>
                <w:szCs w:val="20"/>
                <w:lang w:val="es-MX"/>
              </w:rPr>
              <w:t>Componente de Fortalecimiento de la justicia étnica</w:t>
            </w:r>
          </w:p>
        </w:tc>
        <w:tc>
          <w:tcPr>
            <w:tcW w:w="1981" w:type="dxa"/>
            <w:shd w:val="clear" w:color="auto" w:fill="FFFFFF" w:themeFill="background1"/>
            <w:hideMark/>
          </w:tcPr>
          <w:p w14:paraId="5800B351" w14:textId="77777777" w:rsidR="00AD361F" w:rsidRPr="00F5101E" w:rsidRDefault="00AD361F" w:rsidP="00EF72DA">
            <w:pPr>
              <w:spacing w:after="0"/>
              <w:rPr>
                <w:rFonts w:ascii="Arial" w:hAnsi="Arial" w:cs="Arial"/>
                <w:sz w:val="20"/>
                <w:szCs w:val="20"/>
              </w:rPr>
            </w:pPr>
            <w:r w:rsidRPr="00F5101E">
              <w:rPr>
                <w:rFonts w:ascii="Arial" w:hAnsi="Arial" w:cs="Arial"/>
                <w:sz w:val="20"/>
                <w:szCs w:val="20"/>
                <w:lang w:val="es-MX"/>
              </w:rPr>
              <w:t>$14.155.492.500</w:t>
            </w:r>
          </w:p>
        </w:tc>
        <w:tc>
          <w:tcPr>
            <w:tcW w:w="1957" w:type="dxa"/>
            <w:shd w:val="clear" w:color="auto" w:fill="FFFFFF" w:themeFill="background1"/>
            <w:hideMark/>
          </w:tcPr>
          <w:p w14:paraId="2DEC1E1E" w14:textId="77777777" w:rsidR="00AD361F" w:rsidRPr="00F5101E" w:rsidRDefault="00AD361F" w:rsidP="00EF72DA">
            <w:pPr>
              <w:spacing w:after="0"/>
              <w:rPr>
                <w:rFonts w:ascii="Arial" w:hAnsi="Arial" w:cs="Arial"/>
                <w:sz w:val="20"/>
                <w:szCs w:val="20"/>
              </w:rPr>
            </w:pPr>
            <w:r w:rsidRPr="00F5101E">
              <w:rPr>
                <w:rFonts w:ascii="Arial" w:hAnsi="Arial" w:cs="Arial"/>
                <w:sz w:val="20"/>
                <w:szCs w:val="20"/>
                <w:lang w:val="es-MX"/>
              </w:rPr>
              <w:t>$4.471.130.193*</w:t>
            </w:r>
            <w:r w:rsidRPr="00F5101E">
              <w:rPr>
                <w:rStyle w:val="Refdenotaalpie"/>
                <w:rFonts w:ascii="Arial" w:hAnsi="Arial" w:cs="Arial"/>
                <w:sz w:val="20"/>
                <w:szCs w:val="20"/>
              </w:rPr>
              <w:footnoteReference w:id="1"/>
            </w:r>
          </w:p>
        </w:tc>
        <w:tc>
          <w:tcPr>
            <w:tcW w:w="1718" w:type="dxa"/>
            <w:shd w:val="clear" w:color="auto" w:fill="FFFFFF" w:themeFill="background1"/>
            <w:hideMark/>
          </w:tcPr>
          <w:p w14:paraId="564C29C2" w14:textId="77777777" w:rsidR="00AD361F" w:rsidRPr="00F5101E" w:rsidRDefault="00AD361F" w:rsidP="00EF72DA">
            <w:pPr>
              <w:spacing w:after="0"/>
              <w:rPr>
                <w:rFonts w:ascii="Arial" w:hAnsi="Arial" w:cs="Arial"/>
                <w:sz w:val="20"/>
                <w:szCs w:val="20"/>
              </w:rPr>
            </w:pPr>
            <w:r w:rsidRPr="00F5101E">
              <w:rPr>
                <w:rFonts w:ascii="Arial" w:hAnsi="Arial" w:cs="Arial"/>
                <w:sz w:val="20"/>
                <w:szCs w:val="20"/>
              </w:rPr>
              <w:t>$10.484.362.307</w:t>
            </w:r>
          </w:p>
        </w:tc>
      </w:tr>
    </w:tbl>
    <w:p w14:paraId="3495A14D" w14:textId="77777777" w:rsidR="00DF2C90" w:rsidRDefault="00DF2C90" w:rsidP="00EF72DA">
      <w:pPr>
        <w:pStyle w:val="Prrafodelista"/>
        <w:spacing w:after="0" w:line="240" w:lineRule="auto"/>
        <w:jc w:val="both"/>
        <w:rPr>
          <w:rFonts w:ascii="Arial" w:eastAsia="Calibri" w:hAnsi="Arial" w:cs="Arial"/>
          <w:b/>
          <w:sz w:val="20"/>
          <w:szCs w:val="20"/>
          <w:lang w:val="es-MX"/>
        </w:rPr>
      </w:pPr>
    </w:p>
    <w:p w14:paraId="568F67F5" w14:textId="1C09873B" w:rsidR="00DF2C90" w:rsidRPr="00DF2C90" w:rsidRDefault="00DF2C90">
      <w:pPr>
        <w:pStyle w:val="Prrafodelista"/>
        <w:numPr>
          <w:ilvl w:val="0"/>
          <w:numId w:val="39"/>
        </w:numPr>
        <w:spacing w:after="0" w:line="240" w:lineRule="auto"/>
        <w:jc w:val="both"/>
        <w:rPr>
          <w:rFonts w:ascii="Arial" w:eastAsia="Calibri" w:hAnsi="Arial" w:cs="Arial"/>
          <w:b/>
          <w:sz w:val="20"/>
          <w:szCs w:val="20"/>
          <w:lang w:val="es-MX"/>
        </w:rPr>
      </w:pPr>
      <w:r w:rsidRPr="00DF2C90">
        <w:rPr>
          <w:rFonts w:ascii="Arial" w:eastAsia="Calibri" w:hAnsi="Arial" w:cs="Arial"/>
          <w:b/>
          <w:sz w:val="20"/>
          <w:szCs w:val="20"/>
          <w:lang w:val="es-MX"/>
        </w:rPr>
        <w:t>Componente Étnico</w:t>
      </w:r>
    </w:p>
    <w:p w14:paraId="5693F480" w14:textId="77777777" w:rsidR="00DF2C90" w:rsidRDefault="00DF2C90" w:rsidP="00EF72DA">
      <w:pPr>
        <w:spacing w:after="0" w:line="240" w:lineRule="auto"/>
        <w:contextualSpacing/>
        <w:jc w:val="both"/>
        <w:rPr>
          <w:rFonts w:ascii="Arial" w:eastAsia="Calibri" w:hAnsi="Arial" w:cs="Arial"/>
          <w:b/>
          <w:sz w:val="20"/>
          <w:szCs w:val="20"/>
          <w:lang w:val="es-MX"/>
        </w:rPr>
      </w:pPr>
    </w:p>
    <w:tbl>
      <w:tblPr>
        <w:tblW w:w="8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699"/>
        <w:gridCol w:w="4958"/>
      </w:tblGrid>
      <w:tr w:rsidR="00AD361F" w:rsidRPr="00F5101E" w14:paraId="31A1A82D" w14:textId="77777777" w:rsidTr="00D056FE">
        <w:trPr>
          <w:trHeight w:val="328"/>
          <w:tblHeader/>
        </w:trPr>
        <w:tc>
          <w:tcPr>
            <w:tcW w:w="3699" w:type="dxa"/>
            <w:shd w:val="clear" w:color="auto" w:fill="D9D9D9" w:themeFill="background1" w:themeFillShade="D9"/>
            <w:hideMark/>
          </w:tcPr>
          <w:p w14:paraId="0CFD6485" w14:textId="77777777" w:rsidR="00AD361F" w:rsidRPr="00F5101E" w:rsidRDefault="00AD361F" w:rsidP="00EF72DA">
            <w:pPr>
              <w:spacing w:after="0"/>
              <w:jc w:val="center"/>
              <w:rPr>
                <w:rFonts w:ascii="Arial" w:hAnsi="Arial" w:cs="Arial"/>
                <w:sz w:val="20"/>
                <w:szCs w:val="20"/>
              </w:rPr>
            </w:pPr>
            <w:r w:rsidRPr="00F5101E">
              <w:rPr>
                <w:rFonts w:ascii="Arial" w:hAnsi="Arial" w:cs="Arial"/>
                <w:b/>
                <w:bCs/>
                <w:sz w:val="20"/>
                <w:szCs w:val="20"/>
                <w:lang w:val="es-MX"/>
              </w:rPr>
              <w:t>Contrataciones o actividades financiadas</w:t>
            </w:r>
          </w:p>
        </w:tc>
        <w:tc>
          <w:tcPr>
            <w:tcW w:w="4958" w:type="dxa"/>
            <w:shd w:val="clear" w:color="auto" w:fill="D9D9D9" w:themeFill="background1" w:themeFillShade="D9"/>
            <w:hideMark/>
          </w:tcPr>
          <w:p w14:paraId="700602AD" w14:textId="77777777" w:rsidR="00AD361F" w:rsidRPr="00F5101E" w:rsidRDefault="00AD361F" w:rsidP="00EF72DA">
            <w:pPr>
              <w:spacing w:after="0"/>
              <w:jc w:val="center"/>
              <w:rPr>
                <w:rFonts w:ascii="Arial" w:hAnsi="Arial" w:cs="Arial"/>
                <w:sz w:val="20"/>
                <w:szCs w:val="20"/>
              </w:rPr>
            </w:pPr>
            <w:r w:rsidRPr="00F5101E">
              <w:rPr>
                <w:rFonts w:ascii="Arial" w:hAnsi="Arial" w:cs="Arial"/>
                <w:b/>
                <w:bCs/>
                <w:sz w:val="20"/>
                <w:szCs w:val="20"/>
              </w:rPr>
              <w:t>Contrataciones o actividades desfinanciadas</w:t>
            </w:r>
          </w:p>
        </w:tc>
      </w:tr>
      <w:tr w:rsidR="00AD361F" w:rsidRPr="00F5101E" w14:paraId="1B98C97A" w14:textId="77777777" w:rsidTr="00DF2C90">
        <w:trPr>
          <w:trHeight w:val="1950"/>
        </w:trPr>
        <w:tc>
          <w:tcPr>
            <w:tcW w:w="3699" w:type="dxa"/>
            <w:shd w:val="clear" w:color="auto" w:fill="auto"/>
            <w:hideMark/>
          </w:tcPr>
          <w:p w14:paraId="21BD8D9B" w14:textId="77777777" w:rsidR="00AD361F" w:rsidRPr="00F5101E" w:rsidRDefault="00AD361F">
            <w:pPr>
              <w:numPr>
                <w:ilvl w:val="0"/>
                <w:numId w:val="18"/>
              </w:numPr>
              <w:tabs>
                <w:tab w:val="clear" w:pos="720"/>
                <w:tab w:val="num" w:pos="266"/>
              </w:tabs>
              <w:spacing w:after="0" w:line="240" w:lineRule="auto"/>
              <w:ind w:left="284" w:hanging="270"/>
              <w:jc w:val="both"/>
              <w:rPr>
                <w:rFonts w:ascii="Arial" w:hAnsi="Arial" w:cs="Arial"/>
                <w:sz w:val="20"/>
                <w:szCs w:val="20"/>
              </w:rPr>
            </w:pPr>
            <w:r w:rsidRPr="00F5101E">
              <w:rPr>
                <w:rFonts w:ascii="Arial" w:hAnsi="Arial" w:cs="Arial"/>
                <w:b/>
                <w:bCs/>
                <w:sz w:val="20"/>
                <w:szCs w:val="20"/>
                <w:lang w:val="es-MX"/>
              </w:rPr>
              <w:t xml:space="preserve">Banco de iniciativas indígenas: </w:t>
            </w:r>
            <w:r w:rsidRPr="00F5101E">
              <w:rPr>
                <w:rFonts w:ascii="Arial" w:hAnsi="Arial" w:cs="Arial"/>
                <w:sz w:val="20"/>
                <w:szCs w:val="20"/>
                <w:lang w:val="es-MX"/>
              </w:rPr>
              <w:t>Apoyo financiero para el fortalecimiento de los sistemas de justicia propia de los pueblos indígenas. (PND y MPC). $2.800 millones, incluyendo asignación adicional compromisos MPC.</w:t>
            </w:r>
          </w:p>
          <w:p w14:paraId="7FEE432E" w14:textId="77777777" w:rsidR="00AD361F" w:rsidRPr="00F5101E" w:rsidRDefault="00AD361F">
            <w:pPr>
              <w:numPr>
                <w:ilvl w:val="0"/>
                <w:numId w:val="18"/>
              </w:numPr>
              <w:tabs>
                <w:tab w:val="clear" w:pos="720"/>
                <w:tab w:val="num" w:pos="266"/>
              </w:tabs>
              <w:spacing w:after="0" w:line="240" w:lineRule="auto"/>
              <w:ind w:left="284" w:hanging="270"/>
              <w:jc w:val="both"/>
              <w:rPr>
                <w:rFonts w:ascii="Arial" w:hAnsi="Arial" w:cs="Arial"/>
                <w:sz w:val="20"/>
                <w:szCs w:val="20"/>
              </w:rPr>
            </w:pPr>
            <w:r w:rsidRPr="00F5101E">
              <w:rPr>
                <w:rFonts w:ascii="Arial" w:hAnsi="Arial" w:cs="Arial"/>
                <w:b/>
                <w:bCs/>
                <w:sz w:val="20"/>
                <w:szCs w:val="20"/>
                <w:lang w:val="es-MX"/>
              </w:rPr>
              <w:t xml:space="preserve">Comunidades NARP: </w:t>
            </w:r>
            <w:r w:rsidRPr="00F5101E">
              <w:rPr>
                <w:rFonts w:ascii="Arial" w:hAnsi="Arial" w:cs="Arial"/>
                <w:sz w:val="20"/>
                <w:szCs w:val="20"/>
                <w:lang w:val="es-MX"/>
              </w:rPr>
              <w:t>Apoyo técnico para el fortalecimiento de la justicia comunitaria o MASC propios de los pueblos Afrocolombianos, Negros, Raizales y Palenqueros (compromiso PND - incluye apoyo técnico, actividades logísticas y gastos de desplazamiento). $537,5 millones, parcialmente financiado</w:t>
            </w:r>
          </w:p>
          <w:p w14:paraId="72942DAD" w14:textId="77777777" w:rsidR="00AD361F" w:rsidRPr="00F5101E" w:rsidRDefault="00AD361F">
            <w:pPr>
              <w:numPr>
                <w:ilvl w:val="0"/>
                <w:numId w:val="18"/>
              </w:numPr>
              <w:tabs>
                <w:tab w:val="clear" w:pos="720"/>
                <w:tab w:val="num" w:pos="266"/>
              </w:tabs>
              <w:spacing w:after="0" w:line="240" w:lineRule="auto"/>
              <w:ind w:left="284" w:hanging="270"/>
              <w:jc w:val="both"/>
              <w:rPr>
                <w:rFonts w:ascii="Arial" w:hAnsi="Arial" w:cs="Arial"/>
                <w:sz w:val="20"/>
                <w:szCs w:val="20"/>
              </w:rPr>
            </w:pPr>
            <w:r w:rsidRPr="00F5101E">
              <w:rPr>
                <w:rFonts w:ascii="Arial" w:hAnsi="Arial" w:cs="Arial"/>
                <w:b/>
                <w:bCs/>
                <w:sz w:val="20"/>
                <w:szCs w:val="20"/>
                <w:lang w:val="es-MX"/>
              </w:rPr>
              <w:t xml:space="preserve">Socialización Protocolo Kriss Romaní: </w:t>
            </w:r>
            <w:r w:rsidRPr="00F5101E">
              <w:rPr>
                <w:rFonts w:ascii="Arial" w:hAnsi="Arial" w:cs="Arial"/>
                <w:sz w:val="20"/>
                <w:szCs w:val="20"/>
                <w:lang w:val="es-MX"/>
              </w:rPr>
              <w:t>Realización de encuentros y divulgación (Compromiso PND - incluye apoyo técnico, actividades logísticas y gastos de desplazamiento), $220</w:t>
            </w:r>
            <w:r w:rsidRPr="00F5101E">
              <w:rPr>
                <w:rFonts w:ascii="Arial" w:hAnsi="Arial" w:cs="Arial"/>
                <w:sz w:val="20"/>
                <w:szCs w:val="20"/>
              </w:rPr>
              <w:t>.8</w:t>
            </w:r>
            <w:r w:rsidRPr="00F5101E">
              <w:rPr>
                <w:rFonts w:ascii="Arial" w:hAnsi="Arial" w:cs="Arial"/>
                <w:sz w:val="20"/>
                <w:szCs w:val="20"/>
                <w:lang w:val="es-MX"/>
              </w:rPr>
              <w:t xml:space="preserve"> millones, parcialmente financiado – se debió fraccionar la meta de once jornadas (6 en 2021 y 5 en 2022).</w:t>
            </w:r>
          </w:p>
          <w:p w14:paraId="39A92A54" w14:textId="77777777" w:rsidR="00AD361F" w:rsidRPr="00F5101E" w:rsidRDefault="00AD361F">
            <w:pPr>
              <w:numPr>
                <w:ilvl w:val="0"/>
                <w:numId w:val="18"/>
              </w:numPr>
              <w:tabs>
                <w:tab w:val="clear" w:pos="720"/>
                <w:tab w:val="num" w:pos="266"/>
              </w:tabs>
              <w:spacing w:after="0" w:line="240" w:lineRule="auto"/>
              <w:ind w:left="284" w:hanging="270"/>
              <w:jc w:val="both"/>
              <w:rPr>
                <w:rFonts w:ascii="Arial" w:hAnsi="Arial" w:cs="Arial"/>
                <w:sz w:val="20"/>
                <w:szCs w:val="20"/>
              </w:rPr>
            </w:pPr>
            <w:r w:rsidRPr="00F5101E">
              <w:rPr>
                <w:rFonts w:ascii="Arial" w:hAnsi="Arial" w:cs="Arial"/>
                <w:b/>
                <w:bCs/>
                <w:sz w:val="20"/>
                <w:szCs w:val="20"/>
                <w:lang w:val="es-MX"/>
              </w:rPr>
              <w:lastRenderedPageBreak/>
              <w:t>Asistencia técnica</w:t>
            </w:r>
            <w:r w:rsidRPr="00F5101E">
              <w:rPr>
                <w:rFonts w:ascii="Arial" w:hAnsi="Arial" w:cs="Arial"/>
                <w:sz w:val="20"/>
                <w:szCs w:val="20"/>
                <w:lang w:val="es-MX"/>
              </w:rPr>
              <w:t xml:space="preserve"> en materia de iniciativas, CPS encuentros con pueblos étnicos y documentos de caracterización, $155 millones.</w:t>
            </w:r>
          </w:p>
          <w:p w14:paraId="29C9A252" w14:textId="77777777" w:rsidR="00AD361F" w:rsidRPr="00F5101E" w:rsidRDefault="00AD361F">
            <w:pPr>
              <w:numPr>
                <w:ilvl w:val="0"/>
                <w:numId w:val="18"/>
              </w:numPr>
              <w:tabs>
                <w:tab w:val="clear" w:pos="720"/>
                <w:tab w:val="num" w:pos="266"/>
              </w:tabs>
              <w:spacing w:after="0" w:line="240" w:lineRule="auto"/>
              <w:ind w:left="284" w:hanging="270"/>
              <w:jc w:val="both"/>
              <w:rPr>
                <w:rFonts w:ascii="Arial" w:hAnsi="Arial" w:cs="Arial"/>
                <w:sz w:val="20"/>
                <w:szCs w:val="20"/>
              </w:rPr>
            </w:pPr>
            <w:r w:rsidRPr="00F5101E">
              <w:rPr>
                <w:rFonts w:ascii="Arial" w:hAnsi="Arial" w:cs="Arial"/>
                <w:b/>
                <w:bCs/>
                <w:sz w:val="20"/>
                <w:szCs w:val="20"/>
              </w:rPr>
              <w:t xml:space="preserve">Formación a operadores de justicia en enfoque diferencial étnico, </w:t>
            </w:r>
            <w:r w:rsidRPr="00F5101E">
              <w:rPr>
                <w:rFonts w:ascii="Arial" w:hAnsi="Arial" w:cs="Arial"/>
                <w:sz w:val="20"/>
                <w:szCs w:val="20"/>
              </w:rPr>
              <w:t xml:space="preserve">por </w:t>
            </w:r>
            <w:r w:rsidRPr="00F5101E">
              <w:rPr>
                <w:rFonts w:ascii="Arial" w:hAnsi="Arial" w:cs="Arial"/>
                <w:sz w:val="20"/>
                <w:szCs w:val="20"/>
                <w:lang w:val="es-MX"/>
              </w:rPr>
              <w:t>$600 millones.</w:t>
            </w:r>
          </w:p>
        </w:tc>
        <w:tc>
          <w:tcPr>
            <w:tcW w:w="4958" w:type="dxa"/>
            <w:shd w:val="clear" w:color="auto" w:fill="auto"/>
            <w:hideMark/>
          </w:tcPr>
          <w:p w14:paraId="3764FA68" w14:textId="77777777" w:rsidR="00AD361F" w:rsidRPr="00F5101E" w:rsidRDefault="00AD361F">
            <w:pPr>
              <w:numPr>
                <w:ilvl w:val="0"/>
                <w:numId w:val="19"/>
              </w:numPr>
              <w:tabs>
                <w:tab w:val="clear" w:pos="720"/>
              </w:tabs>
              <w:spacing w:after="0" w:line="240" w:lineRule="auto"/>
              <w:ind w:left="417"/>
              <w:jc w:val="both"/>
              <w:rPr>
                <w:rFonts w:ascii="Arial" w:hAnsi="Arial" w:cs="Arial"/>
                <w:sz w:val="20"/>
                <w:szCs w:val="20"/>
              </w:rPr>
            </w:pPr>
            <w:r w:rsidRPr="00F5101E">
              <w:rPr>
                <w:rFonts w:ascii="Arial" w:hAnsi="Arial" w:cs="Arial"/>
                <w:b/>
                <w:bCs/>
                <w:sz w:val="20"/>
                <w:szCs w:val="20"/>
              </w:rPr>
              <w:lastRenderedPageBreak/>
              <w:t>Reglamentación del artículo 246 de la CPC</w:t>
            </w:r>
            <w:r w:rsidRPr="00F5101E">
              <w:rPr>
                <w:rFonts w:ascii="Arial" w:hAnsi="Arial" w:cs="Arial"/>
                <w:sz w:val="20"/>
                <w:szCs w:val="20"/>
              </w:rPr>
              <w:t>: Proyecto de ley estatutaria que requiere consulta previa (PND), $5.233,6 millones, desfinanciado al 100%.</w:t>
            </w:r>
          </w:p>
          <w:p w14:paraId="37E740B9" w14:textId="77777777" w:rsidR="00AD361F" w:rsidRPr="00F5101E" w:rsidRDefault="00AD361F">
            <w:pPr>
              <w:numPr>
                <w:ilvl w:val="0"/>
                <w:numId w:val="19"/>
              </w:numPr>
              <w:tabs>
                <w:tab w:val="clear" w:pos="720"/>
                <w:tab w:val="num" w:pos="417"/>
              </w:tabs>
              <w:spacing w:after="0" w:line="240" w:lineRule="auto"/>
              <w:ind w:left="405" w:hanging="289"/>
              <w:jc w:val="both"/>
              <w:rPr>
                <w:rFonts w:ascii="Arial" w:hAnsi="Arial" w:cs="Arial"/>
                <w:sz w:val="20"/>
                <w:szCs w:val="20"/>
              </w:rPr>
            </w:pPr>
            <w:r w:rsidRPr="00F5101E">
              <w:rPr>
                <w:rFonts w:ascii="Arial" w:hAnsi="Arial" w:cs="Arial"/>
                <w:sz w:val="20"/>
                <w:szCs w:val="20"/>
                <w:lang w:val="es-MX"/>
              </w:rPr>
              <w:t xml:space="preserve">Apoyar la </w:t>
            </w:r>
            <w:r w:rsidRPr="00F5101E">
              <w:rPr>
                <w:rFonts w:ascii="Arial" w:hAnsi="Arial" w:cs="Arial"/>
                <w:b/>
                <w:bCs/>
                <w:sz w:val="20"/>
                <w:szCs w:val="20"/>
                <w:lang w:val="es-MX"/>
              </w:rPr>
              <w:t xml:space="preserve">implementación de los modelos de justicia local y rural en el componente de justicia étnica, </w:t>
            </w:r>
            <w:r w:rsidRPr="00F5101E">
              <w:rPr>
                <w:rFonts w:ascii="Arial" w:hAnsi="Arial" w:cs="Arial"/>
                <w:sz w:val="20"/>
                <w:szCs w:val="20"/>
                <w:lang w:val="es-MX"/>
              </w:rPr>
              <w:t xml:space="preserve">$1.120 millones, </w:t>
            </w:r>
            <w:r w:rsidRPr="00F5101E">
              <w:rPr>
                <w:rFonts w:ascii="Arial" w:hAnsi="Arial" w:cs="Arial"/>
                <w:sz w:val="20"/>
                <w:szCs w:val="20"/>
              </w:rPr>
              <w:t>desfinanciado al 100%.</w:t>
            </w:r>
          </w:p>
          <w:p w14:paraId="3DAAC3FC" w14:textId="77777777" w:rsidR="00AD361F" w:rsidRPr="00F5101E" w:rsidRDefault="00AD361F">
            <w:pPr>
              <w:numPr>
                <w:ilvl w:val="0"/>
                <w:numId w:val="19"/>
              </w:numPr>
              <w:tabs>
                <w:tab w:val="clear" w:pos="720"/>
                <w:tab w:val="num" w:pos="417"/>
              </w:tabs>
              <w:spacing w:after="0" w:line="240" w:lineRule="auto"/>
              <w:ind w:left="405" w:hanging="289"/>
              <w:jc w:val="both"/>
              <w:rPr>
                <w:rFonts w:ascii="Arial" w:hAnsi="Arial" w:cs="Arial"/>
                <w:sz w:val="20"/>
                <w:szCs w:val="20"/>
              </w:rPr>
            </w:pPr>
            <w:r w:rsidRPr="00F5101E">
              <w:rPr>
                <w:rFonts w:ascii="Arial" w:hAnsi="Arial" w:cs="Arial"/>
                <w:b/>
                <w:bCs/>
                <w:sz w:val="20"/>
                <w:szCs w:val="20"/>
                <w:lang w:val="es-MX"/>
              </w:rPr>
              <w:t xml:space="preserve">Comunidades NARP: </w:t>
            </w:r>
            <w:r w:rsidRPr="00F5101E">
              <w:rPr>
                <w:rFonts w:ascii="Arial" w:hAnsi="Arial" w:cs="Arial"/>
                <w:sz w:val="20"/>
                <w:szCs w:val="20"/>
                <w:lang w:val="es-MX"/>
              </w:rPr>
              <w:t xml:space="preserve">Apoyo técnico y financiero para el fortalecimiento de la justicia comunitaria o MASC propios de los pueblos Afrocolombianos, Negros, Raizales y Palenqueros (compromiso PND). Desfinanciado en $1.044,6 millones. </w:t>
            </w:r>
          </w:p>
          <w:p w14:paraId="5B2D7F06" w14:textId="77777777" w:rsidR="00AD361F" w:rsidRPr="00F5101E" w:rsidRDefault="00AD361F">
            <w:pPr>
              <w:numPr>
                <w:ilvl w:val="0"/>
                <w:numId w:val="19"/>
              </w:numPr>
              <w:tabs>
                <w:tab w:val="clear" w:pos="720"/>
                <w:tab w:val="num" w:pos="417"/>
              </w:tabs>
              <w:spacing w:after="0" w:line="240" w:lineRule="auto"/>
              <w:ind w:left="405" w:hanging="289"/>
              <w:jc w:val="both"/>
              <w:rPr>
                <w:rFonts w:ascii="Arial" w:hAnsi="Arial" w:cs="Arial"/>
                <w:sz w:val="20"/>
                <w:szCs w:val="20"/>
              </w:rPr>
            </w:pPr>
            <w:r w:rsidRPr="00F5101E">
              <w:rPr>
                <w:rFonts w:ascii="Arial" w:hAnsi="Arial" w:cs="Arial"/>
                <w:b/>
                <w:bCs/>
                <w:sz w:val="20"/>
                <w:szCs w:val="20"/>
                <w:lang w:val="es-MX"/>
              </w:rPr>
              <w:t xml:space="preserve">Documentos de investigación y diagnóstico </w:t>
            </w:r>
            <w:r w:rsidRPr="00F5101E">
              <w:rPr>
                <w:rFonts w:ascii="Arial" w:hAnsi="Arial" w:cs="Arial"/>
                <w:sz w:val="20"/>
                <w:szCs w:val="20"/>
                <w:lang w:val="es-MX"/>
              </w:rPr>
              <w:t>en territorio en materia de justicia étnica, $627,5 millones.</w:t>
            </w:r>
          </w:p>
          <w:p w14:paraId="7B6EF945" w14:textId="77777777" w:rsidR="00AD361F" w:rsidRPr="00F5101E" w:rsidRDefault="00AD361F">
            <w:pPr>
              <w:numPr>
                <w:ilvl w:val="0"/>
                <w:numId w:val="19"/>
              </w:numPr>
              <w:tabs>
                <w:tab w:val="clear" w:pos="720"/>
                <w:tab w:val="num" w:pos="417"/>
              </w:tabs>
              <w:spacing w:after="0" w:line="240" w:lineRule="auto"/>
              <w:ind w:left="405" w:hanging="289"/>
              <w:jc w:val="both"/>
              <w:rPr>
                <w:rFonts w:ascii="Arial" w:hAnsi="Arial" w:cs="Arial"/>
                <w:sz w:val="20"/>
                <w:szCs w:val="20"/>
              </w:rPr>
            </w:pPr>
            <w:r w:rsidRPr="00F5101E">
              <w:rPr>
                <w:rFonts w:ascii="Arial" w:hAnsi="Arial" w:cs="Arial"/>
                <w:b/>
                <w:bCs/>
                <w:sz w:val="20"/>
                <w:szCs w:val="20"/>
                <w:lang w:val="es-MX"/>
              </w:rPr>
              <w:t>Promoción, difusión, pedagogía en derechos y Asistencia técnica</w:t>
            </w:r>
            <w:r w:rsidRPr="00F5101E">
              <w:rPr>
                <w:rFonts w:ascii="Arial" w:hAnsi="Arial" w:cs="Arial"/>
                <w:sz w:val="20"/>
                <w:szCs w:val="20"/>
                <w:lang w:val="es-MX"/>
              </w:rPr>
              <w:t>, estrategias para la desnormalización de la discriminación en los servicios de justicia, sensibilización comunitaria y actividades transversales del proyecto, por $621,4 millones</w:t>
            </w:r>
          </w:p>
          <w:p w14:paraId="6B5DC213" w14:textId="77777777" w:rsidR="00AD361F" w:rsidRPr="00F5101E" w:rsidRDefault="00AD361F">
            <w:pPr>
              <w:numPr>
                <w:ilvl w:val="0"/>
                <w:numId w:val="19"/>
              </w:numPr>
              <w:tabs>
                <w:tab w:val="clear" w:pos="720"/>
                <w:tab w:val="num" w:pos="417"/>
              </w:tabs>
              <w:spacing w:after="0" w:line="240" w:lineRule="auto"/>
              <w:ind w:left="405" w:hanging="289"/>
              <w:jc w:val="both"/>
              <w:rPr>
                <w:rFonts w:ascii="Arial" w:hAnsi="Arial" w:cs="Arial"/>
                <w:sz w:val="20"/>
                <w:szCs w:val="20"/>
              </w:rPr>
            </w:pPr>
            <w:r w:rsidRPr="00F5101E">
              <w:rPr>
                <w:rFonts w:ascii="Arial" w:hAnsi="Arial" w:cs="Arial"/>
                <w:b/>
                <w:bCs/>
                <w:sz w:val="20"/>
                <w:szCs w:val="20"/>
                <w:lang w:val="es-MX"/>
              </w:rPr>
              <w:t xml:space="preserve">Documento de lineamientos técnicos </w:t>
            </w:r>
            <w:r w:rsidRPr="00F5101E">
              <w:rPr>
                <w:rFonts w:ascii="Arial" w:hAnsi="Arial" w:cs="Arial"/>
                <w:sz w:val="20"/>
                <w:szCs w:val="20"/>
                <w:lang w:val="es-MX"/>
              </w:rPr>
              <w:t xml:space="preserve">para la eliminación de prácticas discriminatorias en el acceso a la justicia de los pueblos étnicos </w:t>
            </w:r>
            <w:r w:rsidRPr="00F5101E">
              <w:rPr>
                <w:rFonts w:ascii="Arial" w:hAnsi="Arial" w:cs="Arial"/>
                <w:sz w:val="20"/>
                <w:szCs w:val="20"/>
                <w:lang w:val="es-MX"/>
              </w:rPr>
              <w:lastRenderedPageBreak/>
              <w:t>(incluye espacios de participación y socialización), por $365 millones.</w:t>
            </w:r>
          </w:p>
          <w:p w14:paraId="06EB5668" w14:textId="77777777" w:rsidR="00AD361F" w:rsidRPr="00F5101E" w:rsidRDefault="00AD361F">
            <w:pPr>
              <w:numPr>
                <w:ilvl w:val="0"/>
                <w:numId w:val="19"/>
              </w:numPr>
              <w:tabs>
                <w:tab w:val="clear" w:pos="720"/>
                <w:tab w:val="num" w:pos="417"/>
              </w:tabs>
              <w:spacing w:after="0" w:line="240" w:lineRule="auto"/>
              <w:ind w:left="405" w:hanging="289"/>
              <w:jc w:val="both"/>
              <w:rPr>
                <w:rFonts w:ascii="Arial" w:hAnsi="Arial" w:cs="Arial"/>
                <w:sz w:val="20"/>
                <w:szCs w:val="20"/>
              </w:rPr>
            </w:pPr>
            <w:r w:rsidRPr="00F5101E">
              <w:rPr>
                <w:rFonts w:ascii="Arial" w:hAnsi="Arial" w:cs="Arial"/>
                <w:b/>
                <w:bCs/>
                <w:sz w:val="20"/>
                <w:szCs w:val="20"/>
              </w:rPr>
              <w:t xml:space="preserve">Formación a operadores de justicia en enfoque diferencial étnico </w:t>
            </w:r>
            <w:r w:rsidRPr="00F5101E">
              <w:rPr>
                <w:rFonts w:ascii="Arial" w:hAnsi="Arial" w:cs="Arial"/>
                <w:sz w:val="20"/>
                <w:szCs w:val="20"/>
              </w:rPr>
              <w:t>por 162,7 millones. Parcialmente desfinanciado.</w:t>
            </w:r>
          </w:p>
          <w:p w14:paraId="0D5E7EDE" w14:textId="77777777" w:rsidR="00AD361F" w:rsidRPr="00F5101E" w:rsidRDefault="00AD361F">
            <w:pPr>
              <w:numPr>
                <w:ilvl w:val="0"/>
                <w:numId w:val="19"/>
              </w:numPr>
              <w:tabs>
                <w:tab w:val="clear" w:pos="720"/>
                <w:tab w:val="num" w:pos="417"/>
              </w:tabs>
              <w:spacing w:after="0" w:line="240" w:lineRule="auto"/>
              <w:ind w:left="405" w:hanging="289"/>
              <w:jc w:val="both"/>
              <w:rPr>
                <w:rFonts w:ascii="Arial" w:hAnsi="Arial" w:cs="Arial"/>
                <w:sz w:val="20"/>
                <w:szCs w:val="20"/>
              </w:rPr>
            </w:pPr>
            <w:r w:rsidRPr="00F5101E">
              <w:rPr>
                <w:rFonts w:ascii="Arial" w:hAnsi="Arial" w:cs="Arial"/>
                <w:b/>
                <w:bCs/>
                <w:sz w:val="20"/>
                <w:szCs w:val="20"/>
                <w:lang w:val="es-MX"/>
              </w:rPr>
              <w:t xml:space="preserve">Espacios de diálogo e interlocución </w:t>
            </w:r>
            <w:r w:rsidRPr="00F5101E">
              <w:rPr>
                <w:rFonts w:ascii="Arial" w:hAnsi="Arial" w:cs="Arial"/>
                <w:sz w:val="20"/>
                <w:szCs w:val="20"/>
                <w:lang w:val="es-MX"/>
              </w:rPr>
              <w:t>entre las entidades estatales, operadores de justicia ordinaria y autoridades étnicas, por valor de $355,8 millones.</w:t>
            </w:r>
          </w:p>
          <w:p w14:paraId="7D35CF21" w14:textId="77777777" w:rsidR="00AD361F" w:rsidRPr="00F5101E" w:rsidRDefault="00AD361F">
            <w:pPr>
              <w:numPr>
                <w:ilvl w:val="0"/>
                <w:numId w:val="19"/>
              </w:numPr>
              <w:tabs>
                <w:tab w:val="clear" w:pos="720"/>
                <w:tab w:val="num" w:pos="417"/>
              </w:tabs>
              <w:spacing w:after="0" w:line="240" w:lineRule="auto"/>
              <w:ind w:left="405" w:hanging="289"/>
              <w:jc w:val="both"/>
              <w:rPr>
                <w:rFonts w:ascii="Arial" w:hAnsi="Arial" w:cs="Arial"/>
                <w:sz w:val="20"/>
                <w:szCs w:val="20"/>
              </w:rPr>
            </w:pPr>
            <w:r w:rsidRPr="00F5101E">
              <w:rPr>
                <w:rFonts w:ascii="Arial" w:hAnsi="Arial" w:cs="Arial"/>
                <w:b/>
                <w:bCs/>
                <w:sz w:val="20"/>
                <w:szCs w:val="20"/>
                <w:lang w:val="es-MX"/>
              </w:rPr>
              <w:t>Documento metodológico</w:t>
            </w:r>
            <w:r w:rsidRPr="00F5101E">
              <w:rPr>
                <w:rFonts w:ascii="Arial" w:hAnsi="Arial" w:cs="Arial"/>
                <w:sz w:val="20"/>
                <w:szCs w:val="20"/>
                <w:lang w:val="es-MX"/>
              </w:rPr>
              <w:t xml:space="preserve"> para la difusión de derechos para los pueblos étnicos (asistencia técnica y socialización) $304,6 millones</w:t>
            </w:r>
          </w:p>
          <w:p w14:paraId="145825F1" w14:textId="77777777" w:rsidR="00AD361F" w:rsidRPr="00F5101E" w:rsidRDefault="00AD361F">
            <w:pPr>
              <w:numPr>
                <w:ilvl w:val="0"/>
                <w:numId w:val="19"/>
              </w:numPr>
              <w:tabs>
                <w:tab w:val="clear" w:pos="720"/>
                <w:tab w:val="num" w:pos="417"/>
              </w:tabs>
              <w:spacing w:after="0" w:line="240" w:lineRule="auto"/>
              <w:ind w:left="405" w:hanging="289"/>
              <w:jc w:val="both"/>
              <w:rPr>
                <w:rFonts w:ascii="Arial" w:hAnsi="Arial" w:cs="Arial"/>
                <w:sz w:val="20"/>
                <w:szCs w:val="20"/>
              </w:rPr>
            </w:pPr>
            <w:r w:rsidRPr="00F5101E">
              <w:rPr>
                <w:rFonts w:ascii="Arial" w:hAnsi="Arial" w:cs="Arial"/>
                <w:b/>
                <w:bCs/>
                <w:sz w:val="20"/>
                <w:szCs w:val="20"/>
              </w:rPr>
              <w:t xml:space="preserve">Actividades de iniciativas de Reforma, </w:t>
            </w:r>
            <w:r w:rsidRPr="00F5101E">
              <w:rPr>
                <w:rFonts w:ascii="Arial" w:hAnsi="Arial" w:cs="Arial"/>
                <w:sz w:val="20"/>
                <w:szCs w:val="20"/>
              </w:rPr>
              <w:t>cubrimiento de medios y operaciones logísticas, por $167 millones</w:t>
            </w:r>
          </w:p>
          <w:p w14:paraId="14B45942" w14:textId="77777777" w:rsidR="00AD361F" w:rsidRPr="00F5101E" w:rsidRDefault="00AD361F">
            <w:pPr>
              <w:numPr>
                <w:ilvl w:val="0"/>
                <w:numId w:val="19"/>
              </w:numPr>
              <w:tabs>
                <w:tab w:val="clear" w:pos="720"/>
                <w:tab w:val="num" w:pos="417"/>
              </w:tabs>
              <w:spacing w:after="0" w:line="240" w:lineRule="auto"/>
              <w:ind w:left="405" w:hanging="289"/>
              <w:jc w:val="both"/>
              <w:rPr>
                <w:rFonts w:ascii="Arial" w:hAnsi="Arial" w:cs="Arial"/>
                <w:sz w:val="20"/>
                <w:szCs w:val="20"/>
              </w:rPr>
            </w:pPr>
            <w:r w:rsidRPr="00F5101E">
              <w:rPr>
                <w:rFonts w:ascii="Arial" w:hAnsi="Arial" w:cs="Arial"/>
                <w:b/>
                <w:bCs/>
                <w:sz w:val="20"/>
                <w:szCs w:val="20"/>
                <w:lang w:val="es-MX"/>
              </w:rPr>
              <w:t xml:space="preserve">Divulgación del capítulo indígena del PDSJ </w:t>
            </w:r>
            <w:r w:rsidRPr="00F5101E">
              <w:rPr>
                <w:rFonts w:ascii="Arial" w:hAnsi="Arial" w:cs="Arial"/>
                <w:sz w:val="20"/>
                <w:szCs w:val="20"/>
                <w:lang w:val="es-MX"/>
              </w:rPr>
              <w:t>formulado y protocolizado (requerimiento de las comunidades indígenas), $100 millones.</w:t>
            </w:r>
          </w:p>
          <w:p w14:paraId="65D0F01F" w14:textId="77777777" w:rsidR="00AD361F" w:rsidRPr="00F5101E" w:rsidRDefault="00AD361F">
            <w:pPr>
              <w:numPr>
                <w:ilvl w:val="0"/>
                <w:numId w:val="19"/>
              </w:numPr>
              <w:tabs>
                <w:tab w:val="clear" w:pos="720"/>
                <w:tab w:val="num" w:pos="417"/>
              </w:tabs>
              <w:spacing w:after="0" w:line="240" w:lineRule="auto"/>
              <w:ind w:left="405" w:hanging="289"/>
              <w:jc w:val="both"/>
              <w:rPr>
                <w:rFonts w:ascii="Arial" w:hAnsi="Arial" w:cs="Arial"/>
                <w:sz w:val="20"/>
                <w:szCs w:val="20"/>
              </w:rPr>
            </w:pPr>
            <w:r w:rsidRPr="00F5101E">
              <w:rPr>
                <w:rFonts w:ascii="Arial" w:hAnsi="Arial" w:cs="Arial"/>
                <w:b/>
                <w:bCs/>
                <w:sz w:val="20"/>
                <w:szCs w:val="20"/>
                <w:lang w:val="es-MX"/>
              </w:rPr>
              <w:t xml:space="preserve">Socialización Protocolo Kriss Romaní, </w:t>
            </w:r>
            <w:r w:rsidRPr="00F5101E">
              <w:rPr>
                <w:rFonts w:ascii="Arial" w:hAnsi="Arial" w:cs="Arial"/>
                <w:sz w:val="20"/>
                <w:szCs w:val="20"/>
                <w:lang w:val="es-MX"/>
              </w:rPr>
              <w:t>parcialmente desfinanciado en $193 millones.</w:t>
            </w:r>
          </w:p>
        </w:tc>
      </w:tr>
    </w:tbl>
    <w:p w14:paraId="4F761C98" w14:textId="77777777" w:rsidR="00AD361F" w:rsidRPr="00F5101E" w:rsidRDefault="00AD361F" w:rsidP="00EF72DA">
      <w:pPr>
        <w:spacing w:after="0"/>
        <w:jc w:val="both"/>
        <w:rPr>
          <w:rFonts w:ascii="Arial" w:hAnsi="Arial" w:cs="Arial"/>
          <w:sz w:val="20"/>
          <w:szCs w:val="20"/>
        </w:rPr>
      </w:pPr>
      <w:r w:rsidRPr="00F5101E">
        <w:rPr>
          <w:rFonts w:ascii="Arial" w:hAnsi="Arial" w:cs="Arial"/>
          <w:b/>
          <w:bCs/>
          <w:sz w:val="20"/>
          <w:szCs w:val="20"/>
        </w:rPr>
        <w:lastRenderedPageBreak/>
        <w:t>Nota:</w:t>
      </w:r>
      <w:r w:rsidRPr="00F5101E">
        <w:rPr>
          <w:rFonts w:ascii="Arial" w:hAnsi="Arial" w:cs="Arial"/>
          <w:sz w:val="20"/>
          <w:szCs w:val="20"/>
        </w:rPr>
        <w:t xml:space="preserve"> Las sumas de lo desfinanciado en temas étnicos no dan exactamente el total del déficit debido a que la adición se va para temas específicos que nos dejaron otras cosas sin financiar</w:t>
      </w:r>
    </w:p>
    <w:p w14:paraId="1B92369E" w14:textId="77777777" w:rsidR="00AD361F" w:rsidRPr="00DF2C90" w:rsidRDefault="00AD361F" w:rsidP="00EF72DA">
      <w:pPr>
        <w:spacing w:after="0"/>
        <w:rPr>
          <w:rFonts w:ascii="Arial" w:hAnsi="Arial" w:cs="Arial"/>
          <w:b/>
          <w:bCs/>
          <w:sz w:val="20"/>
          <w:szCs w:val="20"/>
          <w:lang w:val="es-MX"/>
        </w:rPr>
      </w:pPr>
      <w:r w:rsidRPr="00DF2C90">
        <w:rPr>
          <w:rFonts w:ascii="Arial" w:hAnsi="Arial" w:cs="Arial"/>
          <w:b/>
          <w:bCs/>
          <w:sz w:val="20"/>
          <w:szCs w:val="20"/>
          <w:lang w:val="es-MX"/>
        </w:rPr>
        <w:t>Vigencia 2022</w:t>
      </w:r>
    </w:p>
    <w:p w14:paraId="5345FAD4" w14:textId="77777777" w:rsidR="00AD361F" w:rsidRPr="00F5101E" w:rsidRDefault="00AD361F" w:rsidP="00EF72DA">
      <w:pPr>
        <w:spacing w:after="0"/>
        <w:rPr>
          <w:rFonts w:ascii="Arial" w:hAnsi="Arial" w:cs="Arial"/>
          <w:sz w:val="20"/>
          <w:szCs w:val="20"/>
          <w:lang w:val="es-MX"/>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20" w:firstRow="1" w:lastRow="0" w:firstColumn="0" w:lastColumn="0" w:noHBand="0" w:noVBand="1"/>
      </w:tblPr>
      <w:tblGrid>
        <w:gridCol w:w="3114"/>
        <w:gridCol w:w="2043"/>
        <w:gridCol w:w="1718"/>
        <w:gridCol w:w="2164"/>
      </w:tblGrid>
      <w:tr w:rsidR="00DF2C90" w:rsidRPr="00F5101E" w14:paraId="33034D6F" w14:textId="77777777" w:rsidTr="00DF2C90">
        <w:trPr>
          <w:trHeight w:val="330"/>
        </w:trPr>
        <w:tc>
          <w:tcPr>
            <w:tcW w:w="3114" w:type="dxa"/>
            <w:shd w:val="clear" w:color="auto" w:fill="D9D9D9" w:themeFill="background1" w:themeFillShade="D9"/>
            <w:hideMark/>
          </w:tcPr>
          <w:p w14:paraId="3EB47008" w14:textId="77777777" w:rsidR="00AD361F" w:rsidRPr="00F5101E" w:rsidRDefault="00AD361F" w:rsidP="00EF72DA">
            <w:pPr>
              <w:spacing w:after="0"/>
              <w:jc w:val="center"/>
              <w:rPr>
                <w:rFonts w:ascii="Arial" w:hAnsi="Arial" w:cs="Arial"/>
                <w:b/>
                <w:bCs/>
                <w:sz w:val="20"/>
                <w:szCs w:val="20"/>
              </w:rPr>
            </w:pPr>
            <w:r w:rsidRPr="00F5101E">
              <w:rPr>
                <w:rFonts w:ascii="Arial" w:hAnsi="Arial" w:cs="Arial"/>
                <w:b/>
                <w:bCs/>
                <w:sz w:val="20"/>
                <w:szCs w:val="20"/>
                <w:lang w:val="es-MX"/>
              </w:rPr>
              <w:t>Proyecto</w:t>
            </w:r>
          </w:p>
        </w:tc>
        <w:tc>
          <w:tcPr>
            <w:tcW w:w="2043" w:type="dxa"/>
            <w:shd w:val="clear" w:color="auto" w:fill="D9D9D9" w:themeFill="background1" w:themeFillShade="D9"/>
            <w:hideMark/>
          </w:tcPr>
          <w:p w14:paraId="2B3AB4A8" w14:textId="77777777" w:rsidR="00AD361F" w:rsidRPr="00F5101E" w:rsidRDefault="00AD361F" w:rsidP="00EF72DA">
            <w:pPr>
              <w:spacing w:after="0"/>
              <w:jc w:val="center"/>
              <w:rPr>
                <w:rFonts w:ascii="Arial" w:hAnsi="Arial" w:cs="Arial"/>
                <w:b/>
                <w:bCs/>
                <w:sz w:val="20"/>
                <w:szCs w:val="20"/>
              </w:rPr>
            </w:pPr>
            <w:r w:rsidRPr="00F5101E">
              <w:rPr>
                <w:rFonts w:ascii="Arial" w:hAnsi="Arial" w:cs="Arial"/>
                <w:b/>
                <w:bCs/>
                <w:sz w:val="20"/>
                <w:szCs w:val="20"/>
                <w:lang w:val="es-MX"/>
              </w:rPr>
              <w:t>Solicitud anteproyecto</w:t>
            </w:r>
          </w:p>
        </w:tc>
        <w:tc>
          <w:tcPr>
            <w:tcW w:w="1718" w:type="dxa"/>
            <w:shd w:val="clear" w:color="auto" w:fill="D9D9D9" w:themeFill="background1" w:themeFillShade="D9"/>
            <w:hideMark/>
          </w:tcPr>
          <w:p w14:paraId="06314B08" w14:textId="77777777" w:rsidR="00AD361F" w:rsidRPr="00F5101E" w:rsidRDefault="00AD361F" w:rsidP="00EF72DA">
            <w:pPr>
              <w:spacing w:after="0"/>
              <w:jc w:val="center"/>
              <w:rPr>
                <w:rFonts w:ascii="Arial" w:hAnsi="Arial" w:cs="Arial"/>
                <w:b/>
                <w:bCs/>
                <w:sz w:val="20"/>
                <w:szCs w:val="20"/>
              </w:rPr>
            </w:pPr>
            <w:r w:rsidRPr="00F5101E">
              <w:rPr>
                <w:rFonts w:ascii="Arial" w:hAnsi="Arial" w:cs="Arial"/>
                <w:b/>
                <w:bCs/>
                <w:sz w:val="20"/>
                <w:szCs w:val="20"/>
                <w:lang w:val="es-MX"/>
              </w:rPr>
              <w:t>Cuota asignada</w:t>
            </w:r>
          </w:p>
        </w:tc>
        <w:tc>
          <w:tcPr>
            <w:tcW w:w="2164" w:type="dxa"/>
            <w:shd w:val="clear" w:color="auto" w:fill="D9D9D9" w:themeFill="background1" w:themeFillShade="D9"/>
            <w:hideMark/>
          </w:tcPr>
          <w:p w14:paraId="2C1815A6" w14:textId="77777777" w:rsidR="00AD361F" w:rsidRPr="00F5101E" w:rsidRDefault="00AD361F" w:rsidP="00EF72DA">
            <w:pPr>
              <w:spacing w:after="0"/>
              <w:jc w:val="center"/>
              <w:rPr>
                <w:rFonts w:ascii="Arial" w:hAnsi="Arial" w:cs="Arial"/>
                <w:b/>
                <w:bCs/>
                <w:sz w:val="20"/>
                <w:szCs w:val="20"/>
              </w:rPr>
            </w:pPr>
            <w:r w:rsidRPr="00F5101E">
              <w:rPr>
                <w:rFonts w:ascii="Arial" w:hAnsi="Arial" w:cs="Arial"/>
                <w:b/>
                <w:bCs/>
                <w:sz w:val="20"/>
                <w:szCs w:val="20"/>
                <w:lang w:val="es-MX"/>
              </w:rPr>
              <w:t>Déficit</w:t>
            </w:r>
          </w:p>
        </w:tc>
      </w:tr>
      <w:tr w:rsidR="00AD361F" w:rsidRPr="00F5101E" w14:paraId="69A27583" w14:textId="77777777" w:rsidTr="00DF2C90">
        <w:trPr>
          <w:trHeight w:val="330"/>
        </w:trPr>
        <w:tc>
          <w:tcPr>
            <w:tcW w:w="3114" w:type="dxa"/>
            <w:shd w:val="clear" w:color="auto" w:fill="FFFFFF" w:themeFill="background1"/>
            <w:hideMark/>
          </w:tcPr>
          <w:p w14:paraId="20BE63C8" w14:textId="77777777" w:rsidR="00AD361F" w:rsidRPr="00DF2C90" w:rsidRDefault="00AD361F" w:rsidP="00EF72DA">
            <w:pPr>
              <w:spacing w:after="0"/>
              <w:rPr>
                <w:rFonts w:ascii="Arial" w:hAnsi="Arial" w:cs="Arial"/>
                <w:b/>
                <w:bCs/>
                <w:sz w:val="20"/>
                <w:szCs w:val="20"/>
              </w:rPr>
            </w:pPr>
            <w:r w:rsidRPr="00DF2C90">
              <w:rPr>
                <w:rFonts w:ascii="Arial" w:hAnsi="Arial" w:cs="Arial"/>
                <w:b/>
                <w:bCs/>
                <w:sz w:val="20"/>
                <w:szCs w:val="20"/>
                <w:lang w:val="es-MX"/>
              </w:rPr>
              <w:t>Fortalecimiento de la justicia con enfoque diferencial, a nivel nacional</w:t>
            </w:r>
          </w:p>
        </w:tc>
        <w:tc>
          <w:tcPr>
            <w:tcW w:w="2043" w:type="dxa"/>
            <w:shd w:val="clear" w:color="auto" w:fill="FFFFFF" w:themeFill="background1"/>
            <w:hideMark/>
          </w:tcPr>
          <w:p w14:paraId="4306BBEF" w14:textId="77777777" w:rsidR="00AD361F" w:rsidRPr="00F5101E" w:rsidRDefault="00AD361F" w:rsidP="00EF72DA">
            <w:pPr>
              <w:spacing w:after="0"/>
              <w:jc w:val="right"/>
              <w:rPr>
                <w:rFonts w:ascii="Arial" w:hAnsi="Arial" w:cs="Arial"/>
                <w:sz w:val="20"/>
                <w:szCs w:val="20"/>
                <w:lang w:val="es-MX"/>
              </w:rPr>
            </w:pPr>
            <w:r w:rsidRPr="00F5101E">
              <w:rPr>
                <w:rFonts w:ascii="Arial" w:hAnsi="Arial" w:cs="Arial"/>
                <w:sz w:val="20"/>
                <w:szCs w:val="20"/>
                <w:lang w:val="es-MX"/>
              </w:rPr>
              <w:t>$</w:t>
            </w:r>
            <w:r w:rsidRPr="00F5101E">
              <w:rPr>
                <w:rFonts w:ascii="Arial" w:hAnsi="Arial" w:cs="Arial"/>
                <w:b/>
                <w:bCs/>
                <w:sz w:val="20"/>
                <w:szCs w:val="20"/>
              </w:rPr>
              <w:t xml:space="preserve"> 23.091.796.000</w:t>
            </w:r>
          </w:p>
          <w:p w14:paraId="74649637" w14:textId="77777777" w:rsidR="00AD361F" w:rsidRPr="00F5101E" w:rsidRDefault="00AD361F" w:rsidP="00EF72DA">
            <w:pPr>
              <w:spacing w:after="0"/>
              <w:jc w:val="right"/>
              <w:rPr>
                <w:rFonts w:ascii="Arial" w:hAnsi="Arial" w:cs="Arial"/>
                <w:sz w:val="20"/>
                <w:szCs w:val="20"/>
              </w:rPr>
            </w:pPr>
          </w:p>
        </w:tc>
        <w:tc>
          <w:tcPr>
            <w:tcW w:w="1718" w:type="dxa"/>
            <w:shd w:val="clear" w:color="auto" w:fill="FFFFFF" w:themeFill="background1"/>
            <w:hideMark/>
          </w:tcPr>
          <w:p w14:paraId="51E3A661" w14:textId="77777777" w:rsidR="00AD361F" w:rsidRPr="00F5101E" w:rsidRDefault="00AD361F" w:rsidP="00EF72DA">
            <w:pPr>
              <w:spacing w:after="0"/>
              <w:rPr>
                <w:rFonts w:ascii="Arial" w:hAnsi="Arial" w:cs="Arial"/>
                <w:b/>
                <w:bCs/>
                <w:sz w:val="20"/>
                <w:szCs w:val="20"/>
              </w:rPr>
            </w:pPr>
            <w:r w:rsidRPr="00F5101E">
              <w:rPr>
                <w:rFonts w:ascii="Arial" w:hAnsi="Arial" w:cs="Arial"/>
                <w:b/>
                <w:bCs/>
                <w:sz w:val="20"/>
                <w:szCs w:val="20"/>
              </w:rPr>
              <w:t>$13.380.000.000</w:t>
            </w:r>
          </w:p>
          <w:p w14:paraId="2572AE62" w14:textId="77777777" w:rsidR="00AD361F" w:rsidRPr="00F5101E" w:rsidRDefault="00AD361F" w:rsidP="00EF72DA">
            <w:pPr>
              <w:spacing w:after="0"/>
              <w:rPr>
                <w:rFonts w:ascii="Arial" w:hAnsi="Arial" w:cs="Arial"/>
                <w:b/>
                <w:bCs/>
                <w:sz w:val="20"/>
                <w:szCs w:val="20"/>
              </w:rPr>
            </w:pPr>
          </w:p>
        </w:tc>
        <w:tc>
          <w:tcPr>
            <w:tcW w:w="2164" w:type="dxa"/>
            <w:shd w:val="clear" w:color="auto" w:fill="FFFFFF" w:themeFill="background1"/>
            <w:hideMark/>
          </w:tcPr>
          <w:p w14:paraId="3B98A298" w14:textId="77777777" w:rsidR="00AD361F" w:rsidRPr="00F5101E" w:rsidRDefault="00AD361F" w:rsidP="00EF72DA">
            <w:pPr>
              <w:spacing w:after="0"/>
              <w:jc w:val="right"/>
              <w:rPr>
                <w:rFonts w:ascii="Arial" w:hAnsi="Arial" w:cs="Arial"/>
                <w:b/>
                <w:bCs/>
                <w:sz w:val="20"/>
                <w:szCs w:val="20"/>
              </w:rPr>
            </w:pPr>
            <w:r w:rsidRPr="00F5101E">
              <w:rPr>
                <w:rFonts w:ascii="Arial" w:hAnsi="Arial" w:cs="Arial"/>
                <w:b/>
                <w:bCs/>
                <w:sz w:val="20"/>
                <w:szCs w:val="20"/>
              </w:rPr>
              <w:t>$ 7.404.596.000</w:t>
            </w:r>
          </w:p>
        </w:tc>
      </w:tr>
      <w:tr w:rsidR="00AD361F" w:rsidRPr="00F5101E" w14:paraId="10AD1E10" w14:textId="77777777" w:rsidTr="00DF2C90">
        <w:trPr>
          <w:trHeight w:val="330"/>
        </w:trPr>
        <w:tc>
          <w:tcPr>
            <w:tcW w:w="3114" w:type="dxa"/>
            <w:shd w:val="clear" w:color="auto" w:fill="FFFFFF" w:themeFill="background1"/>
            <w:hideMark/>
          </w:tcPr>
          <w:p w14:paraId="188309B2" w14:textId="77777777" w:rsidR="00AD361F" w:rsidRPr="00F5101E" w:rsidRDefault="00AD361F" w:rsidP="00EF72DA">
            <w:pPr>
              <w:spacing w:after="0"/>
              <w:rPr>
                <w:rFonts w:ascii="Arial" w:hAnsi="Arial" w:cs="Arial"/>
                <w:sz w:val="20"/>
                <w:szCs w:val="20"/>
              </w:rPr>
            </w:pPr>
            <w:r w:rsidRPr="00F5101E">
              <w:rPr>
                <w:rFonts w:ascii="Arial" w:hAnsi="Arial" w:cs="Arial"/>
                <w:sz w:val="20"/>
                <w:szCs w:val="20"/>
                <w:lang w:val="es-MX"/>
              </w:rPr>
              <w:t xml:space="preserve">Componente de Fortalecimiento de la </w:t>
            </w:r>
            <w:r w:rsidRPr="00F5101E">
              <w:rPr>
                <w:rFonts w:ascii="Arial" w:hAnsi="Arial" w:cs="Arial"/>
                <w:sz w:val="20"/>
                <w:szCs w:val="20"/>
                <w:u w:val="single"/>
                <w:lang w:val="es-MX"/>
              </w:rPr>
              <w:t>justicia étnica</w:t>
            </w:r>
          </w:p>
        </w:tc>
        <w:tc>
          <w:tcPr>
            <w:tcW w:w="2043" w:type="dxa"/>
            <w:shd w:val="clear" w:color="auto" w:fill="FFFFFF" w:themeFill="background1"/>
            <w:hideMark/>
          </w:tcPr>
          <w:p w14:paraId="7617A2BD" w14:textId="77777777" w:rsidR="00AD361F" w:rsidRPr="00F5101E" w:rsidRDefault="00AD361F" w:rsidP="00EF72DA">
            <w:pPr>
              <w:spacing w:after="0"/>
              <w:jc w:val="right"/>
              <w:rPr>
                <w:rFonts w:ascii="Arial" w:hAnsi="Arial" w:cs="Arial"/>
                <w:sz w:val="20"/>
                <w:szCs w:val="20"/>
              </w:rPr>
            </w:pPr>
            <w:r w:rsidRPr="00F5101E">
              <w:rPr>
                <w:rFonts w:ascii="Arial" w:hAnsi="Arial" w:cs="Arial"/>
                <w:sz w:val="20"/>
                <w:szCs w:val="20"/>
              </w:rPr>
              <w:t>$ 15.968.596.000</w:t>
            </w:r>
          </w:p>
        </w:tc>
        <w:tc>
          <w:tcPr>
            <w:tcW w:w="1718" w:type="dxa"/>
            <w:shd w:val="clear" w:color="auto" w:fill="FFFFFF" w:themeFill="background1"/>
            <w:hideMark/>
          </w:tcPr>
          <w:p w14:paraId="03CB2BE4" w14:textId="77777777" w:rsidR="00AD361F" w:rsidRPr="00F5101E" w:rsidRDefault="00AD361F" w:rsidP="00EF72DA">
            <w:pPr>
              <w:spacing w:after="0"/>
              <w:rPr>
                <w:rFonts w:ascii="Arial" w:hAnsi="Arial" w:cs="Arial"/>
                <w:sz w:val="20"/>
                <w:szCs w:val="20"/>
              </w:rPr>
            </w:pPr>
            <w:r w:rsidRPr="00F5101E">
              <w:rPr>
                <w:rFonts w:ascii="Arial" w:hAnsi="Arial" w:cs="Arial"/>
                <w:sz w:val="20"/>
                <w:szCs w:val="20"/>
              </w:rPr>
              <w:t>$11.372.875.000</w:t>
            </w:r>
          </w:p>
          <w:p w14:paraId="245F8DCA" w14:textId="77777777" w:rsidR="00AD361F" w:rsidRPr="00F5101E" w:rsidRDefault="00AD361F" w:rsidP="00EF72DA">
            <w:pPr>
              <w:spacing w:after="0"/>
              <w:rPr>
                <w:rFonts w:ascii="Arial" w:hAnsi="Arial" w:cs="Arial"/>
                <w:sz w:val="20"/>
                <w:szCs w:val="20"/>
              </w:rPr>
            </w:pPr>
            <w:r w:rsidRPr="00F5101E">
              <w:rPr>
                <w:rFonts w:ascii="Arial" w:hAnsi="Arial" w:cs="Arial"/>
                <w:b/>
                <w:bCs/>
                <w:sz w:val="20"/>
                <w:szCs w:val="20"/>
              </w:rPr>
              <w:t>* incluye recursos de consulta previa</w:t>
            </w:r>
          </w:p>
        </w:tc>
        <w:tc>
          <w:tcPr>
            <w:tcW w:w="2164" w:type="dxa"/>
            <w:shd w:val="clear" w:color="auto" w:fill="FFFFFF" w:themeFill="background1"/>
            <w:hideMark/>
          </w:tcPr>
          <w:p w14:paraId="00CF4E8F" w14:textId="77777777" w:rsidR="00AD361F" w:rsidRPr="00F5101E" w:rsidRDefault="00AD361F" w:rsidP="00EF72DA">
            <w:pPr>
              <w:spacing w:after="0"/>
              <w:jc w:val="right"/>
              <w:rPr>
                <w:rFonts w:ascii="Arial" w:hAnsi="Arial" w:cs="Arial"/>
                <w:sz w:val="20"/>
                <w:szCs w:val="20"/>
              </w:rPr>
            </w:pPr>
            <w:r w:rsidRPr="00F5101E">
              <w:rPr>
                <w:rFonts w:ascii="Arial" w:hAnsi="Arial" w:cs="Arial"/>
                <w:sz w:val="20"/>
                <w:szCs w:val="20"/>
              </w:rPr>
              <w:t>$ 4.595.721.000</w:t>
            </w:r>
          </w:p>
          <w:p w14:paraId="2C058510" w14:textId="77777777" w:rsidR="00AD361F" w:rsidRPr="00F5101E" w:rsidRDefault="00AD361F" w:rsidP="00EF72DA">
            <w:pPr>
              <w:spacing w:after="0"/>
              <w:jc w:val="right"/>
              <w:rPr>
                <w:rFonts w:ascii="Arial" w:hAnsi="Arial" w:cs="Arial"/>
                <w:sz w:val="20"/>
                <w:szCs w:val="20"/>
              </w:rPr>
            </w:pPr>
          </w:p>
          <w:p w14:paraId="6ACE8ABB" w14:textId="77777777" w:rsidR="00AD361F" w:rsidRPr="00F5101E" w:rsidRDefault="00AD361F" w:rsidP="00EF72DA">
            <w:pPr>
              <w:spacing w:after="0"/>
              <w:jc w:val="right"/>
              <w:rPr>
                <w:rFonts w:ascii="Arial" w:hAnsi="Arial" w:cs="Arial"/>
                <w:sz w:val="20"/>
                <w:szCs w:val="20"/>
              </w:rPr>
            </w:pPr>
          </w:p>
        </w:tc>
      </w:tr>
      <w:tr w:rsidR="00AD361F" w:rsidRPr="00F5101E" w14:paraId="6C003D23" w14:textId="77777777" w:rsidTr="00DF2C90">
        <w:trPr>
          <w:trHeight w:val="330"/>
        </w:trPr>
        <w:tc>
          <w:tcPr>
            <w:tcW w:w="3114" w:type="dxa"/>
            <w:shd w:val="clear" w:color="auto" w:fill="FFFFFF" w:themeFill="background1"/>
          </w:tcPr>
          <w:p w14:paraId="5C66F9E4" w14:textId="77777777" w:rsidR="00AD361F" w:rsidRPr="00F5101E" w:rsidRDefault="00AD361F" w:rsidP="00EF72DA">
            <w:pPr>
              <w:spacing w:after="0"/>
              <w:rPr>
                <w:rFonts w:ascii="Arial" w:hAnsi="Arial" w:cs="Arial"/>
                <w:sz w:val="20"/>
                <w:szCs w:val="20"/>
              </w:rPr>
            </w:pPr>
            <w:r w:rsidRPr="00F5101E">
              <w:rPr>
                <w:rFonts w:ascii="Arial" w:hAnsi="Arial" w:cs="Arial"/>
                <w:sz w:val="20"/>
                <w:szCs w:val="20"/>
                <w:lang w:val="es-MX"/>
              </w:rPr>
              <w:t xml:space="preserve">Componente de Fortalecimiento de la </w:t>
            </w:r>
            <w:r w:rsidRPr="00F5101E">
              <w:rPr>
                <w:rFonts w:ascii="Arial" w:hAnsi="Arial" w:cs="Arial"/>
                <w:sz w:val="20"/>
                <w:szCs w:val="20"/>
                <w:u w:val="single"/>
                <w:lang w:val="es-MX"/>
              </w:rPr>
              <w:t>justicia con enfoque de género y discapacidad</w:t>
            </w:r>
          </w:p>
        </w:tc>
        <w:tc>
          <w:tcPr>
            <w:tcW w:w="2043" w:type="dxa"/>
            <w:shd w:val="clear" w:color="auto" w:fill="FFFFFF" w:themeFill="background1"/>
          </w:tcPr>
          <w:p w14:paraId="758D94DD" w14:textId="77777777" w:rsidR="00AD361F" w:rsidRPr="00F5101E" w:rsidRDefault="00AD361F" w:rsidP="00EF72DA">
            <w:pPr>
              <w:spacing w:after="0"/>
              <w:jc w:val="right"/>
              <w:rPr>
                <w:rFonts w:ascii="Arial" w:hAnsi="Arial" w:cs="Arial"/>
                <w:sz w:val="20"/>
                <w:szCs w:val="20"/>
                <w:lang w:val="es-MX"/>
              </w:rPr>
            </w:pPr>
            <w:r w:rsidRPr="00F5101E">
              <w:rPr>
                <w:rFonts w:ascii="Arial" w:hAnsi="Arial" w:cs="Arial"/>
                <w:sz w:val="20"/>
                <w:szCs w:val="20"/>
              </w:rPr>
              <w:t>$ 7.123.200.000</w:t>
            </w:r>
          </w:p>
        </w:tc>
        <w:tc>
          <w:tcPr>
            <w:tcW w:w="1718" w:type="dxa"/>
            <w:shd w:val="clear" w:color="auto" w:fill="FFFFFF" w:themeFill="background1"/>
          </w:tcPr>
          <w:p w14:paraId="5394D7D9" w14:textId="77777777" w:rsidR="00AD361F" w:rsidRPr="00F5101E" w:rsidRDefault="00AD361F" w:rsidP="00EF72DA">
            <w:pPr>
              <w:spacing w:after="0"/>
              <w:jc w:val="right"/>
              <w:rPr>
                <w:rFonts w:ascii="Arial" w:hAnsi="Arial" w:cs="Arial"/>
                <w:sz w:val="20"/>
                <w:szCs w:val="20"/>
              </w:rPr>
            </w:pPr>
            <w:r w:rsidRPr="00F5101E">
              <w:rPr>
                <w:rFonts w:ascii="Arial" w:hAnsi="Arial" w:cs="Arial"/>
                <w:sz w:val="20"/>
                <w:szCs w:val="20"/>
              </w:rPr>
              <w:t>2.007.125.000</w:t>
            </w:r>
          </w:p>
          <w:p w14:paraId="10297986" w14:textId="77777777" w:rsidR="00AD361F" w:rsidRPr="00F5101E" w:rsidRDefault="00AD361F" w:rsidP="00EF72DA">
            <w:pPr>
              <w:spacing w:after="0"/>
              <w:rPr>
                <w:rFonts w:ascii="Arial" w:hAnsi="Arial" w:cs="Arial"/>
                <w:sz w:val="20"/>
                <w:szCs w:val="20"/>
                <w:lang w:val="es-MX"/>
              </w:rPr>
            </w:pPr>
          </w:p>
        </w:tc>
        <w:tc>
          <w:tcPr>
            <w:tcW w:w="2164" w:type="dxa"/>
            <w:shd w:val="clear" w:color="auto" w:fill="FFFFFF" w:themeFill="background1"/>
          </w:tcPr>
          <w:p w14:paraId="2227CD6B" w14:textId="77777777" w:rsidR="00AD361F" w:rsidRPr="00F5101E" w:rsidRDefault="00AD361F" w:rsidP="00EF72DA">
            <w:pPr>
              <w:spacing w:after="0"/>
              <w:jc w:val="right"/>
              <w:rPr>
                <w:rFonts w:ascii="Arial" w:hAnsi="Arial" w:cs="Arial"/>
                <w:sz w:val="20"/>
                <w:szCs w:val="20"/>
              </w:rPr>
            </w:pPr>
            <w:r w:rsidRPr="00F5101E">
              <w:rPr>
                <w:rFonts w:ascii="Arial" w:hAnsi="Arial" w:cs="Arial"/>
                <w:sz w:val="20"/>
                <w:szCs w:val="20"/>
              </w:rPr>
              <w:t>$ 5.116.075.000</w:t>
            </w:r>
          </w:p>
        </w:tc>
      </w:tr>
    </w:tbl>
    <w:p w14:paraId="0D987C24" w14:textId="77777777" w:rsidR="00DF2C90" w:rsidRDefault="00DF2C90" w:rsidP="00EF72DA">
      <w:pPr>
        <w:pStyle w:val="Prrafodelista"/>
        <w:spacing w:after="0" w:line="240" w:lineRule="auto"/>
        <w:jc w:val="both"/>
        <w:rPr>
          <w:rFonts w:ascii="Arial" w:eastAsia="Calibri" w:hAnsi="Arial" w:cs="Arial"/>
          <w:b/>
          <w:sz w:val="20"/>
          <w:szCs w:val="20"/>
          <w:lang w:val="es-MX"/>
        </w:rPr>
      </w:pPr>
    </w:p>
    <w:p w14:paraId="60365B8D" w14:textId="41C384ED" w:rsidR="00AD361F" w:rsidRDefault="00DF2C90">
      <w:pPr>
        <w:pStyle w:val="Prrafodelista"/>
        <w:numPr>
          <w:ilvl w:val="0"/>
          <w:numId w:val="39"/>
        </w:numPr>
        <w:spacing w:after="0" w:line="240" w:lineRule="auto"/>
        <w:jc w:val="both"/>
        <w:rPr>
          <w:rFonts w:ascii="Arial" w:eastAsia="Calibri" w:hAnsi="Arial" w:cs="Arial"/>
          <w:b/>
          <w:sz w:val="20"/>
          <w:szCs w:val="20"/>
          <w:lang w:val="es-MX"/>
        </w:rPr>
      </w:pPr>
      <w:r w:rsidRPr="00DF2C90">
        <w:rPr>
          <w:rFonts w:ascii="Arial" w:eastAsia="Calibri" w:hAnsi="Arial" w:cs="Arial"/>
          <w:b/>
          <w:sz w:val="20"/>
          <w:szCs w:val="20"/>
          <w:lang w:val="es-MX"/>
        </w:rPr>
        <w:t>Componente Étnico</w:t>
      </w:r>
    </w:p>
    <w:p w14:paraId="04CF47AD" w14:textId="77777777" w:rsidR="00DF2C90" w:rsidRPr="00DF2C90" w:rsidRDefault="00DF2C90" w:rsidP="00EF72DA">
      <w:pPr>
        <w:pStyle w:val="Prrafodelista"/>
        <w:spacing w:after="0" w:line="240" w:lineRule="auto"/>
        <w:jc w:val="both"/>
        <w:rPr>
          <w:rFonts w:ascii="Arial" w:eastAsia="Calibri" w:hAnsi="Arial" w:cs="Arial"/>
          <w:b/>
          <w:sz w:val="20"/>
          <w:szCs w:val="20"/>
          <w:lang w:val="es-MX"/>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243"/>
        <w:gridCol w:w="4370"/>
      </w:tblGrid>
      <w:tr w:rsidR="00AD361F" w:rsidRPr="00F5101E" w14:paraId="1F7AFD84" w14:textId="77777777" w:rsidTr="00D056FE">
        <w:trPr>
          <w:trHeight w:val="310"/>
          <w:tblHeader/>
        </w:trPr>
        <w:tc>
          <w:tcPr>
            <w:tcW w:w="4243" w:type="dxa"/>
            <w:shd w:val="clear" w:color="auto" w:fill="D9D9D9" w:themeFill="background1" w:themeFillShade="D9"/>
            <w:hideMark/>
          </w:tcPr>
          <w:p w14:paraId="20632989" w14:textId="77777777" w:rsidR="00AD361F" w:rsidRPr="00F5101E" w:rsidRDefault="00AD361F" w:rsidP="00EF72DA">
            <w:pPr>
              <w:spacing w:after="0"/>
              <w:jc w:val="center"/>
              <w:rPr>
                <w:rFonts w:ascii="Arial" w:hAnsi="Arial" w:cs="Arial"/>
                <w:sz w:val="20"/>
                <w:szCs w:val="20"/>
              </w:rPr>
            </w:pPr>
            <w:r w:rsidRPr="00F5101E">
              <w:rPr>
                <w:rFonts w:ascii="Arial" w:hAnsi="Arial" w:cs="Arial"/>
                <w:b/>
                <w:bCs/>
                <w:sz w:val="20"/>
                <w:szCs w:val="20"/>
                <w:lang w:val="es-MX"/>
              </w:rPr>
              <w:t>Contrataciones o actividades financiadas</w:t>
            </w:r>
          </w:p>
        </w:tc>
        <w:tc>
          <w:tcPr>
            <w:tcW w:w="4370" w:type="dxa"/>
            <w:shd w:val="clear" w:color="auto" w:fill="D9D9D9" w:themeFill="background1" w:themeFillShade="D9"/>
            <w:hideMark/>
          </w:tcPr>
          <w:p w14:paraId="173D232C" w14:textId="77777777" w:rsidR="00AD361F" w:rsidRPr="00F5101E" w:rsidRDefault="00AD361F" w:rsidP="00EF72DA">
            <w:pPr>
              <w:spacing w:after="0"/>
              <w:jc w:val="center"/>
              <w:rPr>
                <w:rFonts w:ascii="Arial" w:hAnsi="Arial" w:cs="Arial"/>
                <w:sz w:val="20"/>
                <w:szCs w:val="20"/>
              </w:rPr>
            </w:pPr>
            <w:r w:rsidRPr="00F5101E">
              <w:rPr>
                <w:rFonts w:ascii="Arial" w:hAnsi="Arial" w:cs="Arial"/>
                <w:b/>
                <w:bCs/>
                <w:sz w:val="20"/>
                <w:szCs w:val="20"/>
              </w:rPr>
              <w:t>Contrataciones o actividades desfinanciadas</w:t>
            </w:r>
          </w:p>
        </w:tc>
      </w:tr>
      <w:tr w:rsidR="00AD361F" w:rsidRPr="00F5101E" w14:paraId="0E355573" w14:textId="77777777" w:rsidTr="009B708B">
        <w:trPr>
          <w:trHeight w:val="2119"/>
        </w:trPr>
        <w:tc>
          <w:tcPr>
            <w:tcW w:w="4243" w:type="dxa"/>
            <w:shd w:val="clear" w:color="auto" w:fill="auto"/>
            <w:hideMark/>
          </w:tcPr>
          <w:p w14:paraId="4C5C8313" w14:textId="77777777" w:rsidR="00AD361F" w:rsidRPr="00F5101E" w:rsidRDefault="00AD361F">
            <w:pPr>
              <w:numPr>
                <w:ilvl w:val="0"/>
                <w:numId w:val="21"/>
              </w:numPr>
              <w:tabs>
                <w:tab w:val="clear" w:pos="720"/>
                <w:tab w:val="num" w:pos="426"/>
              </w:tabs>
              <w:spacing w:after="0" w:line="240" w:lineRule="auto"/>
              <w:ind w:left="426"/>
              <w:jc w:val="both"/>
              <w:rPr>
                <w:rFonts w:ascii="Arial" w:hAnsi="Arial" w:cs="Arial"/>
                <w:sz w:val="20"/>
                <w:szCs w:val="20"/>
              </w:rPr>
            </w:pPr>
            <w:r w:rsidRPr="00F5101E">
              <w:rPr>
                <w:rFonts w:ascii="Arial" w:hAnsi="Arial" w:cs="Arial"/>
                <w:b/>
                <w:bCs/>
                <w:sz w:val="20"/>
                <w:szCs w:val="20"/>
                <w:lang w:val="es-MX"/>
              </w:rPr>
              <w:t xml:space="preserve">Banco de iniciativas indígenas: </w:t>
            </w:r>
            <w:r w:rsidRPr="00F5101E">
              <w:rPr>
                <w:rFonts w:ascii="Arial" w:hAnsi="Arial" w:cs="Arial"/>
                <w:sz w:val="20"/>
                <w:szCs w:val="20"/>
                <w:lang w:val="es-MX"/>
              </w:rPr>
              <w:t>Apoyo financiero para el fortalecimiento de los sistemas de justicia propia de los pueblos indígenas. (PND y MPC). $3.200 millones, incluyendo asignación adicional compromisos MPC y CRIC.</w:t>
            </w:r>
          </w:p>
          <w:p w14:paraId="141D4CBE" w14:textId="77777777" w:rsidR="00AD361F" w:rsidRPr="00F5101E" w:rsidRDefault="00AD361F">
            <w:pPr>
              <w:numPr>
                <w:ilvl w:val="0"/>
                <w:numId w:val="21"/>
              </w:numPr>
              <w:tabs>
                <w:tab w:val="clear" w:pos="720"/>
                <w:tab w:val="num" w:pos="426"/>
              </w:tabs>
              <w:spacing w:after="0" w:line="240" w:lineRule="auto"/>
              <w:ind w:left="426"/>
              <w:jc w:val="both"/>
              <w:rPr>
                <w:rFonts w:ascii="Arial" w:hAnsi="Arial" w:cs="Arial"/>
                <w:sz w:val="20"/>
                <w:szCs w:val="20"/>
              </w:rPr>
            </w:pPr>
            <w:r w:rsidRPr="00F5101E">
              <w:rPr>
                <w:rFonts w:ascii="Arial" w:hAnsi="Arial" w:cs="Arial"/>
                <w:b/>
                <w:bCs/>
                <w:sz w:val="20"/>
                <w:szCs w:val="20"/>
                <w:lang w:val="es-MX"/>
              </w:rPr>
              <w:t xml:space="preserve">Comunidades NARP: </w:t>
            </w:r>
            <w:r w:rsidRPr="00F5101E">
              <w:rPr>
                <w:rFonts w:ascii="Arial" w:hAnsi="Arial" w:cs="Arial"/>
                <w:sz w:val="20"/>
                <w:szCs w:val="20"/>
                <w:lang w:val="es-MX"/>
              </w:rPr>
              <w:t xml:space="preserve">Apoyo técnico para el fortalecimiento de la justicia comunitaria o MASC propios de los pueblos Afrocolombianos, Negros, Raizales y Palenqueros (compromiso </w:t>
            </w:r>
            <w:r w:rsidRPr="00F5101E">
              <w:rPr>
                <w:rFonts w:ascii="Arial" w:hAnsi="Arial" w:cs="Arial"/>
                <w:sz w:val="20"/>
                <w:szCs w:val="20"/>
                <w:lang w:val="es-MX"/>
              </w:rPr>
              <w:lastRenderedPageBreak/>
              <w:t>PND) (incluye apoyo técnico, actividades logísticas y gastos de desplazamiento). $580,9 millones, parcialmente financiado</w:t>
            </w:r>
          </w:p>
          <w:p w14:paraId="4315CA86" w14:textId="77777777" w:rsidR="00AD361F" w:rsidRPr="00F5101E" w:rsidRDefault="00AD361F">
            <w:pPr>
              <w:numPr>
                <w:ilvl w:val="0"/>
                <w:numId w:val="21"/>
              </w:numPr>
              <w:tabs>
                <w:tab w:val="clear" w:pos="720"/>
                <w:tab w:val="num" w:pos="426"/>
              </w:tabs>
              <w:spacing w:after="0" w:line="240" w:lineRule="auto"/>
              <w:ind w:left="426"/>
              <w:jc w:val="both"/>
              <w:rPr>
                <w:rFonts w:ascii="Arial" w:hAnsi="Arial" w:cs="Arial"/>
                <w:sz w:val="20"/>
                <w:szCs w:val="20"/>
              </w:rPr>
            </w:pPr>
            <w:r w:rsidRPr="00F5101E">
              <w:rPr>
                <w:rFonts w:ascii="Arial" w:hAnsi="Arial" w:cs="Arial"/>
                <w:b/>
                <w:bCs/>
                <w:sz w:val="20"/>
                <w:szCs w:val="20"/>
                <w:lang w:val="es-MX"/>
              </w:rPr>
              <w:t>Asistencia técnica</w:t>
            </w:r>
            <w:r w:rsidRPr="00F5101E">
              <w:rPr>
                <w:rFonts w:ascii="Arial" w:hAnsi="Arial" w:cs="Arial"/>
                <w:sz w:val="20"/>
                <w:szCs w:val="20"/>
                <w:lang w:val="es-MX"/>
              </w:rPr>
              <w:t xml:space="preserve"> en materia de iniciativas, encuentros con pueblos étnicos y documentos de caracterización, $318,6 millones.</w:t>
            </w:r>
          </w:p>
          <w:p w14:paraId="360744AE" w14:textId="77777777" w:rsidR="00AD361F" w:rsidRPr="00F5101E" w:rsidRDefault="00AD361F">
            <w:pPr>
              <w:numPr>
                <w:ilvl w:val="0"/>
                <w:numId w:val="21"/>
              </w:numPr>
              <w:tabs>
                <w:tab w:val="clear" w:pos="720"/>
                <w:tab w:val="num" w:pos="426"/>
              </w:tabs>
              <w:spacing w:after="0" w:line="240" w:lineRule="auto"/>
              <w:ind w:left="426"/>
              <w:jc w:val="both"/>
              <w:rPr>
                <w:rFonts w:ascii="Arial" w:hAnsi="Arial" w:cs="Arial"/>
                <w:sz w:val="20"/>
                <w:szCs w:val="20"/>
              </w:rPr>
            </w:pPr>
            <w:r w:rsidRPr="00F5101E">
              <w:rPr>
                <w:rFonts w:ascii="Arial" w:hAnsi="Arial" w:cs="Arial"/>
                <w:b/>
                <w:bCs/>
                <w:sz w:val="20"/>
                <w:szCs w:val="20"/>
              </w:rPr>
              <w:t xml:space="preserve">Formación a operadores de justicia en enfoque diferencial étnico, </w:t>
            </w:r>
            <w:r w:rsidRPr="00F5101E">
              <w:rPr>
                <w:rFonts w:ascii="Arial" w:hAnsi="Arial" w:cs="Arial"/>
                <w:sz w:val="20"/>
                <w:szCs w:val="20"/>
              </w:rPr>
              <w:t xml:space="preserve">por </w:t>
            </w:r>
            <w:r w:rsidRPr="00F5101E">
              <w:rPr>
                <w:rFonts w:ascii="Arial" w:hAnsi="Arial" w:cs="Arial"/>
                <w:sz w:val="20"/>
                <w:szCs w:val="20"/>
                <w:lang w:val="es-MX"/>
              </w:rPr>
              <w:t>$400 millones.</w:t>
            </w:r>
          </w:p>
          <w:p w14:paraId="4FE2A46C" w14:textId="77777777" w:rsidR="00AD361F" w:rsidRPr="00F5101E" w:rsidRDefault="00AD361F">
            <w:pPr>
              <w:numPr>
                <w:ilvl w:val="0"/>
                <w:numId w:val="21"/>
              </w:numPr>
              <w:tabs>
                <w:tab w:val="clear" w:pos="720"/>
                <w:tab w:val="num" w:pos="426"/>
              </w:tabs>
              <w:spacing w:after="0" w:line="240" w:lineRule="auto"/>
              <w:ind w:left="426"/>
              <w:jc w:val="both"/>
              <w:rPr>
                <w:rFonts w:ascii="Arial" w:hAnsi="Arial" w:cs="Arial"/>
                <w:sz w:val="20"/>
                <w:szCs w:val="20"/>
              </w:rPr>
            </w:pPr>
            <w:r w:rsidRPr="00F5101E">
              <w:rPr>
                <w:rFonts w:ascii="Arial" w:hAnsi="Arial" w:cs="Arial"/>
                <w:b/>
                <w:bCs/>
                <w:sz w:val="20"/>
                <w:szCs w:val="20"/>
                <w:lang w:val="es-MX"/>
              </w:rPr>
              <w:t xml:space="preserve">Divulgación del capítulo indígena del PDSJ </w:t>
            </w:r>
            <w:r w:rsidRPr="00F5101E">
              <w:rPr>
                <w:rFonts w:ascii="Arial" w:hAnsi="Arial" w:cs="Arial"/>
                <w:sz w:val="20"/>
                <w:szCs w:val="20"/>
                <w:lang w:val="es-MX"/>
              </w:rPr>
              <w:t>formulado y protocolizado (requerimiento de las comunidades indígenas), $135,2 millones, parcialmente financiado</w:t>
            </w:r>
          </w:p>
          <w:p w14:paraId="44CA9B93" w14:textId="77777777" w:rsidR="00AD361F" w:rsidRPr="00F5101E" w:rsidRDefault="00AD361F">
            <w:pPr>
              <w:numPr>
                <w:ilvl w:val="0"/>
                <w:numId w:val="21"/>
              </w:numPr>
              <w:tabs>
                <w:tab w:val="clear" w:pos="720"/>
                <w:tab w:val="num" w:pos="426"/>
              </w:tabs>
              <w:spacing w:after="0" w:line="240" w:lineRule="auto"/>
              <w:ind w:left="426"/>
              <w:jc w:val="both"/>
              <w:rPr>
                <w:rFonts w:ascii="Arial" w:hAnsi="Arial" w:cs="Arial"/>
                <w:sz w:val="20"/>
                <w:szCs w:val="20"/>
              </w:rPr>
            </w:pPr>
            <w:r w:rsidRPr="00F5101E">
              <w:rPr>
                <w:rFonts w:ascii="Arial" w:hAnsi="Arial" w:cs="Arial"/>
                <w:b/>
                <w:bCs/>
                <w:sz w:val="20"/>
                <w:szCs w:val="20"/>
              </w:rPr>
              <w:t>Reglamentación del artículo 246 de la CPC</w:t>
            </w:r>
            <w:r w:rsidRPr="00F5101E">
              <w:rPr>
                <w:rFonts w:ascii="Arial" w:hAnsi="Arial" w:cs="Arial"/>
                <w:sz w:val="20"/>
                <w:szCs w:val="20"/>
              </w:rPr>
              <w:t>: Proyecto de ley estatutaria que requiere consulta previa (PND), $6.500 millones.</w:t>
            </w:r>
          </w:p>
          <w:p w14:paraId="2BBF362A" w14:textId="77777777" w:rsidR="00AD361F" w:rsidRPr="00F5101E" w:rsidRDefault="00AD361F">
            <w:pPr>
              <w:numPr>
                <w:ilvl w:val="0"/>
                <w:numId w:val="21"/>
              </w:numPr>
              <w:tabs>
                <w:tab w:val="clear" w:pos="720"/>
                <w:tab w:val="num" w:pos="426"/>
              </w:tabs>
              <w:spacing w:after="0" w:line="240" w:lineRule="auto"/>
              <w:ind w:left="426"/>
              <w:jc w:val="both"/>
              <w:rPr>
                <w:rFonts w:ascii="Arial" w:hAnsi="Arial" w:cs="Arial"/>
                <w:sz w:val="20"/>
                <w:szCs w:val="20"/>
              </w:rPr>
            </w:pPr>
            <w:r w:rsidRPr="00F5101E">
              <w:rPr>
                <w:rFonts w:ascii="Arial" w:hAnsi="Arial" w:cs="Arial"/>
                <w:b/>
                <w:bCs/>
                <w:sz w:val="20"/>
                <w:szCs w:val="20"/>
              </w:rPr>
              <w:t>Socialización Protocolo Kriss Romaní:</w:t>
            </w:r>
            <w:r w:rsidRPr="00F5101E">
              <w:rPr>
                <w:rFonts w:ascii="Arial" w:hAnsi="Arial" w:cs="Arial"/>
                <w:sz w:val="20"/>
                <w:szCs w:val="20"/>
              </w:rPr>
              <w:t xml:space="preserve"> Realización de encuentros y divulgación (Compromiso PND - incluye apoyo técnico, actividades logísticas y gastos de desplazamiento), $237,9 millones – se fraccionó la meta de once jornadas (6 en 2021 y 5 en 2022).</w:t>
            </w:r>
          </w:p>
        </w:tc>
        <w:tc>
          <w:tcPr>
            <w:tcW w:w="4370" w:type="dxa"/>
            <w:shd w:val="clear" w:color="auto" w:fill="auto"/>
            <w:hideMark/>
          </w:tcPr>
          <w:p w14:paraId="618DA1FA" w14:textId="77777777" w:rsidR="00AD361F" w:rsidRPr="00F5101E" w:rsidRDefault="00AD361F">
            <w:pPr>
              <w:numPr>
                <w:ilvl w:val="0"/>
                <w:numId w:val="22"/>
              </w:numPr>
              <w:tabs>
                <w:tab w:val="clear" w:pos="720"/>
                <w:tab w:val="num" w:pos="433"/>
              </w:tabs>
              <w:spacing w:after="0" w:line="240" w:lineRule="auto"/>
              <w:ind w:left="445"/>
              <w:jc w:val="both"/>
              <w:rPr>
                <w:rFonts w:ascii="Arial" w:hAnsi="Arial" w:cs="Arial"/>
                <w:sz w:val="20"/>
                <w:szCs w:val="20"/>
              </w:rPr>
            </w:pPr>
            <w:r w:rsidRPr="00F5101E">
              <w:rPr>
                <w:rFonts w:ascii="Arial" w:hAnsi="Arial" w:cs="Arial"/>
                <w:b/>
                <w:bCs/>
                <w:sz w:val="20"/>
                <w:szCs w:val="20"/>
                <w:lang w:val="es-MX"/>
              </w:rPr>
              <w:lastRenderedPageBreak/>
              <w:t xml:space="preserve">Apoyar la implementación de los modelos de justicia local y rural en el componente de justicia étnica, (PND) </w:t>
            </w:r>
            <w:r w:rsidRPr="00F5101E">
              <w:rPr>
                <w:rFonts w:ascii="Arial" w:hAnsi="Arial" w:cs="Arial"/>
                <w:sz w:val="20"/>
                <w:szCs w:val="20"/>
                <w:lang w:val="es-MX"/>
              </w:rPr>
              <w:t xml:space="preserve">$1.153,6 millones, </w:t>
            </w:r>
            <w:r w:rsidRPr="00F5101E">
              <w:rPr>
                <w:rFonts w:ascii="Arial" w:hAnsi="Arial" w:cs="Arial"/>
                <w:sz w:val="20"/>
                <w:szCs w:val="20"/>
              </w:rPr>
              <w:t>desfinanciado al 100%.</w:t>
            </w:r>
          </w:p>
          <w:p w14:paraId="118BE0EB" w14:textId="77777777" w:rsidR="00AD361F" w:rsidRPr="00F5101E" w:rsidRDefault="00AD361F">
            <w:pPr>
              <w:numPr>
                <w:ilvl w:val="0"/>
                <w:numId w:val="22"/>
              </w:numPr>
              <w:tabs>
                <w:tab w:val="clear" w:pos="720"/>
                <w:tab w:val="num" w:pos="433"/>
              </w:tabs>
              <w:spacing w:after="0" w:line="240" w:lineRule="auto"/>
              <w:ind w:left="445"/>
              <w:jc w:val="both"/>
              <w:rPr>
                <w:rFonts w:ascii="Arial" w:hAnsi="Arial" w:cs="Arial"/>
                <w:sz w:val="20"/>
                <w:szCs w:val="20"/>
              </w:rPr>
            </w:pPr>
            <w:r w:rsidRPr="00F5101E">
              <w:rPr>
                <w:rFonts w:ascii="Arial" w:hAnsi="Arial" w:cs="Arial"/>
                <w:b/>
                <w:bCs/>
                <w:sz w:val="20"/>
                <w:szCs w:val="20"/>
                <w:lang w:val="es-MX"/>
              </w:rPr>
              <w:t xml:space="preserve">Comunidades NARP: </w:t>
            </w:r>
            <w:r w:rsidRPr="00F5101E">
              <w:rPr>
                <w:rFonts w:ascii="Arial" w:hAnsi="Arial" w:cs="Arial"/>
                <w:sz w:val="20"/>
                <w:szCs w:val="20"/>
                <w:lang w:val="es-MX"/>
              </w:rPr>
              <w:t xml:space="preserve">Apoyo técnico y financiero para el fortalecimiento de la justicia comunitaria o MASC propios de los pueblos Afrocolombianos, Negros, Raizales y Palenqueros (compromiso PND). Desfinanciado parcialmente en $2.173,9 millones. </w:t>
            </w:r>
          </w:p>
          <w:p w14:paraId="3E405CD4" w14:textId="77777777" w:rsidR="00AD361F" w:rsidRPr="00F5101E" w:rsidRDefault="00AD361F">
            <w:pPr>
              <w:numPr>
                <w:ilvl w:val="0"/>
                <w:numId w:val="22"/>
              </w:numPr>
              <w:tabs>
                <w:tab w:val="clear" w:pos="720"/>
                <w:tab w:val="num" w:pos="433"/>
              </w:tabs>
              <w:spacing w:after="0" w:line="240" w:lineRule="auto"/>
              <w:ind w:left="445"/>
              <w:jc w:val="both"/>
              <w:rPr>
                <w:rFonts w:ascii="Arial" w:hAnsi="Arial" w:cs="Arial"/>
                <w:sz w:val="20"/>
                <w:szCs w:val="20"/>
              </w:rPr>
            </w:pPr>
            <w:r w:rsidRPr="00F5101E">
              <w:rPr>
                <w:rFonts w:ascii="Arial" w:hAnsi="Arial" w:cs="Arial"/>
                <w:b/>
                <w:bCs/>
                <w:sz w:val="20"/>
                <w:szCs w:val="20"/>
                <w:lang w:val="es-MX"/>
              </w:rPr>
              <w:lastRenderedPageBreak/>
              <w:t xml:space="preserve">Documentos de investigación y diagnóstico </w:t>
            </w:r>
            <w:r w:rsidRPr="00F5101E">
              <w:rPr>
                <w:rFonts w:ascii="Arial" w:hAnsi="Arial" w:cs="Arial"/>
                <w:sz w:val="20"/>
                <w:szCs w:val="20"/>
                <w:lang w:val="es-MX"/>
              </w:rPr>
              <w:t>en territorio en materia de justicia étnica, $272,4 millones, desfinanciado al 100%.</w:t>
            </w:r>
          </w:p>
          <w:p w14:paraId="46361977" w14:textId="77777777" w:rsidR="00AD361F" w:rsidRPr="00F5101E" w:rsidRDefault="00AD361F">
            <w:pPr>
              <w:numPr>
                <w:ilvl w:val="0"/>
                <w:numId w:val="22"/>
              </w:numPr>
              <w:tabs>
                <w:tab w:val="clear" w:pos="720"/>
                <w:tab w:val="num" w:pos="433"/>
              </w:tabs>
              <w:spacing w:after="0" w:line="240" w:lineRule="auto"/>
              <w:ind w:left="445"/>
              <w:jc w:val="both"/>
              <w:rPr>
                <w:rFonts w:ascii="Arial" w:hAnsi="Arial" w:cs="Arial"/>
                <w:sz w:val="20"/>
                <w:szCs w:val="20"/>
              </w:rPr>
            </w:pPr>
            <w:r w:rsidRPr="00F5101E">
              <w:rPr>
                <w:rFonts w:ascii="Arial" w:hAnsi="Arial" w:cs="Arial"/>
                <w:b/>
                <w:bCs/>
                <w:sz w:val="20"/>
                <w:szCs w:val="20"/>
                <w:lang w:val="es-MX"/>
              </w:rPr>
              <w:t>Promoción, difusión y pedagogía en derechos</w:t>
            </w:r>
            <w:r w:rsidRPr="00F5101E">
              <w:rPr>
                <w:rFonts w:ascii="Arial" w:hAnsi="Arial" w:cs="Arial"/>
                <w:sz w:val="20"/>
                <w:szCs w:val="20"/>
                <w:lang w:val="es-MX"/>
              </w:rPr>
              <w:t>, estrategias para la desnormalización de la discriminación en los servicios de justicia y sensibilización comunitaria, por $140,1 millones, desfinanciado al 100%.</w:t>
            </w:r>
          </w:p>
          <w:p w14:paraId="247BCC04" w14:textId="77777777" w:rsidR="00AD361F" w:rsidRPr="00F5101E" w:rsidRDefault="00AD361F">
            <w:pPr>
              <w:numPr>
                <w:ilvl w:val="0"/>
                <w:numId w:val="22"/>
              </w:numPr>
              <w:tabs>
                <w:tab w:val="clear" w:pos="720"/>
                <w:tab w:val="num" w:pos="433"/>
              </w:tabs>
              <w:spacing w:after="0" w:line="240" w:lineRule="auto"/>
              <w:ind w:left="445"/>
              <w:jc w:val="both"/>
              <w:rPr>
                <w:rFonts w:ascii="Arial" w:hAnsi="Arial" w:cs="Arial"/>
                <w:sz w:val="20"/>
                <w:szCs w:val="20"/>
              </w:rPr>
            </w:pPr>
            <w:r w:rsidRPr="00F5101E">
              <w:rPr>
                <w:rFonts w:ascii="Arial" w:hAnsi="Arial" w:cs="Arial"/>
                <w:b/>
                <w:bCs/>
                <w:sz w:val="20"/>
                <w:szCs w:val="20"/>
                <w:lang w:val="es-MX"/>
              </w:rPr>
              <w:t xml:space="preserve">Documento de lineamientos técnicos </w:t>
            </w:r>
            <w:r w:rsidRPr="00F5101E">
              <w:rPr>
                <w:rFonts w:ascii="Arial" w:hAnsi="Arial" w:cs="Arial"/>
                <w:sz w:val="20"/>
                <w:szCs w:val="20"/>
                <w:lang w:val="es-MX"/>
              </w:rPr>
              <w:t>para la eliminación de prácticas discriminatorias en el acceso a la justicia de los pueblos étnicos (incluye espacios de participación y socialización), por $583,5 millones, desfinanciado al 100%.</w:t>
            </w:r>
          </w:p>
          <w:p w14:paraId="3C4E6A81" w14:textId="77777777" w:rsidR="00AD361F" w:rsidRPr="00F5101E" w:rsidRDefault="00AD361F">
            <w:pPr>
              <w:numPr>
                <w:ilvl w:val="0"/>
                <w:numId w:val="22"/>
              </w:numPr>
              <w:tabs>
                <w:tab w:val="clear" w:pos="720"/>
                <w:tab w:val="num" w:pos="433"/>
              </w:tabs>
              <w:spacing w:after="0" w:line="240" w:lineRule="auto"/>
              <w:ind w:left="445"/>
              <w:jc w:val="both"/>
              <w:rPr>
                <w:rFonts w:ascii="Arial" w:hAnsi="Arial" w:cs="Arial"/>
                <w:sz w:val="20"/>
                <w:szCs w:val="20"/>
              </w:rPr>
            </w:pPr>
            <w:r w:rsidRPr="00F5101E">
              <w:rPr>
                <w:rFonts w:ascii="Arial" w:hAnsi="Arial" w:cs="Arial"/>
                <w:b/>
                <w:bCs/>
                <w:sz w:val="20"/>
                <w:szCs w:val="20"/>
                <w:lang w:val="es-MX"/>
              </w:rPr>
              <w:t xml:space="preserve">Espacios de diálogo e interlocución </w:t>
            </w:r>
            <w:r w:rsidRPr="00F5101E">
              <w:rPr>
                <w:rFonts w:ascii="Arial" w:hAnsi="Arial" w:cs="Arial"/>
                <w:sz w:val="20"/>
                <w:szCs w:val="20"/>
                <w:lang w:val="es-MX"/>
              </w:rPr>
              <w:t>entre las entidades estatales, operadores de justicia ordinaria y autoridades étnicas, por valor de $308,7 millones, desfinanciado al 100%.</w:t>
            </w:r>
          </w:p>
          <w:p w14:paraId="2758A16B" w14:textId="77777777" w:rsidR="00AD361F" w:rsidRPr="00F5101E" w:rsidRDefault="00AD361F">
            <w:pPr>
              <w:numPr>
                <w:ilvl w:val="0"/>
                <w:numId w:val="22"/>
              </w:numPr>
              <w:tabs>
                <w:tab w:val="clear" w:pos="720"/>
                <w:tab w:val="num" w:pos="433"/>
              </w:tabs>
              <w:spacing w:after="0" w:line="240" w:lineRule="auto"/>
              <w:ind w:left="445"/>
              <w:jc w:val="both"/>
              <w:rPr>
                <w:rFonts w:ascii="Arial" w:hAnsi="Arial" w:cs="Arial"/>
                <w:sz w:val="20"/>
                <w:szCs w:val="20"/>
              </w:rPr>
            </w:pPr>
            <w:r w:rsidRPr="00F5101E">
              <w:rPr>
                <w:rFonts w:ascii="Arial" w:hAnsi="Arial" w:cs="Arial"/>
                <w:b/>
                <w:bCs/>
                <w:sz w:val="20"/>
                <w:szCs w:val="20"/>
                <w:lang w:val="es-MX"/>
              </w:rPr>
              <w:t>Herramientas para la difusión de derechos para los pueblos étnicos</w:t>
            </w:r>
            <w:r w:rsidRPr="00F5101E">
              <w:rPr>
                <w:rFonts w:ascii="Arial" w:hAnsi="Arial" w:cs="Arial"/>
                <w:sz w:val="20"/>
                <w:szCs w:val="20"/>
                <w:lang w:val="es-MX"/>
              </w:rPr>
              <w:t xml:space="preserve"> $428,5 millones, desfinanciado al 100%</w:t>
            </w:r>
          </w:p>
        </w:tc>
      </w:tr>
    </w:tbl>
    <w:p w14:paraId="2F1BCC82" w14:textId="77777777" w:rsidR="00AD361F" w:rsidRPr="00F5101E" w:rsidRDefault="00AD361F" w:rsidP="00EF72DA">
      <w:pPr>
        <w:spacing w:after="0"/>
        <w:rPr>
          <w:rFonts w:ascii="Arial" w:hAnsi="Arial" w:cs="Arial"/>
          <w:sz w:val="20"/>
          <w:szCs w:val="20"/>
        </w:rPr>
      </w:pPr>
    </w:p>
    <w:p w14:paraId="588165C0" w14:textId="50C07840" w:rsidR="00AD361F" w:rsidRDefault="00AD361F" w:rsidP="00EF72DA">
      <w:pPr>
        <w:spacing w:after="0"/>
        <w:jc w:val="both"/>
        <w:rPr>
          <w:rFonts w:ascii="Arial" w:hAnsi="Arial" w:cs="Arial"/>
          <w:sz w:val="20"/>
          <w:szCs w:val="20"/>
        </w:rPr>
      </w:pPr>
      <w:r w:rsidRPr="00F5101E">
        <w:rPr>
          <w:rFonts w:ascii="Arial" w:hAnsi="Arial" w:cs="Arial"/>
          <w:b/>
          <w:bCs/>
          <w:sz w:val="20"/>
          <w:szCs w:val="20"/>
        </w:rPr>
        <w:t>Nota:</w:t>
      </w:r>
      <w:r w:rsidRPr="00F5101E">
        <w:rPr>
          <w:rFonts w:ascii="Arial" w:hAnsi="Arial" w:cs="Arial"/>
          <w:sz w:val="20"/>
          <w:szCs w:val="20"/>
        </w:rPr>
        <w:t xml:space="preserve"> Las sumas de lo desfinanciado en temas étnicos no dan exactamente el total del déficit debido a que se realizó una adición de recursos para los encuentros con el pueblo Rom que quedaron por cumplir en la vigencia 2021.</w:t>
      </w:r>
    </w:p>
    <w:p w14:paraId="02D21408" w14:textId="77777777" w:rsidR="004B40B6" w:rsidRPr="00F5101E" w:rsidRDefault="004B40B6" w:rsidP="00EF72DA">
      <w:pPr>
        <w:spacing w:after="0"/>
        <w:jc w:val="both"/>
        <w:rPr>
          <w:rFonts w:ascii="Arial" w:hAnsi="Arial" w:cs="Arial"/>
          <w:sz w:val="20"/>
          <w:szCs w:val="20"/>
          <w:lang w:val="es-MX"/>
        </w:rPr>
      </w:pPr>
    </w:p>
    <w:p w14:paraId="787B396D" w14:textId="50573625" w:rsidR="00AD361F" w:rsidRDefault="00AD361F">
      <w:pPr>
        <w:pStyle w:val="Textoindependiente"/>
        <w:numPr>
          <w:ilvl w:val="0"/>
          <w:numId w:val="39"/>
        </w:numPr>
        <w:spacing w:before="0" w:line="264" w:lineRule="auto"/>
        <w:ind w:right="162"/>
        <w:rPr>
          <w:b/>
          <w:bCs/>
          <w:sz w:val="20"/>
          <w:szCs w:val="20"/>
        </w:rPr>
      </w:pPr>
      <w:r w:rsidRPr="00F5101E">
        <w:rPr>
          <w:b/>
          <w:bCs/>
          <w:sz w:val="20"/>
          <w:szCs w:val="20"/>
        </w:rPr>
        <w:t>Componente de la justicia con enfoque de género y discapacidad, en las siguientes actividades:</w:t>
      </w:r>
    </w:p>
    <w:p w14:paraId="3CC50EF9" w14:textId="77777777" w:rsidR="004B40B6" w:rsidRPr="00F5101E" w:rsidRDefault="004B40B6" w:rsidP="004B40B6">
      <w:pPr>
        <w:pStyle w:val="Textoindependiente"/>
        <w:spacing w:before="0" w:line="264" w:lineRule="auto"/>
        <w:ind w:left="720" w:right="162" w:firstLine="0"/>
        <w:rPr>
          <w:b/>
          <w:bCs/>
          <w:sz w:val="20"/>
          <w:szCs w:val="20"/>
        </w:rPr>
      </w:pPr>
    </w:p>
    <w:p w14:paraId="2A56F3B9" w14:textId="6EDC35A7" w:rsidR="00AD361F" w:rsidRDefault="00AD361F" w:rsidP="00EF72DA">
      <w:pPr>
        <w:pStyle w:val="Textoindependiente"/>
        <w:spacing w:before="0" w:line="264" w:lineRule="auto"/>
        <w:ind w:left="150" w:right="162" w:firstLine="1"/>
        <w:rPr>
          <w:b/>
          <w:sz w:val="20"/>
          <w:szCs w:val="20"/>
        </w:rPr>
      </w:pPr>
      <w:r w:rsidRPr="00F5101E">
        <w:rPr>
          <w:b/>
          <w:sz w:val="20"/>
          <w:szCs w:val="20"/>
        </w:rPr>
        <w:t>Vigencia 2021</w:t>
      </w:r>
    </w:p>
    <w:p w14:paraId="110347A6" w14:textId="77777777" w:rsidR="004B40B6" w:rsidRPr="00F5101E" w:rsidRDefault="004B40B6" w:rsidP="00EF72DA">
      <w:pPr>
        <w:pStyle w:val="Textoindependiente"/>
        <w:spacing w:before="0" w:line="264" w:lineRule="auto"/>
        <w:ind w:left="150" w:right="162" w:firstLine="1"/>
        <w:rPr>
          <w:b/>
          <w:sz w:val="20"/>
          <w:szCs w:val="20"/>
        </w:rPr>
      </w:pPr>
    </w:p>
    <w:p w14:paraId="64D0D40D" w14:textId="77777777" w:rsidR="00AD361F" w:rsidRPr="00F5101E" w:rsidRDefault="00AD361F">
      <w:pPr>
        <w:pStyle w:val="Textoindependiente"/>
        <w:numPr>
          <w:ilvl w:val="0"/>
          <w:numId w:val="23"/>
        </w:numPr>
        <w:spacing w:before="0" w:line="264" w:lineRule="auto"/>
        <w:ind w:right="162"/>
        <w:rPr>
          <w:sz w:val="20"/>
          <w:szCs w:val="20"/>
          <w:lang w:val="es-CO"/>
        </w:rPr>
      </w:pPr>
      <w:r w:rsidRPr="00F5101E">
        <w:rPr>
          <w:sz w:val="20"/>
          <w:szCs w:val="20"/>
          <w:lang w:val="es-MX"/>
        </w:rPr>
        <w:t xml:space="preserve">Apoyar la </w:t>
      </w:r>
      <w:r w:rsidRPr="00F5101E">
        <w:rPr>
          <w:b/>
          <w:bCs/>
          <w:sz w:val="20"/>
          <w:szCs w:val="20"/>
          <w:lang w:val="es-MX"/>
        </w:rPr>
        <w:t xml:space="preserve">implementación de los modelos de justicia local y rural en el componente de justicia con enfoque de género y para personas con discapacidad, </w:t>
      </w:r>
      <w:r w:rsidRPr="00F5101E">
        <w:rPr>
          <w:sz w:val="20"/>
          <w:szCs w:val="20"/>
          <w:lang w:val="es-MX"/>
        </w:rPr>
        <w:t xml:space="preserve">$1.120 millones, </w:t>
      </w:r>
      <w:r w:rsidRPr="00F5101E">
        <w:rPr>
          <w:sz w:val="20"/>
          <w:szCs w:val="20"/>
        </w:rPr>
        <w:t>desfinanciado al 100%.</w:t>
      </w:r>
    </w:p>
    <w:p w14:paraId="3A63DA61" w14:textId="77777777" w:rsidR="00AD361F" w:rsidRPr="00F5101E" w:rsidRDefault="00AD361F">
      <w:pPr>
        <w:pStyle w:val="Textoindependiente"/>
        <w:numPr>
          <w:ilvl w:val="0"/>
          <w:numId w:val="23"/>
        </w:numPr>
        <w:spacing w:before="0" w:line="264" w:lineRule="auto"/>
        <w:ind w:right="162"/>
        <w:rPr>
          <w:sz w:val="20"/>
          <w:szCs w:val="20"/>
          <w:lang w:val="es-CO"/>
        </w:rPr>
      </w:pPr>
      <w:r w:rsidRPr="00F5101E">
        <w:rPr>
          <w:b/>
          <w:bCs/>
          <w:sz w:val="20"/>
          <w:szCs w:val="20"/>
          <w:lang w:val="es-MX"/>
        </w:rPr>
        <w:t xml:space="preserve">Procesos de formación </w:t>
      </w:r>
      <w:r w:rsidRPr="00F5101E">
        <w:rPr>
          <w:sz w:val="20"/>
          <w:szCs w:val="20"/>
          <w:lang w:val="es-MX"/>
        </w:rPr>
        <w:t>en género, discapacidad y mujer rural por valor de $538,1 millones</w:t>
      </w:r>
      <w:r w:rsidRPr="00F5101E">
        <w:rPr>
          <w:sz w:val="20"/>
          <w:szCs w:val="20"/>
          <w:lang w:val="es-MX"/>
        </w:rPr>
        <w:tab/>
      </w:r>
    </w:p>
    <w:p w14:paraId="23BD850B" w14:textId="77777777" w:rsidR="00AD361F" w:rsidRPr="00F5101E" w:rsidRDefault="00AD361F">
      <w:pPr>
        <w:pStyle w:val="Textoindependiente"/>
        <w:numPr>
          <w:ilvl w:val="0"/>
          <w:numId w:val="23"/>
        </w:numPr>
        <w:spacing w:before="0" w:line="264" w:lineRule="auto"/>
        <w:ind w:right="162"/>
        <w:rPr>
          <w:sz w:val="20"/>
          <w:szCs w:val="20"/>
          <w:lang w:val="es-CO"/>
        </w:rPr>
      </w:pPr>
      <w:r w:rsidRPr="00F5101E">
        <w:rPr>
          <w:b/>
          <w:bCs/>
          <w:sz w:val="20"/>
          <w:szCs w:val="20"/>
          <w:lang w:val="es-MX"/>
        </w:rPr>
        <w:t xml:space="preserve">Implementación de programa de fortalecimiento a mujer rural </w:t>
      </w:r>
      <w:r w:rsidRPr="00F5101E">
        <w:rPr>
          <w:sz w:val="20"/>
          <w:szCs w:val="20"/>
          <w:lang w:val="es-MX"/>
        </w:rPr>
        <w:t>en el acceso a la justicia en 10 territorios por valor de $500 millones</w:t>
      </w:r>
    </w:p>
    <w:p w14:paraId="38A5CD9D" w14:textId="77777777" w:rsidR="00AD361F" w:rsidRPr="00F5101E" w:rsidRDefault="00AD361F">
      <w:pPr>
        <w:pStyle w:val="Textoindependiente"/>
        <w:numPr>
          <w:ilvl w:val="0"/>
          <w:numId w:val="23"/>
        </w:numPr>
        <w:spacing w:before="0" w:line="264" w:lineRule="auto"/>
        <w:ind w:right="162"/>
        <w:rPr>
          <w:sz w:val="20"/>
          <w:szCs w:val="20"/>
          <w:lang w:val="es-CO"/>
        </w:rPr>
      </w:pPr>
      <w:r w:rsidRPr="00F5101E">
        <w:rPr>
          <w:b/>
          <w:bCs/>
          <w:sz w:val="20"/>
          <w:szCs w:val="20"/>
          <w:lang w:val="es-MX"/>
        </w:rPr>
        <w:t xml:space="preserve">Diagnóstico de tolerancia a la violencia basada en género </w:t>
      </w:r>
      <w:r w:rsidRPr="00F5101E">
        <w:rPr>
          <w:sz w:val="20"/>
          <w:szCs w:val="20"/>
          <w:lang w:val="es-MX"/>
        </w:rPr>
        <w:t>en las comisarías de familia, centros de conciliación, y consultorios jurídicos en 10 municipios, por valor de $450 millones.</w:t>
      </w:r>
    </w:p>
    <w:p w14:paraId="4BCDD8FA" w14:textId="2FF6D78A" w:rsidR="00AD361F" w:rsidRPr="00F5101E" w:rsidRDefault="00AD361F">
      <w:pPr>
        <w:pStyle w:val="Textoindependiente"/>
        <w:numPr>
          <w:ilvl w:val="0"/>
          <w:numId w:val="23"/>
        </w:numPr>
        <w:spacing w:before="0" w:line="264" w:lineRule="auto"/>
        <w:ind w:right="162"/>
        <w:rPr>
          <w:sz w:val="20"/>
          <w:szCs w:val="20"/>
          <w:lang w:val="es-CO"/>
        </w:rPr>
      </w:pPr>
      <w:r w:rsidRPr="00F5101E">
        <w:rPr>
          <w:b/>
          <w:bCs/>
          <w:sz w:val="20"/>
          <w:szCs w:val="20"/>
          <w:lang w:val="es-MX"/>
        </w:rPr>
        <w:t xml:space="preserve">Promoción, </w:t>
      </w:r>
      <w:r w:rsidR="00D47B32" w:rsidRPr="00F5101E">
        <w:rPr>
          <w:b/>
          <w:bCs/>
          <w:sz w:val="20"/>
          <w:szCs w:val="20"/>
          <w:lang w:val="es-MX"/>
        </w:rPr>
        <w:t>difusión y</w:t>
      </w:r>
      <w:r w:rsidRPr="00F5101E">
        <w:rPr>
          <w:b/>
          <w:bCs/>
          <w:sz w:val="20"/>
          <w:szCs w:val="20"/>
          <w:lang w:val="es-MX"/>
        </w:rPr>
        <w:t xml:space="preserve"> pedagogía en derechos</w:t>
      </w:r>
      <w:r w:rsidRPr="00F5101E">
        <w:rPr>
          <w:sz w:val="20"/>
          <w:szCs w:val="20"/>
          <w:lang w:val="es-MX"/>
        </w:rPr>
        <w:t>, estrategias para la desnormalización de la discriminación en los servicios de justicia y sensibilización comunitaria, por $375,1 millones</w:t>
      </w:r>
    </w:p>
    <w:p w14:paraId="3309B99A" w14:textId="77777777" w:rsidR="00AD361F" w:rsidRPr="00F5101E" w:rsidRDefault="00AD361F">
      <w:pPr>
        <w:pStyle w:val="Textoindependiente"/>
        <w:numPr>
          <w:ilvl w:val="0"/>
          <w:numId w:val="23"/>
        </w:numPr>
        <w:spacing w:before="0" w:line="264" w:lineRule="auto"/>
        <w:ind w:right="162"/>
        <w:rPr>
          <w:sz w:val="20"/>
          <w:szCs w:val="20"/>
          <w:lang w:val="es-CO"/>
        </w:rPr>
      </w:pPr>
      <w:r w:rsidRPr="00F5101E">
        <w:rPr>
          <w:sz w:val="20"/>
          <w:szCs w:val="20"/>
          <w:lang w:val="es-MX"/>
        </w:rPr>
        <w:t xml:space="preserve">Consultoría sobre el </w:t>
      </w:r>
      <w:r w:rsidRPr="00F5101E">
        <w:rPr>
          <w:b/>
          <w:bCs/>
          <w:sz w:val="20"/>
          <w:szCs w:val="20"/>
          <w:lang w:val="es-MX"/>
        </w:rPr>
        <w:t xml:space="preserve">desarrollo de la reforma a las Comisarías de Familia </w:t>
      </w:r>
      <w:r w:rsidRPr="00F5101E">
        <w:rPr>
          <w:sz w:val="20"/>
          <w:szCs w:val="20"/>
          <w:lang w:val="es-MX"/>
        </w:rPr>
        <w:t>y acompañamiento técnico para la reglamentación posterior, por valor de $313,1 millones.</w:t>
      </w:r>
    </w:p>
    <w:p w14:paraId="17220710" w14:textId="77777777" w:rsidR="00AD361F" w:rsidRPr="00F5101E" w:rsidRDefault="00AD361F">
      <w:pPr>
        <w:pStyle w:val="Textoindependiente"/>
        <w:numPr>
          <w:ilvl w:val="0"/>
          <w:numId w:val="23"/>
        </w:numPr>
        <w:spacing w:before="0" w:line="264" w:lineRule="auto"/>
        <w:ind w:right="162"/>
        <w:rPr>
          <w:sz w:val="20"/>
          <w:szCs w:val="20"/>
          <w:lang w:val="es-CO"/>
        </w:rPr>
      </w:pPr>
      <w:r w:rsidRPr="00F5101E">
        <w:rPr>
          <w:b/>
          <w:bCs/>
          <w:sz w:val="20"/>
          <w:szCs w:val="20"/>
          <w:lang w:val="es-MX"/>
        </w:rPr>
        <w:lastRenderedPageBreak/>
        <w:t>Implementación de programa del empoderamiento a mujeres</w:t>
      </w:r>
      <w:r w:rsidRPr="00F5101E">
        <w:rPr>
          <w:sz w:val="20"/>
          <w:szCs w:val="20"/>
          <w:lang w:val="es-MX"/>
        </w:rPr>
        <w:t xml:space="preserve"> para acceso a la justicia con operadores y ciudadanía en 4 territorios, por $ 300 millones, parcialmente desfinanciado.  </w:t>
      </w:r>
      <w:r w:rsidRPr="00F5101E">
        <w:rPr>
          <w:color w:val="000000"/>
          <w:sz w:val="20"/>
          <w:szCs w:val="20"/>
          <w:bdr w:val="none" w:sz="0" w:space="0" w:color="auto" w:frame="1"/>
          <w:lang w:val="es-CO" w:eastAsia="es-CO"/>
        </w:rPr>
        <w:t>En el 2021, con aportes de la cooperación internacional, se logra desarrollar este ejercicio en seis (6) municipios.</w:t>
      </w:r>
      <w:r w:rsidRPr="00F5101E">
        <w:rPr>
          <w:b/>
          <w:bCs/>
          <w:color w:val="000000"/>
          <w:sz w:val="20"/>
          <w:szCs w:val="20"/>
          <w:bdr w:val="none" w:sz="0" w:space="0" w:color="auto" w:frame="1"/>
          <w:lang w:val="es-CO" w:eastAsia="es-CO"/>
        </w:rPr>
        <w:t> </w:t>
      </w:r>
    </w:p>
    <w:p w14:paraId="0F75BA8C" w14:textId="77777777" w:rsidR="00AD361F" w:rsidRPr="00F5101E" w:rsidRDefault="00AD361F">
      <w:pPr>
        <w:pStyle w:val="Textoindependiente"/>
        <w:numPr>
          <w:ilvl w:val="0"/>
          <w:numId w:val="23"/>
        </w:numPr>
        <w:spacing w:before="0" w:line="264" w:lineRule="auto"/>
        <w:ind w:right="162"/>
        <w:rPr>
          <w:sz w:val="20"/>
          <w:szCs w:val="20"/>
          <w:lang w:val="es-CO"/>
        </w:rPr>
      </w:pPr>
      <w:r w:rsidRPr="00F5101E">
        <w:rPr>
          <w:b/>
          <w:bCs/>
          <w:sz w:val="20"/>
          <w:szCs w:val="20"/>
          <w:lang w:val="es-MX"/>
        </w:rPr>
        <w:t xml:space="preserve">Diseño y socialización de metodologías </w:t>
      </w:r>
      <w:r w:rsidRPr="00F5101E">
        <w:rPr>
          <w:sz w:val="20"/>
          <w:szCs w:val="20"/>
          <w:lang w:val="es-MX"/>
        </w:rPr>
        <w:t>para evaluación de impacto de procesos de formación con enfoque diferencial y conformación de la red iberoamericana, por $291,3 millones</w:t>
      </w:r>
    </w:p>
    <w:p w14:paraId="32823625" w14:textId="77777777" w:rsidR="00AD361F" w:rsidRPr="00F5101E" w:rsidRDefault="00AD361F">
      <w:pPr>
        <w:pStyle w:val="Textoindependiente"/>
        <w:numPr>
          <w:ilvl w:val="0"/>
          <w:numId w:val="23"/>
        </w:numPr>
        <w:spacing w:before="0" w:line="264" w:lineRule="auto"/>
        <w:ind w:right="162"/>
        <w:rPr>
          <w:sz w:val="20"/>
          <w:szCs w:val="20"/>
          <w:lang w:val="es-CO"/>
        </w:rPr>
      </w:pPr>
      <w:r w:rsidRPr="00F5101E">
        <w:rPr>
          <w:sz w:val="20"/>
          <w:szCs w:val="20"/>
          <w:lang w:val="es-MX"/>
        </w:rPr>
        <w:t xml:space="preserve">Análisis de necesidades funcionales y técnicas para el </w:t>
      </w:r>
      <w:r w:rsidRPr="00F5101E">
        <w:rPr>
          <w:b/>
          <w:bCs/>
          <w:sz w:val="20"/>
          <w:szCs w:val="20"/>
          <w:lang w:val="es-MX"/>
        </w:rPr>
        <w:t xml:space="preserve">sistema de información de Comisarias de Familia </w:t>
      </w:r>
      <w:r w:rsidRPr="00F5101E">
        <w:rPr>
          <w:sz w:val="20"/>
          <w:szCs w:val="20"/>
          <w:lang w:val="es-MX"/>
        </w:rPr>
        <w:t>por $250 millones</w:t>
      </w:r>
    </w:p>
    <w:p w14:paraId="48640681" w14:textId="77777777" w:rsidR="00AD361F" w:rsidRPr="00F5101E" w:rsidRDefault="00AD361F">
      <w:pPr>
        <w:pStyle w:val="Textoindependiente"/>
        <w:numPr>
          <w:ilvl w:val="0"/>
          <w:numId w:val="23"/>
        </w:numPr>
        <w:spacing w:before="0" w:line="264" w:lineRule="auto"/>
        <w:ind w:right="162"/>
        <w:rPr>
          <w:sz w:val="20"/>
          <w:szCs w:val="20"/>
          <w:lang w:val="es-CO"/>
        </w:rPr>
      </w:pPr>
      <w:r w:rsidRPr="00F5101E">
        <w:rPr>
          <w:b/>
          <w:bCs/>
          <w:sz w:val="20"/>
          <w:szCs w:val="20"/>
          <w:lang w:val="es-MX"/>
        </w:rPr>
        <w:t xml:space="preserve">Documento de investigación para la Red Iberoamericana </w:t>
      </w:r>
      <w:r w:rsidRPr="00F5101E">
        <w:rPr>
          <w:sz w:val="20"/>
          <w:szCs w:val="20"/>
          <w:lang w:val="es-MX"/>
        </w:rPr>
        <w:t>de seguimiento del funcionamiento de la Justicia en materia de violencia de género y feminicidio (Estado del arte: información de universidades, estudios, programas de formación) por $250 millones</w:t>
      </w:r>
    </w:p>
    <w:p w14:paraId="405A4D44" w14:textId="77777777" w:rsidR="00AD361F" w:rsidRPr="00F5101E" w:rsidRDefault="00AD361F">
      <w:pPr>
        <w:pStyle w:val="Textoindependiente"/>
        <w:numPr>
          <w:ilvl w:val="0"/>
          <w:numId w:val="23"/>
        </w:numPr>
        <w:spacing w:before="0" w:line="264" w:lineRule="auto"/>
        <w:ind w:right="162"/>
        <w:rPr>
          <w:sz w:val="20"/>
          <w:szCs w:val="20"/>
          <w:lang w:val="es-CO"/>
        </w:rPr>
      </w:pPr>
      <w:r w:rsidRPr="00F5101E">
        <w:rPr>
          <w:b/>
          <w:bCs/>
          <w:sz w:val="20"/>
          <w:szCs w:val="20"/>
        </w:rPr>
        <w:t xml:space="preserve">Actividades de iniciativas de Reforma, </w:t>
      </w:r>
      <w:r w:rsidRPr="00F5101E">
        <w:rPr>
          <w:sz w:val="20"/>
          <w:szCs w:val="20"/>
        </w:rPr>
        <w:t>cubrimiento de medios y operaciones logísticas, por $167 millones</w:t>
      </w:r>
    </w:p>
    <w:p w14:paraId="635311B4" w14:textId="77777777" w:rsidR="00AD361F" w:rsidRPr="00F5101E" w:rsidRDefault="00AD361F">
      <w:pPr>
        <w:pStyle w:val="Textoindependiente"/>
        <w:numPr>
          <w:ilvl w:val="0"/>
          <w:numId w:val="23"/>
        </w:numPr>
        <w:spacing w:before="0" w:line="264" w:lineRule="auto"/>
        <w:ind w:right="162"/>
        <w:rPr>
          <w:sz w:val="20"/>
          <w:szCs w:val="20"/>
          <w:lang w:val="es-CO"/>
        </w:rPr>
      </w:pPr>
      <w:r w:rsidRPr="00F5101E">
        <w:rPr>
          <w:b/>
          <w:bCs/>
          <w:sz w:val="20"/>
          <w:szCs w:val="20"/>
          <w:lang w:val="es-MX"/>
        </w:rPr>
        <w:t>Eventos de la red “Tejiendo Justicia</w:t>
      </w:r>
      <w:r w:rsidRPr="00F5101E">
        <w:rPr>
          <w:sz w:val="20"/>
          <w:szCs w:val="20"/>
          <w:lang w:val="es-MX"/>
        </w:rPr>
        <w:t>” por valor de $150 millones</w:t>
      </w:r>
    </w:p>
    <w:p w14:paraId="04DB04BB" w14:textId="77777777" w:rsidR="00AD361F" w:rsidRPr="00F5101E" w:rsidRDefault="00AD361F">
      <w:pPr>
        <w:pStyle w:val="Textoindependiente"/>
        <w:numPr>
          <w:ilvl w:val="0"/>
          <w:numId w:val="23"/>
        </w:numPr>
        <w:spacing w:before="0" w:line="264" w:lineRule="auto"/>
        <w:ind w:right="162"/>
        <w:rPr>
          <w:sz w:val="20"/>
          <w:szCs w:val="20"/>
          <w:lang w:val="es-CO"/>
        </w:rPr>
      </w:pPr>
      <w:r w:rsidRPr="00F5101E">
        <w:rPr>
          <w:b/>
          <w:bCs/>
          <w:sz w:val="20"/>
          <w:szCs w:val="20"/>
          <w:lang w:val="es-MX"/>
        </w:rPr>
        <w:t>Estrategia de comunicaciones</w:t>
      </w:r>
      <w:r w:rsidRPr="00F5101E">
        <w:rPr>
          <w:sz w:val="20"/>
          <w:szCs w:val="20"/>
          <w:lang w:val="es-MX"/>
        </w:rPr>
        <w:t>, pedagogía cultural y alternativa en 3 territorios (Sensibilización comunitaria para desnormalización de las violencias basadas en el género con los programas familias y jóvenes en acción), por valor de $100 millones. Parcialmente desfinanciada.</w:t>
      </w:r>
    </w:p>
    <w:p w14:paraId="61512158" w14:textId="77777777" w:rsidR="00AD361F" w:rsidRPr="00F5101E" w:rsidRDefault="00AD361F">
      <w:pPr>
        <w:pStyle w:val="Textoindependiente"/>
        <w:numPr>
          <w:ilvl w:val="0"/>
          <w:numId w:val="23"/>
        </w:numPr>
        <w:spacing w:before="0" w:line="264" w:lineRule="auto"/>
        <w:ind w:right="162"/>
        <w:rPr>
          <w:sz w:val="20"/>
          <w:szCs w:val="20"/>
          <w:lang w:val="es-CO"/>
        </w:rPr>
      </w:pPr>
      <w:r w:rsidRPr="00F5101E">
        <w:rPr>
          <w:b/>
          <w:bCs/>
          <w:sz w:val="20"/>
          <w:szCs w:val="20"/>
          <w:lang w:val="es-MX"/>
        </w:rPr>
        <w:t>Operaciones logísticas, gastos de desplazamiento y actividades transversales al proyecto</w:t>
      </w:r>
      <w:r w:rsidRPr="00F5101E">
        <w:rPr>
          <w:sz w:val="20"/>
          <w:szCs w:val="20"/>
          <w:lang w:val="es-MX"/>
        </w:rPr>
        <w:t xml:space="preserve"> por valor de $258,3 millones</w:t>
      </w:r>
    </w:p>
    <w:p w14:paraId="00791BA4" w14:textId="77777777" w:rsidR="00AD361F" w:rsidRPr="00F5101E" w:rsidRDefault="00AD361F" w:rsidP="00EF72DA">
      <w:pPr>
        <w:spacing w:after="0"/>
        <w:jc w:val="both"/>
        <w:rPr>
          <w:rFonts w:ascii="Arial" w:hAnsi="Arial" w:cs="Arial"/>
          <w:b/>
          <w:sz w:val="20"/>
          <w:szCs w:val="20"/>
        </w:rPr>
      </w:pPr>
    </w:p>
    <w:p w14:paraId="412620EB" w14:textId="45E06812" w:rsidR="00AD361F" w:rsidRDefault="00AD361F" w:rsidP="00EF72DA">
      <w:pPr>
        <w:spacing w:after="0"/>
        <w:jc w:val="both"/>
        <w:rPr>
          <w:rFonts w:ascii="Arial" w:hAnsi="Arial" w:cs="Arial"/>
          <w:b/>
          <w:sz w:val="20"/>
          <w:szCs w:val="20"/>
        </w:rPr>
      </w:pPr>
      <w:r w:rsidRPr="00F5101E">
        <w:rPr>
          <w:rFonts w:ascii="Arial" w:hAnsi="Arial" w:cs="Arial"/>
          <w:b/>
          <w:sz w:val="20"/>
          <w:szCs w:val="20"/>
        </w:rPr>
        <w:t>Vigencia 2022.</w:t>
      </w:r>
    </w:p>
    <w:p w14:paraId="4D05604B" w14:textId="77777777" w:rsidR="004B40B6" w:rsidRPr="00F5101E" w:rsidRDefault="004B40B6" w:rsidP="00EF72DA">
      <w:pPr>
        <w:spacing w:after="0"/>
        <w:jc w:val="both"/>
        <w:rPr>
          <w:rFonts w:ascii="Arial" w:hAnsi="Arial" w:cs="Arial"/>
          <w:b/>
          <w:sz w:val="20"/>
          <w:szCs w:val="20"/>
        </w:rPr>
      </w:pP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4243"/>
        <w:gridCol w:w="5358"/>
      </w:tblGrid>
      <w:tr w:rsidR="00AD361F" w:rsidRPr="00F5101E" w14:paraId="12A1D391" w14:textId="77777777" w:rsidTr="005A3AAB">
        <w:trPr>
          <w:trHeight w:val="310"/>
          <w:tblHeader/>
          <w:jc w:val="center"/>
        </w:trPr>
        <w:tc>
          <w:tcPr>
            <w:tcW w:w="4243" w:type="dxa"/>
            <w:shd w:val="clear" w:color="auto" w:fill="D9D9D9" w:themeFill="background1" w:themeFillShade="D9"/>
            <w:tcMar>
              <w:top w:w="3" w:type="dxa"/>
              <w:left w:w="3" w:type="dxa"/>
              <w:bottom w:w="0" w:type="dxa"/>
              <w:right w:w="3" w:type="dxa"/>
            </w:tcMar>
            <w:vAlign w:val="center"/>
            <w:hideMark/>
          </w:tcPr>
          <w:p w14:paraId="6EC9B601" w14:textId="77777777" w:rsidR="00AD361F" w:rsidRPr="00F5101E" w:rsidRDefault="00AD361F" w:rsidP="00EF72DA">
            <w:pPr>
              <w:pStyle w:val="Prrafodelista"/>
              <w:tabs>
                <w:tab w:val="left" w:pos="473"/>
              </w:tabs>
              <w:spacing w:after="0" w:line="264" w:lineRule="auto"/>
              <w:ind w:left="170" w:right="144"/>
              <w:jc w:val="center"/>
              <w:rPr>
                <w:rFonts w:ascii="Arial" w:hAnsi="Arial" w:cs="Arial"/>
                <w:sz w:val="20"/>
                <w:szCs w:val="20"/>
              </w:rPr>
            </w:pPr>
            <w:r w:rsidRPr="00F5101E">
              <w:rPr>
                <w:rFonts w:ascii="Arial" w:hAnsi="Arial" w:cs="Arial"/>
                <w:b/>
                <w:bCs/>
                <w:sz w:val="20"/>
                <w:szCs w:val="20"/>
                <w:lang w:val="es-MX"/>
              </w:rPr>
              <w:t>Contrataciones o actividades financiadas</w:t>
            </w:r>
          </w:p>
        </w:tc>
        <w:tc>
          <w:tcPr>
            <w:tcW w:w="5358" w:type="dxa"/>
            <w:shd w:val="clear" w:color="auto" w:fill="D9D9D9" w:themeFill="background1" w:themeFillShade="D9"/>
            <w:tcMar>
              <w:top w:w="3" w:type="dxa"/>
              <w:left w:w="3" w:type="dxa"/>
              <w:bottom w:w="0" w:type="dxa"/>
              <w:right w:w="3" w:type="dxa"/>
            </w:tcMar>
            <w:vAlign w:val="center"/>
            <w:hideMark/>
          </w:tcPr>
          <w:p w14:paraId="4B58397A" w14:textId="77777777" w:rsidR="00AD361F" w:rsidRPr="00F5101E" w:rsidRDefault="00AD361F" w:rsidP="00EF72DA">
            <w:pPr>
              <w:pStyle w:val="Prrafodelista"/>
              <w:tabs>
                <w:tab w:val="left" w:pos="473"/>
              </w:tabs>
              <w:spacing w:after="0" w:line="264" w:lineRule="auto"/>
              <w:ind w:left="170" w:right="144"/>
              <w:jc w:val="center"/>
              <w:rPr>
                <w:rFonts w:ascii="Arial" w:hAnsi="Arial" w:cs="Arial"/>
                <w:sz w:val="20"/>
                <w:szCs w:val="20"/>
              </w:rPr>
            </w:pPr>
            <w:r w:rsidRPr="00F5101E">
              <w:rPr>
                <w:rFonts w:ascii="Arial" w:hAnsi="Arial" w:cs="Arial"/>
                <w:b/>
                <w:bCs/>
                <w:sz w:val="20"/>
                <w:szCs w:val="20"/>
              </w:rPr>
              <w:t>Contrataciones o actividades desfinanciadas</w:t>
            </w:r>
          </w:p>
        </w:tc>
      </w:tr>
      <w:tr w:rsidR="00AD361F" w:rsidRPr="00F5101E" w14:paraId="50CA399D" w14:textId="77777777" w:rsidTr="005A3AAB">
        <w:trPr>
          <w:trHeight w:val="545"/>
          <w:jc w:val="center"/>
        </w:trPr>
        <w:tc>
          <w:tcPr>
            <w:tcW w:w="4243" w:type="dxa"/>
            <w:shd w:val="clear" w:color="auto" w:fill="FFFFFF" w:themeFill="background1"/>
            <w:tcMar>
              <w:top w:w="3" w:type="dxa"/>
              <w:left w:w="3" w:type="dxa"/>
              <w:bottom w:w="0" w:type="dxa"/>
              <w:right w:w="3" w:type="dxa"/>
            </w:tcMar>
            <w:vAlign w:val="center"/>
            <w:hideMark/>
          </w:tcPr>
          <w:p w14:paraId="653E17C6" w14:textId="77777777" w:rsidR="00AD361F" w:rsidRPr="00F5101E" w:rsidRDefault="00AD361F">
            <w:pPr>
              <w:pStyle w:val="Prrafodelista"/>
              <w:widowControl w:val="0"/>
              <w:numPr>
                <w:ilvl w:val="0"/>
                <w:numId w:val="7"/>
              </w:numPr>
              <w:tabs>
                <w:tab w:val="left" w:pos="473"/>
              </w:tabs>
              <w:autoSpaceDE w:val="0"/>
              <w:autoSpaceDN w:val="0"/>
              <w:spacing w:after="0" w:line="264" w:lineRule="auto"/>
              <w:ind w:right="144"/>
              <w:contextualSpacing w:val="0"/>
              <w:jc w:val="both"/>
              <w:rPr>
                <w:rFonts w:ascii="Arial" w:hAnsi="Arial" w:cs="Arial"/>
                <w:sz w:val="20"/>
                <w:szCs w:val="20"/>
              </w:rPr>
            </w:pPr>
            <w:r w:rsidRPr="00F5101E">
              <w:rPr>
                <w:rFonts w:ascii="Arial" w:hAnsi="Arial" w:cs="Arial"/>
                <w:sz w:val="20"/>
                <w:szCs w:val="20"/>
                <w:lang w:val="es-MX"/>
              </w:rPr>
              <w:t>Diseñar y actualizar metodologías para la difusión, implementación y sensibilización del enfoque inclusivo y derechos humanos en la prestación de los servicios de justicia</w:t>
            </w:r>
          </w:p>
          <w:p w14:paraId="1A22E651" w14:textId="77777777" w:rsidR="00AD361F" w:rsidRPr="00F5101E" w:rsidRDefault="00AD361F" w:rsidP="00EF72DA">
            <w:pPr>
              <w:pStyle w:val="Prrafodelista"/>
              <w:tabs>
                <w:tab w:val="left" w:pos="473"/>
              </w:tabs>
              <w:spacing w:after="0" w:line="264" w:lineRule="auto"/>
              <w:ind w:right="144"/>
              <w:rPr>
                <w:rFonts w:ascii="Arial" w:hAnsi="Arial" w:cs="Arial"/>
                <w:sz w:val="20"/>
                <w:szCs w:val="20"/>
                <w:lang w:val="es-MX"/>
              </w:rPr>
            </w:pPr>
          </w:p>
          <w:p w14:paraId="47EA6DAB" w14:textId="77777777" w:rsidR="00AD361F" w:rsidRPr="00F5101E" w:rsidRDefault="00AD361F">
            <w:pPr>
              <w:pStyle w:val="Prrafodelista"/>
              <w:widowControl w:val="0"/>
              <w:numPr>
                <w:ilvl w:val="0"/>
                <w:numId w:val="7"/>
              </w:numPr>
              <w:tabs>
                <w:tab w:val="left" w:pos="473"/>
              </w:tabs>
              <w:autoSpaceDE w:val="0"/>
              <w:autoSpaceDN w:val="0"/>
              <w:spacing w:after="0" w:line="264" w:lineRule="auto"/>
              <w:ind w:right="144"/>
              <w:contextualSpacing w:val="0"/>
              <w:jc w:val="both"/>
              <w:rPr>
                <w:rFonts w:ascii="Arial" w:hAnsi="Arial" w:cs="Arial"/>
                <w:sz w:val="20"/>
                <w:szCs w:val="20"/>
              </w:rPr>
            </w:pPr>
            <w:r w:rsidRPr="00F5101E">
              <w:rPr>
                <w:rFonts w:ascii="Arial" w:hAnsi="Arial" w:cs="Arial"/>
                <w:sz w:val="20"/>
                <w:szCs w:val="20"/>
                <w:lang w:val="es-MX"/>
              </w:rPr>
              <w:t>Servicio de educación informal en acceso a la justicia.</w:t>
            </w:r>
          </w:p>
          <w:p w14:paraId="077E1476" w14:textId="77777777" w:rsidR="00AD361F" w:rsidRPr="00F5101E" w:rsidRDefault="00AD361F" w:rsidP="00EF72DA">
            <w:pPr>
              <w:pStyle w:val="Prrafodelista"/>
              <w:tabs>
                <w:tab w:val="left" w:pos="473"/>
              </w:tabs>
              <w:spacing w:after="0" w:line="264" w:lineRule="auto"/>
              <w:ind w:right="144"/>
              <w:rPr>
                <w:rFonts w:ascii="Arial" w:hAnsi="Arial" w:cs="Arial"/>
                <w:sz w:val="20"/>
                <w:szCs w:val="20"/>
                <w:lang w:val="es-MX"/>
              </w:rPr>
            </w:pPr>
          </w:p>
          <w:p w14:paraId="0AE3B675" w14:textId="77777777" w:rsidR="00AD361F" w:rsidRPr="00F5101E" w:rsidRDefault="00AD361F" w:rsidP="00EF72DA">
            <w:pPr>
              <w:pStyle w:val="Prrafodelista"/>
              <w:tabs>
                <w:tab w:val="left" w:pos="473"/>
              </w:tabs>
              <w:spacing w:after="0" w:line="264" w:lineRule="auto"/>
              <w:ind w:right="144"/>
              <w:rPr>
                <w:rFonts w:ascii="Arial" w:hAnsi="Arial" w:cs="Arial"/>
                <w:sz w:val="20"/>
                <w:szCs w:val="20"/>
                <w:lang w:val="es-MX"/>
              </w:rPr>
            </w:pPr>
          </w:p>
          <w:p w14:paraId="5CDB53D6" w14:textId="77777777" w:rsidR="00AD361F" w:rsidRPr="00F5101E" w:rsidRDefault="00AD361F" w:rsidP="00EF72DA">
            <w:pPr>
              <w:pStyle w:val="Prrafodelista"/>
              <w:tabs>
                <w:tab w:val="left" w:pos="473"/>
              </w:tabs>
              <w:spacing w:after="0" w:line="264" w:lineRule="auto"/>
              <w:ind w:right="144"/>
              <w:rPr>
                <w:rFonts w:ascii="Arial" w:hAnsi="Arial" w:cs="Arial"/>
                <w:sz w:val="20"/>
                <w:szCs w:val="20"/>
              </w:rPr>
            </w:pPr>
          </w:p>
          <w:p w14:paraId="652C0E75" w14:textId="77777777" w:rsidR="00AD361F" w:rsidRPr="00F5101E" w:rsidRDefault="00AD361F">
            <w:pPr>
              <w:pStyle w:val="Prrafodelista"/>
              <w:widowControl w:val="0"/>
              <w:numPr>
                <w:ilvl w:val="0"/>
                <w:numId w:val="7"/>
              </w:numPr>
              <w:tabs>
                <w:tab w:val="left" w:pos="473"/>
              </w:tabs>
              <w:autoSpaceDE w:val="0"/>
              <w:autoSpaceDN w:val="0"/>
              <w:spacing w:after="0" w:line="264" w:lineRule="auto"/>
              <w:ind w:right="144"/>
              <w:contextualSpacing w:val="0"/>
              <w:jc w:val="both"/>
              <w:rPr>
                <w:rFonts w:ascii="Arial" w:hAnsi="Arial" w:cs="Arial"/>
                <w:sz w:val="20"/>
                <w:szCs w:val="20"/>
              </w:rPr>
            </w:pPr>
            <w:r w:rsidRPr="00F5101E">
              <w:rPr>
                <w:rFonts w:ascii="Arial" w:hAnsi="Arial" w:cs="Arial"/>
                <w:sz w:val="20"/>
                <w:szCs w:val="20"/>
                <w:lang w:val="es-MX"/>
              </w:rPr>
              <w:t>Adelantar procesos de sensibilización dirigidos a las comunidades en materia de enfoque inclusivo en los servicios de justicia.</w:t>
            </w:r>
          </w:p>
        </w:tc>
        <w:tc>
          <w:tcPr>
            <w:tcW w:w="5358" w:type="dxa"/>
            <w:shd w:val="clear" w:color="auto" w:fill="FFFFFF" w:themeFill="background1"/>
            <w:tcMar>
              <w:top w:w="3" w:type="dxa"/>
              <w:left w:w="3" w:type="dxa"/>
              <w:bottom w:w="0" w:type="dxa"/>
              <w:right w:w="3" w:type="dxa"/>
            </w:tcMar>
            <w:vAlign w:val="center"/>
            <w:hideMark/>
          </w:tcPr>
          <w:p w14:paraId="663396E9" w14:textId="77777777" w:rsidR="00AD361F" w:rsidRPr="00F5101E" w:rsidRDefault="00AD361F" w:rsidP="00EF72DA">
            <w:pPr>
              <w:tabs>
                <w:tab w:val="left" w:pos="473"/>
              </w:tabs>
              <w:spacing w:after="0" w:line="264" w:lineRule="auto"/>
              <w:ind w:right="144"/>
              <w:rPr>
                <w:rFonts w:ascii="Arial" w:hAnsi="Arial" w:cs="Arial"/>
                <w:sz w:val="20"/>
                <w:szCs w:val="20"/>
              </w:rPr>
            </w:pPr>
            <w:r w:rsidRPr="00F5101E">
              <w:rPr>
                <w:rFonts w:ascii="Arial" w:hAnsi="Arial" w:cs="Arial"/>
                <w:sz w:val="20"/>
                <w:szCs w:val="20"/>
              </w:rPr>
              <w:t>Contrato de prestación de servicios para apoyar articulación con espacios internacionales en materia de género y discapacidad. (Articulación red "Tejiendo Justicia"). ($61.736.000)</w:t>
            </w:r>
          </w:p>
          <w:p w14:paraId="643164E0" w14:textId="77777777" w:rsidR="00AD361F" w:rsidRPr="00F5101E" w:rsidRDefault="00AD361F" w:rsidP="00EF72DA">
            <w:pPr>
              <w:pStyle w:val="Prrafodelista"/>
              <w:tabs>
                <w:tab w:val="left" w:pos="473"/>
              </w:tabs>
              <w:spacing w:after="0" w:line="264" w:lineRule="auto"/>
              <w:ind w:right="144"/>
              <w:rPr>
                <w:rFonts w:ascii="Arial" w:hAnsi="Arial" w:cs="Arial"/>
                <w:sz w:val="20"/>
                <w:szCs w:val="20"/>
              </w:rPr>
            </w:pPr>
          </w:p>
          <w:p w14:paraId="55F7C55B" w14:textId="77777777" w:rsidR="00AD361F" w:rsidRPr="00F5101E" w:rsidRDefault="00AD361F" w:rsidP="00EF72DA">
            <w:pPr>
              <w:tabs>
                <w:tab w:val="left" w:pos="473"/>
              </w:tabs>
              <w:spacing w:after="0" w:line="264" w:lineRule="auto"/>
              <w:ind w:right="144"/>
              <w:rPr>
                <w:rFonts w:ascii="Arial" w:hAnsi="Arial" w:cs="Arial"/>
                <w:sz w:val="20"/>
                <w:szCs w:val="20"/>
              </w:rPr>
            </w:pPr>
            <w:r w:rsidRPr="00F5101E">
              <w:rPr>
                <w:rFonts w:ascii="Arial" w:hAnsi="Arial" w:cs="Arial"/>
                <w:sz w:val="20"/>
                <w:szCs w:val="20"/>
              </w:rPr>
              <w:t>Socialización de metodologías, operación logística de eventos de socialización. ($180.000.000)</w:t>
            </w:r>
          </w:p>
          <w:p w14:paraId="1D5B280D" w14:textId="77777777" w:rsidR="00AD361F" w:rsidRPr="00F5101E" w:rsidRDefault="00AD361F" w:rsidP="00EF72DA">
            <w:pPr>
              <w:tabs>
                <w:tab w:val="left" w:pos="473"/>
              </w:tabs>
              <w:spacing w:after="0" w:line="264" w:lineRule="auto"/>
              <w:ind w:right="144"/>
              <w:rPr>
                <w:rFonts w:ascii="Arial" w:hAnsi="Arial" w:cs="Arial"/>
                <w:sz w:val="20"/>
                <w:szCs w:val="20"/>
              </w:rPr>
            </w:pPr>
            <w:r w:rsidRPr="00F5101E">
              <w:rPr>
                <w:rFonts w:ascii="Arial" w:hAnsi="Arial" w:cs="Arial"/>
                <w:sz w:val="20"/>
                <w:szCs w:val="20"/>
              </w:rPr>
              <w:t>Socialización de lineamientos técnicos frente a violencia psicológica, económica y patrimonial ($351.390.000)</w:t>
            </w:r>
          </w:p>
          <w:p w14:paraId="476B87DC" w14:textId="77777777" w:rsidR="00AD361F" w:rsidRPr="00F5101E" w:rsidRDefault="00AD361F" w:rsidP="00EF72DA">
            <w:pPr>
              <w:tabs>
                <w:tab w:val="left" w:pos="473"/>
              </w:tabs>
              <w:spacing w:after="0" w:line="264" w:lineRule="auto"/>
              <w:ind w:right="144"/>
              <w:rPr>
                <w:rFonts w:ascii="Arial" w:hAnsi="Arial" w:cs="Arial"/>
                <w:sz w:val="20"/>
                <w:szCs w:val="20"/>
              </w:rPr>
            </w:pPr>
          </w:p>
          <w:p w14:paraId="0347CD41" w14:textId="77777777" w:rsidR="00AD361F" w:rsidRPr="00F5101E" w:rsidRDefault="00AD361F" w:rsidP="00EF72DA">
            <w:pPr>
              <w:tabs>
                <w:tab w:val="left" w:pos="473"/>
              </w:tabs>
              <w:spacing w:after="0" w:line="264" w:lineRule="auto"/>
              <w:ind w:right="144"/>
              <w:rPr>
                <w:rFonts w:ascii="Arial" w:hAnsi="Arial" w:cs="Arial"/>
                <w:color w:val="000000"/>
                <w:sz w:val="20"/>
                <w:szCs w:val="20"/>
              </w:rPr>
            </w:pPr>
            <w:r w:rsidRPr="00F5101E">
              <w:rPr>
                <w:rFonts w:ascii="Arial" w:hAnsi="Arial" w:cs="Arial"/>
                <w:sz w:val="20"/>
                <w:szCs w:val="20"/>
              </w:rPr>
              <w:t>Estrategia de comunicaciones (</w:t>
            </w:r>
            <w:r w:rsidRPr="00F5101E">
              <w:rPr>
                <w:rFonts w:ascii="Arial" w:hAnsi="Arial" w:cs="Arial"/>
                <w:color w:val="000000"/>
                <w:sz w:val="20"/>
                <w:szCs w:val="20"/>
              </w:rPr>
              <w:t xml:space="preserve">$       394.597.000) </w:t>
            </w:r>
          </w:p>
          <w:p w14:paraId="7499F147" w14:textId="77777777" w:rsidR="00AD361F" w:rsidRPr="00F5101E" w:rsidRDefault="00AD361F" w:rsidP="00EF72DA">
            <w:pPr>
              <w:tabs>
                <w:tab w:val="left" w:pos="473"/>
              </w:tabs>
              <w:spacing w:after="0" w:line="264" w:lineRule="auto"/>
              <w:ind w:right="144"/>
              <w:rPr>
                <w:rFonts w:ascii="Arial" w:hAnsi="Arial" w:cs="Arial"/>
                <w:sz w:val="20"/>
                <w:szCs w:val="20"/>
              </w:rPr>
            </w:pPr>
          </w:p>
        </w:tc>
      </w:tr>
    </w:tbl>
    <w:p w14:paraId="79112083" w14:textId="77777777" w:rsidR="00AD361F" w:rsidRPr="00F5101E" w:rsidRDefault="00AD361F" w:rsidP="00EF72DA">
      <w:pPr>
        <w:spacing w:after="0"/>
        <w:jc w:val="both"/>
        <w:rPr>
          <w:rFonts w:ascii="Arial" w:hAnsi="Arial" w:cs="Arial"/>
          <w:b/>
          <w:sz w:val="20"/>
          <w:szCs w:val="20"/>
        </w:rPr>
      </w:pPr>
    </w:p>
    <w:p w14:paraId="211931AF" w14:textId="624BEA58" w:rsidR="00AD361F" w:rsidRDefault="00AD361F" w:rsidP="00EF72DA">
      <w:pPr>
        <w:spacing w:after="0"/>
        <w:jc w:val="both"/>
        <w:rPr>
          <w:rFonts w:ascii="Arial" w:hAnsi="Arial" w:cs="Arial"/>
          <w:sz w:val="20"/>
          <w:szCs w:val="20"/>
        </w:rPr>
      </w:pPr>
      <w:r w:rsidRPr="00F5101E">
        <w:rPr>
          <w:rFonts w:ascii="Arial" w:hAnsi="Arial" w:cs="Arial"/>
          <w:sz w:val="20"/>
          <w:szCs w:val="20"/>
        </w:rPr>
        <w:t xml:space="preserve">Es importante señalar que el Ministerio de Justicia y del Derecho adelanta procesos de acompañamiento técnico para el fortalecimiento institucional (comisarías de familia) y ciudadano en temas de género y discapacidad. Esta iniciativa abarca procesos de toma de conciencia, reconocimiento de las violencias por razones de sexo, género y discriminación, difusión de las rutas de acceso a la justicia y apropiación de instrumentos técnicos de atención inclusiva. Durante 2021 se llevaron a cabo procesos en cuarenta y dos (42) municipios (con apoyo de la cooperación internacional), y está previsto abarcar quince (15) municipios más en 2022. </w:t>
      </w:r>
    </w:p>
    <w:p w14:paraId="156A2EA7" w14:textId="77777777" w:rsidR="004B40B6" w:rsidRPr="00F5101E" w:rsidRDefault="004B40B6" w:rsidP="00EF72DA">
      <w:pPr>
        <w:spacing w:after="0"/>
        <w:jc w:val="both"/>
        <w:rPr>
          <w:rFonts w:ascii="Arial" w:hAnsi="Arial" w:cs="Arial"/>
          <w:sz w:val="20"/>
          <w:szCs w:val="20"/>
        </w:rPr>
      </w:pPr>
    </w:p>
    <w:p w14:paraId="688E25C4" w14:textId="258C79BD" w:rsidR="00AD361F" w:rsidRDefault="00AD361F" w:rsidP="00EF72DA">
      <w:pPr>
        <w:spacing w:after="0"/>
        <w:jc w:val="both"/>
        <w:rPr>
          <w:rFonts w:ascii="Arial" w:hAnsi="Arial" w:cs="Arial"/>
          <w:sz w:val="20"/>
          <w:szCs w:val="20"/>
        </w:rPr>
      </w:pPr>
      <w:r w:rsidRPr="00F5101E">
        <w:rPr>
          <w:rFonts w:ascii="Arial" w:hAnsi="Arial" w:cs="Arial"/>
          <w:sz w:val="20"/>
          <w:szCs w:val="20"/>
        </w:rPr>
        <w:lastRenderedPageBreak/>
        <w:t>Con todo, esta cobertura es insuficiente, considerando que la implementación del proyecto debería contemplar a todos los municipios del país, o como mínimo, a los municipios PDET.</w:t>
      </w:r>
    </w:p>
    <w:p w14:paraId="1926FC90" w14:textId="77777777" w:rsidR="004B40B6" w:rsidRPr="00F5101E" w:rsidRDefault="004B40B6" w:rsidP="00EF72DA">
      <w:pPr>
        <w:spacing w:after="0"/>
        <w:jc w:val="both"/>
        <w:rPr>
          <w:rFonts w:ascii="Arial" w:hAnsi="Arial" w:cs="Arial"/>
          <w:sz w:val="20"/>
          <w:szCs w:val="20"/>
        </w:rPr>
      </w:pPr>
    </w:p>
    <w:p w14:paraId="6536D218" w14:textId="77777777" w:rsidR="00AD361F" w:rsidRPr="00F5101E" w:rsidRDefault="00AD361F" w:rsidP="00EF72DA">
      <w:pPr>
        <w:spacing w:after="0"/>
        <w:jc w:val="both"/>
        <w:rPr>
          <w:rFonts w:ascii="Arial" w:hAnsi="Arial" w:cs="Arial"/>
          <w:sz w:val="20"/>
          <w:szCs w:val="20"/>
        </w:rPr>
      </w:pPr>
      <w:r w:rsidRPr="00F5101E">
        <w:rPr>
          <w:rFonts w:ascii="Arial" w:hAnsi="Arial" w:cs="Arial"/>
          <w:sz w:val="20"/>
          <w:szCs w:val="20"/>
        </w:rPr>
        <w:t>La aspiración del MJD es poder llevar a cabo el proceso en mínimo sesenta (60) municipios cada año, para lo cual sería necesaria una apropiación mínima de ochenta y cuatro millones de pesos ($84.000.000) por cada municipio.</w:t>
      </w:r>
    </w:p>
    <w:p w14:paraId="3AC65153" w14:textId="77777777" w:rsidR="00D566FF" w:rsidRPr="00F5101E" w:rsidRDefault="00D566FF" w:rsidP="00EF72DA">
      <w:pPr>
        <w:spacing w:after="0"/>
        <w:jc w:val="both"/>
        <w:rPr>
          <w:rFonts w:ascii="Arial" w:eastAsia="Calibri" w:hAnsi="Arial" w:cs="Arial"/>
          <w:b/>
          <w:sz w:val="20"/>
          <w:szCs w:val="20"/>
          <w:lang w:val="es-MX"/>
        </w:rPr>
      </w:pPr>
    </w:p>
    <w:p w14:paraId="01664C8A" w14:textId="050137AB" w:rsidR="00414CB0" w:rsidRPr="005A3AAB" w:rsidRDefault="00813446" w:rsidP="00EF72DA">
      <w:pPr>
        <w:spacing w:after="0"/>
        <w:jc w:val="both"/>
        <w:rPr>
          <w:rFonts w:ascii="Arial" w:hAnsi="Arial" w:cs="Arial"/>
          <w:b/>
          <w:sz w:val="24"/>
          <w:szCs w:val="24"/>
        </w:rPr>
      </w:pPr>
      <w:r w:rsidRPr="005A3AAB">
        <w:rPr>
          <w:rFonts w:ascii="Arial" w:hAnsi="Arial" w:cs="Arial"/>
          <w:b/>
          <w:sz w:val="24"/>
          <w:szCs w:val="24"/>
        </w:rPr>
        <w:t>2. Sírvase informar la composición y principales rubros presupuestales de cada componente (funcionamiento e inversión) del Presupuesto definitivo aprobado de los años 202</w:t>
      </w:r>
      <w:r w:rsidR="00E03F91" w:rsidRPr="005A3AAB">
        <w:rPr>
          <w:rFonts w:ascii="Arial" w:hAnsi="Arial" w:cs="Arial"/>
          <w:b/>
          <w:sz w:val="24"/>
          <w:szCs w:val="24"/>
        </w:rPr>
        <w:t>1</w:t>
      </w:r>
      <w:r w:rsidRPr="005A3AAB">
        <w:rPr>
          <w:rFonts w:ascii="Arial" w:hAnsi="Arial" w:cs="Arial"/>
          <w:b/>
          <w:sz w:val="24"/>
          <w:szCs w:val="24"/>
        </w:rPr>
        <w:t xml:space="preserve"> y 202</w:t>
      </w:r>
      <w:r w:rsidR="00E03F91" w:rsidRPr="005A3AAB">
        <w:rPr>
          <w:rFonts w:ascii="Arial" w:hAnsi="Arial" w:cs="Arial"/>
          <w:b/>
          <w:sz w:val="24"/>
          <w:szCs w:val="24"/>
        </w:rPr>
        <w:t>2</w:t>
      </w:r>
      <w:r w:rsidRPr="005A3AAB">
        <w:rPr>
          <w:rFonts w:ascii="Arial" w:hAnsi="Arial" w:cs="Arial"/>
          <w:b/>
          <w:sz w:val="24"/>
          <w:szCs w:val="24"/>
        </w:rPr>
        <w:t xml:space="preserve"> de cada una de las entidades que usted dirige.</w:t>
      </w:r>
      <w:r w:rsidR="008C3571" w:rsidRPr="005A3AAB">
        <w:rPr>
          <w:rFonts w:ascii="Arial" w:hAnsi="Arial" w:cs="Arial"/>
          <w:b/>
          <w:sz w:val="24"/>
          <w:szCs w:val="24"/>
        </w:rPr>
        <w:t xml:space="preserve"> </w:t>
      </w:r>
    </w:p>
    <w:p w14:paraId="4C92EE06" w14:textId="77777777" w:rsidR="00EC328A" w:rsidRPr="00F5101E" w:rsidRDefault="00EC328A" w:rsidP="00EF72DA">
      <w:pPr>
        <w:spacing w:after="0"/>
        <w:jc w:val="both"/>
        <w:rPr>
          <w:rFonts w:ascii="Arial" w:hAnsi="Arial" w:cs="Arial"/>
          <w:b/>
          <w:sz w:val="20"/>
          <w:szCs w:val="20"/>
        </w:rPr>
      </w:pPr>
    </w:p>
    <w:p w14:paraId="3BC2363F" w14:textId="77777777" w:rsidR="008E111B" w:rsidRPr="00F5101E" w:rsidRDefault="008E111B" w:rsidP="00EF72DA">
      <w:pPr>
        <w:spacing w:after="0"/>
        <w:jc w:val="both"/>
        <w:rPr>
          <w:rFonts w:ascii="Arial" w:hAnsi="Arial" w:cs="Arial"/>
          <w:b/>
          <w:sz w:val="20"/>
          <w:szCs w:val="20"/>
        </w:rPr>
      </w:pPr>
      <w:r w:rsidRPr="00F5101E">
        <w:rPr>
          <w:rFonts w:ascii="Arial" w:hAnsi="Arial" w:cs="Arial"/>
          <w:b/>
          <w:sz w:val="20"/>
          <w:szCs w:val="20"/>
        </w:rPr>
        <w:t>Respuesta:</w:t>
      </w:r>
    </w:p>
    <w:p w14:paraId="00E39AD5" w14:textId="77777777" w:rsidR="00B42789" w:rsidRPr="00F5101E" w:rsidRDefault="00B42789" w:rsidP="00EF72DA">
      <w:pPr>
        <w:spacing w:after="0"/>
        <w:jc w:val="both"/>
        <w:rPr>
          <w:rFonts w:ascii="Arial" w:hAnsi="Arial" w:cs="Arial"/>
          <w:b/>
          <w:sz w:val="20"/>
          <w:szCs w:val="20"/>
        </w:rPr>
      </w:pPr>
    </w:p>
    <w:p w14:paraId="36B79C2B" w14:textId="71D25266" w:rsidR="00B42789" w:rsidRPr="00F5101E" w:rsidRDefault="00D13594" w:rsidP="00EF72DA">
      <w:pPr>
        <w:spacing w:after="0"/>
        <w:jc w:val="center"/>
        <w:rPr>
          <w:rFonts w:ascii="Arial" w:hAnsi="Arial" w:cs="Arial"/>
          <w:b/>
          <w:sz w:val="20"/>
          <w:szCs w:val="20"/>
          <w:u w:val="single"/>
        </w:rPr>
      </w:pPr>
      <w:r>
        <w:rPr>
          <w:rFonts w:ascii="Arial" w:hAnsi="Arial" w:cs="Arial"/>
          <w:b/>
          <w:sz w:val="20"/>
          <w:szCs w:val="20"/>
          <w:u w:val="single"/>
        </w:rPr>
        <w:t xml:space="preserve">2.1 </w:t>
      </w:r>
      <w:r w:rsidR="00B42789" w:rsidRPr="00F5101E">
        <w:rPr>
          <w:rFonts w:ascii="Arial" w:hAnsi="Arial" w:cs="Arial"/>
          <w:b/>
          <w:sz w:val="20"/>
          <w:szCs w:val="20"/>
          <w:u w:val="single"/>
        </w:rPr>
        <w:t>MINISTERIO DE JUSTICIA Y DEL DERECHO</w:t>
      </w:r>
    </w:p>
    <w:p w14:paraId="3CEEFFB4" w14:textId="77777777" w:rsidR="00B42789" w:rsidRPr="00F5101E" w:rsidRDefault="00B42789" w:rsidP="00EF72DA">
      <w:pPr>
        <w:spacing w:after="0"/>
        <w:jc w:val="center"/>
        <w:rPr>
          <w:rFonts w:ascii="Arial" w:hAnsi="Arial" w:cs="Arial"/>
          <w:b/>
          <w:sz w:val="20"/>
          <w:szCs w:val="20"/>
          <w:u w:val="single"/>
        </w:rPr>
      </w:pPr>
    </w:p>
    <w:p w14:paraId="37D478C7" w14:textId="77777777" w:rsidR="00B42789" w:rsidRPr="00F5101E" w:rsidRDefault="00B42789" w:rsidP="00EF72DA">
      <w:pPr>
        <w:spacing w:after="0"/>
        <w:jc w:val="center"/>
        <w:rPr>
          <w:rFonts w:ascii="Arial" w:hAnsi="Arial" w:cs="Arial"/>
          <w:b/>
          <w:sz w:val="20"/>
          <w:szCs w:val="20"/>
        </w:rPr>
      </w:pPr>
      <w:r w:rsidRPr="00F5101E">
        <w:rPr>
          <w:rFonts w:ascii="Arial" w:hAnsi="Arial" w:cs="Arial"/>
          <w:b/>
          <w:sz w:val="20"/>
          <w:szCs w:val="20"/>
        </w:rPr>
        <w:t>Vigencia 2021</w:t>
      </w:r>
    </w:p>
    <w:p w14:paraId="6D2A42B5" w14:textId="77777777" w:rsidR="00B42789" w:rsidRPr="00F5101E" w:rsidRDefault="00B42789" w:rsidP="00EF72DA">
      <w:pPr>
        <w:spacing w:after="0"/>
        <w:jc w:val="center"/>
        <w:rPr>
          <w:rFonts w:ascii="Arial" w:hAnsi="Arial" w:cs="Arial"/>
          <w:sz w:val="20"/>
          <w:szCs w:val="20"/>
        </w:rPr>
      </w:pP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t>Cifras en pesos</w:t>
      </w:r>
    </w:p>
    <w:tbl>
      <w:tblPr>
        <w:tblW w:w="5000" w:type="pct"/>
        <w:tblCellMar>
          <w:left w:w="70" w:type="dxa"/>
          <w:right w:w="70" w:type="dxa"/>
        </w:tblCellMar>
        <w:tblLook w:val="04A0" w:firstRow="1" w:lastRow="0" w:firstColumn="1" w:lastColumn="0" w:noHBand="0" w:noVBand="1"/>
      </w:tblPr>
      <w:tblGrid>
        <w:gridCol w:w="4942"/>
        <w:gridCol w:w="3876"/>
      </w:tblGrid>
      <w:tr w:rsidR="00B42789" w:rsidRPr="00F5101E" w14:paraId="7E9A0C47" w14:textId="77777777" w:rsidTr="00216D9D">
        <w:trPr>
          <w:trHeight w:val="300"/>
        </w:trPr>
        <w:tc>
          <w:tcPr>
            <w:tcW w:w="2802" w:type="pct"/>
            <w:tcBorders>
              <w:top w:val="nil"/>
              <w:left w:val="single" w:sz="8" w:space="0" w:color="FFFFFF"/>
              <w:bottom w:val="single" w:sz="8" w:space="0" w:color="FFFFFF"/>
              <w:right w:val="single" w:sz="8" w:space="0" w:color="FFFFFF"/>
            </w:tcBorders>
            <w:shd w:val="clear" w:color="000000" w:fill="1F497D"/>
            <w:vAlign w:val="center"/>
            <w:hideMark/>
          </w:tcPr>
          <w:p w14:paraId="094E007C"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DESCRIPCIÓN RUBRO PRESUPUESTAL</w:t>
            </w:r>
          </w:p>
        </w:tc>
        <w:tc>
          <w:tcPr>
            <w:tcW w:w="2198" w:type="pct"/>
            <w:tcBorders>
              <w:top w:val="nil"/>
              <w:left w:val="nil"/>
              <w:bottom w:val="single" w:sz="8" w:space="0" w:color="FFFFFF"/>
              <w:right w:val="single" w:sz="8" w:space="0" w:color="FFFFFF"/>
            </w:tcBorders>
            <w:shd w:val="clear" w:color="000000" w:fill="1F497D"/>
            <w:vAlign w:val="center"/>
            <w:hideMark/>
          </w:tcPr>
          <w:p w14:paraId="107549BA"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w:t>
            </w:r>
          </w:p>
        </w:tc>
      </w:tr>
      <w:tr w:rsidR="00B42789" w:rsidRPr="00F5101E" w14:paraId="0E12C3F3" w14:textId="77777777" w:rsidTr="00BC59D5">
        <w:trPr>
          <w:trHeight w:val="237"/>
        </w:trPr>
        <w:tc>
          <w:tcPr>
            <w:tcW w:w="2802" w:type="pct"/>
            <w:tcBorders>
              <w:top w:val="nil"/>
              <w:left w:val="single" w:sz="8" w:space="0" w:color="FFFFFF"/>
              <w:bottom w:val="single" w:sz="8" w:space="0" w:color="FFFFFF"/>
              <w:right w:val="single" w:sz="8" w:space="0" w:color="FFFFFF"/>
            </w:tcBorders>
            <w:shd w:val="clear" w:color="000000" w:fill="E7F0F9"/>
            <w:vAlign w:val="center"/>
            <w:hideMark/>
          </w:tcPr>
          <w:p w14:paraId="76D60A55"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Gastos de Personal</w:t>
            </w:r>
          </w:p>
        </w:tc>
        <w:tc>
          <w:tcPr>
            <w:tcW w:w="2198" w:type="pct"/>
            <w:tcBorders>
              <w:top w:val="nil"/>
              <w:left w:val="nil"/>
              <w:bottom w:val="single" w:sz="8" w:space="0" w:color="FFFFFF"/>
              <w:right w:val="single" w:sz="8" w:space="0" w:color="FFFFFF"/>
            </w:tcBorders>
            <w:shd w:val="clear" w:color="000000" w:fill="E7F0F9"/>
            <w:vAlign w:val="center"/>
            <w:hideMark/>
          </w:tcPr>
          <w:p w14:paraId="0C57598A"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34.591.800.000,00</w:t>
            </w:r>
          </w:p>
        </w:tc>
      </w:tr>
      <w:tr w:rsidR="00B42789" w:rsidRPr="00F5101E" w14:paraId="58D870BD" w14:textId="77777777" w:rsidTr="00216D9D">
        <w:trPr>
          <w:trHeight w:val="430"/>
        </w:trPr>
        <w:tc>
          <w:tcPr>
            <w:tcW w:w="2802" w:type="pct"/>
            <w:tcBorders>
              <w:top w:val="nil"/>
              <w:left w:val="single" w:sz="8" w:space="0" w:color="FFFFFF"/>
              <w:bottom w:val="single" w:sz="8" w:space="0" w:color="FFFFFF"/>
              <w:right w:val="single" w:sz="8" w:space="0" w:color="FFFFFF"/>
            </w:tcBorders>
            <w:shd w:val="clear" w:color="000000" w:fill="E7F0F9"/>
            <w:vAlign w:val="center"/>
            <w:hideMark/>
          </w:tcPr>
          <w:p w14:paraId="00F3F954" w14:textId="6F3BBCE5"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Adquisición de Bienes </w:t>
            </w:r>
            <w:r w:rsidR="00BC59D5" w:rsidRPr="00F5101E">
              <w:rPr>
                <w:rFonts w:ascii="Arial" w:eastAsia="Times New Roman" w:hAnsi="Arial" w:cs="Arial"/>
                <w:color w:val="002060"/>
                <w:sz w:val="20"/>
                <w:szCs w:val="20"/>
                <w:lang w:eastAsia="es-CO"/>
              </w:rPr>
              <w:t>y Servicios</w:t>
            </w:r>
            <w:r w:rsidRPr="00F5101E">
              <w:rPr>
                <w:rFonts w:ascii="Arial" w:eastAsia="Times New Roman" w:hAnsi="Arial" w:cs="Arial"/>
                <w:color w:val="002060"/>
                <w:sz w:val="20"/>
                <w:szCs w:val="20"/>
                <w:lang w:eastAsia="es-CO"/>
              </w:rPr>
              <w:t xml:space="preserve"> </w:t>
            </w:r>
          </w:p>
        </w:tc>
        <w:tc>
          <w:tcPr>
            <w:tcW w:w="2198" w:type="pct"/>
            <w:tcBorders>
              <w:top w:val="nil"/>
              <w:left w:val="nil"/>
              <w:bottom w:val="single" w:sz="8" w:space="0" w:color="FFFFFF"/>
              <w:right w:val="single" w:sz="8" w:space="0" w:color="FFFFFF"/>
            </w:tcBorders>
            <w:shd w:val="clear" w:color="000000" w:fill="E7F0F9"/>
            <w:vAlign w:val="center"/>
            <w:hideMark/>
          </w:tcPr>
          <w:p w14:paraId="2AB0B9E6"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33.819.907.433,00</w:t>
            </w:r>
          </w:p>
        </w:tc>
      </w:tr>
      <w:tr w:rsidR="00B42789" w:rsidRPr="00F5101E" w14:paraId="22B92721" w14:textId="77777777" w:rsidTr="00BC59D5">
        <w:trPr>
          <w:trHeight w:val="64"/>
        </w:trPr>
        <w:tc>
          <w:tcPr>
            <w:tcW w:w="2802" w:type="pct"/>
            <w:tcBorders>
              <w:top w:val="nil"/>
              <w:left w:val="single" w:sz="8" w:space="0" w:color="FFFFFF"/>
              <w:bottom w:val="single" w:sz="8" w:space="0" w:color="FFFFFF"/>
              <w:right w:val="single" w:sz="8" w:space="0" w:color="FFFFFF"/>
            </w:tcBorders>
            <w:shd w:val="clear" w:color="000000" w:fill="E7F0F9"/>
            <w:vAlign w:val="center"/>
            <w:hideMark/>
          </w:tcPr>
          <w:p w14:paraId="0269F33E"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Transferencias Corrientes</w:t>
            </w:r>
          </w:p>
        </w:tc>
        <w:tc>
          <w:tcPr>
            <w:tcW w:w="2198" w:type="pct"/>
            <w:tcBorders>
              <w:top w:val="nil"/>
              <w:left w:val="nil"/>
              <w:bottom w:val="single" w:sz="8" w:space="0" w:color="FFFFFF"/>
              <w:right w:val="single" w:sz="8" w:space="0" w:color="FFFFFF"/>
            </w:tcBorders>
            <w:shd w:val="clear" w:color="000000" w:fill="E7F0F9"/>
            <w:vAlign w:val="center"/>
            <w:hideMark/>
          </w:tcPr>
          <w:p w14:paraId="35A554F6"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40.244.481.834,00</w:t>
            </w:r>
          </w:p>
        </w:tc>
      </w:tr>
      <w:tr w:rsidR="00B42789" w:rsidRPr="00F5101E" w14:paraId="4D48D1BA" w14:textId="77777777" w:rsidTr="00216D9D">
        <w:trPr>
          <w:trHeight w:val="430"/>
        </w:trPr>
        <w:tc>
          <w:tcPr>
            <w:tcW w:w="2802" w:type="pct"/>
            <w:tcBorders>
              <w:top w:val="nil"/>
              <w:left w:val="single" w:sz="8" w:space="0" w:color="FFFFFF"/>
              <w:bottom w:val="single" w:sz="8" w:space="0" w:color="auto"/>
              <w:right w:val="single" w:sz="8" w:space="0" w:color="FFFFFF"/>
            </w:tcBorders>
            <w:shd w:val="clear" w:color="000000" w:fill="E7F0F9"/>
            <w:vAlign w:val="center"/>
            <w:hideMark/>
          </w:tcPr>
          <w:p w14:paraId="341EEB97"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Gastos por tributos multas sanciones e intereses de mora </w:t>
            </w:r>
          </w:p>
        </w:tc>
        <w:tc>
          <w:tcPr>
            <w:tcW w:w="2198" w:type="pct"/>
            <w:tcBorders>
              <w:top w:val="nil"/>
              <w:left w:val="nil"/>
              <w:bottom w:val="single" w:sz="8" w:space="0" w:color="auto"/>
              <w:right w:val="single" w:sz="8" w:space="0" w:color="FFFFFF"/>
            </w:tcBorders>
            <w:shd w:val="clear" w:color="000000" w:fill="E7F0F9"/>
            <w:vAlign w:val="center"/>
            <w:hideMark/>
          </w:tcPr>
          <w:p w14:paraId="2140C817"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455.949.733,00</w:t>
            </w:r>
          </w:p>
        </w:tc>
      </w:tr>
      <w:tr w:rsidR="00B42789" w:rsidRPr="00F5101E" w14:paraId="0776F362" w14:textId="77777777" w:rsidTr="00216D9D">
        <w:trPr>
          <w:trHeight w:val="430"/>
        </w:trPr>
        <w:tc>
          <w:tcPr>
            <w:tcW w:w="2802" w:type="pct"/>
            <w:tcBorders>
              <w:top w:val="nil"/>
              <w:left w:val="single" w:sz="8" w:space="0" w:color="FFFFFF"/>
              <w:bottom w:val="single" w:sz="8" w:space="0" w:color="FFFFFF"/>
              <w:right w:val="single" w:sz="8" w:space="0" w:color="FFFFFF"/>
            </w:tcBorders>
            <w:shd w:val="clear" w:color="000000" w:fill="1F497D"/>
            <w:vAlign w:val="center"/>
            <w:hideMark/>
          </w:tcPr>
          <w:p w14:paraId="7DA2AF53"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FUNCIONAMIENTO</w:t>
            </w:r>
          </w:p>
        </w:tc>
        <w:tc>
          <w:tcPr>
            <w:tcW w:w="2198" w:type="pct"/>
            <w:tcBorders>
              <w:top w:val="nil"/>
              <w:left w:val="nil"/>
              <w:bottom w:val="single" w:sz="8" w:space="0" w:color="FFFFFF"/>
              <w:right w:val="single" w:sz="8" w:space="0" w:color="FFFFFF"/>
            </w:tcBorders>
            <w:shd w:val="clear" w:color="000000" w:fill="1F497D"/>
            <w:vAlign w:val="center"/>
            <w:hideMark/>
          </w:tcPr>
          <w:p w14:paraId="652CEC6D"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109.112.139.000,00</w:t>
            </w:r>
          </w:p>
        </w:tc>
      </w:tr>
    </w:tbl>
    <w:p w14:paraId="7963ABA6" w14:textId="77777777" w:rsidR="00B42789" w:rsidRPr="00F5101E" w:rsidRDefault="00B42789" w:rsidP="00EF72DA">
      <w:pPr>
        <w:spacing w:after="0"/>
        <w:jc w:val="center"/>
        <w:rPr>
          <w:rFonts w:ascii="Arial" w:hAnsi="Arial" w:cs="Arial"/>
          <w:b/>
          <w:sz w:val="20"/>
          <w:szCs w:val="20"/>
          <w:u w:val="single"/>
        </w:rPr>
      </w:pPr>
    </w:p>
    <w:tbl>
      <w:tblPr>
        <w:tblW w:w="5007" w:type="pct"/>
        <w:tblCellMar>
          <w:left w:w="70" w:type="dxa"/>
          <w:right w:w="70" w:type="dxa"/>
        </w:tblCellMar>
        <w:tblLook w:val="04A0" w:firstRow="1" w:lastRow="0" w:firstColumn="1" w:lastColumn="0" w:noHBand="0" w:noVBand="1"/>
      </w:tblPr>
      <w:tblGrid>
        <w:gridCol w:w="6658"/>
        <w:gridCol w:w="2182"/>
      </w:tblGrid>
      <w:tr w:rsidR="00B42789" w:rsidRPr="00F5101E" w14:paraId="22794A70" w14:textId="77777777" w:rsidTr="00BC59D5">
        <w:trPr>
          <w:trHeight w:val="607"/>
          <w:tblHeader/>
        </w:trPr>
        <w:tc>
          <w:tcPr>
            <w:tcW w:w="3766"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7F1550CC"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PROYECTOS</w:t>
            </w:r>
          </w:p>
        </w:tc>
        <w:tc>
          <w:tcPr>
            <w:tcW w:w="1234" w:type="pct"/>
            <w:tcBorders>
              <w:top w:val="single" w:sz="4" w:space="0" w:color="auto"/>
              <w:left w:val="nil"/>
              <w:bottom w:val="single" w:sz="4" w:space="0" w:color="auto"/>
              <w:right w:val="single" w:sz="4" w:space="0" w:color="auto"/>
            </w:tcBorders>
            <w:shd w:val="clear" w:color="000000" w:fill="1F497D"/>
            <w:vAlign w:val="center"/>
            <w:hideMark/>
          </w:tcPr>
          <w:p w14:paraId="6FC98ED4"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w:t>
            </w:r>
          </w:p>
        </w:tc>
      </w:tr>
      <w:tr w:rsidR="00B42789" w:rsidRPr="00F5101E" w14:paraId="2C78002B" w14:textId="77777777" w:rsidTr="00BC59D5">
        <w:trPr>
          <w:trHeight w:val="607"/>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22296210"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MEJORAMIENTO DE LA APLICACIÓN DEL PRINCIPIO DE SEGURIDAD JURÍDICA A NIVEL NACIONAL</w:t>
            </w:r>
          </w:p>
        </w:tc>
        <w:tc>
          <w:tcPr>
            <w:tcW w:w="1234" w:type="pct"/>
            <w:tcBorders>
              <w:top w:val="nil"/>
              <w:left w:val="nil"/>
              <w:bottom w:val="single" w:sz="8" w:space="0" w:color="FFFFFF"/>
              <w:right w:val="single" w:sz="8" w:space="0" w:color="FFFFFF"/>
            </w:tcBorders>
            <w:shd w:val="clear" w:color="000000" w:fill="E7F0F9"/>
            <w:vAlign w:val="center"/>
            <w:hideMark/>
          </w:tcPr>
          <w:p w14:paraId="28A3BC35"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3.700.000.000,00</w:t>
            </w:r>
          </w:p>
        </w:tc>
      </w:tr>
      <w:tr w:rsidR="00B42789" w:rsidRPr="00F5101E" w14:paraId="3E209106" w14:textId="77777777" w:rsidTr="00BC59D5">
        <w:trPr>
          <w:trHeight w:val="607"/>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12AB2CF8"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MEJORAMIENTO DE LA APLICACIÓN DEL PRINCIPIO DE SEGURIDAD JURÍDICA A NIVEL NACIONAL</w:t>
            </w:r>
          </w:p>
        </w:tc>
        <w:tc>
          <w:tcPr>
            <w:tcW w:w="1234" w:type="pct"/>
            <w:tcBorders>
              <w:top w:val="nil"/>
              <w:left w:val="nil"/>
              <w:bottom w:val="single" w:sz="8" w:space="0" w:color="FFFFFF"/>
              <w:right w:val="single" w:sz="8" w:space="0" w:color="FFFFFF"/>
            </w:tcBorders>
            <w:shd w:val="clear" w:color="000000" w:fill="E7F0F9"/>
            <w:vAlign w:val="center"/>
            <w:hideMark/>
          </w:tcPr>
          <w:p w14:paraId="4BE8D42D"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764.885.165,00</w:t>
            </w:r>
          </w:p>
        </w:tc>
      </w:tr>
      <w:tr w:rsidR="00B42789" w:rsidRPr="00F5101E" w14:paraId="16FB1A55" w14:textId="77777777" w:rsidTr="00BC59D5">
        <w:trPr>
          <w:trHeight w:val="114"/>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02686262"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MEJORAMIENTO DEL ACCESO A LA JUSTICIA LOCAL Y RURAL A NIVEL NACIONAL</w:t>
            </w:r>
          </w:p>
        </w:tc>
        <w:tc>
          <w:tcPr>
            <w:tcW w:w="1234" w:type="pct"/>
            <w:tcBorders>
              <w:top w:val="nil"/>
              <w:left w:val="nil"/>
              <w:bottom w:val="single" w:sz="8" w:space="0" w:color="FFFFFF"/>
              <w:right w:val="single" w:sz="8" w:space="0" w:color="FFFFFF"/>
            </w:tcBorders>
            <w:shd w:val="clear" w:color="000000" w:fill="E7F0F9"/>
            <w:vAlign w:val="center"/>
            <w:hideMark/>
          </w:tcPr>
          <w:p w14:paraId="7992FCD9"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3.504.397.040,00</w:t>
            </w:r>
          </w:p>
        </w:tc>
      </w:tr>
      <w:tr w:rsidR="00B42789" w:rsidRPr="00F5101E" w14:paraId="3C366E5A" w14:textId="77777777" w:rsidTr="00BC59D5">
        <w:trPr>
          <w:trHeight w:val="607"/>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3A2DDEE9"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DE LA JUSTICIA CON ENFOQUE DIFERENCIAL A NIVEL NACIONAL</w:t>
            </w:r>
          </w:p>
        </w:tc>
        <w:tc>
          <w:tcPr>
            <w:tcW w:w="1234" w:type="pct"/>
            <w:tcBorders>
              <w:top w:val="nil"/>
              <w:left w:val="nil"/>
              <w:bottom w:val="single" w:sz="8" w:space="0" w:color="FFFFFF"/>
              <w:right w:val="single" w:sz="8" w:space="0" w:color="FFFFFF"/>
            </w:tcBorders>
            <w:shd w:val="clear" w:color="000000" w:fill="E7F0F9"/>
            <w:vAlign w:val="center"/>
            <w:hideMark/>
          </w:tcPr>
          <w:p w14:paraId="0CCD54AF"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1.800.000.000,00</w:t>
            </w:r>
          </w:p>
        </w:tc>
      </w:tr>
      <w:tr w:rsidR="00B42789" w:rsidRPr="00F5101E" w14:paraId="5E8B518E" w14:textId="77777777" w:rsidTr="00BC59D5">
        <w:trPr>
          <w:trHeight w:val="607"/>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0F34560E"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DE LA JUSTICIA CON ENFOQUE DIFERENCIAL A NIVEL NACIONAL</w:t>
            </w:r>
          </w:p>
        </w:tc>
        <w:tc>
          <w:tcPr>
            <w:tcW w:w="1234" w:type="pct"/>
            <w:tcBorders>
              <w:top w:val="nil"/>
              <w:left w:val="nil"/>
              <w:bottom w:val="single" w:sz="8" w:space="0" w:color="FFFFFF"/>
              <w:right w:val="single" w:sz="8" w:space="0" w:color="FFFFFF"/>
            </w:tcBorders>
            <w:shd w:val="clear" w:color="000000" w:fill="E7F0F9"/>
            <w:vAlign w:val="center"/>
            <w:hideMark/>
          </w:tcPr>
          <w:p w14:paraId="65D60504"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4.682.260.385,00</w:t>
            </w:r>
          </w:p>
        </w:tc>
      </w:tr>
      <w:tr w:rsidR="00B42789" w:rsidRPr="00F5101E" w14:paraId="11D49CF5" w14:textId="77777777" w:rsidTr="00BC59D5">
        <w:trPr>
          <w:trHeight w:val="352"/>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21C48C08"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AMPLIACIÓN DE CAPACIDADES PARA LA ARTICULACIÓN Y PROMOCIÓN DE LA JUSTICIA FORMAL A NIVEL NACIONAL</w:t>
            </w:r>
          </w:p>
        </w:tc>
        <w:tc>
          <w:tcPr>
            <w:tcW w:w="1234" w:type="pct"/>
            <w:tcBorders>
              <w:top w:val="nil"/>
              <w:left w:val="nil"/>
              <w:bottom w:val="single" w:sz="8" w:space="0" w:color="FFFFFF"/>
              <w:right w:val="single" w:sz="8" w:space="0" w:color="FFFFFF"/>
            </w:tcBorders>
            <w:shd w:val="clear" w:color="000000" w:fill="E7F0F9"/>
            <w:vAlign w:val="center"/>
            <w:hideMark/>
          </w:tcPr>
          <w:p w14:paraId="0C3CC169"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1.531.085.001,00</w:t>
            </w:r>
          </w:p>
        </w:tc>
      </w:tr>
      <w:tr w:rsidR="00B42789" w:rsidRPr="00F5101E" w14:paraId="67397EE8" w14:textId="77777777" w:rsidTr="00BC59D5">
        <w:trPr>
          <w:trHeight w:val="302"/>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2496253E"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AMPLIACIÓN DE CAPACIDADES PARA LA ARTICULACIÓN Y PROMOCIÓN DE LA JUSTICIA FORMAL A NIVEL NACIONAL</w:t>
            </w:r>
          </w:p>
        </w:tc>
        <w:tc>
          <w:tcPr>
            <w:tcW w:w="1234" w:type="pct"/>
            <w:tcBorders>
              <w:top w:val="nil"/>
              <w:left w:val="nil"/>
              <w:bottom w:val="single" w:sz="8" w:space="0" w:color="FFFFFF"/>
              <w:right w:val="single" w:sz="8" w:space="0" w:color="FFFFFF"/>
            </w:tcBorders>
            <w:shd w:val="clear" w:color="000000" w:fill="E7F0F9"/>
            <w:vAlign w:val="center"/>
            <w:hideMark/>
          </w:tcPr>
          <w:p w14:paraId="2F1F84E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2.860.000.000,00</w:t>
            </w:r>
          </w:p>
        </w:tc>
      </w:tr>
      <w:tr w:rsidR="00B42789" w:rsidRPr="00F5101E" w14:paraId="2E1C9572" w14:textId="77777777" w:rsidTr="00BC59D5">
        <w:trPr>
          <w:trHeight w:val="252"/>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23C67BF3"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DESARROLLO INTEGRAL DE LOS MÉTODOS DE RESOLUCIÓN DE CONFLICTOS A NIVEL NACIONAL</w:t>
            </w:r>
          </w:p>
        </w:tc>
        <w:tc>
          <w:tcPr>
            <w:tcW w:w="1234" w:type="pct"/>
            <w:tcBorders>
              <w:top w:val="nil"/>
              <w:left w:val="nil"/>
              <w:bottom w:val="single" w:sz="8" w:space="0" w:color="FFFFFF"/>
              <w:right w:val="single" w:sz="8" w:space="0" w:color="FFFFFF"/>
            </w:tcBorders>
            <w:shd w:val="clear" w:color="000000" w:fill="E7F0F9"/>
            <w:vAlign w:val="center"/>
            <w:hideMark/>
          </w:tcPr>
          <w:p w14:paraId="108DE1D0"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3.000.000.000,00</w:t>
            </w:r>
          </w:p>
        </w:tc>
      </w:tr>
      <w:tr w:rsidR="00B42789" w:rsidRPr="00F5101E" w14:paraId="08A685F5" w14:textId="77777777" w:rsidTr="00BC59D5">
        <w:trPr>
          <w:trHeight w:val="330"/>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199E08B0"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DE LA ARTICULACIÓN INSTITUCIONAL EN LA APLICACIÓN DE LOS MECANISMOS DE JUSTICIA TRANSICIONAL A NIVEL NACIONAL</w:t>
            </w:r>
          </w:p>
        </w:tc>
        <w:tc>
          <w:tcPr>
            <w:tcW w:w="1234" w:type="pct"/>
            <w:tcBorders>
              <w:top w:val="nil"/>
              <w:left w:val="nil"/>
              <w:bottom w:val="single" w:sz="8" w:space="0" w:color="FFFFFF"/>
              <w:right w:val="single" w:sz="8" w:space="0" w:color="FFFFFF"/>
            </w:tcBorders>
            <w:shd w:val="clear" w:color="000000" w:fill="E7F0F9"/>
            <w:vAlign w:val="center"/>
            <w:hideMark/>
          </w:tcPr>
          <w:p w14:paraId="5EC00C58"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4.535.120.573,00</w:t>
            </w:r>
          </w:p>
        </w:tc>
      </w:tr>
      <w:tr w:rsidR="00B42789" w:rsidRPr="00F5101E" w14:paraId="257657C8" w14:textId="77777777" w:rsidTr="00BC59D5">
        <w:trPr>
          <w:trHeight w:val="60"/>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776DB063"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lastRenderedPageBreak/>
              <w:t>IMPLEMENTACIÓN DEL ENFOQUE DIFERENCIAL ÉTNICO EN LAS CONDICIONES DE RECLUSIÓN Y TRATAMIENTO RESOCIALIZADOR.  NACIONAL</w:t>
            </w:r>
          </w:p>
        </w:tc>
        <w:tc>
          <w:tcPr>
            <w:tcW w:w="1234" w:type="pct"/>
            <w:tcBorders>
              <w:top w:val="nil"/>
              <w:left w:val="nil"/>
              <w:bottom w:val="single" w:sz="8" w:space="0" w:color="FFFFFF"/>
              <w:right w:val="single" w:sz="8" w:space="0" w:color="FFFFFF"/>
            </w:tcBorders>
            <w:shd w:val="clear" w:color="000000" w:fill="E7F0F9"/>
            <w:vAlign w:val="center"/>
            <w:hideMark/>
          </w:tcPr>
          <w:p w14:paraId="4614C27F"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171.586.000,00</w:t>
            </w:r>
          </w:p>
        </w:tc>
      </w:tr>
      <w:tr w:rsidR="00B42789" w:rsidRPr="00F5101E" w14:paraId="57B4CC20" w14:textId="77777777" w:rsidTr="00BC59D5">
        <w:trPr>
          <w:trHeight w:val="60"/>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48125EBC"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DE LA PREVENCIÓN DEL DELITO EN EL MARCO DE LA POLÍTICA CRIMINAL A NIVEL NACIONAL</w:t>
            </w:r>
          </w:p>
        </w:tc>
        <w:tc>
          <w:tcPr>
            <w:tcW w:w="1234" w:type="pct"/>
            <w:tcBorders>
              <w:top w:val="nil"/>
              <w:left w:val="nil"/>
              <w:bottom w:val="single" w:sz="8" w:space="0" w:color="FFFFFF"/>
              <w:right w:val="single" w:sz="8" w:space="0" w:color="FFFFFF"/>
            </w:tcBorders>
            <w:shd w:val="clear" w:color="000000" w:fill="E7F0F9"/>
            <w:vAlign w:val="center"/>
            <w:hideMark/>
          </w:tcPr>
          <w:p w14:paraId="03C92C4A"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2.100.000.000,00</w:t>
            </w:r>
          </w:p>
        </w:tc>
      </w:tr>
      <w:tr w:rsidR="00B42789" w:rsidRPr="00F5101E" w14:paraId="13751B03" w14:textId="77777777" w:rsidTr="00BC59D5">
        <w:trPr>
          <w:trHeight w:val="60"/>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4E07DF23"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OPTIMIZACIÓN DE LOS SISTEMAS PENALES EN EL MARCO DE LA POLÍTICA CRIMINAL A NIVEL NACIONAL</w:t>
            </w:r>
          </w:p>
        </w:tc>
        <w:tc>
          <w:tcPr>
            <w:tcW w:w="1234" w:type="pct"/>
            <w:tcBorders>
              <w:top w:val="nil"/>
              <w:left w:val="nil"/>
              <w:bottom w:val="single" w:sz="8" w:space="0" w:color="FFFFFF"/>
              <w:right w:val="single" w:sz="8" w:space="0" w:color="FFFFFF"/>
            </w:tcBorders>
            <w:shd w:val="clear" w:color="000000" w:fill="E7F0F9"/>
            <w:vAlign w:val="center"/>
            <w:hideMark/>
          </w:tcPr>
          <w:p w14:paraId="1F0810B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2.987.192.153,00</w:t>
            </w:r>
          </w:p>
        </w:tc>
      </w:tr>
      <w:tr w:rsidR="00B42789" w:rsidRPr="00F5101E" w14:paraId="00AEF321" w14:textId="77777777" w:rsidTr="00BC59D5">
        <w:trPr>
          <w:trHeight w:val="834"/>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0E9A0B39" w14:textId="6E24718D"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DISEÑO E IMPLEMENTACIÓN DE UN MODELO DE GESTIÓN DOCUMENTAL Y ADMINISTRACIÓN DE ARCHIVOS EN EL MINISTERIO DE JUSTICIA Y DEL </w:t>
            </w:r>
            <w:r w:rsidR="00C14A22" w:rsidRPr="00F5101E">
              <w:rPr>
                <w:rFonts w:ascii="Arial" w:eastAsia="Times New Roman" w:hAnsi="Arial" w:cs="Arial"/>
                <w:color w:val="002060"/>
                <w:sz w:val="20"/>
                <w:szCs w:val="20"/>
                <w:lang w:eastAsia="es-CO"/>
              </w:rPr>
              <w:t>DERECHO BOGOTÁ</w:t>
            </w:r>
          </w:p>
        </w:tc>
        <w:tc>
          <w:tcPr>
            <w:tcW w:w="1234" w:type="pct"/>
            <w:tcBorders>
              <w:top w:val="nil"/>
              <w:left w:val="nil"/>
              <w:bottom w:val="single" w:sz="8" w:space="0" w:color="FFFFFF"/>
              <w:right w:val="single" w:sz="8" w:space="0" w:color="FFFFFF"/>
            </w:tcBorders>
            <w:shd w:val="clear" w:color="000000" w:fill="E7F0F9"/>
            <w:vAlign w:val="center"/>
            <w:hideMark/>
          </w:tcPr>
          <w:p w14:paraId="46AD47F9"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269.360.936,00</w:t>
            </w:r>
          </w:p>
        </w:tc>
      </w:tr>
      <w:tr w:rsidR="00B42789" w:rsidRPr="00F5101E" w14:paraId="673A5BAB" w14:textId="77777777" w:rsidTr="00BC59D5">
        <w:trPr>
          <w:trHeight w:val="220"/>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52B1DA08" w14:textId="1DF2A22B"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MEJORAMIENTO DE LA EFICIENCIA INSTITUCIONAL DEL MJD PARA EL FORTALECIMIENTO DEL ACCESO A LA JUSTICIA A </w:t>
            </w:r>
            <w:r w:rsidR="00BC59D5" w:rsidRPr="00F5101E">
              <w:rPr>
                <w:rFonts w:ascii="Arial" w:eastAsia="Times New Roman" w:hAnsi="Arial" w:cs="Arial"/>
                <w:color w:val="002060"/>
                <w:sz w:val="20"/>
                <w:szCs w:val="20"/>
                <w:lang w:eastAsia="es-CO"/>
              </w:rPr>
              <w:t>NIVEL NACIONAL</w:t>
            </w:r>
          </w:p>
        </w:tc>
        <w:tc>
          <w:tcPr>
            <w:tcW w:w="1234" w:type="pct"/>
            <w:tcBorders>
              <w:top w:val="nil"/>
              <w:left w:val="nil"/>
              <w:bottom w:val="single" w:sz="8" w:space="0" w:color="FFFFFF"/>
              <w:right w:val="single" w:sz="8" w:space="0" w:color="FFFFFF"/>
            </w:tcBorders>
            <w:shd w:val="clear" w:color="000000" w:fill="E7F0F9"/>
            <w:vAlign w:val="center"/>
            <w:hideMark/>
          </w:tcPr>
          <w:p w14:paraId="0C0642B9"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2.400.000.000,00</w:t>
            </w:r>
          </w:p>
        </w:tc>
      </w:tr>
      <w:tr w:rsidR="00B42789" w:rsidRPr="00F5101E" w14:paraId="6BF4E736" w14:textId="77777777" w:rsidTr="00BC59D5">
        <w:trPr>
          <w:trHeight w:val="358"/>
        </w:trPr>
        <w:tc>
          <w:tcPr>
            <w:tcW w:w="3766" w:type="pct"/>
            <w:tcBorders>
              <w:top w:val="nil"/>
              <w:left w:val="single" w:sz="8" w:space="0" w:color="FFFFFF"/>
              <w:bottom w:val="single" w:sz="8" w:space="0" w:color="FFFFFF"/>
              <w:right w:val="single" w:sz="8" w:space="0" w:color="FFFFFF"/>
            </w:tcBorders>
            <w:shd w:val="clear" w:color="000000" w:fill="E7F0F9"/>
            <w:vAlign w:val="center"/>
            <w:hideMark/>
          </w:tcPr>
          <w:p w14:paraId="44DB8C42"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DE LA GESTIÓN TECNOLÓGICA CON ENFOQUE DE INVESTIGACIÓN, DESARROLLO E INNOVACIÓN PARA EL MEJORAMIENTO DEL ACCESO A LA JUSTICIA A NIVEL NACIONAL</w:t>
            </w:r>
          </w:p>
        </w:tc>
        <w:tc>
          <w:tcPr>
            <w:tcW w:w="1234" w:type="pct"/>
            <w:tcBorders>
              <w:top w:val="nil"/>
              <w:left w:val="nil"/>
              <w:bottom w:val="single" w:sz="8" w:space="0" w:color="FFFFFF"/>
              <w:right w:val="single" w:sz="8" w:space="0" w:color="FFFFFF"/>
            </w:tcBorders>
            <w:shd w:val="clear" w:color="000000" w:fill="E7F0F9"/>
            <w:vAlign w:val="center"/>
            <w:hideMark/>
          </w:tcPr>
          <w:p w14:paraId="35A0915A"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1.180.918.491,00</w:t>
            </w:r>
          </w:p>
        </w:tc>
      </w:tr>
      <w:tr w:rsidR="00B42789" w:rsidRPr="00F5101E" w14:paraId="53F5E8A1" w14:textId="77777777" w:rsidTr="00BC59D5">
        <w:trPr>
          <w:trHeight w:val="413"/>
        </w:trPr>
        <w:tc>
          <w:tcPr>
            <w:tcW w:w="3766" w:type="pct"/>
            <w:tcBorders>
              <w:top w:val="nil"/>
              <w:left w:val="single" w:sz="8" w:space="0" w:color="FFFFFF"/>
              <w:bottom w:val="single" w:sz="8" w:space="0" w:color="auto"/>
              <w:right w:val="single" w:sz="8" w:space="0" w:color="FFFFFF"/>
            </w:tcBorders>
            <w:shd w:val="clear" w:color="000000" w:fill="E7F0F9"/>
            <w:vAlign w:val="center"/>
            <w:hideMark/>
          </w:tcPr>
          <w:p w14:paraId="2D56E154"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DE LA GESTIÓN TECNOLÓGICA CON ENFOQUE DE INVESTIGACIÓN, DESARROLLO E INNOVACIÓN PARA EL MEJORAMIENTO DEL ACCESO A LA JUSTICIA A NIVEL NACIONAL</w:t>
            </w:r>
          </w:p>
        </w:tc>
        <w:tc>
          <w:tcPr>
            <w:tcW w:w="1234" w:type="pct"/>
            <w:tcBorders>
              <w:top w:val="nil"/>
              <w:left w:val="nil"/>
              <w:bottom w:val="single" w:sz="8" w:space="0" w:color="auto"/>
              <w:right w:val="single" w:sz="8" w:space="0" w:color="FFFFFF"/>
            </w:tcBorders>
            <w:shd w:val="clear" w:color="000000" w:fill="E7F0F9"/>
            <w:vAlign w:val="center"/>
            <w:hideMark/>
          </w:tcPr>
          <w:p w14:paraId="790F1DC4"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4.544.279.257,00</w:t>
            </w:r>
          </w:p>
        </w:tc>
      </w:tr>
      <w:tr w:rsidR="00B42789" w:rsidRPr="00F5101E" w14:paraId="6BB5CA05" w14:textId="77777777" w:rsidTr="00BC59D5">
        <w:trPr>
          <w:trHeight w:val="398"/>
        </w:trPr>
        <w:tc>
          <w:tcPr>
            <w:tcW w:w="3766"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1BEA4F38"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INVERSIÓN</w:t>
            </w:r>
          </w:p>
        </w:tc>
        <w:tc>
          <w:tcPr>
            <w:tcW w:w="1234" w:type="pct"/>
            <w:tcBorders>
              <w:top w:val="single" w:sz="4" w:space="0" w:color="auto"/>
              <w:left w:val="nil"/>
              <w:bottom w:val="single" w:sz="4" w:space="0" w:color="auto"/>
              <w:right w:val="single" w:sz="4" w:space="0" w:color="auto"/>
            </w:tcBorders>
            <w:shd w:val="clear" w:color="000000" w:fill="1F497D"/>
            <w:vAlign w:val="center"/>
            <w:hideMark/>
          </w:tcPr>
          <w:p w14:paraId="06EDCBF2"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40.031.085.001,00</w:t>
            </w:r>
          </w:p>
        </w:tc>
      </w:tr>
    </w:tbl>
    <w:p w14:paraId="38140A1E" w14:textId="77777777" w:rsidR="00B42789" w:rsidRPr="00F5101E" w:rsidRDefault="00B42789" w:rsidP="00EF72DA">
      <w:pPr>
        <w:spacing w:after="0"/>
        <w:jc w:val="center"/>
        <w:rPr>
          <w:rFonts w:ascii="Arial" w:hAnsi="Arial" w:cs="Arial"/>
          <w:b/>
          <w:sz w:val="20"/>
          <w:szCs w:val="20"/>
          <w:u w:val="single"/>
        </w:rPr>
      </w:pPr>
    </w:p>
    <w:p w14:paraId="63A075F5" w14:textId="77777777" w:rsidR="00BC59D5" w:rsidRPr="00F5101E" w:rsidRDefault="00BC59D5" w:rsidP="00EF72DA">
      <w:pPr>
        <w:spacing w:after="0"/>
        <w:jc w:val="center"/>
        <w:rPr>
          <w:rFonts w:ascii="Arial" w:hAnsi="Arial" w:cs="Arial"/>
          <w:b/>
          <w:sz w:val="20"/>
          <w:szCs w:val="20"/>
        </w:rPr>
      </w:pPr>
    </w:p>
    <w:p w14:paraId="4BBE00AD" w14:textId="77777777" w:rsidR="00B42789" w:rsidRPr="00F5101E" w:rsidRDefault="00B42789" w:rsidP="00EF72DA">
      <w:pPr>
        <w:spacing w:after="0"/>
        <w:jc w:val="center"/>
        <w:rPr>
          <w:rFonts w:ascii="Arial" w:hAnsi="Arial" w:cs="Arial"/>
          <w:b/>
          <w:sz w:val="20"/>
          <w:szCs w:val="20"/>
        </w:rPr>
      </w:pPr>
      <w:r w:rsidRPr="00F5101E">
        <w:rPr>
          <w:rFonts w:ascii="Arial" w:hAnsi="Arial" w:cs="Arial"/>
          <w:b/>
          <w:sz w:val="20"/>
          <w:szCs w:val="20"/>
        </w:rPr>
        <w:t>Vigencia 2022</w:t>
      </w:r>
    </w:p>
    <w:p w14:paraId="532CDD2A" w14:textId="77777777" w:rsidR="00B42789" w:rsidRPr="00F5101E" w:rsidRDefault="00B42789" w:rsidP="00EF72DA">
      <w:pPr>
        <w:spacing w:after="0"/>
        <w:jc w:val="center"/>
        <w:rPr>
          <w:rFonts w:ascii="Arial" w:hAnsi="Arial" w:cs="Arial"/>
          <w:sz w:val="20"/>
          <w:szCs w:val="20"/>
        </w:rPr>
      </w:pP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t xml:space="preserve">     Cifras en pesos</w:t>
      </w:r>
    </w:p>
    <w:tbl>
      <w:tblPr>
        <w:tblW w:w="5022" w:type="pct"/>
        <w:tblCellMar>
          <w:left w:w="70" w:type="dxa"/>
          <w:right w:w="70" w:type="dxa"/>
        </w:tblCellMar>
        <w:tblLook w:val="04A0" w:firstRow="1" w:lastRow="0" w:firstColumn="1" w:lastColumn="0" w:noHBand="0" w:noVBand="1"/>
      </w:tblPr>
      <w:tblGrid>
        <w:gridCol w:w="5794"/>
        <w:gridCol w:w="3073"/>
      </w:tblGrid>
      <w:tr w:rsidR="00B42789" w:rsidRPr="00F5101E" w14:paraId="51C499F1" w14:textId="77777777" w:rsidTr="00216D9D">
        <w:trPr>
          <w:trHeight w:val="453"/>
        </w:trPr>
        <w:tc>
          <w:tcPr>
            <w:tcW w:w="3267"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7B2D78CF"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DESCRIPCIÓN RUBRO PRESUPUESTAL</w:t>
            </w:r>
          </w:p>
        </w:tc>
        <w:tc>
          <w:tcPr>
            <w:tcW w:w="1733" w:type="pct"/>
            <w:tcBorders>
              <w:top w:val="single" w:sz="4" w:space="0" w:color="auto"/>
              <w:left w:val="nil"/>
              <w:bottom w:val="single" w:sz="4" w:space="0" w:color="auto"/>
              <w:right w:val="single" w:sz="4" w:space="0" w:color="auto"/>
            </w:tcBorders>
            <w:shd w:val="clear" w:color="000000" w:fill="1F497D"/>
            <w:vAlign w:val="center"/>
            <w:hideMark/>
          </w:tcPr>
          <w:p w14:paraId="1A809443"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 a 31 de julio</w:t>
            </w:r>
          </w:p>
        </w:tc>
      </w:tr>
      <w:tr w:rsidR="00B42789" w:rsidRPr="00F5101E" w14:paraId="65AEEE0C" w14:textId="77777777" w:rsidTr="00216D9D">
        <w:trPr>
          <w:trHeight w:val="330"/>
        </w:trPr>
        <w:tc>
          <w:tcPr>
            <w:tcW w:w="3267" w:type="pct"/>
            <w:tcBorders>
              <w:top w:val="nil"/>
              <w:left w:val="single" w:sz="8" w:space="0" w:color="FFFFFF"/>
              <w:bottom w:val="single" w:sz="8" w:space="0" w:color="FFFFFF"/>
              <w:right w:val="single" w:sz="8" w:space="0" w:color="FFFFFF"/>
            </w:tcBorders>
            <w:shd w:val="clear" w:color="000000" w:fill="E7F0F9"/>
            <w:vAlign w:val="center"/>
            <w:hideMark/>
          </w:tcPr>
          <w:p w14:paraId="7E5296F4"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Gastos de Personal</w:t>
            </w:r>
          </w:p>
        </w:tc>
        <w:tc>
          <w:tcPr>
            <w:tcW w:w="1733" w:type="pct"/>
            <w:tcBorders>
              <w:top w:val="nil"/>
              <w:left w:val="nil"/>
              <w:bottom w:val="single" w:sz="8" w:space="0" w:color="FFFFFF"/>
              <w:right w:val="single" w:sz="8" w:space="0" w:color="FFFFFF"/>
            </w:tcBorders>
            <w:shd w:val="clear" w:color="000000" w:fill="E7F0F9"/>
            <w:vAlign w:val="center"/>
            <w:hideMark/>
          </w:tcPr>
          <w:p w14:paraId="4175F7C4"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35.412.900.000,00</w:t>
            </w:r>
          </w:p>
        </w:tc>
      </w:tr>
      <w:tr w:rsidR="00B42789" w:rsidRPr="00F5101E" w14:paraId="22788799" w14:textId="77777777" w:rsidTr="00216D9D">
        <w:trPr>
          <w:trHeight w:val="491"/>
        </w:trPr>
        <w:tc>
          <w:tcPr>
            <w:tcW w:w="3267" w:type="pct"/>
            <w:tcBorders>
              <w:top w:val="nil"/>
              <w:left w:val="single" w:sz="8" w:space="0" w:color="FFFFFF"/>
              <w:bottom w:val="single" w:sz="8" w:space="0" w:color="FFFFFF"/>
              <w:right w:val="single" w:sz="8" w:space="0" w:color="FFFFFF"/>
            </w:tcBorders>
            <w:shd w:val="clear" w:color="000000" w:fill="E7F0F9"/>
            <w:vAlign w:val="center"/>
            <w:hideMark/>
          </w:tcPr>
          <w:p w14:paraId="02EF2605" w14:textId="359B9E24"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Adquisición de Bienes </w:t>
            </w:r>
            <w:r w:rsidR="00C14A22" w:rsidRPr="00F5101E">
              <w:rPr>
                <w:rFonts w:ascii="Arial" w:eastAsia="Times New Roman" w:hAnsi="Arial" w:cs="Arial"/>
                <w:color w:val="002060"/>
                <w:sz w:val="20"/>
                <w:szCs w:val="20"/>
                <w:lang w:eastAsia="es-CO"/>
              </w:rPr>
              <w:t>y Servicios</w:t>
            </w:r>
            <w:r w:rsidRPr="00F5101E">
              <w:rPr>
                <w:rFonts w:ascii="Arial" w:eastAsia="Times New Roman" w:hAnsi="Arial" w:cs="Arial"/>
                <w:color w:val="002060"/>
                <w:sz w:val="20"/>
                <w:szCs w:val="20"/>
                <w:lang w:eastAsia="es-CO"/>
              </w:rPr>
              <w:t xml:space="preserve"> </w:t>
            </w:r>
          </w:p>
        </w:tc>
        <w:tc>
          <w:tcPr>
            <w:tcW w:w="1733" w:type="pct"/>
            <w:tcBorders>
              <w:top w:val="nil"/>
              <w:left w:val="nil"/>
              <w:bottom w:val="single" w:sz="8" w:space="0" w:color="FFFFFF"/>
              <w:right w:val="single" w:sz="8" w:space="0" w:color="FFFFFF"/>
            </w:tcBorders>
            <w:shd w:val="clear" w:color="000000" w:fill="E7F0F9"/>
            <w:vAlign w:val="center"/>
            <w:hideMark/>
          </w:tcPr>
          <w:p w14:paraId="2B923142"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34.060.600.000,00</w:t>
            </w:r>
          </w:p>
        </w:tc>
      </w:tr>
      <w:tr w:rsidR="00B42789" w:rsidRPr="00F5101E" w14:paraId="15DDBD66" w14:textId="77777777" w:rsidTr="00216D9D">
        <w:trPr>
          <w:trHeight w:val="330"/>
        </w:trPr>
        <w:tc>
          <w:tcPr>
            <w:tcW w:w="3267" w:type="pct"/>
            <w:tcBorders>
              <w:top w:val="nil"/>
              <w:left w:val="single" w:sz="8" w:space="0" w:color="FFFFFF"/>
              <w:bottom w:val="single" w:sz="8" w:space="0" w:color="FFFFFF"/>
              <w:right w:val="single" w:sz="8" w:space="0" w:color="FFFFFF"/>
            </w:tcBorders>
            <w:shd w:val="clear" w:color="000000" w:fill="E7F0F9"/>
            <w:vAlign w:val="center"/>
            <w:hideMark/>
          </w:tcPr>
          <w:p w14:paraId="04F6C22A"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Transferencias Corrientes</w:t>
            </w:r>
          </w:p>
        </w:tc>
        <w:tc>
          <w:tcPr>
            <w:tcW w:w="1733" w:type="pct"/>
            <w:tcBorders>
              <w:top w:val="nil"/>
              <w:left w:val="nil"/>
              <w:bottom w:val="single" w:sz="8" w:space="0" w:color="FFFFFF"/>
              <w:right w:val="single" w:sz="8" w:space="0" w:color="FFFFFF"/>
            </w:tcBorders>
            <w:shd w:val="clear" w:color="000000" w:fill="E7F0F9"/>
            <w:vAlign w:val="center"/>
            <w:hideMark/>
          </w:tcPr>
          <w:p w14:paraId="098386F9"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57.266.731.598,00</w:t>
            </w:r>
          </w:p>
        </w:tc>
      </w:tr>
      <w:tr w:rsidR="00B42789" w:rsidRPr="00F5101E" w14:paraId="4B1D5C71" w14:textId="77777777" w:rsidTr="00216D9D">
        <w:trPr>
          <w:trHeight w:val="330"/>
        </w:trPr>
        <w:tc>
          <w:tcPr>
            <w:tcW w:w="3267" w:type="pct"/>
            <w:tcBorders>
              <w:top w:val="nil"/>
              <w:left w:val="single" w:sz="8" w:space="0" w:color="FFFFFF"/>
              <w:bottom w:val="single" w:sz="8" w:space="0" w:color="FFFFFF"/>
              <w:right w:val="single" w:sz="8" w:space="0" w:color="FFFFFF"/>
            </w:tcBorders>
            <w:shd w:val="clear" w:color="000000" w:fill="E7F0F9"/>
            <w:vAlign w:val="center"/>
            <w:hideMark/>
          </w:tcPr>
          <w:p w14:paraId="76B7BBB5"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Gastos por tributos multas sanciones e intereses de mora </w:t>
            </w:r>
          </w:p>
        </w:tc>
        <w:tc>
          <w:tcPr>
            <w:tcW w:w="1733" w:type="pct"/>
            <w:tcBorders>
              <w:top w:val="nil"/>
              <w:left w:val="nil"/>
              <w:bottom w:val="single" w:sz="8" w:space="0" w:color="FFFFFF"/>
              <w:right w:val="single" w:sz="8" w:space="0" w:color="FFFFFF"/>
            </w:tcBorders>
            <w:shd w:val="clear" w:color="000000" w:fill="E7F0F9"/>
            <w:vAlign w:val="center"/>
            <w:hideMark/>
          </w:tcPr>
          <w:p w14:paraId="01A8FDCD"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509.200.000,00</w:t>
            </w:r>
          </w:p>
        </w:tc>
      </w:tr>
      <w:tr w:rsidR="00B42789" w:rsidRPr="00F5101E" w14:paraId="6BEDDCD5" w14:textId="77777777" w:rsidTr="00216D9D">
        <w:trPr>
          <w:trHeight w:val="330"/>
        </w:trPr>
        <w:tc>
          <w:tcPr>
            <w:tcW w:w="3267" w:type="pct"/>
            <w:tcBorders>
              <w:top w:val="nil"/>
              <w:left w:val="single" w:sz="8" w:space="0" w:color="FFFFFF"/>
              <w:bottom w:val="single" w:sz="8" w:space="0" w:color="FFFFFF"/>
              <w:right w:val="single" w:sz="8" w:space="0" w:color="FFFFFF"/>
            </w:tcBorders>
            <w:shd w:val="clear" w:color="000000" w:fill="E7F0F9"/>
            <w:vAlign w:val="center"/>
            <w:hideMark/>
          </w:tcPr>
          <w:p w14:paraId="40703305"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Aportes al Fondo de Contingencias </w:t>
            </w:r>
          </w:p>
        </w:tc>
        <w:tc>
          <w:tcPr>
            <w:tcW w:w="1733" w:type="pct"/>
            <w:tcBorders>
              <w:top w:val="nil"/>
              <w:left w:val="nil"/>
              <w:bottom w:val="single" w:sz="8" w:space="0" w:color="FFFFFF"/>
              <w:right w:val="single" w:sz="8" w:space="0" w:color="FFFFFF"/>
            </w:tcBorders>
            <w:shd w:val="clear" w:color="000000" w:fill="E7F0F9"/>
            <w:vAlign w:val="center"/>
            <w:hideMark/>
          </w:tcPr>
          <w:p w14:paraId="2B620F33"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367.264.723,00</w:t>
            </w:r>
          </w:p>
        </w:tc>
      </w:tr>
      <w:tr w:rsidR="00B42789" w:rsidRPr="00F5101E" w14:paraId="27308AE1" w14:textId="77777777" w:rsidTr="00216D9D">
        <w:trPr>
          <w:trHeight w:val="268"/>
        </w:trPr>
        <w:tc>
          <w:tcPr>
            <w:tcW w:w="3267"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1F3DD842"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FUNCIONAMIENTO</w:t>
            </w:r>
          </w:p>
        </w:tc>
        <w:tc>
          <w:tcPr>
            <w:tcW w:w="1733" w:type="pct"/>
            <w:tcBorders>
              <w:top w:val="single" w:sz="4" w:space="0" w:color="auto"/>
              <w:left w:val="nil"/>
              <w:bottom w:val="single" w:sz="4" w:space="0" w:color="auto"/>
              <w:right w:val="single" w:sz="4" w:space="0" w:color="auto"/>
            </w:tcBorders>
            <w:shd w:val="clear" w:color="000000" w:fill="1F497D"/>
            <w:vAlign w:val="center"/>
            <w:hideMark/>
          </w:tcPr>
          <w:p w14:paraId="229E1FA4"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127.616.696.321,00</w:t>
            </w:r>
          </w:p>
        </w:tc>
      </w:tr>
    </w:tbl>
    <w:p w14:paraId="0C4CAB57" w14:textId="77777777" w:rsidR="00B42789" w:rsidRPr="00F5101E" w:rsidRDefault="00B42789" w:rsidP="00EF72DA">
      <w:pPr>
        <w:spacing w:after="0"/>
        <w:jc w:val="center"/>
        <w:rPr>
          <w:rFonts w:ascii="Arial" w:hAnsi="Arial" w:cs="Arial"/>
          <w:b/>
          <w:sz w:val="20"/>
          <w:szCs w:val="20"/>
          <w:u w:val="single"/>
        </w:rPr>
      </w:pPr>
    </w:p>
    <w:p w14:paraId="7455D4A9" w14:textId="77777777" w:rsidR="00B42789" w:rsidRPr="00F5101E" w:rsidRDefault="00B42789" w:rsidP="00EF72DA">
      <w:pPr>
        <w:spacing w:after="0"/>
        <w:jc w:val="center"/>
        <w:rPr>
          <w:rFonts w:ascii="Arial" w:hAnsi="Arial" w:cs="Arial"/>
          <w:b/>
          <w:sz w:val="20"/>
          <w:szCs w:val="20"/>
          <w:u w:val="single"/>
        </w:rPr>
      </w:pPr>
    </w:p>
    <w:p w14:paraId="1BCC501B" w14:textId="77777777" w:rsidR="00B42789" w:rsidRPr="00F5101E" w:rsidRDefault="00B42789" w:rsidP="00EF72DA">
      <w:pPr>
        <w:spacing w:after="0"/>
        <w:jc w:val="center"/>
        <w:rPr>
          <w:rFonts w:ascii="Arial" w:hAnsi="Arial" w:cs="Arial"/>
          <w:b/>
          <w:sz w:val="20"/>
          <w:szCs w:val="20"/>
          <w:u w:val="single"/>
        </w:rPr>
      </w:pPr>
    </w:p>
    <w:tbl>
      <w:tblPr>
        <w:tblW w:w="5000" w:type="pct"/>
        <w:tblCellMar>
          <w:left w:w="70" w:type="dxa"/>
          <w:right w:w="70" w:type="dxa"/>
        </w:tblCellMar>
        <w:tblLook w:val="04A0" w:firstRow="1" w:lastRow="0" w:firstColumn="1" w:lastColumn="0" w:noHBand="0" w:noVBand="1"/>
      </w:tblPr>
      <w:tblGrid>
        <w:gridCol w:w="6517"/>
        <w:gridCol w:w="2311"/>
      </w:tblGrid>
      <w:tr w:rsidR="00B42789" w:rsidRPr="00F5101E" w14:paraId="092C8F35" w14:textId="77777777" w:rsidTr="00BC59D5">
        <w:trPr>
          <w:trHeight w:val="414"/>
          <w:tblHeader/>
        </w:trPr>
        <w:tc>
          <w:tcPr>
            <w:tcW w:w="3691"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0829E744"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PROYECTOS</w:t>
            </w:r>
          </w:p>
        </w:tc>
        <w:tc>
          <w:tcPr>
            <w:tcW w:w="1309" w:type="pct"/>
            <w:tcBorders>
              <w:top w:val="single" w:sz="4" w:space="0" w:color="auto"/>
              <w:left w:val="nil"/>
              <w:bottom w:val="single" w:sz="4" w:space="0" w:color="auto"/>
              <w:right w:val="single" w:sz="4" w:space="0" w:color="auto"/>
            </w:tcBorders>
            <w:shd w:val="clear" w:color="000000" w:fill="1F497D"/>
            <w:vAlign w:val="center"/>
            <w:hideMark/>
          </w:tcPr>
          <w:p w14:paraId="4A99CBCF"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 a 31 de julio</w:t>
            </w:r>
          </w:p>
        </w:tc>
      </w:tr>
      <w:tr w:rsidR="00B42789" w:rsidRPr="00F5101E" w14:paraId="0CBC19A7" w14:textId="77777777" w:rsidTr="00BC59D5">
        <w:trPr>
          <w:trHeight w:val="530"/>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0D7E90EA"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MEJORAMIENTO DE LA APLICACIÓN DEL PRINCIPIO DE SEGURIDAD JURÍDICA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4B8A1E60"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760.000.000,00</w:t>
            </w:r>
          </w:p>
        </w:tc>
      </w:tr>
      <w:tr w:rsidR="00B42789" w:rsidRPr="00F5101E" w14:paraId="32BBF8A4" w14:textId="77777777" w:rsidTr="00BC59D5">
        <w:trPr>
          <w:trHeight w:val="530"/>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2730C7CD"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MEJORAMIENTO DEL ACCESO A LA JUSTICIA LOCAL Y RURAL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156DDCCA"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3.000.000.000,00</w:t>
            </w:r>
          </w:p>
        </w:tc>
      </w:tr>
      <w:tr w:rsidR="00B42789" w:rsidRPr="00F5101E" w14:paraId="76AB4980" w14:textId="77777777" w:rsidTr="00BC59D5">
        <w:trPr>
          <w:trHeight w:val="530"/>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703E7B73"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MEJORAMIENTO DEL ACCESO A LA JUSTICIA LOCAL Y RURAL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2812DCBF"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3.500.000.000,00</w:t>
            </w:r>
          </w:p>
        </w:tc>
      </w:tr>
      <w:tr w:rsidR="00B42789" w:rsidRPr="00F5101E" w14:paraId="711D9AB5" w14:textId="77777777" w:rsidTr="00BC59D5">
        <w:trPr>
          <w:trHeight w:val="530"/>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242FA398"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lastRenderedPageBreak/>
              <w:t>FORTALECIMIENTO DE LA JUSTICIA CON ENFOQUE DIFERENCIAL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52A3CDDE"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5.644.234.511,00</w:t>
            </w:r>
          </w:p>
        </w:tc>
      </w:tr>
      <w:tr w:rsidR="00B42789" w:rsidRPr="00F5101E" w14:paraId="6FF631A1" w14:textId="77777777" w:rsidTr="00BC59D5">
        <w:trPr>
          <w:trHeight w:val="530"/>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17C50286"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DE LA JUSTICIA CON ENFOQUE DIFERENCIAL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7BFE9063"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2.855.765.489,00</w:t>
            </w:r>
          </w:p>
        </w:tc>
      </w:tr>
      <w:tr w:rsidR="00B42789" w:rsidRPr="00F5101E" w14:paraId="45DD6155" w14:textId="77777777" w:rsidTr="00BC59D5">
        <w:trPr>
          <w:trHeight w:val="530"/>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52DADD81"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DE LA JUSTICIA CON ENFOQUE DIFERENCIAL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31708CFC"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4.880.000.000,00</w:t>
            </w:r>
          </w:p>
        </w:tc>
      </w:tr>
      <w:tr w:rsidR="00B42789" w:rsidRPr="00F5101E" w14:paraId="483E6172" w14:textId="77777777" w:rsidTr="00BC59D5">
        <w:trPr>
          <w:trHeight w:val="704"/>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58EBE626"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AMPLIACIÓN DE CAPACIDADES PARA LA ARTICULACIÓN Y PROMOCIÓN DE LA JUSTICIA FORMAL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6CE92BB3"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6.930.000.000,00</w:t>
            </w:r>
          </w:p>
        </w:tc>
      </w:tr>
      <w:tr w:rsidR="00B42789" w:rsidRPr="00F5101E" w14:paraId="7EC4CB38" w14:textId="77777777" w:rsidTr="00BC59D5">
        <w:trPr>
          <w:trHeight w:val="704"/>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1C2D3027"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AMPLIACIÓN DE CAPACIDADES PARA LA ARTICULACIÓN Y PROMOCIÓN DE LA JUSTICIA FORMAL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0C9D0490"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2.660.000.000,00</w:t>
            </w:r>
          </w:p>
        </w:tc>
      </w:tr>
      <w:tr w:rsidR="00B42789" w:rsidRPr="00F5101E" w14:paraId="69A14050" w14:textId="77777777" w:rsidTr="00BC59D5">
        <w:trPr>
          <w:trHeight w:val="530"/>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5EB52B69"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DESARROLLO INTEGRAL DE LOS MÉTODOS DE RESOLUCIÓN DE CONFLICTOS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674F55F3"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3.000.000.000,00</w:t>
            </w:r>
          </w:p>
        </w:tc>
      </w:tr>
      <w:tr w:rsidR="00B42789" w:rsidRPr="00F5101E" w14:paraId="78421ECA" w14:textId="77777777" w:rsidTr="00BC59D5">
        <w:trPr>
          <w:trHeight w:val="400"/>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6A2D329F"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DE LA ARTICULACIÓN INSTITUCIONAL EN LA APLICACIÓN DE LOS MECANISMOS DE JUSTICIA TRANSICIONAL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62FBFDBD"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4.671.174.190,00</w:t>
            </w:r>
          </w:p>
        </w:tc>
      </w:tr>
      <w:tr w:rsidR="00B42789" w:rsidRPr="00F5101E" w14:paraId="21C03FFD" w14:textId="77777777" w:rsidTr="00BC59D5">
        <w:trPr>
          <w:trHeight w:val="704"/>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1BA41123"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DE LA PREVENCIÓN DEL DELITO EN EL MARCO DE LA POLÍTICA CRIMINAL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003238F8"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2.100.000.000,00</w:t>
            </w:r>
          </w:p>
        </w:tc>
      </w:tr>
      <w:tr w:rsidR="00B42789" w:rsidRPr="00F5101E" w14:paraId="74B5CACE" w14:textId="77777777" w:rsidTr="00BC59D5">
        <w:trPr>
          <w:trHeight w:val="704"/>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676381BC"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OPTIMIZACIÓN DE LOS SISTEMAS PENALES EN EL MARCO DE LA POLÍTICA CRIMINAL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6F74F3B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3.000.000.000,00</w:t>
            </w:r>
          </w:p>
        </w:tc>
      </w:tr>
      <w:tr w:rsidR="00B42789" w:rsidRPr="00F5101E" w14:paraId="0B2809A9" w14:textId="77777777" w:rsidTr="00BC59D5">
        <w:trPr>
          <w:trHeight w:val="728"/>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7D322443" w14:textId="0024DC3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MEJORAMIENTO DE LA EFICIENCIA INSTITUCIONAL DEL MJD PARA EL FORTALECIMIENTO DEL ACCESO A LA JUSTICIA A </w:t>
            </w:r>
            <w:r w:rsidR="00C14A22" w:rsidRPr="00F5101E">
              <w:rPr>
                <w:rFonts w:ascii="Arial" w:eastAsia="Times New Roman" w:hAnsi="Arial" w:cs="Arial"/>
                <w:color w:val="002060"/>
                <w:sz w:val="20"/>
                <w:szCs w:val="20"/>
                <w:lang w:eastAsia="es-CO"/>
              </w:rPr>
              <w:t>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07A6200B"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3.367.800.000,00</w:t>
            </w:r>
          </w:p>
        </w:tc>
      </w:tr>
      <w:tr w:rsidR="00B42789" w:rsidRPr="00F5101E" w14:paraId="5BFA4EC2" w14:textId="77777777" w:rsidTr="00BC59D5">
        <w:trPr>
          <w:trHeight w:val="1052"/>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1A074CB2"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DE LA GESTIÓN TECNOLÓGICA CON ENFOQUE DE INVESTIGACIÓN, DESARROLLO E INNOVACIÓN PARA EL MEJORAMIENTO DEL ACCESO A LA JUSTICIA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25161A43"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1.725.000.000,00</w:t>
            </w:r>
          </w:p>
        </w:tc>
      </w:tr>
      <w:tr w:rsidR="00B42789" w:rsidRPr="00F5101E" w14:paraId="1ECBD66D" w14:textId="77777777" w:rsidTr="00BC59D5">
        <w:trPr>
          <w:trHeight w:val="1052"/>
        </w:trPr>
        <w:tc>
          <w:tcPr>
            <w:tcW w:w="3691" w:type="pct"/>
            <w:tcBorders>
              <w:top w:val="nil"/>
              <w:left w:val="single" w:sz="8" w:space="0" w:color="FFFFFF"/>
              <w:bottom w:val="single" w:sz="8" w:space="0" w:color="FFFFFF"/>
              <w:right w:val="single" w:sz="8" w:space="0" w:color="FFFFFF"/>
            </w:tcBorders>
            <w:shd w:val="clear" w:color="000000" w:fill="E7F0F9"/>
            <w:vAlign w:val="center"/>
            <w:hideMark/>
          </w:tcPr>
          <w:p w14:paraId="2CAC6130"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DE LA GESTIÓN TECNOLÓGICA CON ENFOQUE DE INVESTIGACIÓN, DESARROLLO E INNOVACIÓN PARA EL MEJORAMIENTO DEL ACCESO A LA JUSTICIA A NIVEL NACIONAL</w:t>
            </w:r>
          </w:p>
        </w:tc>
        <w:tc>
          <w:tcPr>
            <w:tcW w:w="1309" w:type="pct"/>
            <w:tcBorders>
              <w:top w:val="nil"/>
              <w:left w:val="nil"/>
              <w:bottom w:val="single" w:sz="8" w:space="0" w:color="FFFFFF"/>
              <w:right w:val="single" w:sz="8" w:space="0" w:color="FFFFFF"/>
            </w:tcBorders>
            <w:shd w:val="clear" w:color="000000" w:fill="E7F0F9"/>
            <w:vAlign w:val="center"/>
            <w:hideMark/>
          </w:tcPr>
          <w:p w14:paraId="6C1939D0"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4.000.000.000,00</w:t>
            </w:r>
          </w:p>
        </w:tc>
      </w:tr>
      <w:tr w:rsidR="00B42789" w:rsidRPr="00F5101E" w14:paraId="5070ED56" w14:textId="77777777" w:rsidTr="00BC59D5">
        <w:trPr>
          <w:trHeight w:val="728"/>
        </w:trPr>
        <w:tc>
          <w:tcPr>
            <w:tcW w:w="3691" w:type="pct"/>
            <w:tcBorders>
              <w:top w:val="nil"/>
              <w:left w:val="single" w:sz="8" w:space="0" w:color="FFFFFF"/>
              <w:bottom w:val="single" w:sz="8" w:space="0" w:color="auto"/>
              <w:right w:val="single" w:sz="8" w:space="0" w:color="FFFFFF"/>
            </w:tcBorders>
            <w:shd w:val="clear" w:color="000000" w:fill="E7F0F9"/>
            <w:vAlign w:val="center"/>
            <w:hideMark/>
          </w:tcPr>
          <w:p w14:paraId="0CEDE2CD"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MEJORAMIENTO DE LA OFERTA DE SERVICIOS DE GESTION DOCUMENTAL DEL MINISTERIO DE JUSTICIA Y DEL DERECHO A NIVEL  NACIONAL</w:t>
            </w:r>
          </w:p>
        </w:tc>
        <w:tc>
          <w:tcPr>
            <w:tcW w:w="1309" w:type="pct"/>
            <w:tcBorders>
              <w:top w:val="nil"/>
              <w:left w:val="nil"/>
              <w:bottom w:val="single" w:sz="8" w:space="0" w:color="auto"/>
              <w:right w:val="single" w:sz="8" w:space="0" w:color="FFFFFF"/>
            </w:tcBorders>
            <w:shd w:val="clear" w:color="000000" w:fill="E7F0F9"/>
            <w:vAlign w:val="center"/>
            <w:hideMark/>
          </w:tcPr>
          <w:p w14:paraId="1D2285BA"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400.000.000,00</w:t>
            </w:r>
          </w:p>
        </w:tc>
      </w:tr>
      <w:tr w:rsidR="00B42789" w:rsidRPr="00F5101E" w14:paraId="3965E8FA" w14:textId="77777777" w:rsidTr="00BC59D5">
        <w:trPr>
          <w:trHeight w:val="347"/>
        </w:trPr>
        <w:tc>
          <w:tcPr>
            <w:tcW w:w="3691"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174DE1FF"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INVERSIÓN</w:t>
            </w:r>
          </w:p>
        </w:tc>
        <w:tc>
          <w:tcPr>
            <w:tcW w:w="1309" w:type="pct"/>
            <w:tcBorders>
              <w:top w:val="single" w:sz="4" w:space="0" w:color="auto"/>
              <w:left w:val="nil"/>
              <w:bottom w:val="single" w:sz="4" w:space="0" w:color="auto"/>
              <w:right w:val="single" w:sz="4" w:space="0" w:color="auto"/>
            </w:tcBorders>
            <w:shd w:val="clear" w:color="000000" w:fill="1F497D"/>
            <w:vAlign w:val="center"/>
            <w:hideMark/>
          </w:tcPr>
          <w:p w14:paraId="21E3C0BD"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52.493.974.190,00</w:t>
            </w:r>
          </w:p>
        </w:tc>
      </w:tr>
    </w:tbl>
    <w:p w14:paraId="15A7A241" w14:textId="77777777" w:rsidR="00B42789" w:rsidRPr="00F5101E" w:rsidRDefault="00B42789" w:rsidP="00EF72DA">
      <w:pPr>
        <w:spacing w:after="0"/>
        <w:jc w:val="center"/>
        <w:rPr>
          <w:rFonts w:ascii="Arial" w:hAnsi="Arial" w:cs="Arial"/>
          <w:b/>
          <w:sz w:val="20"/>
          <w:szCs w:val="20"/>
          <w:u w:val="single"/>
        </w:rPr>
      </w:pPr>
    </w:p>
    <w:p w14:paraId="5B084C83" w14:textId="77777777" w:rsidR="00B42789" w:rsidRPr="00F5101E" w:rsidRDefault="00B42789" w:rsidP="00EF72DA">
      <w:pPr>
        <w:spacing w:after="0"/>
        <w:jc w:val="center"/>
        <w:rPr>
          <w:rFonts w:ascii="Arial" w:hAnsi="Arial" w:cs="Arial"/>
          <w:b/>
          <w:sz w:val="20"/>
          <w:szCs w:val="20"/>
          <w:u w:val="single"/>
        </w:rPr>
      </w:pPr>
    </w:p>
    <w:p w14:paraId="686C2091" w14:textId="77777777" w:rsidR="00B42789" w:rsidRPr="00F5101E" w:rsidRDefault="00B42789" w:rsidP="00EF72DA">
      <w:pPr>
        <w:spacing w:after="0"/>
        <w:jc w:val="center"/>
        <w:rPr>
          <w:rFonts w:ascii="Arial" w:hAnsi="Arial" w:cs="Arial"/>
          <w:b/>
          <w:sz w:val="20"/>
          <w:szCs w:val="20"/>
          <w:u w:val="single"/>
        </w:rPr>
      </w:pPr>
    </w:p>
    <w:p w14:paraId="172A58DC" w14:textId="599D990D" w:rsidR="00B42789" w:rsidRPr="00F5101E" w:rsidRDefault="00C14A22" w:rsidP="00EF72DA">
      <w:pPr>
        <w:spacing w:after="0"/>
        <w:jc w:val="center"/>
        <w:rPr>
          <w:rFonts w:ascii="Arial" w:hAnsi="Arial" w:cs="Arial"/>
          <w:b/>
          <w:sz w:val="20"/>
          <w:szCs w:val="20"/>
          <w:u w:val="single"/>
        </w:rPr>
      </w:pPr>
      <w:r>
        <w:rPr>
          <w:rFonts w:ascii="Arial" w:hAnsi="Arial" w:cs="Arial"/>
          <w:b/>
          <w:sz w:val="20"/>
          <w:szCs w:val="20"/>
          <w:u w:val="single"/>
        </w:rPr>
        <w:t xml:space="preserve">2.2. </w:t>
      </w:r>
      <w:r w:rsidR="00B42789" w:rsidRPr="00F5101E">
        <w:rPr>
          <w:rFonts w:ascii="Arial" w:hAnsi="Arial" w:cs="Arial"/>
          <w:b/>
          <w:sz w:val="20"/>
          <w:szCs w:val="20"/>
          <w:u w:val="single"/>
        </w:rPr>
        <w:t>SUPERINTENDENCIA DE NOTARIADO Y REGISTRO</w:t>
      </w:r>
    </w:p>
    <w:p w14:paraId="4E9F9EE7" w14:textId="77777777" w:rsidR="00B42789" w:rsidRPr="00F5101E" w:rsidRDefault="00B42789" w:rsidP="00EF72DA">
      <w:pPr>
        <w:spacing w:after="0"/>
        <w:jc w:val="center"/>
        <w:rPr>
          <w:rFonts w:ascii="Arial" w:hAnsi="Arial" w:cs="Arial"/>
          <w:b/>
          <w:sz w:val="20"/>
          <w:szCs w:val="20"/>
          <w:u w:val="single"/>
        </w:rPr>
      </w:pPr>
    </w:p>
    <w:p w14:paraId="7B675484" w14:textId="71E63725" w:rsidR="00B42789" w:rsidRPr="00F5101E" w:rsidRDefault="00B42789" w:rsidP="00EF72DA">
      <w:pPr>
        <w:spacing w:after="0"/>
        <w:jc w:val="both"/>
        <w:rPr>
          <w:rFonts w:ascii="Arial" w:hAnsi="Arial" w:cs="Arial"/>
          <w:sz w:val="20"/>
          <w:szCs w:val="20"/>
        </w:rPr>
      </w:pPr>
      <w:r w:rsidRPr="00F5101E">
        <w:rPr>
          <w:rFonts w:ascii="Arial" w:hAnsi="Arial" w:cs="Arial"/>
          <w:sz w:val="20"/>
          <w:szCs w:val="20"/>
        </w:rPr>
        <w:t xml:space="preserve">La composición de los rubros presupuestales de la Superintendencia de Notariado y Registro de la vigencia </w:t>
      </w:r>
      <w:r w:rsidRPr="00F5101E">
        <w:rPr>
          <w:rFonts w:ascii="Arial" w:hAnsi="Arial" w:cs="Arial"/>
          <w:b/>
          <w:sz w:val="20"/>
          <w:szCs w:val="20"/>
        </w:rPr>
        <w:t>2021</w:t>
      </w:r>
      <w:r w:rsidRPr="00F5101E">
        <w:rPr>
          <w:rFonts w:ascii="Arial" w:hAnsi="Arial" w:cs="Arial"/>
          <w:sz w:val="20"/>
          <w:szCs w:val="20"/>
        </w:rPr>
        <w:t xml:space="preserve"> para recursos de funcionamiento fueron aprobados mediante Resolución 11343 del 31 de diciembre de 2020 </w:t>
      </w:r>
      <w:r w:rsidRPr="00F5101E">
        <w:rPr>
          <w:rFonts w:ascii="Arial" w:hAnsi="Arial" w:cs="Arial"/>
          <w:i/>
          <w:sz w:val="20"/>
          <w:szCs w:val="20"/>
        </w:rPr>
        <w:t>(Se envía adjunta en el correo de respuesta)</w:t>
      </w:r>
      <w:r w:rsidRPr="00F5101E">
        <w:rPr>
          <w:rFonts w:ascii="Arial" w:hAnsi="Arial" w:cs="Arial"/>
          <w:sz w:val="20"/>
          <w:szCs w:val="20"/>
        </w:rPr>
        <w:t xml:space="preserve">. Teniendo en cuenta que para la vigencia 2021 no era obligatorio incluir recursos de inversión en la Resolución interna de desagregación, se adjunta tabla con los principales rubros de inversión con sus apropiaciones respectivas </w:t>
      </w:r>
      <w:r w:rsidRPr="00F5101E">
        <w:rPr>
          <w:rFonts w:ascii="Arial" w:hAnsi="Arial" w:cs="Arial"/>
          <w:i/>
          <w:sz w:val="20"/>
          <w:szCs w:val="20"/>
        </w:rPr>
        <w:t xml:space="preserve">(Se envía adjunta en el correo de respuesta), </w:t>
      </w:r>
      <w:r w:rsidR="007039A4" w:rsidRPr="00F5101E">
        <w:rPr>
          <w:rFonts w:ascii="Arial" w:hAnsi="Arial" w:cs="Arial"/>
          <w:i/>
          <w:sz w:val="20"/>
          <w:szCs w:val="20"/>
        </w:rPr>
        <w:t>d</w:t>
      </w:r>
      <w:r w:rsidR="007039A4" w:rsidRPr="00F5101E">
        <w:rPr>
          <w:rFonts w:ascii="Arial" w:hAnsi="Arial" w:cs="Arial"/>
          <w:sz w:val="20"/>
          <w:szCs w:val="20"/>
        </w:rPr>
        <w:t>e acuerdo con</w:t>
      </w:r>
      <w:r w:rsidRPr="00F5101E">
        <w:rPr>
          <w:rFonts w:ascii="Arial" w:hAnsi="Arial" w:cs="Arial"/>
          <w:sz w:val="20"/>
          <w:szCs w:val="20"/>
        </w:rPr>
        <w:t xml:space="preserve"> dicha resolución, el valor </w:t>
      </w:r>
      <w:r w:rsidRPr="00F5101E">
        <w:rPr>
          <w:rFonts w:ascii="Arial" w:hAnsi="Arial" w:cs="Arial"/>
          <w:sz w:val="20"/>
          <w:szCs w:val="20"/>
        </w:rPr>
        <w:lastRenderedPageBreak/>
        <w:t>correspondiente de la Superintendencia de Notariado y Registro en funcionamiento fue por $ 368.324.800.000 y por inversión $ 105.429.302.030.</w:t>
      </w:r>
    </w:p>
    <w:p w14:paraId="4622506D" w14:textId="77777777" w:rsidR="00B42789" w:rsidRPr="00F5101E" w:rsidRDefault="00B42789" w:rsidP="00EF72DA">
      <w:pPr>
        <w:spacing w:after="0"/>
        <w:jc w:val="center"/>
        <w:rPr>
          <w:rFonts w:ascii="Arial" w:hAnsi="Arial" w:cs="Arial"/>
          <w:b/>
          <w:sz w:val="20"/>
          <w:szCs w:val="20"/>
          <w:u w:val="single"/>
        </w:rPr>
      </w:pPr>
    </w:p>
    <w:p w14:paraId="2D7444D5" w14:textId="77777777" w:rsidR="00B42789" w:rsidRPr="00F5101E" w:rsidRDefault="00B42789" w:rsidP="00EF72DA">
      <w:pPr>
        <w:spacing w:after="0"/>
        <w:jc w:val="center"/>
        <w:rPr>
          <w:rFonts w:ascii="Arial" w:hAnsi="Arial" w:cs="Arial"/>
          <w:b/>
          <w:sz w:val="20"/>
          <w:szCs w:val="20"/>
        </w:rPr>
      </w:pPr>
      <w:r w:rsidRPr="00F5101E">
        <w:rPr>
          <w:rFonts w:ascii="Arial" w:hAnsi="Arial" w:cs="Arial"/>
          <w:b/>
          <w:sz w:val="20"/>
          <w:szCs w:val="20"/>
        </w:rPr>
        <w:t>Vigencia 2021</w:t>
      </w:r>
    </w:p>
    <w:p w14:paraId="6081740C" w14:textId="0E057605" w:rsidR="00B42789" w:rsidRPr="00F5101E" w:rsidRDefault="00B42789" w:rsidP="00EF72DA">
      <w:pPr>
        <w:spacing w:after="0"/>
        <w:jc w:val="center"/>
        <w:rPr>
          <w:rFonts w:ascii="Arial" w:hAnsi="Arial" w:cs="Arial"/>
          <w:b/>
          <w:sz w:val="20"/>
          <w:szCs w:val="20"/>
          <w:u w:val="single"/>
        </w:rPr>
      </w:pP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t xml:space="preserve">      Cifras en pesos</w:t>
      </w:r>
    </w:p>
    <w:p w14:paraId="614DD3F0" w14:textId="77777777" w:rsidR="00B42789" w:rsidRPr="00F5101E" w:rsidRDefault="00B42789" w:rsidP="00EF72DA">
      <w:pPr>
        <w:spacing w:after="0"/>
        <w:jc w:val="center"/>
        <w:rPr>
          <w:rFonts w:ascii="Arial" w:hAnsi="Arial" w:cs="Arial"/>
          <w:b/>
          <w:sz w:val="20"/>
          <w:szCs w:val="20"/>
          <w:u w:val="single"/>
        </w:rPr>
      </w:pPr>
    </w:p>
    <w:tbl>
      <w:tblPr>
        <w:tblW w:w="5000" w:type="pct"/>
        <w:tblCellMar>
          <w:left w:w="70" w:type="dxa"/>
          <w:right w:w="70" w:type="dxa"/>
        </w:tblCellMar>
        <w:tblLook w:val="04A0" w:firstRow="1" w:lastRow="0" w:firstColumn="1" w:lastColumn="0" w:noHBand="0" w:noVBand="1"/>
      </w:tblPr>
      <w:tblGrid>
        <w:gridCol w:w="5192"/>
        <w:gridCol w:w="3626"/>
      </w:tblGrid>
      <w:tr w:rsidR="00B42789" w:rsidRPr="00F5101E" w14:paraId="3B73C0F5" w14:textId="77777777" w:rsidTr="00216D9D">
        <w:trPr>
          <w:trHeight w:val="202"/>
        </w:trPr>
        <w:tc>
          <w:tcPr>
            <w:tcW w:w="2944" w:type="pct"/>
            <w:tcBorders>
              <w:top w:val="nil"/>
              <w:left w:val="single" w:sz="8" w:space="0" w:color="FFFFFF"/>
              <w:bottom w:val="single" w:sz="8" w:space="0" w:color="FFFFFF"/>
              <w:right w:val="single" w:sz="8" w:space="0" w:color="FFFFFF"/>
            </w:tcBorders>
            <w:shd w:val="clear" w:color="000000" w:fill="1F497D"/>
            <w:vAlign w:val="center"/>
            <w:hideMark/>
          </w:tcPr>
          <w:p w14:paraId="01C88764"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DESCRIPCIÓN RUBRO PRESUPUESTAL</w:t>
            </w:r>
          </w:p>
        </w:tc>
        <w:tc>
          <w:tcPr>
            <w:tcW w:w="2056" w:type="pct"/>
            <w:tcBorders>
              <w:top w:val="nil"/>
              <w:left w:val="nil"/>
              <w:bottom w:val="single" w:sz="8" w:space="0" w:color="FFFFFF"/>
              <w:right w:val="single" w:sz="8" w:space="0" w:color="FFFFFF"/>
            </w:tcBorders>
            <w:shd w:val="clear" w:color="000000" w:fill="1F497D"/>
            <w:vAlign w:val="center"/>
            <w:hideMark/>
          </w:tcPr>
          <w:p w14:paraId="04FEBBB5"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w:t>
            </w:r>
          </w:p>
        </w:tc>
      </w:tr>
      <w:tr w:rsidR="00B42789" w:rsidRPr="00F5101E" w14:paraId="4264E68D" w14:textId="77777777" w:rsidTr="00216D9D">
        <w:trPr>
          <w:trHeight w:val="202"/>
        </w:trPr>
        <w:tc>
          <w:tcPr>
            <w:tcW w:w="2944" w:type="pct"/>
            <w:tcBorders>
              <w:top w:val="nil"/>
              <w:left w:val="single" w:sz="8" w:space="0" w:color="FFFFFF"/>
              <w:bottom w:val="single" w:sz="8" w:space="0" w:color="FFFFFF"/>
              <w:right w:val="single" w:sz="8" w:space="0" w:color="FFFFFF"/>
            </w:tcBorders>
            <w:shd w:val="clear" w:color="000000" w:fill="E7F0F9"/>
            <w:vAlign w:val="center"/>
            <w:hideMark/>
          </w:tcPr>
          <w:p w14:paraId="62BE5C4C"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Gastos de Personal</w:t>
            </w:r>
          </w:p>
        </w:tc>
        <w:tc>
          <w:tcPr>
            <w:tcW w:w="2056" w:type="pct"/>
            <w:tcBorders>
              <w:top w:val="nil"/>
              <w:left w:val="nil"/>
              <w:bottom w:val="single" w:sz="8" w:space="0" w:color="FFFFFF"/>
              <w:right w:val="single" w:sz="8" w:space="0" w:color="FFFFFF"/>
            </w:tcBorders>
            <w:shd w:val="clear" w:color="000000" w:fill="E7F0F9"/>
            <w:vAlign w:val="center"/>
            <w:hideMark/>
          </w:tcPr>
          <w:p w14:paraId="3BE7B058"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174.871.600.000,00 </w:t>
            </w:r>
          </w:p>
        </w:tc>
      </w:tr>
      <w:tr w:rsidR="00B42789" w:rsidRPr="00F5101E" w14:paraId="4F505088" w14:textId="77777777" w:rsidTr="00216D9D">
        <w:trPr>
          <w:trHeight w:val="202"/>
        </w:trPr>
        <w:tc>
          <w:tcPr>
            <w:tcW w:w="2944" w:type="pct"/>
            <w:tcBorders>
              <w:top w:val="nil"/>
              <w:left w:val="single" w:sz="8" w:space="0" w:color="FFFFFF"/>
              <w:bottom w:val="single" w:sz="8" w:space="0" w:color="FFFFFF"/>
              <w:right w:val="single" w:sz="8" w:space="0" w:color="FFFFFF"/>
            </w:tcBorders>
            <w:shd w:val="clear" w:color="000000" w:fill="E7F0F9"/>
            <w:vAlign w:val="center"/>
            <w:hideMark/>
          </w:tcPr>
          <w:p w14:paraId="33ED8D1C" w14:textId="29F1739A"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Adquisición de Bienes </w:t>
            </w:r>
            <w:r w:rsidR="00AF1A32" w:rsidRPr="00F5101E">
              <w:rPr>
                <w:rFonts w:ascii="Arial" w:eastAsia="Times New Roman" w:hAnsi="Arial" w:cs="Arial"/>
                <w:color w:val="002060"/>
                <w:sz w:val="20"/>
                <w:szCs w:val="20"/>
                <w:lang w:eastAsia="es-CO"/>
              </w:rPr>
              <w:t>y Servicios</w:t>
            </w:r>
            <w:r w:rsidRPr="00F5101E">
              <w:rPr>
                <w:rFonts w:ascii="Arial" w:eastAsia="Times New Roman" w:hAnsi="Arial" w:cs="Arial"/>
                <w:color w:val="002060"/>
                <w:sz w:val="20"/>
                <w:szCs w:val="20"/>
                <w:lang w:eastAsia="es-CO"/>
              </w:rPr>
              <w:t xml:space="preserve"> </w:t>
            </w:r>
          </w:p>
        </w:tc>
        <w:tc>
          <w:tcPr>
            <w:tcW w:w="2056" w:type="pct"/>
            <w:tcBorders>
              <w:top w:val="nil"/>
              <w:left w:val="nil"/>
              <w:bottom w:val="single" w:sz="8" w:space="0" w:color="FFFFFF"/>
              <w:right w:val="single" w:sz="8" w:space="0" w:color="FFFFFF"/>
            </w:tcBorders>
            <w:shd w:val="clear" w:color="000000" w:fill="E7F0F9"/>
            <w:vAlign w:val="center"/>
            <w:hideMark/>
          </w:tcPr>
          <w:p w14:paraId="3B4B3580"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82.071.200.000,00 </w:t>
            </w:r>
          </w:p>
        </w:tc>
      </w:tr>
      <w:tr w:rsidR="00B42789" w:rsidRPr="00F5101E" w14:paraId="5F5DB5C3" w14:textId="77777777" w:rsidTr="00216D9D">
        <w:trPr>
          <w:trHeight w:val="211"/>
        </w:trPr>
        <w:tc>
          <w:tcPr>
            <w:tcW w:w="2944" w:type="pct"/>
            <w:tcBorders>
              <w:top w:val="nil"/>
              <w:left w:val="single" w:sz="8" w:space="0" w:color="FFFFFF"/>
              <w:bottom w:val="single" w:sz="8" w:space="0" w:color="FFFFFF"/>
              <w:right w:val="single" w:sz="8" w:space="0" w:color="FFFFFF"/>
            </w:tcBorders>
            <w:shd w:val="clear" w:color="000000" w:fill="E7F0F9"/>
            <w:vAlign w:val="center"/>
            <w:hideMark/>
          </w:tcPr>
          <w:p w14:paraId="572E53DC"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Transferencias Corrientes</w:t>
            </w:r>
          </w:p>
        </w:tc>
        <w:tc>
          <w:tcPr>
            <w:tcW w:w="2056" w:type="pct"/>
            <w:tcBorders>
              <w:top w:val="nil"/>
              <w:left w:val="nil"/>
              <w:bottom w:val="single" w:sz="8" w:space="0" w:color="FFFFFF"/>
              <w:right w:val="single" w:sz="8" w:space="0" w:color="FFFFFF"/>
            </w:tcBorders>
            <w:shd w:val="clear" w:color="000000" w:fill="E7F0F9"/>
            <w:vAlign w:val="center"/>
            <w:hideMark/>
          </w:tcPr>
          <w:p w14:paraId="275412B0"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107.196.900.000,00 </w:t>
            </w:r>
          </w:p>
        </w:tc>
      </w:tr>
      <w:tr w:rsidR="00B42789" w:rsidRPr="00F5101E" w14:paraId="3C3BF092" w14:textId="77777777" w:rsidTr="00216D9D">
        <w:trPr>
          <w:trHeight w:val="300"/>
        </w:trPr>
        <w:tc>
          <w:tcPr>
            <w:tcW w:w="2944" w:type="pct"/>
            <w:tcBorders>
              <w:top w:val="nil"/>
              <w:left w:val="single" w:sz="8" w:space="0" w:color="FFFFFF"/>
              <w:bottom w:val="single" w:sz="8" w:space="0" w:color="auto"/>
              <w:right w:val="single" w:sz="8" w:space="0" w:color="FFFFFF"/>
            </w:tcBorders>
            <w:shd w:val="clear" w:color="000000" w:fill="E7F0F9"/>
            <w:vAlign w:val="center"/>
            <w:hideMark/>
          </w:tcPr>
          <w:p w14:paraId="2912F327"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Gastos por tributos multas sanciones e intereses de mora </w:t>
            </w:r>
          </w:p>
        </w:tc>
        <w:tc>
          <w:tcPr>
            <w:tcW w:w="2056" w:type="pct"/>
            <w:tcBorders>
              <w:top w:val="nil"/>
              <w:left w:val="nil"/>
              <w:bottom w:val="single" w:sz="8" w:space="0" w:color="FFFFFF"/>
              <w:right w:val="single" w:sz="8" w:space="0" w:color="FFFFFF"/>
            </w:tcBorders>
            <w:shd w:val="clear" w:color="000000" w:fill="E7F0F9"/>
            <w:vAlign w:val="center"/>
            <w:hideMark/>
          </w:tcPr>
          <w:p w14:paraId="5706D59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4.185.100.000,00 </w:t>
            </w:r>
          </w:p>
        </w:tc>
      </w:tr>
      <w:tr w:rsidR="00B42789" w:rsidRPr="00F5101E" w14:paraId="0D4779CD" w14:textId="77777777" w:rsidTr="00216D9D">
        <w:trPr>
          <w:trHeight w:val="216"/>
        </w:trPr>
        <w:tc>
          <w:tcPr>
            <w:tcW w:w="2944" w:type="pct"/>
            <w:tcBorders>
              <w:top w:val="nil"/>
              <w:left w:val="single" w:sz="8" w:space="0" w:color="FFFFFF"/>
              <w:bottom w:val="single" w:sz="8" w:space="0" w:color="FFFFFF"/>
              <w:right w:val="single" w:sz="8" w:space="0" w:color="FFFFFF"/>
            </w:tcBorders>
            <w:shd w:val="clear" w:color="000000" w:fill="1F497D"/>
            <w:vAlign w:val="center"/>
            <w:hideMark/>
          </w:tcPr>
          <w:p w14:paraId="6288E329"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FUNCIONAMIENTO</w:t>
            </w:r>
          </w:p>
        </w:tc>
        <w:tc>
          <w:tcPr>
            <w:tcW w:w="2056" w:type="pct"/>
            <w:tcBorders>
              <w:top w:val="nil"/>
              <w:left w:val="nil"/>
              <w:bottom w:val="single" w:sz="8" w:space="0" w:color="FFFFFF"/>
              <w:right w:val="single" w:sz="8" w:space="0" w:color="FFFFFF"/>
            </w:tcBorders>
            <w:shd w:val="clear" w:color="000000" w:fill="1F497D"/>
            <w:vAlign w:val="center"/>
            <w:hideMark/>
          </w:tcPr>
          <w:p w14:paraId="387F78BB"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368.324.800.000,00 </w:t>
            </w:r>
          </w:p>
        </w:tc>
      </w:tr>
    </w:tbl>
    <w:p w14:paraId="0A18551D" w14:textId="77777777" w:rsidR="00B42789" w:rsidRPr="00F5101E" w:rsidRDefault="00B42789" w:rsidP="00EF72DA">
      <w:pPr>
        <w:spacing w:after="0"/>
        <w:jc w:val="center"/>
        <w:rPr>
          <w:rFonts w:ascii="Arial" w:hAnsi="Arial" w:cs="Arial"/>
          <w:b/>
          <w:sz w:val="20"/>
          <w:szCs w:val="20"/>
          <w:u w:val="single"/>
        </w:rPr>
      </w:pPr>
    </w:p>
    <w:tbl>
      <w:tblPr>
        <w:tblW w:w="5000" w:type="pct"/>
        <w:tblCellMar>
          <w:left w:w="70" w:type="dxa"/>
          <w:right w:w="70" w:type="dxa"/>
        </w:tblCellMar>
        <w:tblLook w:val="04A0" w:firstRow="1" w:lastRow="0" w:firstColumn="1" w:lastColumn="0" w:noHBand="0" w:noVBand="1"/>
      </w:tblPr>
      <w:tblGrid>
        <w:gridCol w:w="6511"/>
        <w:gridCol w:w="2307"/>
      </w:tblGrid>
      <w:tr w:rsidR="00B42789" w:rsidRPr="00F5101E" w14:paraId="5794784F" w14:textId="77777777" w:rsidTr="00BC59D5">
        <w:trPr>
          <w:trHeight w:val="300"/>
          <w:tblHeader/>
        </w:trPr>
        <w:tc>
          <w:tcPr>
            <w:tcW w:w="3692" w:type="pct"/>
            <w:tcBorders>
              <w:top w:val="nil"/>
              <w:left w:val="single" w:sz="8" w:space="0" w:color="FFFFFF"/>
              <w:bottom w:val="single" w:sz="8" w:space="0" w:color="FFFFFF"/>
              <w:right w:val="single" w:sz="8" w:space="0" w:color="FFFFFF"/>
            </w:tcBorders>
            <w:shd w:val="clear" w:color="000000" w:fill="1F497D"/>
            <w:vAlign w:val="center"/>
            <w:hideMark/>
          </w:tcPr>
          <w:p w14:paraId="6285F062"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PROYECTOS</w:t>
            </w:r>
          </w:p>
        </w:tc>
        <w:tc>
          <w:tcPr>
            <w:tcW w:w="1308" w:type="pct"/>
            <w:tcBorders>
              <w:top w:val="nil"/>
              <w:left w:val="nil"/>
              <w:bottom w:val="single" w:sz="8" w:space="0" w:color="FFFFFF"/>
              <w:right w:val="single" w:sz="8" w:space="0" w:color="FFFFFF"/>
            </w:tcBorders>
            <w:shd w:val="clear" w:color="000000" w:fill="1F497D"/>
            <w:vAlign w:val="center"/>
            <w:hideMark/>
          </w:tcPr>
          <w:p w14:paraId="4763B7F1"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APROPIACIÓN VIGENTE </w:t>
            </w:r>
          </w:p>
        </w:tc>
      </w:tr>
      <w:tr w:rsidR="00B42789" w:rsidRPr="00F5101E" w14:paraId="026A5793" w14:textId="77777777" w:rsidTr="00BC59D5">
        <w:trPr>
          <w:trHeight w:val="818"/>
        </w:trPr>
        <w:tc>
          <w:tcPr>
            <w:tcW w:w="3692" w:type="pct"/>
            <w:tcBorders>
              <w:top w:val="nil"/>
              <w:left w:val="single" w:sz="8" w:space="0" w:color="FFFFFF"/>
              <w:bottom w:val="single" w:sz="8" w:space="0" w:color="FFFFFF"/>
              <w:right w:val="single" w:sz="8" w:space="0" w:color="FFFFFF"/>
            </w:tcBorders>
            <w:shd w:val="clear" w:color="000000" w:fill="E7F0F9"/>
            <w:vAlign w:val="center"/>
            <w:hideMark/>
          </w:tcPr>
          <w:p w14:paraId="75D84DC8" w14:textId="049C631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SANEAMIENTO Y FORMALIZACIÓN DE LA PROPIEDAD INMOBILIARIA A NIVEL NACIONAL EN EL </w:t>
            </w:r>
            <w:r w:rsidR="00C14A22" w:rsidRPr="00F5101E">
              <w:rPr>
                <w:rFonts w:ascii="Arial" w:eastAsia="Times New Roman" w:hAnsi="Arial" w:cs="Arial"/>
                <w:color w:val="002060"/>
                <w:sz w:val="20"/>
                <w:szCs w:val="20"/>
                <w:lang w:eastAsia="es-CO"/>
              </w:rPr>
              <w:t>POSCONFLICTO NACIONAL</w:t>
            </w:r>
          </w:p>
        </w:tc>
        <w:tc>
          <w:tcPr>
            <w:tcW w:w="1308" w:type="pct"/>
            <w:tcBorders>
              <w:top w:val="nil"/>
              <w:left w:val="nil"/>
              <w:bottom w:val="single" w:sz="8" w:space="0" w:color="FFFFFF"/>
              <w:right w:val="single" w:sz="8" w:space="0" w:color="FFFFFF"/>
            </w:tcBorders>
            <w:shd w:val="clear" w:color="000000" w:fill="E7F0F9"/>
            <w:vAlign w:val="center"/>
            <w:hideMark/>
          </w:tcPr>
          <w:p w14:paraId="062CDEC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13.791.700.000,00 </w:t>
            </w:r>
          </w:p>
        </w:tc>
      </w:tr>
      <w:tr w:rsidR="00B42789" w:rsidRPr="00F5101E" w14:paraId="6F9ED737" w14:textId="77777777" w:rsidTr="00BC59D5">
        <w:trPr>
          <w:trHeight w:val="818"/>
        </w:trPr>
        <w:tc>
          <w:tcPr>
            <w:tcW w:w="3692" w:type="pct"/>
            <w:tcBorders>
              <w:top w:val="nil"/>
              <w:left w:val="single" w:sz="8" w:space="0" w:color="FFFFFF"/>
              <w:bottom w:val="single" w:sz="8" w:space="0" w:color="FFFFFF"/>
              <w:right w:val="single" w:sz="8" w:space="0" w:color="FFFFFF"/>
            </w:tcBorders>
            <w:shd w:val="clear" w:color="000000" w:fill="E7F0F9"/>
            <w:vAlign w:val="center"/>
            <w:hideMark/>
          </w:tcPr>
          <w:p w14:paraId="44AE647D" w14:textId="7E922AC4"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ACTUALIZACIÓN EN LINEA DE LAS BASES DE DATOS PARA EL CATASTRO MULTIPROPOSITO A NIVEL NACIONAL </w:t>
            </w:r>
          </w:p>
        </w:tc>
        <w:tc>
          <w:tcPr>
            <w:tcW w:w="1308" w:type="pct"/>
            <w:tcBorders>
              <w:top w:val="nil"/>
              <w:left w:val="nil"/>
              <w:bottom w:val="single" w:sz="8" w:space="0" w:color="FFFFFF"/>
              <w:right w:val="single" w:sz="8" w:space="0" w:color="FFFFFF"/>
            </w:tcBorders>
            <w:shd w:val="clear" w:color="000000" w:fill="E7F0F9"/>
            <w:vAlign w:val="center"/>
            <w:hideMark/>
          </w:tcPr>
          <w:p w14:paraId="7151F13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36.155.302.030,00 </w:t>
            </w:r>
          </w:p>
        </w:tc>
      </w:tr>
      <w:tr w:rsidR="00B42789" w:rsidRPr="00F5101E" w14:paraId="02732113" w14:textId="77777777" w:rsidTr="00BC59D5">
        <w:trPr>
          <w:trHeight w:val="379"/>
        </w:trPr>
        <w:tc>
          <w:tcPr>
            <w:tcW w:w="3692" w:type="pct"/>
            <w:tcBorders>
              <w:top w:val="nil"/>
              <w:left w:val="single" w:sz="8" w:space="0" w:color="FFFFFF"/>
              <w:bottom w:val="single" w:sz="8" w:space="0" w:color="FFFFFF"/>
              <w:right w:val="single" w:sz="8" w:space="0" w:color="FFFFFF"/>
            </w:tcBorders>
            <w:shd w:val="clear" w:color="000000" w:fill="E7F0F9"/>
            <w:vAlign w:val="center"/>
            <w:hideMark/>
          </w:tcPr>
          <w:p w14:paraId="3BB340E8" w14:textId="487FA7FD"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ACTUALIZACIÓN EN LINEA DE LAS BASES DE DATOS PARA EL CATASTRO MULTIPROPOSITO A NIVEL NACIONAL </w:t>
            </w:r>
          </w:p>
        </w:tc>
        <w:tc>
          <w:tcPr>
            <w:tcW w:w="1308" w:type="pct"/>
            <w:tcBorders>
              <w:top w:val="nil"/>
              <w:left w:val="nil"/>
              <w:bottom w:val="single" w:sz="8" w:space="0" w:color="FFFFFF"/>
              <w:right w:val="single" w:sz="8" w:space="0" w:color="FFFFFF"/>
            </w:tcBorders>
            <w:shd w:val="clear" w:color="000000" w:fill="E7F0F9"/>
            <w:vAlign w:val="center"/>
            <w:hideMark/>
          </w:tcPr>
          <w:p w14:paraId="66CDDBB8"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7.546.823.733,00 </w:t>
            </w:r>
          </w:p>
        </w:tc>
      </w:tr>
      <w:tr w:rsidR="00B42789" w:rsidRPr="00F5101E" w14:paraId="4A0A4A34" w14:textId="77777777" w:rsidTr="00BC59D5">
        <w:trPr>
          <w:trHeight w:val="818"/>
        </w:trPr>
        <w:tc>
          <w:tcPr>
            <w:tcW w:w="3692" w:type="pct"/>
            <w:tcBorders>
              <w:top w:val="nil"/>
              <w:left w:val="single" w:sz="8" w:space="0" w:color="FFFFFF"/>
              <w:bottom w:val="single" w:sz="8" w:space="0" w:color="FFFFFF"/>
              <w:right w:val="single" w:sz="8" w:space="0" w:color="FFFFFF"/>
            </w:tcBorders>
            <w:shd w:val="clear" w:color="000000" w:fill="E7F0F9"/>
            <w:vAlign w:val="center"/>
            <w:hideMark/>
          </w:tcPr>
          <w:p w14:paraId="15C899B7" w14:textId="4B39749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MODERNIZACIÓN DE LA INFRAESTRUCTURA FÍSICA DE LA SUPERINTENDENCIA DE NOTARIADO Y REGISTRO A </w:t>
            </w:r>
            <w:r w:rsidR="00C14A22" w:rsidRPr="00F5101E">
              <w:rPr>
                <w:rFonts w:ascii="Arial" w:eastAsia="Times New Roman" w:hAnsi="Arial" w:cs="Arial"/>
                <w:color w:val="002060"/>
                <w:sz w:val="20"/>
                <w:szCs w:val="20"/>
                <w:lang w:eastAsia="es-CO"/>
              </w:rPr>
              <w:t>NIVEL NACIONAL</w:t>
            </w:r>
          </w:p>
        </w:tc>
        <w:tc>
          <w:tcPr>
            <w:tcW w:w="1308" w:type="pct"/>
            <w:tcBorders>
              <w:top w:val="nil"/>
              <w:left w:val="nil"/>
              <w:bottom w:val="single" w:sz="8" w:space="0" w:color="FFFFFF"/>
              <w:right w:val="single" w:sz="8" w:space="0" w:color="FFFFFF"/>
            </w:tcBorders>
            <w:shd w:val="clear" w:color="000000" w:fill="E7F0F9"/>
            <w:vAlign w:val="center"/>
            <w:hideMark/>
          </w:tcPr>
          <w:p w14:paraId="4BBDC3B8"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14.401.143.689,00 </w:t>
            </w:r>
          </w:p>
        </w:tc>
      </w:tr>
      <w:tr w:rsidR="00B42789" w:rsidRPr="00F5101E" w14:paraId="696D87A8" w14:textId="77777777" w:rsidTr="00BC59D5">
        <w:trPr>
          <w:trHeight w:val="615"/>
        </w:trPr>
        <w:tc>
          <w:tcPr>
            <w:tcW w:w="3692" w:type="pct"/>
            <w:tcBorders>
              <w:top w:val="nil"/>
              <w:left w:val="single" w:sz="8" w:space="0" w:color="FFFFFF"/>
              <w:bottom w:val="single" w:sz="8" w:space="0" w:color="FFFFFF"/>
              <w:right w:val="single" w:sz="8" w:space="0" w:color="FFFFFF"/>
            </w:tcBorders>
            <w:shd w:val="clear" w:color="000000" w:fill="E7F0F9"/>
            <w:vAlign w:val="center"/>
            <w:hideMark/>
          </w:tcPr>
          <w:p w14:paraId="07CD7700" w14:textId="43FD8C48"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MEJORAMIENTO DE LA COBERTURA DEL SERVICIO PÚBLICO </w:t>
            </w:r>
            <w:r w:rsidR="00C14A22" w:rsidRPr="00F5101E">
              <w:rPr>
                <w:rFonts w:ascii="Arial" w:eastAsia="Times New Roman" w:hAnsi="Arial" w:cs="Arial"/>
                <w:color w:val="002060"/>
                <w:sz w:val="20"/>
                <w:szCs w:val="20"/>
                <w:lang w:eastAsia="es-CO"/>
              </w:rPr>
              <w:t>REGISTRAL NACIONAL</w:t>
            </w:r>
          </w:p>
        </w:tc>
        <w:tc>
          <w:tcPr>
            <w:tcW w:w="1308" w:type="pct"/>
            <w:tcBorders>
              <w:top w:val="nil"/>
              <w:left w:val="nil"/>
              <w:bottom w:val="single" w:sz="8" w:space="0" w:color="FFFFFF"/>
              <w:right w:val="single" w:sz="8" w:space="0" w:color="FFFFFF"/>
            </w:tcBorders>
            <w:shd w:val="clear" w:color="000000" w:fill="E7F0F9"/>
            <w:vAlign w:val="center"/>
            <w:hideMark/>
          </w:tcPr>
          <w:p w14:paraId="705AE0C3"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1.364.397.511,00 </w:t>
            </w:r>
          </w:p>
        </w:tc>
      </w:tr>
      <w:tr w:rsidR="00B42789" w:rsidRPr="00F5101E" w14:paraId="1E108BAB" w14:textId="77777777" w:rsidTr="00BC59D5">
        <w:trPr>
          <w:trHeight w:val="818"/>
        </w:trPr>
        <w:tc>
          <w:tcPr>
            <w:tcW w:w="3692" w:type="pct"/>
            <w:tcBorders>
              <w:top w:val="nil"/>
              <w:left w:val="single" w:sz="8" w:space="0" w:color="FFFFFF"/>
              <w:bottom w:val="single" w:sz="8" w:space="0" w:color="FFFFFF"/>
              <w:right w:val="single" w:sz="8" w:space="0" w:color="FFFFFF"/>
            </w:tcBorders>
            <w:shd w:val="clear" w:color="000000" w:fill="E7F0F9"/>
            <w:vAlign w:val="center"/>
            <w:hideMark/>
          </w:tcPr>
          <w:p w14:paraId="29FA2AC0" w14:textId="7B75AACA"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IMPLEMENTACIÓN DE LOS SISTEMAS DE GESTIÓN DE LA SUPERINTENDENCIA DE NOTARIADO Y REGISTRO A </w:t>
            </w:r>
            <w:r w:rsidR="00C14A22" w:rsidRPr="00F5101E">
              <w:rPr>
                <w:rFonts w:ascii="Arial" w:eastAsia="Times New Roman" w:hAnsi="Arial" w:cs="Arial"/>
                <w:color w:val="002060"/>
                <w:sz w:val="20"/>
                <w:szCs w:val="20"/>
                <w:lang w:eastAsia="es-CO"/>
              </w:rPr>
              <w:t>NIVEL NACIONAL</w:t>
            </w:r>
          </w:p>
        </w:tc>
        <w:tc>
          <w:tcPr>
            <w:tcW w:w="1308" w:type="pct"/>
            <w:tcBorders>
              <w:top w:val="nil"/>
              <w:left w:val="nil"/>
              <w:bottom w:val="single" w:sz="8" w:space="0" w:color="FFFFFF"/>
              <w:right w:val="single" w:sz="8" w:space="0" w:color="FFFFFF"/>
            </w:tcBorders>
            <w:shd w:val="clear" w:color="000000" w:fill="E7F0F9"/>
            <w:vAlign w:val="center"/>
            <w:hideMark/>
          </w:tcPr>
          <w:p w14:paraId="7D46BEBE"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213.187.111,00 </w:t>
            </w:r>
          </w:p>
        </w:tc>
      </w:tr>
      <w:tr w:rsidR="00B42789" w:rsidRPr="00F5101E" w14:paraId="76757348" w14:textId="77777777" w:rsidTr="00BC59D5">
        <w:trPr>
          <w:trHeight w:val="184"/>
        </w:trPr>
        <w:tc>
          <w:tcPr>
            <w:tcW w:w="3692" w:type="pct"/>
            <w:tcBorders>
              <w:top w:val="nil"/>
              <w:left w:val="single" w:sz="8" w:space="0" w:color="FFFFFF"/>
              <w:bottom w:val="single" w:sz="8" w:space="0" w:color="FFFFFF"/>
              <w:right w:val="single" w:sz="8" w:space="0" w:color="FFFFFF"/>
            </w:tcBorders>
            <w:shd w:val="clear" w:color="000000" w:fill="E7F0F9"/>
            <w:vAlign w:val="center"/>
            <w:hideMark/>
          </w:tcPr>
          <w:p w14:paraId="7BCAD058" w14:textId="0779F436"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FORTALECIMIENTO DEL MODELO DE GESTIÓN DE TECNOLOGÍAS DE LA INFORMACIÓN EN LA SUPERINTENDENCIA DE NOTARIADO Y REGISTRO A </w:t>
            </w:r>
            <w:r w:rsidR="00C14A22" w:rsidRPr="00F5101E">
              <w:rPr>
                <w:rFonts w:ascii="Arial" w:eastAsia="Times New Roman" w:hAnsi="Arial" w:cs="Arial"/>
                <w:color w:val="002060"/>
                <w:sz w:val="20"/>
                <w:szCs w:val="20"/>
                <w:lang w:eastAsia="es-CO"/>
              </w:rPr>
              <w:t>NIVEL NACIONAL</w:t>
            </w:r>
          </w:p>
        </w:tc>
        <w:tc>
          <w:tcPr>
            <w:tcW w:w="1308" w:type="pct"/>
            <w:tcBorders>
              <w:top w:val="nil"/>
              <w:left w:val="nil"/>
              <w:bottom w:val="single" w:sz="8" w:space="0" w:color="FFFFFF"/>
              <w:right w:val="single" w:sz="8" w:space="0" w:color="FFFFFF"/>
            </w:tcBorders>
            <w:shd w:val="clear" w:color="000000" w:fill="E7F0F9"/>
            <w:vAlign w:val="center"/>
            <w:hideMark/>
          </w:tcPr>
          <w:p w14:paraId="2EA7CD23"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545.147.956,00 </w:t>
            </w:r>
          </w:p>
        </w:tc>
      </w:tr>
      <w:tr w:rsidR="00B42789" w:rsidRPr="00F5101E" w14:paraId="6BD13132" w14:textId="77777777" w:rsidTr="00BC59D5">
        <w:trPr>
          <w:trHeight w:val="60"/>
        </w:trPr>
        <w:tc>
          <w:tcPr>
            <w:tcW w:w="3692" w:type="pct"/>
            <w:tcBorders>
              <w:top w:val="nil"/>
              <w:left w:val="single" w:sz="8" w:space="0" w:color="FFFFFF"/>
              <w:bottom w:val="single" w:sz="8" w:space="0" w:color="FFFFFF"/>
              <w:right w:val="single" w:sz="8" w:space="0" w:color="FFFFFF"/>
            </w:tcBorders>
            <w:shd w:val="clear" w:color="000000" w:fill="E7F0F9"/>
            <w:vAlign w:val="center"/>
            <w:hideMark/>
          </w:tcPr>
          <w:p w14:paraId="12D47A82" w14:textId="7CFDADDE"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FORTALECIMIENTO DEL MODELO DE GESTIÓN DE TECNOLOGÍAS DE LA INFORMACIÓN EN LA SUPERINTENDENCIA DE NOTARIADO Y REGISTRO A </w:t>
            </w:r>
            <w:r w:rsidR="00C14A22" w:rsidRPr="00F5101E">
              <w:rPr>
                <w:rFonts w:ascii="Arial" w:eastAsia="Times New Roman" w:hAnsi="Arial" w:cs="Arial"/>
                <w:color w:val="002060"/>
                <w:sz w:val="20"/>
                <w:szCs w:val="20"/>
                <w:lang w:eastAsia="es-CO"/>
              </w:rPr>
              <w:t>NIVEL NACIONAL</w:t>
            </w:r>
          </w:p>
        </w:tc>
        <w:tc>
          <w:tcPr>
            <w:tcW w:w="1308" w:type="pct"/>
            <w:tcBorders>
              <w:top w:val="nil"/>
              <w:left w:val="nil"/>
              <w:bottom w:val="single" w:sz="8" w:space="0" w:color="FFFFFF"/>
              <w:right w:val="single" w:sz="8" w:space="0" w:color="FFFFFF"/>
            </w:tcBorders>
            <w:shd w:val="clear" w:color="000000" w:fill="E7F0F9"/>
            <w:vAlign w:val="center"/>
            <w:hideMark/>
          </w:tcPr>
          <w:p w14:paraId="7C6C8FAF"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25.231.600.000,00 </w:t>
            </w:r>
          </w:p>
        </w:tc>
      </w:tr>
      <w:tr w:rsidR="00B42789" w:rsidRPr="00F5101E" w14:paraId="3769C31A" w14:textId="77777777" w:rsidTr="00BC59D5">
        <w:trPr>
          <w:trHeight w:val="615"/>
        </w:trPr>
        <w:tc>
          <w:tcPr>
            <w:tcW w:w="3692" w:type="pct"/>
            <w:tcBorders>
              <w:top w:val="nil"/>
              <w:left w:val="single" w:sz="8" w:space="0" w:color="FFFFFF"/>
              <w:bottom w:val="single" w:sz="8" w:space="0" w:color="FFFFFF"/>
              <w:right w:val="single" w:sz="8" w:space="0" w:color="FFFFFF"/>
            </w:tcBorders>
            <w:shd w:val="clear" w:color="000000" w:fill="E7F0F9"/>
            <w:vAlign w:val="center"/>
            <w:hideMark/>
          </w:tcPr>
          <w:p w14:paraId="5359387C"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PROTECCIÓN DE LOS DERECHOS DE LA PROPIEDAD INMOBILIARIA SNR   NACIONAL</w:t>
            </w:r>
          </w:p>
        </w:tc>
        <w:tc>
          <w:tcPr>
            <w:tcW w:w="1308" w:type="pct"/>
            <w:tcBorders>
              <w:top w:val="nil"/>
              <w:left w:val="nil"/>
              <w:bottom w:val="single" w:sz="8" w:space="0" w:color="FFFFFF"/>
              <w:right w:val="single" w:sz="8" w:space="0" w:color="FFFFFF"/>
            </w:tcBorders>
            <w:shd w:val="clear" w:color="000000" w:fill="E7F0F9"/>
            <w:vAlign w:val="center"/>
            <w:hideMark/>
          </w:tcPr>
          <w:p w14:paraId="20D8C77D"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6.180.000.000,00 </w:t>
            </w:r>
          </w:p>
        </w:tc>
      </w:tr>
      <w:tr w:rsidR="00B42789" w:rsidRPr="00F5101E" w14:paraId="743ABDF9" w14:textId="77777777" w:rsidTr="00BC59D5">
        <w:trPr>
          <w:trHeight w:val="447"/>
        </w:trPr>
        <w:tc>
          <w:tcPr>
            <w:tcW w:w="3692" w:type="pct"/>
            <w:tcBorders>
              <w:top w:val="nil"/>
              <w:left w:val="single" w:sz="8" w:space="0" w:color="FFFFFF"/>
              <w:bottom w:val="single" w:sz="8" w:space="0" w:color="FFFFFF"/>
              <w:right w:val="single" w:sz="8" w:space="0" w:color="FFFFFF"/>
            </w:tcBorders>
            <w:shd w:val="clear" w:color="000000" w:fill="1F497D"/>
            <w:vAlign w:val="center"/>
            <w:hideMark/>
          </w:tcPr>
          <w:p w14:paraId="6F6E9B3A"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INVERSIÓN</w:t>
            </w:r>
          </w:p>
        </w:tc>
        <w:tc>
          <w:tcPr>
            <w:tcW w:w="1308" w:type="pct"/>
            <w:tcBorders>
              <w:top w:val="nil"/>
              <w:left w:val="nil"/>
              <w:bottom w:val="single" w:sz="8" w:space="0" w:color="FFFFFF"/>
              <w:right w:val="single" w:sz="8" w:space="0" w:color="FFFFFF"/>
            </w:tcBorders>
            <w:shd w:val="clear" w:color="000000" w:fill="1F497D"/>
            <w:vAlign w:val="center"/>
            <w:hideMark/>
          </w:tcPr>
          <w:p w14:paraId="0145F7A9"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105.429.302.030,00 </w:t>
            </w:r>
          </w:p>
        </w:tc>
      </w:tr>
    </w:tbl>
    <w:p w14:paraId="0C96E06A" w14:textId="77777777" w:rsidR="00B42789" w:rsidRPr="00F5101E" w:rsidRDefault="00B42789" w:rsidP="00EF72DA">
      <w:pPr>
        <w:spacing w:after="0"/>
        <w:jc w:val="center"/>
        <w:rPr>
          <w:rFonts w:ascii="Arial" w:hAnsi="Arial" w:cs="Arial"/>
          <w:b/>
          <w:sz w:val="20"/>
          <w:szCs w:val="20"/>
          <w:u w:val="single"/>
        </w:rPr>
      </w:pPr>
    </w:p>
    <w:p w14:paraId="132BF131" w14:textId="77777777" w:rsidR="00B42789" w:rsidRPr="00F5101E" w:rsidRDefault="00B42789" w:rsidP="00EF72DA">
      <w:pPr>
        <w:spacing w:after="0"/>
        <w:jc w:val="both"/>
        <w:rPr>
          <w:rFonts w:ascii="Arial" w:hAnsi="Arial" w:cs="Arial"/>
          <w:sz w:val="20"/>
          <w:szCs w:val="20"/>
          <w:u w:val="single"/>
        </w:rPr>
      </w:pPr>
    </w:p>
    <w:p w14:paraId="17D09E80" w14:textId="77777777" w:rsidR="00B42789" w:rsidRPr="00F5101E" w:rsidRDefault="00B42789" w:rsidP="00EF72DA">
      <w:pPr>
        <w:spacing w:after="0"/>
        <w:jc w:val="center"/>
        <w:rPr>
          <w:rFonts w:ascii="Arial" w:hAnsi="Arial" w:cs="Arial"/>
          <w:b/>
          <w:sz w:val="20"/>
          <w:szCs w:val="20"/>
        </w:rPr>
      </w:pPr>
      <w:r w:rsidRPr="00F5101E">
        <w:rPr>
          <w:rFonts w:ascii="Arial" w:hAnsi="Arial" w:cs="Arial"/>
          <w:b/>
          <w:sz w:val="20"/>
          <w:szCs w:val="20"/>
        </w:rPr>
        <w:t>Vigencia 2022</w:t>
      </w:r>
    </w:p>
    <w:p w14:paraId="395D42BB" w14:textId="77777777" w:rsidR="00B42789" w:rsidRPr="00F5101E" w:rsidRDefault="00B42789" w:rsidP="00EF72DA">
      <w:pPr>
        <w:spacing w:after="0"/>
        <w:jc w:val="center"/>
        <w:rPr>
          <w:rFonts w:ascii="Arial" w:hAnsi="Arial" w:cs="Arial"/>
          <w:b/>
          <w:sz w:val="20"/>
          <w:szCs w:val="20"/>
        </w:rPr>
      </w:pPr>
    </w:p>
    <w:p w14:paraId="49D5DC8B" w14:textId="0710F0E4" w:rsidR="00B42789" w:rsidRPr="00F5101E" w:rsidRDefault="00B42789" w:rsidP="00EF72DA">
      <w:pPr>
        <w:spacing w:after="0"/>
        <w:jc w:val="both"/>
        <w:rPr>
          <w:rFonts w:ascii="Arial" w:hAnsi="Arial" w:cs="Arial"/>
          <w:sz w:val="20"/>
          <w:szCs w:val="20"/>
        </w:rPr>
      </w:pPr>
      <w:r w:rsidRPr="00F5101E">
        <w:rPr>
          <w:rFonts w:ascii="Arial" w:hAnsi="Arial" w:cs="Arial"/>
          <w:sz w:val="20"/>
          <w:szCs w:val="20"/>
        </w:rPr>
        <w:t xml:space="preserve">Respecto a la vigencia </w:t>
      </w:r>
      <w:r w:rsidRPr="00F5101E">
        <w:rPr>
          <w:rFonts w:ascii="Arial" w:hAnsi="Arial" w:cs="Arial"/>
          <w:b/>
          <w:sz w:val="20"/>
          <w:szCs w:val="20"/>
        </w:rPr>
        <w:t>2022</w:t>
      </w:r>
      <w:r w:rsidRPr="00F5101E">
        <w:rPr>
          <w:rFonts w:ascii="Arial" w:hAnsi="Arial" w:cs="Arial"/>
          <w:sz w:val="20"/>
          <w:szCs w:val="20"/>
        </w:rPr>
        <w:t xml:space="preserve"> la composición de los rubros presupuestales de la Superintendencia de Notariado y Registro de la vigencia 2022 frente a los recursos de inversión y funcionamiento fueron aprobados mediante Resolución 12792 del 30 de diciembre de 2021 </w:t>
      </w:r>
      <w:r w:rsidRPr="00F5101E">
        <w:rPr>
          <w:rFonts w:ascii="Arial" w:hAnsi="Arial" w:cs="Arial"/>
          <w:i/>
          <w:sz w:val="20"/>
          <w:szCs w:val="20"/>
        </w:rPr>
        <w:t xml:space="preserve">(Se envía adjunta en el correo de respuesta), </w:t>
      </w:r>
      <w:r w:rsidR="00BC59D5" w:rsidRPr="00F5101E">
        <w:rPr>
          <w:rFonts w:ascii="Arial" w:hAnsi="Arial" w:cs="Arial"/>
          <w:i/>
          <w:sz w:val="20"/>
          <w:szCs w:val="20"/>
        </w:rPr>
        <w:t>d</w:t>
      </w:r>
      <w:r w:rsidR="00BC59D5" w:rsidRPr="00F5101E">
        <w:rPr>
          <w:rFonts w:ascii="Arial" w:hAnsi="Arial" w:cs="Arial"/>
          <w:sz w:val="20"/>
          <w:szCs w:val="20"/>
        </w:rPr>
        <w:t>e acuerdo con</w:t>
      </w:r>
      <w:r w:rsidRPr="00F5101E">
        <w:rPr>
          <w:rFonts w:ascii="Arial" w:hAnsi="Arial" w:cs="Arial"/>
          <w:sz w:val="20"/>
          <w:szCs w:val="20"/>
        </w:rPr>
        <w:t xml:space="preserve"> dicha resolución, el valor correspondiente de la Superintendencia de </w:t>
      </w:r>
      <w:r w:rsidRPr="00F5101E">
        <w:rPr>
          <w:rFonts w:ascii="Arial" w:hAnsi="Arial" w:cs="Arial"/>
          <w:sz w:val="20"/>
          <w:szCs w:val="20"/>
        </w:rPr>
        <w:lastRenderedPageBreak/>
        <w:t>Notariado y Registro en funcionamiento fue por $ 404.735.990.805 y por inversión $ 232.161.939.578.</w:t>
      </w:r>
    </w:p>
    <w:p w14:paraId="2C7AADD1" w14:textId="77777777" w:rsidR="00B42789" w:rsidRPr="00F5101E" w:rsidRDefault="00B42789" w:rsidP="00EF72DA">
      <w:pPr>
        <w:spacing w:after="0"/>
        <w:jc w:val="center"/>
        <w:rPr>
          <w:rFonts w:ascii="Arial" w:hAnsi="Arial" w:cs="Arial"/>
          <w:b/>
          <w:sz w:val="20"/>
          <w:szCs w:val="20"/>
        </w:rPr>
      </w:pPr>
    </w:p>
    <w:p w14:paraId="796B0549" w14:textId="77777777" w:rsidR="00B42789" w:rsidRPr="00F5101E" w:rsidRDefault="00B42789" w:rsidP="00EF72DA">
      <w:pPr>
        <w:spacing w:after="0"/>
        <w:jc w:val="both"/>
        <w:rPr>
          <w:rFonts w:ascii="Arial" w:hAnsi="Arial" w:cs="Arial"/>
          <w:sz w:val="20"/>
          <w:szCs w:val="20"/>
          <w:u w:val="single"/>
        </w:rPr>
      </w:pP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t xml:space="preserve">       Cifras en pesos</w:t>
      </w:r>
    </w:p>
    <w:tbl>
      <w:tblPr>
        <w:tblW w:w="5000" w:type="pct"/>
        <w:tblCellMar>
          <w:left w:w="70" w:type="dxa"/>
          <w:right w:w="70" w:type="dxa"/>
        </w:tblCellMar>
        <w:tblLook w:val="04A0" w:firstRow="1" w:lastRow="0" w:firstColumn="1" w:lastColumn="0" w:noHBand="0" w:noVBand="1"/>
      </w:tblPr>
      <w:tblGrid>
        <w:gridCol w:w="4730"/>
        <w:gridCol w:w="4098"/>
      </w:tblGrid>
      <w:tr w:rsidR="00B42789" w:rsidRPr="00F5101E" w14:paraId="05A284B9" w14:textId="77777777" w:rsidTr="00216D9D">
        <w:trPr>
          <w:trHeight w:val="580"/>
        </w:trPr>
        <w:tc>
          <w:tcPr>
            <w:tcW w:w="2679"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19B6C3F9"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DESCRIPCIÓN RUBRO PRESUPUESTAL</w:t>
            </w:r>
          </w:p>
        </w:tc>
        <w:tc>
          <w:tcPr>
            <w:tcW w:w="2321" w:type="pct"/>
            <w:tcBorders>
              <w:top w:val="single" w:sz="4" w:space="0" w:color="auto"/>
              <w:left w:val="nil"/>
              <w:bottom w:val="single" w:sz="4" w:space="0" w:color="auto"/>
              <w:right w:val="single" w:sz="4" w:space="0" w:color="auto"/>
            </w:tcBorders>
            <w:shd w:val="clear" w:color="000000" w:fill="1F497D"/>
            <w:vAlign w:val="center"/>
            <w:hideMark/>
          </w:tcPr>
          <w:p w14:paraId="1388E414"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 a 31 de julio</w:t>
            </w:r>
          </w:p>
        </w:tc>
      </w:tr>
      <w:tr w:rsidR="00B42789" w:rsidRPr="00F5101E" w14:paraId="092BD7D7" w14:textId="77777777" w:rsidTr="00BC59D5">
        <w:trPr>
          <w:trHeight w:val="156"/>
        </w:trPr>
        <w:tc>
          <w:tcPr>
            <w:tcW w:w="2679" w:type="pct"/>
            <w:tcBorders>
              <w:top w:val="nil"/>
              <w:left w:val="single" w:sz="8" w:space="0" w:color="FFFFFF"/>
              <w:bottom w:val="single" w:sz="8" w:space="0" w:color="FFFFFF"/>
              <w:right w:val="single" w:sz="8" w:space="0" w:color="FFFFFF"/>
            </w:tcBorders>
            <w:shd w:val="clear" w:color="000000" w:fill="E7F0F9"/>
            <w:vAlign w:val="center"/>
            <w:hideMark/>
          </w:tcPr>
          <w:p w14:paraId="46CA5C30"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Gastos de Personal</w:t>
            </w:r>
          </w:p>
        </w:tc>
        <w:tc>
          <w:tcPr>
            <w:tcW w:w="2321" w:type="pct"/>
            <w:tcBorders>
              <w:top w:val="nil"/>
              <w:left w:val="nil"/>
              <w:bottom w:val="single" w:sz="8" w:space="0" w:color="FFFFFF"/>
              <w:right w:val="single" w:sz="8" w:space="0" w:color="FFFFFF"/>
            </w:tcBorders>
            <w:shd w:val="clear" w:color="000000" w:fill="E7F0F9"/>
            <w:vAlign w:val="center"/>
            <w:hideMark/>
          </w:tcPr>
          <w:p w14:paraId="5C3F730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182.198.900.000,00</w:t>
            </w:r>
          </w:p>
        </w:tc>
      </w:tr>
      <w:tr w:rsidR="00B42789" w:rsidRPr="00F5101E" w14:paraId="33B24CB5" w14:textId="77777777" w:rsidTr="00BC59D5">
        <w:trPr>
          <w:trHeight w:val="60"/>
        </w:trPr>
        <w:tc>
          <w:tcPr>
            <w:tcW w:w="2679" w:type="pct"/>
            <w:tcBorders>
              <w:top w:val="nil"/>
              <w:left w:val="single" w:sz="8" w:space="0" w:color="FFFFFF"/>
              <w:bottom w:val="single" w:sz="8" w:space="0" w:color="FFFFFF"/>
              <w:right w:val="single" w:sz="8" w:space="0" w:color="FFFFFF"/>
            </w:tcBorders>
            <w:shd w:val="clear" w:color="000000" w:fill="E7F0F9"/>
            <w:vAlign w:val="center"/>
            <w:hideMark/>
          </w:tcPr>
          <w:p w14:paraId="72040AD9" w14:textId="0DDA54A6"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Adquisición de Bienes </w:t>
            </w:r>
            <w:r w:rsidR="00BC59D5" w:rsidRPr="00F5101E">
              <w:rPr>
                <w:rFonts w:ascii="Arial" w:eastAsia="Times New Roman" w:hAnsi="Arial" w:cs="Arial"/>
                <w:color w:val="002060"/>
                <w:sz w:val="20"/>
                <w:szCs w:val="20"/>
                <w:lang w:eastAsia="es-CO"/>
              </w:rPr>
              <w:t>y Servicios</w:t>
            </w:r>
            <w:r w:rsidRPr="00F5101E">
              <w:rPr>
                <w:rFonts w:ascii="Arial" w:eastAsia="Times New Roman" w:hAnsi="Arial" w:cs="Arial"/>
                <w:color w:val="002060"/>
                <w:sz w:val="20"/>
                <w:szCs w:val="20"/>
                <w:lang w:eastAsia="es-CO"/>
              </w:rPr>
              <w:t xml:space="preserve"> </w:t>
            </w:r>
          </w:p>
        </w:tc>
        <w:tc>
          <w:tcPr>
            <w:tcW w:w="2321" w:type="pct"/>
            <w:tcBorders>
              <w:top w:val="nil"/>
              <w:left w:val="nil"/>
              <w:bottom w:val="single" w:sz="8" w:space="0" w:color="FFFFFF"/>
              <w:right w:val="single" w:sz="8" w:space="0" w:color="FFFFFF"/>
            </w:tcBorders>
            <w:shd w:val="clear" w:color="000000" w:fill="E7F0F9"/>
            <w:vAlign w:val="center"/>
            <w:hideMark/>
          </w:tcPr>
          <w:p w14:paraId="20212C6E"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114.347.091.920,00</w:t>
            </w:r>
          </w:p>
        </w:tc>
      </w:tr>
      <w:tr w:rsidR="00B42789" w:rsidRPr="00F5101E" w14:paraId="5042AED1" w14:textId="77777777" w:rsidTr="00BC59D5">
        <w:trPr>
          <w:trHeight w:val="60"/>
        </w:trPr>
        <w:tc>
          <w:tcPr>
            <w:tcW w:w="2679" w:type="pct"/>
            <w:tcBorders>
              <w:top w:val="nil"/>
              <w:left w:val="single" w:sz="8" w:space="0" w:color="FFFFFF"/>
              <w:bottom w:val="single" w:sz="8" w:space="0" w:color="FFFFFF"/>
              <w:right w:val="single" w:sz="8" w:space="0" w:color="FFFFFF"/>
            </w:tcBorders>
            <w:shd w:val="clear" w:color="000000" w:fill="E7F0F9"/>
            <w:vAlign w:val="center"/>
            <w:hideMark/>
          </w:tcPr>
          <w:p w14:paraId="5A357FF0"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Transferencias Corrientes</w:t>
            </w:r>
          </w:p>
        </w:tc>
        <w:tc>
          <w:tcPr>
            <w:tcW w:w="2321" w:type="pct"/>
            <w:tcBorders>
              <w:top w:val="nil"/>
              <w:left w:val="nil"/>
              <w:bottom w:val="single" w:sz="8" w:space="0" w:color="FFFFFF"/>
              <w:right w:val="single" w:sz="8" w:space="0" w:color="FFFFFF"/>
            </w:tcBorders>
            <w:shd w:val="clear" w:color="000000" w:fill="E7F0F9"/>
            <w:vAlign w:val="center"/>
            <w:hideMark/>
          </w:tcPr>
          <w:p w14:paraId="5179FF44"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103.960.198.885,00</w:t>
            </w:r>
          </w:p>
        </w:tc>
      </w:tr>
      <w:tr w:rsidR="00B42789" w:rsidRPr="00F5101E" w14:paraId="44B18AC3" w14:textId="77777777" w:rsidTr="00216D9D">
        <w:trPr>
          <w:trHeight w:val="590"/>
        </w:trPr>
        <w:tc>
          <w:tcPr>
            <w:tcW w:w="2679" w:type="pct"/>
            <w:tcBorders>
              <w:top w:val="nil"/>
              <w:left w:val="single" w:sz="8" w:space="0" w:color="FFFFFF"/>
              <w:bottom w:val="single" w:sz="8" w:space="0" w:color="FFFFFF"/>
              <w:right w:val="single" w:sz="8" w:space="0" w:color="FFFFFF"/>
            </w:tcBorders>
            <w:shd w:val="clear" w:color="000000" w:fill="E7F0F9"/>
            <w:vAlign w:val="center"/>
            <w:hideMark/>
          </w:tcPr>
          <w:p w14:paraId="29395CF9"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Gastos por tributos multas sanciones e intereses de mora </w:t>
            </w:r>
          </w:p>
        </w:tc>
        <w:tc>
          <w:tcPr>
            <w:tcW w:w="2321" w:type="pct"/>
            <w:tcBorders>
              <w:top w:val="nil"/>
              <w:left w:val="nil"/>
              <w:bottom w:val="single" w:sz="8" w:space="0" w:color="FFFFFF"/>
              <w:right w:val="single" w:sz="8" w:space="0" w:color="FFFFFF"/>
            </w:tcBorders>
            <w:shd w:val="clear" w:color="000000" w:fill="E7F0F9"/>
            <w:vAlign w:val="center"/>
            <w:hideMark/>
          </w:tcPr>
          <w:p w14:paraId="18B07628"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4.229.800.000,00</w:t>
            </w:r>
          </w:p>
        </w:tc>
      </w:tr>
      <w:tr w:rsidR="00B42789" w:rsidRPr="00F5101E" w14:paraId="48EEAD72" w14:textId="77777777" w:rsidTr="00216D9D">
        <w:trPr>
          <w:trHeight w:val="420"/>
        </w:trPr>
        <w:tc>
          <w:tcPr>
            <w:tcW w:w="2679"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6A253773"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FUNCIONAMIENTO</w:t>
            </w:r>
          </w:p>
        </w:tc>
        <w:tc>
          <w:tcPr>
            <w:tcW w:w="2321" w:type="pct"/>
            <w:tcBorders>
              <w:top w:val="single" w:sz="4" w:space="0" w:color="auto"/>
              <w:left w:val="nil"/>
              <w:bottom w:val="single" w:sz="4" w:space="0" w:color="auto"/>
              <w:right w:val="single" w:sz="4" w:space="0" w:color="auto"/>
            </w:tcBorders>
            <w:shd w:val="clear" w:color="000000" w:fill="1F497D"/>
            <w:vAlign w:val="center"/>
            <w:hideMark/>
          </w:tcPr>
          <w:p w14:paraId="30CD2419"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404.735.990.805,00</w:t>
            </w:r>
          </w:p>
        </w:tc>
      </w:tr>
    </w:tbl>
    <w:p w14:paraId="0780CA81" w14:textId="77777777" w:rsidR="00B42789" w:rsidRPr="00F5101E" w:rsidRDefault="00B42789" w:rsidP="00EF72DA">
      <w:pPr>
        <w:spacing w:after="0"/>
        <w:jc w:val="both"/>
        <w:rPr>
          <w:rFonts w:ascii="Arial" w:hAnsi="Arial" w:cs="Arial"/>
          <w:sz w:val="20"/>
          <w:szCs w:val="20"/>
          <w:u w:val="single"/>
        </w:rPr>
      </w:pPr>
    </w:p>
    <w:p w14:paraId="72E57367" w14:textId="77777777" w:rsidR="00B42789" w:rsidRPr="00F5101E" w:rsidRDefault="00B42789" w:rsidP="00EF72DA">
      <w:pPr>
        <w:spacing w:after="0"/>
        <w:jc w:val="both"/>
        <w:rPr>
          <w:rFonts w:ascii="Arial" w:hAnsi="Arial" w:cs="Arial"/>
          <w:sz w:val="20"/>
          <w:szCs w:val="20"/>
          <w:u w:val="single"/>
        </w:rPr>
      </w:pPr>
    </w:p>
    <w:tbl>
      <w:tblPr>
        <w:tblW w:w="5000" w:type="pct"/>
        <w:tblCellMar>
          <w:left w:w="70" w:type="dxa"/>
          <w:right w:w="70" w:type="dxa"/>
        </w:tblCellMar>
        <w:tblLook w:val="04A0" w:firstRow="1" w:lastRow="0" w:firstColumn="1" w:lastColumn="0" w:noHBand="0" w:noVBand="1"/>
      </w:tblPr>
      <w:tblGrid>
        <w:gridCol w:w="5948"/>
        <w:gridCol w:w="2880"/>
      </w:tblGrid>
      <w:tr w:rsidR="00B42789" w:rsidRPr="00F5101E" w14:paraId="18860FB5" w14:textId="77777777" w:rsidTr="00BC59D5">
        <w:trPr>
          <w:trHeight w:val="421"/>
          <w:tblHeader/>
        </w:trPr>
        <w:tc>
          <w:tcPr>
            <w:tcW w:w="3369"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67892DA0"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PROYECTOS</w:t>
            </w:r>
          </w:p>
        </w:tc>
        <w:tc>
          <w:tcPr>
            <w:tcW w:w="1631" w:type="pct"/>
            <w:tcBorders>
              <w:top w:val="single" w:sz="4" w:space="0" w:color="auto"/>
              <w:left w:val="nil"/>
              <w:bottom w:val="single" w:sz="4" w:space="0" w:color="auto"/>
              <w:right w:val="single" w:sz="4" w:space="0" w:color="auto"/>
            </w:tcBorders>
            <w:shd w:val="clear" w:color="000000" w:fill="1F497D"/>
            <w:vAlign w:val="center"/>
            <w:hideMark/>
          </w:tcPr>
          <w:p w14:paraId="14A85308"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 a 31 de julio</w:t>
            </w:r>
          </w:p>
        </w:tc>
      </w:tr>
      <w:tr w:rsidR="00B42789" w:rsidRPr="00F5101E" w14:paraId="1143C4CE" w14:textId="77777777" w:rsidTr="00BC59D5">
        <w:trPr>
          <w:trHeight w:val="783"/>
        </w:trPr>
        <w:tc>
          <w:tcPr>
            <w:tcW w:w="3369" w:type="pct"/>
            <w:tcBorders>
              <w:top w:val="nil"/>
              <w:left w:val="single" w:sz="8" w:space="0" w:color="FFFFFF"/>
              <w:bottom w:val="single" w:sz="8" w:space="0" w:color="FFFFFF"/>
              <w:right w:val="single" w:sz="8" w:space="0" w:color="FFFFFF"/>
            </w:tcBorders>
            <w:shd w:val="clear" w:color="000000" w:fill="E7F0F9"/>
            <w:vAlign w:val="center"/>
            <w:hideMark/>
          </w:tcPr>
          <w:p w14:paraId="6A155643" w14:textId="49329865"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SANEAMIENTO Y FORMALIZACIÓN DE LA PROPIEDAD INMOBILIARIA A NIVEL NACIONAL EN EL </w:t>
            </w:r>
            <w:r w:rsidR="00BC59D5" w:rsidRPr="00F5101E">
              <w:rPr>
                <w:rFonts w:ascii="Arial" w:eastAsia="Times New Roman" w:hAnsi="Arial" w:cs="Arial"/>
                <w:color w:val="002060"/>
                <w:sz w:val="20"/>
                <w:szCs w:val="20"/>
                <w:lang w:eastAsia="es-CO"/>
              </w:rPr>
              <w:t>POSCONFLICTO NACIONAL</w:t>
            </w:r>
          </w:p>
        </w:tc>
        <w:tc>
          <w:tcPr>
            <w:tcW w:w="1631" w:type="pct"/>
            <w:tcBorders>
              <w:top w:val="nil"/>
              <w:left w:val="nil"/>
              <w:bottom w:val="single" w:sz="8" w:space="0" w:color="FFFFFF"/>
              <w:right w:val="single" w:sz="8" w:space="0" w:color="FFFFFF"/>
            </w:tcBorders>
            <w:shd w:val="clear" w:color="000000" w:fill="E7F0F9"/>
            <w:vAlign w:val="center"/>
            <w:hideMark/>
          </w:tcPr>
          <w:p w14:paraId="4F9B3B6E"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14.205.451.000,00</w:t>
            </w:r>
          </w:p>
        </w:tc>
      </w:tr>
      <w:tr w:rsidR="00B42789" w:rsidRPr="00F5101E" w14:paraId="6F373BAD" w14:textId="77777777" w:rsidTr="00BC59D5">
        <w:trPr>
          <w:trHeight w:val="783"/>
        </w:trPr>
        <w:tc>
          <w:tcPr>
            <w:tcW w:w="3369" w:type="pct"/>
            <w:tcBorders>
              <w:top w:val="nil"/>
              <w:left w:val="single" w:sz="8" w:space="0" w:color="FFFFFF"/>
              <w:bottom w:val="single" w:sz="8" w:space="0" w:color="FFFFFF"/>
              <w:right w:val="single" w:sz="8" w:space="0" w:color="FFFFFF"/>
            </w:tcBorders>
            <w:shd w:val="clear" w:color="000000" w:fill="E7F0F9"/>
            <w:vAlign w:val="center"/>
            <w:hideMark/>
          </w:tcPr>
          <w:p w14:paraId="6FE1BE24" w14:textId="0969365B"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ACTUALIZACIÓN EN LINEA DE LAS BASES DE DATOS PARA EL CATASTRO MULTIPROPOSITO A NIVEL </w:t>
            </w:r>
            <w:r w:rsidR="00BC59D5" w:rsidRPr="00F5101E">
              <w:rPr>
                <w:rFonts w:ascii="Arial" w:eastAsia="Times New Roman" w:hAnsi="Arial" w:cs="Arial"/>
                <w:color w:val="002060"/>
                <w:sz w:val="20"/>
                <w:szCs w:val="20"/>
                <w:lang w:eastAsia="es-CO"/>
              </w:rPr>
              <w:t>NACIONAL RECURSO</w:t>
            </w:r>
            <w:r w:rsidRPr="00F5101E">
              <w:rPr>
                <w:rFonts w:ascii="Arial" w:eastAsia="Times New Roman" w:hAnsi="Arial" w:cs="Arial"/>
                <w:color w:val="002060"/>
                <w:sz w:val="20"/>
                <w:szCs w:val="20"/>
                <w:lang w:eastAsia="es-CO"/>
              </w:rPr>
              <w:t xml:space="preserve"> 14</w:t>
            </w:r>
          </w:p>
        </w:tc>
        <w:tc>
          <w:tcPr>
            <w:tcW w:w="1631" w:type="pct"/>
            <w:tcBorders>
              <w:top w:val="nil"/>
              <w:left w:val="nil"/>
              <w:bottom w:val="single" w:sz="8" w:space="0" w:color="FFFFFF"/>
              <w:right w:val="single" w:sz="8" w:space="0" w:color="FFFFFF"/>
            </w:tcBorders>
            <w:shd w:val="clear" w:color="000000" w:fill="E7F0F9"/>
            <w:vAlign w:val="center"/>
            <w:hideMark/>
          </w:tcPr>
          <w:p w14:paraId="42486AD5"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2.729.996.132,00</w:t>
            </w:r>
          </w:p>
        </w:tc>
      </w:tr>
      <w:tr w:rsidR="00B42789" w:rsidRPr="00F5101E" w14:paraId="09252079" w14:textId="77777777" w:rsidTr="00BC59D5">
        <w:trPr>
          <w:trHeight w:val="783"/>
        </w:trPr>
        <w:tc>
          <w:tcPr>
            <w:tcW w:w="3369" w:type="pct"/>
            <w:tcBorders>
              <w:top w:val="nil"/>
              <w:left w:val="single" w:sz="8" w:space="0" w:color="FFFFFF"/>
              <w:bottom w:val="single" w:sz="8" w:space="0" w:color="FFFFFF"/>
              <w:right w:val="single" w:sz="8" w:space="0" w:color="FFFFFF"/>
            </w:tcBorders>
            <w:shd w:val="clear" w:color="000000" w:fill="E7F0F9"/>
            <w:vAlign w:val="center"/>
            <w:hideMark/>
          </w:tcPr>
          <w:p w14:paraId="34F954EF" w14:textId="53AD1CDC"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ACTUALIZACIÓN EN LINEA DE LAS BASES DE DATOS PARA EL CATASTRO MULTIPROPOSITO A NIVEL </w:t>
            </w:r>
            <w:r w:rsidR="00BC59D5" w:rsidRPr="00F5101E">
              <w:rPr>
                <w:rFonts w:ascii="Arial" w:eastAsia="Times New Roman" w:hAnsi="Arial" w:cs="Arial"/>
                <w:color w:val="002060"/>
                <w:sz w:val="20"/>
                <w:szCs w:val="20"/>
                <w:lang w:eastAsia="es-CO"/>
              </w:rPr>
              <w:t>NACIONAL RECURSO</w:t>
            </w:r>
            <w:r w:rsidRPr="00F5101E">
              <w:rPr>
                <w:rFonts w:ascii="Arial" w:eastAsia="Times New Roman" w:hAnsi="Arial" w:cs="Arial"/>
                <w:color w:val="002060"/>
                <w:sz w:val="20"/>
                <w:szCs w:val="20"/>
                <w:lang w:eastAsia="es-CO"/>
              </w:rPr>
              <w:t xml:space="preserve"> 20</w:t>
            </w:r>
          </w:p>
        </w:tc>
        <w:tc>
          <w:tcPr>
            <w:tcW w:w="1631" w:type="pct"/>
            <w:tcBorders>
              <w:top w:val="nil"/>
              <w:left w:val="nil"/>
              <w:bottom w:val="single" w:sz="8" w:space="0" w:color="FFFFFF"/>
              <w:right w:val="single" w:sz="8" w:space="0" w:color="FFFFFF"/>
            </w:tcBorders>
            <w:shd w:val="clear" w:color="000000" w:fill="E7F0F9"/>
            <w:vAlign w:val="center"/>
            <w:hideMark/>
          </w:tcPr>
          <w:p w14:paraId="5C3C1CAE"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4.250.090.651,00</w:t>
            </w:r>
          </w:p>
        </w:tc>
      </w:tr>
      <w:tr w:rsidR="00B42789" w:rsidRPr="00F5101E" w14:paraId="07B2E4EF" w14:textId="77777777" w:rsidTr="00BC59D5">
        <w:trPr>
          <w:trHeight w:val="977"/>
        </w:trPr>
        <w:tc>
          <w:tcPr>
            <w:tcW w:w="3369" w:type="pct"/>
            <w:tcBorders>
              <w:top w:val="nil"/>
              <w:left w:val="single" w:sz="8" w:space="0" w:color="FFFFFF"/>
              <w:bottom w:val="single" w:sz="8" w:space="0" w:color="FFFFFF"/>
              <w:right w:val="single" w:sz="8" w:space="0" w:color="FFFFFF"/>
            </w:tcBorders>
            <w:shd w:val="clear" w:color="000000" w:fill="E7F0F9"/>
            <w:vAlign w:val="center"/>
            <w:hideMark/>
          </w:tcPr>
          <w:p w14:paraId="705B6C97" w14:textId="7C20FBCD"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MODERNIZACIÓN DE LA INFRAESTRUCTURA FÍSICA DE LA SUPERINTENDENCIA DE NOTARIADO Y REGISTRO A </w:t>
            </w:r>
            <w:r w:rsidR="00BC59D5" w:rsidRPr="00F5101E">
              <w:rPr>
                <w:rFonts w:ascii="Arial" w:eastAsia="Times New Roman" w:hAnsi="Arial" w:cs="Arial"/>
                <w:color w:val="002060"/>
                <w:sz w:val="20"/>
                <w:szCs w:val="20"/>
                <w:lang w:eastAsia="es-CO"/>
              </w:rPr>
              <w:t>NIVEL NACIONAL</w:t>
            </w:r>
            <w:r w:rsidRPr="00F5101E">
              <w:rPr>
                <w:rFonts w:ascii="Arial" w:eastAsia="Times New Roman" w:hAnsi="Arial" w:cs="Arial"/>
                <w:color w:val="002060"/>
                <w:sz w:val="20"/>
                <w:szCs w:val="20"/>
                <w:lang w:eastAsia="es-CO"/>
              </w:rPr>
              <w:t xml:space="preserve"> RECURSO 20</w:t>
            </w:r>
          </w:p>
        </w:tc>
        <w:tc>
          <w:tcPr>
            <w:tcW w:w="1631" w:type="pct"/>
            <w:tcBorders>
              <w:top w:val="nil"/>
              <w:left w:val="nil"/>
              <w:bottom w:val="single" w:sz="8" w:space="0" w:color="FFFFFF"/>
              <w:right w:val="single" w:sz="8" w:space="0" w:color="FFFFFF"/>
            </w:tcBorders>
            <w:shd w:val="clear" w:color="000000" w:fill="E7F0F9"/>
            <w:vAlign w:val="center"/>
            <w:hideMark/>
          </w:tcPr>
          <w:p w14:paraId="7E61C44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14.401.143.689,00</w:t>
            </w:r>
          </w:p>
        </w:tc>
      </w:tr>
      <w:tr w:rsidR="00B42789" w:rsidRPr="00F5101E" w14:paraId="1BDAC3D9" w14:textId="77777777" w:rsidTr="00BC59D5">
        <w:trPr>
          <w:trHeight w:val="977"/>
        </w:trPr>
        <w:tc>
          <w:tcPr>
            <w:tcW w:w="3369" w:type="pct"/>
            <w:tcBorders>
              <w:top w:val="nil"/>
              <w:left w:val="single" w:sz="8" w:space="0" w:color="FFFFFF"/>
              <w:bottom w:val="single" w:sz="8" w:space="0" w:color="FFFFFF"/>
              <w:right w:val="single" w:sz="8" w:space="0" w:color="FFFFFF"/>
            </w:tcBorders>
            <w:shd w:val="clear" w:color="000000" w:fill="E7F0F9"/>
            <w:vAlign w:val="center"/>
            <w:hideMark/>
          </w:tcPr>
          <w:p w14:paraId="750546EA" w14:textId="38B34923"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MODERNIZACIÓN DE LA INFRAESTRUCTURA FÍSICA DE LA SUPERINTENDENCIA DE NOTARIADO Y REGISTRO A </w:t>
            </w:r>
            <w:r w:rsidR="00BC59D5" w:rsidRPr="00F5101E">
              <w:rPr>
                <w:rFonts w:ascii="Arial" w:eastAsia="Times New Roman" w:hAnsi="Arial" w:cs="Arial"/>
                <w:color w:val="002060"/>
                <w:sz w:val="20"/>
                <w:szCs w:val="20"/>
                <w:lang w:eastAsia="es-CO"/>
              </w:rPr>
              <w:t>NIVEL NACIONAL</w:t>
            </w:r>
            <w:r w:rsidRPr="00F5101E">
              <w:rPr>
                <w:rFonts w:ascii="Arial" w:eastAsia="Times New Roman" w:hAnsi="Arial" w:cs="Arial"/>
                <w:color w:val="002060"/>
                <w:sz w:val="20"/>
                <w:szCs w:val="20"/>
                <w:lang w:eastAsia="es-CO"/>
              </w:rPr>
              <w:t xml:space="preserve"> RECURSO 21</w:t>
            </w:r>
          </w:p>
        </w:tc>
        <w:tc>
          <w:tcPr>
            <w:tcW w:w="1631" w:type="pct"/>
            <w:tcBorders>
              <w:top w:val="nil"/>
              <w:left w:val="nil"/>
              <w:bottom w:val="single" w:sz="8" w:space="0" w:color="FFFFFF"/>
              <w:right w:val="single" w:sz="8" w:space="0" w:color="FFFFFF"/>
            </w:tcBorders>
            <w:shd w:val="clear" w:color="000000" w:fill="E7F0F9"/>
            <w:vAlign w:val="center"/>
            <w:hideMark/>
          </w:tcPr>
          <w:p w14:paraId="667E71A5"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38.856.535.928,00</w:t>
            </w:r>
          </w:p>
        </w:tc>
      </w:tr>
      <w:tr w:rsidR="00B42789" w:rsidRPr="00F5101E" w14:paraId="1B693E67" w14:textId="77777777" w:rsidTr="00BC59D5">
        <w:trPr>
          <w:trHeight w:val="394"/>
        </w:trPr>
        <w:tc>
          <w:tcPr>
            <w:tcW w:w="3369" w:type="pct"/>
            <w:tcBorders>
              <w:top w:val="nil"/>
              <w:left w:val="single" w:sz="8" w:space="0" w:color="FFFFFF"/>
              <w:bottom w:val="single" w:sz="8" w:space="0" w:color="FFFFFF"/>
              <w:right w:val="single" w:sz="8" w:space="0" w:color="FFFFFF"/>
            </w:tcBorders>
            <w:shd w:val="clear" w:color="000000" w:fill="E7F0F9"/>
            <w:vAlign w:val="center"/>
            <w:hideMark/>
          </w:tcPr>
          <w:p w14:paraId="32982DCE" w14:textId="79A33A1B"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MEJORAMIENTO DE LA COBERTURA DEL SERVICIO PÚBLICO </w:t>
            </w:r>
            <w:r w:rsidR="00BC59D5" w:rsidRPr="00F5101E">
              <w:rPr>
                <w:rFonts w:ascii="Arial" w:eastAsia="Times New Roman" w:hAnsi="Arial" w:cs="Arial"/>
                <w:color w:val="002060"/>
                <w:sz w:val="20"/>
                <w:szCs w:val="20"/>
                <w:lang w:eastAsia="es-CO"/>
              </w:rPr>
              <w:t>REGISTRAL NACIONAL</w:t>
            </w:r>
          </w:p>
        </w:tc>
        <w:tc>
          <w:tcPr>
            <w:tcW w:w="1631" w:type="pct"/>
            <w:tcBorders>
              <w:top w:val="nil"/>
              <w:left w:val="nil"/>
              <w:bottom w:val="single" w:sz="8" w:space="0" w:color="FFFFFF"/>
              <w:right w:val="single" w:sz="8" w:space="0" w:color="FFFFFF"/>
            </w:tcBorders>
            <w:shd w:val="clear" w:color="000000" w:fill="E7F0F9"/>
            <w:vAlign w:val="center"/>
            <w:hideMark/>
          </w:tcPr>
          <w:p w14:paraId="132206BD"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3.364.397.511,00</w:t>
            </w:r>
          </w:p>
        </w:tc>
      </w:tr>
      <w:tr w:rsidR="00B42789" w:rsidRPr="00F5101E" w14:paraId="70A6840F" w14:textId="77777777" w:rsidTr="00BC59D5">
        <w:trPr>
          <w:trHeight w:val="977"/>
        </w:trPr>
        <w:tc>
          <w:tcPr>
            <w:tcW w:w="3369" w:type="pct"/>
            <w:tcBorders>
              <w:top w:val="nil"/>
              <w:left w:val="single" w:sz="8" w:space="0" w:color="FFFFFF"/>
              <w:bottom w:val="single" w:sz="8" w:space="0" w:color="FFFFFF"/>
              <w:right w:val="single" w:sz="8" w:space="0" w:color="FFFFFF"/>
            </w:tcBorders>
            <w:shd w:val="clear" w:color="000000" w:fill="E7F0F9"/>
            <w:vAlign w:val="center"/>
            <w:hideMark/>
          </w:tcPr>
          <w:p w14:paraId="2F8BC2AC" w14:textId="4245FC26"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INTEGRACION DE LA INFORMACION REGISTRAL Y CATASTRAL DE LOS BIENES INMUEBLES EN EL MARCO DE CATASTRO MULTIPROPOSITO A </w:t>
            </w:r>
            <w:r w:rsidR="00BC59D5" w:rsidRPr="00F5101E">
              <w:rPr>
                <w:rFonts w:ascii="Arial" w:eastAsia="Times New Roman" w:hAnsi="Arial" w:cs="Arial"/>
                <w:color w:val="002060"/>
                <w:sz w:val="20"/>
                <w:szCs w:val="20"/>
                <w:lang w:eastAsia="es-CO"/>
              </w:rPr>
              <w:t>NIVEL NACIONAL</w:t>
            </w:r>
            <w:r w:rsidRPr="00F5101E">
              <w:rPr>
                <w:rFonts w:ascii="Arial" w:eastAsia="Times New Roman" w:hAnsi="Arial" w:cs="Arial"/>
                <w:color w:val="002060"/>
                <w:sz w:val="20"/>
                <w:szCs w:val="20"/>
                <w:lang w:eastAsia="es-CO"/>
              </w:rPr>
              <w:t xml:space="preserve"> RECURSO 14</w:t>
            </w:r>
          </w:p>
        </w:tc>
        <w:tc>
          <w:tcPr>
            <w:tcW w:w="1631" w:type="pct"/>
            <w:tcBorders>
              <w:top w:val="nil"/>
              <w:left w:val="nil"/>
              <w:bottom w:val="single" w:sz="8" w:space="0" w:color="FFFFFF"/>
              <w:right w:val="single" w:sz="8" w:space="0" w:color="FFFFFF"/>
            </w:tcBorders>
            <w:shd w:val="clear" w:color="000000" w:fill="E7F0F9"/>
            <w:vAlign w:val="center"/>
            <w:hideMark/>
          </w:tcPr>
          <w:p w14:paraId="1FB7FE6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33.155.229.117,00</w:t>
            </w:r>
          </w:p>
        </w:tc>
      </w:tr>
      <w:tr w:rsidR="00B42789" w:rsidRPr="00F5101E" w14:paraId="2BBF64D3" w14:textId="77777777" w:rsidTr="00BC59D5">
        <w:trPr>
          <w:trHeight w:val="977"/>
        </w:trPr>
        <w:tc>
          <w:tcPr>
            <w:tcW w:w="3369" w:type="pct"/>
            <w:tcBorders>
              <w:top w:val="nil"/>
              <w:left w:val="single" w:sz="8" w:space="0" w:color="FFFFFF"/>
              <w:bottom w:val="single" w:sz="8" w:space="0" w:color="FFFFFF"/>
              <w:right w:val="single" w:sz="8" w:space="0" w:color="FFFFFF"/>
            </w:tcBorders>
            <w:shd w:val="clear" w:color="000000" w:fill="E7F0F9"/>
            <w:vAlign w:val="center"/>
            <w:hideMark/>
          </w:tcPr>
          <w:p w14:paraId="3F2535D3" w14:textId="68A59092"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INTEGRACION DE LA INFORMACION REGISTRAL Y CATASTRAL DE LOS BIENES INMUEBLES EN EL MARCO DE CATASTRO MULTIPROPOSITO A </w:t>
            </w:r>
            <w:r w:rsidR="00BC59D5" w:rsidRPr="00F5101E">
              <w:rPr>
                <w:rFonts w:ascii="Arial" w:eastAsia="Times New Roman" w:hAnsi="Arial" w:cs="Arial"/>
                <w:color w:val="002060"/>
                <w:sz w:val="20"/>
                <w:szCs w:val="20"/>
                <w:lang w:eastAsia="es-CO"/>
              </w:rPr>
              <w:t>NIVEL NACIONAL</w:t>
            </w:r>
            <w:r w:rsidRPr="00F5101E">
              <w:rPr>
                <w:rFonts w:ascii="Arial" w:eastAsia="Times New Roman" w:hAnsi="Arial" w:cs="Arial"/>
                <w:color w:val="002060"/>
                <w:sz w:val="20"/>
                <w:szCs w:val="20"/>
                <w:lang w:eastAsia="es-CO"/>
              </w:rPr>
              <w:t xml:space="preserve"> RECURSO 20</w:t>
            </w:r>
          </w:p>
        </w:tc>
        <w:tc>
          <w:tcPr>
            <w:tcW w:w="1631" w:type="pct"/>
            <w:tcBorders>
              <w:top w:val="nil"/>
              <w:left w:val="nil"/>
              <w:bottom w:val="single" w:sz="8" w:space="0" w:color="FFFFFF"/>
              <w:right w:val="single" w:sz="8" w:space="0" w:color="FFFFFF"/>
            </w:tcBorders>
            <w:shd w:val="clear" w:color="000000" w:fill="E7F0F9"/>
            <w:vAlign w:val="center"/>
            <w:hideMark/>
          </w:tcPr>
          <w:p w14:paraId="118EBB98"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3.296.733.082,00</w:t>
            </w:r>
          </w:p>
        </w:tc>
      </w:tr>
      <w:tr w:rsidR="00B42789" w:rsidRPr="00F5101E" w14:paraId="5AD2FEE5" w14:textId="77777777" w:rsidTr="00BC59D5">
        <w:trPr>
          <w:trHeight w:val="783"/>
        </w:trPr>
        <w:tc>
          <w:tcPr>
            <w:tcW w:w="3369" w:type="pct"/>
            <w:tcBorders>
              <w:top w:val="nil"/>
              <w:left w:val="single" w:sz="8" w:space="0" w:color="FFFFFF"/>
              <w:bottom w:val="single" w:sz="8" w:space="0" w:color="FFFFFF"/>
              <w:right w:val="single" w:sz="8" w:space="0" w:color="FFFFFF"/>
            </w:tcBorders>
            <w:shd w:val="clear" w:color="000000" w:fill="E7F0F9"/>
            <w:vAlign w:val="center"/>
            <w:hideMark/>
          </w:tcPr>
          <w:p w14:paraId="688BCBBD" w14:textId="794137FD"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IMPLEMENTACIÓN DE LOS SISTEMAS DE GESTIÓN DE LA SUPERINTENDENCIA DE NOTARIADO Y REGISTRO A </w:t>
            </w:r>
            <w:r w:rsidR="00BC59D5" w:rsidRPr="00F5101E">
              <w:rPr>
                <w:rFonts w:ascii="Arial" w:eastAsia="Times New Roman" w:hAnsi="Arial" w:cs="Arial"/>
                <w:color w:val="002060"/>
                <w:sz w:val="20"/>
                <w:szCs w:val="20"/>
                <w:lang w:eastAsia="es-CO"/>
              </w:rPr>
              <w:t>NIVEL NACIONAL</w:t>
            </w:r>
          </w:p>
        </w:tc>
        <w:tc>
          <w:tcPr>
            <w:tcW w:w="1631" w:type="pct"/>
            <w:tcBorders>
              <w:top w:val="nil"/>
              <w:left w:val="nil"/>
              <w:bottom w:val="single" w:sz="8" w:space="0" w:color="FFFFFF"/>
              <w:right w:val="single" w:sz="8" w:space="0" w:color="FFFFFF"/>
            </w:tcBorders>
            <w:shd w:val="clear" w:color="000000" w:fill="E7F0F9"/>
            <w:vAlign w:val="center"/>
            <w:hideMark/>
          </w:tcPr>
          <w:p w14:paraId="561410BD"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1.013.187.111,00</w:t>
            </w:r>
          </w:p>
        </w:tc>
      </w:tr>
      <w:tr w:rsidR="00B42789" w:rsidRPr="00F5101E" w14:paraId="789A30A9" w14:textId="77777777" w:rsidTr="00BC59D5">
        <w:trPr>
          <w:trHeight w:val="977"/>
        </w:trPr>
        <w:tc>
          <w:tcPr>
            <w:tcW w:w="3369" w:type="pct"/>
            <w:tcBorders>
              <w:top w:val="nil"/>
              <w:left w:val="single" w:sz="8" w:space="0" w:color="FFFFFF"/>
              <w:bottom w:val="single" w:sz="8" w:space="0" w:color="FFFFFF"/>
              <w:right w:val="single" w:sz="8" w:space="0" w:color="FFFFFF"/>
            </w:tcBorders>
            <w:shd w:val="clear" w:color="000000" w:fill="E7F0F9"/>
            <w:vAlign w:val="center"/>
            <w:hideMark/>
          </w:tcPr>
          <w:p w14:paraId="6B898808" w14:textId="6E1B5B48"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lastRenderedPageBreak/>
              <w:t xml:space="preserve">FORTALECIMIENTO DEL MODELO DE GESTIÓN DE TECNOLOGÍAS DE LA INFORMACIÓN EN LA SUPERINTENDENCIA DE NOTARIADO Y REGISTRO A </w:t>
            </w:r>
            <w:r w:rsidR="00BC59D5" w:rsidRPr="00F5101E">
              <w:rPr>
                <w:rFonts w:ascii="Arial" w:eastAsia="Times New Roman" w:hAnsi="Arial" w:cs="Arial"/>
                <w:color w:val="002060"/>
                <w:sz w:val="20"/>
                <w:szCs w:val="20"/>
                <w:lang w:eastAsia="es-CO"/>
              </w:rPr>
              <w:t>NIVEL NACIONAL</w:t>
            </w:r>
          </w:p>
        </w:tc>
        <w:tc>
          <w:tcPr>
            <w:tcW w:w="1631" w:type="pct"/>
            <w:tcBorders>
              <w:top w:val="nil"/>
              <w:left w:val="nil"/>
              <w:bottom w:val="single" w:sz="8" w:space="0" w:color="FFFFFF"/>
              <w:right w:val="single" w:sz="8" w:space="0" w:color="FFFFFF"/>
            </w:tcBorders>
            <w:shd w:val="clear" w:color="000000" w:fill="E7F0F9"/>
            <w:vAlign w:val="center"/>
            <w:hideMark/>
          </w:tcPr>
          <w:p w14:paraId="163489E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8.068.000.000,00</w:t>
            </w:r>
          </w:p>
        </w:tc>
      </w:tr>
      <w:tr w:rsidR="00B42789" w:rsidRPr="00F5101E" w14:paraId="0BFA05E5" w14:textId="77777777" w:rsidTr="00BC59D5">
        <w:trPr>
          <w:trHeight w:val="588"/>
        </w:trPr>
        <w:tc>
          <w:tcPr>
            <w:tcW w:w="3369" w:type="pct"/>
            <w:tcBorders>
              <w:top w:val="nil"/>
              <w:left w:val="single" w:sz="8" w:space="0" w:color="FFFFFF"/>
              <w:bottom w:val="single" w:sz="8" w:space="0" w:color="FFFFFF"/>
              <w:right w:val="single" w:sz="8" w:space="0" w:color="FFFFFF"/>
            </w:tcBorders>
            <w:shd w:val="clear" w:color="000000" w:fill="E7F0F9"/>
            <w:vAlign w:val="center"/>
            <w:hideMark/>
          </w:tcPr>
          <w:p w14:paraId="4E49BEE0"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TECNOLOGICO HACIA LA TRANSFORMACION DIGITAL DE LA SNR A NIVEL   NACIONAL RECURSO 20</w:t>
            </w:r>
          </w:p>
        </w:tc>
        <w:tc>
          <w:tcPr>
            <w:tcW w:w="1631" w:type="pct"/>
            <w:tcBorders>
              <w:top w:val="nil"/>
              <w:left w:val="nil"/>
              <w:bottom w:val="single" w:sz="8" w:space="0" w:color="FFFFFF"/>
              <w:right w:val="single" w:sz="8" w:space="0" w:color="FFFFFF"/>
            </w:tcBorders>
            <w:shd w:val="clear" w:color="000000" w:fill="E7F0F9"/>
            <w:vAlign w:val="center"/>
            <w:hideMark/>
          </w:tcPr>
          <w:p w14:paraId="7E2C7E66"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27.095.818.071,00</w:t>
            </w:r>
          </w:p>
        </w:tc>
      </w:tr>
      <w:tr w:rsidR="00B42789" w:rsidRPr="00F5101E" w14:paraId="59AAC253" w14:textId="77777777" w:rsidTr="00BC59D5">
        <w:trPr>
          <w:trHeight w:val="588"/>
        </w:trPr>
        <w:tc>
          <w:tcPr>
            <w:tcW w:w="3369" w:type="pct"/>
            <w:tcBorders>
              <w:top w:val="nil"/>
              <w:left w:val="single" w:sz="8" w:space="0" w:color="FFFFFF"/>
              <w:bottom w:val="single" w:sz="8" w:space="0" w:color="FFFFFF"/>
              <w:right w:val="single" w:sz="8" w:space="0" w:color="FFFFFF"/>
            </w:tcBorders>
            <w:shd w:val="clear" w:color="000000" w:fill="E7F0F9"/>
            <w:vAlign w:val="center"/>
            <w:hideMark/>
          </w:tcPr>
          <w:p w14:paraId="11C0D8F8"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TECNOLOGICO HACIA LA TRANSFORMACION DIGITAL DE LA SNR A NIVEL   NACIONAL RECURSO 21</w:t>
            </w:r>
          </w:p>
        </w:tc>
        <w:tc>
          <w:tcPr>
            <w:tcW w:w="1631" w:type="pct"/>
            <w:tcBorders>
              <w:top w:val="nil"/>
              <w:left w:val="nil"/>
              <w:bottom w:val="single" w:sz="8" w:space="0" w:color="FFFFFF"/>
              <w:right w:val="single" w:sz="8" w:space="0" w:color="FFFFFF"/>
            </w:tcBorders>
            <w:shd w:val="clear" w:color="000000" w:fill="E7F0F9"/>
            <w:vAlign w:val="center"/>
            <w:hideMark/>
          </w:tcPr>
          <w:p w14:paraId="2E504D1B"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49.045.357.286,00</w:t>
            </w:r>
          </w:p>
        </w:tc>
      </w:tr>
      <w:tr w:rsidR="00B42789" w:rsidRPr="00F5101E" w14:paraId="0098D833" w14:textId="77777777" w:rsidTr="00BC59D5">
        <w:trPr>
          <w:trHeight w:val="588"/>
        </w:trPr>
        <w:tc>
          <w:tcPr>
            <w:tcW w:w="3369" w:type="pct"/>
            <w:tcBorders>
              <w:top w:val="nil"/>
              <w:left w:val="single" w:sz="8" w:space="0" w:color="FFFFFF"/>
              <w:bottom w:val="single" w:sz="8" w:space="0" w:color="FFFFFF"/>
              <w:right w:val="single" w:sz="8" w:space="0" w:color="FFFFFF"/>
            </w:tcBorders>
            <w:shd w:val="clear" w:color="000000" w:fill="E7F0F9"/>
            <w:vAlign w:val="center"/>
            <w:hideMark/>
          </w:tcPr>
          <w:p w14:paraId="06EDC8DE"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IMPLEMENTACION DEL SISTEMA DE GESTION DOCUMENTAL DE LA SNR A NIVEL   NACIONAL</w:t>
            </w:r>
          </w:p>
        </w:tc>
        <w:tc>
          <w:tcPr>
            <w:tcW w:w="1631" w:type="pct"/>
            <w:tcBorders>
              <w:top w:val="nil"/>
              <w:left w:val="nil"/>
              <w:bottom w:val="single" w:sz="8" w:space="0" w:color="FFFFFF"/>
              <w:right w:val="single" w:sz="8" w:space="0" w:color="FFFFFF"/>
            </w:tcBorders>
            <w:shd w:val="clear" w:color="000000" w:fill="E7F0F9"/>
            <w:vAlign w:val="center"/>
            <w:hideMark/>
          </w:tcPr>
          <w:p w14:paraId="6B3F9089"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32.680.000.000,00</w:t>
            </w:r>
          </w:p>
        </w:tc>
      </w:tr>
      <w:tr w:rsidR="00B42789" w:rsidRPr="00F5101E" w14:paraId="5690CB5A" w14:textId="77777777" w:rsidTr="00BC59D5">
        <w:trPr>
          <w:trHeight w:val="635"/>
        </w:trPr>
        <w:tc>
          <w:tcPr>
            <w:tcW w:w="3369"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02AADCE5"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INVERSIÓN</w:t>
            </w:r>
          </w:p>
        </w:tc>
        <w:tc>
          <w:tcPr>
            <w:tcW w:w="1631" w:type="pct"/>
            <w:tcBorders>
              <w:top w:val="single" w:sz="4" w:space="0" w:color="auto"/>
              <w:left w:val="nil"/>
              <w:bottom w:val="single" w:sz="4" w:space="0" w:color="auto"/>
              <w:right w:val="single" w:sz="4" w:space="0" w:color="auto"/>
            </w:tcBorders>
            <w:shd w:val="clear" w:color="000000" w:fill="1F497D"/>
            <w:vAlign w:val="center"/>
            <w:hideMark/>
          </w:tcPr>
          <w:p w14:paraId="6FE8F1CA"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232.161.939.578,00</w:t>
            </w:r>
          </w:p>
        </w:tc>
      </w:tr>
    </w:tbl>
    <w:p w14:paraId="0BD61BAF" w14:textId="77777777" w:rsidR="00B42789" w:rsidRPr="00F5101E" w:rsidRDefault="00B42789" w:rsidP="00EF72DA">
      <w:pPr>
        <w:spacing w:after="0"/>
        <w:jc w:val="both"/>
        <w:rPr>
          <w:rFonts w:ascii="Arial" w:hAnsi="Arial" w:cs="Arial"/>
          <w:sz w:val="20"/>
          <w:szCs w:val="20"/>
          <w:u w:val="single"/>
        </w:rPr>
      </w:pPr>
    </w:p>
    <w:p w14:paraId="2FF0AFD7" w14:textId="6D43FD7C" w:rsidR="00B42789" w:rsidRDefault="00B42789" w:rsidP="00EF72DA">
      <w:pPr>
        <w:spacing w:after="0"/>
        <w:jc w:val="center"/>
        <w:rPr>
          <w:rFonts w:ascii="Arial" w:hAnsi="Arial" w:cs="Arial"/>
          <w:b/>
          <w:sz w:val="20"/>
          <w:szCs w:val="20"/>
          <w:u w:val="single"/>
        </w:rPr>
      </w:pPr>
    </w:p>
    <w:p w14:paraId="3F96857A" w14:textId="341ECFAC" w:rsidR="00B42789" w:rsidRPr="00F5101E" w:rsidRDefault="00BC59D5" w:rsidP="00EF72DA">
      <w:pPr>
        <w:spacing w:after="0"/>
        <w:jc w:val="center"/>
        <w:rPr>
          <w:rFonts w:ascii="Arial" w:hAnsi="Arial" w:cs="Arial"/>
          <w:sz w:val="20"/>
          <w:szCs w:val="20"/>
          <w:u w:val="single"/>
        </w:rPr>
      </w:pPr>
      <w:r>
        <w:rPr>
          <w:rFonts w:ascii="Arial" w:hAnsi="Arial" w:cs="Arial"/>
          <w:b/>
          <w:sz w:val="20"/>
          <w:szCs w:val="20"/>
          <w:u w:val="single"/>
        </w:rPr>
        <w:t xml:space="preserve">2.3. </w:t>
      </w:r>
      <w:r w:rsidR="00B42789" w:rsidRPr="00F5101E">
        <w:rPr>
          <w:rFonts w:ascii="Arial" w:hAnsi="Arial" w:cs="Arial"/>
          <w:b/>
          <w:sz w:val="20"/>
          <w:szCs w:val="20"/>
          <w:u w:val="single"/>
        </w:rPr>
        <w:t>INSTITUTO NACIONAL PENITENCIARIO Y CARCELARIO</w:t>
      </w:r>
    </w:p>
    <w:p w14:paraId="0C8B5FE8" w14:textId="77777777" w:rsidR="00B42789" w:rsidRPr="00F5101E" w:rsidRDefault="00B42789" w:rsidP="00EF72DA">
      <w:pPr>
        <w:spacing w:after="0"/>
        <w:jc w:val="both"/>
        <w:rPr>
          <w:rFonts w:ascii="Arial" w:hAnsi="Arial" w:cs="Arial"/>
          <w:sz w:val="20"/>
          <w:szCs w:val="20"/>
          <w:u w:val="single"/>
        </w:rPr>
      </w:pPr>
    </w:p>
    <w:p w14:paraId="59EAFECD" w14:textId="77777777" w:rsidR="00B42789" w:rsidRPr="00F5101E" w:rsidRDefault="00B42789" w:rsidP="00EF72DA">
      <w:pPr>
        <w:spacing w:after="0"/>
        <w:jc w:val="center"/>
        <w:rPr>
          <w:rFonts w:ascii="Arial" w:hAnsi="Arial" w:cs="Arial"/>
          <w:b/>
          <w:sz w:val="20"/>
          <w:szCs w:val="20"/>
        </w:rPr>
      </w:pPr>
      <w:r w:rsidRPr="00F5101E">
        <w:rPr>
          <w:rFonts w:ascii="Arial" w:hAnsi="Arial" w:cs="Arial"/>
          <w:b/>
          <w:sz w:val="20"/>
          <w:szCs w:val="20"/>
        </w:rPr>
        <w:t>Vigencia 2021</w:t>
      </w:r>
    </w:p>
    <w:p w14:paraId="5B7C31AC" w14:textId="33637280" w:rsidR="00B42789" w:rsidRPr="00F5101E" w:rsidRDefault="00B42789" w:rsidP="00EF72DA">
      <w:pPr>
        <w:spacing w:after="0"/>
        <w:ind w:left="-426" w:firstLine="426"/>
        <w:rPr>
          <w:rFonts w:ascii="Arial" w:hAnsi="Arial" w:cs="Arial"/>
          <w:sz w:val="20"/>
          <w:szCs w:val="20"/>
        </w:rPr>
      </w:pPr>
    </w:p>
    <w:tbl>
      <w:tblPr>
        <w:tblW w:w="5007" w:type="pct"/>
        <w:tblCellMar>
          <w:left w:w="70" w:type="dxa"/>
          <w:right w:w="70" w:type="dxa"/>
        </w:tblCellMar>
        <w:tblLook w:val="04A0" w:firstRow="1" w:lastRow="0" w:firstColumn="1" w:lastColumn="0" w:noHBand="0" w:noVBand="1"/>
      </w:tblPr>
      <w:tblGrid>
        <w:gridCol w:w="4745"/>
        <w:gridCol w:w="4085"/>
      </w:tblGrid>
      <w:tr w:rsidR="00B42789" w:rsidRPr="00F5101E" w14:paraId="2E4BAFCA" w14:textId="77777777" w:rsidTr="00216D9D">
        <w:trPr>
          <w:trHeight w:val="430"/>
        </w:trPr>
        <w:tc>
          <w:tcPr>
            <w:tcW w:w="2687" w:type="pct"/>
            <w:tcBorders>
              <w:top w:val="nil"/>
              <w:left w:val="single" w:sz="8" w:space="0" w:color="FFFFFF"/>
              <w:bottom w:val="single" w:sz="8" w:space="0" w:color="FFFFFF"/>
              <w:right w:val="single" w:sz="8" w:space="0" w:color="FFFFFF"/>
            </w:tcBorders>
            <w:shd w:val="clear" w:color="000000" w:fill="1F497D"/>
            <w:vAlign w:val="center"/>
            <w:hideMark/>
          </w:tcPr>
          <w:p w14:paraId="468A836D"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DESCRIPCIÓN RUBRO PRESUPUESTAL</w:t>
            </w:r>
          </w:p>
        </w:tc>
        <w:tc>
          <w:tcPr>
            <w:tcW w:w="2313" w:type="pct"/>
            <w:tcBorders>
              <w:top w:val="nil"/>
              <w:left w:val="nil"/>
              <w:bottom w:val="single" w:sz="8" w:space="0" w:color="FFFFFF"/>
              <w:right w:val="single" w:sz="8" w:space="0" w:color="FFFFFF"/>
            </w:tcBorders>
            <w:shd w:val="clear" w:color="000000" w:fill="1F497D"/>
            <w:vAlign w:val="center"/>
            <w:hideMark/>
          </w:tcPr>
          <w:p w14:paraId="4AE0D4AC"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w:t>
            </w:r>
          </w:p>
        </w:tc>
      </w:tr>
      <w:tr w:rsidR="00B42789" w:rsidRPr="00F5101E" w14:paraId="230D383F" w14:textId="77777777" w:rsidTr="00216D9D">
        <w:trPr>
          <w:trHeight w:val="235"/>
        </w:trPr>
        <w:tc>
          <w:tcPr>
            <w:tcW w:w="2687" w:type="pct"/>
            <w:tcBorders>
              <w:top w:val="nil"/>
              <w:left w:val="single" w:sz="8" w:space="0" w:color="FFFFFF"/>
              <w:bottom w:val="single" w:sz="8" w:space="0" w:color="FFFFFF"/>
              <w:right w:val="single" w:sz="8" w:space="0" w:color="FFFFFF"/>
            </w:tcBorders>
            <w:shd w:val="clear" w:color="000000" w:fill="E7F0F9"/>
            <w:vAlign w:val="center"/>
            <w:hideMark/>
          </w:tcPr>
          <w:p w14:paraId="28A3A20A"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Gastos de Personal</w:t>
            </w:r>
          </w:p>
        </w:tc>
        <w:tc>
          <w:tcPr>
            <w:tcW w:w="2313" w:type="pct"/>
            <w:tcBorders>
              <w:top w:val="nil"/>
              <w:left w:val="nil"/>
              <w:bottom w:val="single" w:sz="8" w:space="0" w:color="FFFFFF"/>
              <w:right w:val="single" w:sz="8" w:space="0" w:color="FFFFFF"/>
            </w:tcBorders>
            <w:shd w:val="clear" w:color="000000" w:fill="E7F0F9"/>
            <w:vAlign w:val="center"/>
            <w:hideMark/>
          </w:tcPr>
          <w:p w14:paraId="288C225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$ 1.074.134.244.049,00</w:t>
            </w:r>
          </w:p>
        </w:tc>
      </w:tr>
      <w:tr w:rsidR="00B42789" w:rsidRPr="00F5101E" w14:paraId="393F5BFC" w14:textId="77777777" w:rsidTr="00216D9D">
        <w:trPr>
          <w:trHeight w:val="323"/>
        </w:trPr>
        <w:tc>
          <w:tcPr>
            <w:tcW w:w="2687" w:type="pct"/>
            <w:tcBorders>
              <w:top w:val="nil"/>
              <w:left w:val="single" w:sz="8" w:space="0" w:color="FFFFFF"/>
              <w:bottom w:val="single" w:sz="8" w:space="0" w:color="FFFFFF"/>
              <w:right w:val="single" w:sz="8" w:space="0" w:color="FFFFFF"/>
            </w:tcBorders>
            <w:shd w:val="clear" w:color="000000" w:fill="E7F0F9"/>
            <w:vAlign w:val="center"/>
            <w:hideMark/>
          </w:tcPr>
          <w:p w14:paraId="4D3392EA" w14:textId="009EC736"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Adquisición de Bienes </w:t>
            </w:r>
            <w:r w:rsidR="00BC59D5" w:rsidRPr="00F5101E">
              <w:rPr>
                <w:rFonts w:ascii="Arial" w:eastAsia="Times New Roman" w:hAnsi="Arial" w:cs="Arial"/>
                <w:color w:val="002060"/>
                <w:sz w:val="20"/>
                <w:szCs w:val="20"/>
                <w:lang w:eastAsia="es-CO"/>
              </w:rPr>
              <w:t>y Servicios</w:t>
            </w:r>
            <w:r w:rsidRPr="00F5101E">
              <w:rPr>
                <w:rFonts w:ascii="Arial" w:eastAsia="Times New Roman" w:hAnsi="Arial" w:cs="Arial"/>
                <w:color w:val="002060"/>
                <w:sz w:val="20"/>
                <w:szCs w:val="20"/>
                <w:lang w:eastAsia="es-CO"/>
              </w:rPr>
              <w:t xml:space="preserve"> </w:t>
            </w:r>
          </w:p>
        </w:tc>
        <w:tc>
          <w:tcPr>
            <w:tcW w:w="2313" w:type="pct"/>
            <w:tcBorders>
              <w:top w:val="nil"/>
              <w:left w:val="nil"/>
              <w:bottom w:val="single" w:sz="8" w:space="0" w:color="FFFFFF"/>
              <w:right w:val="single" w:sz="8" w:space="0" w:color="FFFFFF"/>
            </w:tcBorders>
            <w:shd w:val="clear" w:color="000000" w:fill="E7F0F9"/>
            <w:vAlign w:val="center"/>
            <w:hideMark/>
          </w:tcPr>
          <w:p w14:paraId="4E980688"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$ 197.433.730.575,00</w:t>
            </w:r>
          </w:p>
        </w:tc>
      </w:tr>
      <w:tr w:rsidR="00B42789" w:rsidRPr="00F5101E" w14:paraId="69CD0DF0" w14:textId="77777777" w:rsidTr="00216D9D">
        <w:trPr>
          <w:trHeight w:val="235"/>
        </w:trPr>
        <w:tc>
          <w:tcPr>
            <w:tcW w:w="2687" w:type="pct"/>
            <w:tcBorders>
              <w:top w:val="nil"/>
              <w:left w:val="single" w:sz="8" w:space="0" w:color="FFFFFF"/>
              <w:bottom w:val="single" w:sz="8" w:space="0" w:color="FFFFFF"/>
              <w:right w:val="single" w:sz="8" w:space="0" w:color="FFFFFF"/>
            </w:tcBorders>
            <w:shd w:val="clear" w:color="000000" w:fill="E7F0F9"/>
            <w:vAlign w:val="center"/>
            <w:hideMark/>
          </w:tcPr>
          <w:p w14:paraId="4EB89E73"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Transferencias Corrientes</w:t>
            </w:r>
          </w:p>
        </w:tc>
        <w:tc>
          <w:tcPr>
            <w:tcW w:w="2313" w:type="pct"/>
            <w:tcBorders>
              <w:top w:val="nil"/>
              <w:left w:val="nil"/>
              <w:bottom w:val="single" w:sz="8" w:space="0" w:color="FFFFFF"/>
              <w:right w:val="single" w:sz="8" w:space="0" w:color="FFFFFF"/>
            </w:tcBorders>
            <w:shd w:val="clear" w:color="000000" w:fill="E7F0F9"/>
            <w:vAlign w:val="center"/>
            <w:hideMark/>
          </w:tcPr>
          <w:p w14:paraId="1BA37BB2"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$ 93.575.589.262,00</w:t>
            </w:r>
          </w:p>
        </w:tc>
      </w:tr>
      <w:tr w:rsidR="00B42789" w:rsidRPr="00F5101E" w14:paraId="10E9A423" w14:textId="77777777" w:rsidTr="00216D9D">
        <w:trPr>
          <w:trHeight w:val="323"/>
        </w:trPr>
        <w:tc>
          <w:tcPr>
            <w:tcW w:w="2687" w:type="pct"/>
            <w:tcBorders>
              <w:top w:val="nil"/>
              <w:left w:val="single" w:sz="8" w:space="0" w:color="FFFFFF"/>
              <w:bottom w:val="nil"/>
              <w:right w:val="nil"/>
            </w:tcBorders>
            <w:shd w:val="clear" w:color="000000" w:fill="E7F0F9"/>
            <w:vAlign w:val="center"/>
            <w:hideMark/>
          </w:tcPr>
          <w:p w14:paraId="7A9CABD1"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Gastos de Comercialización y Producción</w:t>
            </w:r>
          </w:p>
        </w:tc>
        <w:tc>
          <w:tcPr>
            <w:tcW w:w="2313" w:type="pct"/>
            <w:tcBorders>
              <w:top w:val="nil"/>
              <w:left w:val="single" w:sz="8" w:space="0" w:color="FFFFFF"/>
              <w:bottom w:val="single" w:sz="8" w:space="0" w:color="FFFFFF"/>
              <w:right w:val="single" w:sz="8" w:space="0" w:color="FFFFFF"/>
            </w:tcBorders>
            <w:shd w:val="clear" w:color="000000" w:fill="E7F0F9"/>
            <w:vAlign w:val="center"/>
            <w:hideMark/>
          </w:tcPr>
          <w:p w14:paraId="677865E3"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$ 105.467.400.000,00</w:t>
            </w:r>
          </w:p>
        </w:tc>
      </w:tr>
      <w:tr w:rsidR="00B42789" w:rsidRPr="00F5101E" w14:paraId="7CDB1090" w14:textId="77777777" w:rsidTr="00216D9D">
        <w:trPr>
          <w:trHeight w:val="323"/>
        </w:trPr>
        <w:tc>
          <w:tcPr>
            <w:tcW w:w="2687" w:type="pct"/>
            <w:tcBorders>
              <w:top w:val="single" w:sz="8" w:space="0" w:color="FFFFFF"/>
              <w:left w:val="single" w:sz="8" w:space="0" w:color="FFFFFF"/>
              <w:bottom w:val="single" w:sz="8" w:space="0" w:color="auto"/>
              <w:right w:val="single" w:sz="8" w:space="0" w:color="FFFFFF"/>
            </w:tcBorders>
            <w:shd w:val="clear" w:color="000000" w:fill="E7F0F9"/>
            <w:vAlign w:val="center"/>
            <w:hideMark/>
          </w:tcPr>
          <w:p w14:paraId="6E4A910D"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Gastos por tributos multas sanciones e intereses de mora </w:t>
            </w:r>
          </w:p>
        </w:tc>
        <w:tc>
          <w:tcPr>
            <w:tcW w:w="2313" w:type="pct"/>
            <w:tcBorders>
              <w:top w:val="nil"/>
              <w:left w:val="nil"/>
              <w:bottom w:val="single" w:sz="8" w:space="0" w:color="FFFFFF"/>
              <w:right w:val="single" w:sz="8" w:space="0" w:color="FFFFFF"/>
            </w:tcBorders>
            <w:shd w:val="clear" w:color="000000" w:fill="E7F0F9"/>
            <w:vAlign w:val="center"/>
            <w:hideMark/>
          </w:tcPr>
          <w:p w14:paraId="3DABA4B9"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$ 13.708.036.114,00</w:t>
            </w:r>
          </w:p>
        </w:tc>
      </w:tr>
      <w:tr w:rsidR="00B42789" w:rsidRPr="00F5101E" w14:paraId="5E7221D2" w14:textId="77777777" w:rsidTr="00216D9D">
        <w:trPr>
          <w:trHeight w:val="235"/>
        </w:trPr>
        <w:tc>
          <w:tcPr>
            <w:tcW w:w="2687" w:type="pct"/>
            <w:tcBorders>
              <w:top w:val="nil"/>
              <w:left w:val="single" w:sz="8" w:space="0" w:color="FFFFFF"/>
              <w:bottom w:val="single" w:sz="8" w:space="0" w:color="FFFFFF"/>
              <w:right w:val="single" w:sz="8" w:space="0" w:color="FFFFFF"/>
            </w:tcBorders>
            <w:shd w:val="clear" w:color="000000" w:fill="1F497D"/>
            <w:vAlign w:val="center"/>
            <w:hideMark/>
          </w:tcPr>
          <w:p w14:paraId="7B176FD3"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FUNCIONAMIENTO</w:t>
            </w:r>
          </w:p>
        </w:tc>
        <w:tc>
          <w:tcPr>
            <w:tcW w:w="2313" w:type="pct"/>
            <w:tcBorders>
              <w:top w:val="nil"/>
              <w:left w:val="nil"/>
              <w:bottom w:val="single" w:sz="8" w:space="0" w:color="FFFFFF"/>
              <w:right w:val="single" w:sz="8" w:space="0" w:color="FFFFFF"/>
            </w:tcBorders>
            <w:shd w:val="clear" w:color="000000" w:fill="1F497D"/>
            <w:vAlign w:val="center"/>
            <w:hideMark/>
          </w:tcPr>
          <w:p w14:paraId="4D29FA3F"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$ 1.484.319.000.000,00</w:t>
            </w:r>
          </w:p>
        </w:tc>
      </w:tr>
    </w:tbl>
    <w:p w14:paraId="5B885472" w14:textId="77777777" w:rsidR="00B42789" w:rsidRPr="00F5101E" w:rsidRDefault="00B42789" w:rsidP="00EF72DA">
      <w:pPr>
        <w:spacing w:after="0"/>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6227"/>
        <w:gridCol w:w="2591"/>
      </w:tblGrid>
      <w:tr w:rsidR="00B42789" w:rsidRPr="00F5101E" w14:paraId="4C05CDA4" w14:textId="77777777" w:rsidTr="00BC59D5">
        <w:trPr>
          <w:trHeight w:val="439"/>
          <w:tblHeader/>
        </w:trPr>
        <w:tc>
          <w:tcPr>
            <w:tcW w:w="3531" w:type="pct"/>
            <w:tcBorders>
              <w:top w:val="nil"/>
              <w:left w:val="single" w:sz="8" w:space="0" w:color="FFFFFF"/>
              <w:bottom w:val="single" w:sz="8" w:space="0" w:color="FFFFFF"/>
              <w:right w:val="single" w:sz="8" w:space="0" w:color="FFFFFF"/>
            </w:tcBorders>
            <w:shd w:val="clear" w:color="000000" w:fill="1F497D"/>
            <w:vAlign w:val="center"/>
            <w:hideMark/>
          </w:tcPr>
          <w:p w14:paraId="181C8D7B"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PROYECTOS</w:t>
            </w:r>
          </w:p>
        </w:tc>
        <w:tc>
          <w:tcPr>
            <w:tcW w:w="1469" w:type="pct"/>
            <w:tcBorders>
              <w:top w:val="nil"/>
              <w:left w:val="nil"/>
              <w:bottom w:val="single" w:sz="8" w:space="0" w:color="FFFFFF"/>
              <w:right w:val="single" w:sz="8" w:space="0" w:color="FFFFFF"/>
            </w:tcBorders>
            <w:shd w:val="clear" w:color="000000" w:fill="1F497D"/>
            <w:vAlign w:val="center"/>
            <w:hideMark/>
          </w:tcPr>
          <w:p w14:paraId="1A6C6906"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APROPIACIÓN VIGENTE </w:t>
            </w:r>
          </w:p>
        </w:tc>
      </w:tr>
      <w:tr w:rsidR="00B42789" w:rsidRPr="00F5101E" w14:paraId="6753DD6F" w14:textId="77777777" w:rsidTr="00BC59D5">
        <w:trPr>
          <w:trHeight w:val="1001"/>
        </w:trPr>
        <w:tc>
          <w:tcPr>
            <w:tcW w:w="3531" w:type="pct"/>
            <w:tcBorders>
              <w:top w:val="nil"/>
              <w:left w:val="single" w:sz="8" w:space="0" w:color="FFFFFF"/>
              <w:bottom w:val="single" w:sz="8" w:space="0" w:color="FFFFFF"/>
              <w:right w:val="single" w:sz="8" w:space="0" w:color="FFFFFF"/>
            </w:tcBorders>
            <w:shd w:val="clear" w:color="000000" w:fill="E7F0F9"/>
            <w:vAlign w:val="center"/>
            <w:hideMark/>
          </w:tcPr>
          <w:p w14:paraId="15AEEAD7" w14:textId="0E419841"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FORTALECIMIENTO DEL PROGRAMA DE ATENCIÓN DE CONSUMO DE SUSTANCIAS PSICOACTIVAS EN LA POBLACIÓN PRIVADA DE LA LIBERTAD A CARGO DEL </w:t>
            </w:r>
            <w:r w:rsidR="00BC59D5" w:rsidRPr="00F5101E">
              <w:rPr>
                <w:rFonts w:ascii="Arial" w:eastAsia="Times New Roman" w:hAnsi="Arial" w:cs="Arial"/>
                <w:color w:val="002060"/>
                <w:sz w:val="20"/>
                <w:szCs w:val="20"/>
                <w:lang w:eastAsia="es-CO"/>
              </w:rPr>
              <w:t>INPEC</w:t>
            </w:r>
            <w:r w:rsidR="00BC59D5">
              <w:rPr>
                <w:rFonts w:ascii="Arial" w:eastAsia="Times New Roman" w:hAnsi="Arial" w:cs="Arial"/>
                <w:color w:val="002060"/>
                <w:sz w:val="20"/>
                <w:szCs w:val="20"/>
                <w:lang w:eastAsia="es-CO"/>
              </w:rPr>
              <w:t xml:space="preserve"> </w:t>
            </w:r>
            <w:r w:rsidRPr="00F5101E">
              <w:rPr>
                <w:rFonts w:ascii="Arial" w:eastAsia="Times New Roman" w:hAnsi="Arial" w:cs="Arial"/>
                <w:color w:val="002060"/>
                <w:sz w:val="20"/>
                <w:szCs w:val="20"/>
                <w:lang w:eastAsia="es-CO"/>
              </w:rPr>
              <w:t>NACIONAL</w:t>
            </w:r>
          </w:p>
        </w:tc>
        <w:tc>
          <w:tcPr>
            <w:tcW w:w="1469" w:type="pct"/>
            <w:tcBorders>
              <w:top w:val="nil"/>
              <w:left w:val="nil"/>
              <w:bottom w:val="single" w:sz="8" w:space="0" w:color="FFFFFF"/>
              <w:right w:val="single" w:sz="8" w:space="0" w:color="FFFFFF"/>
            </w:tcBorders>
            <w:shd w:val="clear" w:color="000000" w:fill="E7F0F9"/>
            <w:vAlign w:val="center"/>
            <w:hideMark/>
          </w:tcPr>
          <w:p w14:paraId="727400E9"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$ 225.200.000,00</w:t>
            </w:r>
          </w:p>
        </w:tc>
      </w:tr>
      <w:tr w:rsidR="00B42789" w:rsidRPr="00F5101E" w14:paraId="58C9458B" w14:textId="77777777" w:rsidTr="00BC59D5">
        <w:trPr>
          <w:trHeight w:val="1598"/>
        </w:trPr>
        <w:tc>
          <w:tcPr>
            <w:tcW w:w="3531" w:type="pct"/>
            <w:tcBorders>
              <w:top w:val="nil"/>
              <w:left w:val="single" w:sz="8" w:space="0" w:color="FFFFFF"/>
              <w:bottom w:val="single" w:sz="8" w:space="0" w:color="FFFFFF"/>
              <w:right w:val="single" w:sz="8" w:space="0" w:color="FFFFFF"/>
            </w:tcBorders>
            <w:shd w:val="clear" w:color="000000" w:fill="E7F0F9"/>
            <w:vAlign w:val="center"/>
            <w:hideMark/>
          </w:tcPr>
          <w:p w14:paraId="1762CFA8" w14:textId="4D278861" w:rsidR="00B42789" w:rsidRPr="00F5101E" w:rsidRDefault="00BC59D5"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ACTUALIZACIÓN DE</w:t>
            </w:r>
            <w:r w:rsidR="00B42789" w:rsidRPr="00F5101E">
              <w:rPr>
                <w:rFonts w:ascii="Arial" w:eastAsia="Times New Roman" w:hAnsi="Arial" w:cs="Arial"/>
                <w:color w:val="002060"/>
                <w:sz w:val="20"/>
                <w:szCs w:val="20"/>
                <w:lang w:eastAsia="es-CO"/>
              </w:rPr>
              <w:t xml:space="preserve"> LOS PROCESOS EDUCATIVOS EN LOS ESTABLECIMIENTOS DE RECLUSIÓN DEL SISTEMA PENITENCIARIO Y CARCELARIO COLOMBIANO GARANTIZANDO EL DERECHO FUNDAMENTAL A LA EDUCACIÓN Y AL PROCESO DE TRATAMIENTO PENITENCIARIO.    NACIONAL</w:t>
            </w:r>
          </w:p>
        </w:tc>
        <w:tc>
          <w:tcPr>
            <w:tcW w:w="1469" w:type="pct"/>
            <w:tcBorders>
              <w:top w:val="nil"/>
              <w:left w:val="nil"/>
              <w:bottom w:val="single" w:sz="8" w:space="0" w:color="FFFFFF"/>
              <w:right w:val="single" w:sz="8" w:space="0" w:color="FFFFFF"/>
            </w:tcBorders>
            <w:shd w:val="clear" w:color="000000" w:fill="E7F0F9"/>
            <w:vAlign w:val="center"/>
            <w:hideMark/>
          </w:tcPr>
          <w:p w14:paraId="44C51BD3"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$ 358.400.000,00</w:t>
            </w:r>
          </w:p>
        </w:tc>
      </w:tr>
      <w:tr w:rsidR="00B42789" w:rsidRPr="00F5101E" w14:paraId="510FEBCA" w14:textId="77777777" w:rsidTr="00BC59D5">
        <w:trPr>
          <w:trHeight w:val="583"/>
        </w:trPr>
        <w:tc>
          <w:tcPr>
            <w:tcW w:w="3531" w:type="pct"/>
            <w:tcBorders>
              <w:top w:val="nil"/>
              <w:left w:val="single" w:sz="8" w:space="0" w:color="FFFFFF"/>
              <w:bottom w:val="single" w:sz="8" w:space="0" w:color="FFFFFF"/>
              <w:right w:val="single" w:sz="8" w:space="0" w:color="FFFFFF"/>
            </w:tcBorders>
            <w:shd w:val="clear" w:color="000000" w:fill="E7F0F9"/>
            <w:vAlign w:val="center"/>
            <w:hideMark/>
          </w:tcPr>
          <w:p w14:paraId="3C7DC1CF" w14:textId="4BBE9FA9"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MEJORAMIENTO DE LA PLATAFORMA TECNOLÓGICA DEL </w:t>
            </w:r>
            <w:r w:rsidR="00BC59D5" w:rsidRPr="00F5101E">
              <w:rPr>
                <w:rFonts w:ascii="Arial" w:eastAsia="Times New Roman" w:hAnsi="Arial" w:cs="Arial"/>
                <w:color w:val="002060"/>
                <w:sz w:val="20"/>
                <w:szCs w:val="20"/>
                <w:lang w:eastAsia="es-CO"/>
              </w:rPr>
              <w:t>INPEC NACIONAL</w:t>
            </w:r>
          </w:p>
        </w:tc>
        <w:tc>
          <w:tcPr>
            <w:tcW w:w="1469" w:type="pct"/>
            <w:tcBorders>
              <w:top w:val="nil"/>
              <w:left w:val="nil"/>
              <w:bottom w:val="single" w:sz="8" w:space="0" w:color="FFFFFF"/>
              <w:right w:val="single" w:sz="8" w:space="0" w:color="FFFFFF"/>
            </w:tcBorders>
            <w:shd w:val="clear" w:color="000000" w:fill="E7F0F9"/>
            <w:vAlign w:val="center"/>
            <w:hideMark/>
          </w:tcPr>
          <w:p w14:paraId="3F80F3A6"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$ 800.000.000,00</w:t>
            </w:r>
          </w:p>
        </w:tc>
      </w:tr>
      <w:tr w:rsidR="00B42789" w:rsidRPr="00F5101E" w14:paraId="6DEBDF88" w14:textId="77777777" w:rsidTr="00BC59D5">
        <w:trPr>
          <w:trHeight w:val="439"/>
        </w:trPr>
        <w:tc>
          <w:tcPr>
            <w:tcW w:w="3531" w:type="pct"/>
            <w:tcBorders>
              <w:top w:val="nil"/>
              <w:left w:val="single" w:sz="8" w:space="0" w:color="FFFFFF"/>
              <w:bottom w:val="single" w:sz="8" w:space="0" w:color="FFFFFF"/>
              <w:right w:val="single" w:sz="8" w:space="0" w:color="FFFFFF"/>
            </w:tcBorders>
            <w:shd w:val="clear" w:color="000000" w:fill="E7F0F9"/>
            <w:vAlign w:val="center"/>
            <w:hideMark/>
          </w:tcPr>
          <w:p w14:paraId="6AD57EF8" w14:textId="7676AD90"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IMPLEMENTACIÓN DE HERRAMIENTAS DE EVALUACIÓN </w:t>
            </w:r>
            <w:r w:rsidR="00BC59D5" w:rsidRPr="00F5101E">
              <w:rPr>
                <w:rFonts w:ascii="Arial" w:eastAsia="Times New Roman" w:hAnsi="Arial" w:cs="Arial"/>
                <w:color w:val="002060"/>
                <w:sz w:val="20"/>
                <w:szCs w:val="20"/>
                <w:lang w:eastAsia="es-CO"/>
              </w:rPr>
              <w:t>PENITENCIARIA NACIONAL</w:t>
            </w:r>
          </w:p>
        </w:tc>
        <w:tc>
          <w:tcPr>
            <w:tcW w:w="1469" w:type="pct"/>
            <w:tcBorders>
              <w:top w:val="nil"/>
              <w:left w:val="nil"/>
              <w:bottom w:val="single" w:sz="8" w:space="0" w:color="FFFFFF"/>
              <w:right w:val="single" w:sz="8" w:space="0" w:color="FFFFFF"/>
            </w:tcBorders>
            <w:shd w:val="clear" w:color="000000" w:fill="E7F0F9"/>
            <w:vAlign w:val="center"/>
            <w:hideMark/>
          </w:tcPr>
          <w:p w14:paraId="1B74E117"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$ 152.000.000,00</w:t>
            </w:r>
          </w:p>
        </w:tc>
      </w:tr>
      <w:tr w:rsidR="00B42789" w:rsidRPr="00F5101E" w14:paraId="25760895" w14:textId="77777777" w:rsidTr="00BC59D5">
        <w:trPr>
          <w:trHeight w:val="1001"/>
        </w:trPr>
        <w:tc>
          <w:tcPr>
            <w:tcW w:w="3531" w:type="pct"/>
            <w:tcBorders>
              <w:top w:val="nil"/>
              <w:left w:val="single" w:sz="8" w:space="0" w:color="FFFFFF"/>
              <w:bottom w:val="single" w:sz="8" w:space="0" w:color="FFFFFF"/>
              <w:right w:val="single" w:sz="8" w:space="0" w:color="FFFFFF"/>
            </w:tcBorders>
            <w:shd w:val="clear" w:color="000000" w:fill="E7F0F9"/>
            <w:vAlign w:val="center"/>
            <w:hideMark/>
          </w:tcPr>
          <w:p w14:paraId="0CEB5CBF" w14:textId="2F6BDFFC"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lastRenderedPageBreak/>
              <w:t xml:space="preserve">IMPLEMENTACIÓN DE HERRAMIENTAS TECNOLÓGICAS Y ELEMENTOS PARA MEJORAR LA </w:t>
            </w:r>
            <w:r w:rsidR="00BC59D5" w:rsidRPr="00F5101E">
              <w:rPr>
                <w:rFonts w:ascii="Arial" w:eastAsia="Times New Roman" w:hAnsi="Arial" w:cs="Arial"/>
                <w:color w:val="002060"/>
                <w:sz w:val="20"/>
                <w:szCs w:val="20"/>
                <w:lang w:eastAsia="es-CO"/>
              </w:rPr>
              <w:t>CALIDAD Y</w:t>
            </w:r>
            <w:r w:rsidRPr="00F5101E">
              <w:rPr>
                <w:rFonts w:ascii="Arial" w:eastAsia="Times New Roman" w:hAnsi="Arial" w:cs="Arial"/>
                <w:color w:val="002060"/>
                <w:sz w:val="20"/>
                <w:szCs w:val="20"/>
                <w:lang w:eastAsia="es-CO"/>
              </w:rPr>
              <w:t xml:space="preserve"> EFICIENCIA EN LA PRESTACIÓN DEL SERVICIO AL CIUDADANO DEL </w:t>
            </w:r>
            <w:r w:rsidR="00BC59D5" w:rsidRPr="00F5101E">
              <w:rPr>
                <w:rFonts w:ascii="Arial" w:eastAsia="Times New Roman" w:hAnsi="Arial" w:cs="Arial"/>
                <w:color w:val="002060"/>
                <w:sz w:val="20"/>
                <w:szCs w:val="20"/>
                <w:lang w:eastAsia="es-CO"/>
              </w:rPr>
              <w:t>INPEC NACIONAL</w:t>
            </w:r>
          </w:p>
        </w:tc>
        <w:tc>
          <w:tcPr>
            <w:tcW w:w="1469" w:type="pct"/>
            <w:tcBorders>
              <w:top w:val="nil"/>
              <w:left w:val="nil"/>
              <w:bottom w:val="single" w:sz="8" w:space="0" w:color="FFFFFF"/>
              <w:right w:val="single" w:sz="8" w:space="0" w:color="FFFFFF"/>
            </w:tcBorders>
            <w:shd w:val="clear" w:color="000000" w:fill="E7F0F9"/>
            <w:vAlign w:val="center"/>
            <w:hideMark/>
          </w:tcPr>
          <w:p w14:paraId="3C51B413"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$ 198.365.300,00</w:t>
            </w:r>
          </w:p>
        </w:tc>
      </w:tr>
      <w:tr w:rsidR="00B42789" w:rsidRPr="00F5101E" w14:paraId="0A82E6FE" w14:textId="77777777" w:rsidTr="00BC59D5">
        <w:trPr>
          <w:trHeight w:val="603"/>
        </w:trPr>
        <w:tc>
          <w:tcPr>
            <w:tcW w:w="3531" w:type="pct"/>
            <w:tcBorders>
              <w:top w:val="nil"/>
              <w:left w:val="single" w:sz="8" w:space="0" w:color="FFFFFF"/>
              <w:bottom w:val="single" w:sz="8" w:space="0" w:color="FFFFFF"/>
              <w:right w:val="single" w:sz="8" w:space="0" w:color="FFFFFF"/>
            </w:tcBorders>
            <w:shd w:val="clear" w:color="000000" w:fill="E7F0F9"/>
            <w:vAlign w:val="center"/>
            <w:hideMark/>
          </w:tcPr>
          <w:p w14:paraId="3C340123" w14:textId="0389A9D9"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FORTALECIMIENTO DE LA GESTIÓN ARCHIVISTICA DEL INSTITUTO NACIONAL PENITENCIARIO Y </w:t>
            </w:r>
            <w:r w:rsidR="00BC59D5" w:rsidRPr="00F5101E">
              <w:rPr>
                <w:rFonts w:ascii="Arial" w:eastAsia="Times New Roman" w:hAnsi="Arial" w:cs="Arial"/>
                <w:color w:val="002060"/>
                <w:sz w:val="20"/>
                <w:szCs w:val="20"/>
                <w:lang w:eastAsia="es-CO"/>
              </w:rPr>
              <w:t>CARCELARIO NACIONAL</w:t>
            </w:r>
          </w:p>
        </w:tc>
        <w:tc>
          <w:tcPr>
            <w:tcW w:w="1469" w:type="pct"/>
            <w:tcBorders>
              <w:top w:val="nil"/>
              <w:left w:val="nil"/>
              <w:bottom w:val="single" w:sz="8" w:space="0" w:color="FFFFFF"/>
              <w:right w:val="single" w:sz="8" w:space="0" w:color="FFFFFF"/>
            </w:tcBorders>
            <w:shd w:val="clear" w:color="000000" w:fill="E7F0F9"/>
            <w:vAlign w:val="center"/>
            <w:hideMark/>
          </w:tcPr>
          <w:p w14:paraId="321C80B8"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$ 170.352.000,00</w:t>
            </w:r>
          </w:p>
        </w:tc>
      </w:tr>
      <w:tr w:rsidR="00B42789" w:rsidRPr="00F5101E" w14:paraId="2139C39C" w14:textId="77777777" w:rsidTr="00BC59D5">
        <w:trPr>
          <w:trHeight w:val="803"/>
        </w:trPr>
        <w:tc>
          <w:tcPr>
            <w:tcW w:w="3531" w:type="pct"/>
            <w:tcBorders>
              <w:top w:val="nil"/>
              <w:left w:val="single" w:sz="8" w:space="0" w:color="FFFFFF"/>
              <w:bottom w:val="single" w:sz="8" w:space="0" w:color="FFFFFF"/>
              <w:right w:val="single" w:sz="8" w:space="0" w:color="FFFFFF"/>
            </w:tcBorders>
            <w:shd w:val="clear" w:color="000000" w:fill="E7F0F9"/>
            <w:vAlign w:val="center"/>
            <w:hideMark/>
          </w:tcPr>
          <w:p w14:paraId="5AE45113"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EN LA PRESTACIÓN DEL SERVICIO DE FORMACIÓN VIRTUAL AL CUERPO DE CUSTODIA Y VIGILANCIA DEL INPEC A NIVEL NACIONAL</w:t>
            </w:r>
          </w:p>
        </w:tc>
        <w:tc>
          <w:tcPr>
            <w:tcW w:w="1469" w:type="pct"/>
            <w:tcBorders>
              <w:top w:val="nil"/>
              <w:left w:val="nil"/>
              <w:bottom w:val="single" w:sz="8" w:space="0" w:color="FFFFFF"/>
              <w:right w:val="single" w:sz="8" w:space="0" w:color="FFFFFF"/>
            </w:tcBorders>
            <w:shd w:val="clear" w:color="000000" w:fill="E7F0F9"/>
            <w:vAlign w:val="center"/>
            <w:hideMark/>
          </w:tcPr>
          <w:p w14:paraId="04072597"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$ 211.610.518,00</w:t>
            </w:r>
          </w:p>
        </w:tc>
      </w:tr>
      <w:tr w:rsidR="00B42789" w:rsidRPr="00F5101E" w14:paraId="73AC4998" w14:textId="77777777" w:rsidTr="00BC59D5">
        <w:trPr>
          <w:trHeight w:val="439"/>
        </w:trPr>
        <w:tc>
          <w:tcPr>
            <w:tcW w:w="3531" w:type="pct"/>
            <w:tcBorders>
              <w:top w:val="nil"/>
              <w:left w:val="single" w:sz="8" w:space="0" w:color="FFFFFF"/>
              <w:bottom w:val="single" w:sz="8" w:space="0" w:color="FFFFFF"/>
              <w:right w:val="single" w:sz="8" w:space="0" w:color="FFFFFF"/>
            </w:tcBorders>
            <w:shd w:val="clear" w:color="000000" w:fill="1F497D"/>
            <w:vAlign w:val="center"/>
            <w:hideMark/>
          </w:tcPr>
          <w:p w14:paraId="40120287"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INVERSIÓN</w:t>
            </w:r>
          </w:p>
        </w:tc>
        <w:tc>
          <w:tcPr>
            <w:tcW w:w="1469" w:type="pct"/>
            <w:tcBorders>
              <w:top w:val="nil"/>
              <w:left w:val="nil"/>
              <w:bottom w:val="single" w:sz="8" w:space="0" w:color="FFFFFF"/>
              <w:right w:val="single" w:sz="8" w:space="0" w:color="FFFFFF"/>
            </w:tcBorders>
            <w:shd w:val="clear" w:color="000000" w:fill="1F497D"/>
            <w:vAlign w:val="center"/>
            <w:hideMark/>
          </w:tcPr>
          <w:p w14:paraId="0DF7BA21"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$ 2.115.927.818,00</w:t>
            </w:r>
          </w:p>
        </w:tc>
      </w:tr>
    </w:tbl>
    <w:p w14:paraId="0D1819FF" w14:textId="77777777" w:rsidR="00B42789" w:rsidRPr="00F5101E" w:rsidRDefault="00B42789" w:rsidP="00EF72DA">
      <w:pPr>
        <w:spacing w:after="0"/>
        <w:rPr>
          <w:rFonts w:ascii="Arial" w:hAnsi="Arial" w:cs="Arial"/>
          <w:sz w:val="20"/>
          <w:szCs w:val="20"/>
        </w:rPr>
      </w:pPr>
    </w:p>
    <w:p w14:paraId="70AA0F25" w14:textId="492EFD50" w:rsidR="00B42789" w:rsidRDefault="00B42789" w:rsidP="00EF72DA">
      <w:pPr>
        <w:spacing w:after="0"/>
        <w:rPr>
          <w:rFonts w:ascii="Arial" w:hAnsi="Arial" w:cs="Arial"/>
          <w:sz w:val="20"/>
          <w:szCs w:val="20"/>
        </w:rPr>
      </w:pPr>
    </w:p>
    <w:p w14:paraId="2AB8D149" w14:textId="7E52F794" w:rsidR="00BC59D5" w:rsidRDefault="00BC59D5" w:rsidP="00EF72DA">
      <w:pPr>
        <w:spacing w:after="0"/>
        <w:rPr>
          <w:rFonts w:ascii="Arial" w:hAnsi="Arial" w:cs="Arial"/>
          <w:sz w:val="20"/>
          <w:szCs w:val="20"/>
        </w:rPr>
      </w:pPr>
    </w:p>
    <w:p w14:paraId="4FF0E213" w14:textId="77777777" w:rsidR="00727A63" w:rsidRDefault="00727A63" w:rsidP="00EF72DA">
      <w:pPr>
        <w:spacing w:after="0"/>
        <w:rPr>
          <w:rFonts w:ascii="Arial" w:hAnsi="Arial" w:cs="Arial"/>
          <w:sz w:val="20"/>
          <w:szCs w:val="20"/>
        </w:rPr>
      </w:pPr>
    </w:p>
    <w:p w14:paraId="66B9BAE0" w14:textId="7E432226" w:rsidR="00BC59D5" w:rsidRDefault="00BC59D5" w:rsidP="00EF72DA">
      <w:pPr>
        <w:spacing w:after="0"/>
        <w:rPr>
          <w:rFonts w:ascii="Arial" w:hAnsi="Arial" w:cs="Arial"/>
          <w:sz w:val="20"/>
          <w:szCs w:val="20"/>
        </w:rPr>
      </w:pPr>
    </w:p>
    <w:p w14:paraId="708218E4" w14:textId="77777777" w:rsidR="00BC59D5" w:rsidRPr="00F5101E" w:rsidRDefault="00BC59D5" w:rsidP="00EF72DA">
      <w:pPr>
        <w:spacing w:after="0"/>
        <w:rPr>
          <w:rFonts w:ascii="Arial" w:hAnsi="Arial" w:cs="Arial"/>
          <w:sz w:val="20"/>
          <w:szCs w:val="20"/>
        </w:rPr>
      </w:pPr>
    </w:p>
    <w:p w14:paraId="4713F188" w14:textId="77777777" w:rsidR="00B42789" w:rsidRPr="00F5101E" w:rsidRDefault="00B42789" w:rsidP="00EF72DA">
      <w:pPr>
        <w:spacing w:after="0"/>
        <w:jc w:val="center"/>
        <w:rPr>
          <w:rFonts w:ascii="Arial" w:hAnsi="Arial" w:cs="Arial"/>
          <w:b/>
          <w:sz w:val="20"/>
          <w:szCs w:val="20"/>
        </w:rPr>
      </w:pPr>
      <w:r w:rsidRPr="00F5101E">
        <w:rPr>
          <w:rFonts w:ascii="Arial" w:hAnsi="Arial" w:cs="Arial"/>
          <w:b/>
          <w:sz w:val="20"/>
          <w:szCs w:val="20"/>
        </w:rPr>
        <w:t>Vigencia 2022</w:t>
      </w:r>
    </w:p>
    <w:p w14:paraId="6325C83E" w14:textId="77777777" w:rsidR="00B42789" w:rsidRPr="00F5101E" w:rsidRDefault="00B42789" w:rsidP="00EF72DA">
      <w:pPr>
        <w:spacing w:after="0"/>
        <w:rPr>
          <w:rFonts w:ascii="Arial" w:hAnsi="Arial" w:cs="Arial"/>
          <w:sz w:val="20"/>
          <w:szCs w:val="20"/>
        </w:rPr>
      </w:pPr>
    </w:p>
    <w:p w14:paraId="0059E3E1" w14:textId="77777777" w:rsidR="00B42789" w:rsidRPr="00F5101E" w:rsidRDefault="00B42789" w:rsidP="00EF72DA">
      <w:pPr>
        <w:spacing w:after="0"/>
        <w:jc w:val="both"/>
        <w:rPr>
          <w:rFonts w:ascii="Arial" w:hAnsi="Arial" w:cs="Arial"/>
          <w:sz w:val="20"/>
          <w:szCs w:val="20"/>
          <w:u w:val="single"/>
        </w:rPr>
      </w:pPr>
      <w:r w:rsidRPr="00F5101E">
        <w:rPr>
          <w:rFonts w:ascii="Arial" w:hAnsi="Arial" w:cs="Arial"/>
          <w:sz w:val="20"/>
          <w:szCs w:val="20"/>
        </w:rPr>
        <w:t xml:space="preserve">       </w:t>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t xml:space="preserve"> Cifras en pesos</w:t>
      </w:r>
    </w:p>
    <w:tbl>
      <w:tblPr>
        <w:tblW w:w="5000" w:type="pct"/>
        <w:tblCellMar>
          <w:left w:w="70" w:type="dxa"/>
          <w:right w:w="70" w:type="dxa"/>
        </w:tblCellMar>
        <w:tblLook w:val="04A0" w:firstRow="1" w:lastRow="0" w:firstColumn="1" w:lastColumn="0" w:noHBand="0" w:noVBand="1"/>
      </w:tblPr>
      <w:tblGrid>
        <w:gridCol w:w="5057"/>
        <w:gridCol w:w="3771"/>
      </w:tblGrid>
      <w:tr w:rsidR="00B42789" w:rsidRPr="00F5101E" w14:paraId="6782A293" w14:textId="77777777" w:rsidTr="00216D9D">
        <w:trPr>
          <w:trHeight w:val="411"/>
        </w:trPr>
        <w:tc>
          <w:tcPr>
            <w:tcW w:w="2864"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1387DA93"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DESCRIPCIÓN RUBRO PRESUPUESTAL</w:t>
            </w:r>
          </w:p>
        </w:tc>
        <w:tc>
          <w:tcPr>
            <w:tcW w:w="2136" w:type="pct"/>
            <w:tcBorders>
              <w:top w:val="single" w:sz="4" w:space="0" w:color="auto"/>
              <w:left w:val="nil"/>
              <w:bottom w:val="single" w:sz="4" w:space="0" w:color="auto"/>
              <w:right w:val="single" w:sz="4" w:space="0" w:color="auto"/>
            </w:tcBorders>
            <w:shd w:val="clear" w:color="000000" w:fill="1F497D"/>
            <w:vAlign w:val="center"/>
            <w:hideMark/>
          </w:tcPr>
          <w:p w14:paraId="5DD8F6D8"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 a 31 de julio</w:t>
            </w:r>
          </w:p>
        </w:tc>
      </w:tr>
      <w:tr w:rsidR="00B42789" w:rsidRPr="00F5101E" w14:paraId="0FE6CAD2" w14:textId="77777777" w:rsidTr="00216D9D">
        <w:trPr>
          <w:trHeight w:val="454"/>
        </w:trPr>
        <w:tc>
          <w:tcPr>
            <w:tcW w:w="2864" w:type="pct"/>
            <w:tcBorders>
              <w:top w:val="nil"/>
              <w:left w:val="single" w:sz="8" w:space="0" w:color="FFFFFF"/>
              <w:bottom w:val="single" w:sz="8" w:space="0" w:color="FFFFFF"/>
              <w:right w:val="single" w:sz="8" w:space="0" w:color="FFFFFF"/>
            </w:tcBorders>
            <w:shd w:val="clear" w:color="000000" w:fill="E7F0F9"/>
            <w:vAlign w:val="center"/>
            <w:hideMark/>
          </w:tcPr>
          <w:p w14:paraId="19A3D937"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Gastos de Personal</w:t>
            </w:r>
          </w:p>
        </w:tc>
        <w:tc>
          <w:tcPr>
            <w:tcW w:w="2136" w:type="pct"/>
            <w:tcBorders>
              <w:top w:val="nil"/>
              <w:left w:val="nil"/>
              <w:bottom w:val="single" w:sz="8" w:space="0" w:color="FFFFFF"/>
              <w:right w:val="single" w:sz="8" w:space="0" w:color="FFFFFF"/>
            </w:tcBorders>
            <w:shd w:val="clear" w:color="000000" w:fill="E7F0F9"/>
            <w:vAlign w:val="center"/>
            <w:hideMark/>
          </w:tcPr>
          <w:p w14:paraId="3DD0D777"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1.095.035.432.000,00</w:t>
            </w:r>
          </w:p>
        </w:tc>
      </w:tr>
      <w:tr w:rsidR="00B42789" w:rsidRPr="00F5101E" w14:paraId="795E5FFA" w14:textId="77777777" w:rsidTr="00216D9D">
        <w:trPr>
          <w:trHeight w:val="454"/>
        </w:trPr>
        <w:tc>
          <w:tcPr>
            <w:tcW w:w="2864" w:type="pct"/>
            <w:tcBorders>
              <w:top w:val="nil"/>
              <w:left w:val="single" w:sz="8" w:space="0" w:color="FFFFFF"/>
              <w:bottom w:val="single" w:sz="8" w:space="0" w:color="FFFFFF"/>
              <w:right w:val="single" w:sz="8" w:space="0" w:color="FFFFFF"/>
            </w:tcBorders>
            <w:shd w:val="clear" w:color="000000" w:fill="E7F0F9"/>
            <w:vAlign w:val="center"/>
            <w:hideMark/>
          </w:tcPr>
          <w:p w14:paraId="23FFA4EB" w14:textId="7DB76185"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Adquisición de Bienes </w:t>
            </w:r>
            <w:r w:rsidR="00727A63" w:rsidRPr="00F5101E">
              <w:rPr>
                <w:rFonts w:ascii="Arial" w:eastAsia="Times New Roman" w:hAnsi="Arial" w:cs="Arial"/>
                <w:color w:val="002060"/>
                <w:sz w:val="20"/>
                <w:szCs w:val="20"/>
                <w:lang w:eastAsia="es-CO"/>
              </w:rPr>
              <w:t>y Servicios</w:t>
            </w:r>
            <w:r w:rsidRPr="00F5101E">
              <w:rPr>
                <w:rFonts w:ascii="Arial" w:eastAsia="Times New Roman" w:hAnsi="Arial" w:cs="Arial"/>
                <w:color w:val="002060"/>
                <w:sz w:val="20"/>
                <w:szCs w:val="20"/>
                <w:lang w:eastAsia="es-CO"/>
              </w:rPr>
              <w:t xml:space="preserve"> </w:t>
            </w:r>
          </w:p>
        </w:tc>
        <w:tc>
          <w:tcPr>
            <w:tcW w:w="2136" w:type="pct"/>
            <w:tcBorders>
              <w:top w:val="nil"/>
              <w:left w:val="nil"/>
              <w:bottom w:val="single" w:sz="8" w:space="0" w:color="FFFFFF"/>
              <w:right w:val="single" w:sz="8" w:space="0" w:color="FFFFFF"/>
            </w:tcBorders>
            <w:shd w:val="clear" w:color="000000" w:fill="E7F0F9"/>
            <w:vAlign w:val="center"/>
            <w:hideMark/>
          </w:tcPr>
          <w:p w14:paraId="2166A1EA"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217.674.960.000,00</w:t>
            </w:r>
          </w:p>
        </w:tc>
      </w:tr>
      <w:tr w:rsidR="00B42789" w:rsidRPr="00F5101E" w14:paraId="5FB7C56B" w14:textId="77777777" w:rsidTr="00BC59D5">
        <w:trPr>
          <w:trHeight w:val="60"/>
        </w:trPr>
        <w:tc>
          <w:tcPr>
            <w:tcW w:w="2864" w:type="pct"/>
            <w:tcBorders>
              <w:top w:val="nil"/>
              <w:left w:val="single" w:sz="8" w:space="0" w:color="FFFFFF"/>
              <w:bottom w:val="single" w:sz="8" w:space="0" w:color="FFFFFF"/>
              <w:right w:val="single" w:sz="8" w:space="0" w:color="FFFFFF"/>
            </w:tcBorders>
            <w:shd w:val="clear" w:color="000000" w:fill="E7F0F9"/>
            <w:vAlign w:val="center"/>
            <w:hideMark/>
          </w:tcPr>
          <w:p w14:paraId="3494EF16"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Transferencias Corrientes</w:t>
            </w:r>
          </w:p>
        </w:tc>
        <w:tc>
          <w:tcPr>
            <w:tcW w:w="2136" w:type="pct"/>
            <w:tcBorders>
              <w:top w:val="nil"/>
              <w:left w:val="nil"/>
              <w:bottom w:val="single" w:sz="8" w:space="0" w:color="FFFFFF"/>
              <w:right w:val="single" w:sz="8" w:space="0" w:color="FFFFFF"/>
            </w:tcBorders>
            <w:shd w:val="clear" w:color="000000" w:fill="E7F0F9"/>
            <w:vAlign w:val="center"/>
            <w:hideMark/>
          </w:tcPr>
          <w:p w14:paraId="50A4DCCF"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101.602.100.000,00</w:t>
            </w:r>
          </w:p>
        </w:tc>
      </w:tr>
      <w:tr w:rsidR="00B42789" w:rsidRPr="00F5101E" w14:paraId="25468397" w14:textId="77777777" w:rsidTr="00216D9D">
        <w:trPr>
          <w:trHeight w:val="454"/>
        </w:trPr>
        <w:tc>
          <w:tcPr>
            <w:tcW w:w="2864" w:type="pct"/>
            <w:tcBorders>
              <w:top w:val="nil"/>
              <w:left w:val="single" w:sz="8" w:space="0" w:color="FFFFFF"/>
              <w:bottom w:val="single" w:sz="8" w:space="0" w:color="FFFFFF"/>
              <w:right w:val="single" w:sz="8" w:space="0" w:color="FFFFFF"/>
            </w:tcBorders>
            <w:shd w:val="clear" w:color="000000" w:fill="E7F0F9"/>
            <w:vAlign w:val="center"/>
            <w:hideMark/>
          </w:tcPr>
          <w:p w14:paraId="281D7A02"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Gastos de Comercialización y Producción</w:t>
            </w:r>
          </w:p>
        </w:tc>
        <w:tc>
          <w:tcPr>
            <w:tcW w:w="2136" w:type="pct"/>
            <w:tcBorders>
              <w:top w:val="nil"/>
              <w:left w:val="nil"/>
              <w:bottom w:val="single" w:sz="8" w:space="0" w:color="FFFFFF"/>
              <w:right w:val="single" w:sz="8" w:space="0" w:color="FFFFFF"/>
            </w:tcBorders>
            <w:shd w:val="clear" w:color="000000" w:fill="E7F0F9"/>
            <w:vAlign w:val="center"/>
            <w:hideMark/>
          </w:tcPr>
          <w:p w14:paraId="0DDE53EE"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96.677.000.000,00</w:t>
            </w:r>
          </w:p>
        </w:tc>
      </w:tr>
      <w:tr w:rsidR="00B42789" w:rsidRPr="00F5101E" w14:paraId="3EDBB0A3" w14:textId="77777777" w:rsidTr="0023180D">
        <w:trPr>
          <w:trHeight w:val="102"/>
        </w:trPr>
        <w:tc>
          <w:tcPr>
            <w:tcW w:w="2864" w:type="pct"/>
            <w:tcBorders>
              <w:top w:val="nil"/>
              <w:left w:val="single" w:sz="8" w:space="0" w:color="FFFFFF"/>
              <w:bottom w:val="single" w:sz="8" w:space="0" w:color="FFFFFF"/>
              <w:right w:val="single" w:sz="8" w:space="0" w:color="FFFFFF"/>
            </w:tcBorders>
            <w:shd w:val="clear" w:color="000000" w:fill="E7F0F9"/>
            <w:vAlign w:val="center"/>
            <w:hideMark/>
          </w:tcPr>
          <w:p w14:paraId="1D32FF31"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Gastos por tributos multas sanciones e intereses de mora </w:t>
            </w:r>
          </w:p>
        </w:tc>
        <w:tc>
          <w:tcPr>
            <w:tcW w:w="2136" w:type="pct"/>
            <w:tcBorders>
              <w:top w:val="nil"/>
              <w:left w:val="nil"/>
              <w:bottom w:val="single" w:sz="8" w:space="0" w:color="FFFFFF"/>
              <w:right w:val="single" w:sz="8" w:space="0" w:color="FFFFFF"/>
            </w:tcBorders>
            <w:shd w:val="clear" w:color="000000" w:fill="E7F0F9"/>
            <w:vAlign w:val="center"/>
            <w:hideMark/>
          </w:tcPr>
          <w:p w14:paraId="4874AB47"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14.803.808.000,00</w:t>
            </w:r>
          </w:p>
        </w:tc>
      </w:tr>
      <w:tr w:rsidR="00B42789" w:rsidRPr="00F5101E" w14:paraId="44F380E7" w14:textId="77777777" w:rsidTr="0023180D">
        <w:trPr>
          <w:trHeight w:val="60"/>
        </w:trPr>
        <w:tc>
          <w:tcPr>
            <w:tcW w:w="2864" w:type="pct"/>
            <w:tcBorders>
              <w:top w:val="nil"/>
              <w:left w:val="single" w:sz="8" w:space="0" w:color="FFFFFF"/>
              <w:bottom w:val="single" w:sz="8" w:space="0" w:color="FFFFFF"/>
              <w:right w:val="single" w:sz="8" w:space="0" w:color="FFFFFF"/>
            </w:tcBorders>
            <w:shd w:val="clear" w:color="000000" w:fill="E7F0F9"/>
            <w:vAlign w:val="center"/>
            <w:hideMark/>
          </w:tcPr>
          <w:p w14:paraId="0D1441FF"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Aportes al Fondo de Contingencias </w:t>
            </w:r>
          </w:p>
        </w:tc>
        <w:tc>
          <w:tcPr>
            <w:tcW w:w="2136" w:type="pct"/>
            <w:tcBorders>
              <w:top w:val="nil"/>
              <w:left w:val="nil"/>
              <w:bottom w:val="single" w:sz="8" w:space="0" w:color="FFFFFF"/>
              <w:right w:val="single" w:sz="8" w:space="0" w:color="FFFFFF"/>
            </w:tcBorders>
            <w:shd w:val="clear" w:color="000000" w:fill="E7F0F9"/>
            <w:vAlign w:val="center"/>
            <w:hideMark/>
          </w:tcPr>
          <w:p w14:paraId="5D3492E0"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4.451.053.953,00</w:t>
            </w:r>
          </w:p>
        </w:tc>
      </w:tr>
      <w:tr w:rsidR="00B42789" w:rsidRPr="00F5101E" w14:paraId="15575D4F" w14:textId="77777777" w:rsidTr="00216D9D">
        <w:trPr>
          <w:trHeight w:val="447"/>
        </w:trPr>
        <w:tc>
          <w:tcPr>
            <w:tcW w:w="2864"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4CA4FC7A"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FUNCIONAMIENTO</w:t>
            </w:r>
          </w:p>
        </w:tc>
        <w:tc>
          <w:tcPr>
            <w:tcW w:w="2136" w:type="pct"/>
            <w:tcBorders>
              <w:top w:val="single" w:sz="4" w:space="0" w:color="auto"/>
              <w:left w:val="nil"/>
              <w:bottom w:val="single" w:sz="4" w:space="0" w:color="auto"/>
              <w:right w:val="single" w:sz="4" w:space="0" w:color="auto"/>
            </w:tcBorders>
            <w:shd w:val="clear" w:color="000000" w:fill="1F497D"/>
            <w:vAlign w:val="center"/>
            <w:hideMark/>
          </w:tcPr>
          <w:p w14:paraId="7076B700"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1.530.244.353.953,00</w:t>
            </w:r>
          </w:p>
        </w:tc>
      </w:tr>
    </w:tbl>
    <w:p w14:paraId="53A35F2A" w14:textId="77777777" w:rsidR="00B42789" w:rsidRPr="00F5101E" w:rsidRDefault="00B42789" w:rsidP="00EF72DA">
      <w:pPr>
        <w:spacing w:after="0"/>
        <w:jc w:val="both"/>
        <w:rPr>
          <w:rFonts w:ascii="Arial" w:hAnsi="Arial" w:cs="Arial"/>
          <w:sz w:val="20"/>
          <w:szCs w:val="20"/>
          <w:u w:val="single"/>
        </w:rPr>
      </w:pPr>
    </w:p>
    <w:tbl>
      <w:tblPr>
        <w:tblW w:w="5000" w:type="pct"/>
        <w:tblCellMar>
          <w:left w:w="70" w:type="dxa"/>
          <w:right w:w="70" w:type="dxa"/>
        </w:tblCellMar>
        <w:tblLook w:val="04A0" w:firstRow="1" w:lastRow="0" w:firstColumn="1" w:lastColumn="0" w:noHBand="0" w:noVBand="1"/>
      </w:tblPr>
      <w:tblGrid>
        <w:gridCol w:w="5057"/>
        <w:gridCol w:w="3771"/>
      </w:tblGrid>
      <w:tr w:rsidR="00B42789" w:rsidRPr="00F5101E" w14:paraId="77C8EC79" w14:textId="77777777" w:rsidTr="00216D9D">
        <w:trPr>
          <w:trHeight w:val="405"/>
        </w:trPr>
        <w:tc>
          <w:tcPr>
            <w:tcW w:w="2864"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710E42B6"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PROYECTOS</w:t>
            </w:r>
          </w:p>
        </w:tc>
        <w:tc>
          <w:tcPr>
            <w:tcW w:w="2136" w:type="pct"/>
            <w:tcBorders>
              <w:top w:val="single" w:sz="4" w:space="0" w:color="auto"/>
              <w:left w:val="nil"/>
              <w:bottom w:val="single" w:sz="4" w:space="0" w:color="auto"/>
              <w:right w:val="single" w:sz="4" w:space="0" w:color="auto"/>
            </w:tcBorders>
            <w:shd w:val="clear" w:color="000000" w:fill="1F497D"/>
            <w:vAlign w:val="center"/>
            <w:hideMark/>
          </w:tcPr>
          <w:p w14:paraId="4B2223EC"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 a 31 de julio</w:t>
            </w:r>
          </w:p>
        </w:tc>
      </w:tr>
      <w:tr w:rsidR="00B42789" w:rsidRPr="00F5101E" w14:paraId="5252B69C" w14:textId="77777777" w:rsidTr="00216D9D">
        <w:trPr>
          <w:trHeight w:val="752"/>
        </w:trPr>
        <w:tc>
          <w:tcPr>
            <w:tcW w:w="2864" w:type="pct"/>
            <w:tcBorders>
              <w:top w:val="nil"/>
              <w:left w:val="single" w:sz="8" w:space="0" w:color="FFFFFF"/>
              <w:bottom w:val="single" w:sz="8" w:space="0" w:color="FFFFFF"/>
              <w:right w:val="single" w:sz="8" w:space="0" w:color="FFFFFF"/>
            </w:tcBorders>
            <w:shd w:val="clear" w:color="000000" w:fill="E7F0F9"/>
            <w:vAlign w:val="center"/>
            <w:hideMark/>
          </w:tcPr>
          <w:p w14:paraId="7224D2B1" w14:textId="498E6725"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FORTALECIMIENTO DEL PROCESO DE RESOCIALIZACION EN LOS ERON A </w:t>
            </w:r>
            <w:r w:rsidR="0023180D" w:rsidRPr="00F5101E">
              <w:rPr>
                <w:rFonts w:ascii="Arial" w:eastAsia="Times New Roman" w:hAnsi="Arial" w:cs="Arial"/>
                <w:color w:val="002060"/>
                <w:sz w:val="20"/>
                <w:szCs w:val="20"/>
                <w:lang w:eastAsia="es-CO"/>
              </w:rPr>
              <w:t>NIVEL NACIONAL</w:t>
            </w:r>
          </w:p>
        </w:tc>
        <w:tc>
          <w:tcPr>
            <w:tcW w:w="2136" w:type="pct"/>
            <w:tcBorders>
              <w:top w:val="nil"/>
              <w:left w:val="nil"/>
              <w:bottom w:val="single" w:sz="8" w:space="0" w:color="FFFFFF"/>
              <w:right w:val="single" w:sz="8" w:space="0" w:color="FFFFFF"/>
            </w:tcBorders>
            <w:shd w:val="clear" w:color="000000" w:fill="E7F0F9"/>
            <w:vAlign w:val="center"/>
            <w:hideMark/>
          </w:tcPr>
          <w:p w14:paraId="09B3D082"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410.000.000,00</w:t>
            </w:r>
          </w:p>
        </w:tc>
      </w:tr>
      <w:tr w:rsidR="00B42789" w:rsidRPr="00F5101E" w14:paraId="50F1BF37" w14:textId="77777777" w:rsidTr="00216D9D">
        <w:trPr>
          <w:trHeight w:val="566"/>
        </w:trPr>
        <w:tc>
          <w:tcPr>
            <w:tcW w:w="2864" w:type="pct"/>
            <w:tcBorders>
              <w:top w:val="nil"/>
              <w:left w:val="single" w:sz="8" w:space="0" w:color="FFFFFF"/>
              <w:bottom w:val="single" w:sz="8" w:space="0" w:color="FFFFFF"/>
              <w:right w:val="single" w:sz="8" w:space="0" w:color="FFFFFF"/>
            </w:tcBorders>
            <w:shd w:val="clear" w:color="000000" w:fill="E7F0F9"/>
            <w:vAlign w:val="center"/>
            <w:hideMark/>
          </w:tcPr>
          <w:p w14:paraId="4A345F08" w14:textId="66FD3311"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FORTALECIMIENTO DE LA INDUSTRIA PENITENCIARIA A </w:t>
            </w:r>
            <w:r w:rsidR="0023180D" w:rsidRPr="00F5101E">
              <w:rPr>
                <w:rFonts w:ascii="Arial" w:eastAsia="Times New Roman" w:hAnsi="Arial" w:cs="Arial"/>
                <w:color w:val="002060"/>
                <w:sz w:val="20"/>
                <w:szCs w:val="20"/>
                <w:lang w:eastAsia="es-CO"/>
              </w:rPr>
              <w:t>NIVEL NACIONAL</w:t>
            </w:r>
          </w:p>
        </w:tc>
        <w:tc>
          <w:tcPr>
            <w:tcW w:w="2136" w:type="pct"/>
            <w:tcBorders>
              <w:top w:val="nil"/>
              <w:left w:val="nil"/>
              <w:bottom w:val="single" w:sz="8" w:space="0" w:color="FFFFFF"/>
              <w:right w:val="single" w:sz="8" w:space="0" w:color="FFFFFF"/>
            </w:tcBorders>
            <w:shd w:val="clear" w:color="000000" w:fill="E7F0F9"/>
            <w:vAlign w:val="center"/>
            <w:hideMark/>
          </w:tcPr>
          <w:p w14:paraId="562E8002"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340.000.000,00</w:t>
            </w:r>
          </w:p>
        </w:tc>
      </w:tr>
      <w:tr w:rsidR="00B42789" w:rsidRPr="00F5101E" w14:paraId="079CD725" w14:textId="77777777" w:rsidTr="00216D9D">
        <w:trPr>
          <w:trHeight w:val="1126"/>
        </w:trPr>
        <w:tc>
          <w:tcPr>
            <w:tcW w:w="2864" w:type="pct"/>
            <w:tcBorders>
              <w:top w:val="nil"/>
              <w:left w:val="single" w:sz="8" w:space="0" w:color="FFFFFF"/>
              <w:bottom w:val="single" w:sz="8" w:space="0" w:color="FFFFFF"/>
              <w:right w:val="single" w:sz="8" w:space="0" w:color="FFFFFF"/>
            </w:tcBorders>
            <w:shd w:val="clear" w:color="000000" w:fill="E7F0F9"/>
            <w:vAlign w:val="center"/>
            <w:hideMark/>
          </w:tcPr>
          <w:p w14:paraId="65418FCC"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FORTALECIMIENTO EN LA PRESTACIÓN DEL SERVICIO DE FORMACIÓN VIRTUAL AL CUERPO DE CUSTODIA Y VIGILANCIA DEL INPEC A NIVEL NACIONAL</w:t>
            </w:r>
          </w:p>
        </w:tc>
        <w:tc>
          <w:tcPr>
            <w:tcW w:w="2136" w:type="pct"/>
            <w:tcBorders>
              <w:top w:val="nil"/>
              <w:left w:val="nil"/>
              <w:bottom w:val="single" w:sz="8" w:space="0" w:color="FFFFFF"/>
              <w:right w:val="single" w:sz="8" w:space="0" w:color="FFFFFF"/>
            </w:tcBorders>
            <w:shd w:val="clear" w:color="000000" w:fill="E7F0F9"/>
            <w:vAlign w:val="center"/>
            <w:hideMark/>
          </w:tcPr>
          <w:p w14:paraId="1F3677C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400.000.000,00</w:t>
            </w:r>
          </w:p>
        </w:tc>
      </w:tr>
      <w:tr w:rsidR="00B42789" w:rsidRPr="00F5101E" w14:paraId="2DC20F39" w14:textId="77777777" w:rsidTr="00216D9D">
        <w:trPr>
          <w:trHeight w:val="752"/>
        </w:trPr>
        <w:tc>
          <w:tcPr>
            <w:tcW w:w="2864" w:type="pct"/>
            <w:tcBorders>
              <w:top w:val="nil"/>
              <w:left w:val="single" w:sz="8" w:space="0" w:color="FFFFFF"/>
              <w:bottom w:val="single" w:sz="8" w:space="0" w:color="FFFFFF"/>
              <w:right w:val="single" w:sz="8" w:space="0" w:color="FFFFFF"/>
            </w:tcBorders>
            <w:shd w:val="clear" w:color="000000" w:fill="E7F0F9"/>
            <w:vAlign w:val="center"/>
            <w:hideMark/>
          </w:tcPr>
          <w:p w14:paraId="26F66A7A" w14:textId="1708C165"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MODERNIZACION INTEGRAL DE LAS CAPACIDADES TECNOLOGICAS DEL INPEC A </w:t>
            </w:r>
            <w:r w:rsidR="0023180D" w:rsidRPr="00F5101E">
              <w:rPr>
                <w:rFonts w:ascii="Arial" w:eastAsia="Times New Roman" w:hAnsi="Arial" w:cs="Arial"/>
                <w:color w:val="002060"/>
                <w:sz w:val="20"/>
                <w:szCs w:val="20"/>
                <w:lang w:eastAsia="es-CO"/>
              </w:rPr>
              <w:t>NIVEL NACIONAL</w:t>
            </w:r>
          </w:p>
        </w:tc>
        <w:tc>
          <w:tcPr>
            <w:tcW w:w="2136" w:type="pct"/>
            <w:tcBorders>
              <w:top w:val="nil"/>
              <w:left w:val="nil"/>
              <w:bottom w:val="single" w:sz="8" w:space="0" w:color="FFFFFF"/>
              <w:right w:val="single" w:sz="8" w:space="0" w:color="FFFFFF"/>
            </w:tcBorders>
            <w:shd w:val="clear" w:color="000000" w:fill="E7F0F9"/>
            <w:vAlign w:val="center"/>
            <w:hideMark/>
          </w:tcPr>
          <w:p w14:paraId="565FA176"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1.000.000.000,00</w:t>
            </w:r>
          </w:p>
        </w:tc>
      </w:tr>
      <w:tr w:rsidR="00B42789" w:rsidRPr="00F5101E" w14:paraId="227789E4" w14:textId="77777777" w:rsidTr="00216D9D">
        <w:trPr>
          <w:trHeight w:val="405"/>
        </w:trPr>
        <w:tc>
          <w:tcPr>
            <w:tcW w:w="2864"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08CED201"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lastRenderedPageBreak/>
              <w:t>TOTAL INVERSIÓN</w:t>
            </w:r>
          </w:p>
        </w:tc>
        <w:tc>
          <w:tcPr>
            <w:tcW w:w="2136" w:type="pct"/>
            <w:tcBorders>
              <w:top w:val="single" w:sz="4" w:space="0" w:color="auto"/>
              <w:left w:val="nil"/>
              <w:bottom w:val="single" w:sz="4" w:space="0" w:color="auto"/>
              <w:right w:val="single" w:sz="4" w:space="0" w:color="auto"/>
            </w:tcBorders>
            <w:shd w:val="clear" w:color="000000" w:fill="1F497D"/>
            <w:vAlign w:val="center"/>
            <w:hideMark/>
          </w:tcPr>
          <w:p w14:paraId="015B311B"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2.150.000.000,00</w:t>
            </w:r>
          </w:p>
        </w:tc>
      </w:tr>
    </w:tbl>
    <w:p w14:paraId="5EF1A254" w14:textId="7F251FAD" w:rsidR="00B42789" w:rsidRDefault="00B42789" w:rsidP="00EF72DA">
      <w:pPr>
        <w:spacing w:after="0"/>
        <w:jc w:val="both"/>
        <w:rPr>
          <w:rFonts w:ascii="Arial" w:hAnsi="Arial" w:cs="Arial"/>
          <w:sz w:val="20"/>
          <w:szCs w:val="20"/>
          <w:u w:val="single"/>
        </w:rPr>
      </w:pPr>
    </w:p>
    <w:p w14:paraId="4E3D337F" w14:textId="77777777" w:rsidR="00727A63" w:rsidRPr="00F5101E" w:rsidRDefault="00727A63" w:rsidP="00EF72DA">
      <w:pPr>
        <w:spacing w:after="0"/>
        <w:jc w:val="both"/>
        <w:rPr>
          <w:rFonts w:ascii="Arial" w:hAnsi="Arial" w:cs="Arial"/>
          <w:sz w:val="20"/>
          <w:szCs w:val="20"/>
          <w:u w:val="single"/>
        </w:rPr>
      </w:pPr>
    </w:p>
    <w:p w14:paraId="0C7636BA" w14:textId="2EA0BD56" w:rsidR="00B42789" w:rsidRPr="00F5101E" w:rsidRDefault="0023180D" w:rsidP="00EF72DA">
      <w:pPr>
        <w:spacing w:after="0"/>
        <w:jc w:val="center"/>
        <w:rPr>
          <w:rFonts w:ascii="Arial" w:hAnsi="Arial" w:cs="Arial"/>
          <w:b/>
          <w:sz w:val="20"/>
          <w:szCs w:val="20"/>
          <w:u w:val="single"/>
        </w:rPr>
      </w:pPr>
      <w:r>
        <w:rPr>
          <w:rFonts w:ascii="Arial" w:hAnsi="Arial" w:cs="Arial"/>
          <w:b/>
          <w:sz w:val="20"/>
          <w:szCs w:val="20"/>
          <w:u w:val="single"/>
        </w:rPr>
        <w:t xml:space="preserve">2.4. </w:t>
      </w:r>
      <w:r w:rsidR="00B42789" w:rsidRPr="00F5101E">
        <w:rPr>
          <w:rFonts w:ascii="Arial" w:hAnsi="Arial" w:cs="Arial"/>
          <w:b/>
          <w:sz w:val="20"/>
          <w:szCs w:val="20"/>
          <w:u w:val="single"/>
        </w:rPr>
        <w:t>AGENCIA NACIONAL DE DEFENSA JURIDICA DEL ESTADO</w:t>
      </w:r>
    </w:p>
    <w:p w14:paraId="2E1E37A4" w14:textId="77777777" w:rsidR="00B42789" w:rsidRPr="00F5101E" w:rsidRDefault="00B42789" w:rsidP="00EF72DA">
      <w:pPr>
        <w:spacing w:after="0"/>
        <w:jc w:val="center"/>
        <w:rPr>
          <w:rFonts w:ascii="Arial" w:hAnsi="Arial" w:cs="Arial"/>
          <w:b/>
          <w:sz w:val="20"/>
          <w:szCs w:val="20"/>
          <w:u w:val="single"/>
        </w:rPr>
      </w:pPr>
    </w:p>
    <w:p w14:paraId="58495FA6" w14:textId="77777777" w:rsidR="00B42789" w:rsidRPr="00F5101E" w:rsidRDefault="00B42789" w:rsidP="00EF72DA">
      <w:pPr>
        <w:spacing w:after="0"/>
        <w:jc w:val="center"/>
        <w:rPr>
          <w:rFonts w:ascii="Arial" w:hAnsi="Arial" w:cs="Arial"/>
          <w:b/>
          <w:sz w:val="20"/>
          <w:szCs w:val="20"/>
        </w:rPr>
      </w:pPr>
      <w:r w:rsidRPr="00F5101E">
        <w:rPr>
          <w:rFonts w:ascii="Arial" w:hAnsi="Arial" w:cs="Arial"/>
          <w:b/>
          <w:sz w:val="20"/>
          <w:szCs w:val="20"/>
        </w:rPr>
        <w:t>Vigencia 2021</w:t>
      </w:r>
    </w:p>
    <w:p w14:paraId="59745A4C" w14:textId="173CF8C3" w:rsidR="00B42789" w:rsidRPr="00F5101E" w:rsidRDefault="00B42789" w:rsidP="00EF72DA">
      <w:pPr>
        <w:spacing w:after="0"/>
        <w:jc w:val="both"/>
        <w:rPr>
          <w:rFonts w:ascii="Arial" w:hAnsi="Arial" w:cs="Arial"/>
          <w:b/>
          <w:sz w:val="20"/>
          <w:szCs w:val="20"/>
        </w:rPr>
      </w:pP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p>
    <w:p w14:paraId="5FB8F298" w14:textId="77777777" w:rsidR="00B42789" w:rsidRPr="00F5101E" w:rsidRDefault="00B42789" w:rsidP="00EF72DA">
      <w:pPr>
        <w:spacing w:after="0"/>
        <w:jc w:val="center"/>
        <w:rPr>
          <w:rFonts w:ascii="Arial" w:hAnsi="Arial" w:cs="Arial"/>
          <w:b/>
          <w:sz w:val="20"/>
          <w:szCs w:val="20"/>
        </w:rPr>
      </w:pPr>
    </w:p>
    <w:p w14:paraId="553F9B04" w14:textId="77777777" w:rsidR="00B42789" w:rsidRPr="00F5101E" w:rsidRDefault="00B42789" w:rsidP="00EF72DA">
      <w:pPr>
        <w:spacing w:after="0"/>
        <w:ind w:left="6372" w:firstLine="708"/>
        <w:jc w:val="center"/>
        <w:rPr>
          <w:rFonts w:ascii="Arial" w:hAnsi="Arial" w:cs="Arial"/>
          <w:b/>
          <w:sz w:val="20"/>
          <w:szCs w:val="20"/>
        </w:rPr>
      </w:pPr>
      <w:r w:rsidRPr="00F5101E">
        <w:rPr>
          <w:rFonts w:ascii="Arial" w:hAnsi="Arial" w:cs="Arial"/>
          <w:sz w:val="20"/>
          <w:szCs w:val="20"/>
        </w:rPr>
        <w:t>Cifras en pesos</w:t>
      </w:r>
    </w:p>
    <w:tbl>
      <w:tblPr>
        <w:tblW w:w="5162" w:type="pct"/>
        <w:tblCellMar>
          <w:left w:w="70" w:type="dxa"/>
          <w:right w:w="70" w:type="dxa"/>
        </w:tblCellMar>
        <w:tblLook w:val="04A0" w:firstRow="1" w:lastRow="0" w:firstColumn="1" w:lastColumn="0" w:noHBand="0" w:noVBand="1"/>
      </w:tblPr>
      <w:tblGrid>
        <w:gridCol w:w="5444"/>
        <w:gridCol w:w="3660"/>
      </w:tblGrid>
      <w:tr w:rsidR="00B42789" w:rsidRPr="00F5101E" w14:paraId="34EA6615" w14:textId="77777777" w:rsidTr="0023180D">
        <w:trPr>
          <w:trHeight w:val="262"/>
        </w:trPr>
        <w:tc>
          <w:tcPr>
            <w:tcW w:w="2990" w:type="pct"/>
            <w:tcBorders>
              <w:top w:val="nil"/>
              <w:left w:val="single" w:sz="8" w:space="0" w:color="FFFFFF"/>
              <w:bottom w:val="single" w:sz="8" w:space="0" w:color="FFFFFF"/>
              <w:right w:val="single" w:sz="8" w:space="0" w:color="FFFFFF"/>
            </w:tcBorders>
            <w:shd w:val="clear" w:color="000000" w:fill="1F497D"/>
            <w:vAlign w:val="center"/>
            <w:hideMark/>
          </w:tcPr>
          <w:p w14:paraId="042AD494"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DESCRIPCIÓN RUBRO PRESUPUESTAL</w:t>
            </w:r>
          </w:p>
        </w:tc>
        <w:tc>
          <w:tcPr>
            <w:tcW w:w="2010" w:type="pct"/>
            <w:tcBorders>
              <w:top w:val="nil"/>
              <w:left w:val="nil"/>
              <w:bottom w:val="single" w:sz="8" w:space="0" w:color="FFFFFF"/>
              <w:right w:val="single" w:sz="8" w:space="0" w:color="FFFFFF"/>
            </w:tcBorders>
            <w:shd w:val="clear" w:color="000000" w:fill="1F497D"/>
            <w:vAlign w:val="center"/>
            <w:hideMark/>
          </w:tcPr>
          <w:p w14:paraId="7A29E95C"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w:t>
            </w:r>
          </w:p>
        </w:tc>
      </w:tr>
      <w:tr w:rsidR="00B42789" w:rsidRPr="00F5101E" w14:paraId="29591781" w14:textId="77777777" w:rsidTr="00216D9D">
        <w:trPr>
          <w:trHeight w:val="402"/>
        </w:trPr>
        <w:tc>
          <w:tcPr>
            <w:tcW w:w="2990" w:type="pct"/>
            <w:tcBorders>
              <w:top w:val="nil"/>
              <w:left w:val="single" w:sz="8" w:space="0" w:color="FFFFFF"/>
              <w:bottom w:val="single" w:sz="8" w:space="0" w:color="FFFFFF"/>
              <w:right w:val="single" w:sz="8" w:space="0" w:color="FFFFFF"/>
            </w:tcBorders>
            <w:shd w:val="clear" w:color="000000" w:fill="E7F0F9"/>
            <w:vAlign w:val="center"/>
            <w:hideMark/>
          </w:tcPr>
          <w:p w14:paraId="1F5B109E"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Gastos de Personal</w:t>
            </w:r>
          </w:p>
        </w:tc>
        <w:tc>
          <w:tcPr>
            <w:tcW w:w="2010" w:type="pct"/>
            <w:tcBorders>
              <w:top w:val="nil"/>
              <w:left w:val="nil"/>
              <w:bottom w:val="single" w:sz="8" w:space="0" w:color="FFFFFF"/>
              <w:right w:val="single" w:sz="8" w:space="0" w:color="FFFFFF"/>
            </w:tcBorders>
            <w:shd w:val="clear" w:color="000000" w:fill="E7F0F9"/>
            <w:vAlign w:val="center"/>
            <w:hideMark/>
          </w:tcPr>
          <w:p w14:paraId="039940D7"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$ 27.865.021.608,00</w:t>
            </w:r>
          </w:p>
        </w:tc>
      </w:tr>
      <w:tr w:rsidR="00B42789" w:rsidRPr="00F5101E" w14:paraId="42E2872B" w14:textId="77777777" w:rsidTr="00216D9D">
        <w:trPr>
          <w:trHeight w:val="402"/>
        </w:trPr>
        <w:tc>
          <w:tcPr>
            <w:tcW w:w="2990" w:type="pct"/>
            <w:tcBorders>
              <w:top w:val="nil"/>
              <w:left w:val="single" w:sz="8" w:space="0" w:color="FFFFFF"/>
              <w:bottom w:val="single" w:sz="8" w:space="0" w:color="FFFFFF"/>
              <w:right w:val="single" w:sz="8" w:space="0" w:color="FFFFFF"/>
            </w:tcBorders>
            <w:shd w:val="clear" w:color="000000" w:fill="E7F0F9"/>
            <w:vAlign w:val="center"/>
            <w:hideMark/>
          </w:tcPr>
          <w:p w14:paraId="59E76775" w14:textId="5BB5C6EC"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Adquisición de Bienes </w:t>
            </w:r>
            <w:r w:rsidR="00727A63" w:rsidRPr="00F5101E">
              <w:rPr>
                <w:rFonts w:ascii="Arial" w:eastAsia="Times New Roman" w:hAnsi="Arial" w:cs="Arial"/>
                <w:color w:val="002060"/>
                <w:sz w:val="20"/>
                <w:szCs w:val="20"/>
                <w:lang w:eastAsia="es-CO"/>
              </w:rPr>
              <w:t>y Servicios</w:t>
            </w:r>
            <w:r w:rsidRPr="00F5101E">
              <w:rPr>
                <w:rFonts w:ascii="Arial" w:eastAsia="Times New Roman" w:hAnsi="Arial" w:cs="Arial"/>
                <w:color w:val="002060"/>
                <w:sz w:val="20"/>
                <w:szCs w:val="20"/>
                <w:lang w:eastAsia="es-CO"/>
              </w:rPr>
              <w:t xml:space="preserve"> </w:t>
            </w:r>
          </w:p>
        </w:tc>
        <w:tc>
          <w:tcPr>
            <w:tcW w:w="2010" w:type="pct"/>
            <w:tcBorders>
              <w:top w:val="nil"/>
              <w:left w:val="nil"/>
              <w:bottom w:val="single" w:sz="8" w:space="0" w:color="FFFFFF"/>
              <w:right w:val="single" w:sz="8" w:space="0" w:color="FFFFFF"/>
            </w:tcBorders>
            <w:shd w:val="clear" w:color="000000" w:fill="E7F0F9"/>
            <w:vAlign w:val="center"/>
            <w:hideMark/>
          </w:tcPr>
          <w:p w14:paraId="1D78EB2B"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$ 11.520.600.000,00</w:t>
            </w:r>
          </w:p>
        </w:tc>
      </w:tr>
      <w:tr w:rsidR="00B42789" w:rsidRPr="00F5101E" w14:paraId="2FA13067" w14:textId="77777777" w:rsidTr="00216D9D">
        <w:trPr>
          <w:trHeight w:val="402"/>
        </w:trPr>
        <w:tc>
          <w:tcPr>
            <w:tcW w:w="2990" w:type="pct"/>
            <w:tcBorders>
              <w:top w:val="nil"/>
              <w:left w:val="single" w:sz="8" w:space="0" w:color="FFFFFF"/>
              <w:bottom w:val="single" w:sz="8" w:space="0" w:color="FFFFFF"/>
              <w:right w:val="single" w:sz="8" w:space="0" w:color="FFFFFF"/>
            </w:tcBorders>
            <w:shd w:val="clear" w:color="000000" w:fill="E7F0F9"/>
            <w:vAlign w:val="center"/>
            <w:hideMark/>
          </w:tcPr>
          <w:p w14:paraId="07685F75"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Transferencias Corrientes</w:t>
            </w:r>
          </w:p>
        </w:tc>
        <w:tc>
          <w:tcPr>
            <w:tcW w:w="2010" w:type="pct"/>
            <w:tcBorders>
              <w:top w:val="nil"/>
              <w:left w:val="nil"/>
              <w:bottom w:val="single" w:sz="8" w:space="0" w:color="FFFFFF"/>
              <w:right w:val="single" w:sz="8" w:space="0" w:color="FFFFFF"/>
            </w:tcBorders>
            <w:shd w:val="clear" w:color="000000" w:fill="E7F0F9"/>
            <w:vAlign w:val="center"/>
            <w:hideMark/>
          </w:tcPr>
          <w:p w14:paraId="4A22AF05"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$ 40.774.809.466,00</w:t>
            </w:r>
          </w:p>
        </w:tc>
      </w:tr>
      <w:tr w:rsidR="00B42789" w:rsidRPr="00F5101E" w14:paraId="02960506" w14:textId="77777777" w:rsidTr="00216D9D">
        <w:trPr>
          <w:trHeight w:val="553"/>
        </w:trPr>
        <w:tc>
          <w:tcPr>
            <w:tcW w:w="2990" w:type="pct"/>
            <w:tcBorders>
              <w:top w:val="nil"/>
              <w:left w:val="single" w:sz="8" w:space="0" w:color="FFFFFF"/>
              <w:bottom w:val="single" w:sz="8" w:space="0" w:color="auto"/>
              <w:right w:val="single" w:sz="8" w:space="0" w:color="FFFFFF"/>
            </w:tcBorders>
            <w:shd w:val="clear" w:color="000000" w:fill="E7F0F9"/>
            <w:vAlign w:val="center"/>
            <w:hideMark/>
          </w:tcPr>
          <w:p w14:paraId="55CAB43C"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Gastos por tributos multas sanciones e intereses de mora </w:t>
            </w:r>
          </w:p>
        </w:tc>
        <w:tc>
          <w:tcPr>
            <w:tcW w:w="2010" w:type="pct"/>
            <w:tcBorders>
              <w:top w:val="nil"/>
              <w:left w:val="nil"/>
              <w:bottom w:val="single" w:sz="8" w:space="0" w:color="FFFFFF"/>
              <w:right w:val="single" w:sz="8" w:space="0" w:color="FFFFFF"/>
            </w:tcBorders>
            <w:shd w:val="clear" w:color="000000" w:fill="E7F0F9"/>
            <w:vAlign w:val="center"/>
            <w:hideMark/>
          </w:tcPr>
          <w:p w14:paraId="5C715350"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$ 218.268.926,00</w:t>
            </w:r>
          </w:p>
        </w:tc>
      </w:tr>
      <w:tr w:rsidR="00B42789" w:rsidRPr="00F5101E" w14:paraId="642E8360" w14:textId="77777777" w:rsidTr="00216D9D">
        <w:trPr>
          <w:trHeight w:val="402"/>
        </w:trPr>
        <w:tc>
          <w:tcPr>
            <w:tcW w:w="2990" w:type="pct"/>
            <w:tcBorders>
              <w:top w:val="nil"/>
              <w:left w:val="single" w:sz="8" w:space="0" w:color="FFFFFF"/>
              <w:bottom w:val="single" w:sz="8" w:space="0" w:color="FFFFFF"/>
              <w:right w:val="single" w:sz="8" w:space="0" w:color="FFFFFF"/>
            </w:tcBorders>
            <w:shd w:val="clear" w:color="000000" w:fill="1F497D"/>
            <w:vAlign w:val="center"/>
            <w:hideMark/>
          </w:tcPr>
          <w:p w14:paraId="504B6C4E"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FUNCIONAMIENTO</w:t>
            </w:r>
          </w:p>
        </w:tc>
        <w:tc>
          <w:tcPr>
            <w:tcW w:w="2010" w:type="pct"/>
            <w:tcBorders>
              <w:top w:val="nil"/>
              <w:left w:val="nil"/>
              <w:bottom w:val="single" w:sz="8" w:space="0" w:color="FFFFFF"/>
              <w:right w:val="single" w:sz="8" w:space="0" w:color="FFFFFF"/>
            </w:tcBorders>
            <w:shd w:val="clear" w:color="000000" w:fill="1F497D"/>
            <w:vAlign w:val="center"/>
            <w:hideMark/>
          </w:tcPr>
          <w:p w14:paraId="7886BDDB"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$ 80.378.700.000,00</w:t>
            </w:r>
          </w:p>
        </w:tc>
      </w:tr>
    </w:tbl>
    <w:p w14:paraId="6772EDC9" w14:textId="77777777" w:rsidR="00B42789" w:rsidRPr="00F5101E" w:rsidRDefault="00B42789" w:rsidP="00EF72DA">
      <w:pPr>
        <w:spacing w:after="0"/>
        <w:jc w:val="center"/>
        <w:rPr>
          <w:rFonts w:ascii="Arial" w:hAnsi="Arial" w:cs="Arial"/>
          <w:b/>
          <w:sz w:val="20"/>
          <w:szCs w:val="20"/>
        </w:rPr>
      </w:pPr>
    </w:p>
    <w:tbl>
      <w:tblPr>
        <w:tblW w:w="5176" w:type="pct"/>
        <w:tblCellMar>
          <w:left w:w="70" w:type="dxa"/>
          <w:right w:w="70" w:type="dxa"/>
        </w:tblCellMar>
        <w:tblLook w:val="04A0" w:firstRow="1" w:lastRow="0" w:firstColumn="1" w:lastColumn="0" w:noHBand="0" w:noVBand="1"/>
      </w:tblPr>
      <w:tblGrid>
        <w:gridCol w:w="5459"/>
        <w:gridCol w:w="3669"/>
      </w:tblGrid>
      <w:tr w:rsidR="00B42789" w:rsidRPr="00F5101E" w14:paraId="20645CBD" w14:textId="77777777" w:rsidTr="00216D9D">
        <w:trPr>
          <w:trHeight w:val="592"/>
        </w:trPr>
        <w:tc>
          <w:tcPr>
            <w:tcW w:w="2990" w:type="pct"/>
            <w:tcBorders>
              <w:top w:val="nil"/>
              <w:left w:val="single" w:sz="8" w:space="0" w:color="FFFFFF"/>
              <w:bottom w:val="single" w:sz="8" w:space="0" w:color="FFFFFF"/>
              <w:right w:val="single" w:sz="8" w:space="0" w:color="FFFFFF"/>
            </w:tcBorders>
            <w:shd w:val="clear" w:color="000000" w:fill="1F497D"/>
            <w:vAlign w:val="center"/>
            <w:hideMark/>
          </w:tcPr>
          <w:p w14:paraId="3F193826"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PROYECTOS</w:t>
            </w:r>
          </w:p>
        </w:tc>
        <w:tc>
          <w:tcPr>
            <w:tcW w:w="2010" w:type="pct"/>
            <w:tcBorders>
              <w:top w:val="nil"/>
              <w:left w:val="nil"/>
              <w:bottom w:val="single" w:sz="8" w:space="0" w:color="FFFFFF"/>
              <w:right w:val="single" w:sz="8" w:space="0" w:color="FFFFFF"/>
            </w:tcBorders>
            <w:shd w:val="clear" w:color="000000" w:fill="1F497D"/>
            <w:vAlign w:val="center"/>
            <w:hideMark/>
          </w:tcPr>
          <w:p w14:paraId="458BD482"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APROPIACIÓN VIGENTE </w:t>
            </w:r>
          </w:p>
        </w:tc>
      </w:tr>
      <w:tr w:rsidR="00B42789" w:rsidRPr="00F5101E" w14:paraId="34569ADE" w14:textId="77777777" w:rsidTr="0023180D">
        <w:trPr>
          <w:trHeight w:val="568"/>
        </w:trPr>
        <w:tc>
          <w:tcPr>
            <w:tcW w:w="2990" w:type="pct"/>
            <w:tcBorders>
              <w:top w:val="nil"/>
              <w:left w:val="single" w:sz="8" w:space="0" w:color="FFFFFF"/>
              <w:bottom w:val="single" w:sz="8" w:space="0" w:color="FFFFFF"/>
              <w:right w:val="single" w:sz="8" w:space="0" w:color="FFFFFF"/>
            </w:tcBorders>
            <w:shd w:val="clear" w:color="000000" w:fill="E7F0F9"/>
            <w:vAlign w:val="center"/>
            <w:hideMark/>
          </w:tcPr>
          <w:p w14:paraId="45468C83"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IMPLEMENTACIÓN DEL PROGRAMA DE FORTALECIMIENTO DE LA AGENCIA DE DEFENSA JURÍDICA A NIVEL NACIONAL</w:t>
            </w:r>
          </w:p>
        </w:tc>
        <w:tc>
          <w:tcPr>
            <w:tcW w:w="2010" w:type="pct"/>
            <w:tcBorders>
              <w:top w:val="nil"/>
              <w:left w:val="nil"/>
              <w:bottom w:val="single" w:sz="8" w:space="0" w:color="FFFFFF"/>
              <w:right w:val="single" w:sz="8" w:space="0" w:color="FFFFFF"/>
            </w:tcBorders>
            <w:shd w:val="clear" w:color="000000" w:fill="E7F0F9"/>
            <w:vAlign w:val="center"/>
            <w:hideMark/>
          </w:tcPr>
          <w:p w14:paraId="3E894CDD"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             17.330.500.000,00 </w:t>
            </w:r>
          </w:p>
        </w:tc>
      </w:tr>
      <w:tr w:rsidR="00B42789" w:rsidRPr="00F5101E" w14:paraId="3ECB528D" w14:textId="77777777" w:rsidTr="00216D9D">
        <w:trPr>
          <w:trHeight w:val="592"/>
        </w:trPr>
        <w:tc>
          <w:tcPr>
            <w:tcW w:w="2990" w:type="pct"/>
            <w:tcBorders>
              <w:top w:val="nil"/>
              <w:left w:val="single" w:sz="8" w:space="0" w:color="FFFFFF"/>
              <w:bottom w:val="single" w:sz="8" w:space="0" w:color="FFFFFF"/>
              <w:right w:val="single" w:sz="8" w:space="0" w:color="FFFFFF"/>
            </w:tcBorders>
            <w:shd w:val="clear" w:color="000000" w:fill="1F497D"/>
            <w:vAlign w:val="center"/>
            <w:hideMark/>
          </w:tcPr>
          <w:p w14:paraId="798015A8"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INVERSIÓN</w:t>
            </w:r>
          </w:p>
        </w:tc>
        <w:tc>
          <w:tcPr>
            <w:tcW w:w="2010" w:type="pct"/>
            <w:tcBorders>
              <w:top w:val="nil"/>
              <w:left w:val="nil"/>
              <w:bottom w:val="single" w:sz="8" w:space="0" w:color="FFFFFF"/>
              <w:right w:val="single" w:sz="8" w:space="0" w:color="FFFFFF"/>
            </w:tcBorders>
            <w:shd w:val="clear" w:color="000000" w:fill="1F497D"/>
            <w:vAlign w:val="center"/>
            <w:hideMark/>
          </w:tcPr>
          <w:p w14:paraId="41CBB429"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$ 17.330.500.000,00</w:t>
            </w:r>
          </w:p>
        </w:tc>
      </w:tr>
    </w:tbl>
    <w:p w14:paraId="192AB3E8" w14:textId="77777777" w:rsidR="00B42789" w:rsidRPr="00F5101E" w:rsidRDefault="00B42789" w:rsidP="00EF72DA">
      <w:pPr>
        <w:spacing w:after="0"/>
        <w:jc w:val="center"/>
        <w:rPr>
          <w:rFonts w:ascii="Arial" w:hAnsi="Arial" w:cs="Arial"/>
          <w:b/>
          <w:sz w:val="20"/>
          <w:szCs w:val="20"/>
        </w:rPr>
      </w:pPr>
    </w:p>
    <w:p w14:paraId="1644861A" w14:textId="77777777" w:rsidR="00B42789" w:rsidRPr="00F5101E" w:rsidRDefault="00B42789" w:rsidP="00EF72DA">
      <w:pPr>
        <w:spacing w:after="0"/>
        <w:jc w:val="center"/>
        <w:rPr>
          <w:rFonts w:ascii="Arial" w:hAnsi="Arial" w:cs="Arial"/>
          <w:b/>
          <w:sz w:val="20"/>
          <w:szCs w:val="20"/>
        </w:rPr>
      </w:pPr>
      <w:r w:rsidRPr="00F5101E">
        <w:rPr>
          <w:rFonts w:ascii="Arial" w:hAnsi="Arial" w:cs="Arial"/>
          <w:b/>
          <w:sz w:val="20"/>
          <w:szCs w:val="20"/>
        </w:rPr>
        <w:t>Vigencia 2022</w:t>
      </w:r>
    </w:p>
    <w:p w14:paraId="5BA62B14" w14:textId="46078232" w:rsidR="00B42789" w:rsidRPr="00F5101E" w:rsidRDefault="00B42789" w:rsidP="00EF72DA">
      <w:pPr>
        <w:spacing w:after="0"/>
        <w:jc w:val="both"/>
        <w:rPr>
          <w:rFonts w:ascii="Arial" w:hAnsi="Arial" w:cs="Arial"/>
          <w:sz w:val="20"/>
          <w:szCs w:val="20"/>
          <w:u w:val="single"/>
        </w:rPr>
      </w:pP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t xml:space="preserve">       Cifras en pesos</w:t>
      </w:r>
    </w:p>
    <w:tbl>
      <w:tblPr>
        <w:tblW w:w="5000" w:type="pct"/>
        <w:tblCellMar>
          <w:left w:w="70" w:type="dxa"/>
          <w:right w:w="70" w:type="dxa"/>
        </w:tblCellMar>
        <w:tblLook w:val="04A0" w:firstRow="1" w:lastRow="0" w:firstColumn="1" w:lastColumn="0" w:noHBand="0" w:noVBand="1"/>
      </w:tblPr>
      <w:tblGrid>
        <w:gridCol w:w="5180"/>
        <w:gridCol w:w="3648"/>
      </w:tblGrid>
      <w:tr w:rsidR="00B42789" w:rsidRPr="00F5101E" w14:paraId="76757E85" w14:textId="77777777" w:rsidTr="00216D9D">
        <w:trPr>
          <w:trHeight w:val="357"/>
        </w:trPr>
        <w:tc>
          <w:tcPr>
            <w:tcW w:w="2934"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10CF8FC9"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DESCRIPCIÓN RUBRO PRESUPUESTAL</w:t>
            </w:r>
          </w:p>
        </w:tc>
        <w:tc>
          <w:tcPr>
            <w:tcW w:w="2066" w:type="pct"/>
            <w:tcBorders>
              <w:top w:val="single" w:sz="4" w:space="0" w:color="auto"/>
              <w:left w:val="nil"/>
              <w:bottom w:val="single" w:sz="4" w:space="0" w:color="auto"/>
              <w:right w:val="single" w:sz="4" w:space="0" w:color="auto"/>
            </w:tcBorders>
            <w:shd w:val="clear" w:color="000000" w:fill="1F497D"/>
            <w:vAlign w:val="center"/>
            <w:hideMark/>
          </w:tcPr>
          <w:p w14:paraId="05CBCC9E"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 a 31 de julio</w:t>
            </w:r>
          </w:p>
        </w:tc>
      </w:tr>
      <w:tr w:rsidR="00B42789" w:rsidRPr="00F5101E" w14:paraId="25369070" w14:textId="77777777" w:rsidTr="00216D9D">
        <w:trPr>
          <w:trHeight w:val="362"/>
        </w:trPr>
        <w:tc>
          <w:tcPr>
            <w:tcW w:w="2934" w:type="pct"/>
            <w:tcBorders>
              <w:top w:val="nil"/>
              <w:left w:val="single" w:sz="8" w:space="0" w:color="FFFFFF"/>
              <w:bottom w:val="single" w:sz="8" w:space="0" w:color="FFFFFF"/>
              <w:right w:val="single" w:sz="8" w:space="0" w:color="FFFFFF"/>
            </w:tcBorders>
            <w:shd w:val="clear" w:color="000000" w:fill="E7F0F9"/>
            <w:vAlign w:val="center"/>
            <w:hideMark/>
          </w:tcPr>
          <w:p w14:paraId="1483AC34"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Gastos de Personal</w:t>
            </w:r>
          </w:p>
        </w:tc>
        <w:tc>
          <w:tcPr>
            <w:tcW w:w="2066" w:type="pct"/>
            <w:tcBorders>
              <w:top w:val="nil"/>
              <w:left w:val="nil"/>
              <w:bottom w:val="single" w:sz="8" w:space="0" w:color="FFFFFF"/>
              <w:right w:val="single" w:sz="8" w:space="0" w:color="FFFFFF"/>
            </w:tcBorders>
            <w:shd w:val="clear" w:color="000000" w:fill="E7F0F9"/>
            <w:vAlign w:val="center"/>
            <w:hideMark/>
          </w:tcPr>
          <w:p w14:paraId="1A721259"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35.400.208.000,00</w:t>
            </w:r>
          </w:p>
        </w:tc>
      </w:tr>
      <w:tr w:rsidR="00B42789" w:rsidRPr="00F5101E" w14:paraId="26EABD85" w14:textId="77777777" w:rsidTr="00216D9D">
        <w:trPr>
          <w:trHeight w:val="362"/>
        </w:trPr>
        <w:tc>
          <w:tcPr>
            <w:tcW w:w="2934" w:type="pct"/>
            <w:tcBorders>
              <w:top w:val="nil"/>
              <w:left w:val="single" w:sz="8" w:space="0" w:color="FFFFFF"/>
              <w:bottom w:val="single" w:sz="8" w:space="0" w:color="FFFFFF"/>
              <w:right w:val="single" w:sz="8" w:space="0" w:color="FFFFFF"/>
            </w:tcBorders>
            <w:shd w:val="clear" w:color="000000" w:fill="E7F0F9"/>
            <w:vAlign w:val="center"/>
            <w:hideMark/>
          </w:tcPr>
          <w:p w14:paraId="394FE3B1" w14:textId="333E2BAD"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Adquisición de Bienes </w:t>
            </w:r>
            <w:r w:rsidR="0023180D" w:rsidRPr="00F5101E">
              <w:rPr>
                <w:rFonts w:ascii="Arial" w:eastAsia="Times New Roman" w:hAnsi="Arial" w:cs="Arial"/>
                <w:color w:val="002060"/>
                <w:sz w:val="20"/>
                <w:szCs w:val="20"/>
                <w:lang w:eastAsia="es-CO"/>
              </w:rPr>
              <w:t>y Servicios</w:t>
            </w:r>
            <w:r w:rsidRPr="00F5101E">
              <w:rPr>
                <w:rFonts w:ascii="Arial" w:eastAsia="Times New Roman" w:hAnsi="Arial" w:cs="Arial"/>
                <w:color w:val="002060"/>
                <w:sz w:val="20"/>
                <w:szCs w:val="20"/>
                <w:lang w:eastAsia="es-CO"/>
              </w:rPr>
              <w:t xml:space="preserve"> </w:t>
            </w:r>
          </w:p>
        </w:tc>
        <w:tc>
          <w:tcPr>
            <w:tcW w:w="2066" w:type="pct"/>
            <w:tcBorders>
              <w:top w:val="nil"/>
              <w:left w:val="nil"/>
              <w:bottom w:val="single" w:sz="8" w:space="0" w:color="FFFFFF"/>
              <w:right w:val="single" w:sz="8" w:space="0" w:color="FFFFFF"/>
            </w:tcBorders>
            <w:shd w:val="clear" w:color="000000" w:fill="E7F0F9"/>
            <w:vAlign w:val="center"/>
            <w:hideMark/>
          </w:tcPr>
          <w:p w14:paraId="48DED052"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11.714.092.000,00</w:t>
            </w:r>
          </w:p>
        </w:tc>
      </w:tr>
      <w:tr w:rsidR="00B42789" w:rsidRPr="00F5101E" w14:paraId="4224E083" w14:textId="77777777" w:rsidTr="00216D9D">
        <w:trPr>
          <w:trHeight w:val="362"/>
        </w:trPr>
        <w:tc>
          <w:tcPr>
            <w:tcW w:w="2934" w:type="pct"/>
            <w:tcBorders>
              <w:top w:val="nil"/>
              <w:left w:val="single" w:sz="8" w:space="0" w:color="FFFFFF"/>
              <w:bottom w:val="single" w:sz="8" w:space="0" w:color="FFFFFF"/>
              <w:right w:val="single" w:sz="8" w:space="0" w:color="FFFFFF"/>
            </w:tcBorders>
            <w:shd w:val="clear" w:color="000000" w:fill="E7F0F9"/>
            <w:vAlign w:val="center"/>
            <w:hideMark/>
          </w:tcPr>
          <w:p w14:paraId="16756818"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Transferencias Corrientes</w:t>
            </w:r>
          </w:p>
        </w:tc>
        <w:tc>
          <w:tcPr>
            <w:tcW w:w="2066" w:type="pct"/>
            <w:tcBorders>
              <w:top w:val="nil"/>
              <w:left w:val="nil"/>
              <w:bottom w:val="single" w:sz="8" w:space="0" w:color="FFFFFF"/>
              <w:right w:val="single" w:sz="8" w:space="0" w:color="FFFFFF"/>
            </w:tcBorders>
            <w:shd w:val="clear" w:color="000000" w:fill="E7F0F9"/>
            <w:vAlign w:val="center"/>
            <w:hideMark/>
          </w:tcPr>
          <w:p w14:paraId="31270CDA"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60.106.454.131,00</w:t>
            </w:r>
          </w:p>
        </w:tc>
      </w:tr>
      <w:tr w:rsidR="00B42789" w:rsidRPr="00F5101E" w14:paraId="4009775B" w14:textId="77777777" w:rsidTr="00216D9D">
        <w:trPr>
          <w:trHeight w:val="362"/>
        </w:trPr>
        <w:tc>
          <w:tcPr>
            <w:tcW w:w="2934" w:type="pct"/>
            <w:tcBorders>
              <w:top w:val="nil"/>
              <w:left w:val="single" w:sz="8" w:space="0" w:color="FFFFFF"/>
              <w:bottom w:val="single" w:sz="8" w:space="0" w:color="FFFFFF"/>
              <w:right w:val="single" w:sz="8" w:space="0" w:color="FFFFFF"/>
            </w:tcBorders>
            <w:shd w:val="clear" w:color="000000" w:fill="E7F0F9"/>
            <w:vAlign w:val="center"/>
            <w:hideMark/>
          </w:tcPr>
          <w:p w14:paraId="1BC5C8D9"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Gastos por tributos multas sanciones e intereses de mora </w:t>
            </w:r>
          </w:p>
        </w:tc>
        <w:tc>
          <w:tcPr>
            <w:tcW w:w="2066" w:type="pct"/>
            <w:tcBorders>
              <w:top w:val="nil"/>
              <w:left w:val="nil"/>
              <w:bottom w:val="single" w:sz="8" w:space="0" w:color="FFFFFF"/>
              <w:right w:val="single" w:sz="8" w:space="0" w:color="FFFFFF"/>
            </w:tcBorders>
            <w:shd w:val="clear" w:color="000000" w:fill="E7F0F9"/>
            <w:vAlign w:val="center"/>
            <w:hideMark/>
          </w:tcPr>
          <w:p w14:paraId="0DB6FCB6"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252.000.000,00</w:t>
            </w:r>
          </w:p>
        </w:tc>
      </w:tr>
      <w:tr w:rsidR="00B42789" w:rsidRPr="00F5101E" w14:paraId="5060110B" w14:textId="77777777" w:rsidTr="00216D9D">
        <w:trPr>
          <w:trHeight w:val="362"/>
        </w:trPr>
        <w:tc>
          <w:tcPr>
            <w:tcW w:w="2934" w:type="pct"/>
            <w:tcBorders>
              <w:top w:val="nil"/>
              <w:left w:val="single" w:sz="8" w:space="0" w:color="FFFFFF"/>
              <w:bottom w:val="single" w:sz="8" w:space="0" w:color="FFFFFF"/>
              <w:right w:val="single" w:sz="8" w:space="0" w:color="FFFFFF"/>
            </w:tcBorders>
            <w:shd w:val="clear" w:color="000000" w:fill="E7F0F9"/>
            <w:vAlign w:val="center"/>
            <w:hideMark/>
          </w:tcPr>
          <w:p w14:paraId="4634C276"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Aportes al Fondo de Contingencias</w:t>
            </w:r>
          </w:p>
        </w:tc>
        <w:tc>
          <w:tcPr>
            <w:tcW w:w="2066" w:type="pct"/>
            <w:tcBorders>
              <w:top w:val="nil"/>
              <w:left w:val="nil"/>
              <w:bottom w:val="single" w:sz="8" w:space="0" w:color="FFFFFF"/>
              <w:right w:val="single" w:sz="8" w:space="0" w:color="FFFFFF"/>
            </w:tcBorders>
            <w:shd w:val="clear" w:color="000000" w:fill="E7F0F9"/>
            <w:vAlign w:val="center"/>
            <w:hideMark/>
          </w:tcPr>
          <w:p w14:paraId="711511FD"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53.618.616,00</w:t>
            </w:r>
          </w:p>
        </w:tc>
      </w:tr>
      <w:tr w:rsidR="00B42789" w:rsidRPr="00F5101E" w14:paraId="346ACA86" w14:textId="77777777" w:rsidTr="00216D9D">
        <w:trPr>
          <w:trHeight w:val="357"/>
        </w:trPr>
        <w:tc>
          <w:tcPr>
            <w:tcW w:w="2934"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107AAFD6"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FUNCIONAMIENTO</w:t>
            </w:r>
          </w:p>
        </w:tc>
        <w:tc>
          <w:tcPr>
            <w:tcW w:w="2066" w:type="pct"/>
            <w:tcBorders>
              <w:top w:val="single" w:sz="4" w:space="0" w:color="auto"/>
              <w:left w:val="nil"/>
              <w:bottom w:val="single" w:sz="4" w:space="0" w:color="auto"/>
              <w:right w:val="single" w:sz="4" w:space="0" w:color="auto"/>
            </w:tcBorders>
            <w:shd w:val="clear" w:color="000000" w:fill="1F497D"/>
            <w:vAlign w:val="center"/>
            <w:hideMark/>
          </w:tcPr>
          <w:p w14:paraId="4DB85A3E"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107.526.372.747,00</w:t>
            </w:r>
          </w:p>
        </w:tc>
      </w:tr>
    </w:tbl>
    <w:p w14:paraId="7FE853E3" w14:textId="77777777" w:rsidR="00B42789" w:rsidRPr="00F5101E" w:rsidRDefault="00B42789" w:rsidP="00EF72DA">
      <w:pPr>
        <w:spacing w:after="0"/>
        <w:jc w:val="both"/>
        <w:rPr>
          <w:rFonts w:ascii="Arial" w:hAnsi="Arial" w:cs="Arial"/>
          <w:sz w:val="20"/>
          <w:szCs w:val="20"/>
          <w:u w:val="single"/>
        </w:rPr>
      </w:pPr>
    </w:p>
    <w:p w14:paraId="0EE72A2C" w14:textId="77777777" w:rsidR="00B42789" w:rsidRPr="00F5101E" w:rsidRDefault="00B42789" w:rsidP="00EF72DA">
      <w:pPr>
        <w:spacing w:after="0"/>
        <w:jc w:val="both"/>
        <w:rPr>
          <w:rFonts w:ascii="Arial" w:hAnsi="Arial" w:cs="Arial"/>
          <w:sz w:val="20"/>
          <w:szCs w:val="20"/>
          <w:u w:val="single"/>
        </w:rPr>
      </w:pPr>
    </w:p>
    <w:tbl>
      <w:tblPr>
        <w:tblW w:w="5081" w:type="pct"/>
        <w:tblCellMar>
          <w:left w:w="70" w:type="dxa"/>
          <w:right w:w="70" w:type="dxa"/>
        </w:tblCellMar>
        <w:tblLook w:val="04A0" w:firstRow="1" w:lastRow="0" w:firstColumn="1" w:lastColumn="0" w:noHBand="0" w:noVBand="1"/>
      </w:tblPr>
      <w:tblGrid>
        <w:gridCol w:w="5258"/>
        <w:gridCol w:w="3703"/>
      </w:tblGrid>
      <w:tr w:rsidR="00B42789" w:rsidRPr="00F5101E" w14:paraId="690FD3C6" w14:textId="77777777" w:rsidTr="00216D9D">
        <w:trPr>
          <w:trHeight w:val="492"/>
        </w:trPr>
        <w:tc>
          <w:tcPr>
            <w:tcW w:w="2934" w:type="pct"/>
            <w:tcBorders>
              <w:top w:val="nil"/>
              <w:left w:val="single" w:sz="8" w:space="0" w:color="FFFFFF"/>
              <w:bottom w:val="single" w:sz="8" w:space="0" w:color="FFFFFF"/>
              <w:right w:val="single" w:sz="8" w:space="0" w:color="FFFFFF"/>
            </w:tcBorders>
            <w:shd w:val="clear" w:color="000000" w:fill="1F497D"/>
            <w:vAlign w:val="center"/>
            <w:hideMark/>
          </w:tcPr>
          <w:p w14:paraId="55499374"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PROYECTOS</w:t>
            </w:r>
          </w:p>
        </w:tc>
        <w:tc>
          <w:tcPr>
            <w:tcW w:w="2066" w:type="pct"/>
            <w:tcBorders>
              <w:top w:val="nil"/>
              <w:left w:val="nil"/>
              <w:bottom w:val="single" w:sz="8" w:space="0" w:color="FFFFFF"/>
              <w:right w:val="single" w:sz="8" w:space="0" w:color="FFFFFF"/>
            </w:tcBorders>
            <w:shd w:val="clear" w:color="000000" w:fill="1F497D"/>
            <w:vAlign w:val="center"/>
            <w:hideMark/>
          </w:tcPr>
          <w:p w14:paraId="02AAAF32"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APROPIACIÓN VIGENTE </w:t>
            </w:r>
          </w:p>
        </w:tc>
      </w:tr>
      <w:tr w:rsidR="00B42789" w:rsidRPr="00F5101E" w14:paraId="15F1F410" w14:textId="77777777" w:rsidTr="00216D9D">
        <w:trPr>
          <w:trHeight w:val="901"/>
        </w:trPr>
        <w:tc>
          <w:tcPr>
            <w:tcW w:w="2934" w:type="pct"/>
            <w:tcBorders>
              <w:top w:val="nil"/>
              <w:left w:val="single" w:sz="8" w:space="0" w:color="FFFFFF"/>
              <w:bottom w:val="single" w:sz="8" w:space="0" w:color="FFFFFF"/>
              <w:right w:val="single" w:sz="8" w:space="0" w:color="FFFFFF"/>
            </w:tcBorders>
            <w:shd w:val="clear" w:color="000000" w:fill="E7F0F9"/>
            <w:vAlign w:val="center"/>
            <w:hideMark/>
          </w:tcPr>
          <w:p w14:paraId="1F3C3F21" w14:textId="3CDC644E"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IMPLEMENTACIÓN DEL PROGRAMA DE FORTALECIMIENTO DE LA AGENCIA DE DEFENSA JURÍDICA A </w:t>
            </w:r>
            <w:r w:rsidR="0023180D" w:rsidRPr="00F5101E">
              <w:rPr>
                <w:rFonts w:ascii="Arial" w:eastAsia="Times New Roman" w:hAnsi="Arial" w:cs="Arial"/>
                <w:color w:val="002060"/>
                <w:sz w:val="20"/>
                <w:szCs w:val="20"/>
                <w:lang w:eastAsia="es-CO"/>
              </w:rPr>
              <w:t>NIVEL NACIONAL</w:t>
            </w:r>
          </w:p>
        </w:tc>
        <w:tc>
          <w:tcPr>
            <w:tcW w:w="2066" w:type="pct"/>
            <w:tcBorders>
              <w:top w:val="nil"/>
              <w:left w:val="nil"/>
              <w:bottom w:val="single" w:sz="8" w:space="0" w:color="FFFFFF"/>
              <w:right w:val="single" w:sz="8" w:space="0" w:color="FFFFFF"/>
            </w:tcBorders>
            <w:shd w:val="clear" w:color="000000" w:fill="E7F0F9"/>
            <w:vAlign w:val="center"/>
            <w:hideMark/>
          </w:tcPr>
          <w:p w14:paraId="654EAA8E"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13.983.495.196,00</w:t>
            </w:r>
          </w:p>
        </w:tc>
      </w:tr>
      <w:tr w:rsidR="00B42789" w:rsidRPr="00F5101E" w14:paraId="289861D2" w14:textId="77777777" w:rsidTr="00216D9D">
        <w:trPr>
          <w:trHeight w:val="654"/>
        </w:trPr>
        <w:tc>
          <w:tcPr>
            <w:tcW w:w="2934" w:type="pct"/>
            <w:tcBorders>
              <w:top w:val="nil"/>
              <w:left w:val="single" w:sz="8" w:space="0" w:color="FFFFFF"/>
              <w:bottom w:val="single" w:sz="8" w:space="0" w:color="FFFFFF"/>
              <w:right w:val="single" w:sz="8" w:space="0" w:color="FFFFFF"/>
            </w:tcBorders>
            <w:shd w:val="clear" w:color="000000" w:fill="1F497D"/>
            <w:vAlign w:val="center"/>
            <w:hideMark/>
          </w:tcPr>
          <w:p w14:paraId="7E2CC18E"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lastRenderedPageBreak/>
              <w:t>TOTAL INVERSIÓN</w:t>
            </w:r>
          </w:p>
        </w:tc>
        <w:tc>
          <w:tcPr>
            <w:tcW w:w="2066" w:type="pct"/>
            <w:tcBorders>
              <w:top w:val="nil"/>
              <w:left w:val="nil"/>
              <w:bottom w:val="single" w:sz="8" w:space="0" w:color="FFFFFF"/>
              <w:right w:val="single" w:sz="8" w:space="0" w:color="FFFFFF"/>
            </w:tcBorders>
            <w:shd w:val="clear" w:color="000000" w:fill="1F497D"/>
            <w:vAlign w:val="center"/>
            <w:hideMark/>
          </w:tcPr>
          <w:p w14:paraId="160A6A30"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$ 13.983.495.196,00</w:t>
            </w:r>
          </w:p>
        </w:tc>
      </w:tr>
    </w:tbl>
    <w:p w14:paraId="78ED7978" w14:textId="77777777" w:rsidR="00B42789" w:rsidRPr="00F5101E" w:rsidRDefault="00B42789" w:rsidP="00EF72DA">
      <w:pPr>
        <w:spacing w:after="0"/>
        <w:jc w:val="both"/>
        <w:rPr>
          <w:rFonts w:ascii="Arial" w:hAnsi="Arial" w:cs="Arial"/>
          <w:sz w:val="20"/>
          <w:szCs w:val="20"/>
          <w:u w:val="single"/>
        </w:rPr>
      </w:pPr>
    </w:p>
    <w:p w14:paraId="4959FC09" w14:textId="481BB963" w:rsidR="00B42789" w:rsidRPr="00F5101E" w:rsidRDefault="0023180D" w:rsidP="00EF72DA">
      <w:pPr>
        <w:spacing w:after="0"/>
        <w:jc w:val="center"/>
        <w:rPr>
          <w:rFonts w:ascii="Arial" w:hAnsi="Arial" w:cs="Arial"/>
          <w:b/>
          <w:sz w:val="20"/>
          <w:szCs w:val="20"/>
          <w:u w:val="single"/>
        </w:rPr>
      </w:pPr>
      <w:r>
        <w:rPr>
          <w:rFonts w:ascii="Arial" w:hAnsi="Arial" w:cs="Arial"/>
          <w:b/>
          <w:sz w:val="20"/>
          <w:szCs w:val="20"/>
          <w:u w:val="single"/>
        </w:rPr>
        <w:t xml:space="preserve">2.5. </w:t>
      </w:r>
      <w:r w:rsidR="00B42789" w:rsidRPr="00F5101E">
        <w:rPr>
          <w:rFonts w:ascii="Arial" w:hAnsi="Arial" w:cs="Arial"/>
          <w:b/>
          <w:sz w:val="20"/>
          <w:szCs w:val="20"/>
          <w:u w:val="single"/>
        </w:rPr>
        <w:t>UNIDAD DE SERVICIOS PENITENCIARIOS Y CARCELARIOS</w:t>
      </w:r>
    </w:p>
    <w:p w14:paraId="1C26C076" w14:textId="77777777" w:rsidR="00B42789" w:rsidRPr="00F5101E" w:rsidRDefault="00B42789" w:rsidP="00EF72DA">
      <w:pPr>
        <w:spacing w:after="0"/>
        <w:jc w:val="center"/>
        <w:rPr>
          <w:rFonts w:ascii="Arial" w:hAnsi="Arial" w:cs="Arial"/>
          <w:b/>
          <w:color w:val="538135" w:themeColor="accent6" w:themeShade="BF"/>
          <w:sz w:val="20"/>
          <w:szCs w:val="20"/>
          <w:u w:val="single"/>
        </w:rPr>
      </w:pPr>
    </w:p>
    <w:p w14:paraId="15B22485" w14:textId="77777777" w:rsidR="00B42789" w:rsidRPr="00F5101E" w:rsidRDefault="00B42789" w:rsidP="00EF72DA">
      <w:pPr>
        <w:spacing w:after="0"/>
        <w:jc w:val="center"/>
        <w:rPr>
          <w:rFonts w:ascii="Arial" w:hAnsi="Arial" w:cs="Arial"/>
          <w:b/>
          <w:sz w:val="20"/>
          <w:szCs w:val="20"/>
        </w:rPr>
      </w:pPr>
      <w:r w:rsidRPr="00F5101E">
        <w:rPr>
          <w:rFonts w:ascii="Arial" w:hAnsi="Arial" w:cs="Arial"/>
          <w:b/>
          <w:sz w:val="20"/>
          <w:szCs w:val="20"/>
        </w:rPr>
        <w:t>Vigencia 2021</w:t>
      </w:r>
    </w:p>
    <w:p w14:paraId="6E2FB7E3" w14:textId="77777777" w:rsidR="00B42789" w:rsidRPr="00F5101E" w:rsidRDefault="00B42789" w:rsidP="00EF72DA">
      <w:pPr>
        <w:spacing w:after="0"/>
        <w:jc w:val="center"/>
        <w:rPr>
          <w:rFonts w:ascii="Arial" w:hAnsi="Arial" w:cs="Arial"/>
          <w:b/>
          <w:sz w:val="20"/>
          <w:szCs w:val="20"/>
          <w:u w:val="single"/>
        </w:rPr>
      </w:pP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t xml:space="preserve">      Cifras en pesos</w:t>
      </w:r>
    </w:p>
    <w:tbl>
      <w:tblPr>
        <w:tblW w:w="5044" w:type="pct"/>
        <w:tblCellMar>
          <w:left w:w="70" w:type="dxa"/>
          <w:right w:w="70" w:type="dxa"/>
        </w:tblCellMar>
        <w:tblLook w:val="04A0" w:firstRow="1" w:lastRow="0" w:firstColumn="1" w:lastColumn="0" w:noHBand="0" w:noVBand="1"/>
      </w:tblPr>
      <w:tblGrid>
        <w:gridCol w:w="4959"/>
        <w:gridCol w:w="3937"/>
      </w:tblGrid>
      <w:tr w:rsidR="00B42789" w:rsidRPr="00F5101E" w14:paraId="79D1E5FB" w14:textId="77777777" w:rsidTr="0023180D">
        <w:trPr>
          <w:trHeight w:val="444"/>
        </w:trPr>
        <w:tc>
          <w:tcPr>
            <w:tcW w:w="2787" w:type="pct"/>
            <w:tcBorders>
              <w:top w:val="nil"/>
              <w:left w:val="single" w:sz="8" w:space="0" w:color="FFFFFF"/>
              <w:bottom w:val="single" w:sz="8" w:space="0" w:color="FFFFFF"/>
              <w:right w:val="single" w:sz="8" w:space="0" w:color="FFFFFF"/>
            </w:tcBorders>
            <w:shd w:val="clear" w:color="000000" w:fill="1F497D"/>
            <w:vAlign w:val="center"/>
            <w:hideMark/>
          </w:tcPr>
          <w:p w14:paraId="37AE7ACC"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DESCRIPCIÓN RUBRO PRESUPUESTAL</w:t>
            </w:r>
          </w:p>
        </w:tc>
        <w:tc>
          <w:tcPr>
            <w:tcW w:w="2213" w:type="pct"/>
            <w:tcBorders>
              <w:top w:val="nil"/>
              <w:left w:val="nil"/>
              <w:bottom w:val="single" w:sz="8" w:space="0" w:color="FFFFFF"/>
              <w:right w:val="single" w:sz="8" w:space="0" w:color="FFFFFF"/>
            </w:tcBorders>
            <w:shd w:val="clear" w:color="000000" w:fill="1F497D"/>
            <w:vAlign w:val="center"/>
            <w:hideMark/>
          </w:tcPr>
          <w:p w14:paraId="3BA9BD59"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w:t>
            </w:r>
          </w:p>
        </w:tc>
      </w:tr>
      <w:tr w:rsidR="00B42789" w:rsidRPr="00F5101E" w14:paraId="6C314C00" w14:textId="77777777" w:rsidTr="0023180D">
        <w:trPr>
          <w:trHeight w:val="260"/>
        </w:trPr>
        <w:tc>
          <w:tcPr>
            <w:tcW w:w="2787" w:type="pct"/>
            <w:tcBorders>
              <w:top w:val="nil"/>
              <w:left w:val="single" w:sz="8" w:space="0" w:color="FFFFFF"/>
              <w:bottom w:val="single" w:sz="8" w:space="0" w:color="FFFFFF"/>
              <w:right w:val="single" w:sz="8" w:space="0" w:color="FFFFFF"/>
            </w:tcBorders>
            <w:shd w:val="clear" w:color="000000" w:fill="E7F0F9"/>
            <w:vAlign w:val="center"/>
            <w:hideMark/>
          </w:tcPr>
          <w:p w14:paraId="0470C88C"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Gastos de Personal</w:t>
            </w:r>
          </w:p>
        </w:tc>
        <w:tc>
          <w:tcPr>
            <w:tcW w:w="2213" w:type="pct"/>
            <w:tcBorders>
              <w:top w:val="nil"/>
              <w:left w:val="nil"/>
              <w:bottom w:val="single" w:sz="8" w:space="0" w:color="FFFFFF"/>
              <w:right w:val="single" w:sz="8" w:space="0" w:color="FFFFFF"/>
            </w:tcBorders>
            <w:shd w:val="clear" w:color="000000" w:fill="E7F0F9"/>
            <w:vAlign w:val="center"/>
            <w:hideMark/>
          </w:tcPr>
          <w:p w14:paraId="75CA47CC"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$ 21.360.500.000,00</w:t>
            </w:r>
          </w:p>
        </w:tc>
      </w:tr>
      <w:tr w:rsidR="00B42789" w:rsidRPr="00F5101E" w14:paraId="33210F32" w14:textId="77777777" w:rsidTr="0023180D">
        <w:trPr>
          <w:trHeight w:val="122"/>
        </w:trPr>
        <w:tc>
          <w:tcPr>
            <w:tcW w:w="2787" w:type="pct"/>
            <w:tcBorders>
              <w:top w:val="nil"/>
              <w:left w:val="single" w:sz="8" w:space="0" w:color="FFFFFF"/>
              <w:bottom w:val="single" w:sz="8" w:space="0" w:color="FFFFFF"/>
              <w:right w:val="single" w:sz="8" w:space="0" w:color="FFFFFF"/>
            </w:tcBorders>
            <w:shd w:val="clear" w:color="000000" w:fill="E7F0F9"/>
            <w:vAlign w:val="center"/>
            <w:hideMark/>
          </w:tcPr>
          <w:p w14:paraId="3A3D959C" w14:textId="2C76858B"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Adquisición de Bienes </w:t>
            </w:r>
            <w:r w:rsidR="0023180D" w:rsidRPr="00F5101E">
              <w:rPr>
                <w:rFonts w:ascii="Arial" w:eastAsia="Times New Roman" w:hAnsi="Arial" w:cs="Arial"/>
                <w:color w:val="002060"/>
                <w:sz w:val="20"/>
                <w:szCs w:val="20"/>
                <w:lang w:eastAsia="es-CO"/>
              </w:rPr>
              <w:t>y Servicios</w:t>
            </w:r>
            <w:r w:rsidRPr="00F5101E">
              <w:rPr>
                <w:rFonts w:ascii="Arial" w:eastAsia="Times New Roman" w:hAnsi="Arial" w:cs="Arial"/>
                <w:color w:val="002060"/>
                <w:sz w:val="20"/>
                <w:szCs w:val="20"/>
                <w:lang w:eastAsia="es-CO"/>
              </w:rPr>
              <w:t xml:space="preserve"> </w:t>
            </w:r>
          </w:p>
        </w:tc>
        <w:tc>
          <w:tcPr>
            <w:tcW w:w="2213" w:type="pct"/>
            <w:tcBorders>
              <w:top w:val="nil"/>
              <w:left w:val="nil"/>
              <w:bottom w:val="single" w:sz="8" w:space="0" w:color="FFFFFF"/>
              <w:right w:val="single" w:sz="8" w:space="0" w:color="FFFFFF"/>
            </w:tcBorders>
            <w:shd w:val="clear" w:color="000000" w:fill="E7F0F9"/>
            <w:vAlign w:val="center"/>
            <w:hideMark/>
          </w:tcPr>
          <w:p w14:paraId="67A15404"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$ 82.231.004.184,00</w:t>
            </w:r>
          </w:p>
        </w:tc>
      </w:tr>
      <w:tr w:rsidR="00B42789" w:rsidRPr="00F5101E" w14:paraId="09ED98C0" w14:textId="77777777" w:rsidTr="0023180D">
        <w:trPr>
          <w:trHeight w:val="154"/>
        </w:trPr>
        <w:tc>
          <w:tcPr>
            <w:tcW w:w="2787" w:type="pct"/>
            <w:tcBorders>
              <w:top w:val="nil"/>
              <w:left w:val="single" w:sz="8" w:space="0" w:color="FFFFFF"/>
              <w:bottom w:val="single" w:sz="8" w:space="0" w:color="FFFFFF"/>
              <w:right w:val="single" w:sz="8" w:space="0" w:color="FFFFFF"/>
            </w:tcBorders>
            <w:shd w:val="clear" w:color="000000" w:fill="E7F0F9"/>
            <w:vAlign w:val="center"/>
            <w:hideMark/>
          </w:tcPr>
          <w:p w14:paraId="1650C0AA"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Transferencias Corrientes</w:t>
            </w:r>
          </w:p>
        </w:tc>
        <w:tc>
          <w:tcPr>
            <w:tcW w:w="2213" w:type="pct"/>
            <w:tcBorders>
              <w:top w:val="nil"/>
              <w:left w:val="nil"/>
              <w:bottom w:val="single" w:sz="8" w:space="0" w:color="FFFFFF"/>
              <w:right w:val="single" w:sz="8" w:space="0" w:color="FFFFFF"/>
            </w:tcBorders>
            <w:shd w:val="clear" w:color="000000" w:fill="E7F0F9"/>
            <w:vAlign w:val="center"/>
            <w:hideMark/>
          </w:tcPr>
          <w:p w14:paraId="32FC08E2"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$ 833.771.194.515,00</w:t>
            </w:r>
          </w:p>
        </w:tc>
      </w:tr>
      <w:tr w:rsidR="00B42789" w:rsidRPr="00F5101E" w14:paraId="0FCA8FEB" w14:textId="77777777" w:rsidTr="00216D9D">
        <w:trPr>
          <w:trHeight w:val="538"/>
        </w:trPr>
        <w:tc>
          <w:tcPr>
            <w:tcW w:w="2787" w:type="pct"/>
            <w:tcBorders>
              <w:top w:val="nil"/>
              <w:left w:val="single" w:sz="8" w:space="0" w:color="FFFFFF"/>
              <w:bottom w:val="single" w:sz="8" w:space="0" w:color="auto"/>
              <w:right w:val="single" w:sz="8" w:space="0" w:color="FFFFFF"/>
            </w:tcBorders>
            <w:shd w:val="clear" w:color="000000" w:fill="E7F0F9"/>
            <w:vAlign w:val="center"/>
            <w:hideMark/>
          </w:tcPr>
          <w:p w14:paraId="7B09BEA2"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Gastos por tributos multas sanciones e intereses de mora </w:t>
            </w:r>
          </w:p>
        </w:tc>
        <w:tc>
          <w:tcPr>
            <w:tcW w:w="2213" w:type="pct"/>
            <w:tcBorders>
              <w:top w:val="nil"/>
              <w:left w:val="nil"/>
              <w:bottom w:val="single" w:sz="8" w:space="0" w:color="FFFFFF"/>
              <w:right w:val="single" w:sz="8" w:space="0" w:color="FFFFFF"/>
            </w:tcBorders>
            <w:shd w:val="clear" w:color="000000" w:fill="E7F0F9"/>
            <w:vAlign w:val="center"/>
            <w:hideMark/>
          </w:tcPr>
          <w:p w14:paraId="3FE35898"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$ 3.014.311.301,00</w:t>
            </w:r>
          </w:p>
        </w:tc>
      </w:tr>
      <w:tr w:rsidR="00B42789" w:rsidRPr="00F5101E" w14:paraId="35B4B828" w14:textId="77777777" w:rsidTr="00216D9D">
        <w:trPr>
          <w:trHeight w:val="538"/>
        </w:trPr>
        <w:tc>
          <w:tcPr>
            <w:tcW w:w="2787" w:type="pct"/>
            <w:tcBorders>
              <w:top w:val="nil"/>
              <w:left w:val="single" w:sz="8" w:space="0" w:color="FFFFFF"/>
              <w:bottom w:val="single" w:sz="8" w:space="0" w:color="FFFFFF"/>
              <w:right w:val="single" w:sz="8" w:space="0" w:color="FFFFFF"/>
            </w:tcBorders>
            <w:shd w:val="clear" w:color="000000" w:fill="1F497D"/>
            <w:vAlign w:val="center"/>
            <w:hideMark/>
          </w:tcPr>
          <w:p w14:paraId="68FFF5E6"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FUNCIONAMIENTO</w:t>
            </w:r>
          </w:p>
        </w:tc>
        <w:tc>
          <w:tcPr>
            <w:tcW w:w="2213" w:type="pct"/>
            <w:tcBorders>
              <w:top w:val="nil"/>
              <w:left w:val="nil"/>
              <w:bottom w:val="single" w:sz="8" w:space="0" w:color="FFFFFF"/>
              <w:right w:val="single" w:sz="8" w:space="0" w:color="FFFFFF"/>
            </w:tcBorders>
            <w:shd w:val="clear" w:color="000000" w:fill="1F497D"/>
            <w:vAlign w:val="center"/>
            <w:hideMark/>
          </w:tcPr>
          <w:p w14:paraId="3E8955FE"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$ 940.377.010.000,00</w:t>
            </w:r>
          </w:p>
        </w:tc>
      </w:tr>
    </w:tbl>
    <w:p w14:paraId="7109A9EC" w14:textId="35D87FF2" w:rsidR="00B42789" w:rsidRDefault="00B42789" w:rsidP="00EF72DA">
      <w:pPr>
        <w:spacing w:after="0"/>
        <w:jc w:val="both"/>
        <w:rPr>
          <w:rFonts w:ascii="Arial" w:hAnsi="Arial" w:cs="Arial"/>
          <w:sz w:val="20"/>
          <w:szCs w:val="20"/>
          <w:u w:val="single"/>
        </w:rPr>
      </w:pPr>
    </w:p>
    <w:p w14:paraId="4DB14A6B" w14:textId="2580CD1B" w:rsidR="0023180D" w:rsidRDefault="0023180D" w:rsidP="00EF72DA">
      <w:pPr>
        <w:spacing w:after="0"/>
        <w:jc w:val="both"/>
        <w:rPr>
          <w:rFonts w:ascii="Arial" w:hAnsi="Arial" w:cs="Arial"/>
          <w:sz w:val="20"/>
          <w:szCs w:val="20"/>
          <w:u w:val="single"/>
        </w:rPr>
      </w:pPr>
    </w:p>
    <w:p w14:paraId="59493D4E" w14:textId="77777777" w:rsidR="0023180D" w:rsidRPr="00F5101E" w:rsidRDefault="0023180D" w:rsidP="00EF72DA">
      <w:pPr>
        <w:spacing w:after="0"/>
        <w:jc w:val="both"/>
        <w:rPr>
          <w:rFonts w:ascii="Arial" w:hAnsi="Arial" w:cs="Arial"/>
          <w:sz w:val="20"/>
          <w:szCs w:val="20"/>
          <w:u w:val="single"/>
        </w:rPr>
      </w:pPr>
    </w:p>
    <w:tbl>
      <w:tblPr>
        <w:tblW w:w="4963" w:type="pct"/>
        <w:tblCellMar>
          <w:left w:w="70" w:type="dxa"/>
          <w:right w:w="70" w:type="dxa"/>
        </w:tblCellMar>
        <w:tblLook w:val="04A0" w:firstRow="1" w:lastRow="0" w:firstColumn="1" w:lastColumn="0" w:noHBand="0" w:noVBand="1"/>
      </w:tblPr>
      <w:tblGrid>
        <w:gridCol w:w="4879"/>
        <w:gridCol w:w="3874"/>
      </w:tblGrid>
      <w:tr w:rsidR="00B42789" w:rsidRPr="00F5101E" w14:paraId="53D1F404" w14:textId="77777777" w:rsidTr="00216D9D">
        <w:trPr>
          <w:trHeight w:val="296"/>
        </w:trPr>
        <w:tc>
          <w:tcPr>
            <w:tcW w:w="2787" w:type="pct"/>
            <w:tcBorders>
              <w:top w:val="nil"/>
              <w:left w:val="single" w:sz="8" w:space="0" w:color="FFFFFF"/>
              <w:bottom w:val="single" w:sz="8" w:space="0" w:color="FFFFFF"/>
              <w:right w:val="single" w:sz="8" w:space="0" w:color="FFFFFF"/>
            </w:tcBorders>
            <w:shd w:val="clear" w:color="000000" w:fill="1F497D"/>
            <w:vAlign w:val="center"/>
            <w:hideMark/>
          </w:tcPr>
          <w:p w14:paraId="1AC8C94F"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PROYECTOS</w:t>
            </w:r>
          </w:p>
        </w:tc>
        <w:tc>
          <w:tcPr>
            <w:tcW w:w="2213" w:type="pct"/>
            <w:tcBorders>
              <w:top w:val="nil"/>
              <w:left w:val="nil"/>
              <w:bottom w:val="single" w:sz="8" w:space="0" w:color="FFFFFF"/>
              <w:right w:val="single" w:sz="8" w:space="0" w:color="FFFFFF"/>
            </w:tcBorders>
            <w:shd w:val="clear" w:color="000000" w:fill="1F497D"/>
            <w:vAlign w:val="center"/>
            <w:hideMark/>
          </w:tcPr>
          <w:p w14:paraId="23DF97DE"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APROPIACIÓN VIGENTE </w:t>
            </w:r>
          </w:p>
        </w:tc>
      </w:tr>
      <w:tr w:rsidR="00B42789" w:rsidRPr="00F5101E" w14:paraId="1174E43E" w14:textId="77777777" w:rsidTr="00216D9D">
        <w:trPr>
          <w:trHeight w:val="675"/>
        </w:trPr>
        <w:tc>
          <w:tcPr>
            <w:tcW w:w="2787" w:type="pct"/>
            <w:tcBorders>
              <w:top w:val="nil"/>
              <w:left w:val="single" w:sz="8" w:space="0" w:color="FFFFFF"/>
              <w:bottom w:val="single" w:sz="8" w:space="0" w:color="FFFFFF"/>
              <w:right w:val="single" w:sz="8" w:space="0" w:color="FFFFFF"/>
            </w:tcBorders>
            <w:shd w:val="clear" w:color="000000" w:fill="E7F0F9"/>
            <w:vAlign w:val="center"/>
            <w:hideMark/>
          </w:tcPr>
          <w:p w14:paraId="388B2B86" w14:textId="2BDE8733" w:rsidR="00B42789" w:rsidRPr="00F5101E" w:rsidRDefault="0023180D"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CONSTRUCCIÓN AMPLIACIÓN</w:t>
            </w:r>
            <w:r w:rsidR="00B42789" w:rsidRPr="00F5101E">
              <w:rPr>
                <w:rFonts w:ascii="Arial" w:eastAsia="Times New Roman" w:hAnsi="Arial" w:cs="Arial"/>
                <w:color w:val="002060"/>
                <w:sz w:val="20"/>
                <w:szCs w:val="20"/>
                <w:lang w:eastAsia="es-CO"/>
              </w:rPr>
              <w:t xml:space="preserve"> DE INFRAESTRUCTURA PARA GENERACIÓN DE CUPOS EN LOS ESTABLECIMIENTOS DE RECLUSIÓN DEL ORDEN </w:t>
            </w:r>
            <w:r w:rsidRPr="00F5101E">
              <w:rPr>
                <w:rFonts w:ascii="Arial" w:eastAsia="Times New Roman" w:hAnsi="Arial" w:cs="Arial"/>
                <w:color w:val="002060"/>
                <w:sz w:val="20"/>
                <w:szCs w:val="20"/>
                <w:lang w:eastAsia="es-CO"/>
              </w:rPr>
              <w:t>- NACIONAL</w:t>
            </w:r>
          </w:p>
        </w:tc>
        <w:tc>
          <w:tcPr>
            <w:tcW w:w="2213" w:type="pct"/>
            <w:tcBorders>
              <w:top w:val="nil"/>
              <w:left w:val="nil"/>
              <w:bottom w:val="single" w:sz="8" w:space="0" w:color="FFFFFF"/>
              <w:right w:val="single" w:sz="8" w:space="0" w:color="FFFFFF"/>
            </w:tcBorders>
            <w:shd w:val="clear" w:color="000000" w:fill="E7F0F9"/>
            <w:vAlign w:val="center"/>
            <w:hideMark/>
          </w:tcPr>
          <w:p w14:paraId="4E118700"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$ 3.848.000.000,00</w:t>
            </w:r>
          </w:p>
        </w:tc>
      </w:tr>
      <w:tr w:rsidR="00B42789" w:rsidRPr="00F5101E" w14:paraId="17102A2E" w14:textId="77777777" w:rsidTr="00216D9D">
        <w:trPr>
          <w:trHeight w:val="675"/>
        </w:trPr>
        <w:tc>
          <w:tcPr>
            <w:tcW w:w="2787" w:type="pct"/>
            <w:tcBorders>
              <w:top w:val="nil"/>
              <w:left w:val="single" w:sz="8" w:space="0" w:color="FFFFFF"/>
              <w:bottom w:val="single" w:sz="8" w:space="0" w:color="FFFFFF"/>
              <w:right w:val="single" w:sz="8" w:space="0" w:color="FFFFFF"/>
            </w:tcBorders>
            <w:shd w:val="clear" w:color="000000" w:fill="E7F0F9"/>
            <w:vAlign w:val="center"/>
            <w:hideMark/>
          </w:tcPr>
          <w:p w14:paraId="4C64DED0" w14:textId="6D1FF54C" w:rsidR="00B42789" w:rsidRPr="00F5101E" w:rsidRDefault="0023180D"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CONSTRUCCIÓN AMPLIACIÓN</w:t>
            </w:r>
            <w:r w:rsidR="00B42789" w:rsidRPr="00F5101E">
              <w:rPr>
                <w:rFonts w:ascii="Arial" w:eastAsia="Times New Roman" w:hAnsi="Arial" w:cs="Arial"/>
                <w:color w:val="002060"/>
                <w:sz w:val="20"/>
                <w:szCs w:val="20"/>
                <w:lang w:eastAsia="es-CO"/>
              </w:rPr>
              <w:t xml:space="preserve"> DE INFRAESTRUCTURA PARA GENERACIÓN DE CUPOS EN LOS ESTABLECIMIENTOS DE RECLUSIÓN DEL ORDEN </w:t>
            </w:r>
            <w:r w:rsidRPr="00F5101E">
              <w:rPr>
                <w:rFonts w:ascii="Arial" w:eastAsia="Times New Roman" w:hAnsi="Arial" w:cs="Arial"/>
                <w:color w:val="002060"/>
                <w:sz w:val="20"/>
                <w:szCs w:val="20"/>
                <w:lang w:eastAsia="es-CO"/>
              </w:rPr>
              <w:t>- NACIONAL</w:t>
            </w:r>
          </w:p>
        </w:tc>
        <w:tc>
          <w:tcPr>
            <w:tcW w:w="2213" w:type="pct"/>
            <w:tcBorders>
              <w:top w:val="nil"/>
              <w:left w:val="nil"/>
              <w:bottom w:val="single" w:sz="8" w:space="0" w:color="FFFFFF"/>
              <w:right w:val="single" w:sz="8" w:space="0" w:color="FFFFFF"/>
            </w:tcBorders>
            <w:shd w:val="clear" w:color="000000" w:fill="E7F0F9"/>
            <w:vAlign w:val="center"/>
            <w:hideMark/>
          </w:tcPr>
          <w:p w14:paraId="54C4A58E"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$ 256.373.745.652,00</w:t>
            </w:r>
          </w:p>
        </w:tc>
      </w:tr>
      <w:tr w:rsidR="00B42789" w:rsidRPr="00F5101E" w14:paraId="39391002" w14:textId="77777777" w:rsidTr="00216D9D">
        <w:trPr>
          <w:trHeight w:val="541"/>
        </w:trPr>
        <w:tc>
          <w:tcPr>
            <w:tcW w:w="2787" w:type="pct"/>
            <w:tcBorders>
              <w:top w:val="nil"/>
              <w:left w:val="single" w:sz="8" w:space="0" w:color="FFFFFF"/>
              <w:bottom w:val="single" w:sz="8" w:space="0" w:color="FFFFFF"/>
              <w:right w:val="single" w:sz="8" w:space="0" w:color="FFFFFF"/>
            </w:tcBorders>
            <w:shd w:val="clear" w:color="000000" w:fill="E7F0F9"/>
            <w:vAlign w:val="center"/>
            <w:hideMark/>
          </w:tcPr>
          <w:p w14:paraId="622EE845" w14:textId="3D274C1F"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FORTALECIMIENTO DE LA INFRAESTRUCTURA FÍSICA DE LOS </w:t>
            </w:r>
            <w:r w:rsidR="0023180D" w:rsidRPr="00F5101E">
              <w:rPr>
                <w:rFonts w:ascii="Arial" w:eastAsia="Times New Roman" w:hAnsi="Arial" w:cs="Arial"/>
                <w:color w:val="002060"/>
                <w:sz w:val="20"/>
                <w:szCs w:val="20"/>
                <w:lang w:eastAsia="es-CO"/>
              </w:rPr>
              <w:t>ERON A</w:t>
            </w:r>
            <w:r w:rsidRPr="00F5101E">
              <w:rPr>
                <w:rFonts w:ascii="Arial" w:eastAsia="Times New Roman" w:hAnsi="Arial" w:cs="Arial"/>
                <w:color w:val="002060"/>
                <w:sz w:val="20"/>
                <w:szCs w:val="20"/>
                <w:lang w:eastAsia="es-CO"/>
              </w:rPr>
              <w:t xml:space="preserve"> CARGO DEL INPEC </w:t>
            </w:r>
            <w:r w:rsidR="0023180D" w:rsidRPr="00F5101E">
              <w:rPr>
                <w:rFonts w:ascii="Arial" w:eastAsia="Times New Roman" w:hAnsi="Arial" w:cs="Arial"/>
                <w:color w:val="002060"/>
                <w:sz w:val="20"/>
                <w:szCs w:val="20"/>
                <w:lang w:eastAsia="es-CO"/>
              </w:rPr>
              <w:t>- NACIONAL</w:t>
            </w:r>
          </w:p>
        </w:tc>
        <w:tc>
          <w:tcPr>
            <w:tcW w:w="2213" w:type="pct"/>
            <w:tcBorders>
              <w:top w:val="nil"/>
              <w:left w:val="nil"/>
              <w:bottom w:val="single" w:sz="8" w:space="0" w:color="FFFFFF"/>
              <w:right w:val="single" w:sz="8" w:space="0" w:color="FFFFFF"/>
            </w:tcBorders>
            <w:shd w:val="clear" w:color="000000" w:fill="E7F0F9"/>
            <w:vAlign w:val="center"/>
            <w:hideMark/>
          </w:tcPr>
          <w:p w14:paraId="3C919CCC"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$ 83.281.301.734,00</w:t>
            </w:r>
          </w:p>
        </w:tc>
      </w:tr>
      <w:tr w:rsidR="00B42789" w:rsidRPr="00F5101E" w14:paraId="52B055DA" w14:textId="77777777" w:rsidTr="00216D9D">
        <w:trPr>
          <w:trHeight w:val="675"/>
        </w:trPr>
        <w:tc>
          <w:tcPr>
            <w:tcW w:w="2787" w:type="pct"/>
            <w:tcBorders>
              <w:top w:val="nil"/>
              <w:left w:val="single" w:sz="8" w:space="0" w:color="FFFFFF"/>
              <w:bottom w:val="single" w:sz="8" w:space="0" w:color="FFFFFF"/>
              <w:right w:val="single" w:sz="8" w:space="0" w:color="FFFFFF"/>
            </w:tcBorders>
            <w:shd w:val="clear" w:color="000000" w:fill="E7F0F9"/>
            <w:vAlign w:val="center"/>
            <w:hideMark/>
          </w:tcPr>
          <w:p w14:paraId="5D27E4A8"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IMPLEMENTACIÓN DE SALAS PARA LA REALIZACIÓN DE AUDIENCIAS Y DILIGENCIAS JUDICIALES EN LOS ESTABLECIMIENTOS DE RECLUSIÓN DEL ORDEN   NACIONAL</w:t>
            </w:r>
          </w:p>
        </w:tc>
        <w:tc>
          <w:tcPr>
            <w:tcW w:w="2213" w:type="pct"/>
            <w:tcBorders>
              <w:top w:val="nil"/>
              <w:left w:val="nil"/>
              <w:bottom w:val="single" w:sz="8" w:space="0" w:color="FFFFFF"/>
              <w:right w:val="single" w:sz="8" w:space="0" w:color="FFFFFF"/>
            </w:tcBorders>
            <w:shd w:val="clear" w:color="000000" w:fill="E7F0F9"/>
            <w:vAlign w:val="center"/>
            <w:hideMark/>
          </w:tcPr>
          <w:p w14:paraId="5E7BE94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$ 3.408.000.000,00</w:t>
            </w:r>
          </w:p>
        </w:tc>
      </w:tr>
      <w:tr w:rsidR="00B42789" w:rsidRPr="00F5101E" w14:paraId="44833E9B" w14:textId="77777777" w:rsidTr="00216D9D">
        <w:trPr>
          <w:trHeight w:val="541"/>
        </w:trPr>
        <w:tc>
          <w:tcPr>
            <w:tcW w:w="2787" w:type="pct"/>
            <w:tcBorders>
              <w:top w:val="nil"/>
              <w:left w:val="single" w:sz="8" w:space="0" w:color="FFFFFF"/>
              <w:bottom w:val="single" w:sz="8" w:space="0" w:color="FFFFFF"/>
              <w:right w:val="single" w:sz="8" w:space="0" w:color="FFFFFF"/>
            </w:tcBorders>
            <w:shd w:val="clear" w:color="000000" w:fill="E7F0F9"/>
            <w:vAlign w:val="center"/>
            <w:hideMark/>
          </w:tcPr>
          <w:p w14:paraId="51DA73F8" w14:textId="7E1255E6"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FORTALECIMIENTO TECNOLÓGICO DE LA SEGURIDAD EN LOS ESTABLECIMIENTOS DE RECLUSIÓN DEL ORDEN NACIONAL </w:t>
            </w:r>
          </w:p>
        </w:tc>
        <w:tc>
          <w:tcPr>
            <w:tcW w:w="2213" w:type="pct"/>
            <w:tcBorders>
              <w:top w:val="nil"/>
              <w:left w:val="nil"/>
              <w:bottom w:val="single" w:sz="8" w:space="0" w:color="FFFFFF"/>
              <w:right w:val="single" w:sz="8" w:space="0" w:color="FFFFFF"/>
            </w:tcBorders>
            <w:shd w:val="clear" w:color="000000" w:fill="E7F0F9"/>
            <w:vAlign w:val="center"/>
            <w:hideMark/>
          </w:tcPr>
          <w:p w14:paraId="449FE0E3"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$ 4.000.000.000,00</w:t>
            </w:r>
          </w:p>
        </w:tc>
      </w:tr>
      <w:tr w:rsidR="00B42789" w:rsidRPr="00F5101E" w14:paraId="44E5A402" w14:textId="77777777" w:rsidTr="00216D9D">
        <w:trPr>
          <w:trHeight w:val="675"/>
        </w:trPr>
        <w:tc>
          <w:tcPr>
            <w:tcW w:w="2787" w:type="pct"/>
            <w:tcBorders>
              <w:top w:val="nil"/>
              <w:left w:val="single" w:sz="8" w:space="0" w:color="FFFFFF"/>
              <w:bottom w:val="single" w:sz="8" w:space="0" w:color="FFFFFF"/>
              <w:right w:val="single" w:sz="8" w:space="0" w:color="FFFFFF"/>
            </w:tcBorders>
            <w:shd w:val="clear" w:color="000000" w:fill="E7F0F9"/>
            <w:vAlign w:val="center"/>
            <w:hideMark/>
          </w:tcPr>
          <w:p w14:paraId="7A05877D" w14:textId="7526F404"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FORTALECIMIENTO EN LA APLICACIÓN DE LA GESTIÓN DOCUMENTAL   EN LA UNIDAD DE SERVICIOS PENITENCIARIOS Y </w:t>
            </w:r>
            <w:r w:rsidR="0023180D" w:rsidRPr="00F5101E">
              <w:rPr>
                <w:rFonts w:ascii="Arial" w:eastAsia="Times New Roman" w:hAnsi="Arial" w:cs="Arial"/>
                <w:color w:val="002060"/>
                <w:sz w:val="20"/>
                <w:szCs w:val="20"/>
                <w:lang w:eastAsia="es-CO"/>
              </w:rPr>
              <w:t>CARCELARIOS BOGOTÁ</w:t>
            </w:r>
          </w:p>
        </w:tc>
        <w:tc>
          <w:tcPr>
            <w:tcW w:w="2213" w:type="pct"/>
            <w:tcBorders>
              <w:top w:val="nil"/>
              <w:left w:val="nil"/>
              <w:bottom w:val="single" w:sz="8" w:space="0" w:color="FFFFFF"/>
              <w:right w:val="single" w:sz="8" w:space="0" w:color="FFFFFF"/>
            </w:tcBorders>
            <w:shd w:val="clear" w:color="000000" w:fill="E7F0F9"/>
            <w:vAlign w:val="center"/>
            <w:hideMark/>
          </w:tcPr>
          <w:p w14:paraId="412BB5AE"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$ 507.752.614,00</w:t>
            </w:r>
          </w:p>
        </w:tc>
      </w:tr>
      <w:tr w:rsidR="00B42789" w:rsidRPr="00F5101E" w14:paraId="7568CEAE" w14:textId="77777777" w:rsidTr="00216D9D">
        <w:trPr>
          <w:trHeight w:val="296"/>
        </w:trPr>
        <w:tc>
          <w:tcPr>
            <w:tcW w:w="2787" w:type="pct"/>
            <w:tcBorders>
              <w:top w:val="nil"/>
              <w:left w:val="single" w:sz="8" w:space="0" w:color="FFFFFF"/>
              <w:bottom w:val="single" w:sz="8" w:space="0" w:color="FFFFFF"/>
              <w:right w:val="single" w:sz="8" w:space="0" w:color="FFFFFF"/>
            </w:tcBorders>
            <w:shd w:val="clear" w:color="000000" w:fill="1F497D"/>
            <w:vAlign w:val="center"/>
            <w:hideMark/>
          </w:tcPr>
          <w:p w14:paraId="38D1CBBA"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INVERSIÓN</w:t>
            </w:r>
          </w:p>
        </w:tc>
        <w:tc>
          <w:tcPr>
            <w:tcW w:w="2213" w:type="pct"/>
            <w:tcBorders>
              <w:top w:val="nil"/>
              <w:left w:val="nil"/>
              <w:bottom w:val="single" w:sz="8" w:space="0" w:color="FFFFFF"/>
              <w:right w:val="single" w:sz="8" w:space="0" w:color="FFFFFF"/>
            </w:tcBorders>
            <w:shd w:val="clear" w:color="000000" w:fill="1F497D"/>
            <w:vAlign w:val="center"/>
            <w:hideMark/>
          </w:tcPr>
          <w:p w14:paraId="638160BB"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$ 351.418.800.000,00</w:t>
            </w:r>
          </w:p>
        </w:tc>
      </w:tr>
    </w:tbl>
    <w:p w14:paraId="50CDE6DD" w14:textId="77777777" w:rsidR="00B42789" w:rsidRPr="00F5101E" w:rsidRDefault="00B42789" w:rsidP="00EF72DA">
      <w:pPr>
        <w:spacing w:after="0"/>
        <w:jc w:val="both"/>
        <w:rPr>
          <w:rFonts w:ascii="Arial" w:hAnsi="Arial" w:cs="Arial"/>
          <w:sz w:val="20"/>
          <w:szCs w:val="20"/>
          <w:u w:val="single"/>
        </w:rPr>
      </w:pPr>
    </w:p>
    <w:p w14:paraId="061E9DA8" w14:textId="07B3DCEF" w:rsidR="00B42789" w:rsidRDefault="00B42789" w:rsidP="00EF72DA">
      <w:pPr>
        <w:spacing w:after="0"/>
        <w:jc w:val="both"/>
        <w:rPr>
          <w:rFonts w:ascii="Arial" w:hAnsi="Arial" w:cs="Arial"/>
          <w:sz w:val="20"/>
          <w:szCs w:val="20"/>
          <w:u w:val="single"/>
        </w:rPr>
      </w:pPr>
    </w:p>
    <w:p w14:paraId="1A2F6E48" w14:textId="28A66F23" w:rsidR="004B40B6" w:rsidRDefault="004B40B6" w:rsidP="00EF72DA">
      <w:pPr>
        <w:spacing w:after="0"/>
        <w:jc w:val="both"/>
        <w:rPr>
          <w:rFonts w:ascii="Arial" w:hAnsi="Arial" w:cs="Arial"/>
          <w:sz w:val="20"/>
          <w:szCs w:val="20"/>
          <w:u w:val="single"/>
        </w:rPr>
      </w:pPr>
    </w:p>
    <w:p w14:paraId="14026749" w14:textId="3B411FA1" w:rsidR="004B40B6" w:rsidRDefault="004B40B6" w:rsidP="00EF72DA">
      <w:pPr>
        <w:spacing w:after="0"/>
        <w:jc w:val="both"/>
        <w:rPr>
          <w:rFonts w:ascii="Arial" w:hAnsi="Arial" w:cs="Arial"/>
          <w:sz w:val="20"/>
          <w:szCs w:val="20"/>
          <w:u w:val="single"/>
        </w:rPr>
      </w:pPr>
    </w:p>
    <w:p w14:paraId="4C674199" w14:textId="304C69D1" w:rsidR="004B40B6" w:rsidRDefault="004B40B6" w:rsidP="00EF72DA">
      <w:pPr>
        <w:spacing w:after="0"/>
        <w:jc w:val="both"/>
        <w:rPr>
          <w:rFonts w:ascii="Arial" w:hAnsi="Arial" w:cs="Arial"/>
          <w:sz w:val="20"/>
          <w:szCs w:val="20"/>
          <w:u w:val="single"/>
        </w:rPr>
      </w:pPr>
    </w:p>
    <w:p w14:paraId="7E844B97" w14:textId="3454E9CD" w:rsidR="004B40B6" w:rsidRDefault="004B40B6" w:rsidP="00EF72DA">
      <w:pPr>
        <w:spacing w:after="0"/>
        <w:jc w:val="both"/>
        <w:rPr>
          <w:rFonts w:ascii="Arial" w:hAnsi="Arial" w:cs="Arial"/>
          <w:sz w:val="20"/>
          <w:szCs w:val="20"/>
          <w:u w:val="single"/>
        </w:rPr>
      </w:pPr>
    </w:p>
    <w:p w14:paraId="389A2062" w14:textId="0BD93150" w:rsidR="004B40B6" w:rsidRDefault="004B40B6" w:rsidP="00EF72DA">
      <w:pPr>
        <w:spacing w:after="0"/>
        <w:jc w:val="both"/>
        <w:rPr>
          <w:rFonts w:ascii="Arial" w:hAnsi="Arial" w:cs="Arial"/>
          <w:sz w:val="20"/>
          <w:szCs w:val="20"/>
          <w:u w:val="single"/>
        </w:rPr>
      </w:pPr>
    </w:p>
    <w:p w14:paraId="26457825" w14:textId="77777777" w:rsidR="004B40B6" w:rsidRPr="00F5101E" w:rsidRDefault="004B40B6" w:rsidP="00EF72DA">
      <w:pPr>
        <w:spacing w:after="0"/>
        <w:jc w:val="both"/>
        <w:rPr>
          <w:rFonts w:ascii="Arial" w:hAnsi="Arial" w:cs="Arial"/>
          <w:sz w:val="20"/>
          <w:szCs w:val="20"/>
          <w:u w:val="single"/>
        </w:rPr>
      </w:pPr>
    </w:p>
    <w:p w14:paraId="5F92E2B0" w14:textId="77777777" w:rsidR="00B42789" w:rsidRPr="00F5101E" w:rsidRDefault="00B42789" w:rsidP="00EF72DA">
      <w:pPr>
        <w:spacing w:after="0"/>
        <w:jc w:val="center"/>
        <w:rPr>
          <w:rFonts w:ascii="Arial" w:hAnsi="Arial" w:cs="Arial"/>
          <w:b/>
          <w:sz w:val="20"/>
          <w:szCs w:val="20"/>
        </w:rPr>
      </w:pPr>
      <w:r w:rsidRPr="00F5101E">
        <w:rPr>
          <w:rFonts w:ascii="Arial" w:hAnsi="Arial" w:cs="Arial"/>
          <w:b/>
          <w:sz w:val="20"/>
          <w:szCs w:val="20"/>
        </w:rPr>
        <w:lastRenderedPageBreak/>
        <w:t>Vigencia 2022</w:t>
      </w:r>
    </w:p>
    <w:p w14:paraId="210F5DAB" w14:textId="77777777" w:rsidR="00B42789" w:rsidRPr="00F5101E" w:rsidRDefault="00B42789" w:rsidP="00EF72DA">
      <w:pPr>
        <w:spacing w:after="0"/>
        <w:jc w:val="center"/>
        <w:rPr>
          <w:rFonts w:ascii="Arial" w:hAnsi="Arial" w:cs="Arial"/>
          <w:b/>
          <w:sz w:val="20"/>
          <w:szCs w:val="20"/>
        </w:rPr>
      </w:pPr>
    </w:p>
    <w:p w14:paraId="658939E4" w14:textId="77777777" w:rsidR="00B42789" w:rsidRPr="00F5101E" w:rsidRDefault="00B42789" w:rsidP="00EF72DA">
      <w:pPr>
        <w:spacing w:after="0"/>
        <w:jc w:val="right"/>
        <w:rPr>
          <w:rFonts w:ascii="Arial" w:hAnsi="Arial" w:cs="Arial"/>
          <w:b/>
          <w:sz w:val="20"/>
          <w:szCs w:val="20"/>
        </w:rPr>
      </w:pPr>
      <w:r w:rsidRPr="00F5101E">
        <w:rPr>
          <w:rFonts w:ascii="Arial" w:hAnsi="Arial" w:cs="Arial"/>
          <w:sz w:val="20"/>
          <w:szCs w:val="20"/>
        </w:rPr>
        <w:t xml:space="preserve">     </w:t>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t>Cifras en pesos</w:t>
      </w:r>
    </w:p>
    <w:tbl>
      <w:tblPr>
        <w:tblW w:w="5000" w:type="pct"/>
        <w:tblCellMar>
          <w:left w:w="70" w:type="dxa"/>
          <w:right w:w="70" w:type="dxa"/>
        </w:tblCellMar>
        <w:tblLook w:val="04A0" w:firstRow="1" w:lastRow="0" w:firstColumn="1" w:lastColumn="0" w:noHBand="0" w:noVBand="1"/>
      </w:tblPr>
      <w:tblGrid>
        <w:gridCol w:w="4894"/>
        <w:gridCol w:w="3934"/>
      </w:tblGrid>
      <w:tr w:rsidR="00B42789" w:rsidRPr="00F5101E" w14:paraId="37DBD1DF" w14:textId="77777777" w:rsidTr="00216D9D">
        <w:trPr>
          <w:trHeight w:val="498"/>
        </w:trPr>
        <w:tc>
          <w:tcPr>
            <w:tcW w:w="2772"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5C7ED8B0"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DESCRIPCIÓN RUBRO PRESUPUESTAL</w:t>
            </w:r>
          </w:p>
        </w:tc>
        <w:tc>
          <w:tcPr>
            <w:tcW w:w="2228" w:type="pct"/>
            <w:tcBorders>
              <w:top w:val="single" w:sz="4" w:space="0" w:color="auto"/>
              <w:left w:val="nil"/>
              <w:bottom w:val="single" w:sz="4" w:space="0" w:color="auto"/>
              <w:right w:val="single" w:sz="4" w:space="0" w:color="auto"/>
            </w:tcBorders>
            <w:shd w:val="clear" w:color="000000" w:fill="1F497D"/>
            <w:vAlign w:val="center"/>
            <w:hideMark/>
          </w:tcPr>
          <w:p w14:paraId="094BB141"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APROPIACIÓN VIGENTE a 31 de julio</w:t>
            </w:r>
          </w:p>
        </w:tc>
      </w:tr>
      <w:tr w:rsidR="00B42789" w:rsidRPr="00F5101E" w14:paraId="41A19F94" w14:textId="77777777" w:rsidTr="00216D9D">
        <w:trPr>
          <w:trHeight w:val="506"/>
        </w:trPr>
        <w:tc>
          <w:tcPr>
            <w:tcW w:w="2772" w:type="pct"/>
            <w:tcBorders>
              <w:top w:val="nil"/>
              <w:left w:val="single" w:sz="8" w:space="0" w:color="FFFFFF"/>
              <w:bottom w:val="single" w:sz="8" w:space="0" w:color="FFFFFF"/>
              <w:right w:val="single" w:sz="8" w:space="0" w:color="FFFFFF"/>
            </w:tcBorders>
            <w:shd w:val="clear" w:color="000000" w:fill="E7F0F9"/>
            <w:vAlign w:val="center"/>
            <w:hideMark/>
          </w:tcPr>
          <w:p w14:paraId="070F27E4"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Gastos de Personal</w:t>
            </w:r>
          </w:p>
        </w:tc>
        <w:tc>
          <w:tcPr>
            <w:tcW w:w="2228" w:type="pct"/>
            <w:tcBorders>
              <w:top w:val="nil"/>
              <w:left w:val="nil"/>
              <w:bottom w:val="single" w:sz="8" w:space="0" w:color="FFFFFF"/>
              <w:right w:val="single" w:sz="8" w:space="0" w:color="FFFFFF"/>
            </w:tcBorders>
            <w:shd w:val="clear" w:color="000000" w:fill="E7F0F9"/>
            <w:vAlign w:val="center"/>
            <w:hideMark/>
          </w:tcPr>
          <w:p w14:paraId="6B79FB1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22.498.600.000,00</w:t>
            </w:r>
          </w:p>
        </w:tc>
      </w:tr>
      <w:tr w:rsidR="00B42789" w:rsidRPr="00F5101E" w14:paraId="2E14716B" w14:textId="77777777" w:rsidTr="00216D9D">
        <w:trPr>
          <w:trHeight w:val="506"/>
        </w:trPr>
        <w:tc>
          <w:tcPr>
            <w:tcW w:w="2772" w:type="pct"/>
            <w:tcBorders>
              <w:top w:val="nil"/>
              <w:left w:val="single" w:sz="8" w:space="0" w:color="FFFFFF"/>
              <w:bottom w:val="single" w:sz="8" w:space="0" w:color="FFFFFF"/>
              <w:right w:val="single" w:sz="8" w:space="0" w:color="FFFFFF"/>
            </w:tcBorders>
            <w:shd w:val="clear" w:color="000000" w:fill="E7F0F9"/>
            <w:vAlign w:val="center"/>
            <w:hideMark/>
          </w:tcPr>
          <w:p w14:paraId="7073D9E3" w14:textId="43A70CD8"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Adquisición de Bienes </w:t>
            </w:r>
            <w:r w:rsidR="0023180D" w:rsidRPr="00F5101E">
              <w:rPr>
                <w:rFonts w:ascii="Arial" w:eastAsia="Times New Roman" w:hAnsi="Arial" w:cs="Arial"/>
                <w:color w:val="002060"/>
                <w:sz w:val="20"/>
                <w:szCs w:val="20"/>
                <w:lang w:eastAsia="es-CO"/>
              </w:rPr>
              <w:t>y Servicios</w:t>
            </w:r>
            <w:r w:rsidRPr="00F5101E">
              <w:rPr>
                <w:rFonts w:ascii="Arial" w:eastAsia="Times New Roman" w:hAnsi="Arial" w:cs="Arial"/>
                <w:color w:val="002060"/>
                <w:sz w:val="20"/>
                <w:szCs w:val="20"/>
                <w:lang w:eastAsia="es-CO"/>
              </w:rPr>
              <w:t xml:space="preserve"> </w:t>
            </w:r>
          </w:p>
        </w:tc>
        <w:tc>
          <w:tcPr>
            <w:tcW w:w="2228" w:type="pct"/>
            <w:tcBorders>
              <w:top w:val="nil"/>
              <w:left w:val="nil"/>
              <w:bottom w:val="single" w:sz="8" w:space="0" w:color="FFFFFF"/>
              <w:right w:val="single" w:sz="8" w:space="0" w:color="FFFFFF"/>
            </w:tcBorders>
            <w:shd w:val="clear" w:color="000000" w:fill="E7F0F9"/>
            <w:vAlign w:val="center"/>
            <w:hideMark/>
          </w:tcPr>
          <w:p w14:paraId="277AD39A"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70.059.900.000,00</w:t>
            </w:r>
          </w:p>
        </w:tc>
      </w:tr>
      <w:tr w:rsidR="00B42789" w:rsidRPr="00F5101E" w14:paraId="49C84BD2" w14:textId="77777777" w:rsidTr="00216D9D">
        <w:trPr>
          <w:trHeight w:val="506"/>
        </w:trPr>
        <w:tc>
          <w:tcPr>
            <w:tcW w:w="2772" w:type="pct"/>
            <w:tcBorders>
              <w:top w:val="nil"/>
              <w:left w:val="single" w:sz="8" w:space="0" w:color="FFFFFF"/>
              <w:bottom w:val="single" w:sz="8" w:space="0" w:color="FFFFFF"/>
              <w:right w:val="single" w:sz="8" w:space="0" w:color="FFFFFF"/>
            </w:tcBorders>
            <w:shd w:val="clear" w:color="000000" w:fill="E7F0F9"/>
            <w:vAlign w:val="center"/>
            <w:hideMark/>
          </w:tcPr>
          <w:p w14:paraId="614FF1BB"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Transferencias Corrientes</w:t>
            </w:r>
          </w:p>
        </w:tc>
        <w:tc>
          <w:tcPr>
            <w:tcW w:w="2228" w:type="pct"/>
            <w:tcBorders>
              <w:top w:val="nil"/>
              <w:left w:val="nil"/>
              <w:bottom w:val="single" w:sz="8" w:space="0" w:color="FFFFFF"/>
              <w:right w:val="single" w:sz="8" w:space="0" w:color="FFFFFF"/>
            </w:tcBorders>
            <w:shd w:val="clear" w:color="000000" w:fill="E7F0F9"/>
            <w:vAlign w:val="center"/>
            <w:hideMark/>
          </w:tcPr>
          <w:p w14:paraId="52F9874C"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971.661.800.000,00</w:t>
            </w:r>
          </w:p>
        </w:tc>
      </w:tr>
      <w:tr w:rsidR="00B42789" w:rsidRPr="00F5101E" w14:paraId="6EE396F8" w14:textId="77777777" w:rsidTr="00216D9D">
        <w:trPr>
          <w:trHeight w:val="696"/>
        </w:trPr>
        <w:tc>
          <w:tcPr>
            <w:tcW w:w="2772" w:type="pct"/>
            <w:tcBorders>
              <w:top w:val="nil"/>
              <w:left w:val="single" w:sz="8" w:space="0" w:color="FFFFFF"/>
              <w:bottom w:val="single" w:sz="8" w:space="0" w:color="FFFFFF"/>
              <w:right w:val="single" w:sz="8" w:space="0" w:color="FFFFFF"/>
            </w:tcBorders>
            <w:shd w:val="clear" w:color="000000" w:fill="E7F0F9"/>
            <w:vAlign w:val="center"/>
            <w:hideMark/>
          </w:tcPr>
          <w:p w14:paraId="24118FA2"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Gastos por tributos multas sanciones e intereses de mora </w:t>
            </w:r>
          </w:p>
        </w:tc>
        <w:tc>
          <w:tcPr>
            <w:tcW w:w="2228" w:type="pct"/>
            <w:tcBorders>
              <w:top w:val="nil"/>
              <w:left w:val="nil"/>
              <w:bottom w:val="single" w:sz="8" w:space="0" w:color="FFFFFF"/>
              <w:right w:val="single" w:sz="8" w:space="0" w:color="FFFFFF"/>
            </w:tcBorders>
            <w:shd w:val="clear" w:color="000000" w:fill="E7F0F9"/>
            <w:vAlign w:val="center"/>
            <w:hideMark/>
          </w:tcPr>
          <w:p w14:paraId="50BFF33F"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3.438.823.000,00</w:t>
            </w:r>
          </w:p>
        </w:tc>
      </w:tr>
      <w:tr w:rsidR="00B42789" w:rsidRPr="00F5101E" w14:paraId="05A4526E" w14:textId="77777777" w:rsidTr="00216D9D">
        <w:trPr>
          <w:trHeight w:val="506"/>
        </w:trPr>
        <w:tc>
          <w:tcPr>
            <w:tcW w:w="2772" w:type="pct"/>
            <w:tcBorders>
              <w:top w:val="nil"/>
              <w:left w:val="single" w:sz="8" w:space="0" w:color="FFFFFF"/>
              <w:bottom w:val="single" w:sz="8" w:space="0" w:color="FFFFFF"/>
              <w:right w:val="single" w:sz="8" w:space="0" w:color="FFFFFF"/>
            </w:tcBorders>
            <w:shd w:val="clear" w:color="000000" w:fill="E7F0F9"/>
            <w:vAlign w:val="center"/>
            <w:hideMark/>
          </w:tcPr>
          <w:p w14:paraId="2C239531" w14:textId="77777777"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Aportes al Fondo de Contingencias</w:t>
            </w:r>
          </w:p>
        </w:tc>
        <w:tc>
          <w:tcPr>
            <w:tcW w:w="2228" w:type="pct"/>
            <w:tcBorders>
              <w:top w:val="nil"/>
              <w:left w:val="nil"/>
              <w:bottom w:val="single" w:sz="8" w:space="0" w:color="FFFFFF"/>
              <w:right w:val="single" w:sz="8" w:space="0" w:color="FFFFFF"/>
            </w:tcBorders>
            <w:shd w:val="clear" w:color="000000" w:fill="E7F0F9"/>
            <w:vAlign w:val="center"/>
            <w:hideMark/>
          </w:tcPr>
          <w:p w14:paraId="6C1F3E42"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728.504.435,00</w:t>
            </w:r>
          </w:p>
        </w:tc>
      </w:tr>
      <w:tr w:rsidR="00B42789" w:rsidRPr="00F5101E" w14:paraId="584EC200" w14:textId="77777777" w:rsidTr="00216D9D">
        <w:trPr>
          <w:trHeight w:val="498"/>
        </w:trPr>
        <w:tc>
          <w:tcPr>
            <w:tcW w:w="2772"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0BFB0188"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FUNCIONAMIENTO</w:t>
            </w:r>
          </w:p>
        </w:tc>
        <w:tc>
          <w:tcPr>
            <w:tcW w:w="2228" w:type="pct"/>
            <w:tcBorders>
              <w:top w:val="single" w:sz="4" w:space="0" w:color="auto"/>
              <w:left w:val="nil"/>
              <w:bottom w:val="single" w:sz="4" w:space="0" w:color="auto"/>
              <w:right w:val="single" w:sz="4" w:space="0" w:color="auto"/>
            </w:tcBorders>
            <w:shd w:val="clear" w:color="000000" w:fill="1F497D"/>
            <w:vAlign w:val="center"/>
            <w:hideMark/>
          </w:tcPr>
          <w:p w14:paraId="37768165"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1.068.387.627.435,00</w:t>
            </w:r>
          </w:p>
        </w:tc>
      </w:tr>
    </w:tbl>
    <w:p w14:paraId="607570AF" w14:textId="77777777" w:rsidR="00B42789" w:rsidRPr="00F5101E" w:rsidRDefault="00B42789" w:rsidP="00EF72DA">
      <w:pPr>
        <w:spacing w:after="0"/>
        <w:jc w:val="center"/>
        <w:rPr>
          <w:rFonts w:ascii="Arial" w:hAnsi="Arial" w:cs="Arial"/>
          <w:b/>
          <w:sz w:val="20"/>
          <w:szCs w:val="20"/>
        </w:rPr>
      </w:pP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p>
    <w:p w14:paraId="1470DEFD" w14:textId="77777777" w:rsidR="00B42789" w:rsidRPr="00F5101E" w:rsidRDefault="00B42789" w:rsidP="00EF72DA">
      <w:pPr>
        <w:spacing w:after="0"/>
        <w:jc w:val="center"/>
        <w:rPr>
          <w:rFonts w:ascii="Arial" w:hAnsi="Arial" w:cs="Arial"/>
          <w:b/>
          <w:sz w:val="20"/>
          <w:szCs w:val="20"/>
        </w:rPr>
      </w:pPr>
    </w:p>
    <w:tbl>
      <w:tblPr>
        <w:tblW w:w="5006" w:type="pct"/>
        <w:tblCellMar>
          <w:left w:w="70" w:type="dxa"/>
          <w:right w:w="70" w:type="dxa"/>
        </w:tblCellMar>
        <w:tblLook w:val="04A0" w:firstRow="1" w:lastRow="0" w:firstColumn="1" w:lastColumn="0" w:noHBand="0" w:noVBand="1"/>
      </w:tblPr>
      <w:tblGrid>
        <w:gridCol w:w="5944"/>
        <w:gridCol w:w="2885"/>
      </w:tblGrid>
      <w:tr w:rsidR="00B42789" w:rsidRPr="00F5101E" w14:paraId="1B1D274B" w14:textId="77777777" w:rsidTr="0023180D">
        <w:trPr>
          <w:trHeight w:val="290"/>
          <w:tblHeader/>
        </w:trPr>
        <w:tc>
          <w:tcPr>
            <w:tcW w:w="3366" w:type="pct"/>
            <w:tcBorders>
              <w:top w:val="nil"/>
              <w:left w:val="single" w:sz="8" w:space="0" w:color="FFFFFF"/>
              <w:bottom w:val="single" w:sz="8" w:space="0" w:color="FFFFFF"/>
              <w:right w:val="single" w:sz="8" w:space="0" w:color="FFFFFF"/>
            </w:tcBorders>
            <w:shd w:val="clear" w:color="000000" w:fill="1F497D"/>
            <w:vAlign w:val="center"/>
            <w:hideMark/>
          </w:tcPr>
          <w:p w14:paraId="49275B96"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PROYECTOS</w:t>
            </w:r>
          </w:p>
        </w:tc>
        <w:tc>
          <w:tcPr>
            <w:tcW w:w="1634" w:type="pct"/>
            <w:tcBorders>
              <w:top w:val="nil"/>
              <w:left w:val="nil"/>
              <w:bottom w:val="single" w:sz="8" w:space="0" w:color="FFFFFF"/>
              <w:right w:val="single" w:sz="8" w:space="0" w:color="FFFFFF"/>
            </w:tcBorders>
            <w:shd w:val="clear" w:color="000000" w:fill="1F497D"/>
            <w:vAlign w:val="center"/>
            <w:hideMark/>
          </w:tcPr>
          <w:p w14:paraId="05F174DE"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APROPIACIÓN VIGENTE </w:t>
            </w:r>
          </w:p>
        </w:tc>
      </w:tr>
      <w:tr w:rsidR="00B42789" w:rsidRPr="00F5101E" w14:paraId="35827670" w14:textId="77777777" w:rsidTr="0023180D">
        <w:trPr>
          <w:trHeight w:val="928"/>
        </w:trPr>
        <w:tc>
          <w:tcPr>
            <w:tcW w:w="3366" w:type="pct"/>
            <w:tcBorders>
              <w:top w:val="nil"/>
              <w:left w:val="single" w:sz="8" w:space="0" w:color="FFFFFF"/>
              <w:bottom w:val="single" w:sz="8" w:space="0" w:color="FFFFFF"/>
              <w:right w:val="single" w:sz="8" w:space="0" w:color="FFFFFF"/>
            </w:tcBorders>
            <w:shd w:val="clear" w:color="000000" w:fill="E7F0F9"/>
            <w:vAlign w:val="center"/>
            <w:hideMark/>
          </w:tcPr>
          <w:p w14:paraId="48791607" w14:textId="1467C891" w:rsidR="00B42789" w:rsidRPr="00F5101E" w:rsidRDefault="0023180D"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CONSTRUCCIÓN AMPLIACIÓN</w:t>
            </w:r>
            <w:r w:rsidR="00B42789" w:rsidRPr="00F5101E">
              <w:rPr>
                <w:rFonts w:ascii="Arial" w:eastAsia="Times New Roman" w:hAnsi="Arial" w:cs="Arial"/>
                <w:color w:val="002060"/>
                <w:sz w:val="20"/>
                <w:szCs w:val="20"/>
                <w:lang w:eastAsia="es-CO"/>
              </w:rPr>
              <w:t xml:space="preserve"> DE INFRAESTRUCTURA PARA GENERACIÓN DE CUPOS EN LOS ESTABLECIMIENTOS DE RECLUSIÓN DEL ORDEN -  NACIONAL RECURSO 11</w:t>
            </w:r>
          </w:p>
        </w:tc>
        <w:tc>
          <w:tcPr>
            <w:tcW w:w="1634" w:type="pct"/>
            <w:tcBorders>
              <w:top w:val="nil"/>
              <w:left w:val="nil"/>
              <w:bottom w:val="single" w:sz="8" w:space="0" w:color="FFFFFF"/>
              <w:right w:val="single" w:sz="8" w:space="0" w:color="FFFFFF"/>
            </w:tcBorders>
            <w:shd w:val="clear" w:color="000000" w:fill="E7F0F9"/>
            <w:vAlign w:val="center"/>
            <w:hideMark/>
          </w:tcPr>
          <w:p w14:paraId="684EE3B5"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1.480.541.936,00</w:t>
            </w:r>
          </w:p>
        </w:tc>
      </w:tr>
      <w:tr w:rsidR="00B42789" w:rsidRPr="00F5101E" w14:paraId="38389E63" w14:textId="77777777" w:rsidTr="0023180D">
        <w:trPr>
          <w:trHeight w:val="928"/>
        </w:trPr>
        <w:tc>
          <w:tcPr>
            <w:tcW w:w="3366" w:type="pct"/>
            <w:tcBorders>
              <w:top w:val="nil"/>
              <w:left w:val="single" w:sz="8" w:space="0" w:color="FFFFFF"/>
              <w:bottom w:val="single" w:sz="8" w:space="0" w:color="FFFFFF"/>
              <w:right w:val="single" w:sz="8" w:space="0" w:color="FFFFFF"/>
            </w:tcBorders>
            <w:shd w:val="clear" w:color="000000" w:fill="E7F0F9"/>
            <w:vAlign w:val="center"/>
            <w:hideMark/>
          </w:tcPr>
          <w:p w14:paraId="69067ECD" w14:textId="0EC8F529" w:rsidR="00B42789" w:rsidRPr="00F5101E" w:rsidRDefault="0023180D"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CONSTRUCCIÓN AMPLIACIÓN</w:t>
            </w:r>
            <w:r w:rsidR="00B42789" w:rsidRPr="00F5101E">
              <w:rPr>
                <w:rFonts w:ascii="Arial" w:eastAsia="Times New Roman" w:hAnsi="Arial" w:cs="Arial"/>
                <w:color w:val="002060"/>
                <w:sz w:val="20"/>
                <w:szCs w:val="20"/>
                <w:lang w:eastAsia="es-CO"/>
              </w:rPr>
              <w:t xml:space="preserve"> DE INFRAESTRUCTURA PARA GENERACIÓN DE CUPOS EN LOS ESTABLECIMIENTOS DE RECLUSIÓN DEL ORDEN </w:t>
            </w:r>
            <w:r w:rsidRPr="00F5101E">
              <w:rPr>
                <w:rFonts w:ascii="Arial" w:eastAsia="Times New Roman" w:hAnsi="Arial" w:cs="Arial"/>
                <w:color w:val="002060"/>
                <w:sz w:val="20"/>
                <w:szCs w:val="20"/>
                <w:lang w:eastAsia="es-CO"/>
              </w:rPr>
              <w:t>- NACIONAL</w:t>
            </w:r>
            <w:r w:rsidR="00B42789" w:rsidRPr="00F5101E">
              <w:rPr>
                <w:rFonts w:ascii="Arial" w:eastAsia="Times New Roman" w:hAnsi="Arial" w:cs="Arial"/>
                <w:color w:val="002060"/>
                <w:sz w:val="20"/>
                <w:szCs w:val="20"/>
                <w:lang w:eastAsia="es-CO"/>
              </w:rPr>
              <w:t xml:space="preserve"> RECURSO 16</w:t>
            </w:r>
          </w:p>
        </w:tc>
        <w:tc>
          <w:tcPr>
            <w:tcW w:w="1634" w:type="pct"/>
            <w:tcBorders>
              <w:top w:val="nil"/>
              <w:left w:val="nil"/>
              <w:bottom w:val="single" w:sz="8" w:space="0" w:color="FFFFFF"/>
              <w:right w:val="single" w:sz="8" w:space="0" w:color="FFFFFF"/>
            </w:tcBorders>
            <w:shd w:val="clear" w:color="000000" w:fill="E7F0F9"/>
            <w:vAlign w:val="center"/>
            <w:hideMark/>
          </w:tcPr>
          <w:p w14:paraId="393B6FB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296.823.263.245,00</w:t>
            </w:r>
          </w:p>
        </w:tc>
      </w:tr>
      <w:tr w:rsidR="00B42789" w:rsidRPr="00F5101E" w14:paraId="00561324" w14:textId="77777777" w:rsidTr="0023180D">
        <w:trPr>
          <w:trHeight w:val="532"/>
        </w:trPr>
        <w:tc>
          <w:tcPr>
            <w:tcW w:w="3366" w:type="pct"/>
            <w:tcBorders>
              <w:top w:val="nil"/>
              <w:left w:val="single" w:sz="8" w:space="0" w:color="FFFFFF"/>
              <w:bottom w:val="single" w:sz="8" w:space="0" w:color="FFFFFF"/>
              <w:right w:val="single" w:sz="8" w:space="0" w:color="FFFFFF"/>
            </w:tcBorders>
            <w:shd w:val="clear" w:color="000000" w:fill="E7F0F9"/>
            <w:vAlign w:val="center"/>
            <w:hideMark/>
          </w:tcPr>
          <w:p w14:paraId="6F210192" w14:textId="0328269B"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FORTALECIMIENTO DE LA INFRAESTRUCTURA FÍSICA DE LOS </w:t>
            </w:r>
            <w:r w:rsidR="0023180D" w:rsidRPr="00F5101E">
              <w:rPr>
                <w:rFonts w:ascii="Arial" w:eastAsia="Times New Roman" w:hAnsi="Arial" w:cs="Arial"/>
                <w:color w:val="002060"/>
                <w:sz w:val="20"/>
                <w:szCs w:val="20"/>
                <w:lang w:eastAsia="es-CO"/>
              </w:rPr>
              <w:t>ERON A</w:t>
            </w:r>
            <w:r w:rsidRPr="00F5101E">
              <w:rPr>
                <w:rFonts w:ascii="Arial" w:eastAsia="Times New Roman" w:hAnsi="Arial" w:cs="Arial"/>
                <w:color w:val="002060"/>
                <w:sz w:val="20"/>
                <w:szCs w:val="20"/>
                <w:lang w:eastAsia="es-CO"/>
              </w:rPr>
              <w:t xml:space="preserve"> CARGO DEL INPEC </w:t>
            </w:r>
            <w:r w:rsidR="0023180D" w:rsidRPr="00F5101E">
              <w:rPr>
                <w:rFonts w:ascii="Arial" w:eastAsia="Times New Roman" w:hAnsi="Arial" w:cs="Arial"/>
                <w:color w:val="002060"/>
                <w:sz w:val="20"/>
                <w:szCs w:val="20"/>
                <w:lang w:eastAsia="es-CO"/>
              </w:rPr>
              <w:t>- NACIONAL</w:t>
            </w:r>
          </w:p>
        </w:tc>
        <w:tc>
          <w:tcPr>
            <w:tcW w:w="1634" w:type="pct"/>
            <w:tcBorders>
              <w:top w:val="nil"/>
              <w:left w:val="nil"/>
              <w:bottom w:val="single" w:sz="8" w:space="0" w:color="FFFFFF"/>
              <w:right w:val="single" w:sz="8" w:space="0" w:color="FFFFFF"/>
            </w:tcBorders>
            <w:shd w:val="clear" w:color="000000" w:fill="E7F0F9"/>
            <w:vAlign w:val="center"/>
            <w:hideMark/>
          </w:tcPr>
          <w:p w14:paraId="6046346D"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104.696.221.362,00</w:t>
            </w:r>
          </w:p>
        </w:tc>
      </w:tr>
      <w:tr w:rsidR="00B42789" w:rsidRPr="00F5101E" w14:paraId="4F29EA59" w14:textId="77777777" w:rsidTr="0023180D">
        <w:trPr>
          <w:trHeight w:val="796"/>
        </w:trPr>
        <w:tc>
          <w:tcPr>
            <w:tcW w:w="3366" w:type="pct"/>
            <w:tcBorders>
              <w:top w:val="nil"/>
              <w:left w:val="single" w:sz="8" w:space="0" w:color="FFFFFF"/>
              <w:bottom w:val="single" w:sz="8" w:space="0" w:color="FFFFFF"/>
              <w:right w:val="single" w:sz="8" w:space="0" w:color="FFFFFF"/>
            </w:tcBorders>
            <w:shd w:val="clear" w:color="000000" w:fill="E7F0F9"/>
            <w:vAlign w:val="center"/>
            <w:hideMark/>
          </w:tcPr>
          <w:p w14:paraId="012901E1" w14:textId="0B3D61E5"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MEJORAMIENTO TECNOLOGICO DE LA SEGURIDAD EN LOS ESTABLECIMIENTOS DE RECLUSION DEL </w:t>
            </w:r>
            <w:r w:rsidR="0023180D" w:rsidRPr="00F5101E">
              <w:rPr>
                <w:rFonts w:ascii="Arial" w:eastAsia="Times New Roman" w:hAnsi="Arial" w:cs="Arial"/>
                <w:color w:val="002060"/>
                <w:sz w:val="20"/>
                <w:szCs w:val="20"/>
                <w:lang w:eastAsia="es-CO"/>
              </w:rPr>
              <w:t>ORDEN NACIONAL</w:t>
            </w:r>
          </w:p>
        </w:tc>
        <w:tc>
          <w:tcPr>
            <w:tcW w:w="1634" w:type="pct"/>
            <w:tcBorders>
              <w:top w:val="nil"/>
              <w:left w:val="nil"/>
              <w:bottom w:val="single" w:sz="8" w:space="0" w:color="FFFFFF"/>
              <w:right w:val="single" w:sz="8" w:space="0" w:color="FFFFFF"/>
            </w:tcBorders>
            <w:shd w:val="clear" w:color="000000" w:fill="E7F0F9"/>
            <w:vAlign w:val="center"/>
            <w:hideMark/>
          </w:tcPr>
          <w:p w14:paraId="1D39D84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8.576.909.944,00</w:t>
            </w:r>
          </w:p>
        </w:tc>
      </w:tr>
      <w:tr w:rsidR="00B42789" w:rsidRPr="00F5101E" w14:paraId="69D4DD0E" w14:textId="77777777" w:rsidTr="0023180D">
        <w:trPr>
          <w:trHeight w:val="796"/>
        </w:trPr>
        <w:tc>
          <w:tcPr>
            <w:tcW w:w="3366" w:type="pct"/>
            <w:tcBorders>
              <w:top w:val="nil"/>
              <w:left w:val="single" w:sz="8" w:space="0" w:color="FFFFFF"/>
              <w:bottom w:val="single" w:sz="8" w:space="0" w:color="FFFFFF"/>
              <w:right w:val="single" w:sz="8" w:space="0" w:color="FFFFFF"/>
            </w:tcBorders>
            <w:shd w:val="clear" w:color="000000" w:fill="E7F0F9"/>
            <w:vAlign w:val="center"/>
            <w:hideMark/>
          </w:tcPr>
          <w:p w14:paraId="1610485A" w14:textId="7A057EC1" w:rsidR="00B42789" w:rsidRPr="00F5101E" w:rsidRDefault="00B42789" w:rsidP="00EF72DA">
            <w:pPr>
              <w:spacing w:after="0" w:line="240" w:lineRule="auto"/>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 xml:space="preserve">FORTALECIMIENTO EN LA APLICACIÓN DE LA GESTIÓN DOCUMENTAL   EN LA UNIDAD DE SERVICIOS PENITENCIARIOS Y </w:t>
            </w:r>
            <w:r w:rsidR="0023180D" w:rsidRPr="00F5101E">
              <w:rPr>
                <w:rFonts w:ascii="Arial" w:eastAsia="Times New Roman" w:hAnsi="Arial" w:cs="Arial"/>
                <w:color w:val="002060"/>
                <w:sz w:val="20"/>
                <w:szCs w:val="20"/>
                <w:lang w:eastAsia="es-CO"/>
              </w:rPr>
              <w:t>CARCELARIOS BOGOTÁ</w:t>
            </w:r>
          </w:p>
        </w:tc>
        <w:tc>
          <w:tcPr>
            <w:tcW w:w="1634" w:type="pct"/>
            <w:tcBorders>
              <w:top w:val="nil"/>
              <w:left w:val="nil"/>
              <w:bottom w:val="single" w:sz="8" w:space="0" w:color="FFFFFF"/>
              <w:right w:val="single" w:sz="8" w:space="0" w:color="FFFFFF"/>
            </w:tcBorders>
            <w:shd w:val="clear" w:color="000000" w:fill="E7F0F9"/>
            <w:vAlign w:val="center"/>
            <w:hideMark/>
          </w:tcPr>
          <w:p w14:paraId="09B46D61" w14:textId="77777777" w:rsidR="00B42789" w:rsidRPr="00F5101E" w:rsidRDefault="00B42789" w:rsidP="00EF72DA">
            <w:pPr>
              <w:spacing w:after="0" w:line="240" w:lineRule="auto"/>
              <w:jc w:val="right"/>
              <w:rPr>
                <w:rFonts w:ascii="Arial" w:eastAsia="Times New Roman" w:hAnsi="Arial" w:cs="Arial"/>
                <w:color w:val="002060"/>
                <w:sz w:val="20"/>
                <w:szCs w:val="20"/>
                <w:lang w:eastAsia="es-CO"/>
              </w:rPr>
            </w:pPr>
            <w:r w:rsidRPr="00F5101E">
              <w:rPr>
                <w:rFonts w:ascii="Arial" w:eastAsia="Times New Roman" w:hAnsi="Arial" w:cs="Arial"/>
                <w:color w:val="002060"/>
                <w:sz w:val="20"/>
                <w:szCs w:val="20"/>
                <w:lang w:eastAsia="es-CO"/>
              </w:rPr>
              <w:t>635.210.449,00</w:t>
            </w:r>
          </w:p>
        </w:tc>
      </w:tr>
      <w:tr w:rsidR="00B42789" w:rsidRPr="00F5101E" w14:paraId="2B58140C" w14:textId="77777777" w:rsidTr="0023180D">
        <w:trPr>
          <w:trHeight w:val="386"/>
        </w:trPr>
        <w:tc>
          <w:tcPr>
            <w:tcW w:w="3366" w:type="pct"/>
            <w:tcBorders>
              <w:top w:val="nil"/>
              <w:left w:val="single" w:sz="8" w:space="0" w:color="FFFFFF"/>
              <w:bottom w:val="single" w:sz="8" w:space="0" w:color="FFFFFF"/>
              <w:right w:val="single" w:sz="8" w:space="0" w:color="FFFFFF"/>
            </w:tcBorders>
            <w:shd w:val="clear" w:color="000000" w:fill="1F497D"/>
            <w:vAlign w:val="center"/>
            <w:hideMark/>
          </w:tcPr>
          <w:p w14:paraId="2631527B" w14:textId="77777777" w:rsidR="00B42789" w:rsidRPr="00F5101E" w:rsidRDefault="00B42789"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INVERSIÓN</w:t>
            </w:r>
          </w:p>
        </w:tc>
        <w:tc>
          <w:tcPr>
            <w:tcW w:w="1634" w:type="pct"/>
            <w:tcBorders>
              <w:top w:val="nil"/>
              <w:left w:val="nil"/>
              <w:bottom w:val="single" w:sz="8" w:space="0" w:color="FFFFFF"/>
              <w:right w:val="single" w:sz="8" w:space="0" w:color="FFFFFF"/>
            </w:tcBorders>
            <w:shd w:val="clear" w:color="000000" w:fill="1F497D"/>
            <w:vAlign w:val="center"/>
            <w:hideMark/>
          </w:tcPr>
          <w:p w14:paraId="4D35FDD8" w14:textId="77777777" w:rsidR="00B42789" w:rsidRPr="00F5101E" w:rsidRDefault="00B42789"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$ 412.212.146.936,00</w:t>
            </w:r>
          </w:p>
        </w:tc>
      </w:tr>
    </w:tbl>
    <w:p w14:paraId="6D05DC42" w14:textId="77777777" w:rsidR="00B42789" w:rsidRPr="00F5101E" w:rsidRDefault="00B42789" w:rsidP="00EF72DA">
      <w:pPr>
        <w:spacing w:after="0"/>
        <w:jc w:val="both"/>
        <w:rPr>
          <w:rFonts w:ascii="Arial" w:hAnsi="Arial" w:cs="Arial"/>
          <w:sz w:val="20"/>
          <w:szCs w:val="20"/>
        </w:rPr>
      </w:pPr>
    </w:p>
    <w:p w14:paraId="7C7262D4" w14:textId="77777777" w:rsidR="008773FA" w:rsidRPr="00EF5ED2" w:rsidRDefault="00A957DE" w:rsidP="00EF72DA">
      <w:pPr>
        <w:spacing w:after="0"/>
        <w:jc w:val="both"/>
        <w:rPr>
          <w:rFonts w:ascii="Arial" w:hAnsi="Arial" w:cs="Arial"/>
          <w:b/>
          <w:sz w:val="24"/>
          <w:szCs w:val="24"/>
        </w:rPr>
      </w:pPr>
      <w:r w:rsidRPr="00EF5ED2">
        <w:rPr>
          <w:rFonts w:ascii="Arial" w:hAnsi="Arial" w:cs="Arial"/>
          <w:b/>
          <w:sz w:val="24"/>
          <w:szCs w:val="24"/>
        </w:rPr>
        <w:t>3.</w:t>
      </w:r>
      <w:r w:rsidR="005B08D9" w:rsidRPr="00EF5ED2">
        <w:rPr>
          <w:rFonts w:ascii="Arial" w:hAnsi="Arial" w:cs="Arial"/>
          <w:b/>
          <w:sz w:val="24"/>
          <w:szCs w:val="24"/>
        </w:rPr>
        <w:t xml:space="preserve"> </w:t>
      </w:r>
      <w:r w:rsidRPr="00EF5ED2">
        <w:rPr>
          <w:rFonts w:ascii="Arial" w:hAnsi="Arial" w:cs="Arial"/>
          <w:b/>
          <w:sz w:val="24"/>
          <w:szCs w:val="24"/>
        </w:rPr>
        <w:t xml:space="preserve">Sírvase informar el porcentaje y rubro destinado para el pago de los contratos de prestación de servicios y si este corresponde a la partida de inversión o gasto de funcionamiento. </w:t>
      </w:r>
    </w:p>
    <w:p w14:paraId="4B46624A" w14:textId="77777777" w:rsidR="00EC328A" w:rsidRPr="00EF5ED2" w:rsidRDefault="00EC328A" w:rsidP="00EF72DA">
      <w:pPr>
        <w:spacing w:after="0"/>
        <w:jc w:val="both"/>
        <w:rPr>
          <w:rFonts w:ascii="Arial" w:hAnsi="Arial" w:cs="Arial"/>
          <w:b/>
        </w:rPr>
      </w:pPr>
    </w:p>
    <w:p w14:paraId="663593B6" w14:textId="77777777" w:rsidR="001245AF" w:rsidRPr="00F5101E" w:rsidRDefault="001245AF" w:rsidP="00EF72DA">
      <w:pPr>
        <w:spacing w:after="0"/>
        <w:jc w:val="both"/>
        <w:rPr>
          <w:rFonts w:ascii="Arial" w:hAnsi="Arial" w:cs="Arial"/>
          <w:b/>
          <w:sz w:val="20"/>
          <w:szCs w:val="20"/>
        </w:rPr>
      </w:pPr>
      <w:r w:rsidRPr="00F5101E">
        <w:rPr>
          <w:rFonts w:ascii="Arial" w:hAnsi="Arial" w:cs="Arial"/>
          <w:b/>
          <w:sz w:val="20"/>
          <w:szCs w:val="20"/>
        </w:rPr>
        <w:t>Respuesta:</w:t>
      </w:r>
    </w:p>
    <w:p w14:paraId="5EB85635" w14:textId="77777777" w:rsidR="002B26BA" w:rsidRPr="00F5101E" w:rsidRDefault="002B26BA" w:rsidP="00EF72DA">
      <w:pPr>
        <w:spacing w:after="0"/>
        <w:jc w:val="center"/>
        <w:rPr>
          <w:rFonts w:ascii="Arial" w:hAnsi="Arial" w:cs="Arial"/>
          <w:b/>
          <w:sz w:val="20"/>
          <w:szCs w:val="20"/>
          <w:u w:val="single"/>
        </w:rPr>
      </w:pPr>
      <w:r w:rsidRPr="00F5101E">
        <w:rPr>
          <w:rFonts w:ascii="Arial" w:hAnsi="Arial" w:cs="Arial"/>
          <w:b/>
          <w:sz w:val="20"/>
          <w:szCs w:val="20"/>
          <w:u w:val="single"/>
        </w:rPr>
        <w:t>MINISTERIO DE JUSTICIA Y DEL DERECHO</w:t>
      </w:r>
    </w:p>
    <w:p w14:paraId="6B51B001" w14:textId="77777777" w:rsidR="00655F1C" w:rsidRPr="00F5101E" w:rsidRDefault="00655F1C" w:rsidP="00EF72DA">
      <w:pPr>
        <w:spacing w:after="0"/>
        <w:jc w:val="center"/>
        <w:rPr>
          <w:rFonts w:ascii="Arial" w:hAnsi="Arial" w:cs="Arial"/>
          <w:b/>
          <w:color w:val="538135" w:themeColor="accent6" w:themeShade="BF"/>
          <w:sz w:val="20"/>
          <w:szCs w:val="20"/>
          <w:u w:val="single"/>
        </w:rPr>
      </w:pPr>
    </w:p>
    <w:p w14:paraId="73341B44" w14:textId="77777777" w:rsidR="00560861" w:rsidRPr="00F5101E" w:rsidRDefault="00560861" w:rsidP="00EF72DA">
      <w:pPr>
        <w:shd w:val="clear" w:color="auto" w:fill="FFFFFF"/>
        <w:spacing w:after="0" w:line="240" w:lineRule="auto"/>
        <w:jc w:val="both"/>
        <w:textAlignment w:val="baseline"/>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Para la vigencia 2022 se presupuestaron en total 667 líneas destinadas la contratación de prestación de servicios profesionales o de apoyo a la gestión, lo cual corresponde a 44.075 millones, de esto el 57,3% corresponde al gasto de funcionamiento y 42,7% a la partida de proyectos de inversión. Ahora bien, a la fecha se han suscrito 612 contratos de </w:t>
      </w:r>
      <w:r w:rsidRPr="00F5101E">
        <w:rPr>
          <w:rFonts w:ascii="Arial" w:eastAsia="Times New Roman" w:hAnsi="Arial" w:cs="Arial"/>
          <w:color w:val="000000"/>
          <w:sz w:val="20"/>
          <w:szCs w:val="20"/>
          <w:bdr w:val="none" w:sz="0" w:space="0" w:color="auto" w:frame="1"/>
          <w:shd w:val="clear" w:color="auto" w:fill="FFFFFF"/>
          <w:lang w:eastAsia="es-CO"/>
        </w:rPr>
        <w:t xml:space="preserve">prestación de servicios profesionales o de apoyo a </w:t>
      </w:r>
      <w:r w:rsidRPr="00F5101E">
        <w:rPr>
          <w:rFonts w:ascii="Arial" w:eastAsia="Times New Roman" w:hAnsi="Arial" w:cs="Arial"/>
          <w:color w:val="000000"/>
          <w:sz w:val="20"/>
          <w:szCs w:val="20"/>
          <w:bdr w:val="none" w:sz="0" w:space="0" w:color="auto" w:frame="1"/>
          <w:shd w:val="clear" w:color="auto" w:fill="FFFFFF"/>
          <w:lang w:eastAsia="es-CO"/>
        </w:rPr>
        <w:lastRenderedPageBreak/>
        <w:t>la gestión, los cuales corresponden a 30.506 millones, de esto el 61,4% corresponde al gasto de funcionamiento y 38,6% a la partida de proyectos de inversión.</w:t>
      </w:r>
    </w:p>
    <w:p w14:paraId="31070633" w14:textId="77777777" w:rsidR="00560861" w:rsidRPr="00F5101E" w:rsidRDefault="00560861" w:rsidP="00EF72DA">
      <w:pPr>
        <w:shd w:val="clear" w:color="auto" w:fill="FFFFFF"/>
        <w:spacing w:after="0" w:line="240" w:lineRule="auto"/>
        <w:textAlignment w:val="baseline"/>
        <w:rPr>
          <w:rFonts w:ascii="Arial" w:eastAsia="Times New Roman" w:hAnsi="Arial" w:cs="Arial"/>
          <w:color w:val="000000"/>
          <w:sz w:val="20"/>
          <w:szCs w:val="20"/>
          <w:lang w:eastAsia="es-CO"/>
        </w:rPr>
      </w:pPr>
    </w:p>
    <w:p w14:paraId="7585AE29" w14:textId="77777777" w:rsidR="00560861" w:rsidRPr="00F5101E" w:rsidRDefault="00560861" w:rsidP="00EF72DA">
      <w:pPr>
        <w:shd w:val="clear" w:color="auto" w:fill="FFFFFF"/>
        <w:spacing w:after="0" w:line="240" w:lineRule="auto"/>
        <w:textAlignment w:val="baseline"/>
        <w:rPr>
          <w:rFonts w:ascii="Arial" w:eastAsia="Times New Roman" w:hAnsi="Arial" w:cs="Arial"/>
          <w:color w:val="000000"/>
          <w:sz w:val="20"/>
          <w:szCs w:val="20"/>
          <w:lang w:eastAsia="es-CO"/>
        </w:rPr>
      </w:pPr>
    </w:p>
    <w:p w14:paraId="247760B8" w14:textId="6AE322B9" w:rsidR="00560861" w:rsidRPr="00F5101E" w:rsidRDefault="00560861" w:rsidP="00EF72DA">
      <w:pPr>
        <w:shd w:val="clear" w:color="auto" w:fill="FFFFFF"/>
        <w:spacing w:after="0" w:line="240" w:lineRule="auto"/>
        <w:textAlignment w:val="baseline"/>
        <w:rPr>
          <w:rFonts w:ascii="Arial" w:eastAsia="Times New Roman" w:hAnsi="Arial" w:cs="Arial"/>
          <w:color w:val="000000"/>
          <w:sz w:val="20"/>
          <w:szCs w:val="20"/>
          <w:lang w:eastAsia="es-CO"/>
        </w:rPr>
      </w:pPr>
      <w:r w:rsidRPr="00F5101E">
        <w:rPr>
          <w:rFonts w:ascii="Arial" w:eastAsia="Times New Roman" w:hAnsi="Arial" w:cs="Arial"/>
          <w:b/>
          <w:bCs/>
          <w:color w:val="000000"/>
          <w:sz w:val="20"/>
          <w:szCs w:val="20"/>
          <w:lang w:eastAsia="es-CO"/>
        </w:rPr>
        <w:t xml:space="preserve">PRESUPUESTO </w:t>
      </w:r>
      <w:r w:rsidR="002B26BA" w:rsidRPr="00F5101E">
        <w:rPr>
          <w:rFonts w:ascii="Arial" w:eastAsia="Times New Roman" w:hAnsi="Arial" w:cs="Arial"/>
          <w:b/>
          <w:bCs/>
          <w:color w:val="000000"/>
          <w:sz w:val="20"/>
          <w:szCs w:val="20"/>
          <w:lang w:eastAsia="es-CO"/>
        </w:rPr>
        <w:t xml:space="preserve">PROGRAMADO </w:t>
      </w:r>
      <w:r w:rsidRPr="00F5101E">
        <w:rPr>
          <w:rFonts w:ascii="Arial" w:eastAsia="Times New Roman" w:hAnsi="Arial" w:cs="Arial"/>
          <w:b/>
          <w:bCs/>
          <w:color w:val="000000"/>
          <w:sz w:val="20"/>
          <w:szCs w:val="20"/>
          <w:lang w:eastAsia="es-CO"/>
        </w:rPr>
        <w:t>2022 CONTRATOS DE PRESTACIÓN DE SERVICIOS </w:t>
      </w:r>
    </w:p>
    <w:tbl>
      <w:tblPr>
        <w:tblW w:w="8926" w:type="dxa"/>
        <w:tblCellMar>
          <w:top w:w="15" w:type="dxa"/>
          <w:left w:w="15" w:type="dxa"/>
          <w:bottom w:w="15" w:type="dxa"/>
          <w:right w:w="15" w:type="dxa"/>
        </w:tblCellMar>
        <w:tblLook w:val="04A0" w:firstRow="1" w:lastRow="0" w:firstColumn="1" w:lastColumn="0" w:noHBand="0" w:noVBand="1"/>
      </w:tblPr>
      <w:tblGrid>
        <w:gridCol w:w="2263"/>
        <w:gridCol w:w="1985"/>
        <w:gridCol w:w="2551"/>
        <w:gridCol w:w="2127"/>
      </w:tblGrid>
      <w:tr w:rsidR="00560861" w:rsidRPr="00F5101E" w14:paraId="4DF6EFDF" w14:textId="77777777" w:rsidTr="00560861">
        <w:trPr>
          <w:trHeight w:val="570"/>
        </w:trPr>
        <w:tc>
          <w:tcPr>
            <w:tcW w:w="226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12C63635" w14:textId="77777777" w:rsidR="00560861" w:rsidRPr="00F5101E" w:rsidRDefault="00560861"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FONDO</w:t>
            </w:r>
          </w:p>
        </w:tc>
        <w:tc>
          <w:tcPr>
            <w:tcW w:w="1985" w:type="dxa"/>
            <w:tcBorders>
              <w:top w:val="single" w:sz="4" w:space="0" w:color="auto"/>
              <w:left w:val="nil"/>
              <w:bottom w:val="single" w:sz="4" w:space="0" w:color="auto"/>
              <w:right w:val="single" w:sz="4" w:space="0" w:color="auto"/>
            </w:tcBorders>
            <w:shd w:val="clear" w:color="auto" w:fill="D0CECE"/>
            <w:vAlign w:val="center"/>
            <w:hideMark/>
          </w:tcPr>
          <w:p w14:paraId="591A4E0B" w14:textId="77777777" w:rsidR="00560861" w:rsidRPr="00F5101E" w:rsidRDefault="00560861"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LINEAS PAA</w:t>
            </w:r>
          </w:p>
        </w:tc>
        <w:tc>
          <w:tcPr>
            <w:tcW w:w="2551" w:type="dxa"/>
            <w:tcBorders>
              <w:top w:val="single" w:sz="4" w:space="0" w:color="auto"/>
              <w:left w:val="nil"/>
              <w:bottom w:val="single" w:sz="4" w:space="0" w:color="auto"/>
              <w:right w:val="single" w:sz="4" w:space="0" w:color="auto"/>
            </w:tcBorders>
            <w:shd w:val="clear" w:color="auto" w:fill="D0CECE"/>
            <w:vAlign w:val="center"/>
            <w:hideMark/>
          </w:tcPr>
          <w:p w14:paraId="6130DE13" w14:textId="77777777" w:rsidR="00560861" w:rsidRPr="00F5101E" w:rsidRDefault="00560861"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VALOR PRESUPUESTO</w:t>
            </w:r>
          </w:p>
        </w:tc>
        <w:tc>
          <w:tcPr>
            <w:tcW w:w="2127" w:type="dxa"/>
            <w:tcBorders>
              <w:top w:val="single" w:sz="4" w:space="0" w:color="auto"/>
              <w:left w:val="nil"/>
              <w:bottom w:val="single" w:sz="4" w:space="0" w:color="auto"/>
              <w:right w:val="single" w:sz="4" w:space="0" w:color="auto"/>
            </w:tcBorders>
            <w:shd w:val="clear" w:color="auto" w:fill="D0CECE"/>
            <w:vAlign w:val="center"/>
            <w:hideMark/>
          </w:tcPr>
          <w:p w14:paraId="2AC47631" w14:textId="77777777" w:rsidR="00560861" w:rsidRPr="00F5101E" w:rsidRDefault="00560861"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PRESUPUESTO</w:t>
            </w:r>
          </w:p>
        </w:tc>
      </w:tr>
      <w:tr w:rsidR="00560861" w:rsidRPr="00F5101E" w14:paraId="56AB0F93" w14:textId="77777777" w:rsidTr="00560861">
        <w:trPr>
          <w:trHeight w:val="290"/>
        </w:trPr>
        <w:tc>
          <w:tcPr>
            <w:tcW w:w="2263" w:type="dxa"/>
            <w:tcBorders>
              <w:top w:val="nil"/>
              <w:left w:val="single" w:sz="4" w:space="0" w:color="auto"/>
              <w:bottom w:val="single" w:sz="4" w:space="0" w:color="auto"/>
              <w:right w:val="single" w:sz="4" w:space="0" w:color="auto"/>
            </w:tcBorders>
            <w:noWrap/>
            <w:vAlign w:val="bottom"/>
            <w:hideMark/>
          </w:tcPr>
          <w:p w14:paraId="155D0F16" w14:textId="77777777" w:rsidR="00560861" w:rsidRPr="00F5101E" w:rsidRDefault="00560861"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FUNCIONAMIENTO</w:t>
            </w:r>
          </w:p>
        </w:tc>
        <w:tc>
          <w:tcPr>
            <w:tcW w:w="1985" w:type="dxa"/>
            <w:tcBorders>
              <w:top w:val="nil"/>
              <w:left w:val="nil"/>
              <w:bottom w:val="single" w:sz="4" w:space="0" w:color="auto"/>
              <w:right w:val="single" w:sz="4" w:space="0" w:color="auto"/>
            </w:tcBorders>
            <w:noWrap/>
            <w:vAlign w:val="bottom"/>
            <w:hideMark/>
          </w:tcPr>
          <w:p w14:paraId="2E188700" w14:textId="77777777" w:rsidR="00560861" w:rsidRPr="00F5101E" w:rsidRDefault="00560861"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395</w:t>
            </w:r>
          </w:p>
        </w:tc>
        <w:tc>
          <w:tcPr>
            <w:tcW w:w="2551" w:type="dxa"/>
            <w:tcBorders>
              <w:top w:val="nil"/>
              <w:left w:val="nil"/>
              <w:bottom w:val="single" w:sz="4" w:space="0" w:color="auto"/>
              <w:right w:val="single" w:sz="4" w:space="0" w:color="auto"/>
            </w:tcBorders>
            <w:noWrap/>
            <w:vAlign w:val="bottom"/>
            <w:hideMark/>
          </w:tcPr>
          <w:p w14:paraId="7DFFD3D4" w14:textId="77777777" w:rsidR="00560861" w:rsidRPr="00F5101E" w:rsidRDefault="00560861"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bdr w:val="none" w:sz="0" w:space="0" w:color="auto" w:frame="1"/>
                <w:lang w:eastAsia="es-CO"/>
              </w:rPr>
              <w:t> </w:t>
            </w:r>
            <w:r w:rsidRPr="00F5101E">
              <w:rPr>
                <w:rFonts w:ascii="Arial" w:eastAsia="Times New Roman" w:hAnsi="Arial" w:cs="Arial"/>
                <w:color w:val="000000"/>
                <w:sz w:val="20"/>
                <w:szCs w:val="20"/>
                <w:lang w:eastAsia="es-CO"/>
              </w:rPr>
              <w:t>$</w:t>
            </w:r>
            <w:r w:rsidRPr="00F5101E">
              <w:rPr>
                <w:rFonts w:ascii="Arial" w:eastAsia="Times New Roman" w:hAnsi="Arial" w:cs="Arial"/>
                <w:color w:val="000000"/>
                <w:sz w:val="20"/>
                <w:szCs w:val="20"/>
                <w:bdr w:val="none" w:sz="0" w:space="0" w:color="auto" w:frame="1"/>
                <w:lang w:eastAsia="es-CO"/>
              </w:rPr>
              <w:t>       </w:t>
            </w:r>
            <w:r w:rsidRPr="00F5101E">
              <w:rPr>
                <w:rFonts w:ascii="Arial" w:eastAsia="Times New Roman" w:hAnsi="Arial" w:cs="Arial"/>
                <w:color w:val="000000"/>
                <w:sz w:val="20"/>
                <w:szCs w:val="20"/>
                <w:lang w:eastAsia="es-CO"/>
              </w:rPr>
              <w:t>25.236.192.969</w:t>
            </w:r>
          </w:p>
        </w:tc>
        <w:tc>
          <w:tcPr>
            <w:tcW w:w="2127" w:type="dxa"/>
            <w:tcBorders>
              <w:top w:val="nil"/>
              <w:left w:val="nil"/>
              <w:bottom w:val="single" w:sz="4" w:space="0" w:color="auto"/>
              <w:right w:val="single" w:sz="4" w:space="0" w:color="auto"/>
            </w:tcBorders>
            <w:noWrap/>
            <w:vAlign w:val="bottom"/>
            <w:hideMark/>
          </w:tcPr>
          <w:p w14:paraId="5A6E5B22" w14:textId="77777777" w:rsidR="00560861" w:rsidRPr="00F5101E" w:rsidRDefault="00560861"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57,3%</w:t>
            </w:r>
          </w:p>
        </w:tc>
      </w:tr>
      <w:tr w:rsidR="00560861" w:rsidRPr="00F5101E" w14:paraId="29D2A34C" w14:textId="77777777" w:rsidTr="00560861">
        <w:trPr>
          <w:trHeight w:val="290"/>
        </w:trPr>
        <w:tc>
          <w:tcPr>
            <w:tcW w:w="2263" w:type="dxa"/>
            <w:tcBorders>
              <w:top w:val="nil"/>
              <w:left w:val="single" w:sz="4" w:space="0" w:color="auto"/>
              <w:bottom w:val="single" w:sz="4" w:space="0" w:color="auto"/>
              <w:right w:val="single" w:sz="4" w:space="0" w:color="auto"/>
            </w:tcBorders>
            <w:noWrap/>
            <w:vAlign w:val="bottom"/>
            <w:hideMark/>
          </w:tcPr>
          <w:p w14:paraId="7B816DA4" w14:textId="77777777" w:rsidR="00560861" w:rsidRPr="00F5101E" w:rsidRDefault="00560861"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INVERSION</w:t>
            </w:r>
          </w:p>
        </w:tc>
        <w:tc>
          <w:tcPr>
            <w:tcW w:w="1985" w:type="dxa"/>
            <w:tcBorders>
              <w:top w:val="nil"/>
              <w:left w:val="nil"/>
              <w:bottom w:val="single" w:sz="4" w:space="0" w:color="auto"/>
              <w:right w:val="single" w:sz="4" w:space="0" w:color="auto"/>
            </w:tcBorders>
            <w:noWrap/>
            <w:vAlign w:val="bottom"/>
            <w:hideMark/>
          </w:tcPr>
          <w:p w14:paraId="2F58145B" w14:textId="77777777" w:rsidR="00560861" w:rsidRPr="00F5101E" w:rsidRDefault="00560861"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272</w:t>
            </w:r>
          </w:p>
        </w:tc>
        <w:tc>
          <w:tcPr>
            <w:tcW w:w="2551" w:type="dxa"/>
            <w:tcBorders>
              <w:top w:val="nil"/>
              <w:left w:val="nil"/>
              <w:bottom w:val="single" w:sz="4" w:space="0" w:color="auto"/>
              <w:right w:val="single" w:sz="4" w:space="0" w:color="auto"/>
            </w:tcBorders>
            <w:noWrap/>
            <w:vAlign w:val="bottom"/>
            <w:hideMark/>
          </w:tcPr>
          <w:p w14:paraId="6111B090" w14:textId="77777777" w:rsidR="00560861" w:rsidRPr="00F5101E" w:rsidRDefault="00560861"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bdr w:val="none" w:sz="0" w:space="0" w:color="auto" w:frame="1"/>
                <w:lang w:eastAsia="es-CO"/>
              </w:rPr>
              <w:t> </w:t>
            </w:r>
            <w:r w:rsidRPr="00F5101E">
              <w:rPr>
                <w:rFonts w:ascii="Arial" w:eastAsia="Times New Roman" w:hAnsi="Arial" w:cs="Arial"/>
                <w:color w:val="000000"/>
                <w:sz w:val="20"/>
                <w:szCs w:val="20"/>
                <w:lang w:eastAsia="es-CO"/>
              </w:rPr>
              <w:t>$</w:t>
            </w:r>
            <w:r w:rsidRPr="00F5101E">
              <w:rPr>
                <w:rFonts w:ascii="Arial" w:eastAsia="Times New Roman" w:hAnsi="Arial" w:cs="Arial"/>
                <w:color w:val="000000"/>
                <w:sz w:val="20"/>
                <w:szCs w:val="20"/>
                <w:bdr w:val="none" w:sz="0" w:space="0" w:color="auto" w:frame="1"/>
                <w:lang w:eastAsia="es-CO"/>
              </w:rPr>
              <w:t>       </w:t>
            </w:r>
            <w:r w:rsidRPr="00F5101E">
              <w:rPr>
                <w:rFonts w:ascii="Arial" w:eastAsia="Times New Roman" w:hAnsi="Arial" w:cs="Arial"/>
                <w:color w:val="000000"/>
                <w:sz w:val="20"/>
                <w:szCs w:val="20"/>
                <w:lang w:eastAsia="es-CO"/>
              </w:rPr>
              <w:t>18.839.275.937</w:t>
            </w:r>
          </w:p>
        </w:tc>
        <w:tc>
          <w:tcPr>
            <w:tcW w:w="2127" w:type="dxa"/>
            <w:tcBorders>
              <w:top w:val="nil"/>
              <w:left w:val="nil"/>
              <w:bottom w:val="single" w:sz="4" w:space="0" w:color="auto"/>
              <w:right w:val="single" w:sz="4" w:space="0" w:color="auto"/>
            </w:tcBorders>
            <w:noWrap/>
            <w:vAlign w:val="bottom"/>
            <w:hideMark/>
          </w:tcPr>
          <w:p w14:paraId="7EAF656B" w14:textId="77777777" w:rsidR="00560861" w:rsidRPr="00F5101E" w:rsidRDefault="00560861"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42,7%</w:t>
            </w:r>
          </w:p>
        </w:tc>
      </w:tr>
      <w:tr w:rsidR="00560861" w:rsidRPr="00F5101E" w14:paraId="2F367047" w14:textId="77777777" w:rsidTr="00560861">
        <w:trPr>
          <w:trHeight w:val="290"/>
        </w:trPr>
        <w:tc>
          <w:tcPr>
            <w:tcW w:w="2263" w:type="dxa"/>
            <w:tcBorders>
              <w:top w:val="nil"/>
              <w:left w:val="single" w:sz="4" w:space="0" w:color="auto"/>
              <w:bottom w:val="single" w:sz="4" w:space="0" w:color="auto"/>
              <w:right w:val="single" w:sz="4" w:space="0" w:color="auto"/>
            </w:tcBorders>
            <w:shd w:val="clear" w:color="auto" w:fill="FFF2CC"/>
            <w:noWrap/>
            <w:vAlign w:val="bottom"/>
            <w:hideMark/>
          </w:tcPr>
          <w:p w14:paraId="10CF63F8" w14:textId="77777777" w:rsidR="00560861" w:rsidRPr="00F5101E" w:rsidRDefault="00560861" w:rsidP="00EF72DA">
            <w:pPr>
              <w:spacing w:after="0" w:line="240" w:lineRule="auto"/>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TOTAL</w:t>
            </w:r>
          </w:p>
        </w:tc>
        <w:tc>
          <w:tcPr>
            <w:tcW w:w="1985" w:type="dxa"/>
            <w:tcBorders>
              <w:top w:val="nil"/>
              <w:left w:val="nil"/>
              <w:bottom w:val="single" w:sz="4" w:space="0" w:color="auto"/>
              <w:right w:val="single" w:sz="4" w:space="0" w:color="auto"/>
            </w:tcBorders>
            <w:shd w:val="clear" w:color="auto" w:fill="FFF2CC"/>
            <w:noWrap/>
            <w:vAlign w:val="bottom"/>
            <w:hideMark/>
          </w:tcPr>
          <w:p w14:paraId="7F3ACDE6" w14:textId="77777777" w:rsidR="00560861" w:rsidRPr="00F5101E" w:rsidRDefault="00560861"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667</w:t>
            </w:r>
          </w:p>
        </w:tc>
        <w:tc>
          <w:tcPr>
            <w:tcW w:w="2551" w:type="dxa"/>
            <w:tcBorders>
              <w:top w:val="nil"/>
              <w:left w:val="nil"/>
              <w:bottom w:val="single" w:sz="4" w:space="0" w:color="auto"/>
              <w:right w:val="single" w:sz="4" w:space="0" w:color="auto"/>
            </w:tcBorders>
            <w:shd w:val="clear" w:color="auto" w:fill="FFF2CC"/>
            <w:noWrap/>
            <w:vAlign w:val="bottom"/>
            <w:hideMark/>
          </w:tcPr>
          <w:p w14:paraId="0DF9E239" w14:textId="77777777" w:rsidR="00560861" w:rsidRPr="00F5101E" w:rsidRDefault="00560861" w:rsidP="00EF72DA">
            <w:pPr>
              <w:spacing w:after="0" w:line="240" w:lineRule="auto"/>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bdr w:val="none" w:sz="0" w:space="0" w:color="auto" w:frame="1"/>
                <w:lang w:eastAsia="es-CO"/>
              </w:rPr>
              <w:t> </w:t>
            </w:r>
            <w:r w:rsidRPr="00F5101E">
              <w:rPr>
                <w:rFonts w:ascii="Arial" w:eastAsia="Times New Roman" w:hAnsi="Arial" w:cs="Arial"/>
                <w:b/>
                <w:bCs/>
                <w:color w:val="000000"/>
                <w:sz w:val="20"/>
                <w:szCs w:val="20"/>
                <w:lang w:eastAsia="es-CO"/>
              </w:rPr>
              <w:t>$</w:t>
            </w:r>
            <w:r w:rsidRPr="00F5101E">
              <w:rPr>
                <w:rFonts w:ascii="Arial" w:eastAsia="Times New Roman" w:hAnsi="Arial" w:cs="Arial"/>
                <w:b/>
                <w:bCs/>
                <w:color w:val="000000"/>
                <w:sz w:val="20"/>
                <w:szCs w:val="20"/>
                <w:bdr w:val="none" w:sz="0" w:space="0" w:color="auto" w:frame="1"/>
                <w:lang w:eastAsia="es-CO"/>
              </w:rPr>
              <w:t>       </w:t>
            </w:r>
            <w:r w:rsidRPr="00F5101E">
              <w:rPr>
                <w:rFonts w:ascii="Arial" w:eastAsia="Times New Roman" w:hAnsi="Arial" w:cs="Arial"/>
                <w:b/>
                <w:bCs/>
                <w:color w:val="000000"/>
                <w:sz w:val="20"/>
                <w:szCs w:val="20"/>
                <w:lang w:eastAsia="es-CO"/>
              </w:rPr>
              <w:t>44.075.468.906</w:t>
            </w:r>
          </w:p>
        </w:tc>
        <w:tc>
          <w:tcPr>
            <w:tcW w:w="2127" w:type="dxa"/>
            <w:tcBorders>
              <w:top w:val="nil"/>
              <w:left w:val="nil"/>
              <w:bottom w:val="single" w:sz="4" w:space="0" w:color="auto"/>
              <w:right w:val="single" w:sz="4" w:space="0" w:color="auto"/>
            </w:tcBorders>
            <w:shd w:val="clear" w:color="auto" w:fill="FFF2CC"/>
            <w:noWrap/>
            <w:vAlign w:val="bottom"/>
            <w:hideMark/>
          </w:tcPr>
          <w:p w14:paraId="46686D50" w14:textId="77777777" w:rsidR="00560861" w:rsidRPr="00F5101E" w:rsidRDefault="00560861"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100,0%</w:t>
            </w:r>
          </w:p>
        </w:tc>
      </w:tr>
    </w:tbl>
    <w:p w14:paraId="567E21F1" w14:textId="77777777" w:rsidR="00560861" w:rsidRPr="00F5101E" w:rsidRDefault="00560861" w:rsidP="00EF72DA">
      <w:pPr>
        <w:shd w:val="clear" w:color="auto" w:fill="FFFFFF"/>
        <w:spacing w:after="0" w:line="240" w:lineRule="auto"/>
        <w:textAlignment w:val="baseline"/>
        <w:rPr>
          <w:rFonts w:ascii="Arial" w:eastAsia="Times New Roman" w:hAnsi="Arial" w:cs="Arial"/>
          <w:color w:val="000000"/>
          <w:sz w:val="20"/>
          <w:szCs w:val="20"/>
          <w:lang w:eastAsia="es-CO"/>
        </w:rPr>
      </w:pPr>
    </w:p>
    <w:p w14:paraId="3FE905B3" w14:textId="77777777" w:rsidR="00560861" w:rsidRPr="00F5101E" w:rsidRDefault="00560861" w:rsidP="00EF72DA">
      <w:pPr>
        <w:shd w:val="clear" w:color="auto" w:fill="FFFFFF"/>
        <w:spacing w:after="0" w:line="240" w:lineRule="auto"/>
        <w:textAlignment w:val="baseline"/>
        <w:rPr>
          <w:rFonts w:ascii="Arial" w:eastAsia="Times New Roman" w:hAnsi="Arial" w:cs="Arial"/>
          <w:color w:val="000000"/>
          <w:sz w:val="20"/>
          <w:szCs w:val="20"/>
          <w:lang w:eastAsia="es-CO"/>
        </w:rPr>
      </w:pPr>
      <w:r w:rsidRPr="00F5101E">
        <w:rPr>
          <w:rFonts w:ascii="Arial" w:eastAsia="Times New Roman" w:hAnsi="Arial" w:cs="Arial"/>
          <w:b/>
          <w:bCs/>
          <w:color w:val="000000"/>
          <w:sz w:val="20"/>
          <w:szCs w:val="20"/>
          <w:shd w:val="clear" w:color="auto" w:fill="FFFFFF"/>
          <w:lang w:eastAsia="es-CO"/>
        </w:rPr>
        <w:t>PRESUPUESTO EJECUTADO 2022 CONTRATOS DE PRESTACIÓN DE SERVICIO</w:t>
      </w:r>
    </w:p>
    <w:tbl>
      <w:tblPr>
        <w:tblW w:w="8926" w:type="dxa"/>
        <w:tblCellMar>
          <w:top w:w="15" w:type="dxa"/>
          <w:left w:w="15" w:type="dxa"/>
          <w:bottom w:w="15" w:type="dxa"/>
          <w:right w:w="15" w:type="dxa"/>
        </w:tblCellMar>
        <w:tblLook w:val="04A0" w:firstRow="1" w:lastRow="0" w:firstColumn="1" w:lastColumn="0" w:noHBand="0" w:noVBand="1"/>
      </w:tblPr>
      <w:tblGrid>
        <w:gridCol w:w="2263"/>
        <w:gridCol w:w="1985"/>
        <w:gridCol w:w="2551"/>
        <w:gridCol w:w="2127"/>
      </w:tblGrid>
      <w:tr w:rsidR="00560861" w:rsidRPr="00F5101E" w14:paraId="6FBE04F8" w14:textId="77777777" w:rsidTr="00560861">
        <w:trPr>
          <w:trHeight w:val="570"/>
        </w:trPr>
        <w:tc>
          <w:tcPr>
            <w:tcW w:w="2263"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698C7420" w14:textId="77777777" w:rsidR="00560861" w:rsidRPr="00F5101E" w:rsidRDefault="00560861"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FONDO</w:t>
            </w:r>
          </w:p>
        </w:tc>
        <w:tc>
          <w:tcPr>
            <w:tcW w:w="1985" w:type="dxa"/>
            <w:tcBorders>
              <w:top w:val="single" w:sz="4" w:space="0" w:color="auto"/>
              <w:left w:val="nil"/>
              <w:bottom w:val="single" w:sz="4" w:space="0" w:color="auto"/>
              <w:right w:val="single" w:sz="4" w:space="0" w:color="auto"/>
            </w:tcBorders>
            <w:shd w:val="clear" w:color="auto" w:fill="D0CECE"/>
            <w:vAlign w:val="center"/>
            <w:hideMark/>
          </w:tcPr>
          <w:p w14:paraId="4C4FD022" w14:textId="77777777" w:rsidR="00560861" w:rsidRPr="00F5101E" w:rsidRDefault="00560861"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bdr w:val="none" w:sz="0" w:space="0" w:color="auto" w:frame="1"/>
                <w:lang w:eastAsia="es-CO"/>
              </w:rPr>
              <w:t> </w:t>
            </w:r>
            <w:r w:rsidRPr="00F5101E">
              <w:rPr>
                <w:rFonts w:ascii="Arial" w:eastAsia="Times New Roman" w:hAnsi="Arial" w:cs="Arial"/>
                <w:b/>
                <w:bCs/>
                <w:color w:val="000000"/>
                <w:sz w:val="20"/>
                <w:szCs w:val="20"/>
                <w:lang w:eastAsia="es-CO"/>
              </w:rPr>
              <w:t>CONTRATOS</w:t>
            </w:r>
            <w:r w:rsidRPr="00F5101E">
              <w:rPr>
                <w:rFonts w:ascii="Arial" w:eastAsia="Times New Roman" w:hAnsi="Arial" w:cs="Arial"/>
                <w:b/>
                <w:bCs/>
                <w:color w:val="000000"/>
                <w:sz w:val="20"/>
                <w:szCs w:val="20"/>
                <w:bdr w:val="none" w:sz="0" w:space="0" w:color="auto" w:frame="1"/>
                <w:lang w:eastAsia="es-CO"/>
              </w:rPr>
              <w:t> </w:t>
            </w:r>
          </w:p>
        </w:tc>
        <w:tc>
          <w:tcPr>
            <w:tcW w:w="2551" w:type="dxa"/>
            <w:tcBorders>
              <w:top w:val="single" w:sz="4" w:space="0" w:color="auto"/>
              <w:left w:val="nil"/>
              <w:bottom w:val="single" w:sz="4" w:space="0" w:color="auto"/>
              <w:right w:val="single" w:sz="4" w:space="0" w:color="auto"/>
            </w:tcBorders>
            <w:shd w:val="clear" w:color="auto" w:fill="D0CECE"/>
            <w:vAlign w:val="center"/>
            <w:hideMark/>
          </w:tcPr>
          <w:p w14:paraId="2CF08065" w14:textId="77777777" w:rsidR="00560861" w:rsidRPr="00F5101E" w:rsidRDefault="00560861"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bdr w:val="none" w:sz="0" w:space="0" w:color="auto" w:frame="1"/>
                <w:lang w:eastAsia="es-CO"/>
              </w:rPr>
              <w:t> </w:t>
            </w:r>
            <w:r w:rsidRPr="00F5101E">
              <w:rPr>
                <w:rFonts w:ascii="Arial" w:eastAsia="Times New Roman" w:hAnsi="Arial" w:cs="Arial"/>
                <w:b/>
                <w:bCs/>
                <w:color w:val="000000"/>
                <w:sz w:val="20"/>
                <w:szCs w:val="20"/>
                <w:lang w:eastAsia="es-CO"/>
              </w:rPr>
              <w:t>VALOR CONTRATOS</w:t>
            </w:r>
            <w:r w:rsidRPr="00F5101E">
              <w:rPr>
                <w:rFonts w:ascii="Arial" w:eastAsia="Times New Roman" w:hAnsi="Arial" w:cs="Arial"/>
                <w:b/>
                <w:bCs/>
                <w:color w:val="000000"/>
                <w:sz w:val="20"/>
                <w:szCs w:val="20"/>
                <w:bdr w:val="none" w:sz="0" w:space="0" w:color="auto" w:frame="1"/>
                <w:lang w:eastAsia="es-CO"/>
              </w:rPr>
              <w:t> </w:t>
            </w:r>
          </w:p>
        </w:tc>
        <w:tc>
          <w:tcPr>
            <w:tcW w:w="2127" w:type="dxa"/>
            <w:tcBorders>
              <w:top w:val="single" w:sz="4" w:space="0" w:color="auto"/>
              <w:left w:val="nil"/>
              <w:bottom w:val="single" w:sz="4" w:space="0" w:color="auto"/>
              <w:right w:val="single" w:sz="4" w:space="0" w:color="auto"/>
            </w:tcBorders>
            <w:shd w:val="clear" w:color="auto" w:fill="D0CECE"/>
            <w:vAlign w:val="center"/>
            <w:hideMark/>
          </w:tcPr>
          <w:p w14:paraId="217A6694" w14:textId="77777777" w:rsidR="00560861" w:rsidRPr="00F5101E" w:rsidRDefault="00560861" w:rsidP="00EF72DA">
            <w:pPr>
              <w:spacing w:after="0" w:line="240" w:lineRule="auto"/>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CONTRATADO</w:t>
            </w:r>
          </w:p>
        </w:tc>
      </w:tr>
      <w:tr w:rsidR="00560861" w:rsidRPr="00F5101E" w14:paraId="29E58404" w14:textId="77777777" w:rsidTr="00560861">
        <w:trPr>
          <w:trHeight w:val="290"/>
        </w:trPr>
        <w:tc>
          <w:tcPr>
            <w:tcW w:w="2263" w:type="dxa"/>
            <w:tcBorders>
              <w:top w:val="nil"/>
              <w:left w:val="single" w:sz="4" w:space="0" w:color="auto"/>
              <w:bottom w:val="single" w:sz="4" w:space="0" w:color="auto"/>
              <w:right w:val="single" w:sz="4" w:space="0" w:color="auto"/>
            </w:tcBorders>
            <w:noWrap/>
            <w:vAlign w:val="bottom"/>
            <w:hideMark/>
          </w:tcPr>
          <w:p w14:paraId="67D189B0" w14:textId="77777777" w:rsidR="00560861" w:rsidRPr="00F5101E" w:rsidRDefault="00560861"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FUNCIONAMIENTO</w:t>
            </w:r>
          </w:p>
        </w:tc>
        <w:tc>
          <w:tcPr>
            <w:tcW w:w="1985" w:type="dxa"/>
            <w:tcBorders>
              <w:top w:val="nil"/>
              <w:left w:val="nil"/>
              <w:bottom w:val="single" w:sz="4" w:space="0" w:color="auto"/>
              <w:right w:val="single" w:sz="4" w:space="0" w:color="auto"/>
            </w:tcBorders>
            <w:noWrap/>
            <w:vAlign w:val="bottom"/>
            <w:hideMark/>
          </w:tcPr>
          <w:p w14:paraId="6C9C1ED8" w14:textId="77777777" w:rsidR="00560861" w:rsidRPr="00F5101E" w:rsidRDefault="00560861"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386</w:t>
            </w:r>
          </w:p>
        </w:tc>
        <w:tc>
          <w:tcPr>
            <w:tcW w:w="2551" w:type="dxa"/>
            <w:tcBorders>
              <w:top w:val="nil"/>
              <w:left w:val="nil"/>
              <w:bottom w:val="single" w:sz="4" w:space="0" w:color="auto"/>
              <w:right w:val="single" w:sz="4" w:space="0" w:color="auto"/>
            </w:tcBorders>
            <w:noWrap/>
            <w:vAlign w:val="bottom"/>
            <w:hideMark/>
          </w:tcPr>
          <w:p w14:paraId="3C58329D" w14:textId="77777777" w:rsidR="00560861" w:rsidRPr="00F5101E" w:rsidRDefault="00560861"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bdr w:val="none" w:sz="0" w:space="0" w:color="auto" w:frame="1"/>
                <w:lang w:eastAsia="es-CO"/>
              </w:rPr>
              <w:t> </w:t>
            </w:r>
            <w:r w:rsidRPr="00F5101E">
              <w:rPr>
                <w:rFonts w:ascii="Arial" w:eastAsia="Times New Roman" w:hAnsi="Arial" w:cs="Arial"/>
                <w:color w:val="000000"/>
                <w:sz w:val="20"/>
                <w:szCs w:val="20"/>
                <w:lang w:eastAsia="es-CO"/>
              </w:rPr>
              <w:t>$</w:t>
            </w:r>
            <w:r w:rsidRPr="00F5101E">
              <w:rPr>
                <w:rFonts w:ascii="Arial" w:eastAsia="Times New Roman" w:hAnsi="Arial" w:cs="Arial"/>
                <w:color w:val="000000"/>
                <w:sz w:val="20"/>
                <w:szCs w:val="20"/>
                <w:bdr w:val="none" w:sz="0" w:space="0" w:color="auto" w:frame="1"/>
                <w:lang w:eastAsia="es-CO"/>
              </w:rPr>
              <w:t>       </w:t>
            </w:r>
            <w:r w:rsidRPr="00F5101E">
              <w:rPr>
                <w:rFonts w:ascii="Arial" w:eastAsia="Times New Roman" w:hAnsi="Arial" w:cs="Arial"/>
                <w:color w:val="000000"/>
                <w:sz w:val="20"/>
                <w:szCs w:val="20"/>
                <w:lang w:eastAsia="es-CO"/>
              </w:rPr>
              <w:t>18.734.222.329</w:t>
            </w:r>
          </w:p>
        </w:tc>
        <w:tc>
          <w:tcPr>
            <w:tcW w:w="2127" w:type="dxa"/>
            <w:tcBorders>
              <w:top w:val="nil"/>
              <w:left w:val="nil"/>
              <w:bottom w:val="single" w:sz="4" w:space="0" w:color="auto"/>
              <w:right w:val="single" w:sz="4" w:space="0" w:color="auto"/>
            </w:tcBorders>
            <w:noWrap/>
            <w:vAlign w:val="bottom"/>
            <w:hideMark/>
          </w:tcPr>
          <w:p w14:paraId="1E9A8B7A" w14:textId="77777777" w:rsidR="00560861" w:rsidRPr="00F5101E" w:rsidRDefault="00560861"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61,4%</w:t>
            </w:r>
          </w:p>
        </w:tc>
      </w:tr>
      <w:tr w:rsidR="00560861" w:rsidRPr="00F5101E" w14:paraId="38C6995B" w14:textId="77777777" w:rsidTr="00560861">
        <w:trPr>
          <w:trHeight w:val="290"/>
        </w:trPr>
        <w:tc>
          <w:tcPr>
            <w:tcW w:w="2263" w:type="dxa"/>
            <w:tcBorders>
              <w:top w:val="nil"/>
              <w:left w:val="single" w:sz="4" w:space="0" w:color="auto"/>
              <w:bottom w:val="single" w:sz="4" w:space="0" w:color="auto"/>
              <w:right w:val="single" w:sz="4" w:space="0" w:color="auto"/>
            </w:tcBorders>
            <w:noWrap/>
            <w:vAlign w:val="bottom"/>
            <w:hideMark/>
          </w:tcPr>
          <w:p w14:paraId="650645DF" w14:textId="77777777" w:rsidR="00560861" w:rsidRPr="00F5101E" w:rsidRDefault="00560861"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INVERSION</w:t>
            </w:r>
          </w:p>
        </w:tc>
        <w:tc>
          <w:tcPr>
            <w:tcW w:w="1985" w:type="dxa"/>
            <w:tcBorders>
              <w:top w:val="nil"/>
              <w:left w:val="nil"/>
              <w:bottom w:val="single" w:sz="4" w:space="0" w:color="auto"/>
              <w:right w:val="single" w:sz="4" w:space="0" w:color="auto"/>
            </w:tcBorders>
            <w:noWrap/>
            <w:vAlign w:val="bottom"/>
            <w:hideMark/>
          </w:tcPr>
          <w:p w14:paraId="3CB37399" w14:textId="77777777" w:rsidR="00560861" w:rsidRPr="00F5101E" w:rsidRDefault="00560861"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226</w:t>
            </w:r>
          </w:p>
        </w:tc>
        <w:tc>
          <w:tcPr>
            <w:tcW w:w="2551" w:type="dxa"/>
            <w:tcBorders>
              <w:top w:val="nil"/>
              <w:left w:val="nil"/>
              <w:bottom w:val="single" w:sz="4" w:space="0" w:color="auto"/>
              <w:right w:val="single" w:sz="4" w:space="0" w:color="auto"/>
            </w:tcBorders>
            <w:noWrap/>
            <w:vAlign w:val="bottom"/>
            <w:hideMark/>
          </w:tcPr>
          <w:p w14:paraId="4B668A86" w14:textId="77777777" w:rsidR="00560861" w:rsidRPr="00F5101E" w:rsidRDefault="00560861"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bdr w:val="none" w:sz="0" w:space="0" w:color="auto" w:frame="1"/>
                <w:lang w:eastAsia="es-CO"/>
              </w:rPr>
              <w:t> </w:t>
            </w:r>
            <w:r w:rsidRPr="00F5101E">
              <w:rPr>
                <w:rFonts w:ascii="Arial" w:eastAsia="Times New Roman" w:hAnsi="Arial" w:cs="Arial"/>
                <w:color w:val="000000"/>
                <w:sz w:val="20"/>
                <w:szCs w:val="20"/>
                <w:lang w:eastAsia="es-CO"/>
              </w:rPr>
              <w:t>$</w:t>
            </w:r>
            <w:r w:rsidRPr="00F5101E">
              <w:rPr>
                <w:rFonts w:ascii="Arial" w:eastAsia="Times New Roman" w:hAnsi="Arial" w:cs="Arial"/>
                <w:color w:val="000000"/>
                <w:sz w:val="20"/>
                <w:szCs w:val="20"/>
                <w:bdr w:val="none" w:sz="0" w:space="0" w:color="auto" w:frame="1"/>
                <w:lang w:eastAsia="es-CO"/>
              </w:rPr>
              <w:t>       </w:t>
            </w:r>
            <w:r w:rsidRPr="00F5101E">
              <w:rPr>
                <w:rFonts w:ascii="Arial" w:eastAsia="Times New Roman" w:hAnsi="Arial" w:cs="Arial"/>
                <w:color w:val="000000"/>
                <w:sz w:val="20"/>
                <w:szCs w:val="20"/>
                <w:lang w:eastAsia="es-CO"/>
              </w:rPr>
              <w:t>11.771.492.638</w:t>
            </w:r>
          </w:p>
        </w:tc>
        <w:tc>
          <w:tcPr>
            <w:tcW w:w="2127" w:type="dxa"/>
            <w:tcBorders>
              <w:top w:val="nil"/>
              <w:left w:val="nil"/>
              <w:bottom w:val="single" w:sz="4" w:space="0" w:color="auto"/>
              <w:right w:val="single" w:sz="4" w:space="0" w:color="auto"/>
            </w:tcBorders>
            <w:noWrap/>
            <w:vAlign w:val="bottom"/>
            <w:hideMark/>
          </w:tcPr>
          <w:p w14:paraId="37DD1DA2" w14:textId="77777777" w:rsidR="00560861" w:rsidRPr="00F5101E" w:rsidRDefault="00560861"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38,6%</w:t>
            </w:r>
          </w:p>
        </w:tc>
      </w:tr>
      <w:tr w:rsidR="00560861" w:rsidRPr="00F5101E" w14:paraId="721E1043" w14:textId="77777777" w:rsidTr="00560861">
        <w:trPr>
          <w:trHeight w:val="290"/>
        </w:trPr>
        <w:tc>
          <w:tcPr>
            <w:tcW w:w="2263" w:type="dxa"/>
            <w:tcBorders>
              <w:top w:val="nil"/>
              <w:left w:val="single" w:sz="4" w:space="0" w:color="auto"/>
              <w:bottom w:val="single" w:sz="4" w:space="0" w:color="auto"/>
              <w:right w:val="single" w:sz="4" w:space="0" w:color="auto"/>
            </w:tcBorders>
            <w:shd w:val="clear" w:color="auto" w:fill="FFF2CC"/>
            <w:noWrap/>
            <w:vAlign w:val="bottom"/>
            <w:hideMark/>
          </w:tcPr>
          <w:p w14:paraId="35F6192B" w14:textId="77777777" w:rsidR="00560861" w:rsidRPr="00F5101E" w:rsidRDefault="00560861" w:rsidP="00EF72DA">
            <w:pPr>
              <w:spacing w:after="0" w:line="240" w:lineRule="auto"/>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TOTAL</w:t>
            </w:r>
          </w:p>
        </w:tc>
        <w:tc>
          <w:tcPr>
            <w:tcW w:w="1985" w:type="dxa"/>
            <w:tcBorders>
              <w:top w:val="nil"/>
              <w:left w:val="nil"/>
              <w:bottom w:val="single" w:sz="4" w:space="0" w:color="auto"/>
              <w:right w:val="single" w:sz="4" w:space="0" w:color="auto"/>
            </w:tcBorders>
            <w:shd w:val="clear" w:color="auto" w:fill="FFF2CC"/>
            <w:noWrap/>
            <w:vAlign w:val="bottom"/>
            <w:hideMark/>
          </w:tcPr>
          <w:p w14:paraId="3D3049AF" w14:textId="77777777" w:rsidR="00560861" w:rsidRPr="00F5101E" w:rsidRDefault="00560861"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612</w:t>
            </w:r>
          </w:p>
        </w:tc>
        <w:tc>
          <w:tcPr>
            <w:tcW w:w="2551" w:type="dxa"/>
            <w:tcBorders>
              <w:top w:val="nil"/>
              <w:left w:val="nil"/>
              <w:bottom w:val="single" w:sz="4" w:space="0" w:color="auto"/>
              <w:right w:val="single" w:sz="4" w:space="0" w:color="auto"/>
            </w:tcBorders>
            <w:shd w:val="clear" w:color="auto" w:fill="FFF2CC"/>
            <w:noWrap/>
            <w:vAlign w:val="bottom"/>
            <w:hideMark/>
          </w:tcPr>
          <w:p w14:paraId="008787DC" w14:textId="77777777" w:rsidR="00560861" w:rsidRPr="00F5101E" w:rsidRDefault="00560861" w:rsidP="00EF72DA">
            <w:pPr>
              <w:spacing w:after="0" w:line="240" w:lineRule="auto"/>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bdr w:val="none" w:sz="0" w:space="0" w:color="auto" w:frame="1"/>
                <w:lang w:eastAsia="es-CO"/>
              </w:rPr>
              <w:t> </w:t>
            </w:r>
            <w:r w:rsidRPr="00F5101E">
              <w:rPr>
                <w:rFonts w:ascii="Arial" w:eastAsia="Times New Roman" w:hAnsi="Arial" w:cs="Arial"/>
                <w:b/>
                <w:bCs/>
                <w:color w:val="000000"/>
                <w:sz w:val="20"/>
                <w:szCs w:val="20"/>
                <w:lang w:eastAsia="es-CO"/>
              </w:rPr>
              <w:t>$</w:t>
            </w:r>
            <w:r w:rsidRPr="00F5101E">
              <w:rPr>
                <w:rFonts w:ascii="Arial" w:eastAsia="Times New Roman" w:hAnsi="Arial" w:cs="Arial"/>
                <w:b/>
                <w:bCs/>
                <w:color w:val="000000"/>
                <w:sz w:val="20"/>
                <w:szCs w:val="20"/>
                <w:bdr w:val="none" w:sz="0" w:space="0" w:color="auto" w:frame="1"/>
                <w:lang w:eastAsia="es-CO"/>
              </w:rPr>
              <w:t>       </w:t>
            </w:r>
            <w:r w:rsidRPr="00F5101E">
              <w:rPr>
                <w:rFonts w:ascii="Arial" w:eastAsia="Times New Roman" w:hAnsi="Arial" w:cs="Arial"/>
                <w:b/>
                <w:bCs/>
                <w:color w:val="000000"/>
                <w:sz w:val="20"/>
                <w:szCs w:val="20"/>
                <w:lang w:eastAsia="es-CO"/>
              </w:rPr>
              <w:t>30.505.714.967</w:t>
            </w:r>
          </w:p>
        </w:tc>
        <w:tc>
          <w:tcPr>
            <w:tcW w:w="2127" w:type="dxa"/>
            <w:tcBorders>
              <w:top w:val="nil"/>
              <w:left w:val="nil"/>
              <w:bottom w:val="single" w:sz="4" w:space="0" w:color="auto"/>
              <w:right w:val="single" w:sz="4" w:space="0" w:color="auto"/>
            </w:tcBorders>
            <w:shd w:val="clear" w:color="auto" w:fill="FFF2CC"/>
            <w:noWrap/>
            <w:vAlign w:val="bottom"/>
            <w:hideMark/>
          </w:tcPr>
          <w:p w14:paraId="6A73A8C2" w14:textId="77777777" w:rsidR="00560861" w:rsidRPr="00F5101E" w:rsidRDefault="00560861"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100,0%</w:t>
            </w:r>
          </w:p>
        </w:tc>
      </w:tr>
    </w:tbl>
    <w:p w14:paraId="6AD0F421" w14:textId="77777777" w:rsidR="00CD5A5F" w:rsidRPr="00F5101E" w:rsidRDefault="00CD5A5F" w:rsidP="00EF72DA">
      <w:pPr>
        <w:spacing w:after="0"/>
        <w:jc w:val="both"/>
        <w:rPr>
          <w:rFonts w:ascii="Arial" w:hAnsi="Arial" w:cs="Arial"/>
          <w:b/>
          <w:color w:val="FF0000"/>
          <w:sz w:val="20"/>
          <w:szCs w:val="20"/>
        </w:rPr>
      </w:pPr>
    </w:p>
    <w:p w14:paraId="6D32834E" w14:textId="58F5B96D" w:rsidR="008773FA" w:rsidRPr="00EF5ED2" w:rsidRDefault="008773FA" w:rsidP="00EF72DA">
      <w:pPr>
        <w:spacing w:after="0"/>
        <w:jc w:val="both"/>
        <w:rPr>
          <w:rFonts w:ascii="Arial" w:hAnsi="Arial" w:cs="Arial"/>
          <w:b/>
          <w:sz w:val="24"/>
          <w:szCs w:val="24"/>
        </w:rPr>
      </w:pPr>
      <w:r w:rsidRPr="00EF5ED2">
        <w:rPr>
          <w:rFonts w:ascii="Arial" w:hAnsi="Arial" w:cs="Arial"/>
          <w:b/>
          <w:sz w:val="24"/>
          <w:szCs w:val="24"/>
        </w:rPr>
        <w:t xml:space="preserve">4. </w:t>
      </w:r>
      <w:r w:rsidR="00A957DE" w:rsidRPr="00EF5ED2">
        <w:rPr>
          <w:rFonts w:ascii="Arial" w:hAnsi="Arial" w:cs="Arial"/>
          <w:b/>
          <w:sz w:val="24"/>
          <w:szCs w:val="24"/>
        </w:rPr>
        <w:t>Sírvase informar y explicar si considera que sus necesidades presupuestales están incluidas en el proyecto de Presupues</w:t>
      </w:r>
      <w:r w:rsidR="00AA07C6" w:rsidRPr="00EF5ED2">
        <w:rPr>
          <w:rFonts w:ascii="Arial" w:hAnsi="Arial" w:cs="Arial"/>
          <w:b/>
          <w:sz w:val="24"/>
          <w:szCs w:val="24"/>
        </w:rPr>
        <w:t>to del año 202</w:t>
      </w:r>
      <w:r w:rsidR="007558E5" w:rsidRPr="00EF5ED2">
        <w:rPr>
          <w:rFonts w:ascii="Arial" w:hAnsi="Arial" w:cs="Arial"/>
          <w:b/>
          <w:sz w:val="24"/>
          <w:szCs w:val="24"/>
        </w:rPr>
        <w:t>3</w:t>
      </w:r>
      <w:r w:rsidR="00AA07C6" w:rsidRPr="00EF5ED2">
        <w:rPr>
          <w:rFonts w:ascii="Arial" w:hAnsi="Arial" w:cs="Arial"/>
          <w:b/>
          <w:sz w:val="24"/>
          <w:szCs w:val="24"/>
        </w:rPr>
        <w:t xml:space="preserve">. </w:t>
      </w:r>
    </w:p>
    <w:p w14:paraId="45E44823" w14:textId="77777777" w:rsidR="001245AF" w:rsidRPr="00F5101E" w:rsidRDefault="001245AF" w:rsidP="00EF72DA">
      <w:pPr>
        <w:spacing w:after="0"/>
        <w:jc w:val="both"/>
        <w:rPr>
          <w:rFonts w:ascii="Arial" w:hAnsi="Arial" w:cs="Arial"/>
          <w:b/>
          <w:bCs/>
          <w:sz w:val="20"/>
          <w:szCs w:val="20"/>
          <w:lang w:val="es-ES"/>
        </w:rPr>
      </w:pPr>
    </w:p>
    <w:p w14:paraId="61B049D8" w14:textId="77777777" w:rsidR="0018634D" w:rsidRPr="00F5101E" w:rsidRDefault="0018634D" w:rsidP="00EF72DA">
      <w:pPr>
        <w:spacing w:after="0"/>
        <w:jc w:val="both"/>
        <w:rPr>
          <w:rFonts w:ascii="Arial" w:hAnsi="Arial" w:cs="Arial"/>
          <w:b/>
          <w:bCs/>
          <w:sz w:val="20"/>
          <w:szCs w:val="20"/>
          <w:lang w:val="es-ES"/>
        </w:rPr>
      </w:pPr>
      <w:r w:rsidRPr="00F5101E">
        <w:rPr>
          <w:rFonts w:ascii="Arial" w:hAnsi="Arial" w:cs="Arial"/>
          <w:b/>
          <w:bCs/>
          <w:sz w:val="20"/>
          <w:szCs w:val="20"/>
          <w:lang w:val="es-ES"/>
        </w:rPr>
        <w:t>Respuesta:</w:t>
      </w:r>
    </w:p>
    <w:p w14:paraId="430DC939" w14:textId="77777777" w:rsidR="002A06A1" w:rsidRPr="00F5101E" w:rsidRDefault="002A06A1" w:rsidP="00EF72DA">
      <w:pPr>
        <w:spacing w:after="0"/>
        <w:jc w:val="center"/>
        <w:rPr>
          <w:rFonts w:ascii="Arial" w:hAnsi="Arial" w:cs="Arial"/>
          <w:b/>
          <w:sz w:val="20"/>
          <w:szCs w:val="20"/>
          <w:u w:val="single"/>
        </w:rPr>
      </w:pPr>
      <w:r w:rsidRPr="00F5101E">
        <w:rPr>
          <w:rFonts w:ascii="Arial" w:hAnsi="Arial" w:cs="Arial"/>
          <w:b/>
          <w:sz w:val="20"/>
          <w:szCs w:val="20"/>
          <w:u w:val="single"/>
        </w:rPr>
        <w:t>MINISTERIO DE JUSTICIA Y DEL DERECHO</w:t>
      </w:r>
    </w:p>
    <w:p w14:paraId="02ED5CD0" w14:textId="77777777" w:rsidR="00EC328A" w:rsidRPr="00F5101E" w:rsidRDefault="00EC328A" w:rsidP="00EF72DA">
      <w:pPr>
        <w:spacing w:after="0"/>
        <w:jc w:val="center"/>
        <w:rPr>
          <w:rFonts w:ascii="Arial" w:hAnsi="Arial" w:cs="Arial"/>
          <w:b/>
          <w:sz w:val="20"/>
          <w:szCs w:val="20"/>
          <w:u w:val="single"/>
        </w:rPr>
      </w:pPr>
    </w:p>
    <w:p w14:paraId="670E4784" w14:textId="1FB70439" w:rsidR="009B147C" w:rsidRPr="00F5101E" w:rsidRDefault="009B147C" w:rsidP="00EF72DA">
      <w:pPr>
        <w:spacing w:after="0" w:line="240" w:lineRule="auto"/>
        <w:jc w:val="both"/>
        <w:rPr>
          <w:rFonts w:ascii="Arial" w:hAnsi="Arial" w:cs="Arial"/>
          <w:sz w:val="20"/>
          <w:szCs w:val="20"/>
        </w:rPr>
      </w:pPr>
      <w:r w:rsidRPr="00F5101E">
        <w:rPr>
          <w:rFonts w:ascii="Arial" w:hAnsi="Arial" w:cs="Arial"/>
          <w:sz w:val="20"/>
          <w:szCs w:val="20"/>
        </w:rPr>
        <w:t xml:space="preserve">Para cumplir con las funciones del </w:t>
      </w:r>
      <w:r w:rsidR="000306B7" w:rsidRPr="00F5101E">
        <w:rPr>
          <w:rFonts w:ascii="Arial" w:hAnsi="Arial" w:cs="Arial"/>
          <w:sz w:val="20"/>
          <w:szCs w:val="20"/>
        </w:rPr>
        <w:t>Ministerio de Justicia y del Derecho</w:t>
      </w:r>
      <w:r w:rsidRPr="00F5101E">
        <w:rPr>
          <w:rFonts w:ascii="Arial" w:hAnsi="Arial" w:cs="Arial"/>
          <w:sz w:val="20"/>
          <w:szCs w:val="20"/>
        </w:rPr>
        <w:t xml:space="preserve">, revisando </w:t>
      </w:r>
      <w:r w:rsidR="0043083C" w:rsidRPr="00F5101E">
        <w:rPr>
          <w:rFonts w:ascii="Arial" w:hAnsi="Arial" w:cs="Arial"/>
          <w:sz w:val="20"/>
          <w:szCs w:val="20"/>
        </w:rPr>
        <w:t xml:space="preserve">el </w:t>
      </w:r>
      <w:r w:rsidR="00B61789" w:rsidRPr="00F5101E">
        <w:rPr>
          <w:rFonts w:ascii="Arial" w:hAnsi="Arial" w:cs="Arial"/>
          <w:sz w:val="20"/>
          <w:szCs w:val="20"/>
        </w:rPr>
        <w:t>Proyecto de Ley No.</w:t>
      </w:r>
      <w:r w:rsidR="007558E5" w:rsidRPr="00F5101E">
        <w:rPr>
          <w:rFonts w:ascii="Arial" w:hAnsi="Arial" w:cs="Arial"/>
          <w:sz w:val="20"/>
          <w:szCs w:val="20"/>
        </w:rPr>
        <w:t>088</w:t>
      </w:r>
      <w:r w:rsidR="00B61789" w:rsidRPr="00F5101E">
        <w:rPr>
          <w:rFonts w:ascii="Arial" w:hAnsi="Arial" w:cs="Arial"/>
          <w:sz w:val="20"/>
          <w:szCs w:val="20"/>
        </w:rPr>
        <w:t>/202</w:t>
      </w:r>
      <w:r w:rsidR="007558E5" w:rsidRPr="00F5101E">
        <w:rPr>
          <w:rFonts w:ascii="Arial" w:hAnsi="Arial" w:cs="Arial"/>
          <w:sz w:val="20"/>
          <w:szCs w:val="20"/>
        </w:rPr>
        <w:t>2</w:t>
      </w:r>
      <w:r w:rsidR="00B61789" w:rsidRPr="00F5101E">
        <w:rPr>
          <w:rFonts w:ascii="Arial" w:hAnsi="Arial" w:cs="Arial"/>
          <w:sz w:val="20"/>
          <w:szCs w:val="20"/>
        </w:rPr>
        <w:t xml:space="preserve"> Cámara "Por la cual se decreta el presupuesto de rentas y recursos de capital y ley de apropiaciones para la vigencia fiscal del 1º de enero al 31 de diciembre de 202</w:t>
      </w:r>
      <w:r w:rsidR="007558E5" w:rsidRPr="00F5101E">
        <w:rPr>
          <w:rFonts w:ascii="Arial" w:hAnsi="Arial" w:cs="Arial"/>
          <w:sz w:val="20"/>
          <w:szCs w:val="20"/>
        </w:rPr>
        <w:t>3</w:t>
      </w:r>
      <w:r w:rsidR="00DF5C45" w:rsidRPr="00F5101E">
        <w:rPr>
          <w:rFonts w:ascii="Arial" w:hAnsi="Arial" w:cs="Arial"/>
          <w:sz w:val="20"/>
          <w:szCs w:val="20"/>
        </w:rPr>
        <w:t>"</w:t>
      </w:r>
      <w:r w:rsidR="000306B7" w:rsidRPr="00F5101E">
        <w:rPr>
          <w:rFonts w:ascii="Arial" w:hAnsi="Arial" w:cs="Arial"/>
          <w:sz w:val="20"/>
          <w:szCs w:val="20"/>
        </w:rPr>
        <w:t xml:space="preserve"> </w:t>
      </w:r>
      <w:r w:rsidRPr="00F5101E">
        <w:rPr>
          <w:rFonts w:ascii="Arial" w:hAnsi="Arial" w:cs="Arial"/>
          <w:sz w:val="20"/>
          <w:szCs w:val="20"/>
        </w:rPr>
        <w:t>se tendría un déficit en los siguientes conceptos:</w:t>
      </w:r>
    </w:p>
    <w:p w14:paraId="29DA7663" w14:textId="77777777" w:rsidR="009B147C" w:rsidRPr="00F5101E" w:rsidRDefault="009B147C" w:rsidP="00EF72DA">
      <w:pPr>
        <w:spacing w:after="0" w:line="240" w:lineRule="auto"/>
        <w:jc w:val="both"/>
        <w:rPr>
          <w:rFonts w:ascii="Arial" w:hAnsi="Arial" w:cs="Arial"/>
          <w:sz w:val="20"/>
          <w:szCs w:val="20"/>
        </w:rPr>
      </w:pPr>
    </w:p>
    <w:p w14:paraId="3CFC7FDE" w14:textId="7DEE5026" w:rsidR="00275C4E" w:rsidRPr="00F5101E" w:rsidRDefault="002A2A30">
      <w:pPr>
        <w:pStyle w:val="Prrafodelista"/>
        <w:numPr>
          <w:ilvl w:val="0"/>
          <w:numId w:val="2"/>
        </w:numPr>
        <w:spacing w:after="0" w:line="240" w:lineRule="auto"/>
        <w:jc w:val="both"/>
        <w:rPr>
          <w:rFonts w:ascii="Arial" w:hAnsi="Arial" w:cs="Arial"/>
          <w:sz w:val="20"/>
          <w:szCs w:val="20"/>
        </w:rPr>
      </w:pPr>
      <w:r w:rsidRPr="00F5101E">
        <w:rPr>
          <w:rFonts w:ascii="Arial" w:hAnsi="Arial" w:cs="Arial"/>
          <w:sz w:val="20"/>
          <w:szCs w:val="20"/>
        </w:rPr>
        <w:t xml:space="preserve">Funcionamiento: </w:t>
      </w:r>
      <w:r w:rsidR="00B71036" w:rsidRPr="00F5101E">
        <w:rPr>
          <w:rFonts w:ascii="Arial" w:hAnsi="Arial" w:cs="Arial"/>
          <w:sz w:val="20"/>
          <w:szCs w:val="20"/>
        </w:rPr>
        <w:t>$</w:t>
      </w:r>
      <w:r w:rsidR="007558E5" w:rsidRPr="00F5101E">
        <w:rPr>
          <w:rFonts w:ascii="Arial" w:hAnsi="Arial" w:cs="Arial"/>
          <w:sz w:val="20"/>
          <w:szCs w:val="20"/>
        </w:rPr>
        <w:t>31</w:t>
      </w:r>
      <w:r w:rsidR="00B71036" w:rsidRPr="00F5101E">
        <w:rPr>
          <w:rFonts w:ascii="Arial" w:hAnsi="Arial" w:cs="Arial"/>
          <w:sz w:val="20"/>
          <w:szCs w:val="20"/>
        </w:rPr>
        <w:t>.3</w:t>
      </w:r>
      <w:r w:rsidR="007558E5" w:rsidRPr="00F5101E">
        <w:rPr>
          <w:rFonts w:ascii="Arial" w:hAnsi="Arial" w:cs="Arial"/>
          <w:sz w:val="20"/>
          <w:szCs w:val="20"/>
        </w:rPr>
        <w:t>69</w:t>
      </w:r>
      <w:r w:rsidR="00B71036" w:rsidRPr="00F5101E">
        <w:rPr>
          <w:rFonts w:ascii="Arial" w:hAnsi="Arial" w:cs="Arial"/>
          <w:sz w:val="20"/>
          <w:szCs w:val="20"/>
        </w:rPr>
        <w:t xml:space="preserve"> millones</w:t>
      </w:r>
    </w:p>
    <w:p w14:paraId="3DC24190" w14:textId="003E21DC" w:rsidR="004F184B" w:rsidRPr="00F5101E" w:rsidRDefault="00924733">
      <w:pPr>
        <w:pStyle w:val="Prrafodelista"/>
        <w:numPr>
          <w:ilvl w:val="0"/>
          <w:numId w:val="2"/>
        </w:numPr>
        <w:spacing w:after="0" w:line="240" w:lineRule="auto"/>
        <w:jc w:val="both"/>
        <w:rPr>
          <w:rFonts w:ascii="Arial" w:hAnsi="Arial" w:cs="Arial"/>
          <w:sz w:val="20"/>
          <w:szCs w:val="20"/>
        </w:rPr>
      </w:pPr>
      <w:r w:rsidRPr="00F5101E">
        <w:rPr>
          <w:rFonts w:ascii="Arial" w:hAnsi="Arial" w:cs="Arial"/>
          <w:sz w:val="20"/>
          <w:szCs w:val="20"/>
        </w:rPr>
        <w:t>Inversión $</w:t>
      </w:r>
      <w:r w:rsidR="00A57A0F" w:rsidRPr="00F5101E">
        <w:rPr>
          <w:rFonts w:ascii="Arial" w:hAnsi="Arial" w:cs="Arial"/>
          <w:sz w:val="20"/>
          <w:szCs w:val="20"/>
        </w:rPr>
        <w:t>25.047</w:t>
      </w:r>
      <w:r w:rsidR="004F184B" w:rsidRPr="00F5101E">
        <w:rPr>
          <w:rFonts w:ascii="Arial" w:hAnsi="Arial" w:cs="Arial"/>
          <w:sz w:val="20"/>
          <w:szCs w:val="20"/>
        </w:rPr>
        <w:t xml:space="preserve"> millones</w:t>
      </w:r>
    </w:p>
    <w:p w14:paraId="605A09F3" w14:textId="77777777" w:rsidR="00F07D36" w:rsidRPr="00F5101E" w:rsidRDefault="00F07D36" w:rsidP="00EF72DA">
      <w:pPr>
        <w:spacing w:after="0" w:line="240" w:lineRule="auto"/>
        <w:jc w:val="both"/>
        <w:rPr>
          <w:rFonts w:ascii="Arial" w:hAnsi="Arial" w:cs="Arial"/>
          <w:b/>
          <w:color w:val="70AD47" w:themeColor="accent6"/>
          <w:sz w:val="20"/>
          <w:szCs w:val="20"/>
        </w:rPr>
      </w:pPr>
    </w:p>
    <w:p w14:paraId="1739CEEE" w14:textId="6FF14D74" w:rsidR="00EB543E" w:rsidRPr="00F5101E" w:rsidRDefault="002933D1" w:rsidP="00EF72DA">
      <w:pPr>
        <w:spacing w:after="0" w:line="256" w:lineRule="auto"/>
        <w:jc w:val="both"/>
        <w:rPr>
          <w:rFonts w:ascii="Arial" w:hAnsi="Arial" w:cs="Arial"/>
          <w:b/>
          <w:bCs/>
          <w:sz w:val="20"/>
          <w:szCs w:val="20"/>
        </w:rPr>
      </w:pPr>
      <w:r>
        <w:rPr>
          <w:rFonts w:ascii="Arial" w:hAnsi="Arial" w:cs="Arial"/>
          <w:b/>
          <w:bCs/>
          <w:sz w:val="20"/>
          <w:szCs w:val="20"/>
        </w:rPr>
        <w:t xml:space="preserve">4.1. </w:t>
      </w:r>
      <w:r w:rsidR="00EB543E" w:rsidRPr="00F5101E">
        <w:rPr>
          <w:rFonts w:ascii="Arial" w:hAnsi="Arial" w:cs="Arial"/>
          <w:b/>
          <w:bCs/>
          <w:sz w:val="20"/>
          <w:szCs w:val="20"/>
        </w:rPr>
        <w:t>Adquisición de Bienes y Servicios</w:t>
      </w:r>
    </w:p>
    <w:p w14:paraId="476214D5" w14:textId="77777777" w:rsidR="00EB543E" w:rsidRPr="00F5101E" w:rsidRDefault="00EB543E" w:rsidP="00EF72DA">
      <w:pPr>
        <w:spacing w:after="0" w:line="256" w:lineRule="auto"/>
        <w:jc w:val="both"/>
        <w:rPr>
          <w:rFonts w:ascii="Arial" w:hAnsi="Arial" w:cs="Arial"/>
          <w:b/>
          <w:bCs/>
          <w:sz w:val="20"/>
          <w:szCs w:val="20"/>
        </w:rPr>
      </w:pPr>
    </w:p>
    <w:p w14:paraId="44F6AF9B" w14:textId="7727A7A8" w:rsidR="00EB543E" w:rsidRPr="00F5101E" w:rsidRDefault="00EB543E" w:rsidP="00EF72DA">
      <w:pPr>
        <w:spacing w:after="0" w:line="256" w:lineRule="auto"/>
        <w:jc w:val="both"/>
        <w:rPr>
          <w:rFonts w:ascii="Arial" w:hAnsi="Arial" w:cs="Arial"/>
          <w:sz w:val="20"/>
          <w:szCs w:val="20"/>
        </w:rPr>
      </w:pPr>
      <w:r w:rsidRPr="00F5101E">
        <w:rPr>
          <w:rFonts w:ascii="Arial" w:hAnsi="Arial" w:cs="Arial"/>
          <w:sz w:val="20"/>
          <w:szCs w:val="20"/>
        </w:rPr>
        <w:t xml:space="preserve">La demanda de recursos para adquirir bienes y servicios en </w:t>
      </w:r>
      <w:r w:rsidR="004D1234" w:rsidRPr="00F5101E">
        <w:rPr>
          <w:rFonts w:ascii="Arial" w:hAnsi="Arial" w:cs="Arial"/>
          <w:sz w:val="20"/>
          <w:szCs w:val="20"/>
        </w:rPr>
        <w:t>2023</w:t>
      </w:r>
      <w:r w:rsidRPr="00F5101E">
        <w:rPr>
          <w:rFonts w:ascii="Arial" w:hAnsi="Arial" w:cs="Arial"/>
          <w:sz w:val="20"/>
          <w:szCs w:val="20"/>
        </w:rPr>
        <w:t xml:space="preserve"> se incrementa en $4.917 millones con respecto a 2022. El aumento se debe principalmente a la continuación de estudios para los diseños e interventoría del reforzamiento estructural del edificio y para costear una sede transitoria mientras se realizan las obras en la sede principal, así mismo para la vigencia 2024 se tienen presupuestado continuar con las obras y el arrendamiento.  </w:t>
      </w:r>
    </w:p>
    <w:p w14:paraId="46BBA8DF" w14:textId="77777777" w:rsidR="00EB543E" w:rsidRPr="00F5101E" w:rsidRDefault="00EB543E" w:rsidP="00EF72DA">
      <w:pPr>
        <w:spacing w:after="0"/>
        <w:jc w:val="both"/>
        <w:rPr>
          <w:rFonts w:ascii="Arial" w:hAnsi="Arial" w:cs="Arial"/>
          <w:sz w:val="20"/>
          <w:szCs w:val="20"/>
        </w:rPr>
      </w:pPr>
    </w:p>
    <w:p w14:paraId="34C0E9A4" w14:textId="0824D295" w:rsidR="00EB543E" w:rsidRPr="00F5101E" w:rsidRDefault="002933D1" w:rsidP="00EF72DA">
      <w:pPr>
        <w:spacing w:after="0" w:line="256" w:lineRule="auto"/>
        <w:jc w:val="both"/>
        <w:rPr>
          <w:rFonts w:ascii="Arial" w:hAnsi="Arial" w:cs="Arial"/>
          <w:b/>
          <w:bCs/>
          <w:sz w:val="20"/>
          <w:szCs w:val="20"/>
        </w:rPr>
      </w:pPr>
      <w:r>
        <w:rPr>
          <w:rFonts w:ascii="Arial" w:hAnsi="Arial" w:cs="Arial"/>
          <w:b/>
          <w:bCs/>
          <w:sz w:val="20"/>
          <w:szCs w:val="20"/>
        </w:rPr>
        <w:t xml:space="preserve">4.2. </w:t>
      </w:r>
      <w:r w:rsidR="00EB543E" w:rsidRPr="00F5101E">
        <w:rPr>
          <w:rFonts w:ascii="Arial" w:hAnsi="Arial" w:cs="Arial"/>
          <w:b/>
          <w:bCs/>
          <w:sz w:val="20"/>
          <w:szCs w:val="20"/>
        </w:rPr>
        <w:t>Sentencias y Conciliaciones</w:t>
      </w:r>
    </w:p>
    <w:p w14:paraId="30DBAD06" w14:textId="77777777" w:rsidR="00EB543E" w:rsidRPr="00F5101E" w:rsidRDefault="00EB543E" w:rsidP="00EF72DA">
      <w:pPr>
        <w:spacing w:after="0" w:line="256" w:lineRule="auto"/>
        <w:jc w:val="both"/>
        <w:rPr>
          <w:rFonts w:ascii="Arial" w:hAnsi="Arial" w:cs="Arial"/>
          <w:b/>
          <w:bCs/>
          <w:sz w:val="20"/>
          <w:szCs w:val="20"/>
        </w:rPr>
      </w:pPr>
    </w:p>
    <w:p w14:paraId="284A4B81" w14:textId="76898A1B" w:rsidR="00EB543E" w:rsidRPr="00F5101E" w:rsidRDefault="00EB543E" w:rsidP="00EF72DA">
      <w:pPr>
        <w:spacing w:after="0" w:line="256" w:lineRule="auto"/>
        <w:jc w:val="both"/>
        <w:rPr>
          <w:rFonts w:ascii="Arial" w:hAnsi="Arial" w:cs="Arial"/>
          <w:sz w:val="20"/>
          <w:szCs w:val="20"/>
        </w:rPr>
      </w:pPr>
      <w:r w:rsidRPr="00F5101E">
        <w:rPr>
          <w:rFonts w:ascii="Arial" w:hAnsi="Arial" w:cs="Arial"/>
          <w:sz w:val="20"/>
          <w:szCs w:val="20"/>
        </w:rPr>
        <w:t>En transferencias corrientes el aumento se presenta principalmente en Sentencias y Conciliaciones, por $39.456 millones que se solicitan adicionales para la vigencia 2023 con respecto a 2022, con el fin de atender las sentencias.</w:t>
      </w:r>
    </w:p>
    <w:p w14:paraId="453F5B32" w14:textId="77777777" w:rsidR="00EB543E" w:rsidRPr="00F5101E" w:rsidRDefault="00EB543E" w:rsidP="00EF72DA">
      <w:pPr>
        <w:spacing w:after="0"/>
        <w:ind w:left="720"/>
        <w:jc w:val="both"/>
        <w:rPr>
          <w:rFonts w:ascii="Arial" w:hAnsi="Arial" w:cs="Arial"/>
          <w:sz w:val="20"/>
          <w:szCs w:val="20"/>
        </w:rPr>
      </w:pPr>
    </w:p>
    <w:p w14:paraId="2A9A6402" w14:textId="4153DE4A" w:rsidR="00EB543E" w:rsidRPr="00F5101E" w:rsidRDefault="00EB543E" w:rsidP="00EF72DA">
      <w:pPr>
        <w:spacing w:after="0"/>
        <w:jc w:val="both"/>
        <w:rPr>
          <w:rFonts w:ascii="Arial" w:hAnsi="Arial" w:cs="Arial"/>
          <w:sz w:val="20"/>
          <w:szCs w:val="20"/>
        </w:rPr>
      </w:pPr>
      <w:r w:rsidRPr="00F5101E">
        <w:rPr>
          <w:rFonts w:ascii="Arial" w:hAnsi="Arial" w:cs="Arial"/>
          <w:sz w:val="20"/>
          <w:szCs w:val="20"/>
        </w:rPr>
        <w:t xml:space="preserve">1) Datos obtenidos con fundamento en la información procesal reportada por los apoderados que atienden los procesos en contra del Ministerio de Justicia y del Derecho con corte a 31/01/20, precisando que los pleitos relacionados corresponden a aquellos reportados con valor determinado en contra y cuyo estado actual obedece a: (a) condenas en contra del MJD ejecutoriadas pendientes </w:t>
      </w:r>
      <w:r w:rsidRPr="00F5101E">
        <w:rPr>
          <w:rFonts w:ascii="Arial" w:hAnsi="Arial" w:cs="Arial"/>
          <w:sz w:val="20"/>
          <w:szCs w:val="20"/>
        </w:rPr>
        <w:lastRenderedPageBreak/>
        <w:t>de pago; (b) condenas en contra del MJD no ejecutoriadas actualmente en segunda instancia en apelación; y (c) procesos provisionados contablemente por probabilidad alta de perdida. 2) De otra parte, para la vigencia 2022 no se toma en cuenta sentencia a favor en favor de Sormelida Gutierrez y otras, en razón a que la condena por 18.371 SMLMV a enero/2021 fue en forma solidaria y no especifica la cantidad en la cual fueron condenadas las tres entidades MJD- INPEC y USPEC por tanto cualquiera de las entidades podrá responder en la totalidad, sin embargo, se tiene en cuenta para 2023 por un valor de $16.690 millones, totalidad que cubriría el MJD y cobra a las entidades.</w:t>
      </w:r>
    </w:p>
    <w:p w14:paraId="4983A123" w14:textId="77777777" w:rsidR="00BE4DE5" w:rsidRPr="00F5101E" w:rsidRDefault="00BE4DE5" w:rsidP="00EF72DA">
      <w:pPr>
        <w:spacing w:after="0"/>
        <w:jc w:val="both"/>
        <w:rPr>
          <w:rFonts w:ascii="Arial" w:hAnsi="Arial" w:cs="Arial"/>
          <w:b/>
          <w:bCs/>
          <w:sz w:val="20"/>
          <w:szCs w:val="20"/>
        </w:rPr>
      </w:pPr>
    </w:p>
    <w:p w14:paraId="66C2A0CE" w14:textId="74B162FB" w:rsidR="00BE4DE5" w:rsidRDefault="002933D1" w:rsidP="00EF72DA">
      <w:pPr>
        <w:spacing w:after="0"/>
        <w:jc w:val="both"/>
        <w:rPr>
          <w:rFonts w:ascii="Arial" w:hAnsi="Arial" w:cs="Arial"/>
          <w:b/>
          <w:bCs/>
          <w:color w:val="000000"/>
          <w:sz w:val="20"/>
          <w:szCs w:val="20"/>
          <w:lang w:eastAsia="es-CO"/>
        </w:rPr>
      </w:pPr>
      <w:r>
        <w:rPr>
          <w:rFonts w:ascii="Arial" w:hAnsi="Arial" w:cs="Arial"/>
          <w:b/>
          <w:bCs/>
          <w:color w:val="000000"/>
          <w:sz w:val="20"/>
          <w:szCs w:val="20"/>
          <w:lang w:eastAsia="es-CO"/>
        </w:rPr>
        <w:t xml:space="preserve">4.3. </w:t>
      </w:r>
      <w:r w:rsidR="00BE4DE5" w:rsidRPr="00F5101E">
        <w:rPr>
          <w:rFonts w:ascii="Arial" w:hAnsi="Arial" w:cs="Arial"/>
          <w:b/>
          <w:bCs/>
          <w:color w:val="000000"/>
          <w:sz w:val="20"/>
          <w:szCs w:val="20"/>
          <w:lang w:eastAsia="es-CO"/>
        </w:rPr>
        <w:t xml:space="preserve">Fondo para la Lucha Contra las Drogas y el Fondo para la Rehabilitación, Inversión Social y Lucha Contra el Crimen Organizado – FRISCO. </w:t>
      </w:r>
    </w:p>
    <w:p w14:paraId="542F2C38" w14:textId="77777777" w:rsidR="00EF5ED2" w:rsidRPr="00F5101E" w:rsidRDefault="00EF5ED2" w:rsidP="00EF72DA">
      <w:pPr>
        <w:spacing w:after="0"/>
        <w:jc w:val="both"/>
        <w:rPr>
          <w:rFonts w:ascii="Arial" w:hAnsi="Arial" w:cs="Arial"/>
          <w:b/>
          <w:bCs/>
          <w:sz w:val="20"/>
          <w:szCs w:val="20"/>
        </w:rPr>
      </w:pPr>
    </w:p>
    <w:p w14:paraId="14B74823" w14:textId="30C0560F" w:rsidR="00BE4DE5" w:rsidRDefault="00BE4DE5" w:rsidP="00EF72DA">
      <w:pPr>
        <w:spacing w:after="0"/>
        <w:jc w:val="both"/>
        <w:rPr>
          <w:rFonts w:ascii="Arial" w:hAnsi="Arial" w:cs="Arial"/>
          <w:sz w:val="20"/>
          <w:szCs w:val="20"/>
        </w:rPr>
      </w:pPr>
      <w:r w:rsidRPr="00F5101E">
        <w:rPr>
          <w:rFonts w:ascii="Arial" w:hAnsi="Arial" w:cs="Arial"/>
          <w:sz w:val="20"/>
          <w:szCs w:val="20"/>
        </w:rPr>
        <w:t xml:space="preserve">Para cumplir con las funciones de la Dirección de Política de Drogas y Actividades Relacionadas, revisando el Proyecto de Ley No. 088/2022 cámara “por la cual se decreta el presupuesto de rentas y recursos de capital y la ley de apropiaciones para la vigencia fiscal del 10 de enero al 31 de diciembre de 2023” las cuales contienen en el rubro de funcionamiento el proyecto de presupuesto del </w:t>
      </w:r>
      <w:r w:rsidRPr="00F5101E">
        <w:rPr>
          <w:rFonts w:ascii="Arial" w:hAnsi="Arial" w:cs="Arial"/>
          <w:color w:val="000000"/>
          <w:sz w:val="20"/>
          <w:szCs w:val="20"/>
          <w:lang w:eastAsia="es-CO"/>
        </w:rPr>
        <w:t xml:space="preserve">FONDO PARA LA LUCHA CONTRA LAS DROGAS A-03-03-01-28 y el FONDO PARA LA REHABILITACIÓN, INVERSION SOCIAL Y LUCHA CONTRA EL CRIMEN ORGANIZADO – FRISCO, </w:t>
      </w:r>
      <w:r w:rsidRPr="00F5101E">
        <w:rPr>
          <w:rFonts w:ascii="Arial" w:hAnsi="Arial" w:cs="Arial"/>
          <w:sz w:val="20"/>
          <w:szCs w:val="20"/>
        </w:rPr>
        <w:t xml:space="preserve">se considera que se encuentra incluidas las necesidades presupuestales de esta dependencia. </w:t>
      </w:r>
    </w:p>
    <w:p w14:paraId="5DB23EA3" w14:textId="77777777" w:rsidR="00EF5ED2" w:rsidRPr="00F5101E" w:rsidRDefault="00EF5ED2" w:rsidP="00EF72DA">
      <w:pPr>
        <w:spacing w:after="0"/>
        <w:jc w:val="both"/>
        <w:rPr>
          <w:rFonts w:ascii="Arial" w:hAnsi="Arial" w:cs="Arial"/>
          <w:sz w:val="20"/>
          <w:szCs w:val="20"/>
        </w:rPr>
      </w:pPr>
    </w:p>
    <w:p w14:paraId="4C0E7CFD" w14:textId="0B9DCC6B" w:rsidR="00FE39EE" w:rsidRPr="00F5101E" w:rsidRDefault="002933D1" w:rsidP="00EF72DA">
      <w:pPr>
        <w:spacing w:after="0" w:line="240" w:lineRule="auto"/>
        <w:jc w:val="both"/>
        <w:rPr>
          <w:rFonts w:ascii="Arial" w:hAnsi="Arial" w:cs="Arial"/>
          <w:b/>
          <w:bCs/>
          <w:sz w:val="20"/>
          <w:szCs w:val="20"/>
        </w:rPr>
      </w:pPr>
      <w:r>
        <w:rPr>
          <w:rFonts w:ascii="Arial" w:hAnsi="Arial" w:cs="Arial"/>
          <w:b/>
          <w:bCs/>
          <w:sz w:val="20"/>
          <w:szCs w:val="20"/>
        </w:rPr>
        <w:t xml:space="preserve">4.4. </w:t>
      </w:r>
      <w:r w:rsidR="00FE39EE" w:rsidRPr="00F5101E">
        <w:rPr>
          <w:rFonts w:ascii="Arial" w:hAnsi="Arial" w:cs="Arial"/>
          <w:b/>
          <w:bCs/>
          <w:sz w:val="20"/>
          <w:szCs w:val="20"/>
        </w:rPr>
        <w:t xml:space="preserve">Recursos para Asuntos Internacionales </w:t>
      </w:r>
    </w:p>
    <w:p w14:paraId="750E9E2B" w14:textId="77777777" w:rsidR="007121DC" w:rsidRPr="00F5101E" w:rsidRDefault="007121DC" w:rsidP="00EF72DA">
      <w:pPr>
        <w:spacing w:after="0" w:line="240" w:lineRule="auto"/>
        <w:jc w:val="both"/>
        <w:rPr>
          <w:rFonts w:ascii="Arial" w:hAnsi="Arial" w:cs="Arial"/>
          <w:sz w:val="20"/>
          <w:szCs w:val="20"/>
        </w:rPr>
      </w:pPr>
    </w:p>
    <w:p w14:paraId="197F416B" w14:textId="6F145B90" w:rsidR="007121DC" w:rsidRPr="00F5101E" w:rsidRDefault="007121DC" w:rsidP="00EF72DA">
      <w:pPr>
        <w:spacing w:after="0" w:line="240" w:lineRule="auto"/>
        <w:jc w:val="both"/>
        <w:rPr>
          <w:rFonts w:ascii="Arial" w:hAnsi="Arial" w:cs="Arial"/>
          <w:sz w:val="20"/>
          <w:szCs w:val="20"/>
        </w:rPr>
      </w:pPr>
      <w:r w:rsidRPr="00F5101E">
        <w:rPr>
          <w:rFonts w:ascii="Arial" w:hAnsi="Arial" w:cs="Arial"/>
          <w:sz w:val="20"/>
          <w:szCs w:val="20"/>
        </w:rPr>
        <w:t>En el caso de los requerimientos presupuestales de la Dirección de Asuntos Internacionales      para la vigencia 2023, se efectuaron por el rubro de transferencias corrientes, organizaciones internacionales por valor de $270.900.000,</w:t>
      </w:r>
      <w:r w:rsidR="00535ECF" w:rsidRPr="00F5101E">
        <w:rPr>
          <w:rFonts w:ascii="Arial" w:hAnsi="Arial" w:cs="Arial"/>
          <w:sz w:val="20"/>
          <w:szCs w:val="20"/>
        </w:rPr>
        <w:t>00, lo</w:t>
      </w:r>
      <w:r w:rsidRPr="00F5101E">
        <w:rPr>
          <w:rFonts w:ascii="Arial" w:hAnsi="Arial" w:cs="Arial"/>
          <w:sz w:val="20"/>
          <w:szCs w:val="20"/>
        </w:rPr>
        <w:t xml:space="preserve"> que permitirá efectuar oportunamente el pago de las contribuciones económicas de ILANUD, OCDE, COMJIB, en consecuencia, se aclara que las obligaciones presupuestales están contempladas en el anteproyecto de presupuesto para el efecto.</w:t>
      </w:r>
    </w:p>
    <w:p w14:paraId="691FAB9A" w14:textId="77777777" w:rsidR="007121DC" w:rsidRPr="00F5101E" w:rsidRDefault="007121DC" w:rsidP="00EF72DA">
      <w:pPr>
        <w:spacing w:after="0" w:line="240" w:lineRule="auto"/>
        <w:jc w:val="both"/>
        <w:rPr>
          <w:rFonts w:ascii="Arial" w:hAnsi="Arial" w:cs="Arial"/>
          <w:sz w:val="20"/>
          <w:szCs w:val="20"/>
        </w:rPr>
      </w:pPr>
    </w:p>
    <w:p w14:paraId="793CAAE8" w14:textId="0DB6B720" w:rsidR="00924733" w:rsidRPr="00F5101E" w:rsidRDefault="002933D1" w:rsidP="00EF72DA">
      <w:pPr>
        <w:spacing w:after="0" w:line="240" w:lineRule="auto"/>
        <w:jc w:val="both"/>
        <w:rPr>
          <w:rFonts w:ascii="Arial" w:hAnsi="Arial" w:cs="Arial"/>
          <w:b/>
          <w:sz w:val="20"/>
          <w:szCs w:val="20"/>
        </w:rPr>
      </w:pPr>
      <w:r>
        <w:rPr>
          <w:rFonts w:ascii="Arial" w:hAnsi="Arial" w:cs="Arial"/>
          <w:b/>
          <w:sz w:val="20"/>
          <w:szCs w:val="20"/>
        </w:rPr>
        <w:t xml:space="preserve">4.5. </w:t>
      </w:r>
      <w:r w:rsidR="00924733" w:rsidRPr="00F5101E">
        <w:rPr>
          <w:rFonts w:ascii="Arial" w:hAnsi="Arial" w:cs="Arial"/>
          <w:b/>
          <w:sz w:val="20"/>
          <w:szCs w:val="20"/>
        </w:rPr>
        <w:t>Mejoramiento de la aplicación del principio de seguridad jurídica a nivel nacional</w:t>
      </w:r>
    </w:p>
    <w:p w14:paraId="27757B3F" w14:textId="77777777" w:rsidR="00924733" w:rsidRPr="00F5101E" w:rsidRDefault="00924733" w:rsidP="00EF72DA">
      <w:pPr>
        <w:spacing w:after="0" w:line="240" w:lineRule="auto"/>
        <w:jc w:val="both"/>
        <w:rPr>
          <w:rFonts w:ascii="Arial" w:hAnsi="Arial" w:cs="Arial"/>
          <w:sz w:val="20"/>
          <w:szCs w:val="20"/>
          <w:highlight w:val="yellow"/>
        </w:rPr>
      </w:pPr>
    </w:p>
    <w:p w14:paraId="3AA98481" w14:textId="17217149" w:rsidR="00BB7616" w:rsidRPr="00F5101E" w:rsidRDefault="008D6200" w:rsidP="00EF72DA">
      <w:pPr>
        <w:spacing w:after="0"/>
        <w:jc w:val="both"/>
        <w:rPr>
          <w:rFonts w:ascii="Arial" w:hAnsi="Arial" w:cs="Arial"/>
          <w:color w:val="000000"/>
          <w:sz w:val="20"/>
          <w:szCs w:val="20"/>
          <w:shd w:val="clear" w:color="auto" w:fill="FFFFFF"/>
        </w:rPr>
      </w:pPr>
      <w:r w:rsidRPr="00F5101E">
        <w:rPr>
          <w:rFonts w:ascii="Arial" w:hAnsi="Arial" w:cs="Arial"/>
          <w:color w:val="000000"/>
          <w:sz w:val="20"/>
          <w:szCs w:val="20"/>
          <w:shd w:val="clear" w:color="auto" w:fill="FFFFFF"/>
        </w:rPr>
        <w:t>Debido a la disminución de los recursos asignados en el proyecto de inversión para la vigencia 2022. En el proyecto de inversión no se podría desarrollar el objetivo y las actividades enfocadas en la promoción de la aplicación adecuada de las técnicas en la producción normativa nacional y territorial, acompañamiento a las entidades del orden nacional y territorial en la implementación de las directrices de la Política de Mejora Normativa en la producción de los proyectos normativos, las cuales tienen como propósito el uso de herramientas y buenas prácticas regulatorias, a fin de lograr que las normas expedidas por la Rama Ejecutiva del Poder Público, en los órdenes nacional y territorial, revistan los parámetros de calidad técnica y jurídica y resulten eficaces, eficientes, transparentes, coherentes y simples, en aras de fortalecer la seguridad jurídica y un marco normativo que facilite el emprendimiento, la competencia, la productividad, el desarrollo económico y el bienestar social</w:t>
      </w:r>
      <w:r w:rsidRPr="00F5101E">
        <w:rPr>
          <w:rFonts w:ascii="Arial" w:hAnsi="Arial" w:cs="Arial"/>
          <w:color w:val="000000"/>
          <w:sz w:val="20"/>
          <w:szCs w:val="20"/>
          <w:shd w:val="clear" w:color="auto" w:fill="FFFFFF"/>
        </w:rPr>
        <w:t>.</w:t>
      </w:r>
    </w:p>
    <w:p w14:paraId="3F6B6C2B" w14:textId="77777777" w:rsidR="008D6200" w:rsidRPr="00F5101E" w:rsidRDefault="008D6200" w:rsidP="00EF72DA">
      <w:pPr>
        <w:spacing w:after="0"/>
        <w:jc w:val="both"/>
        <w:rPr>
          <w:rFonts w:ascii="Arial" w:hAnsi="Arial" w:cs="Arial"/>
          <w:b/>
          <w:sz w:val="20"/>
          <w:szCs w:val="20"/>
        </w:rPr>
      </w:pPr>
    </w:p>
    <w:p w14:paraId="144D2780" w14:textId="1ED1200E" w:rsidR="00BB7616" w:rsidRPr="00F5101E" w:rsidRDefault="002933D1" w:rsidP="00EF72DA">
      <w:pPr>
        <w:spacing w:after="0"/>
        <w:jc w:val="both"/>
        <w:rPr>
          <w:rFonts w:ascii="Arial" w:hAnsi="Arial" w:cs="Arial"/>
          <w:b/>
          <w:sz w:val="20"/>
          <w:szCs w:val="20"/>
        </w:rPr>
      </w:pPr>
      <w:r>
        <w:rPr>
          <w:rFonts w:ascii="Arial" w:hAnsi="Arial" w:cs="Arial"/>
          <w:b/>
          <w:sz w:val="20"/>
          <w:szCs w:val="20"/>
        </w:rPr>
        <w:t xml:space="preserve">4.6. </w:t>
      </w:r>
      <w:r w:rsidR="00BB7616" w:rsidRPr="00F5101E">
        <w:rPr>
          <w:rFonts w:ascii="Arial" w:hAnsi="Arial" w:cs="Arial"/>
          <w:b/>
          <w:sz w:val="20"/>
          <w:szCs w:val="20"/>
        </w:rPr>
        <w:t>Mejoramiento del Acceso a la Justicia Local y Rural a Nivel Nacional</w:t>
      </w:r>
    </w:p>
    <w:p w14:paraId="6EF11CC8" w14:textId="77777777" w:rsidR="00BB7616" w:rsidRPr="00F5101E" w:rsidRDefault="00BB7616" w:rsidP="00EF72DA">
      <w:pPr>
        <w:spacing w:after="0"/>
        <w:jc w:val="both"/>
        <w:rPr>
          <w:rFonts w:ascii="Arial" w:hAnsi="Arial" w:cs="Arial"/>
          <w:b/>
          <w:sz w:val="20"/>
          <w:szCs w:val="20"/>
        </w:rPr>
      </w:pPr>
    </w:p>
    <w:p w14:paraId="6D056B4F" w14:textId="4D62B8F7" w:rsidR="008C0376" w:rsidRPr="00F5101E" w:rsidRDefault="008C0376" w:rsidP="00EF72DA">
      <w:pPr>
        <w:spacing w:after="0"/>
        <w:jc w:val="both"/>
        <w:rPr>
          <w:rFonts w:ascii="Arial" w:hAnsi="Arial" w:cs="Arial"/>
          <w:sz w:val="20"/>
          <w:szCs w:val="20"/>
        </w:rPr>
      </w:pPr>
      <w:r w:rsidRPr="00F5101E">
        <w:rPr>
          <w:rFonts w:ascii="Arial" w:hAnsi="Arial" w:cs="Arial"/>
          <w:sz w:val="20"/>
          <w:szCs w:val="20"/>
        </w:rPr>
        <w:t xml:space="preserve">Para la vigencia 2023, la Dirección de Métodos Alternativos de Solución de Conflictos,  planea continuar con el desarrollo de actividades y estrategias encaminadas al aumento de los niveles de acceso a la justicia a través de los mecanismos alternativos de solución de conflictos y de modelos de implementación de la justicia local y regional, para ello cuenta con la gerencia de dos proyectos de inversión, financiados con recursos del Presupuesto General de la Nación (PGN), para el apoyo en el desarrollo de las iniciativas enunciadas anteriormente. </w:t>
      </w:r>
    </w:p>
    <w:p w14:paraId="5F5EC800" w14:textId="77777777" w:rsidR="008C0376" w:rsidRPr="00F5101E" w:rsidRDefault="008C0376" w:rsidP="00EF72DA">
      <w:pPr>
        <w:spacing w:after="0"/>
        <w:jc w:val="both"/>
        <w:rPr>
          <w:rFonts w:ascii="Arial" w:hAnsi="Arial" w:cs="Arial"/>
          <w:sz w:val="20"/>
          <w:szCs w:val="20"/>
        </w:rPr>
      </w:pPr>
    </w:p>
    <w:p w14:paraId="0DE656F3" w14:textId="522B93E5" w:rsidR="008C0376" w:rsidRPr="00F5101E" w:rsidRDefault="008C0376" w:rsidP="00EF72DA">
      <w:pPr>
        <w:spacing w:after="0"/>
        <w:jc w:val="both"/>
        <w:rPr>
          <w:rFonts w:ascii="Arial" w:hAnsi="Arial" w:cs="Arial"/>
          <w:sz w:val="20"/>
          <w:szCs w:val="20"/>
        </w:rPr>
      </w:pPr>
      <w:r w:rsidRPr="00F5101E">
        <w:rPr>
          <w:rFonts w:ascii="Arial" w:hAnsi="Arial" w:cs="Arial"/>
          <w:sz w:val="20"/>
          <w:szCs w:val="20"/>
        </w:rPr>
        <w:t xml:space="preserve">Para el proyecto denominado </w:t>
      </w:r>
      <w:r w:rsidRPr="00F5101E">
        <w:rPr>
          <w:rFonts w:ascii="Arial" w:hAnsi="Arial" w:cs="Arial"/>
          <w:b/>
          <w:sz w:val="20"/>
          <w:szCs w:val="20"/>
        </w:rPr>
        <w:t>“Mejoramiento del Acceso a la Justicia Local y Rural a Nivel Nacional”,</w:t>
      </w:r>
      <w:r w:rsidRPr="00F5101E">
        <w:rPr>
          <w:rFonts w:ascii="Arial" w:hAnsi="Arial" w:cs="Arial"/>
          <w:sz w:val="20"/>
          <w:szCs w:val="20"/>
        </w:rPr>
        <w:t xml:space="preserve"> como línea financiera para el desarrollo del Programa Nacional de Casas de Justicia y </w:t>
      </w:r>
      <w:r w:rsidRPr="00F5101E">
        <w:rPr>
          <w:rFonts w:ascii="Arial" w:hAnsi="Arial" w:cs="Arial"/>
          <w:sz w:val="20"/>
          <w:szCs w:val="20"/>
        </w:rPr>
        <w:lastRenderedPageBreak/>
        <w:t>Convivencia Ciudadana, la estrategia de Sistemas Locales de Justicia y los Modelos de Justicia Local y Rural, se solicitó un presupuesto para la vigencia 2023, por un valor total de $8.339.615.754 y en el proyecto de presupuesto solo se aprueba el valor correspondiente de $7.000.000.000, encontrándose desfinanciadas las siguientes estrategias:</w:t>
      </w:r>
    </w:p>
    <w:p w14:paraId="6CD5A79B" w14:textId="77777777" w:rsidR="008C0376" w:rsidRPr="00F5101E" w:rsidRDefault="008C0376" w:rsidP="00EF72DA">
      <w:pPr>
        <w:spacing w:after="0"/>
        <w:jc w:val="both"/>
        <w:rPr>
          <w:rFonts w:ascii="Arial" w:hAnsi="Arial" w:cs="Arial"/>
          <w:sz w:val="20"/>
          <w:szCs w:val="20"/>
        </w:rPr>
      </w:pPr>
    </w:p>
    <w:p w14:paraId="58A25A7A" w14:textId="77777777" w:rsidR="008C0376" w:rsidRPr="00F5101E" w:rsidRDefault="008C0376">
      <w:pPr>
        <w:pStyle w:val="Prrafodelista"/>
        <w:numPr>
          <w:ilvl w:val="0"/>
          <w:numId w:val="10"/>
        </w:numPr>
        <w:spacing w:after="0" w:line="240" w:lineRule="auto"/>
        <w:ind w:right="102"/>
        <w:contextualSpacing w:val="0"/>
        <w:jc w:val="both"/>
        <w:rPr>
          <w:rFonts w:ascii="Arial" w:hAnsi="Arial" w:cs="Arial"/>
          <w:sz w:val="20"/>
          <w:szCs w:val="20"/>
        </w:rPr>
      </w:pPr>
      <w:r w:rsidRPr="00F5101E">
        <w:rPr>
          <w:rFonts w:ascii="Arial" w:hAnsi="Arial" w:cs="Arial"/>
          <w:sz w:val="20"/>
          <w:szCs w:val="20"/>
        </w:rPr>
        <w:t xml:space="preserve">Realizar jornadas de formación a los operadores de justicia y servidores públicos en temas relacionados con modelos de acceso a la justicia por un valor de $ 446.477.973; </w:t>
      </w:r>
    </w:p>
    <w:p w14:paraId="6775EEFB" w14:textId="77777777" w:rsidR="008C0376" w:rsidRPr="00F5101E" w:rsidRDefault="008C0376">
      <w:pPr>
        <w:pStyle w:val="Prrafodelista"/>
        <w:numPr>
          <w:ilvl w:val="0"/>
          <w:numId w:val="10"/>
        </w:numPr>
        <w:spacing w:after="0" w:line="240" w:lineRule="auto"/>
        <w:ind w:right="102"/>
        <w:contextualSpacing w:val="0"/>
        <w:jc w:val="both"/>
        <w:rPr>
          <w:rFonts w:ascii="Arial" w:hAnsi="Arial" w:cs="Arial"/>
          <w:sz w:val="20"/>
          <w:szCs w:val="20"/>
        </w:rPr>
      </w:pPr>
      <w:r w:rsidRPr="00F5101E">
        <w:rPr>
          <w:rFonts w:ascii="Arial" w:hAnsi="Arial" w:cs="Arial"/>
          <w:sz w:val="20"/>
          <w:szCs w:val="20"/>
        </w:rPr>
        <w:t>Realizar jornadas de formación a los operadores de justicia y servidores públicos en competencias y enfoque de atención diferencial por el valor de $491.825.000 y;</w:t>
      </w:r>
    </w:p>
    <w:p w14:paraId="32314998" w14:textId="7639C56A" w:rsidR="008C0376" w:rsidRPr="00F5101E" w:rsidRDefault="008C0376">
      <w:pPr>
        <w:pStyle w:val="Prrafodelista"/>
        <w:numPr>
          <w:ilvl w:val="0"/>
          <w:numId w:val="10"/>
        </w:numPr>
        <w:spacing w:after="0" w:line="240" w:lineRule="auto"/>
        <w:ind w:right="102"/>
        <w:contextualSpacing w:val="0"/>
        <w:jc w:val="both"/>
        <w:rPr>
          <w:rFonts w:ascii="Arial" w:hAnsi="Arial" w:cs="Arial"/>
          <w:sz w:val="20"/>
          <w:szCs w:val="20"/>
        </w:rPr>
      </w:pPr>
      <w:r w:rsidRPr="00F5101E">
        <w:rPr>
          <w:rFonts w:ascii="Arial" w:hAnsi="Arial" w:cs="Arial"/>
          <w:sz w:val="20"/>
          <w:szCs w:val="20"/>
        </w:rPr>
        <w:t xml:space="preserve"> Implementar y hacer seguimiento a las herramientas promocionales para promover los mecanismos de acceso a la justicia por un valor de $401.312.781.</w:t>
      </w:r>
    </w:p>
    <w:p w14:paraId="5380B4E6" w14:textId="77777777" w:rsidR="008C0376" w:rsidRPr="00F5101E" w:rsidRDefault="008C0376" w:rsidP="00EF72DA">
      <w:pPr>
        <w:spacing w:after="0"/>
        <w:jc w:val="both"/>
        <w:rPr>
          <w:rFonts w:ascii="Arial" w:hAnsi="Arial" w:cs="Arial"/>
          <w:sz w:val="20"/>
          <w:szCs w:val="20"/>
        </w:rPr>
      </w:pPr>
    </w:p>
    <w:p w14:paraId="4FBD90FE" w14:textId="4A1CF21A" w:rsidR="008C0376" w:rsidRPr="00F5101E" w:rsidRDefault="008C0376" w:rsidP="00EF72DA">
      <w:pPr>
        <w:spacing w:after="0"/>
        <w:jc w:val="both"/>
        <w:rPr>
          <w:rFonts w:ascii="Arial" w:hAnsi="Arial" w:cs="Arial"/>
          <w:sz w:val="20"/>
          <w:szCs w:val="20"/>
        </w:rPr>
      </w:pPr>
      <w:r w:rsidRPr="00F5101E">
        <w:rPr>
          <w:rFonts w:ascii="Arial" w:hAnsi="Arial" w:cs="Arial"/>
          <w:sz w:val="20"/>
          <w:szCs w:val="20"/>
        </w:rPr>
        <w:t xml:space="preserve">Sin embargo, es importante mencionar que el Ministerio de Justicia y del Derecho bajo el liderazgo de la Dirección de Métodos Alternativos de Solución de Conflictos, se encuentra gestionando la firma de un acuerdo de subvención con la Agencia de Cooperación Española AECID, que busca financiar la intervención </w:t>
      </w:r>
      <w:r w:rsidRPr="00F5101E">
        <w:rPr>
          <w:rFonts w:ascii="Arial" w:hAnsi="Arial" w:cs="Arial"/>
          <w:i/>
          <w:sz w:val="20"/>
          <w:szCs w:val="20"/>
        </w:rPr>
        <w:t>"Contribuir al acceso a la justicia de ciudadanos/as en Colombia”</w:t>
      </w:r>
      <w:r w:rsidRPr="00F5101E">
        <w:rPr>
          <w:rFonts w:ascii="Arial" w:hAnsi="Arial" w:cs="Arial"/>
          <w:sz w:val="20"/>
          <w:szCs w:val="20"/>
        </w:rPr>
        <w:t>, la cual tiene como finalidad “ampliar la cobertura rural y el fortalecimiento de las competencias de los operadores del Programa Nacional de Casas de Justicia y Convivencia Ciudadana - PNCJCC en asuntos relacionados con la atención diferencial de niños, niñas y adolescentes en los departamentos de Nariño, Cauca, Valle del Cauca y Chocó”.</w:t>
      </w:r>
    </w:p>
    <w:p w14:paraId="36703146" w14:textId="77777777" w:rsidR="008C0376" w:rsidRPr="00F5101E" w:rsidRDefault="008C0376" w:rsidP="00EF72DA">
      <w:pPr>
        <w:spacing w:after="0"/>
        <w:jc w:val="both"/>
        <w:rPr>
          <w:rFonts w:ascii="Arial" w:hAnsi="Arial" w:cs="Arial"/>
          <w:sz w:val="20"/>
          <w:szCs w:val="20"/>
        </w:rPr>
      </w:pPr>
    </w:p>
    <w:p w14:paraId="091F0B79" w14:textId="77777777" w:rsidR="008C0376" w:rsidRPr="00F5101E" w:rsidRDefault="008C0376" w:rsidP="00EF72DA">
      <w:pPr>
        <w:spacing w:after="0"/>
        <w:jc w:val="both"/>
        <w:rPr>
          <w:rFonts w:ascii="Arial" w:hAnsi="Arial" w:cs="Arial"/>
          <w:sz w:val="20"/>
          <w:szCs w:val="20"/>
        </w:rPr>
      </w:pPr>
      <w:r w:rsidRPr="00F5101E">
        <w:rPr>
          <w:rFonts w:ascii="Arial" w:hAnsi="Arial" w:cs="Arial"/>
          <w:sz w:val="20"/>
          <w:szCs w:val="20"/>
        </w:rPr>
        <w:t xml:space="preserve">Por lo anterior, la Dirección de Métodos Alternativos de Solución de Conflictos, considera que con el apoyo de cooperación internacional se subsanaría el faltante de presupuesto de inversión para la ejecución de las actividades que se encuentran desfinanciadas. </w:t>
      </w:r>
    </w:p>
    <w:p w14:paraId="0707C78D" w14:textId="77777777" w:rsidR="008C0376" w:rsidRPr="00F5101E" w:rsidRDefault="008C0376" w:rsidP="00EF72DA">
      <w:pPr>
        <w:spacing w:after="0"/>
        <w:jc w:val="both"/>
        <w:rPr>
          <w:rFonts w:ascii="Arial" w:hAnsi="Arial" w:cs="Arial"/>
          <w:sz w:val="20"/>
          <w:szCs w:val="20"/>
        </w:rPr>
      </w:pPr>
    </w:p>
    <w:p w14:paraId="138E05FD" w14:textId="210A45F7" w:rsidR="00E96781" w:rsidRPr="00F5101E" w:rsidRDefault="002933D1" w:rsidP="00EF72DA">
      <w:pPr>
        <w:spacing w:after="0"/>
        <w:jc w:val="both"/>
        <w:rPr>
          <w:rFonts w:ascii="Arial" w:hAnsi="Arial" w:cs="Arial"/>
          <w:b/>
          <w:sz w:val="20"/>
          <w:szCs w:val="20"/>
        </w:rPr>
      </w:pPr>
      <w:r>
        <w:rPr>
          <w:rFonts w:ascii="Arial" w:hAnsi="Arial" w:cs="Arial"/>
          <w:b/>
          <w:sz w:val="20"/>
          <w:szCs w:val="20"/>
        </w:rPr>
        <w:t xml:space="preserve">4.7. </w:t>
      </w:r>
      <w:r w:rsidR="00E96781" w:rsidRPr="00F5101E">
        <w:rPr>
          <w:rFonts w:ascii="Arial" w:hAnsi="Arial" w:cs="Arial"/>
          <w:b/>
          <w:sz w:val="20"/>
          <w:szCs w:val="20"/>
        </w:rPr>
        <w:t>Desarrollo Integral de los Métodos de Resolución de Conflictos a Nivel Nacional</w:t>
      </w:r>
    </w:p>
    <w:p w14:paraId="4A88847D" w14:textId="77777777" w:rsidR="00E96781" w:rsidRPr="00F5101E" w:rsidRDefault="00E96781" w:rsidP="00EF72DA">
      <w:pPr>
        <w:spacing w:after="0"/>
        <w:jc w:val="both"/>
        <w:rPr>
          <w:rFonts w:ascii="Arial" w:hAnsi="Arial" w:cs="Arial"/>
          <w:sz w:val="20"/>
          <w:szCs w:val="20"/>
        </w:rPr>
      </w:pPr>
    </w:p>
    <w:p w14:paraId="4875D60F" w14:textId="77777777" w:rsidR="008C0376" w:rsidRPr="00F5101E" w:rsidRDefault="008C0376" w:rsidP="00EF72DA">
      <w:pPr>
        <w:spacing w:after="0"/>
        <w:jc w:val="both"/>
        <w:rPr>
          <w:rFonts w:ascii="Arial" w:hAnsi="Arial" w:cs="Arial"/>
          <w:sz w:val="20"/>
          <w:szCs w:val="20"/>
        </w:rPr>
      </w:pPr>
      <w:r w:rsidRPr="00F5101E">
        <w:rPr>
          <w:rFonts w:ascii="Arial" w:hAnsi="Arial" w:cs="Arial"/>
          <w:sz w:val="20"/>
          <w:szCs w:val="20"/>
        </w:rPr>
        <w:t xml:space="preserve">Para el proyecto denominado </w:t>
      </w:r>
      <w:r w:rsidRPr="00F5101E">
        <w:rPr>
          <w:rFonts w:ascii="Arial" w:hAnsi="Arial" w:cs="Arial"/>
          <w:b/>
          <w:sz w:val="20"/>
          <w:szCs w:val="20"/>
        </w:rPr>
        <w:t>“Desarrollo Integral de los Métodos de Resolución de Conflictos a Nivel Nacional”</w:t>
      </w:r>
      <w:r w:rsidRPr="00F5101E">
        <w:rPr>
          <w:rFonts w:ascii="Arial" w:hAnsi="Arial" w:cs="Arial"/>
          <w:sz w:val="20"/>
          <w:szCs w:val="20"/>
        </w:rPr>
        <w:t>, como línea financiera para el desarrollo de los Programas Nacionales de Justicia en Equidad y de Conciliación Extrajudicial en Derecho, Arbitraje y Amigable Composición, se solicitó un presupuesto para la vigencia 2023, por un valor total de $7.304.236.454, sin embargo, en el proyecto de presupuesto solo se incluyó el valor correspondiente de $4.689.000.000, es decir que existe un déficit de $2.615.236.454.</w:t>
      </w:r>
    </w:p>
    <w:p w14:paraId="6BA1CE38" w14:textId="77777777" w:rsidR="008C0376" w:rsidRPr="00F5101E" w:rsidRDefault="008C0376" w:rsidP="00EF72DA">
      <w:pPr>
        <w:spacing w:after="0"/>
        <w:jc w:val="both"/>
        <w:rPr>
          <w:rFonts w:ascii="Arial" w:hAnsi="Arial" w:cs="Arial"/>
          <w:sz w:val="20"/>
          <w:szCs w:val="20"/>
        </w:rPr>
      </w:pPr>
    </w:p>
    <w:p w14:paraId="39713334" w14:textId="5F7C6644" w:rsidR="008C0376" w:rsidRPr="00F5101E" w:rsidRDefault="008C0376" w:rsidP="00EF72DA">
      <w:pPr>
        <w:spacing w:after="0"/>
        <w:jc w:val="both"/>
        <w:rPr>
          <w:rFonts w:ascii="Arial" w:hAnsi="Arial" w:cs="Arial"/>
          <w:sz w:val="20"/>
          <w:szCs w:val="20"/>
        </w:rPr>
      </w:pPr>
      <w:r w:rsidRPr="00F5101E">
        <w:rPr>
          <w:rFonts w:ascii="Arial" w:hAnsi="Arial" w:cs="Arial"/>
          <w:sz w:val="20"/>
          <w:szCs w:val="20"/>
        </w:rPr>
        <w:t>Vale la pena aclarar que, aunque existe una diferencia de $2.615.236.454, la Dmasc realiza ajustes en los costos de cada una de sus estrategias, así las cosas, únicamente quedaría desfinanciada la siguiente estrategia:</w:t>
      </w:r>
    </w:p>
    <w:p w14:paraId="426C1FBC" w14:textId="77777777" w:rsidR="00B97009" w:rsidRPr="00F5101E" w:rsidRDefault="00B97009" w:rsidP="00EF72DA">
      <w:pPr>
        <w:spacing w:after="0"/>
        <w:jc w:val="both"/>
        <w:rPr>
          <w:rFonts w:ascii="Arial" w:hAnsi="Arial" w:cs="Arial"/>
          <w:sz w:val="20"/>
          <w:szCs w:val="20"/>
        </w:rPr>
      </w:pPr>
    </w:p>
    <w:p w14:paraId="46C62B48" w14:textId="77777777" w:rsidR="008C0376" w:rsidRPr="00F5101E" w:rsidRDefault="008C0376">
      <w:pPr>
        <w:pStyle w:val="Prrafodelista"/>
        <w:numPr>
          <w:ilvl w:val="0"/>
          <w:numId w:val="11"/>
        </w:numPr>
        <w:spacing w:after="0" w:line="240" w:lineRule="auto"/>
        <w:ind w:right="102"/>
        <w:contextualSpacing w:val="0"/>
        <w:jc w:val="both"/>
        <w:rPr>
          <w:rFonts w:ascii="Arial" w:hAnsi="Arial" w:cs="Arial"/>
          <w:sz w:val="20"/>
          <w:szCs w:val="20"/>
        </w:rPr>
      </w:pPr>
      <w:r w:rsidRPr="00F5101E">
        <w:rPr>
          <w:rFonts w:ascii="Arial" w:hAnsi="Arial" w:cs="Arial"/>
          <w:sz w:val="20"/>
          <w:szCs w:val="20"/>
        </w:rPr>
        <w:t xml:space="preserve">Programar y realizar espacios de transferencia de conocimiento de los temas relacionados con métodos de solución de conflictos por un valor de $2.211.300.000. </w:t>
      </w:r>
    </w:p>
    <w:p w14:paraId="72735559" w14:textId="77777777" w:rsidR="002A2A30" w:rsidRPr="00F5101E" w:rsidRDefault="002A2A30" w:rsidP="00EF72DA">
      <w:pPr>
        <w:spacing w:after="0"/>
        <w:jc w:val="both"/>
        <w:rPr>
          <w:rFonts w:ascii="Arial" w:hAnsi="Arial" w:cs="Arial"/>
          <w:sz w:val="20"/>
          <w:szCs w:val="20"/>
        </w:rPr>
      </w:pPr>
    </w:p>
    <w:p w14:paraId="4D9E2759" w14:textId="289F83B4" w:rsidR="002A2A30" w:rsidRPr="00F5101E" w:rsidRDefault="00DE0E3A" w:rsidP="00EF72DA">
      <w:pPr>
        <w:spacing w:after="0"/>
        <w:jc w:val="both"/>
        <w:rPr>
          <w:rFonts w:ascii="Arial" w:hAnsi="Arial" w:cs="Arial"/>
          <w:b/>
          <w:sz w:val="20"/>
          <w:szCs w:val="20"/>
        </w:rPr>
      </w:pPr>
      <w:r>
        <w:rPr>
          <w:rFonts w:ascii="Arial" w:hAnsi="Arial" w:cs="Arial"/>
          <w:b/>
          <w:sz w:val="20"/>
          <w:szCs w:val="20"/>
        </w:rPr>
        <w:t xml:space="preserve">4.8. </w:t>
      </w:r>
      <w:r w:rsidR="002A2A30" w:rsidRPr="00F5101E">
        <w:rPr>
          <w:rFonts w:ascii="Arial" w:hAnsi="Arial" w:cs="Arial"/>
          <w:b/>
          <w:sz w:val="20"/>
          <w:szCs w:val="20"/>
        </w:rPr>
        <w:t>Fortalecimiento de la gestión tecnológica con enfoque de investigación, desarrollo e innovación para el mejoramiento del acceso a la justicia a nivel nacional</w:t>
      </w:r>
    </w:p>
    <w:p w14:paraId="006EA56C" w14:textId="77777777" w:rsidR="00B97009" w:rsidRPr="00F5101E" w:rsidRDefault="00B97009" w:rsidP="00EF72DA">
      <w:pPr>
        <w:spacing w:after="0"/>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3999"/>
        <w:gridCol w:w="4790"/>
      </w:tblGrid>
      <w:tr w:rsidR="00B97009" w:rsidRPr="00F5101E" w14:paraId="01D55055" w14:textId="77777777" w:rsidTr="002933D1">
        <w:tc>
          <w:tcPr>
            <w:tcW w:w="3999" w:type="dxa"/>
            <w:shd w:val="clear" w:color="auto" w:fill="D9D9D9" w:themeFill="background1" w:themeFillShade="D9"/>
          </w:tcPr>
          <w:p w14:paraId="6C8CF3E1" w14:textId="77777777" w:rsidR="00B97009" w:rsidRPr="00F5101E" w:rsidRDefault="00B97009" w:rsidP="00EF72DA">
            <w:pPr>
              <w:pStyle w:val="Prrafodelista"/>
              <w:ind w:left="0"/>
              <w:jc w:val="both"/>
              <w:rPr>
                <w:rFonts w:ascii="Arial" w:hAnsi="Arial" w:cs="Arial"/>
                <w:lang w:val="es-ES"/>
              </w:rPr>
            </w:pPr>
            <w:r w:rsidRPr="00F5101E">
              <w:rPr>
                <w:rFonts w:ascii="Arial" w:hAnsi="Arial" w:cs="Arial"/>
                <w:lang w:val="es-ES"/>
              </w:rPr>
              <w:t>TIPO RECURSOS</w:t>
            </w:r>
          </w:p>
        </w:tc>
        <w:tc>
          <w:tcPr>
            <w:tcW w:w="4790" w:type="dxa"/>
            <w:shd w:val="clear" w:color="auto" w:fill="FFFFFF" w:themeFill="background1"/>
          </w:tcPr>
          <w:p w14:paraId="767501DC" w14:textId="77777777" w:rsidR="00B97009" w:rsidRPr="00F5101E" w:rsidRDefault="00B97009" w:rsidP="00EF72DA">
            <w:pPr>
              <w:jc w:val="both"/>
              <w:rPr>
                <w:rFonts w:ascii="Arial" w:hAnsi="Arial" w:cs="Arial"/>
                <w:lang w:val="es-ES"/>
              </w:rPr>
            </w:pPr>
            <w:r w:rsidRPr="00F5101E">
              <w:rPr>
                <w:rFonts w:ascii="Arial" w:hAnsi="Arial" w:cs="Arial"/>
                <w:lang w:val="es-ES"/>
              </w:rPr>
              <w:t>INVERSION</w:t>
            </w:r>
          </w:p>
        </w:tc>
      </w:tr>
      <w:tr w:rsidR="00B97009" w:rsidRPr="00F5101E" w14:paraId="4E6B5937" w14:textId="77777777" w:rsidTr="002933D1">
        <w:tc>
          <w:tcPr>
            <w:tcW w:w="3999" w:type="dxa"/>
            <w:shd w:val="clear" w:color="auto" w:fill="D9D9D9" w:themeFill="background1" w:themeFillShade="D9"/>
          </w:tcPr>
          <w:p w14:paraId="6F7786A5" w14:textId="77777777" w:rsidR="00B97009" w:rsidRPr="00F5101E" w:rsidRDefault="00B97009" w:rsidP="00EF72DA">
            <w:pPr>
              <w:pStyle w:val="Prrafodelista"/>
              <w:ind w:left="0"/>
              <w:jc w:val="both"/>
              <w:rPr>
                <w:rFonts w:ascii="Arial" w:hAnsi="Arial" w:cs="Arial"/>
                <w:lang w:val="es-ES"/>
              </w:rPr>
            </w:pPr>
            <w:r w:rsidRPr="00F5101E">
              <w:rPr>
                <w:rFonts w:ascii="Arial" w:hAnsi="Arial" w:cs="Arial"/>
                <w:lang w:val="es-ES"/>
              </w:rPr>
              <w:t>PROYECTO DE INVERSION:</w:t>
            </w:r>
          </w:p>
        </w:tc>
        <w:tc>
          <w:tcPr>
            <w:tcW w:w="4790" w:type="dxa"/>
            <w:shd w:val="clear" w:color="auto" w:fill="FFFFFF" w:themeFill="background1"/>
          </w:tcPr>
          <w:p w14:paraId="577569DE" w14:textId="77777777" w:rsidR="00B97009" w:rsidRPr="00F5101E" w:rsidRDefault="00B97009" w:rsidP="00EF72DA">
            <w:pPr>
              <w:jc w:val="both"/>
              <w:rPr>
                <w:rFonts w:ascii="Arial" w:hAnsi="Arial" w:cs="Arial"/>
                <w:lang w:val="es-ES"/>
              </w:rPr>
            </w:pPr>
            <w:r w:rsidRPr="00F5101E">
              <w:rPr>
                <w:rFonts w:ascii="Arial" w:hAnsi="Arial" w:cs="Arial"/>
                <w:lang w:val="es-ES"/>
              </w:rPr>
              <w:t>FORTALECIMIENTO DE LA GESTIÓN TECNOLÓGICA CON ENFOQUE DE INVESTIGACIÓN, DESARROLLO E INNOVACIÓN PARA EL MEJORAMIENTO DEL ACCESO A LA JUSTICIA A NIVEL NACIONAL.</w:t>
            </w:r>
          </w:p>
        </w:tc>
      </w:tr>
      <w:tr w:rsidR="00B97009" w:rsidRPr="00F5101E" w14:paraId="63790FD8" w14:textId="77777777" w:rsidTr="002933D1">
        <w:tc>
          <w:tcPr>
            <w:tcW w:w="3999" w:type="dxa"/>
            <w:shd w:val="clear" w:color="auto" w:fill="D9D9D9" w:themeFill="background1" w:themeFillShade="D9"/>
          </w:tcPr>
          <w:p w14:paraId="074A7E95" w14:textId="77777777" w:rsidR="00B97009" w:rsidRPr="00F5101E" w:rsidRDefault="00B97009" w:rsidP="00EF72DA">
            <w:pPr>
              <w:jc w:val="both"/>
              <w:rPr>
                <w:rFonts w:ascii="Arial" w:hAnsi="Arial" w:cs="Arial"/>
                <w:lang w:val="es-ES"/>
              </w:rPr>
            </w:pPr>
            <w:r w:rsidRPr="00F5101E">
              <w:rPr>
                <w:rFonts w:ascii="Arial" w:hAnsi="Arial" w:cs="Arial"/>
                <w:lang w:val="es-ES"/>
              </w:rPr>
              <w:t>SOLICITUD DE PRESUPUESTO PARA LA VIGENCIA 2023</w:t>
            </w:r>
          </w:p>
        </w:tc>
        <w:tc>
          <w:tcPr>
            <w:tcW w:w="4790" w:type="dxa"/>
            <w:shd w:val="clear" w:color="auto" w:fill="FFFFFF" w:themeFill="background1"/>
          </w:tcPr>
          <w:p w14:paraId="4FE6C74F" w14:textId="1763E2C0" w:rsidR="00B97009" w:rsidRPr="00F5101E" w:rsidRDefault="00B97009" w:rsidP="00EF72DA">
            <w:pPr>
              <w:pStyle w:val="Prrafodelista"/>
              <w:tabs>
                <w:tab w:val="left" w:pos="1537"/>
              </w:tabs>
              <w:ind w:left="0" w:right="367"/>
              <w:jc w:val="right"/>
              <w:rPr>
                <w:rFonts w:ascii="Arial" w:hAnsi="Arial" w:cs="Arial"/>
                <w:lang w:val="es-ES"/>
              </w:rPr>
            </w:pPr>
            <w:r w:rsidRPr="00F5101E">
              <w:rPr>
                <w:rFonts w:ascii="Arial" w:hAnsi="Arial" w:cs="Arial"/>
                <w:lang w:val="es-ES"/>
              </w:rPr>
              <w:t>$ 10.666.455.132</w:t>
            </w:r>
          </w:p>
        </w:tc>
      </w:tr>
      <w:tr w:rsidR="00B97009" w:rsidRPr="00F5101E" w14:paraId="2DD22D5C" w14:textId="77777777" w:rsidTr="002933D1">
        <w:tc>
          <w:tcPr>
            <w:tcW w:w="3999" w:type="dxa"/>
            <w:shd w:val="clear" w:color="auto" w:fill="D9D9D9" w:themeFill="background1" w:themeFillShade="D9"/>
          </w:tcPr>
          <w:p w14:paraId="5C070698" w14:textId="5B1DC156" w:rsidR="00B97009" w:rsidRPr="00F5101E" w:rsidRDefault="00B97009" w:rsidP="00EF72DA">
            <w:pPr>
              <w:jc w:val="both"/>
              <w:rPr>
                <w:rFonts w:ascii="Arial" w:hAnsi="Arial" w:cs="Arial"/>
                <w:lang w:val="es-ES"/>
              </w:rPr>
            </w:pPr>
            <w:r w:rsidRPr="00F5101E">
              <w:rPr>
                <w:rFonts w:ascii="Arial" w:hAnsi="Arial" w:cs="Arial"/>
                <w:lang w:val="es-ES"/>
              </w:rPr>
              <w:lastRenderedPageBreak/>
              <w:t xml:space="preserve">CUOTA DISTRIBUCION PRESUPUESTO 2023 </w:t>
            </w:r>
          </w:p>
        </w:tc>
        <w:tc>
          <w:tcPr>
            <w:tcW w:w="4790" w:type="dxa"/>
            <w:shd w:val="clear" w:color="auto" w:fill="FFFFFF" w:themeFill="background1"/>
          </w:tcPr>
          <w:p w14:paraId="1494DC40" w14:textId="6DFE9818" w:rsidR="00B97009" w:rsidRPr="00F5101E" w:rsidRDefault="00B97009" w:rsidP="00EF72DA">
            <w:pPr>
              <w:pStyle w:val="Prrafodelista"/>
              <w:tabs>
                <w:tab w:val="left" w:pos="1537"/>
              </w:tabs>
              <w:ind w:left="0" w:right="367"/>
              <w:jc w:val="right"/>
              <w:rPr>
                <w:rFonts w:ascii="Arial" w:hAnsi="Arial" w:cs="Arial"/>
                <w:lang w:val="es-ES"/>
              </w:rPr>
            </w:pPr>
            <w:r w:rsidRPr="00F5101E">
              <w:rPr>
                <w:rFonts w:ascii="Arial" w:hAnsi="Arial" w:cs="Arial"/>
                <w:lang w:val="es-ES"/>
              </w:rPr>
              <w:t>$6.000.000</w:t>
            </w:r>
          </w:p>
        </w:tc>
      </w:tr>
      <w:tr w:rsidR="00B97009" w:rsidRPr="00F5101E" w14:paraId="2D1473E3" w14:textId="77777777" w:rsidTr="002933D1">
        <w:tc>
          <w:tcPr>
            <w:tcW w:w="3999" w:type="dxa"/>
            <w:shd w:val="clear" w:color="auto" w:fill="D9D9D9" w:themeFill="background1" w:themeFillShade="D9"/>
          </w:tcPr>
          <w:p w14:paraId="7322FF68" w14:textId="77777777" w:rsidR="00B97009" w:rsidRPr="00F5101E" w:rsidRDefault="00B97009" w:rsidP="00EF72DA">
            <w:pPr>
              <w:jc w:val="both"/>
              <w:rPr>
                <w:rFonts w:ascii="Arial" w:hAnsi="Arial" w:cs="Arial"/>
                <w:lang w:val="es-ES"/>
              </w:rPr>
            </w:pPr>
            <w:r w:rsidRPr="00F5101E">
              <w:rPr>
                <w:rFonts w:ascii="Arial" w:hAnsi="Arial" w:cs="Arial"/>
                <w:lang w:val="es-ES"/>
              </w:rPr>
              <w:t>% REDUCCIÓN PTTO</w:t>
            </w:r>
          </w:p>
        </w:tc>
        <w:tc>
          <w:tcPr>
            <w:tcW w:w="4790" w:type="dxa"/>
            <w:shd w:val="clear" w:color="auto" w:fill="FFFFFF" w:themeFill="background1"/>
          </w:tcPr>
          <w:p w14:paraId="20AD2295" w14:textId="77777777" w:rsidR="00B97009" w:rsidRPr="00F5101E" w:rsidRDefault="00B97009" w:rsidP="00EF72DA">
            <w:pPr>
              <w:pStyle w:val="Prrafodelista"/>
              <w:tabs>
                <w:tab w:val="left" w:pos="1537"/>
              </w:tabs>
              <w:ind w:left="0" w:right="367"/>
              <w:jc w:val="right"/>
              <w:rPr>
                <w:rFonts w:ascii="Arial" w:hAnsi="Arial" w:cs="Arial"/>
                <w:lang w:val="es-ES"/>
              </w:rPr>
            </w:pPr>
            <w:r w:rsidRPr="00F5101E">
              <w:rPr>
                <w:rFonts w:ascii="Arial" w:hAnsi="Arial" w:cs="Arial"/>
                <w:lang w:val="es-ES"/>
              </w:rPr>
              <w:t>56,25%</w:t>
            </w:r>
          </w:p>
        </w:tc>
      </w:tr>
    </w:tbl>
    <w:p w14:paraId="04AEA96E" w14:textId="77777777" w:rsidR="00B97009" w:rsidRPr="00F5101E" w:rsidRDefault="00B97009" w:rsidP="00EF72DA">
      <w:pPr>
        <w:pStyle w:val="Prrafodelista"/>
        <w:spacing w:after="0"/>
        <w:jc w:val="both"/>
        <w:rPr>
          <w:rFonts w:ascii="Arial" w:hAnsi="Arial" w:cs="Arial"/>
          <w:sz w:val="20"/>
          <w:szCs w:val="20"/>
          <w:lang w:val="es-ES"/>
        </w:rPr>
      </w:pPr>
    </w:p>
    <w:p w14:paraId="3BA68BE5" w14:textId="0969EC60" w:rsidR="00B97009" w:rsidRDefault="00B97009" w:rsidP="00EF72DA">
      <w:pPr>
        <w:spacing w:after="0"/>
        <w:jc w:val="both"/>
        <w:rPr>
          <w:rFonts w:ascii="Arial" w:hAnsi="Arial" w:cs="Arial"/>
          <w:sz w:val="20"/>
          <w:szCs w:val="20"/>
        </w:rPr>
      </w:pPr>
      <w:r w:rsidRPr="00F5101E">
        <w:rPr>
          <w:rFonts w:ascii="Arial" w:hAnsi="Arial" w:cs="Arial"/>
          <w:sz w:val="20"/>
          <w:szCs w:val="20"/>
        </w:rPr>
        <w:t>La Dirección de Tecnologías y Gestión de Información en Justicia teniendo en cuenta las necesidades de la entidad realizó el cálculo del presupuesto para la vigencia 2023 solicitando un presupuesto de $10.666.455.132,00, de los cuales fueron aprobados $6.000.000.000 equivalente al 56,25%.</w:t>
      </w:r>
    </w:p>
    <w:p w14:paraId="3F9DC2C4" w14:textId="77777777" w:rsidR="00EF72DA" w:rsidRPr="00F5101E" w:rsidRDefault="00EF72DA" w:rsidP="00EF72DA">
      <w:pPr>
        <w:spacing w:after="0"/>
        <w:jc w:val="both"/>
        <w:rPr>
          <w:rFonts w:ascii="Arial" w:hAnsi="Arial" w:cs="Arial"/>
          <w:sz w:val="20"/>
          <w:szCs w:val="20"/>
        </w:rPr>
      </w:pPr>
    </w:p>
    <w:p w14:paraId="26DED3EE" w14:textId="2245B345" w:rsidR="002A2A30" w:rsidRDefault="00B97009" w:rsidP="00EF72DA">
      <w:pPr>
        <w:spacing w:after="0"/>
        <w:jc w:val="both"/>
        <w:rPr>
          <w:rFonts w:ascii="Arial" w:hAnsi="Arial" w:cs="Arial"/>
          <w:sz w:val="20"/>
          <w:szCs w:val="20"/>
        </w:rPr>
      </w:pPr>
      <w:r w:rsidRPr="00F5101E">
        <w:rPr>
          <w:rFonts w:ascii="Arial" w:hAnsi="Arial" w:cs="Arial"/>
          <w:sz w:val="20"/>
          <w:szCs w:val="20"/>
        </w:rPr>
        <w:t>En consecuencia, a lo anterior la Dirección de Tecnología ajusta</w:t>
      </w:r>
      <w:r w:rsidR="00CB7622" w:rsidRPr="00F5101E">
        <w:rPr>
          <w:rFonts w:ascii="Arial" w:hAnsi="Arial" w:cs="Arial"/>
          <w:sz w:val="20"/>
          <w:szCs w:val="20"/>
        </w:rPr>
        <w:t>ría</w:t>
      </w:r>
      <w:r w:rsidRPr="00F5101E">
        <w:rPr>
          <w:rFonts w:ascii="Arial" w:hAnsi="Arial" w:cs="Arial"/>
          <w:sz w:val="20"/>
          <w:szCs w:val="20"/>
        </w:rPr>
        <w:t xml:space="preserve"> la ejecución de los proyectos con el presupuesto asignado, quedando desfinanciados parcialmente algunos </w:t>
      </w:r>
      <w:r w:rsidR="00CB7622" w:rsidRPr="00F5101E">
        <w:rPr>
          <w:rFonts w:ascii="Arial" w:hAnsi="Arial" w:cs="Arial"/>
          <w:sz w:val="20"/>
          <w:szCs w:val="20"/>
        </w:rPr>
        <w:t xml:space="preserve">proyectos. El déficit afecta </w:t>
      </w:r>
      <w:r w:rsidR="002A2A30" w:rsidRPr="00F5101E">
        <w:rPr>
          <w:rFonts w:ascii="Arial" w:hAnsi="Arial" w:cs="Arial"/>
          <w:sz w:val="20"/>
          <w:szCs w:val="20"/>
        </w:rPr>
        <w:t>el presupuesto estimado para dar cumplimiento a las necesidades de tecnología y procesamiento de información del Ministerio y dar cumplimiento oportuno a la política de Gobierno digital, política de seguridad digital y transformación digital con inteligencia artificial, para lo cual se han priorizado las necesidades a atender, dando un menor alcance que inicialmente requerido y avanzando por fases de acuerdo a las disponibilidades presupuestales, validando apoyo mediante convenios interadministrativos e interinstitucionales para no impactar fuertemente la gestión.</w:t>
      </w:r>
    </w:p>
    <w:p w14:paraId="66FB1E47" w14:textId="77777777" w:rsidR="00EF72DA" w:rsidRPr="00F5101E" w:rsidRDefault="00EF72DA" w:rsidP="00EF72DA">
      <w:pPr>
        <w:spacing w:after="0"/>
        <w:jc w:val="both"/>
        <w:rPr>
          <w:rFonts w:ascii="Arial" w:hAnsi="Arial" w:cs="Arial"/>
          <w:sz w:val="20"/>
          <w:szCs w:val="20"/>
        </w:rPr>
      </w:pPr>
    </w:p>
    <w:p w14:paraId="200E5D0C" w14:textId="0B1FCD9A" w:rsidR="002A2A30" w:rsidRPr="00F5101E" w:rsidRDefault="00DE0E3A" w:rsidP="00EF72DA">
      <w:pPr>
        <w:spacing w:after="0"/>
        <w:jc w:val="both"/>
        <w:rPr>
          <w:rFonts w:ascii="Arial" w:hAnsi="Arial" w:cs="Arial"/>
          <w:b/>
          <w:sz w:val="20"/>
          <w:szCs w:val="20"/>
        </w:rPr>
      </w:pPr>
      <w:r>
        <w:rPr>
          <w:rFonts w:ascii="Arial" w:hAnsi="Arial" w:cs="Arial"/>
          <w:b/>
          <w:sz w:val="20"/>
          <w:szCs w:val="20"/>
        </w:rPr>
        <w:t xml:space="preserve">4.9. </w:t>
      </w:r>
      <w:r w:rsidR="00F07D36" w:rsidRPr="00F5101E">
        <w:rPr>
          <w:rFonts w:ascii="Arial" w:hAnsi="Arial" w:cs="Arial"/>
          <w:b/>
          <w:sz w:val="20"/>
          <w:szCs w:val="20"/>
        </w:rPr>
        <w:t>Fortalecimiento de la prevención del delito en el marco de la política criminal a nivel Nacional</w:t>
      </w:r>
    </w:p>
    <w:p w14:paraId="62145E6A" w14:textId="77777777" w:rsidR="00F07D36" w:rsidRPr="00F5101E" w:rsidRDefault="00F07D36" w:rsidP="00EF72DA">
      <w:pPr>
        <w:spacing w:after="0"/>
        <w:jc w:val="both"/>
        <w:rPr>
          <w:rFonts w:ascii="Arial" w:hAnsi="Arial" w:cs="Arial"/>
          <w:b/>
          <w:sz w:val="20"/>
          <w:szCs w:val="20"/>
        </w:rPr>
      </w:pPr>
    </w:p>
    <w:p w14:paraId="4276E62B" w14:textId="31964CF3" w:rsidR="002A2A30" w:rsidRPr="00F5101E" w:rsidRDefault="00EF72DA" w:rsidP="00EF72DA">
      <w:pPr>
        <w:spacing w:after="0"/>
        <w:jc w:val="both"/>
        <w:rPr>
          <w:rFonts w:ascii="Arial" w:hAnsi="Arial" w:cs="Arial"/>
          <w:b/>
          <w:sz w:val="20"/>
          <w:szCs w:val="20"/>
        </w:rPr>
      </w:pPr>
      <w:r w:rsidRPr="00F5101E">
        <w:rPr>
          <w:rFonts w:ascii="Arial" w:hAnsi="Arial" w:cs="Arial"/>
          <w:b/>
          <w:sz w:val="20"/>
          <w:szCs w:val="20"/>
        </w:rPr>
        <w:t>Optimización</w:t>
      </w:r>
      <w:r w:rsidR="00F07D36" w:rsidRPr="00F5101E">
        <w:rPr>
          <w:rFonts w:ascii="Arial" w:hAnsi="Arial" w:cs="Arial"/>
          <w:b/>
          <w:sz w:val="20"/>
          <w:szCs w:val="20"/>
        </w:rPr>
        <w:t xml:space="preserve"> de los sistemas penales en el marco de la Política criminal a nivel Nacional</w:t>
      </w:r>
    </w:p>
    <w:p w14:paraId="6668DB68" w14:textId="77777777" w:rsidR="00F07D36" w:rsidRPr="00F5101E" w:rsidRDefault="00F07D36" w:rsidP="00EF72DA">
      <w:pPr>
        <w:pStyle w:val="Prrafodelista"/>
        <w:spacing w:after="0"/>
        <w:ind w:left="0"/>
        <w:jc w:val="both"/>
        <w:rPr>
          <w:rFonts w:ascii="Arial" w:hAnsi="Arial" w:cs="Arial"/>
          <w:sz w:val="20"/>
          <w:szCs w:val="20"/>
        </w:rPr>
      </w:pPr>
    </w:p>
    <w:p w14:paraId="6AA2540A" w14:textId="2D6078C6" w:rsidR="006323CF" w:rsidRPr="00F5101E" w:rsidRDefault="00F07D36" w:rsidP="00EF72DA">
      <w:pPr>
        <w:pStyle w:val="Prrafodelista"/>
        <w:spacing w:after="0"/>
        <w:ind w:left="0"/>
        <w:jc w:val="both"/>
        <w:rPr>
          <w:rFonts w:ascii="Arial" w:hAnsi="Arial" w:cs="Arial"/>
          <w:sz w:val="20"/>
          <w:szCs w:val="20"/>
        </w:rPr>
      </w:pPr>
      <w:r w:rsidRPr="00F5101E">
        <w:rPr>
          <w:rFonts w:ascii="Arial" w:hAnsi="Arial" w:cs="Arial"/>
          <w:sz w:val="20"/>
          <w:szCs w:val="20"/>
        </w:rPr>
        <w:t xml:space="preserve">Frente a los dos anteriores proyectos de la dependencia de Política Criminal </w:t>
      </w:r>
      <w:r w:rsidR="006323CF" w:rsidRPr="00F5101E">
        <w:rPr>
          <w:rFonts w:ascii="Arial" w:hAnsi="Arial" w:cs="Arial"/>
          <w:sz w:val="20"/>
          <w:szCs w:val="20"/>
        </w:rPr>
        <w:t>en general las necesidades para atender múltiples compromisos relativos a política pública, desarrollos e implementación del Plan Nacional de Política Criminal – Conpes 4089 de 2022, así como otros como Conpes 3995 de 2021; Conpes 4040 de 2021 y 4042 de 2021; así como muchos otros aspectos como las órdenes asociadas a las Sentencias T 388 y T 762 de la Honorable Corte Constitucional así como sus distintos autos de seguimiento, sumado a compromisos del Plan Marco de Implementación estarían en términos generales cubiertas para 2023; sin embargo, tal como se señaló en la primera parte del punto 1, hay un aspecto muy importante pendiente de financiación relativo a la Consulta previa NARP y que se reitera a continuación:</w:t>
      </w:r>
    </w:p>
    <w:p w14:paraId="60C5E344" w14:textId="77777777" w:rsidR="00EF72DA" w:rsidRDefault="00EF72DA" w:rsidP="00EF72DA">
      <w:pPr>
        <w:autoSpaceDE w:val="0"/>
        <w:autoSpaceDN w:val="0"/>
        <w:adjustRightInd w:val="0"/>
        <w:spacing w:after="0"/>
        <w:jc w:val="both"/>
        <w:rPr>
          <w:rFonts w:ascii="Arial" w:hAnsi="Arial" w:cs="Arial"/>
          <w:sz w:val="20"/>
          <w:szCs w:val="20"/>
          <w:lang w:eastAsia="es-CO"/>
        </w:rPr>
      </w:pPr>
    </w:p>
    <w:p w14:paraId="4E8D366C" w14:textId="6E12C2BE" w:rsidR="006323CF" w:rsidRPr="00F5101E" w:rsidRDefault="006323CF"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t>En relación con los objetivos misionales que no se han podido ejecutar por carencia de apropiación presupuestal se encuentran los compromisos étnicos derivados de la Ley 1709 de 2014 introdujo al Código Penitenciario y Carcelario (Ley 65 de 1993) el artículo 3A, a través del cual se estableció el principio del enfoque diferencial en el tratamiento penitenciario para la población privada de la libertad; dicho enfoque diferencial obedece a características particulares entre otras, el pertenecer a un grupo étnico.</w:t>
      </w:r>
    </w:p>
    <w:p w14:paraId="1A6DA0C8" w14:textId="77777777" w:rsidR="006323CF" w:rsidRPr="00F5101E" w:rsidRDefault="006323CF" w:rsidP="00EF72DA">
      <w:pPr>
        <w:autoSpaceDE w:val="0"/>
        <w:autoSpaceDN w:val="0"/>
        <w:adjustRightInd w:val="0"/>
        <w:spacing w:after="0"/>
        <w:jc w:val="both"/>
        <w:rPr>
          <w:rFonts w:ascii="Arial" w:hAnsi="Arial" w:cs="Arial"/>
          <w:sz w:val="20"/>
          <w:szCs w:val="20"/>
          <w:lang w:eastAsia="es-CO"/>
        </w:rPr>
      </w:pPr>
    </w:p>
    <w:p w14:paraId="7ABDE06F" w14:textId="77777777" w:rsidR="006323CF" w:rsidRPr="00F5101E" w:rsidRDefault="006323CF"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t>El mencionado artículo 3A estableció un término de 6 meses a partir de la expedición de la Ley 1709 para que el Gobierno Nacional estableciera las condiciones especiales de las condiciones de reclusión para los procesado y condenados del enfoque diferencial étnico, obligación que no se ha cumplido hasta el momento respecto de ninguno de los grupos étnicos reconocidos en Colombia (indígena, NARP o ROM).</w:t>
      </w:r>
    </w:p>
    <w:p w14:paraId="615802F9" w14:textId="77777777" w:rsidR="006323CF" w:rsidRPr="00F5101E" w:rsidRDefault="006323CF"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br/>
        <w:t xml:space="preserve">No obstante, dentro los acuerdos protocolizados con la población NARP (negros, afrocolombianos, raizales y palenqueros) en el desarrollo de la consulta previa del Plan Nacional de Desarrollo 2018-2022; el Gobierno Nacional adquirió el compromiso de la elaboración de los lineamientos de política pública para regular las condiciones de reclusión y resocialización de la población NARP privada de la libertad; más concretamente en el indicador J9. Dicho compromiso fue cumplido en la vigencia 2020 a través del convenio 0452/2020 suscrito con la Universidad Nacional de Colombia, que tuvo </w:t>
      </w:r>
      <w:r w:rsidRPr="00F5101E">
        <w:rPr>
          <w:rFonts w:ascii="Arial" w:hAnsi="Arial" w:cs="Arial"/>
          <w:sz w:val="20"/>
          <w:szCs w:val="20"/>
          <w:lang w:eastAsia="es-CO"/>
        </w:rPr>
        <w:lastRenderedPageBreak/>
        <w:t>como principal insumo un documento borrador de esos lineamientos de política pública y de instrumento normativo para regular el tratamiento penitenciario de esta población étnica privada de la libertad en los ERON.</w:t>
      </w:r>
    </w:p>
    <w:p w14:paraId="08770604" w14:textId="77777777" w:rsidR="006323CF" w:rsidRPr="00F5101E" w:rsidRDefault="006323CF" w:rsidP="00EF72DA">
      <w:pPr>
        <w:autoSpaceDE w:val="0"/>
        <w:autoSpaceDN w:val="0"/>
        <w:adjustRightInd w:val="0"/>
        <w:spacing w:after="0"/>
        <w:jc w:val="both"/>
        <w:rPr>
          <w:rFonts w:ascii="Arial" w:hAnsi="Arial" w:cs="Arial"/>
          <w:sz w:val="20"/>
          <w:szCs w:val="20"/>
          <w:lang w:eastAsia="es-CO"/>
        </w:rPr>
      </w:pPr>
    </w:p>
    <w:p w14:paraId="592E8F15" w14:textId="77777777" w:rsidR="006323CF" w:rsidRPr="00F5101E" w:rsidRDefault="006323CF"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t xml:space="preserve">En ese orden de ideas lo procedente es continuar con las actividades necesarias para la expedición del instrumento normativo respetivo, </w:t>
      </w:r>
      <w:r w:rsidRPr="00F5101E">
        <w:rPr>
          <w:rFonts w:ascii="Arial" w:hAnsi="Arial" w:cs="Arial"/>
          <w:b/>
          <w:bCs/>
          <w:sz w:val="20"/>
          <w:szCs w:val="20"/>
          <w:lang w:eastAsia="es-CO"/>
        </w:rPr>
        <w:t>el cual debe ser llevado al Espacio Nacional de Consulta Previa</w:t>
      </w:r>
      <w:r w:rsidRPr="00F5101E">
        <w:rPr>
          <w:rFonts w:ascii="Arial" w:hAnsi="Arial" w:cs="Arial"/>
          <w:sz w:val="20"/>
          <w:szCs w:val="20"/>
          <w:lang w:eastAsia="es-CO"/>
        </w:rPr>
        <w:t xml:space="preserve">, en cumplimiento del </w:t>
      </w:r>
      <w:r w:rsidRPr="00F5101E">
        <w:rPr>
          <w:rFonts w:ascii="Arial" w:hAnsi="Arial" w:cs="Arial"/>
          <w:b/>
          <w:bCs/>
          <w:i/>
          <w:iCs/>
          <w:sz w:val="20"/>
          <w:szCs w:val="20"/>
          <w:lang w:eastAsia="es-CO"/>
        </w:rPr>
        <w:t>Derecho Fundamental a la Consulta Previa e Informada,</w:t>
      </w:r>
      <w:r w:rsidRPr="00F5101E">
        <w:rPr>
          <w:rFonts w:ascii="Arial" w:hAnsi="Arial" w:cs="Arial"/>
          <w:sz w:val="20"/>
          <w:szCs w:val="20"/>
          <w:lang w:eastAsia="es-CO"/>
        </w:rPr>
        <w:t xml:space="preserve"> por tratarse de una medida legislativa. Adicionalmente, el MJD por ser el líder del sector en la definición de lineamientos relacionados con población privada de la libertad, el encargado de disponer los recursos necesarios para adelantar la mencionada consulta previa.</w:t>
      </w:r>
    </w:p>
    <w:p w14:paraId="6A340B58" w14:textId="77777777" w:rsidR="006323CF" w:rsidRPr="00F5101E" w:rsidRDefault="006323CF" w:rsidP="00EF72DA">
      <w:pPr>
        <w:autoSpaceDE w:val="0"/>
        <w:autoSpaceDN w:val="0"/>
        <w:adjustRightInd w:val="0"/>
        <w:spacing w:after="0"/>
        <w:jc w:val="both"/>
        <w:rPr>
          <w:rFonts w:ascii="Arial" w:hAnsi="Arial" w:cs="Arial"/>
          <w:sz w:val="20"/>
          <w:szCs w:val="20"/>
          <w:lang w:eastAsia="es-CO"/>
        </w:rPr>
      </w:pPr>
    </w:p>
    <w:p w14:paraId="69A40C54" w14:textId="77777777" w:rsidR="006323CF" w:rsidRPr="00F5101E" w:rsidRDefault="006323CF"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t>NOTA: Los recursos han sido solicitados nuevamente por parte de la Dirección de Política Criminal y Penitenciaria para la vigencia 2023 que en total corresponden a $ 7.100.000.000 asociados a la necesidad de financiación para la consulta previa NARP descrita en el párrafo anterior; sin embargo, conforme con la propuesta vigente de distribución presupuestal para la siguiente vigencia, no sería posible apropiarlos, teniendo en cuenta que al proyecto no le fueron asignados la totalidad de los recursos solicitados.</w:t>
      </w:r>
    </w:p>
    <w:p w14:paraId="60082636" w14:textId="77777777" w:rsidR="00C2560E" w:rsidRPr="00F5101E" w:rsidRDefault="00C2560E" w:rsidP="00EF72DA">
      <w:pPr>
        <w:spacing w:after="0"/>
        <w:jc w:val="both"/>
        <w:rPr>
          <w:rFonts w:ascii="Arial" w:hAnsi="Arial" w:cs="Arial"/>
          <w:b/>
          <w:sz w:val="20"/>
          <w:szCs w:val="20"/>
        </w:rPr>
      </w:pPr>
    </w:p>
    <w:p w14:paraId="33AED5B6" w14:textId="24C1AE7A" w:rsidR="00CD5A5F" w:rsidRPr="00F5101E" w:rsidRDefault="00EF72DA" w:rsidP="00EF72DA">
      <w:pPr>
        <w:spacing w:after="0"/>
        <w:jc w:val="both"/>
        <w:rPr>
          <w:rFonts w:ascii="Arial" w:hAnsi="Arial" w:cs="Arial"/>
          <w:b/>
          <w:sz w:val="20"/>
          <w:szCs w:val="20"/>
        </w:rPr>
      </w:pPr>
      <w:r>
        <w:rPr>
          <w:rFonts w:ascii="Arial" w:hAnsi="Arial" w:cs="Arial"/>
          <w:b/>
          <w:sz w:val="20"/>
          <w:szCs w:val="20"/>
        </w:rPr>
        <w:t xml:space="preserve">4.10. </w:t>
      </w:r>
      <w:r w:rsidR="00CD5A5F" w:rsidRPr="00F5101E">
        <w:rPr>
          <w:rFonts w:ascii="Arial" w:hAnsi="Arial" w:cs="Arial"/>
          <w:b/>
          <w:sz w:val="20"/>
          <w:szCs w:val="20"/>
        </w:rPr>
        <w:t>Ampliación de capacidades para la articulación y promoción de la Justicia formal a nivel Nacional</w:t>
      </w:r>
    </w:p>
    <w:p w14:paraId="105F9DC6" w14:textId="77777777" w:rsidR="00CD5A5F" w:rsidRPr="00F5101E" w:rsidRDefault="00CD5A5F" w:rsidP="00EF72DA">
      <w:pPr>
        <w:spacing w:after="0"/>
        <w:jc w:val="both"/>
        <w:rPr>
          <w:rFonts w:ascii="Arial" w:hAnsi="Arial" w:cs="Arial"/>
          <w:sz w:val="20"/>
          <w:szCs w:val="20"/>
        </w:rPr>
      </w:pPr>
    </w:p>
    <w:p w14:paraId="3F3471EC" w14:textId="11FAFCC3" w:rsidR="00CD5A5F" w:rsidRPr="00F5101E" w:rsidRDefault="00CD5A5F" w:rsidP="00EF72DA">
      <w:pPr>
        <w:spacing w:after="0"/>
        <w:jc w:val="both"/>
        <w:rPr>
          <w:rFonts w:ascii="Arial" w:eastAsia="Arial" w:hAnsi="Arial" w:cs="Arial"/>
          <w:b/>
          <w:bCs/>
          <w:sz w:val="20"/>
          <w:szCs w:val="20"/>
        </w:rPr>
      </w:pPr>
      <w:r w:rsidRPr="00F5101E">
        <w:rPr>
          <w:rFonts w:ascii="Arial" w:eastAsia="Arial" w:hAnsi="Arial" w:cs="Arial"/>
          <w:b/>
          <w:bCs/>
          <w:sz w:val="20"/>
          <w:szCs w:val="20"/>
        </w:rPr>
        <w:t>Fortalecimiento de la justicia con enfoque diferencial, a nivel nacional</w:t>
      </w:r>
    </w:p>
    <w:p w14:paraId="64BF7444" w14:textId="77777777" w:rsidR="00CD3BA5" w:rsidRPr="00F5101E" w:rsidRDefault="00CD3BA5" w:rsidP="00EF72DA">
      <w:pPr>
        <w:spacing w:after="0"/>
        <w:jc w:val="both"/>
        <w:rPr>
          <w:rFonts w:ascii="Arial" w:eastAsia="Arial" w:hAnsi="Arial" w:cs="Arial"/>
          <w:b/>
          <w:bCs/>
          <w:sz w:val="20"/>
          <w:szCs w:val="20"/>
        </w:rPr>
      </w:pPr>
    </w:p>
    <w:p w14:paraId="5E5DFA46" w14:textId="556BB6BC" w:rsidR="00CD3BA5" w:rsidRPr="00F5101E" w:rsidRDefault="00CD3BA5" w:rsidP="00EF72DA">
      <w:pPr>
        <w:tabs>
          <w:tab w:val="left" w:pos="473"/>
        </w:tabs>
        <w:spacing w:after="0" w:line="264" w:lineRule="auto"/>
        <w:ind w:right="144"/>
        <w:jc w:val="both"/>
        <w:rPr>
          <w:rFonts w:ascii="Arial" w:eastAsia="Times New Roman" w:hAnsi="Arial" w:cs="Arial"/>
          <w:sz w:val="20"/>
          <w:szCs w:val="20"/>
          <w:lang w:eastAsia="es-ES"/>
        </w:rPr>
      </w:pPr>
      <w:r w:rsidRPr="00F5101E">
        <w:rPr>
          <w:rFonts w:ascii="Arial" w:eastAsia="Times New Roman" w:hAnsi="Arial" w:cs="Arial"/>
          <w:sz w:val="20"/>
          <w:szCs w:val="20"/>
          <w:lang w:eastAsia="es-ES"/>
        </w:rPr>
        <w:t>Para la vigencia 2023</w:t>
      </w:r>
      <w:r w:rsidR="0032765F" w:rsidRPr="00F5101E">
        <w:rPr>
          <w:rFonts w:ascii="Arial" w:eastAsia="Times New Roman" w:hAnsi="Arial" w:cs="Arial"/>
          <w:sz w:val="20"/>
          <w:szCs w:val="20"/>
          <w:lang w:eastAsia="es-ES"/>
        </w:rPr>
        <w:t xml:space="preserve">, en estos dos proyectos liderados por la Dirección de Justicia Formal del </w:t>
      </w:r>
      <w:r w:rsidR="00811171" w:rsidRPr="00F5101E">
        <w:rPr>
          <w:rFonts w:ascii="Arial" w:eastAsia="Times New Roman" w:hAnsi="Arial" w:cs="Arial"/>
          <w:sz w:val="20"/>
          <w:szCs w:val="20"/>
          <w:lang w:eastAsia="es-ES"/>
        </w:rPr>
        <w:t>Ministerio se</w:t>
      </w:r>
      <w:r w:rsidR="0032765F" w:rsidRPr="00F5101E">
        <w:rPr>
          <w:rFonts w:ascii="Arial" w:eastAsia="Times New Roman" w:hAnsi="Arial" w:cs="Arial"/>
          <w:sz w:val="20"/>
          <w:szCs w:val="20"/>
          <w:lang w:eastAsia="es-ES"/>
        </w:rPr>
        <w:t xml:space="preserve"> cuenta </w:t>
      </w:r>
      <w:r w:rsidRPr="00F5101E">
        <w:rPr>
          <w:rFonts w:ascii="Arial" w:eastAsia="Times New Roman" w:hAnsi="Arial" w:cs="Arial"/>
          <w:sz w:val="20"/>
          <w:szCs w:val="20"/>
          <w:lang w:eastAsia="es-ES"/>
        </w:rPr>
        <w:t xml:space="preserve">con </w:t>
      </w:r>
      <w:r w:rsidR="0032765F" w:rsidRPr="00F5101E">
        <w:rPr>
          <w:rFonts w:ascii="Arial" w:eastAsia="Times New Roman" w:hAnsi="Arial" w:cs="Arial"/>
          <w:sz w:val="20"/>
          <w:szCs w:val="20"/>
          <w:lang w:eastAsia="es-ES"/>
        </w:rPr>
        <w:t xml:space="preserve">una </w:t>
      </w:r>
      <w:r w:rsidRPr="00F5101E">
        <w:rPr>
          <w:rFonts w:ascii="Arial" w:eastAsia="Times New Roman" w:hAnsi="Arial" w:cs="Arial"/>
          <w:sz w:val="20"/>
          <w:szCs w:val="20"/>
          <w:lang w:eastAsia="es-ES"/>
        </w:rPr>
        <w:t>proyección de apropiación superior a la cuota indicativa asignada, la cual no alcanza para cubrir la totalidad de las necesidades en todos los componentes en la Dirección, tal como lo muestra el siguiente cuadro:</w:t>
      </w:r>
    </w:p>
    <w:p w14:paraId="56573E9F" w14:textId="77777777" w:rsidR="00CD3BA5" w:rsidRPr="00F5101E" w:rsidRDefault="00CD3BA5" w:rsidP="00EF72DA">
      <w:pPr>
        <w:pStyle w:val="Prrafodelista"/>
        <w:tabs>
          <w:tab w:val="left" w:pos="473"/>
        </w:tabs>
        <w:spacing w:after="0" w:line="264" w:lineRule="auto"/>
        <w:ind w:right="144"/>
        <w:jc w:val="both"/>
        <w:rPr>
          <w:rFonts w:ascii="Arial" w:eastAsia="Times New Roman" w:hAnsi="Arial" w:cs="Arial"/>
          <w:sz w:val="20"/>
          <w:szCs w:val="20"/>
          <w:lang w:eastAsia="es-ES"/>
        </w:rPr>
      </w:pPr>
      <w:r w:rsidRPr="00F5101E">
        <w:rPr>
          <w:rFonts w:ascii="Arial" w:eastAsia="Times New Roman" w:hAnsi="Arial" w:cs="Arial"/>
          <w:sz w:val="20"/>
          <w:szCs w:val="20"/>
          <w:lang w:eastAsia="es-ES"/>
        </w:rPr>
        <w:t xml:space="preserve"> </w:t>
      </w:r>
    </w:p>
    <w:tbl>
      <w:tblPr>
        <w:tblW w:w="0" w:type="auto"/>
        <w:tblInd w:w="70" w:type="dxa"/>
        <w:tblCellMar>
          <w:left w:w="70" w:type="dxa"/>
          <w:right w:w="70" w:type="dxa"/>
        </w:tblCellMar>
        <w:tblLook w:val="04A0" w:firstRow="1" w:lastRow="0" w:firstColumn="1" w:lastColumn="0" w:noHBand="0" w:noVBand="1"/>
      </w:tblPr>
      <w:tblGrid>
        <w:gridCol w:w="1065"/>
        <w:gridCol w:w="1927"/>
        <w:gridCol w:w="1554"/>
        <w:gridCol w:w="2195"/>
        <w:gridCol w:w="2007"/>
      </w:tblGrid>
      <w:tr w:rsidR="00057C94" w:rsidRPr="00F5101E" w14:paraId="6569AC68" w14:textId="77777777" w:rsidTr="00057C94">
        <w:trPr>
          <w:trHeight w:val="495"/>
        </w:trPr>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C0A48E1" w14:textId="77777777" w:rsidR="00CD3BA5" w:rsidRPr="00F5101E" w:rsidRDefault="00CD3BA5" w:rsidP="00057C94">
            <w:pPr>
              <w:spacing w:after="0"/>
              <w:jc w:val="center"/>
              <w:rPr>
                <w:rFonts w:ascii="Arial" w:hAnsi="Arial" w:cs="Arial"/>
                <w:b/>
                <w:bCs/>
                <w:color w:val="000000"/>
                <w:sz w:val="20"/>
                <w:szCs w:val="20"/>
                <w:lang w:eastAsia="es-CO"/>
              </w:rPr>
            </w:pPr>
            <w:r w:rsidRPr="00F5101E">
              <w:rPr>
                <w:rFonts w:ascii="Arial" w:hAnsi="Arial" w:cs="Arial"/>
                <w:b/>
                <w:bCs/>
                <w:color w:val="000000"/>
                <w:sz w:val="20"/>
                <w:szCs w:val="20"/>
              </w:rPr>
              <w:t>Tipo de recurso</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19AC7E3" w14:textId="77777777" w:rsidR="00CD3BA5" w:rsidRPr="00F5101E" w:rsidRDefault="00CD3BA5" w:rsidP="00057C94">
            <w:pPr>
              <w:spacing w:after="0"/>
              <w:jc w:val="center"/>
              <w:rPr>
                <w:rFonts w:ascii="Arial" w:hAnsi="Arial" w:cs="Arial"/>
                <w:b/>
                <w:bCs/>
                <w:color w:val="000000"/>
                <w:sz w:val="20"/>
                <w:szCs w:val="20"/>
              </w:rPr>
            </w:pPr>
            <w:r w:rsidRPr="00F5101E">
              <w:rPr>
                <w:rFonts w:ascii="Arial" w:hAnsi="Arial" w:cs="Arial"/>
                <w:b/>
                <w:bCs/>
                <w:color w:val="000000"/>
                <w:sz w:val="20"/>
                <w:szCs w:val="20"/>
              </w:rPr>
              <w:t>Nombre proyecto / Destinación</w:t>
            </w:r>
          </w:p>
        </w:tc>
        <w:tc>
          <w:tcPr>
            <w:tcW w:w="0" w:type="auto"/>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9F33BE4" w14:textId="77777777" w:rsidR="00CD3BA5" w:rsidRPr="00F5101E" w:rsidRDefault="00CD3BA5" w:rsidP="00057C94">
            <w:pPr>
              <w:spacing w:after="0"/>
              <w:jc w:val="center"/>
              <w:rPr>
                <w:rFonts w:ascii="Arial" w:hAnsi="Arial" w:cs="Arial"/>
                <w:b/>
                <w:bCs/>
                <w:color w:val="000000"/>
                <w:sz w:val="20"/>
                <w:szCs w:val="20"/>
              </w:rPr>
            </w:pPr>
            <w:r w:rsidRPr="00F5101E">
              <w:rPr>
                <w:rFonts w:ascii="Arial" w:hAnsi="Arial" w:cs="Arial"/>
                <w:b/>
                <w:bCs/>
                <w:color w:val="000000"/>
                <w:sz w:val="20"/>
                <w:szCs w:val="20"/>
              </w:rPr>
              <w:t>Apropiación inicial</w:t>
            </w:r>
          </w:p>
        </w:tc>
        <w:tc>
          <w:tcPr>
            <w:tcW w:w="2195"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34D46EF" w14:textId="77777777" w:rsidR="00CD3BA5" w:rsidRPr="00F5101E" w:rsidRDefault="00CD3BA5" w:rsidP="00057C94">
            <w:pPr>
              <w:spacing w:after="0"/>
              <w:jc w:val="center"/>
              <w:rPr>
                <w:rFonts w:ascii="Arial" w:hAnsi="Arial" w:cs="Arial"/>
                <w:b/>
                <w:bCs/>
                <w:color w:val="000000"/>
                <w:sz w:val="20"/>
                <w:szCs w:val="20"/>
              </w:rPr>
            </w:pPr>
            <w:r w:rsidRPr="00F5101E">
              <w:rPr>
                <w:rFonts w:ascii="Arial" w:hAnsi="Arial" w:cs="Arial"/>
                <w:b/>
                <w:bCs/>
                <w:color w:val="000000"/>
                <w:sz w:val="20"/>
                <w:szCs w:val="20"/>
              </w:rPr>
              <w:t>Cuota Indicativa</w:t>
            </w:r>
          </w:p>
        </w:tc>
        <w:tc>
          <w:tcPr>
            <w:tcW w:w="188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6A72600" w14:textId="77777777" w:rsidR="00CD3BA5" w:rsidRPr="00F5101E" w:rsidRDefault="00CD3BA5" w:rsidP="00057C94">
            <w:pPr>
              <w:spacing w:after="0"/>
              <w:jc w:val="center"/>
              <w:rPr>
                <w:rFonts w:ascii="Arial" w:hAnsi="Arial" w:cs="Arial"/>
                <w:b/>
                <w:bCs/>
                <w:color w:val="000000"/>
                <w:sz w:val="20"/>
                <w:szCs w:val="20"/>
              </w:rPr>
            </w:pPr>
            <w:r w:rsidRPr="00F5101E">
              <w:rPr>
                <w:rFonts w:ascii="Arial" w:hAnsi="Arial" w:cs="Arial"/>
                <w:b/>
                <w:bCs/>
                <w:color w:val="000000"/>
                <w:sz w:val="20"/>
                <w:szCs w:val="20"/>
              </w:rPr>
              <w:t>DESFINANCIACIÓN</w:t>
            </w:r>
          </w:p>
        </w:tc>
      </w:tr>
      <w:tr w:rsidR="00CD3BA5" w:rsidRPr="00F5101E" w14:paraId="4627E5AA" w14:textId="77777777" w:rsidTr="0032765F">
        <w:trPr>
          <w:trHeight w:val="73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2080CE4" w14:textId="77777777" w:rsidR="00CD3BA5" w:rsidRPr="00F5101E" w:rsidRDefault="00CD3BA5" w:rsidP="00EF72DA">
            <w:pPr>
              <w:spacing w:after="0"/>
              <w:jc w:val="both"/>
              <w:rPr>
                <w:rFonts w:ascii="Arial" w:hAnsi="Arial" w:cs="Arial"/>
                <w:b/>
                <w:bCs/>
                <w:color w:val="000000"/>
                <w:sz w:val="20"/>
                <w:szCs w:val="20"/>
              </w:rPr>
            </w:pPr>
            <w:r w:rsidRPr="00F5101E">
              <w:rPr>
                <w:rFonts w:ascii="Arial" w:hAnsi="Arial" w:cs="Arial"/>
                <w:b/>
                <w:bCs/>
                <w:color w:val="000000"/>
                <w:sz w:val="20"/>
                <w:szCs w:val="20"/>
              </w:rPr>
              <w:t>Inversión</w:t>
            </w:r>
          </w:p>
        </w:tc>
        <w:tc>
          <w:tcPr>
            <w:tcW w:w="0" w:type="auto"/>
            <w:tcBorders>
              <w:top w:val="nil"/>
              <w:left w:val="nil"/>
              <w:bottom w:val="single" w:sz="8" w:space="0" w:color="auto"/>
              <w:right w:val="single" w:sz="8" w:space="0" w:color="auto"/>
            </w:tcBorders>
            <w:shd w:val="clear" w:color="auto" w:fill="auto"/>
            <w:vAlign w:val="center"/>
            <w:hideMark/>
          </w:tcPr>
          <w:p w14:paraId="29E34B04" w14:textId="77777777" w:rsidR="00CD3BA5" w:rsidRPr="00F5101E" w:rsidRDefault="00CD3BA5" w:rsidP="00EF72DA">
            <w:pPr>
              <w:spacing w:after="0"/>
              <w:jc w:val="both"/>
              <w:rPr>
                <w:rFonts w:ascii="Arial" w:hAnsi="Arial" w:cs="Arial"/>
                <w:color w:val="000000"/>
                <w:sz w:val="20"/>
                <w:szCs w:val="20"/>
              </w:rPr>
            </w:pPr>
            <w:r w:rsidRPr="00F5101E">
              <w:rPr>
                <w:rFonts w:ascii="Arial" w:hAnsi="Arial" w:cs="Arial"/>
                <w:color w:val="000000"/>
                <w:sz w:val="20"/>
                <w:szCs w:val="20"/>
              </w:rPr>
              <w:t>Fortalecimiento de la justicia con enfoque diferencial a nivel nacional</w:t>
            </w:r>
          </w:p>
        </w:tc>
        <w:tc>
          <w:tcPr>
            <w:tcW w:w="0" w:type="auto"/>
            <w:tcBorders>
              <w:top w:val="nil"/>
              <w:left w:val="nil"/>
              <w:bottom w:val="single" w:sz="8" w:space="0" w:color="auto"/>
              <w:right w:val="single" w:sz="8" w:space="0" w:color="auto"/>
            </w:tcBorders>
            <w:shd w:val="clear" w:color="auto" w:fill="auto"/>
            <w:vAlign w:val="center"/>
            <w:hideMark/>
          </w:tcPr>
          <w:p w14:paraId="0FC1972C" w14:textId="77777777" w:rsidR="00CD3BA5" w:rsidRPr="00F5101E" w:rsidRDefault="00CD3BA5" w:rsidP="00EF72DA">
            <w:pPr>
              <w:spacing w:after="0"/>
              <w:jc w:val="right"/>
              <w:rPr>
                <w:rFonts w:ascii="Arial" w:hAnsi="Arial" w:cs="Arial"/>
                <w:color w:val="000000"/>
                <w:sz w:val="20"/>
                <w:szCs w:val="20"/>
              </w:rPr>
            </w:pPr>
            <w:r w:rsidRPr="00F5101E">
              <w:rPr>
                <w:rFonts w:ascii="Arial" w:hAnsi="Arial" w:cs="Arial"/>
                <w:color w:val="000000"/>
                <w:sz w:val="20"/>
                <w:szCs w:val="20"/>
              </w:rPr>
              <w:t>13.690.028.000</w:t>
            </w:r>
          </w:p>
        </w:tc>
        <w:tc>
          <w:tcPr>
            <w:tcW w:w="2195" w:type="dxa"/>
            <w:tcBorders>
              <w:top w:val="nil"/>
              <w:left w:val="nil"/>
              <w:bottom w:val="single" w:sz="8" w:space="0" w:color="auto"/>
              <w:right w:val="single" w:sz="8" w:space="0" w:color="auto"/>
            </w:tcBorders>
            <w:shd w:val="clear" w:color="auto" w:fill="auto"/>
            <w:vAlign w:val="center"/>
            <w:hideMark/>
          </w:tcPr>
          <w:p w14:paraId="10D127BD" w14:textId="77777777" w:rsidR="00CD3BA5" w:rsidRPr="00F5101E" w:rsidRDefault="00CD3BA5" w:rsidP="00EF72DA">
            <w:pPr>
              <w:spacing w:after="0"/>
              <w:jc w:val="right"/>
              <w:rPr>
                <w:rFonts w:ascii="Arial" w:hAnsi="Arial" w:cs="Arial"/>
                <w:color w:val="000000"/>
                <w:sz w:val="20"/>
                <w:szCs w:val="20"/>
              </w:rPr>
            </w:pPr>
            <w:r w:rsidRPr="00F5101E">
              <w:rPr>
                <w:rFonts w:ascii="Arial" w:hAnsi="Arial" w:cs="Arial"/>
                <w:color w:val="000000"/>
                <w:sz w:val="20"/>
                <w:szCs w:val="20"/>
              </w:rPr>
              <w:t>12.260.000.000</w:t>
            </w:r>
          </w:p>
        </w:tc>
        <w:tc>
          <w:tcPr>
            <w:tcW w:w="1882" w:type="dxa"/>
            <w:tcBorders>
              <w:top w:val="nil"/>
              <w:left w:val="nil"/>
              <w:bottom w:val="single" w:sz="8" w:space="0" w:color="auto"/>
              <w:right w:val="single" w:sz="8" w:space="0" w:color="auto"/>
            </w:tcBorders>
            <w:shd w:val="clear" w:color="auto" w:fill="auto"/>
            <w:vAlign w:val="center"/>
            <w:hideMark/>
          </w:tcPr>
          <w:p w14:paraId="42EE2C57" w14:textId="77777777" w:rsidR="00CD3BA5" w:rsidRPr="00F5101E" w:rsidRDefault="00CD3BA5" w:rsidP="00EF72DA">
            <w:pPr>
              <w:spacing w:after="0"/>
              <w:jc w:val="right"/>
              <w:rPr>
                <w:rFonts w:ascii="Arial" w:hAnsi="Arial" w:cs="Arial"/>
                <w:color w:val="000000"/>
                <w:sz w:val="20"/>
                <w:szCs w:val="20"/>
              </w:rPr>
            </w:pPr>
            <w:r w:rsidRPr="00F5101E">
              <w:rPr>
                <w:rFonts w:ascii="Arial" w:hAnsi="Arial" w:cs="Arial"/>
                <w:color w:val="000000"/>
                <w:sz w:val="20"/>
                <w:szCs w:val="20"/>
              </w:rPr>
              <w:t>1.430.028.000</w:t>
            </w:r>
          </w:p>
        </w:tc>
      </w:tr>
      <w:tr w:rsidR="00CD3BA5" w:rsidRPr="00F5101E" w14:paraId="413E8704" w14:textId="77777777" w:rsidTr="0032765F">
        <w:trPr>
          <w:trHeight w:val="975"/>
        </w:trPr>
        <w:tc>
          <w:tcPr>
            <w:tcW w:w="0" w:type="auto"/>
            <w:vMerge/>
            <w:tcBorders>
              <w:top w:val="nil"/>
              <w:left w:val="single" w:sz="8" w:space="0" w:color="auto"/>
              <w:bottom w:val="single" w:sz="8" w:space="0" w:color="000000"/>
              <w:right w:val="single" w:sz="8" w:space="0" w:color="auto"/>
            </w:tcBorders>
            <w:vAlign w:val="center"/>
            <w:hideMark/>
          </w:tcPr>
          <w:p w14:paraId="03A27F5B" w14:textId="77777777" w:rsidR="00CD3BA5" w:rsidRPr="00F5101E" w:rsidRDefault="00CD3BA5" w:rsidP="00EF72DA">
            <w:pPr>
              <w:spacing w:after="0"/>
              <w:jc w:val="both"/>
              <w:rPr>
                <w:rFonts w:ascii="Arial" w:hAnsi="Arial" w:cs="Arial"/>
                <w:b/>
                <w:bCs/>
                <w:color w:val="000000"/>
                <w:sz w:val="20"/>
                <w:szCs w:val="20"/>
              </w:rPr>
            </w:pPr>
          </w:p>
        </w:tc>
        <w:tc>
          <w:tcPr>
            <w:tcW w:w="0" w:type="auto"/>
            <w:tcBorders>
              <w:top w:val="nil"/>
              <w:left w:val="nil"/>
              <w:bottom w:val="single" w:sz="8" w:space="0" w:color="auto"/>
              <w:right w:val="single" w:sz="8" w:space="0" w:color="auto"/>
            </w:tcBorders>
            <w:shd w:val="clear" w:color="auto" w:fill="auto"/>
            <w:vAlign w:val="center"/>
            <w:hideMark/>
          </w:tcPr>
          <w:p w14:paraId="0BFC7C4F" w14:textId="77777777" w:rsidR="00CD3BA5" w:rsidRPr="00F5101E" w:rsidRDefault="00CD3BA5" w:rsidP="00EF72DA">
            <w:pPr>
              <w:spacing w:after="0"/>
              <w:jc w:val="both"/>
              <w:rPr>
                <w:rFonts w:ascii="Arial" w:hAnsi="Arial" w:cs="Arial"/>
                <w:color w:val="000000"/>
                <w:sz w:val="20"/>
                <w:szCs w:val="20"/>
              </w:rPr>
            </w:pPr>
            <w:r w:rsidRPr="00F5101E">
              <w:rPr>
                <w:rFonts w:ascii="Arial" w:hAnsi="Arial" w:cs="Arial"/>
                <w:color w:val="000000"/>
                <w:sz w:val="20"/>
                <w:szCs w:val="20"/>
              </w:rPr>
              <w:t>Ampliación de capacidades para la articulación y promoción de la Justicia formal a nivel Nacional</w:t>
            </w:r>
          </w:p>
        </w:tc>
        <w:tc>
          <w:tcPr>
            <w:tcW w:w="0" w:type="auto"/>
            <w:tcBorders>
              <w:top w:val="nil"/>
              <w:left w:val="nil"/>
              <w:bottom w:val="single" w:sz="8" w:space="0" w:color="auto"/>
              <w:right w:val="single" w:sz="8" w:space="0" w:color="auto"/>
            </w:tcBorders>
            <w:shd w:val="clear" w:color="auto" w:fill="auto"/>
            <w:vAlign w:val="center"/>
            <w:hideMark/>
          </w:tcPr>
          <w:p w14:paraId="7039A9A7" w14:textId="77777777" w:rsidR="00CD3BA5" w:rsidRPr="00F5101E" w:rsidRDefault="00CD3BA5" w:rsidP="00EF72DA">
            <w:pPr>
              <w:spacing w:after="0"/>
              <w:jc w:val="right"/>
              <w:rPr>
                <w:rFonts w:ascii="Arial" w:hAnsi="Arial" w:cs="Arial"/>
                <w:color w:val="000000"/>
                <w:sz w:val="20"/>
                <w:szCs w:val="20"/>
              </w:rPr>
            </w:pPr>
            <w:r w:rsidRPr="00F5101E">
              <w:rPr>
                <w:rFonts w:ascii="Arial" w:hAnsi="Arial" w:cs="Arial"/>
                <w:color w:val="000000"/>
                <w:sz w:val="20"/>
                <w:szCs w:val="20"/>
              </w:rPr>
              <w:t>14.753.850.000</w:t>
            </w:r>
          </w:p>
        </w:tc>
        <w:tc>
          <w:tcPr>
            <w:tcW w:w="2195" w:type="dxa"/>
            <w:tcBorders>
              <w:top w:val="nil"/>
              <w:left w:val="nil"/>
              <w:bottom w:val="single" w:sz="8" w:space="0" w:color="auto"/>
              <w:right w:val="single" w:sz="8" w:space="0" w:color="auto"/>
            </w:tcBorders>
            <w:shd w:val="clear" w:color="auto" w:fill="auto"/>
            <w:vAlign w:val="center"/>
            <w:hideMark/>
          </w:tcPr>
          <w:p w14:paraId="6F2E6C64" w14:textId="77777777" w:rsidR="00CD3BA5" w:rsidRPr="00F5101E" w:rsidRDefault="00CD3BA5" w:rsidP="00EF72DA">
            <w:pPr>
              <w:spacing w:after="0"/>
              <w:jc w:val="right"/>
              <w:rPr>
                <w:rFonts w:ascii="Arial" w:hAnsi="Arial" w:cs="Arial"/>
                <w:color w:val="000000"/>
                <w:sz w:val="20"/>
                <w:szCs w:val="20"/>
              </w:rPr>
            </w:pPr>
            <w:r w:rsidRPr="00F5101E">
              <w:rPr>
                <w:rFonts w:ascii="Arial" w:hAnsi="Arial" w:cs="Arial"/>
                <w:color w:val="000000"/>
                <w:sz w:val="20"/>
                <w:szCs w:val="20"/>
              </w:rPr>
              <w:t>6.880.000.000</w:t>
            </w:r>
          </w:p>
        </w:tc>
        <w:tc>
          <w:tcPr>
            <w:tcW w:w="1882" w:type="dxa"/>
            <w:tcBorders>
              <w:top w:val="nil"/>
              <w:left w:val="nil"/>
              <w:bottom w:val="single" w:sz="8" w:space="0" w:color="auto"/>
              <w:right w:val="single" w:sz="8" w:space="0" w:color="auto"/>
            </w:tcBorders>
            <w:shd w:val="clear" w:color="auto" w:fill="auto"/>
            <w:vAlign w:val="center"/>
            <w:hideMark/>
          </w:tcPr>
          <w:p w14:paraId="63013AED" w14:textId="77777777" w:rsidR="00CD3BA5" w:rsidRPr="00F5101E" w:rsidRDefault="00CD3BA5" w:rsidP="00EF72DA">
            <w:pPr>
              <w:spacing w:after="0"/>
              <w:jc w:val="right"/>
              <w:rPr>
                <w:rFonts w:ascii="Arial" w:hAnsi="Arial" w:cs="Arial"/>
                <w:color w:val="000000"/>
                <w:sz w:val="20"/>
                <w:szCs w:val="20"/>
              </w:rPr>
            </w:pPr>
            <w:r w:rsidRPr="00F5101E">
              <w:rPr>
                <w:rFonts w:ascii="Arial" w:hAnsi="Arial" w:cs="Arial"/>
                <w:color w:val="000000"/>
                <w:sz w:val="20"/>
                <w:szCs w:val="20"/>
              </w:rPr>
              <w:t>7.873.850.000</w:t>
            </w:r>
          </w:p>
        </w:tc>
      </w:tr>
      <w:tr w:rsidR="00CD3BA5" w:rsidRPr="00F5101E" w14:paraId="42862668" w14:textId="77777777" w:rsidTr="0032765F">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CE7408" w14:textId="77777777" w:rsidR="00CD3BA5" w:rsidRPr="00F5101E" w:rsidRDefault="00CD3BA5" w:rsidP="00EF72DA">
            <w:pPr>
              <w:spacing w:after="0"/>
              <w:jc w:val="both"/>
              <w:rPr>
                <w:rFonts w:ascii="Arial" w:hAnsi="Arial" w:cs="Arial"/>
                <w:b/>
                <w:bCs/>
                <w:color w:val="000000"/>
                <w:sz w:val="20"/>
                <w:szCs w:val="20"/>
              </w:rPr>
            </w:pPr>
            <w:r w:rsidRPr="00F5101E">
              <w:rPr>
                <w:rFonts w:ascii="Arial" w:hAnsi="Arial" w:cs="Arial"/>
                <w:b/>
                <w:bCs/>
                <w:color w:val="000000"/>
                <w:sz w:val="20"/>
                <w:szCs w:val="20"/>
              </w:rPr>
              <w:t>TOTAL</w:t>
            </w:r>
          </w:p>
        </w:tc>
        <w:tc>
          <w:tcPr>
            <w:tcW w:w="0" w:type="auto"/>
            <w:tcBorders>
              <w:top w:val="nil"/>
              <w:left w:val="nil"/>
              <w:bottom w:val="single" w:sz="8" w:space="0" w:color="auto"/>
              <w:right w:val="single" w:sz="8" w:space="0" w:color="auto"/>
            </w:tcBorders>
            <w:shd w:val="clear" w:color="auto" w:fill="auto"/>
            <w:vAlign w:val="center"/>
            <w:hideMark/>
          </w:tcPr>
          <w:p w14:paraId="094606A4" w14:textId="77777777" w:rsidR="00CD3BA5" w:rsidRPr="00F5101E" w:rsidRDefault="00CD3BA5" w:rsidP="00EF72DA">
            <w:pPr>
              <w:spacing w:after="0"/>
              <w:jc w:val="both"/>
              <w:rPr>
                <w:rFonts w:ascii="Arial" w:hAnsi="Arial" w:cs="Arial"/>
                <w:b/>
                <w:bCs/>
                <w:color w:val="000000"/>
                <w:sz w:val="20"/>
                <w:szCs w:val="20"/>
              </w:rPr>
            </w:pPr>
            <w:r w:rsidRPr="00F5101E">
              <w:rPr>
                <w:rFonts w:ascii="Arial" w:hAnsi="Arial" w:cs="Arial"/>
                <w:b/>
                <w:bCs/>
                <w:color w:val="000000"/>
                <w:sz w:val="20"/>
                <w:szCs w:val="20"/>
              </w:rPr>
              <w:t> </w:t>
            </w:r>
          </w:p>
        </w:tc>
        <w:tc>
          <w:tcPr>
            <w:tcW w:w="0" w:type="auto"/>
            <w:tcBorders>
              <w:top w:val="nil"/>
              <w:left w:val="nil"/>
              <w:bottom w:val="single" w:sz="8" w:space="0" w:color="auto"/>
              <w:right w:val="single" w:sz="8" w:space="0" w:color="auto"/>
            </w:tcBorders>
            <w:shd w:val="clear" w:color="auto" w:fill="auto"/>
            <w:vAlign w:val="center"/>
            <w:hideMark/>
          </w:tcPr>
          <w:p w14:paraId="5E7969BD" w14:textId="77777777" w:rsidR="00CD3BA5" w:rsidRPr="00F5101E" w:rsidRDefault="00CD3BA5" w:rsidP="00EF72DA">
            <w:pPr>
              <w:spacing w:after="0"/>
              <w:jc w:val="right"/>
              <w:rPr>
                <w:rFonts w:ascii="Arial" w:hAnsi="Arial" w:cs="Arial"/>
                <w:b/>
                <w:bCs/>
                <w:color w:val="000000"/>
                <w:sz w:val="20"/>
                <w:szCs w:val="20"/>
              </w:rPr>
            </w:pPr>
            <w:r w:rsidRPr="00F5101E">
              <w:rPr>
                <w:rFonts w:ascii="Arial" w:hAnsi="Arial" w:cs="Arial"/>
                <w:b/>
                <w:bCs/>
                <w:color w:val="000000"/>
                <w:sz w:val="20"/>
                <w:szCs w:val="20"/>
              </w:rPr>
              <w:t>11.137.445.386</w:t>
            </w:r>
          </w:p>
        </w:tc>
        <w:tc>
          <w:tcPr>
            <w:tcW w:w="2195" w:type="dxa"/>
            <w:tcBorders>
              <w:top w:val="nil"/>
              <w:left w:val="nil"/>
              <w:bottom w:val="single" w:sz="8" w:space="0" w:color="auto"/>
              <w:right w:val="single" w:sz="8" w:space="0" w:color="auto"/>
            </w:tcBorders>
            <w:shd w:val="clear" w:color="auto" w:fill="auto"/>
            <w:vAlign w:val="center"/>
            <w:hideMark/>
          </w:tcPr>
          <w:p w14:paraId="72DA5F49" w14:textId="77777777" w:rsidR="00CD3BA5" w:rsidRPr="00F5101E" w:rsidRDefault="00CD3BA5" w:rsidP="00EF72DA">
            <w:pPr>
              <w:spacing w:after="0"/>
              <w:jc w:val="right"/>
              <w:rPr>
                <w:rFonts w:ascii="Arial" w:hAnsi="Arial" w:cs="Arial"/>
                <w:b/>
                <w:bCs/>
                <w:color w:val="000000"/>
                <w:sz w:val="20"/>
                <w:szCs w:val="20"/>
              </w:rPr>
            </w:pPr>
            <w:r w:rsidRPr="00F5101E">
              <w:rPr>
                <w:rFonts w:ascii="Arial" w:hAnsi="Arial" w:cs="Arial"/>
                <w:b/>
                <w:bCs/>
                <w:color w:val="000000"/>
                <w:sz w:val="20"/>
                <w:szCs w:val="20"/>
              </w:rPr>
              <w:t>8.715.798.371</w:t>
            </w:r>
          </w:p>
        </w:tc>
        <w:tc>
          <w:tcPr>
            <w:tcW w:w="1882" w:type="dxa"/>
            <w:tcBorders>
              <w:top w:val="nil"/>
              <w:left w:val="nil"/>
              <w:bottom w:val="single" w:sz="8" w:space="0" w:color="auto"/>
              <w:right w:val="single" w:sz="8" w:space="0" w:color="auto"/>
            </w:tcBorders>
            <w:shd w:val="clear" w:color="auto" w:fill="auto"/>
            <w:vAlign w:val="center"/>
            <w:hideMark/>
          </w:tcPr>
          <w:p w14:paraId="3E865560" w14:textId="77777777" w:rsidR="00CD3BA5" w:rsidRPr="00F5101E" w:rsidRDefault="00CD3BA5" w:rsidP="00EF72DA">
            <w:pPr>
              <w:spacing w:after="0"/>
              <w:jc w:val="right"/>
              <w:rPr>
                <w:rFonts w:ascii="Arial" w:hAnsi="Arial" w:cs="Arial"/>
                <w:b/>
                <w:bCs/>
                <w:color w:val="000000"/>
                <w:sz w:val="20"/>
                <w:szCs w:val="20"/>
              </w:rPr>
            </w:pPr>
            <w:r w:rsidRPr="00F5101E">
              <w:rPr>
                <w:rFonts w:ascii="Arial" w:hAnsi="Arial" w:cs="Arial"/>
                <w:b/>
                <w:bCs/>
                <w:color w:val="000000"/>
                <w:sz w:val="20"/>
                <w:szCs w:val="20"/>
              </w:rPr>
              <w:t>9.303.878.000</w:t>
            </w:r>
          </w:p>
        </w:tc>
      </w:tr>
    </w:tbl>
    <w:p w14:paraId="2F7C3827" w14:textId="77777777" w:rsidR="00CD3BA5" w:rsidRPr="00F5101E" w:rsidRDefault="00CD3BA5" w:rsidP="00EF72DA">
      <w:pPr>
        <w:pStyle w:val="Prrafodelista"/>
        <w:tabs>
          <w:tab w:val="left" w:pos="473"/>
        </w:tabs>
        <w:spacing w:after="0" w:line="264" w:lineRule="auto"/>
        <w:ind w:right="144"/>
        <w:jc w:val="both"/>
        <w:rPr>
          <w:rFonts w:ascii="Arial" w:eastAsia="Times New Roman" w:hAnsi="Arial" w:cs="Arial"/>
          <w:sz w:val="20"/>
          <w:szCs w:val="20"/>
          <w:lang w:eastAsia="es-ES"/>
        </w:rPr>
      </w:pPr>
    </w:p>
    <w:p w14:paraId="4B82F7E0" w14:textId="22188509" w:rsidR="00CD3BA5" w:rsidRPr="00F5101E" w:rsidRDefault="00CD3BA5" w:rsidP="00EF72DA">
      <w:pPr>
        <w:pStyle w:val="Prrafodelista"/>
        <w:tabs>
          <w:tab w:val="left" w:pos="473"/>
        </w:tabs>
        <w:spacing w:after="0" w:line="264" w:lineRule="auto"/>
        <w:ind w:left="0" w:right="49"/>
        <w:jc w:val="both"/>
        <w:rPr>
          <w:rFonts w:ascii="Arial" w:eastAsia="Times New Roman" w:hAnsi="Arial" w:cs="Arial"/>
          <w:sz w:val="20"/>
          <w:szCs w:val="20"/>
          <w:lang w:eastAsia="es-ES"/>
        </w:rPr>
      </w:pPr>
      <w:r w:rsidRPr="00F5101E">
        <w:rPr>
          <w:rFonts w:ascii="Arial" w:eastAsia="Times New Roman" w:hAnsi="Arial" w:cs="Arial"/>
          <w:sz w:val="20"/>
          <w:szCs w:val="20"/>
          <w:lang w:eastAsia="es-ES"/>
        </w:rPr>
        <w:t>Uno de los más álgidos es el componente de grupos étnicos, donde existe una disminución en los recursos asignados históricamente. Sobre el particular se debe tener en cuenta que el 24 de junio de 2022 en sesión de la Mesa Permanente de Concertación, los representantes de los pueblos indígenas realizaron la solicitud de asignación de recursos exclusivos por un valor mínimo de $5.000 millones de pesos, e ideal de $16.000 millones de pesos, sin incluir los recursos para comunidades NARP y Rom. Esta situación es altamente preocupante pues no solo estaremos avocados al reto técnico y presupuestal que implicará la negociación del nuevo PND, sino que en este frente las comunidades étnicas negocian bajo el principio de progresividad en la asignación de recursos.</w:t>
      </w:r>
    </w:p>
    <w:p w14:paraId="21B46265" w14:textId="77777777" w:rsidR="00572708" w:rsidRPr="00F5101E" w:rsidRDefault="00572708" w:rsidP="00EF72DA">
      <w:pPr>
        <w:pStyle w:val="Prrafodelista"/>
        <w:tabs>
          <w:tab w:val="left" w:pos="473"/>
        </w:tabs>
        <w:spacing w:after="0" w:line="264" w:lineRule="auto"/>
        <w:ind w:left="0" w:right="49"/>
        <w:jc w:val="both"/>
        <w:rPr>
          <w:rFonts w:ascii="Arial" w:eastAsia="Times New Roman" w:hAnsi="Arial" w:cs="Arial"/>
          <w:sz w:val="20"/>
          <w:szCs w:val="20"/>
          <w:lang w:eastAsia="es-ES"/>
        </w:rPr>
      </w:pPr>
    </w:p>
    <w:p w14:paraId="7A6C1FB1" w14:textId="77777777" w:rsidR="00CD3BA5" w:rsidRPr="00F5101E" w:rsidRDefault="00CD3BA5" w:rsidP="00EF72DA">
      <w:pPr>
        <w:pStyle w:val="Prrafodelista"/>
        <w:tabs>
          <w:tab w:val="left" w:pos="473"/>
        </w:tabs>
        <w:spacing w:after="0" w:line="264" w:lineRule="auto"/>
        <w:ind w:left="0" w:right="49"/>
        <w:jc w:val="both"/>
        <w:rPr>
          <w:rFonts w:ascii="Arial" w:eastAsia="Times New Roman" w:hAnsi="Arial" w:cs="Arial"/>
          <w:sz w:val="20"/>
          <w:szCs w:val="20"/>
          <w:lang w:eastAsia="es-ES"/>
        </w:rPr>
      </w:pPr>
      <w:r w:rsidRPr="00F5101E">
        <w:rPr>
          <w:rFonts w:ascii="Arial" w:eastAsia="Times New Roman" w:hAnsi="Arial" w:cs="Arial"/>
          <w:sz w:val="20"/>
          <w:szCs w:val="20"/>
          <w:lang w:eastAsia="es-ES"/>
        </w:rPr>
        <w:lastRenderedPageBreak/>
        <w:t>Así mismo, no se ha previsto dentro de los presupuestos de inversión y de funcionamiento, lo contemplado en la normatividad que entra a regir y que contempla nuevas competencias para el Ministerio de Justicia y del Derecho, en temas de Comisarías de Familia y Consultorios Jurídicos, siendo un cuello de botella para el cumplimiento de las nuevas funciones.</w:t>
      </w:r>
    </w:p>
    <w:p w14:paraId="2F815E28" w14:textId="77777777" w:rsidR="00EF72DA" w:rsidRDefault="00EF72DA" w:rsidP="00EF72DA">
      <w:pPr>
        <w:spacing w:after="0"/>
        <w:jc w:val="both"/>
        <w:rPr>
          <w:rFonts w:ascii="Arial" w:eastAsia="Arial" w:hAnsi="Arial" w:cs="Arial"/>
          <w:b/>
          <w:sz w:val="20"/>
          <w:szCs w:val="20"/>
          <w:lang w:val="es-ES"/>
        </w:rPr>
      </w:pPr>
    </w:p>
    <w:p w14:paraId="3E5719A9" w14:textId="1E7BE415" w:rsidR="00C2560E" w:rsidRDefault="00EF72DA" w:rsidP="00EF72DA">
      <w:pPr>
        <w:spacing w:after="0"/>
        <w:jc w:val="both"/>
        <w:rPr>
          <w:rFonts w:ascii="Arial" w:eastAsia="Arial" w:hAnsi="Arial" w:cs="Arial"/>
          <w:b/>
          <w:sz w:val="20"/>
          <w:szCs w:val="20"/>
          <w:lang w:val="es-ES"/>
        </w:rPr>
      </w:pPr>
      <w:r>
        <w:rPr>
          <w:rFonts w:ascii="Arial" w:eastAsia="Arial" w:hAnsi="Arial" w:cs="Arial"/>
          <w:b/>
          <w:sz w:val="20"/>
          <w:szCs w:val="20"/>
          <w:lang w:val="es-ES"/>
        </w:rPr>
        <w:t xml:space="preserve">4.11. </w:t>
      </w:r>
      <w:r w:rsidR="008D6200" w:rsidRPr="00F5101E">
        <w:rPr>
          <w:rFonts w:ascii="Arial" w:eastAsia="Arial" w:hAnsi="Arial" w:cs="Arial"/>
          <w:b/>
          <w:sz w:val="20"/>
          <w:szCs w:val="20"/>
          <w:lang w:val="es-ES"/>
        </w:rPr>
        <w:t>Mejoramiento de la oferta de servicios de gestión documental del ministerio de justicia y del derecho a nivel nacional</w:t>
      </w:r>
    </w:p>
    <w:p w14:paraId="3AE588E5" w14:textId="77777777" w:rsidR="00EF72DA" w:rsidRPr="00F5101E" w:rsidRDefault="00EF72DA" w:rsidP="00EF72DA">
      <w:pPr>
        <w:spacing w:after="0"/>
        <w:jc w:val="both"/>
        <w:rPr>
          <w:rFonts w:ascii="Arial" w:eastAsia="Arial" w:hAnsi="Arial" w:cs="Arial"/>
          <w:b/>
          <w:sz w:val="20"/>
          <w:szCs w:val="20"/>
          <w:lang w:val="es-ES"/>
        </w:rPr>
      </w:pPr>
    </w:p>
    <w:p w14:paraId="399F84F6" w14:textId="12C17D61" w:rsidR="007B0A06" w:rsidRDefault="007B0A06" w:rsidP="00EF72DA">
      <w:pPr>
        <w:tabs>
          <w:tab w:val="left" w:pos="458"/>
        </w:tabs>
        <w:spacing w:after="0" w:line="256" w:lineRule="auto"/>
        <w:ind w:right="133"/>
        <w:jc w:val="both"/>
      </w:pPr>
      <w:r w:rsidRPr="009F44B3">
        <w:t>El proyecto de inversión</w:t>
      </w:r>
      <w:r w:rsidRPr="009A7912">
        <w:t xml:space="preserve"> “Mejoramiento de la oferta de servicios de gestión documental del Ministerio de Justicia y del Derecho a nivel nacional”, el cual para la vigencia 2023 presentó una desfinanciación de QUINIENTOS VEINTE MILLONES DE PESOS M.L. $520.000.000 equivalente a un 39.39%., impactando de esta manera </w:t>
      </w:r>
      <w:r w:rsidRPr="0086731E">
        <w:t xml:space="preserve">su cronograma de ejecución, así como el alcance de las metas para las actividades y productos involucrados en </w:t>
      </w:r>
      <w:r>
        <w:t>el diseño</w:t>
      </w:r>
      <w:r w:rsidRPr="0086731E">
        <w:t xml:space="preserve"> e implementa</w:t>
      </w:r>
      <w:r>
        <w:t xml:space="preserve">ción de los </w:t>
      </w:r>
      <w:r w:rsidRPr="0086731E">
        <w:t>instrumentos para la transformación de la información documental análoga en información electrónica</w:t>
      </w:r>
      <w:r>
        <w:t xml:space="preserve">, así como el </w:t>
      </w:r>
      <w:r w:rsidRPr="0086731E">
        <w:t>plan de capacitación en gestión documental</w:t>
      </w:r>
      <w:r>
        <w:t>.</w:t>
      </w:r>
    </w:p>
    <w:p w14:paraId="23F3B0F5" w14:textId="77777777" w:rsidR="00EF72DA" w:rsidRPr="009A7912" w:rsidRDefault="00EF72DA" w:rsidP="00EF72DA">
      <w:pPr>
        <w:tabs>
          <w:tab w:val="left" w:pos="458"/>
        </w:tabs>
        <w:spacing w:after="0" w:line="256" w:lineRule="auto"/>
        <w:ind w:right="133"/>
        <w:jc w:val="both"/>
      </w:pPr>
    </w:p>
    <w:p w14:paraId="37BCAFB4" w14:textId="56D85BC1" w:rsidR="007B0A06" w:rsidRDefault="007B0A06" w:rsidP="00EF72DA">
      <w:pPr>
        <w:tabs>
          <w:tab w:val="left" w:pos="458"/>
        </w:tabs>
        <w:spacing w:after="0" w:line="256" w:lineRule="auto"/>
        <w:ind w:right="133"/>
        <w:jc w:val="both"/>
      </w:pPr>
      <w:r w:rsidRPr="0086731E">
        <w:t>Por otra parte, cabe resaltar que el Ministerio de Justicia y del Derecho, actualmente cuenta con un Plan de Mejoramiento Archivístico – PAM suscrito con el Archivo General de la Nación “Jorge Palacios Preciado”, el cual surge como producto del proceso de inspección, control y vigilancia establecido en la Ley 594 de 2000 “Ley General de Archivos”, que se encuentra proyectado a diciembre 31 de 2022 y cuyo no cumplimiento puede derivar en la imposición de las sanciones establecidas en el artículo 35 de dicha Ley, a las cuales de obliga la entidad como parte de su ámbito de aplicación.</w:t>
      </w:r>
    </w:p>
    <w:p w14:paraId="4544D028" w14:textId="77777777" w:rsidR="00EF72DA" w:rsidRPr="0086731E" w:rsidRDefault="00EF72DA" w:rsidP="00EF72DA">
      <w:pPr>
        <w:tabs>
          <w:tab w:val="left" w:pos="458"/>
        </w:tabs>
        <w:spacing w:after="0" w:line="256" w:lineRule="auto"/>
        <w:ind w:right="133"/>
        <w:jc w:val="both"/>
      </w:pPr>
    </w:p>
    <w:p w14:paraId="5CAD5A2A" w14:textId="7BF26E96" w:rsidR="007B0A06" w:rsidRDefault="007B0A06" w:rsidP="00EF72DA">
      <w:pPr>
        <w:tabs>
          <w:tab w:val="left" w:pos="458"/>
        </w:tabs>
        <w:spacing w:after="0" w:line="256" w:lineRule="auto"/>
        <w:ind w:right="133"/>
        <w:jc w:val="both"/>
      </w:pPr>
      <w:r w:rsidRPr="001C4347">
        <w:t xml:space="preserve">Así las cosas, se requiere incrementar la cuantía de los recursos asignados a la vigencia 2023, pasando de OCHOCIENTOS MILLONES DE PESOS M.L, ($800.000.000) a MIL TRESCIENTOS VEINTE MILLONES DE PESOS M.L.  ($1.320.000.000), con lo cual se podrá redimensionar </w:t>
      </w:r>
      <w:r w:rsidRPr="001C4347">
        <w:t>estratégica y operativamente</w:t>
      </w:r>
      <w:r w:rsidRPr="001C4347">
        <w:t>, las acciones requeridas por el Ministerio de Justicia y del Derecho para la normalización de los procesos técnicos tanto en archivos de gestión como central. Lo anterior, en alineación con los objetivos y metas trazadas para a nivel institucional.</w:t>
      </w:r>
    </w:p>
    <w:p w14:paraId="1E896B74" w14:textId="77777777" w:rsidR="00EF72DA" w:rsidRDefault="00EF72DA" w:rsidP="00EF72DA">
      <w:pPr>
        <w:tabs>
          <w:tab w:val="left" w:pos="458"/>
        </w:tabs>
        <w:spacing w:after="0" w:line="256" w:lineRule="auto"/>
        <w:ind w:right="133"/>
        <w:jc w:val="both"/>
      </w:pPr>
    </w:p>
    <w:p w14:paraId="312FC7CD" w14:textId="77777777" w:rsidR="007B0A06" w:rsidRPr="001C4347" w:rsidRDefault="007B0A06" w:rsidP="00EF72DA">
      <w:pPr>
        <w:tabs>
          <w:tab w:val="left" w:pos="458"/>
        </w:tabs>
        <w:spacing w:after="0" w:line="256" w:lineRule="auto"/>
        <w:ind w:right="133"/>
        <w:jc w:val="both"/>
      </w:pPr>
      <w:r w:rsidRPr="001C4347">
        <w:t>Así mismo, para la vigencia 2022 la cuota presupuestal solicitada por el Ministerio de Justicia y del Derecho presentó una disminución de DOSCIENTOS MILLONES DE PESOS ($200.000.000,00) M.L equivalentes a un 33.33%, del valor inicial proy</w:t>
      </w:r>
      <w:r>
        <w:t xml:space="preserve">ectado pasando de $600.000.000 </w:t>
      </w:r>
      <w:r w:rsidRPr="001C4347">
        <w:t>a $400.000.000, motivo por el cual no se logró ejecutar la totalidad de las actividades trazadas.</w:t>
      </w:r>
    </w:p>
    <w:p w14:paraId="1110E21D" w14:textId="77777777" w:rsidR="007B0A06" w:rsidRPr="009A7912" w:rsidRDefault="007B0A06" w:rsidP="00EF72DA">
      <w:pPr>
        <w:tabs>
          <w:tab w:val="left" w:pos="458"/>
        </w:tabs>
        <w:spacing w:after="0" w:line="256" w:lineRule="auto"/>
        <w:ind w:right="133"/>
      </w:pPr>
    </w:p>
    <w:p w14:paraId="7FA8FB56" w14:textId="0CF7A485" w:rsidR="008773FA" w:rsidRPr="00EF5ED2" w:rsidRDefault="008773FA" w:rsidP="00EF72DA">
      <w:pPr>
        <w:spacing w:after="0"/>
        <w:jc w:val="both"/>
        <w:rPr>
          <w:rFonts w:ascii="Arial" w:hAnsi="Arial" w:cs="Arial"/>
          <w:b/>
          <w:sz w:val="24"/>
          <w:szCs w:val="24"/>
        </w:rPr>
      </w:pPr>
      <w:r w:rsidRPr="00EF5ED2">
        <w:rPr>
          <w:rFonts w:ascii="Arial" w:hAnsi="Arial" w:cs="Arial"/>
          <w:b/>
          <w:sz w:val="24"/>
          <w:szCs w:val="24"/>
        </w:rPr>
        <w:t xml:space="preserve">5. </w:t>
      </w:r>
      <w:r w:rsidR="00A957DE" w:rsidRPr="00EF5ED2">
        <w:rPr>
          <w:rFonts w:ascii="Arial" w:hAnsi="Arial" w:cs="Arial"/>
          <w:b/>
          <w:sz w:val="24"/>
          <w:szCs w:val="24"/>
        </w:rPr>
        <w:t>Sírvase informar las metas trazadas por la entidad a su cargo para cumplir con el plan de austeridad en el gasto publico establecido por el Gobierno Nacional. Detallar los planes, programas y/o gastos de funcionamiento que se verán afectados</w:t>
      </w:r>
      <w:r w:rsidRPr="00EF5ED2">
        <w:rPr>
          <w:rFonts w:ascii="Arial" w:hAnsi="Arial" w:cs="Arial"/>
          <w:b/>
          <w:sz w:val="24"/>
          <w:szCs w:val="24"/>
        </w:rPr>
        <w:t>.</w:t>
      </w:r>
      <w:r w:rsidR="0018634D" w:rsidRPr="00EF5ED2">
        <w:rPr>
          <w:rFonts w:ascii="Arial" w:hAnsi="Arial" w:cs="Arial"/>
          <w:b/>
          <w:sz w:val="24"/>
          <w:szCs w:val="24"/>
        </w:rPr>
        <w:t xml:space="preserve"> </w:t>
      </w:r>
    </w:p>
    <w:p w14:paraId="10BF0DF4" w14:textId="77777777" w:rsidR="00EC328A" w:rsidRPr="00F5101E" w:rsidRDefault="00EC328A" w:rsidP="00EF72DA">
      <w:pPr>
        <w:spacing w:after="0"/>
        <w:jc w:val="both"/>
        <w:rPr>
          <w:rFonts w:ascii="Arial" w:hAnsi="Arial" w:cs="Arial"/>
          <w:b/>
          <w:sz w:val="20"/>
          <w:szCs w:val="20"/>
        </w:rPr>
      </w:pPr>
    </w:p>
    <w:p w14:paraId="0C86F8ED" w14:textId="77777777" w:rsidR="00EC328A" w:rsidRPr="00F5101E" w:rsidRDefault="001245AF" w:rsidP="00EF72DA">
      <w:pPr>
        <w:spacing w:after="0"/>
        <w:jc w:val="both"/>
        <w:rPr>
          <w:rFonts w:ascii="Arial" w:hAnsi="Arial" w:cs="Arial"/>
          <w:b/>
          <w:sz w:val="20"/>
          <w:szCs w:val="20"/>
        </w:rPr>
      </w:pPr>
      <w:r w:rsidRPr="00F5101E">
        <w:rPr>
          <w:rFonts w:ascii="Arial" w:hAnsi="Arial" w:cs="Arial"/>
          <w:b/>
          <w:sz w:val="20"/>
          <w:szCs w:val="20"/>
        </w:rPr>
        <w:t>Respuesta:</w:t>
      </w:r>
    </w:p>
    <w:p w14:paraId="310840D0" w14:textId="77777777" w:rsidR="00DC2CEE" w:rsidRPr="00F5101E" w:rsidRDefault="00DC2CEE" w:rsidP="00EF72DA">
      <w:pPr>
        <w:spacing w:after="0"/>
        <w:jc w:val="center"/>
        <w:rPr>
          <w:rFonts w:ascii="Arial" w:hAnsi="Arial" w:cs="Arial"/>
          <w:b/>
          <w:sz w:val="20"/>
          <w:szCs w:val="20"/>
          <w:u w:val="single"/>
        </w:rPr>
      </w:pPr>
      <w:r w:rsidRPr="00F5101E">
        <w:rPr>
          <w:rFonts w:ascii="Arial" w:hAnsi="Arial" w:cs="Arial"/>
          <w:b/>
          <w:sz w:val="20"/>
          <w:szCs w:val="20"/>
          <w:u w:val="single"/>
        </w:rPr>
        <w:t>MINISTERIO DE JUSTICIA Y DEL DERECHO</w:t>
      </w:r>
    </w:p>
    <w:p w14:paraId="24AB458E" w14:textId="77777777" w:rsidR="00EC328A" w:rsidRPr="00F5101E" w:rsidRDefault="00EC328A" w:rsidP="00EF72DA">
      <w:pPr>
        <w:spacing w:after="0"/>
        <w:jc w:val="center"/>
        <w:rPr>
          <w:rFonts w:ascii="Arial" w:hAnsi="Arial" w:cs="Arial"/>
          <w:b/>
          <w:sz w:val="20"/>
          <w:szCs w:val="20"/>
          <w:u w:val="single"/>
        </w:rPr>
      </w:pPr>
    </w:p>
    <w:p w14:paraId="599811D4" w14:textId="133BB80E" w:rsidR="001545B6" w:rsidRDefault="001545B6" w:rsidP="00EF72DA">
      <w:pPr>
        <w:tabs>
          <w:tab w:val="left" w:pos="142"/>
        </w:tabs>
        <w:spacing w:after="0" w:line="254" w:lineRule="auto"/>
        <w:ind w:right="153"/>
        <w:jc w:val="both"/>
        <w:rPr>
          <w:rFonts w:ascii="Arial" w:eastAsia="Arial" w:hAnsi="Arial" w:cs="Arial"/>
          <w:b/>
          <w:bCs/>
          <w:sz w:val="20"/>
          <w:szCs w:val="20"/>
          <w:lang w:val="es-ES"/>
        </w:rPr>
      </w:pPr>
      <w:r w:rsidRPr="00F5101E">
        <w:rPr>
          <w:rFonts w:ascii="Arial" w:eastAsia="Arial" w:hAnsi="Arial" w:cs="Arial"/>
          <w:b/>
          <w:bCs/>
          <w:sz w:val="20"/>
          <w:szCs w:val="20"/>
          <w:lang w:val="es-ES"/>
        </w:rPr>
        <w:t xml:space="preserve">Metas </w:t>
      </w:r>
    </w:p>
    <w:p w14:paraId="7510AB4D" w14:textId="77777777" w:rsidR="00057C94" w:rsidRPr="00F5101E" w:rsidRDefault="00057C94" w:rsidP="00EF72DA">
      <w:pPr>
        <w:tabs>
          <w:tab w:val="left" w:pos="142"/>
        </w:tabs>
        <w:spacing w:after="0" w:line="254" w:lineRule="auto"/>
        <w:ind w:right="153"/>
        <w:jc w:val="both"/>
        <w:rPr>
          <w:rFonts w:ascii="Arial" w:eastAsia="Arial" w:hAnsi="Arial" w:cs="Arial"/>
          <w:b/>
          <w:bCs/>
          <w:sz w:val="20"/>
          <w:szCs w:val="20"/>
          <w:lang w:val="es-ES"/>
        </w:rPr>
      </w:pPr>
    </w:p>
    <w:p w14:paraId="728A2F19" w14:textId="77777777" w:rsidR="00E344C3" w:rsidRPr="00F5101E" w:rsidRDefault="00E344C3" w:rsidP="00EF72DA">
      <w:pPr>
        <w:tabs>
          <w:tab w:val="left" w:pos="429"/>
        </w:tabs>
        <w:spacing w:after="0" w:line="254" w:lineRule="auto"/>
        <w:ind w:right="49"/>
        <w:jc w:val="both"/>
        <w:rPr>
          <w:rFonts w:ascii="Arial" w:eastAsia="Arial" w:hAnsi="Arial" w:cs="Arial"/>
          <w:sz w:val="20"/>
          <w:szCs w:val="20"/>
          <w:lang w:val="es-ES"/>
        </w:rPr>
      </w:pPr>
      <w:r w:rsidRPr="00F5101E">
        <w:rPr>
          <w:rFonts w:ascii="Arial" w:eastAsia="Arial" w:hAnsi="Arial" w:cs="Arial"/>
          <w:sz w:val="20"/>
          <w:szCs w:val="20"/>
          <w:lang w:val="es-ES"/>
        </w:rPr>
        <w:lastRenderedPageBreak/>
        <w:t xml:space="preserve">El Ministerio de Justicia y del Derecho, más allá del deber que impone el Plan de Austeridad del Gasto Público para los órganos que hacen parte del Presupuesto General de la Nación, tiene el firme compromiso de continuar implementando acciones que contribuyan con la austeridad del gasto más allá del cumplimiento de las metas proyectadas por el Gobierno Nacional. </w:t>
      </w:r>
    </w:p>
    <w:p w14:paraId="3A3DBE21" w14:textId="77777777" w:rsidR="00E344C3" w:rsidRPr="00F5101E" w:rsidRDefault="00E344C3" w:rsidP="00EF72DA">
      <w:pPr>
        <w:tabs>
          <w:tab w:val="left" w:pos="429"/>
          <w:tab w:val="right" w:pos="8685"/>
        </w:tabs>
        <w:spacing w:after="0" w:line="254" w:lineRule="auto"/>
        <w:ind w:right="153"/>
        <w:jc w:val="both"/>
        <w:rPr>
          <w:rFonts w:ascii="Arial" w:hAnsi="Arial" w:cs="Arial"/>
          <w:sz w:val="20"/>
          <w:szCs w:val="20"/>
        </w:rPr>
      </w:pPr>
      <w:r w:rsidRPr="00F5101E">
        <w:rPr>
          <w:rFonts w:ascii="Arial" w:eastAsia="Arial" w:hAnsi="Arial" w:cs="Arial"/>
          <w:sz w:val="20"/>
          <w:szCs w:val="20"/>
          <w:lang w:val="es-ES"/>
        </w:rPr>
        <w:t xml:space="preserve">Dentro de las metas establecidas por la Entidad se encuentra la contención, disminución </w:t>
      </w:r>
      <w:r w:rsidRPr="00F5101E">
        <w:rPr>
          <w:rFonts w:ascii="Arial" w:hAnsi="Arial" w:cs="Arial"/>
          <w:sz w:val="20"/>
          <w:szCs w:val="20"/>
        </w:rPr>
        <w:t>y/o reducción en las siguientes categorías de austeridad:</w:t>
      </w:r>
    </w:p>
    <w:p w14:paraId="6DB3CF21" w14:textId="77777777" w:rsidR="00E344C3" w:rsidRPr="00F5101E" w:rsidRDefault="00E344C3">
      <w:pPr>
        <w:pStyle w:val="Prrafodelista"/>
        <w:numPr>
          <w:ilvl w:val="0"/>
          <w:numId w:val="12"/>
        </w:numPr>
        <w:tabs>
          <w:tab w:val="left" w:pos="429"/>
          <w:tab w:val="right" w:pos="8685"/>
        </w:tabs>
        <w:spacing w:after="0" w:line="240" w:lineRule="auto"/>
        <w:ind w:right="153"/>
        <w:jc w:val="both"/>
        <w:rPr>
          <w:rFonts w:ascii="Arial" w:hAnsi="Arial" w:cs="Arial"/>
          <w:sz w:val="20"/>
          <w:szCs w:val="20"/>
        </w:rPr>
      </w:pPr>
      <w:r w:rsidRPr="00F5101E">
        <w:rPr>
          <w:rFonts w:ascii="Arial" w:hAnsi="Arial" w:cs="Arial"/>
          <w:sz w:val="20"/>
          <w:szCs w:val="20"/>
        </w:rPr>
        <w:t>Horas Extras y Vacaciones</w:t>
      </w:r>
    </w:p>
    <w:p w14:paraId="261E0858" w14:textId="77777777" w:rsidR="00E344C3" w:rsidRPr="00F5101E" w:rsidRDefault="00E344C3">
      <w:pPr>
        <w:pStyle w:val="Prrafodelista"/>
        <w:numPr>
          <w:ilvl w:val="0"/>
          <w:numId w:val="12"/>
        </w:numPr>
        <w:tabs>
          <w:tab w:val="left" w:pos="429"/>
          <w:tab w:val="right" w:pos="8685"/>
        </w:tabs>
        <w:spacing w:after="0" w:line="240" w:lineRule="auto"/>
        <w:ind w:right="153"/>
        <w:jc w:val="both"/>
        <w:rPr>
          <w:rFonts w:ascii="Arial" w:hAnsi="Arial" w:cs="Arial"/>
          <w:sz w:val="20"/>
          <w:szCs w:val="20"/>
        </w:rPr>
      </w:pPr>
      <w:r w:rsidRPr="00F5101E">
        <w:rPr>
          <w:rFonts w:ascii="Arial" w:hAnsi="Arial" w:cs="Arial"/>
          <w:sz w:val="20"/>
          <w:szCs w:val="20"/>
        </w:rPr>
        <w:t xml:space="preserve">Mantenimiento de Bienes Inmuebles, Cambio de Sede y Adquisición de Bienes Muebles </w:t>
      </w:r>
    </w:p>
    <w:p w14:paraId="6932EC69" w14:textId="77777777" w:rsidR="00E344C3" w:rsidRPr="00F5101E" w:rsidRDefault="00E344C3">
      <w:pPr>
        <w:pStyle w:val="Prrafodelista"/>
        <w:numPr>
          <w:ilvl w:val="0"/>
          <w:numId w:val="12"/>
        </w:numPr>
        <w:tabs>
          <w:tab w:val="left" w:pos="429"/>
          <w:tab w:val="right" w:pos="8685"/>
        </w:tabs>
        <w:spacing w:after="0" w:line="240" w:lineRule="auto"/>
        <w:ind w:right="153"/>
        <w:jc w:val="both"/>
        <w:rPr>
          <w:rFonts w:ascii="Arial" w:hAnsi="Arial" w:cs="Arial"/>
          <w:sz w:val="20"/>
          <w:szCs w:val="20"/>
        </w:rPr>
      </w:pPr>
      <w:r w:rsidRPr="00F5101E">
        <w:rPr>
          <w:rFonts w:ascii="Arial" w:hAnsi="Arial" w:cs="Arial"/>
          <w:sz w:val="20"/>
          <w:szCs w:val="20"/>
        </w:rPr>
        <w:t xml:space="preserve">Suministro de Tiquetes </w:t>
      </w:r>
    </w:p>
    <w:p w14:paraId="61A46D2E" w14:textId="77777777" w:rsidR="00E344C3" w:rsidRPr="00F5101E" w:rsidRDefault="00E344C3">
      <w:pPr>
        <w:pStyle w:val="Prrafodelista"/>
        <w:numPr>
          <w:ilvl w:val="0"/>
          <w:numId w:val="12"/>
        </w:numPr>
        <w:tabs>
          <w:tab w:val="left" w:pos="429"/>
          <w:tab w:val="right" w:pos="8685"/>
        </w:tabs>
        <w:spacing w:after="0" w:line="240" w:lineRule="auto"/>
        <w:ind w:right="153"/>
        <w:jc w:val="both"/>
        <w:rPr>
          <w:rFonts w:ascii="Arial" w:hAnsi="Arial" w:cs="Arial"/>
          <w:sz w:val="20"/>
          <w:szCs w:val="20"/>
        </w:rPr>
      </w:pPr>
      <w:r w:rsidRPr="00F5101E">
        <w:rPr>
          <w:rFonts w:ascii="Arial" w:hAnsi="Arial" w:cs="Arial"/>
          <w:sz w:val="20"/>
          <w:szCs w:val="20"/>
        </w:rPr>
        <w:t>Reconocimiento de Viáticos</w:t>
      </w:r>
    </w:p>
    <w:p w14:paraId="7BFD7345" w14:textId="77777777" w:rsidR="00E344C3" w:rsidRPr="00F5101E" w:rsidRDefault="00E344C3">
      <w:pPr>
        <w:pStyle w:val="Prrafodelista"/>
        <w:numPr>
          <w:ilvl w:val="0"/>
          <w:numId w:val="12"/>
        </w:numPr>
        <w:tabs>
          <w:tab w:val="left" w:pos="429"/>
          <w:tab w:val="right" w:pos="8685"/>
        </w:tabs>
        <w:spacing w:after="0" w:line="240" w:lineRule="auto"/>
        <w:ind w:right="153"/>
        <w:jc w:val="both"/>
        <w:rPr>
          <w:rFonts w:ascii="Arial" w:hAnsi="Arial" w:cs="Arial"/>
          <w:sz w:val="20"/>
          <w:szCs w:val="20"/>
        </w:rPr>
      </w:pPr>
      <w:r w:rsidRPr="00F5101E">
        <w:rPr>
          <w:rFonts w:ascii="Arial" w:hAnsi="Arial" w:cs="Arial"/>
          <w:sz w:val="20"/>
          <w:szCs w:val="20"/>
        </w:rPr>
        <w:t>Comisiones de Estudios y Servicios</w:t>
      </w:r>
    </w:p>
    <w:p w14:paraId="453C1E0B" w14:textId="77777777" w:rsidR="00E344C3" w:rsidRPr="00F5101E" w:rsidRDefault="00E344C3">
      <w:pPr>
        <w:pStyle w:val="Prrafodelista"/>
        <w:numPr>
          <w:ilvl w:val="0"/>
          <w:numId w:val="12"/>
        </w:numPr>
        <w:tabs>
          <w:tab w:val="left" w:pos="429"/>
          <w:tab w:val="right" w:pos="8685"/>
        </w:tabs>
        <w:spacing w:after="0" w:line="240" w:lineRule="auto"/>
        <w:ind w:right="153"/>
        <w:jc w:val="both"/>
        <w:rPr>
          <w:rFonts w:ascii="Arial" w:hAnsi="Arial" w:cs="Arial"/>
          <w:sz w:val="20"/>
          <w:szCs w:val="20"/>
        </w:rPr>
      </w:pPr>
      <w:r w:rsidRPr="00F5101E">
        <w:rPr>
          <w:rFonts w:ascii="Arial" w:hAnsi="Arial" w:cs="Arial"/>
          <w:sz w:val="20"/>
          <w:szCs w:val="20"/>
        </w:rPr>
        <w:t xml:space="preserve">Eventos </w:t>
      </w:r>
    </w:p>
    <w:p w14:paraId="2E596F21" w14:textId="77777777" w:rsidR="00E344C3" w:rsidRPr="00F5101E" w:rsidRDefault="00E344C3">
      <w:pPr>
        <w:pStyle w:val="Prrafodelista"/>
        <w:numPr>
          <w:ilvl w:val="0"/>
          <w:numId w:val="12"/>
        </w:numPr>
        <w:tabs>
          <w:tab w:val="left" w:pos="429"/>
          <w:tab w:val="right" w:pos="8685"/>
        </w:tabs>
        <w:spacing w:after="0" w:line="240" w:lineRule="auto"/>
        <w:ind w:right="153"/>
        <w:jc w:val="both"/>
        <w:rPr>
          <w:rFonts w:ascii="Arial" w:hAnsi="Arial" w:cs="Arial"/>
          <w:sz w:val="20"/>
          <w:szCs w:val="20"/>
        </w:rPr>
      </w:pPr>
      <w:r w:rsidRPr="00F5101E">
        <w:rPr>
          <w:rFonts w:ascii="Arial" w:hAnsi="Arial" w:cs="Arial"/>
          <w:sz w:val="20"/>
          <w:szCs w:val="20"/>
        </w:rPr>
        <w:t>Esquemas de Seguridad</w:t>
      </w:r>
    </w:p>
    <w:p w14:paraId="38090461" w14:textId="77777777" w:rsidR="00E344C3" w:rsidRPr="00F5101E" w:rsidRDefault="00E344C3">
      <w:pPr>
        <w:pStyle w:val="Prrafodelista"/>
        <w:numPr>
          <w:ilvl w:val="0"/>
          <w:numId w:val="12"/>
        </w:numPr>
        <w:tabs>
          <w:tab w:val="left" w:pos="429"/>
          <w:tab w:val="right" w:pos="8685"/>
        </w:tabs>
        <w:spacing w:after="0" w:line="240" w:lineRule="auto"/>
        <w:ind w:right="153"/>
        <w:jc w:val="both"/>
        <w:rPr>
          <w:rFonts w:ascii="Arial" w:hAnsi="Arial" w:cs="Arial"/>
          <w:sz w:val="20"/>
          <w:szCs w:val="20"/>
        </w:rPr>
      </w:pPr>
      <w:r w:rsidRPr="00F5101E">
        <w:rPr>
          <w:rFonts w:ascii="Arial" w:hAnsi="Arial" w:cs="Arial"/>
          <w:sz w:val="20"/>
          <w:szCs w:val="20"/>
        </w:rPr>
        <w:t xml:space="preserve">Vehículos Oficiales </w:t>
      </w:r>
    </w:p>
    <w:p w14:paraId="4CF9CA57" w14:textId="77777777" w:rsidR="00E344C3" w:rsidRPr="00F5101E" w:rsidRDefault="00E344C3">
      <w:pPr>
        <w:pStyle w:val="Prrafodelista"/>
        <w:numPr>
          <w:ilvl w:val="0"/>
          <w:numId w:val="12"/>
        </w:numPr>
        <w:tabs>
          <w:tab w:val="left" w:pos="429"/>
          <w:tab w:val="right" w:pos="8685"/>
        </w:tabs>
        <w:spacing w:after="0" w:line="240" w:lineRule="auto"/>
        <w:ind w:right="153"/>
        <w:jc w:val="both"/>
        <w:rPr>
          <w:rFonts w:ascii="Arial" w:hAnsi="Arial" w:cs="Arial"/>
          <w:sz w:val="20"/>
          <w:szCs w:val="20"/>
        </w:rPr>
      </w:pPr>
      <w:r w:rsidRPr="00F5101E">
        <w:rPr>
          <w:rFonts w:ascii="Arial" w:hAnsi="Arial" w:cs="Arial"/>
          <w:sz w:val="20"/>
          <w:szCs w:val="20"/>
        </w:rPr>
        <w:t>Ahorro en Publicidad Estatal</w:t>
      </w:r>
    </w:p>
    <w:p w14:paraId="25D441ED" w14:textId="77777777" w:rsidR="00E344C3" w:rsidRPr="00F5101E" w:rsidRDefault="00E344C3">
      <w:pPr>
        <w:pStyle w:val="Prrafodelista"/>
        <w:numPr>
          <w:ilvl w:val="0"/>
          <w:numId w:val="12"/>
        </w:numPr>
        <w:tabs>
          <w:tab w:val="left" w:pos="429"/>
          <w:tab w:val="right" w:pos="8685"/>
        </w:tabs>
        <w:spacing w:after="0" w:line="240" w:lineRule="auto"/>
        <w:ind w:right="153"/>
        <w:jc w:val="both"/>
        <w:rPr>
          <w:rFonts w:ascii="Arial" w:hAnsi="Arial" w:cs="Arial"/>
          <w:sz w:val="20"/>
          <w:szCs w:val="20"/>
        </w:rPr>
      </w:pPr>
      <w:r w:rsidRPr="00F5101E">
        <w:rPr>
          <w:rFonts w:ascii="Arial" w:hAnsi="Arial" w:cs="Arial"/>
          <w:sz w:val="20"/>
          <w:szCs w:val="20"/>
        </w:rPr>
        <w:t xml:space="preserve">Papelería y Telefonía </w:t>
      </w:r>
    </w:p>
    <w:p w14:paraId="5AF1DE2A" w14:textId="77777777" w:rsidR="00E344C3" w:rsidRPr="00F5101E" w:rsidRDefault="00E344C3">
      <w:pPr>
        <w:pStyle w:val="Prrafodelista"/>
        <w:numPr>
          <w:ilvl w:val="0"/>
          <w:numId w:val="12"/>
        </w:numPr>
        <w:tabs>
          <w:tab w:val="left" w:pos="429"/>
          <w:tab w:val="right" w:pos="8685"/>
        </w:tabs>
        <w:spacing w:after="0" w:line="240" w:lineRule="auto"/>
        <w:ind w:right="153"/>
        <w:jc w:val="both"/>
        <w:rPr>
          <w:rFonts w:ascii="Arial" w:hAnsi="Arial" w:cs="Arial"/>
          <w:sz w:val="20"/>
          <w:szCs w:val="20"/>
        </w:rPr>
      </w:pPr>
      <w:r w:rsidRPr="00F5101E">
        <w:rPr>
          <w:rFonts w:ascii="Arial" w:hAnsi="Arial" w:cs="Arial"/>
          <w:sz w:val="20"/>
          <w:szCs w:val="20"/>
        </w:rPr>
        <w:t xml:space="preserve">Suscripción a Periódicos y Revistas, Publicaciones y Bases de Datos --- </w:t>
      </w:r>
    </w:p>
    <w:p w14:paraId="0BE4CC86" w14:textId="77777777" w:rsidR="00E344C3" w:rsidRPr="00F5101E" w:rsidRDefault="00E344C3">
      <w:pPr>
        <w:pStyle w:val="Prrafodelista"/>
        <w:numPr>
          <w:ilvl w:val="0"/>
          <w:numId w:val="12"/>
        </w:numPr>
        <w:tabs>
          <w:tab w:val="left" w:pos="429"/>
          <w:tab w:val="right" w:pos="8685"/>
        </w:tabs>
        <w:spacing w:after="0" w:line="240" w:lineRule="auto"/>
        <w:ind w:right="153"/>
        <w:jc w:val="both"/>
        <w:rPr>
          <w:rFonts w:ascii="Arial" w:hAnsi="Arial" w:cs="Arial"/>
          <w:sz w:val="20"/>
          <w:szCs w:val="20"/>
        </w:rPr>
      </w:pPr>
      <w:r w:rsidRPr="00F5101E">
        <w:rPr>
          <w:rFonts w:ascii="Arial" w:hAnsi="Arial" w:cs="Arial"/>
          <w:sz w:val="20"/>
          <w:szCs w:val="20"/>
        </w:rPr>
        <w:t xml:space="preserve">Sostenibilidad Ambiental </w:t>
      </w:r>
    </w:p>
    <w:p w14:paraId="6386ED4B" w14:textId="77777777" w:rsidR="00E344C3" w:rsidRPr="00F5101E" w:rsidRDefault="00E344C3" w:rsidP="00EF72DA">
      <w:pPr>
        <w:pStyle w:val="Prrafodelista"/>
        <w:tabs>
          <w:tab w:val="left" w:pos="429"/>
          <w:tab w:val="right" w:pos="8685"/>
        </w:tabs>
        <w:spacing w:after="0" w:line="240" w:lineRule="auto"/>
        <w:ind w:left="714" w:right="153"/>
        <w:jc w:val="both"/>
        <w:rPr>
          <w:rFonts w:ascii="Arial" w:hAnsi="Arial" w:cs="Arial"/>
          <w:sz w:val="20"/>
          <w:szCs w:val="20"/>
        </w:rPr>
      </w:pPr>
    </w:p>
    <w:p w14:paraId="4A4A546D" w14:textId="77777777" w:rsidR="00E344C3" w:rsidRPr="00F5101E" w:rsidRDefault="00E344C3" w:rsidP="00EF72DA">
      <w:pPr>
        <w:tabs>
          <w:tab w:val="left" w:pos="429"/>
        </w:tabs>
        <w:spacing w:after="0" w:line="254" w:lineRule="auto"/>
        <w:ind w:right="153"/>
        <w:jc w:val="both"/>
        <w:rPr>
          <w:rFonts w:ascii="Arial" w:eastAsia="Arial" w:hAnsi="Arial" w:cs="Arial"/>
          <w:b/>
          <w:bCs/>
          <w:sz w:val="20"/>
          <w:szCs w:val="20"/>
          <w:lang w:val="es-ES"/>
        </w:rPr>
      </w:pPr>
      <w:r w:rsidRPr="00F5101E">
        <w:rPr>
          <w:rFonts w:ascii="Arial" w:eastAsia="Arial" w:hAnsi="Arial" w:cs="Arial"/>
          <w:b/>
          <w:bCs/>
          <w:sz w:val="20"/>
          <w:szCs w:val="20"/>
          <w:lang w:val="es-ES"/>
        </w:rPr>
        <w:t xml:space="preserve">Gastos de funcionamiento relacionados con las metas de austeridad </w:t>
      </w:r>
    </w:p>
    <w:p w14:paraId="2095AEF1" w14:textId="77777777" w:rsidR="00E344C3" w:rsidRPr="00F5101E" w:rsidRDefault="00E344C3" w:rsidP="00EF72DA">
      <w:pPr>
        <w:tabs>
          <w:tab w:val="left" w:pos="429"/>
        </w:tabs>
        <w:spacing w:after="0" w:line="254" w:lineRule="auto"/>
        <w:ind w:right="153"/>
        <w:jc w:val="both"/>
        <w:rPr>
          <w:rFonts w:ascii="Arial" w:eastAsia="Arial" w:hAnsi="Arial" w:cs="Arial"/>
          <w:sz w:val="20"/>
          <w:szCs w:val="20"/>
          <w:lang w:val="es-ES"/>
        </w:rPr>
      </w:pPr>
      <w:r w:rsidRPr="00F5101E">
        <w:rPr>
          <w:rFonts w:ascii="Arial" w:eastAsia="Arial" w:hAnsi="Arial" w:cs="Arial"/>
          <w:sz w:val="20"/>
          <w:szCs w:val="20"/>
          <w:lang w:val="es-ES"/>
        </w:rPr>
        <w:t>Los gastos de funcionamiento en los cuales la Entidad ha implementado acciones y continuará adelantándolas en aras de propender por la austeridad del gasto público, comprende:</w:t>
      </w:r>
    </w:p>
    <w:p w14:paraId="2965291F" w14:textId="77777777" w:rsidR="00E344C3" w:rsidRPr="00F5101E" w:rsidRDefault="00E344C3">
      <w:pPr>
        <w:pStyle w:val="paragraph"/>
        <w:widowControl w:val="0"/>
        <w:numPr>
          <w:ilvl w:val="0"/>
          <w:numId w:val="13"/>
        </w:numPr>
        <w:tabs>
          <w:tab w:val="left" w:pos="429"/>
        </w:tabs>
        <w:autoSpaceDE w:val="0"/>
        <w:autoSpaceDN w:val="0"/>
        <w:spacing w:before="0" w:beforeAutospacing="0" w:after="0" w:afterAutospacing="0" w:line="254" w:lineRule="auto"/>
        <w:ind w:right="153"/>
        <w:jc w:val="both"/>
        <w:textAlignment w:val="baseline"/>
        <w:rPr>
          <w:rFonts w:ascii="Arial" w:eastAsia="Arial" w:hAnsi="Arial" w:cs="Arial"/>
          <w:sz w:val="20"/>
          <w:szCs w:val="20"/>
          <w:lang w:val="es-ES"/>
        </w:rPr>
      </w:pPr>
      <w:r w:rsidRPr="00F5101E">
        <w:rPr>
          <w:rFonts w:ascii="Arial" w:eastAsia="Arial" w:hAnsi="Arial" w:cs="Arial"/>
          <w:sz w:val="20"/>
          <w:szCs w:val="20"/>
          <w:lang w:val="es-ES"/>
        </w:rPr>
        <w:t xml:space="preserve">Las horas extras se racionalizan y se ajustan a las estrictamente necesarias y no se acumulan ni se interrumpen vacaciones, salvo en casos muy excepcionales. </w:t>
      </w:r>
    </w:p>
    <w:p w14:paraId="28E74E60" w14:textId="77777777" w:rsidR="00E344C3" w:rsidRPr="00F5101E" w:rsidRDefault="00E344C3">
      <w:pPr>
        <w:pStyle w:val="Prrafodelista"/>
        <w:numPr>
          <w:ilvl w:val="0"/>
          <w:numId w:val="13"/>
        </w:numPr>
        <w:spacing w:after="0" w:line="240" w:lineRule="auto"/>
        <w:jc w:val="both"/>
        <w:rPr>
          <w:rFonts w:ascii="Arial" w:hAnsi="Arial" w:cs="Arial"/>
          <w:sz w:val="20"/>
          <w:szCs w:val="20"/>
        </w:rPr>
      </w:pPr>
      <w:r w:rsidRPr="00F5101E">
        <w:rPr>
          <w:rFonts w:ascii="Arial" w:eastAsia="Arial" w:hAnsi="Arial" w:cs="Arial"/>
          <w:sz w:val="20"/>
          <w:szCs w:val="20"/>
          <w:lang w:val="es-ES"/>
        </w:rPr>
        <w:t>El mantenimiento de bienes inmuebles y adquisición de bienes muebles únicamente se realiza de manera preventiva para garantizar el correcto funcionamiento a fin de no generar un impacto presupuestal a largo plazo y siempre y cuando no se ponga en riesgo la seguridad y/o se afecten las condiciones salud ocupacional de personas. La adquisición de bienes muebles, solo se realiza en casos excepcionales para el cumplimiento del objeto misional de entidades.</w:t>
      </w:r>
    </w:p>
    <w:p w14:paraId="4CB6709F" w14:textId="77777777" w:rsidR="00E344C3" w:rsidRPr="00F5101E" w:rsidRDefault="00E344C3" w:rsidP="00EF72DA">
      <w:pPr>
        <w:pStyle w:val="Prrafodelista"/>
        <w:spacing w:after="0"/>
        <w:rPr>
          <w:rFonts w:ascii="Arial" w:hAnsi="Arial" w:cs="Arial"/>
          <w:sz w:val="20"/>
          <w:szCs w:val="20"/>
        </w:rPr>
      </w:pPr>
    </w:p>
    <w:p w14:paraId="0E0B6300" w14:textId="13AC4F79" w:rsidR="00E344C3" w:rsidRPr="00F5101E" w:rsidRDefault="00E344C3">
      <w:pPr>
        <w:pStyle w:val="Prrafodelista"/>
        <w:widowControl w:val="0"/>
        <w:numPr>
          <w:ilvl w:val="0"/>
          <w:numId w:val="13"/>
        </w:numPr>
        <w:tabs>
          <w:tab w:val="left" w:pos="429"/>
        </w:tabs>
        <w:autoSpaceDE w:val="0"/>
        <w:autoSpaceDN w:val="0"/>
        <w:spacing w:after="0" w:line="254" w:lineRule="auto"/>
        <w:ind w:right="153"/>
        <w:jc w:val="both"/>
        <w:rPr>
          <w:rFonts w:ascii="Arial" w:eastAsia="Arial" w:hAnsi="Arial" w:cs="Arial"/>
          <w:sz w:val="20"/>
          <w:szCs w:val="20"/>
          <w:lang w:val="es-ES"/>
        </w:rPr>
      </w:pPr>
      <w:r w:rsidRPr="00F5101E">
        <w:rPr>
          <w:rFonts w:ascii="Arial" w:eastAsia="Arial" w:hAnsi="Arial" w:cs="Arial"/>
          <w:sz w:val="20"/>
          <w:szCs w:val="20"/>
          <w:lang w:val="es-ES"/>
        </w:rPr>
        <w:t xml:space="preserve">El suministro de tiquetes. La adquisición de tiquetes se realiza en clase económica, salvo en casos excepcionales debidamente justificados El procedimiento del MJD establece la radicación de comisiones de viaje con tiempo suficiente, con el fin de acceder a tarifas más favorables. El contrato para suministro de </w:t>
      </w:r>
      <w:r w:rsidR="00057C94" w:rsidRPr="00F5101E">
        <w:rPr>
          <w:rFonts w:ascii="Arial" w:eastAsia="Arial" w:hAnsi="Arial" w:cs="Arial"/>
          <w:sz w:val="20"/>
          <w:szCs w:val="20"/>
          <w:lang w:val="es-ES"/>
        </w:rPr>
        <w:t>tiquetes</w:t>
      </w:r>
      <w:r w:rsidRPr="00F5101E">
        <w:rPr>
          <w:rFonts w:ascii="Arial" w:eastAsia="Arial" w:hAnsi="Arial" w:cs="Arial"/>
          <w:sz w:val="20"/>
          <w:szCs w:val="20"/>
          <w:lang w:val="es-ES"/>
        </w:rPr>
        <w:t xml:space="preserve"> establece el otorgamiento de descuentos por parte de las aerolíneas, gestionados a través del operador de tiquetes.</w:t>
      </w:r>
    </w:p>
    <w:p w14:paraId="65E1A54E" w14:textId="77777777" w:rsidR="00E344C3" w:rsidRPr="00F5101E" w:rsidRDefault="00E344C3" w:rsidP="00EF72DA">
      <w:pPr>
        <w:pStyle w:val="Prrafodelista"/>
        <w:spacing w:after="0"/>
        <w:rPr>
          <w:rFonts w:ascii="Arial" w:eastAsia="Arial" w:hAnsi="Arial" w:cs="Arial"/>
          <w:sz w:val="20"/>
          <w:szCs w:val="20"/>
          <w:lang w:val="es-ES"/>
        </w:rPr>
      </w:pPr>
    </w:p>
    <w:p w14:paraId="1C8F84EB" w14:textId="5298E84C" w:rsidR="00E344C3" w:rsidRPr="00F5101E" w:rsidRDefault="00E344C3">
      <w:pPr>
        <w:pStyle w:val="Prrafodelista"/>
        <w:widowControl w:val="0"/>
        <w:numPr>
          <w:ilvl w:val="0"/>
          <w:numId w:val="13"/>
        </w:numPr>
        <w:tabs>
          <w:tab w:val="left" w:pos="429"/>
        </w:tabs>
        <w:autoSpaceDE w:val="0"/>
        <w:autoSpaceDN w:val="0"/>
        <w:spacing w:after="0" w:line="254" w:lineRule="auto"/>
        <w:ind w:right="153"/>
        <w:jc w:val="both"/>
        <w:rPr>
          <w:rFonts w:ascii="Arial" w:eastAsia="Arial" w:hAnsi="Arial" w:cs="Arial"/>
          <w:sz w:val="20"/>
          <w:szCs w:val="20"/>
          <w:lang w:val="es-ES"/>
        </w:rPr>
      </w:pPr>
      <w:r w:rsidRPr="00F5101E">
        <w:rPr>
          <w:rFonts w:ascii="Arial" w:eastAsia="Arial" w:hAnsi="Arial" w:cs="Arial"/>
          <w:sz w:val="20"/>
          <w:szCs w:val="20"/>
          <w:lang w:val="es-ES"/>
        </w:rPr>
        <w:t xml:space="preserve">En cuanto a viáticos, para la aprobación de comisiones de viaje se requiere la justificación suficiente, en cuanto </w:t>
      </w:r>
      <w:r w:rsidR="00057C94" w:rsidRPr="00F5101E">
        <w:rPr>
          <w:rFonts w:ascii="Arial" w:eastAsia="Arial" w:hAnsi="Arial" w:cs="Arial"/>
          <w:sz w:val="20"/>
          <w:szCs w:val="20"/>
          <w:lang w:val="es-ES"/>
        </w:rPr>
        <w:t>al objeto de</w:t>
      </w:r>
      <w:r w:rsidRPr="00F5101E">
        <w:rPr>
          <w:rFonts w:ascii="Arial" w:eastAsia="Arial" w:hAnsi="Arial" w:cs="Arial"/>
          <w:sz w:val="20"/>
          <w:szCs w:val="20"/>
          <w:lang w:val="es-ES"/>
        </w:rPr>
        <w:t xml:space="preserve"> la comisión y período solicitado.  </w:t>
      </w:r>
    </w:p>
    <w:p w14:paraId="48EAEE35" w14:textId="77777777" w:rsidR="00E344C3" w:rsidRPr="00F5101E" w:rsidRDefault="00E344C3" w:rsidP="00EF72DA">
      <w:pPr>
        <w:pStyle w:val="Prrafodelista"/>
        <w:spacing w:after="0"/>
        <w:rPr>
          <w:rFonts w:ascii="Arial" w:eastAsia="Arial" w:hAnsi="Arial" w:cs="Arial"/>
          <w:sz w:val="20"/>
          <w:szCs w:val="20"/>
          <w:lang w:val="es-ES"/>
        </w:rPr>
      </w:pPr>
    </w:p>
    <w:p w14:paraId="77C141FD" w14:textId="77777777" w:rsidR="00E344C3" w:rsidRPr="00F5101E" w:rsidRDefault="00E344C3">
      <w:pPr>
        <w:pStyle w:val="Prrafodelista"/>
        <w:numPr>
          <w:ilvl w:val="0"/>
          <w:numId w:val="13"/>
        </w:numPr>
        <w:tabs>
          <w:tab w:val="left" w:pos="429"/>
        </w:tabs>
        <w:spacing w:after="0" w:line="254" w:lineRule="auto"/>
        <w:ind w:right="153"/>
        <w:jc w:val="both"/>
        <w:rPr>
          <w:rFonts w:ascii="Arial" w:hAnsi="Arial" w:cs="Arial"/>
          <w:sz w:val="20"/>
          <w:szCs w:val="20"/>
        </w:rPr>
      </w:pPr>
      <w:r w:rsidRPr="00F5101E">
        <w:rPr>
          <w:rFonts w:ascii="Arial" w:hAnsi="Arial" w:cs="Arial"/>
          <w:sz w:val="20"/>
          <w:szCs w:val="20"/>
        </w:rPr>
        <w:t>En los eventos de carácter misional se da preferencia a los eventos virtuales, cuando se trata de eventos presenciales se da prioridad al uso de espacios institucionales.</w:t>
      </w:r>
    </w:p>
    <w:p w14:paraId="4C0D85D7" w14:textId="77777777" w:rsidR="00E344C3" w:rsidRPr="00F5101E" w:rsidRDefault="00E344C3" w:rsidP="00EF72DA">
      <w:pPr>
        <w:pStyle w:val="Prrafodelista"/>
        <w:spacing w:after="0"/>
        <w:rPr>
          <w:rFonts w:ascii="Arial" w:hAnsi="Arial" w:cs="Arial"/>
          <w:sz w:val="20"/>
          <w:szCs w:val="20"/>
        </w:rPr>
      </w:pPr>
    </w:p>
    <w:p w14:paraId="3DD4578E" w14:textId="77777777" w:rsidR="00E344C3" w:rsidRPr="00F5101E" w:rsidRDefault="00E344C3">
      <w:pPr>
        <w:pStyle w:val="Prrafodelista"/>
        <w:numPr>
          <w:ilvl w:val="0"/>
          <w:numId w:val="13"/>
        </w:numPr>
        <w:tabs>
          <w:tab w:val="left" w:pos="429"/>
        </w:tabs>
        <w:spacing w:after="0" w:line="254" w:lineRule="auto"/>
        <w:ind w:right="153"/>
        <w:jc w:val="both"/>
        <w:rPr>
          <w:rFonts w:ascii="Arial" w:hAnsi="Arial" w:cs="Arial"/>
          <w:sz w:val="20"/>
          <w:szCs w:val="20"/>
        </w:rPr>
      </w:pPr>
      <w:r w:rsidRPr="00F5101E">
        <w:rPr>
          <w:rFonts w:ascii="Arial" w:hAnsi="Arial" w:cs="Arial"/>
          <w:sz w:val="20"/>
          <w:szCs w:val="20"/>
        </w:rPr>
        <w:t xml:space="preserve">En cuanto a los esquemas de seguridad, se cuenta con los estrictamente necesarios y se realiza el monitoreo constante a horas extras de dichos esquemas. </w:t>
      </w:r>
    </w:p>
    <w:p w14:paraId="162FC33F" w14:textId="77777777" w:rsidR="00E344C3" w:rsidRPr="00F5101E" w:rsidRDefault="00E344C3" w:rsidP="00EF72DA">
      <w:pPr>
        <w:pStyle w:val="Prrafodelista"/>
        <w:spacing w:after="0"/>
        <w:rPr>
          <w:rFonts w:ascii="Arial" w:hAnsi="Arial" w:cs="Arial"/>
          <w:sz w:val="20"/>
          <w:szCs w:val="20"/>
        </w:rPr>
      </w:pPr>
    </w:p>
    <w:p w14:paraId="41620780" w14:textId="77777777" w:rsidR="00E344C3" w:rsidRPr="00F5101E" w:rsidRDefault="00E344C3">
      <w:pPr>
        <w:pStyle w:val="Prrafodelista"/>
        <w:numPr>
          <w:ilvl w:val="0"/>
          <w:numId w:val="13"/>
        </w:numPr>
        <w:tabs>
          <w:tab w:val="left" w:pos="429"/>
        </w:tabs>
        <w:spacing w:after="0" w:line="254" w:lineRule="auto"/>
        <w:ind w:right="153"/>
        <w:jc w:val="both"/>
        <w:rPr>
          <w:rFonts w:ascii="Arial" w:hAnsi="Arial" w:cs="Arial"/>
          <w:sz w:val="20"/>
          <w:szCs w:val="20"/>
        </w:rPr>
      </w:pPr>
      <w:r w:rsidRPr="00F5101E">
        <w:rPr>
          <w:rFonts w:ascii="Arial" w:eastAsia="Arial" w:hAnsi="Arial" w:cs="Arial"/>
          <w:sz w:val="20"/>
          <w:szCs w:val="20"/>
          <w:lang w:val="es-ES"/>
        </w:rPr>
        <w:t>El Ministerio no adquirirá vehículos para la presente vigencia.</w:t>
      </w:r>
    </w:p>
    <w:p w14:paraId="68C69B81" w14:textId="77777777" w:rsidR="00E344C3" w:rsidRPr="00F5101E" w:rsidRDefault="00E344C3" w:rsidP="00EF72DA">
      <w:pPr>
        <w:pStyle w:val="Prrafodelista"/>
        <w:tabs>
          <w:tab w:val="left" w:pos="429"/>
        </w:tabs>
        <w:spacing w:after="0" w:line="254" w:lineRule="auto"/>
        <w:ind w:right="153"/>
        <w:jc w:val="both"/>
        <w:rPr>
          <w:rFonts w:ascii="Arial" w:hAnsi="Arial" w:cs="Arial"/>
          <w:sz w:val="20"/>
          <w:szCs w:val="20"/>
        </w:rPr>
      </w:pPr>
    </w:p>
    <w:p w14:paraId="2648942F" w14:textId="77777777" w:rsidR="00E344C3" w:rsidRPr="00F5101E" w:rsidRDefault="00E344C3">
      <w:pPr>
        <w:pStyle w:val="Prrafodelista"/>
        <w:numPr>
          <w:ilvl w:val="0"/>
          <w:numId w:val="13"/>
        </w:numPr>
        <w:spacing w:after="0" w:line="240" w:lineRule="auto"/>
        <w:jc w:val="both"/>
        <w:rPr>
          <w:rFonts w:ascii="Arial" w:hAnsi="Arial" w:cs="Arial"/>
          <w:sz w:val="20"/>
          <w:szCs w:val="20"/>
        </w:rPr>
      </w:pPr>
      <w:r w:rsidRPr="00F5101E">
        <w:rPr>
          <w:rFonts w:ascii="Arial" w:hAnsi="Arial" w:cs="Arial"/>
          <w:sz w:val="20"/>
          <w:szCs w:val="20"/>
        </w:rPr>
        <w:t>El Ministerio de Justicia y del Derecho no contempla dentro del actual presupuesto recursos para actividades relacionadas con publicidad, las cuales comprenden pautas, material impreso, audiovisual, vallas, pancartas, volantes, comerciales entre otros.</w:t>
      </w:r>
    </w:p>
    <w:p w14:paraId="49698D44" w14:textId="77777777" w:rsidR="00E344C3" w:rsidRPr="00F5101E" w:rsidRDefault="00E344C3" w:rsidP="00EF72DA">
      <w:pPr>
        <w:pStyle w:val="Prrafodelista"/>
        <w:spacing w:after="0"/>
        <w:jc w:val="both"/>
        <w:rPr>
          <w:rFonts w:ascii="Arial" w:hAnsi="Arial" w:cs="Arial"/>
          <w:sz w:val="20"/>
          <w:szCs w:val="20"/>
        </w:rPr>
      </w:pPr>
    </w:p>
    <w:p w14:paraId="715D3A66" w14:textId="77777777" w:rsidR="00E344C3" w:rsidRPr="00F5101E" w:rsidRDefault="00E344C3">
      <w:pPr>
        <w:pStyle w:val="Prrafodelista"/>
        <w:numPr>
          <w:ilvl w:val="0"/>
          <w:numId w:val="13"/>
        </w:numPr>
        <w:spacing w:after="0" w:line="240" w:lineRule="auto"/>
        <w:jc w:val="both"/>
        <w:rPr>
          <w:rFonts w:ascii="Arial" w:hAnsi="Arial" w:cs="Arial"/>
          <w:sz w:val="20"/>
          <w:szCs w:val="20"/>
        </w:rPr>
      </w:pPr>
      <w:r w:rsidRPr="00F5101E">
        <w:rPr>
          <w:rFonts w:ascii="Arial" w:hAnsi="Arial" w:cs="Arial"/>
          <w:color w:val="000000"/>
          <w:sz w:val="20"/>
          <w:szCs w:val="20"/>
        </w:rPr>
        <w:t xml:space="preserve">El MJD continúa utilizando medios digitales de manera preferente y evita la realización de impresiones, racionalizando el uso del papel y de la tinta.    </w:t>
      </w:r>
    </w:p>
    <w:p w14:paraId="20964CF3" w14:textId="77777777" w:rsidR="00E344C3" w:rsidRPr="00F5101E" w:rsidRDefault="00E344C3" w:rsidP="00EF72DA">
      <w:pPr>
        <w:spacing w:after="0" w:line="240" w:lineRule="auto"/>
        <w:jc w:val="both"/>
        <w:rPr>
          <w:rFonts w:ascii="Arial" w:hAnsi="Arial" w:cs="Arial"/>
          <w:sz w:val="20"/>
          <w:szCs w:val="20"/>
        </w:rPr>
      </w:pPr>
    </w:p>
    <w:p w14:paraId="4112BD5A" w14:textId="77777777" w:rsidR="00E344C3" w:rsidRPr="00F5101E" w:rsidRDefault="00E344C3">
      <w:pPr>
        <w:pStyle w:val="Prrafodelista"/>
        <w:numPr>
          <w:ilvl w:val="0"/>
          <w:numId w:val="13"/>
        </w:numPr>
        <w:spacing w:after="0" w:line="240" w:lineRule="auto"/>
        <w:jc w:val="both"/>
        <w:rPr>
          <w:rFonts w:ascii="Arial" w:hAnsi="Arial" w:cs="Arial"/>
          <w:sz w:val="20"/>
          <w:szCs w:val="20"/>
        </w:rPr>
      </w:pPr>
      <w:r w:rsidRPr="00F5101E">
        <w:rPr>
          <w:rFonts w:ascii="Arial" w:hAnsi="Arial" w:cs="Arial"/>
          <w:sz w:val="20"/>
          <w:szCs w:val="20"/>
        </w:rPr>
        <w:t xml:space="preserve">En aras de reducir el gasto de servicios públicos, el MJD realiza campañas de sensibilización a los funcionarios y contratistas. Así mismo, la Entidad cuenta </w:t>
      </w:r>
      <w:r w:rsidRPr="00F5101E">
        <w:rPr>
          <w:rStyle w:val="normaltextrun"/>
          <w:rFonts w:ascii="Arial" w:hAnsi="Arial" w:cs="Arial"/>
          <w:sz w:val="20"/>
          <w:szCs w:val="20"/>
        </w:rPr>
        <w:t xml:space="preserve">con sistemas ahorradores de agua, se ha implementado la </w:t>
      </w:r>
      <w:r w:rsidRPr="00F5101E">
        <w:rPr>
          <w:rFonts w:ascii="Arial" w:hAnsi="Arial" w:cs="Arial"/>
          <w:sz w:val="20"/>
          <w:szCs w:val="20"/>
        </w:rPr>
        <w:t>estrategia de apagado de luces y se tomaron medidas para reducir el consumo de servicio de telefonía fija.</w:t>
      </w:r>
    </w:p>
    <w:p w14:paraId="06F6EC95" w14:textId="77777777" w:rsidR="00E344C3" w:rsidRPr="00F5101E" w:rsidRDefault="00E344C3" w:rsidP="00EF72DA">
      <w:pPr>
        <w:pStyle w:val="Prrafodelista"/>
        <w:spacing w:after="0"/>
        <w:rPr>
          <w:rFonts w:ascii="Arial" w:hAnsi="Arial" w:cs="Arial"/>
          <w:sz w:val="20"/>
          <w:szCs w:val="20"/>
        </w:rPr>
      </w:pPr>
    </w:p>
    <w:p w14:paraId="49DEBD29" w14:textId="77777777" w:rsidR="00E344C3" w:rsidRPr="00F5101E" w:rsidRDefault="00E344C3">
      <w:pPr>
        <w:pStyle w:val="Prrafodelista"/>
        <w:numPr>
          <w:ilvl w:val="0"/>
          <w:numId w:val="13"/>
        </w:numPr>
        <w:spacing w:after="0" w:line="240" w:lineRule="auto"/>
        <w:jc w:val="both"/>
        <w:rPr>
          <w:rFonts w:ascii="Arial" w:hAnsi="Arial" w:cs="Arial"/>
          <w:sz w:val="20"/>
          <w:szCs w:val="20"/>
        </w:rPr>
      </w:pPr>
      <w:r w:rsidRPr="00F5101E">
        <w:rPr>
          <w:rFonts w:ascii="Arial" w:hAnsi="Arial" w:cs="Arial"/>
          <w:sz w:val="20"/>
          <w:szCs w:val="20"/>
        </w:rPr>
        <w:t>Es pertinente manifestar que, el ahorro en agua y energía eléctrica es una estrategia que no solo impacta los recursos económicos, sino adicionalmente, tiene un impacto ambiental positivo.</w:t>
      </w:r>
    </w:p>
    <w:p w14:paraId="3822FDFA" w14:textId="77777777" w:rsidR="00E344C3" w:rsidRPr="00F5101E" w:rsidRDefault="00E344C3" w:rsidP="00EF72DA">
      <w:pPr>
        <w:spacing w:after="0" w:line="240" w:lineRule="auto"/>
        <w:jc w:val="both"/>
        <w:rPr>
          <w:rFonts w:ascii="Arial" w:hAnsi="Arial" w:cs="Arial"/>
          <w:sz w:val="20"/>
          <w:szCs w:val="20"/>
        </w:rPr>
      </w:pPr>
    </w:p>
    <w:p w14:paraId="31763431" w14:textId="1B88AE59" w:rsidR="00E344C3" w:rsidRDefault="00E344C3" w:rsidP="00EF72DA">
      <w:pPr>
        <w:pStyle w:val="Prrafodelista"/>
        <w:tabs>
          <w:tab w:val="left" w:pos="429"/>
        </w:tabs>
        <w:spacing w:after="0" w:line="254" w:lineRule="auto"/>
        <w:ind w:right="153"/>
        <w:jc w:val="both"/>
        <w:rPr>
          <w:rFonts w:ascii="Arial" w:eastAsia="Arial" w:hAnsi="Arial" w:cs="Arial"/>
          <w:sz w:val="20"/>
          <w:szCs w:val="20"/>
          <w:lang w:val="es-ES"/>
        </w:rPr>
      </w:pPr>
      <w:r w:rsidRPr="00F5101E">
        <w:rPr>
          <w:rFonts w:ascii="Arial" w:eastAsia="Arial" w:hAnsi="Arial" w:cs="Arial"/>
          <w:sz w:val="20"/>
          <w:szCs w:val="20"/>
          <w:lang w:val="es-ES"/>
        </w:rPr>
        <w:t xml:space="preserve">Los rubros presupuestales que se asocian a los anteriores, gastos de funcionamiento-recursos corrientes, son los siguientes: </w:t>
      </w:r>
    </w:p>
    <w:p w14:paraId="65954C18" w14:textId="77777777" w:rsidR="00057C94" w:rsidRPr="00F5101E" w:rsidRDefault="00057C94" w:rsidP="00EF72DA">
      <w:pPr>
        <w:pStyle w:val="Prrafodelista"/>
        <w:tabs>
          <w:tab w:val="left" w:pos="429"/>
        </w:tabs>
        <w:spacing w:after="0" w:line="254" w:lineRule="auto"/>
        <w:ind w:right="153"/>
        <w:jc w:val="both"/>
        <w:rPr>
          <w:rFonts w:ascii="Arial" w:eastAsia="Arial" w:hAnsi="Arial" w:cs="Arial"/>
          <w:sz w:val="20"/>
          <w:szCs w:val="20"/>
          <w:lang w:val="es-ES"/>
        </w:rPr>
      </w:pPr>
    </w:p>
    <w:tbl>
      <w:tblPr>
        <w:tblW w:w="8926" w:type="dxa"/>
        <w:tblCellMar>
          <w:left w:w="70" w:type="dxa"/>
          <w:right w:w="70" w:type="dxa"/>
        </w:tblCellMar>
        <w:tblLook w:val="04A0" w:firstRow="1" w:lastRow="0" w:firstColumn="1" w:lastColumn="0" w:noHBand="0" w:noVBand="1"/>
      </w:tblPr>
      <w:tblGrid>
        <w:gridCol w:w="1980"/>
        <w:gridCol w:w="6946"/>
      </w:tblGrid>
      <w:tr w:rsidR="00E344C3" w:rsidRPr="00F5101E" w14:paraId="096AE5C3" w14:textId="77777777" w:rsidTr="00057C94">
        <w:trPr>
          <w:trHeight w:val="288"/>
          <w:tblHeader/>
        </w:trPr>
        <w:tc>
          <w:tcPr>
            <w:tcW w:w="1980" w:type="dxa"/>
            <w:tcBorders>
              <w:top w:val="single" w:sz="4" w:space="0" w:color="D3D3D3"/>
              <w:left w:val="single" w:sz="4" w:space="0" w:color="D3D3D3"/>
              <w:bottom w:val="single" w:sz="4" w:space="0" w:color="D3D3D3"/>
              <w:right w:val="single" w:sz="4" w:space="0" w:color="D3D3D3"/>
            </w:tcBorders>
            <w:shd w:val="clear" w:color="auto" w:fill="D9D9D9" w:themeFill="background1" w:themeFillShade="D9"/>
            <w:vAlign w:val="center"/>
            <w:hideMark/>
          </w:tcPr>
          <w:p w14:paraId="55F431C2" w14:textId="77777777" w:rsidR="00E344C3" w:rsidRPr="00F5101E" w:rsidRDefault="00E344C3" w:rsidP="00EF72DA">
            <w:pPr>
              <w:spacing w:after="0" w:line="240" w:lineRule="auto"/>
              <w:jc w:val="center"/>
              <w:rPr>
                <w:rFonts w:ascii="Arial" w:eastAsia="Times New Roman" w:hAnsi="Arial" w:cs="Arial"/>
                <w:b/>
                <w:bCs/>
                <w:color w:val="002060"/>
                <w:sz w:val="20"/>
                <w:szCs w:val="20"/>
                <w:lang w:eastAsia="es-CO"/>
              </w:rPr>
            </w:pPr>
            <w:r w:rsidRPr="00F5101E">
              <w:rPr>
                <w:rFonts w:ascii="Arial" w:eastAsia="Times New Roman" w:hAnsi="Arial" w:cs="Arial"/>
                <w:b/>
                <w:bCs/>
                <w:color w:val="002060"/>
                <w:sz w:val="20"/>
                <w:szCs w:val="20"/>
                <w:lang w:eastAsia="es-CO"/>
              </w:rPr>
              <w:t>RUBRO</w:t>
            </w:r>
          </w:p>
        </w:tc>
        <w:tc>
          <w:tcPr>
            <w:tcW w:w="6946" w:type="dxa"/>
            <w:tcBorders>
              <w:top w:val="single" w:sz="4" w:space="0" w:color="D3D3D3"/>
              <w:left w:val="nil"/>
              <w:bottom w:val="single" w:sz="4" w:space="0" w:color="D3D3D3"/>
              <w:right w:val="single" w:sz="4" w:space="0" w:color="D3D3D3"/>
            </w:tcBorders>
            <w:shd w:val="clear" w:color="auto" w:fill="D9D9D9" w:themeFill="background1" w:themeFillShade="D9"/>
            <w:vAlign w:val="center"/>
            <w:hideMark/>
          </w:tcPr>
          <w:p w14:paraId="1425CE60" w14:textId="77777777" w:rsidR="00E344C3" w:rsidRPr="00F5101E" w:rsidRDefault="00E344C3" w:rsidP="00EF72DA">
            <w:pPr>
              <w:spacing w:after="0" w:line="240" w:lineRule="auto"/>
              <w:jc w:val="center"/>
              <w:rPr>
                <w:rFonts w:ascii="Arial" w:eastAsia="Times New Roman" w:hAnsi="Arial" w:cs="Arial"/>
                <w:b/>
                <w:bCs/>
                <w:color w:val="002060"/>
                <w:sz w:val="20"/>
                <w:szCs w:val="20"/>
                <w:lang w:eastAsia="es-CO"/>
              </w:rPr>
            </w:pPr>
            <w:r w:rsidRPr="00F5101E">
              <w:rPr>
                <w:rFonts w:ascii="Arial" w:eastAsia="Times New Roman" w:hAnsi="Arial" w:cs="Arial"/>
                <w:b/>
                <w:bCs/>
                <w:color w:val="002060"/>
                <w:sz w:val="20"/>
                <w:szCs w:val="20"/>
                <w:lang w:eastAsia="es-CO"/>
              </w:rPr>
              <w:t>DESCRIPCION</w:t>
            </w:r>
          </w:p>
        </w:tc>
      </w:tr>
      <w:tr w:rsidR="00E344C3" w:rsidRPr="00F5101E" w14:paraId="71DC9783" w14:textId="77777777" w:rsidTr="00057C94">
        <w:trPr>
          <w:trHeight w:val="406"/>
        </w:trPr>
        <w:tc>
          <w:tcPr>
            <w:tcW w:w="1980" w:type="dxa"/>
            <w:tcBorders>
              <w:top w:val="nil"/>
              <w:left w:val="single" w:sz="4" w:space="0" w:color="D3D3D3"/>
              <w:bottom w:val="single" w:sz="4" w:space="0" w:color="D3D3D3"/>
              <w:right w:val="single" w:sz="4" w:space="0" w:color="D3D3D3"/>
            </w:tcBorders>
            <w:shd w:val="clear" w:color="auto" w:fill="auto"/>
            <w:vAlign w:val="center"/>
          </w:tcPr>
          <w:p w14:paraId="64FD15BF"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A-01-01-01-001-008</w:t>
            </w:r>
          </w:p>
        </w:tc>
        <w:tc>
          <w:tcPr>
            <w:tcW w:w="6946" w:type="dxa"/>
            <w:tcBorders>
              <w:top w:val="nil"/>
              <w:left w:val="nil"/>
              <w:bottom w:val="single" w:sz="4" w:space="0" w:color="D3D3D3"/>
              <w:right w:val="single" w:sz="4" w:space="0" w:color="D3D3D3"/>
            </w:tcBorders>
            <w:shd w:val="clear" w:color="auto" w:fill="auto"/>
            <w:vAlign w:val="center"/>
          </w:tcPr>
          <w:p w14:paraId="5C382B28"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HORAS EXTRAS, DOMINICALES, FESTIVOS Y RECARGOS - PLANTA DE PERSONAL PERMANENTE</w:t>
            </w:r>
          </w:p>
        </w:tc>
      </w:tr>
      <w:tr w:rsidR="00E344C3" w:rsidRPr="00F5101E" w14:paraId="2AF00F51" w14:textId="77777777" w:rsidTr="00057C94">
        <w:trPr>
          <w:trHeight w:val="406"/>
        </w:trPr>
        <w:tc>
          <w:tcPr>
            <w:tcW w:w="1980" w:type="dxa"/>
            <w:tcBorders>
              <w:top w:val="nil"/>
              <w:left w:val="single" w:sz="4" w:space="0" w:color="D3D3D3"/>
              <w:bottom w:val="single" w:sz="4" w:space="0" w:color="D3D3D3"/>
              <w:right w:val="single" w:sz="4" w:space="0" w:color="D3D3D3"/>
            </w:tcBorders>
            <w:shd w:val="clear" w:color="auto" w:fill="auto"/>
            <w:vAlign w:val="center"/>
          </w:tcPr>
          <w:p w14:paraId="36AD71B4"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A-01-01-03-001-002</w:t>
            </w:r>
          </w:p>
        </w:tc>
        <w:tc>
          <w:tcPr>
            <w:tcW w:w="6946" w:type="dxa"/>
            <w:tcBorders>
              <w:top w:val="nil"/>
              <w:left w:val="nil"/>
              <w:bottom w:val="single" w:sz="4" w:space="0" w:color="D3D3D3"/>
              <w:right w:val="single" w:sz="4" w:space="0" w:color="D3D3D3"/>
            </w:tcBorders>
            <w:shd w:val="clear" w:color="auto" w:fill="auto"/>
            <w:vAlign w:val="center"/>
          </w:tcPr>
          <w:p w14:paraId="36EFDCA2"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INDEMNIZACIÓN POR VACACIONES - PLANTA DE PERSONAL PERMANENTE</w:t>
            </w:r>
          </w:p>
        </w:tc>
      </w:tr>
      <w:tr w:rsidR="00E344C3" w:rsidRPr="00F5101E" w14:paraId="6C19BA27" w14:textId="77777777" w:rsidTr="00057C94">
        <w:trPr>
          <w:trHeight w:val="406"/>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56884F72"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A-02-01-01-003-008</w:t>
            </w:r>
          </w:p>
        </w:tc>
        <w:tc>
          <w:tcPr>
            <w:tcW w:w="6946" w:type="dxa"/>
            <w:tcBorders>
              <w:top w:val="nil"/>
              <w:left w:val="nil"/>
              <w:bottom w:val="single" w:sz="4" w:space="0" w:color="D3D3D3"/>
              <w:right w:val="single" w:sz="4" w:space="0" w:color="D3D3D3"/>
            </w:tcBorders>
            <w:shd w:val="clear" w:color="auto" w:fill="auto"/>
            <w:vAlign w:val="center"/>
            <w:hideMark/>
          </w:tcPr>
          <w:p w14:paraId="465CAB05"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MUEBLES, INSTRUMENTOS MUSICALES, ARTÍCULOS DE DEPORTE Y ANTIGÜEDADES</w:t>
            </w:r>
          </w:p>
        </w:tc>
      </w:tr>
      <w:tr w:rsidR="00E344C3" w:rsidRPr="00F5101E" w14:paraId="5F651AAD" w14:textId="77777777" w:rsidTr="00057C94">
        <w:trPr>
          <w:trHeight w:val="4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3207541E"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A-02-01-01-004-004</w:t>
            </w:r>
          </w:p>
        </w:tc>
        <w:tc>
          <w:tcPr>
            <w:tcW w:w="6946" w:type="dxa"/>
            <w:tcBorders>
              <w:top w:val="nil"/>
              <w:left w:val="nil"/>
              <w:bottom w:val="single" w:sz="4" w:space="0" w:color="D3D3D3"/>
              <w:right w:val="single" w:sz="4" w:space="0" w:color="D3D3D3"/>
            </w:tcBorders>
            <w:shd w:val="clear" w:color="auto" w:fill="auto"/>
            <w:vAlign w:val="center"/>
            <w:hideMark/>
          </w:tcPr>
          <w:p w14:paraId="5E32D6BE"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MAQUINARIA PARA USOS ESPECIALES</w:t>
            </w:r>
          </w:p>
        </w:tc>
      </w:tr>
      <w:tr w:rsidR="00E344C3" w:rsidRPr="00F5101E" w14:paraId="1A87427B"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44BD4F04"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A-02-01-01-004-005</w:t>
            </w:r>
          </w:p>
        </w:tc>
        <w:tc>
          <w:tcPr>
            <w:tcW w:w="6946" w:type="dxa"/>
            <w:tcBorders>
              <w:top w:val="nil"/>
              <w:left w:val="nil"/>
              <w:bottom w:val="single" w:sz="4" w:space="0" w:color="D3D3D3"/>
              <w:right w:val="single" w:sz="4" w:space="0" w:color="D3D3D3"/>
            </w:tcBorders>
            <w:shd w:val="clear" w:color="auto" w:fill="auto"/>
            <w:vAlign w:val="center"/>
            <w:hideMark/>
          </w:tcPr>
          <w:p w14:paraId="2D8D2312"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MAQUINARIA DE OFICINA, CONTABILIDAD E INFORMÁTICA</w:t>
            </w:r>
          </w:p>
        </w:tc>
      </w:tr>
      <w:tr w:rsidR="00E344C3" w:rsidRPr="00F5101E" w14:paraId="74D4920F"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520E3376"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A-02-01-01-004-007</w:t>
            </w:r>
          </w:p>
        </w:tc>
        <w:tc>
          <w:tcPr>
            <w:tcW w:w="6946" w:type="dxa"/>
            <w:tcBorders>
              <w:top w:val="nil"/>
              <w:left w:val="nil"/>
              <w:bottom w:val="single" w:sz="4" w:space="0" w:color="D3D3D3"/>
              <w:right w:val="single" w:sz="4" w:space="0" w:color="D3D3D3"/>
            </w:tcBorders>
            <w:shd w:val="clear" w:color="auto" w:fill="auto"/>
            <w:vAlign w:val="center"/>
            <w:hideMark/>
          </w:tcPr>
          <w:p w14:paraId="05D91A5A"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EQUIPO Y APARATOS DE RADIO, TELEVISIÓN Y COMUNICACIONES</w:t>
            </w:r>
          </w:p>
        </w:tc>
      </w:tr>
      <w:tr w:rsidR="00E344C3" w:rsidRPr="00F5101E" w14:paraId="32364ABD"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19F43F77"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A-02-01-01-004-009</w:t>
            </w:r>
          </w:p>
        </w:tc>
        <w:tc>
          <w:tcPr>
            <w:tcW w:w="6946" w:type="dxa"/>
            <w:tcBorders>
              <w:top w:val="nil"/>
              <w:left w:val="nil"/>
              <w:bottom w:val="single" w:sz="4" w:space="0" w:color="D3D3D3"/>
              <w:right w:val="single" w:sz="4" w:space="0" w:color="D3D3D3"/>
            </w:tcBorders>
            <w:shd w:val="clear" w:color="auto" w:fill="auto"/>
            <w:vAlign w:val="center"/>
            <w:hideMark/>
          </w:tcPr>
          <w:p w14:paraId="4A336F01"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EQUIPO DE TRANSPORTE</w:t>
            </w:r>
          </w:p>
        </w:tc>
      </w:tr>
      <w:tr w:rsidR="00E344C3" w:rsidRPr="00F5101E" w14:paraId="516A14B4"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67DDF22D"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A-02-01-01-006-002</w:t>
            </w:r>
          </w:p>
        </w:tc>
        <w:tc>
          <w:tcPr>
            <w:tcW w:w="6946" w:type="dxa"/>
            <w:tcBorders>
              <w:top w:val="nil"/>
              <w:left w:val="nil"/>
              <w:bottom w:val="single" w:sz="4" w:space="0" w:color="D3D3D3"/>
              <w:right w:val="single" w:sz="4" w:space="0" w:color="D3D3D3"/>
            </w:tcBorders>
            <w:shd w:val="clear" w:color="auto" w:fill="auto"/>
            <w:vAlign w:val="center"/>
            <w:hideMark/>
          </w:tcPr>
          <w:p w14:paraId="48A0870F"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PRODUCTOS DE LA PROPIEDAD INTELECTUAL</w:t>
            </w:r>
          </w:p>
        </w:tc>
      </w:tr>
      <w:tr w:rsidR="00E344C3" w:rsidRPr="00F5101E" w14:paraId="0C9696F3"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6DA91774"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A-02-02-01-002-008</w:t>
            </w:r>
          </w:p>
        </w:tc>
        <w:tc>
          <w:tcPr>
            <w:tcW w:w="6946" w:type="dxa"/>
            <w:tcBorders>
              <w:top w:val="nil"/>
              <w:left w:val="nil"/>
              <w:bottom w:val="single" w:sz="4" w:space="0" w:color="D3D3D3"/>
              <w:right w:val="single" w:sz="4" w:space="0" w:color="D3D3D3"/>
            </w:tcBorders>
            <w:shd w:val="clear" w:color="auto" w:fill="auto"/>
            <w:vAlign w:val="center"/>
            <w:hideMark/>
          </w:tcPr>
          <w:p w14:paraId="0AF5A3B9"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DOTACIÓN (PRENDAS DE VESTIR Y CALZADO)</w:t>
            </w:r>
          </w:p>
        </w:tc>
      </w:tr>
      <w:tr w:rsidR="00E344C3" w:rsidRPr="00F5101E" w14:paraId="318EE38D" w14:textId="77777777" w:rsidTr="00057C94">
        <w:trPr>
          <w:trHeight w:val="406"/>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0829983C"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A-02-02-01-003-002</w:t>
            </w:r>
          </w:p>
        </w:tc>
        <w:tc>
          <w:tcPr>
            <w:tcW w:w="6946" w:type="dxa"/>
            <w:tcBorders>
              <w:top w:val="nil"/>
              <w:left w:val="nil"/>
              <w:bottom w:val="single" w:sz="4" w:space="0" w:color="D3D3D3"/>
              <w:right w:val="single" w:sz="4" w:space="0" w:color="D3D3D3"/>
            </w:tcBorders>
            <w:shd w:val="clear" w:color="auto" w:fill="auto"/>
            <w:vAlign w:val="center"/>
            <w:hideMark/>
          </w:tcPr>
          <w:p w14:paraId="3EC1F2DD"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PASTA O PULPA, PAPEL Y PRODUCTOS DE PAPEL; IMPRESOS Y ARTÍCULOS RELACIONADOS</w:t>
            </w:r>
          </w:p>
        </w:tc>
      </w:tr>
      <w:tr w:rsidR="00E344C3" w:rsidRPr="00F5101E" w14:paraId="0DAA9A15" w14:textId="77777777" w:rsidTr="00057C94">
        <w:trPr>
          <w:trHeight w:val="380"/>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51BC54D7"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A-02-02-01-003-003</w:t>
            </w:r>
          </w:p>
        </w:tc>
        <w:tc>
          <w:tcPr>
            <w:tcW w:w="6946" w:type="dxa"/>
            <w:tcBorders>
              <w:top w:val="nil"/>
              <w:left w:val="nil"/>
              <w:bottom w:val="single" w:sz="4" w:space="0" w:color="D3D3D3"/>
              <w:right w:val="single" w:sz="4" w:space="0" w:color="D3D3D3"/>
            </w:tcBorders>
            <w:shd w:val="clear" w:color="auto" w:fill="auto"/>
            <w:vAlign w:val="center"/>
            <w:hideMark/>
          </w:tcPr>
          <w:p w14:paraId="410F93EC"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PRODUCTOS DE HORNOS DE COQUE; PRODUCTOS DE REFINACIÓN DE PETRÓLEO Y COMBUSTIBLE NUCLEAR</w:t>
            </w:r>
          </w:p>
        </w:tc>
      </w:tr>
      <w:tr w:rsidR="00E344C3" w:rsidRPr="00F5101E" w14:paraId="37AB604E" w14:textId="77777777" w:rsidTr="00057C94">
        <w:trPr>
          <w:trHeight w:val="414"/>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64E5C6D5"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A-02-02-01-003-005</w:t>
            </w:r>
          </w:p>
        </w:tc>
        <w:tc>
          <w:tcPr>
            <w:tcW w:w="6946" w:type="dxa"/>
            <w:tcBorders>
              <w:top w:val="nil"/>
              <w:left w:val="nil"/>
              <w:bottom w:val="single" w:sz="4" w:space="0" w:color="D3D3D3"/>
              <w:right w:val="single" w:sz="4" w:space="0" w:color="D3D3D3"/>
            </w:tcBorders>
            <w:shd w:val="clear" w:color="auto" w:fill="auto"/>
            <w:vAlign w:val="center"/>
            <w:hideMark/>
          </w:tcPr>
          <w:p w14:paraId="5E09C3DA"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OTROS PRODUCTOS QUÍMICOS; FIBRAS ARTIFICIALES (O FIBRAS INDUSTRIALES HECHAS POR EL HOMBRE)</w:t>
            </w:r>
          </w:p>
        </w:tc>
      </w:tr>
      <w:tr w:rsidR="00E344C3" w:rsidRPr="00F5101E" w14:paraId="4FD5EB55"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449A6F92"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A-02-02-01-003-006</w:t>
            </w:r>
          </w:p>
        </w:tc>
        <w:tc>
          <w:tcPr>
            <w:tcW w:w="6946" w:type="dxa"/>
            <w:tcBorders>
              <w:top w:val="nil"/>
              <w:left w:val="nil"/>
              <w:bottom w:val="single" w:sz="4" w:space="0" w:color="D3D3D3"/>
              <w:right w:val="single" w:sz="4" w:space="0" w:color="D3D3D3"/>
            </w:tcBorders>
            <w:shd w:val="clear" w:color="auto" w:fill="auto"/>
            <w:vAlign w:val="center"/>
            <w:hideMark/>
          </w:tcPr>
          <w:p w14:paraId="73B708B5"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PRODUCTOS DE CAUCHO Y PLÁSTICO</w:t>
            </w:r>
          </w:p>
        </w:tc>
      </w:tr>
      <w:tr w:rsidR="00E344C3" w:rsidRPr="00F5101E" w14:paraId="28E887D2"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5CB20527"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A-02-02-01-003-008</w:t>
            </w:r>
          </w:p>
        </w:tc>
        <w:tc>
          <w:tcPr>
            <w:tcW w:w="6946" w:type="dxa"/>
            <w:tcBorders>
              <w:top w:val="nil"/>
              <w:left w:val="nil"/>
              <w:bottom w:val="single" w:sz="4" w:space="0" w:color="D3D3D3"/>
              <w:right w:val="single" w:sz="4" w:space="0" w:color="D3D3D3"/>
            </w:tcBorders>
            <w:shd w:val="clear" w:color="auto" w:fill="auto"/>
            <w:vAlign w:val="center"/>
            <w:hideMark/>
          </w:tcPr>
          <w:p w14:paraId="347C8AE0"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OTROS BIENES TRANSPORTABLES N.C.P.</w:t>
            </w:r>
          </w:p>
        </w:tc>
      </w:tr>
      <w:tr w:rsidR="00E344C3" w:rsidRPr="00F5101E" w14:paraId="5BE96726" w14:textId="77777777" w:rsidTr="00057C94">
        <w:trPr>
          <w:trHeight w:val="406"/>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7BAF51F6"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A-02-02-01-004-002</w:t>
            </w:r>
          </w:p>
        </w:tc>
        <w:tc>
          <w:tcPr>
            <w:tcW w:w="6946" w:type="dxa"/>
            <w:tcBorders>
              <w:top w:val="nil"/>
              <w:left w:val="nil"/>
              <w:bottom w:val="single" w:sz="4" w:space="0" w:color="D3D3D3"/>
              <w:right w:val="single" w:sz="4" w:space="0" w:color="D3D3D3"/>
            </w:tcBorders>
            <w:shd w:val="clear" w:color="auto" w:fill="auto"/>
            <w:vAlign w:val="center"/>
            <w:hideMark/>
          </w:tcPr>
          <w:p w14:paraId="0FE83FEF"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PRODUCTOS METÁLICOS ELABORADOS (EXCEPTO MAQUINARIA Y EQUIPO)</w:t>
            </w:r>
          </w:p>
        </w:tc>
      </w:tr>
      <w:tr w:rsidR="00E344C3" w:rsidRPr="00F5101E" w14:paraId="344EC7B3"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242706E8"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A-02-02-01-004-003</w:t>
            </w:r>
          </w:p>
        </w:tc>
        <w:tc>
          <w:tcPr>
            <w:tcW w:w="6946" w:type="dxa"/>
            <w:tcBorders>
              <w:top w:val="nil"/>
              <w:left w:val="nil"/>
              <w:bottom w:val="single" w:sz="4" w:space="0" w:color="D3D3D3"/>
              <w:right w:val="single" w:sz="4" w:space="0" w:color="D3D3D3"/>
            </w:tcBorders>
            <w:shd w:val="clear" w:color="auto" w:fill="auto"/>
            <w:vAlign w:val="center"/>
            <w:hideMark/>
          </w:tcPr>
          <w:p w14:paraId="0840AD8E"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MAQUINARIA PARA USO GENERAL</w:t>
            </w:r>
          </w:p>
        </w:tc>
      </w:tr>
      <w:tr w:rsidR="00E344C3" w:rsidRPr="00F5101E" w14:paraId="5A642E74"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4D4FF0D3"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A-02-02-01-004-006</w:t>
            </w:r>
          </w:p>
        </w:tc>
        <w:tc>
          <w:tcPr>
            <w:tcW w:w="6946" w:type="dxa"/>
            <w:tcBorders>
              <w:top w:val="nil"/>
              <w:left w:val="nil"/>
              <w:bottom w:val="single" w:sz="4" w:space="0" w:color="D3D3D3"/>
              <w:right w:val="single" w:sz="4" w:space="0" w:color="D3D3D3"/>
            </w:tcBorders>
            <w:shd w:val="clear" w:color="auto" w:fill="auto"/>
            <w:vAlign w:val="center"/>
            <w:hideMark/>
          </w:tcPr>
          <w:p w14:paraId="0ED69D7B"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MAQUINARIA Y APARATOS ELÉCTRICOS</w:t>
            </w:r>
          </w:p>
        </w:tc>
      </w:tr>
      <w:tr w:rsidR="00E344C3" w:rsidRPr="00F5101E" w14:paraId="6BC2E452"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50570FE0"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A-02-02-01-004-007</w:t>
            </w:r>
          </w:p>
        </w:tc>
        <w:tc>
          <w:tcPr>
            <w:tcW w:w="6946" w:type="dxa"/>
            <w:tcBorders>
              <w:top w:val="nil"/>
              <w:left w:val="nil"/>
              <w:bottom w:val="single" w:sz="4" w:space="0" w:color="D3D3D3"/>
              <w:right w:val="single" w:sz="4" w:space="0" w:color="D3D3D3"/>
            </w:tcBorders>
            <w:shd w:val="clear" w:color="auto" w:fill="auto"/>
            <w:vAlign w:val="center"/>
            <w:hideMark/>
          </w:tcPr>
          <w:p w14:paraId="3708E841"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EQUIPO Y APARATOS DE RADIO, TELEVISIÓN Y COMUNICACIONES</w:t>
            </w:r>
          </w:p>
        </w:tc>
      </w:tr>
      <w:tr w:rsidR="00E344C3" w:rsidRPr="00F5101E" w14:paraId="228D75EB"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2EBE0E68"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A-02-02-02-005-004</w:t>
            </w:r>
          </w:p>
        </w:tc>
        <w:tc>
          <w:tcPr>
            <w:tcW w:w="6946" w:type="dxa"/>
            <w:tcBorders>
              <w:top w:val="nil"/>
              <w:left w:val="nil"/>
              <w:bottom w:val="single" w:sz="4" w:space="0" w:color="D3D3D3"/>
              <w:right w:val="single" w:sz="4" w:space="0" w:color="D3D3D3"/>
            </w:tcBorders>
            <w:shd w:val="clear" w:color="auto" w:fill="auto"/>
            <w:vAlign w:val="center"/>
            <w:hideMark/>
          </w:tcPr>
          <w:p w14:paraId="4C3B85EB"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CONSTRUCCIÓN</w:t>
            </w:r>
          </w:p>
        </w:tc>
      </w:tr>
      <w:tr w:rsidR="00E344C3" w:rsidRPr="00F5101E" w14:paraId="5592BBFB" w14:textId="77777777" w:rsidTr="00057C94">
        <w:trPr>
          <w:trHeight w:val="406"/>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27F18147"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A-02-02-02-006-003</w:t>
            </w:r>
          </w:p>
        </w:tc>
        <w:tc>
          <w:tcPr>
            <w:tcW w:w="6946" w:type="dxa"/>
            <w:tcBorders>
              <w:top w:val="nil"/>
              <w:left w:val="nil"/>
              <w:bottom w:val="single" w:sz="4" w:space="0" w:color="D3D3D3"/>
              <w:right w:val="single" w:sz="4" w:space="0" w:color="D3D3D3"/>
            </w:tcBorders>
            <w:shd w:val="clear" w:color="auto" w:fill="auto"/>
            <w:vAlign w:val="center"/>
            <w:hideMark/>
          </w:tcPr>
          <w:p w14:paraId="76F95083"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ALOJAMIENTO; SERVICIOS DE SUMINISTROS DE COMIDAS Y BEBIDAS</w:t>
            </w:r>
          </w:p>
        </w:tc>
      </w:tr>
      <w:tr w:rsidR="00E344C3" w:rsidRPr="00F5101E" w14:paraId="5A13522E"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794278E7"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A-02-02-02-006-004</w:t>
            </w:r>
          </w:p>
        </w:tc>
        <w:tc>
          <w:tcPr>
            <w:tcW w:w="6946" w:type="dxa"/>
            <w:tcBorders>
              <w:top w:val="nil"/>
              <w:left w:val="nil"/>
              <w:bottom w:val="single" w:sz="4" w:space="0" w:color="D3D3D3"/>
              <w:right w:val="single" w:sz="4" w:space="0" w:color="D3D3D3"/>
            </w:tcBorders>
            <w:shd w:val="clear" w:color="auto" w:fill="auto"/>
            <w:vAlign w:val="center"/>
            <w:hideMark/>
          </w:tcPr>
          <w:p w14:paraId="06252544"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TRANSPORTE DE PASAJEROS</w:t>
            </w:r>
          </w:p>
        </w:tc>
      </w:tr>
      <w:tr w:rsidR="00E344C3" w:rsidRPr="00F5101E" w14:paraId="0C174D64" w14:textId="77777777" w:rsidTr="00057C94">
        <w:trPr>
          <w:trHeight w:val="406"/>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32449C8F"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A-02-02-02-006-006</w:t>
            </w:r>
          </w:p>
        </w:tc>
        <w:tc>
          <w:tcPr>
            <w:tcW w:w="6946" w:type="dxa"/>
            <w:tcBorders>
              <w:top w:val="nil"/>
              <w:left w:val="nil"/>
              <w:bottom w:val="single" w:sz="4" w:space="0" w:color="D3D3D3"/>
              <w:right w:val="single" w:sz="4" w:space="0" w:color="D3D3D3"/>
            </w:tcBorders>
            <w:shd w:val="clear" w:color="auto" w:fill="auto"/>
            <w:vAlign w:val="center"/>
            <w:hideMark/>
          </w:tcPr>
          <w:p w14:paraId="0D36D85E"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ALQUILER DE VEHÍCULOS DE TRANSPORTE CON OPERARIO</w:t>
            </w:r>
          </w:p>
        </w:tc>
      </w:tr>
      <w:tr w:rsidR="00E344C3" w:rsidRPr="00F5101E" w14:paraId="5A93B3B5"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7500B47D"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A-02-02-02-006-007</w:t>
            </w:r>
          </w:p>
        </w:tc>
        <w:tc>
          <w:tcPr>
            <w:tcW w:w="6946" w:type="dxa"/>
            <w:tcBorders>
              <w:top w:val="nil"/>
              <w:left w:val="nil"/>
              <w:bottom w:val="single" w:sz="4" w:space="0" w:color="D3D3D3"/>
              <w:right w:val="single" w:sz="4" w:space="0" w:color="D3D3D3"/>
            </w:tcBorders>
            <w:shd w:val="clear" w:color="auto" w:fill="auto"/>
            <w:vAlign w:val="center"/>
            <w:hideMark/>
          </w:tcPr>
          <w:p w14:paraId="37192455"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APOYO AL TRANSPORTE</w:t>
            </w:r>
          </w:p>
        </w:tc>
      </w:tr>
      <w:tr w:rsidR="00E344C3" w:rsidRPr="00F5101E" w14:paraId="59DCE999"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6F6216FE"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A-02-02-02-006-008</w:t>
            </w:r>
          </w:p>
        </w:tc>
        <w:tc>
          <w:tcPr>
            <w:tcW w:w="6946" w:type="dxa"/>
            <w:tcBorders>
              <w:top w:val="nil"/>
              <w:left w:val="nil"/>
              <w:bottom w:val="single" w:sz="4" w:space="0" w:color="D3D3D3"/>
              <w:right w:val="single" w:sz="4" w:space="0" w:color="D3D3D3"/>
            </w:tcBorders>
            <w:shd w:val="clear" w:color="auto" w:fill="auto"/>
            <w:vAlign w:val="center"/>
            <w:hideMark/>
          </w:tcPr>
          <w:p w14:paraId="21191239"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POSTALES Y DE MENSAJERÍA</w:t>
            </w:r>
          </w:p>
        </w:tc>
      </w:tr>
      <w:tr w:rsidR="00E344C3" w:rsidRPr="00F5101E" w14:paraId="059296F5" w14:textId="77777777" w:rsidTr="00057C94">
        <w:trPr>
          <w:trHeight w:val="406"/>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0AFA8B12"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A-02-02-02-006-009</w:t>
            </w:r>
          </w:p>
        </w:tc>
        <w:tc>
          <w:tcPr>
            <w:tcW w:w="6946" w:type="dxa"/>
            <w:tcBorders>
              <w:top w:val="nil"/>
              <w:left w:val="nil"/>
              <w:bottom w:val="single" w:sz="4" w:space="0" w:color="D3D3D3"/>
              <w:right w:val="single" w:sz="4" w:space="0" w:color="D3D3D3"/>
            </w:tcBorders>
            <w:shd w:val="clear" w:color="auto" w:fill="auto"/>
            <w:vAlign w:val="center"/>
            <w:hideMark/>
          </w:tcPr>
          <w:p w14:paraId="48B5E803"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DISTRIBUCIÓN DE ELECTRICIDAD, GAS Y AGUA (POR CUENTA PROPIA)</w:t>
            </w:r>
          </w:p>
        </w:tc>
      </w:tr>
      <w:tr w:rsidR="00E344C3" w:rsidRPr="00F5101E" w14:paraId="379A89B9"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63B5DCA4"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A-02-02-02-007-001</w:t>
            </w:r>
          </w:p>
        </w:tc>
        <w:tc>
          <w:tcPr>
            <w:tcW w:w="6946" w:type="dxa"/>
            <w:tcBorders>
              <w:top w:val="nil"/>
              <w:left w:val="nil"/>
              <w:bottom w:val="single" w:sz="4" w:space="0" w:color="D3D3D3"/>
              <w:right w:val="single" w:sz="4" w:space="0" w:color="D3D3D3"/>
            </w:tcBorders>
            <w:shd w:val="clear" w:color="auto" w:fill="auto"/>
            <w:vAlign w:val="center"/>
            <w:hideMark/>
          </w:tcPr>
          <w:p w14:paraId="52DE5CCA"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FINANCIEROS Y SERVICIOS CONEXOS</w:t>
            </w:r>
          </w:p>
        </w:tc>
      </w:tr>
      <w:tr w:rsidR="00E344C3" w:rsidRPr="00F5101E" w14:paraId="52FB37A8"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3EA25DF7"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A-02-02-02-008-001</w:t>
            </w:r>
          </w:p>
        </w:tc>
        <w:tc>
          <w:tcPr>
            <w:tcW w:w="6946" w:type="dxa"/>
            <w:tcBorders>
              <w:top w:val="nil"/>
              <w:left w:val="nil"/>
              <w:bottom w:val="single" w:sz="4" w:space="0" w:color="D3D3D3"/>
              <w:right w:val="single" w:sz="4" w:space="0" w:color="D3D3D3"/>
            </w:tcBorders>
            <w:shd w:val="clear" w:color="auto" w:fill="auto"/>
            <w:vAlign w:val="center"/>
            <w:hideMark/>
          </w:tcPr>
          <w:p w14:paraId="75FBABD0"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INVESTIGACIÓN Y DESARROLLO</w:t>
            </w:r>
          </w:p>
        </w:tc>
      </w:tr>
      <w:tr w:rsidR="00E344C3" w:rsidRPr="00F5101E" w14:paraId="4E06EDB9"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0A9313DB"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lastRenderedPageBreak/>
              <w:t>A-02-02-02-008-002</w:t>
            </w:r>
          </w:p>
        </w:tc>
        <w:tc>
          <w:tcPr>
            <w:tcW w:w="6946" w:type="dxa"/>
            <w:tcBorders>
              <w:top w:val="nil"/>
              <w:left w:val="nil"/>
              <w:bottom w:val="single" w:sz="4" w:space="0" w:color="D3D3D3"/>
              <w:right w:val="single" w:sz="4" w:space="0" w:color="D3D3D3"/>
            </w:tcBorders>
            <w:shd w:val="clear" w:color="auto" w:fill="auto"/>
            <w:vAlign w:val="center"/>
            <w:hideMark/>
          </w:tcPr>
          <w:p w14:paraId="476D7AA5"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JURÍDICOS Y CONTABLES</w:t>
            </w:r>
          </w:p>
        </w:tc>
      </w:tr>
      <w:tr w:rsidR="00E344C3" w:rsidRPr="00F5101E" w14:paraId="61452E13" w14:textId="77777777" w:rsidTr="00057C94">
        <w:trPr>
          <w:trHeight w:val="406"/>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7ADAAD9E"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A-02-02-02-008-003</w:t>
            </w:r>
          </w:p>
        </w:tc>
        <w:tc>
          <w:tcPr>
            <w:tcW w:w="6946" w:type="dxa"/>
            <w:tcBorders>
              <w:top w:val="nil"/>
              <w:left w:val="nil"/>
              <w:bottom w:val="single" w:sz="4" w:space="0" w:color="D3D3D3"/>
              <w:right w:val="single" w:sz="4" w:space="0" w:color="D3D3D3"/>
            </w:tcBorders>
            <w:shd w:val="clear" w:color="auto" w:fill="auto"/>
            <w:vAlign w:val="center"/>
            <w:hideMark/>
          </w:tcPr>
          <w:p w14:paraId="32437751"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OTROS SERVICIOS PROFESIONALES, CIENTÍFICOS Y TÉCNICOS</w:t>
            </w:r>
          </w:p>
        </w:tc>
      </w:tr>
      <w:tr w:rsidR="00E344C3" w:rsidRPr="00F5101E" w14:paraId="1FFDD95B" w14:textId="77777777" w:rsidTr="00057C94">
        <w:trPr>
          <w:trHeight w:val="542"/>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36056BF7"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A-02-02-02-008-004</w:t>
            </w:r>
          </w:p>
        </w:tc>
        <w:tc>
          <w:tcPr>
            <w:tcW w:w="6946" w:type="dxa"/>
            <w:tcBorders>
              <w:top w:val="nil"/>
              <w:left w:val="nil"/>
              <w:bottom w:val="single" w:sz="4" w:space="0" w:color="D3D3D3"/>
              <w:right w:val="single" w:sz="4" w:space="0" w:color="D3D3D3"/>
            </w:tcBorders>
            <w:shd w:val="clear" w:color="auto" w:fill="auto"/>
            <w:vAlign w:val="center"/>
            <w:hideMark/>
          </w:tcPr>
          <w:p w14:paraId="090BAD23"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TELECOMUNICACIONES, TRANSMISIÓN Y SUMINISTRO DE INFORMACIÓN</w:t>
            </w:r>
          </w:p>
        </w:tc>
      </w:tr>
      <w:tr w:rsidR="00E344C3" w:rsidRPr="00F5101E" w14:paraId="719AB1E1"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68883007"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A-02-02-02-008-005</w:t>
            </w:r>
          </w:p>
        </w:tc>
        <w:tc>
          <w:tcPr>
            <w:tcW w:w="6946" w:type="dxa"/>
            <w:tcBorders>
              <w:top w:val="nil"/>
              <w:left w:val="nil"/>
              <w:bottom w:val="single" w:sz="4" w:space="0" w:color="D3D3D3"/>
              <w:right w:val="single" w:sz="4" w:space="0" w:color="D3D3D3"/>
            </w:tcBorders>
            <w:shd w:val="clear" w:color="auto" w:fill="auto"/>
            <w:vAlign w:val="center"/>
            <w:hideMark/>
          </w:tcPr>
          <w:p w14:paraId="4BA770AE"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SOPORTE</w:t>
            </w:r>
          </w:p>
        </w:tc>
      </w:tr>
      <w:tr w:rsidR="00E344C3" w:rsidRPr="00F5101E" w14:paraId="7B7A8D38" w14:textId="77777777" w:rsidTr="00057C94">
        <w:trPr>
          <w:trHeight w:val="542"/>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56A6E971"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A-02-02-02-008-007</w:t>
            </w:r>
          </w:p>
        </w:tc>
        <w:tc>
          <w:tcPr>
            <w:tcW w:w="6946" w:type="dxa"/>
            <w:tcBorders>
              <w:top w:val="nil"/>
              <w:left w:val="nil"/>
              <w:bottom w:val="single" w:sz="4" w:space="0" w:color="D3D3D3"/>
              <w:right w:val="single" w:sz="4" w:space="0" w:color="D3D3D3"/>
            </w:tcBorders>
            <w:shd w:val="clear" w:color="auto" w:fill="auto"/>
            <w:vAlign w:val="center"/>
            <w:hideMark/>
          </w:tcPr>
          <w:p w14:paraId="5C5672AF"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MANTENIMIENTO, REPARACIÓN E INSTALACIÓN (EXCEPTO SERVICIOS DE CONSTRUCCIÓN)</w:t>
            </w:r>
          </w:p>
        </w:tc>
      </w:tr>
      <w:tr w:rsidR="00E344C3" w:rsidRPr="00F5101E" w14:paraId="7FD37952"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2788A1E5"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A-02-02-02-009-002</w:t>
            </w:r>
          </w:p>
        </w:tc>
        <w:tc>
          <w:tcPr>
            <w:tcW w:w="6946" w:type="dxa"/>
            <w:tcBorders>
              <w:top w:val="nil"/>
              <w:left w:val="nil"/>
              <w:bottom w:val="single" w:sz="4" w:space="0" w:color="D3D3D3"/>
              <w:right w:val="single" w:sz="4" w:space="0" w:color="D3D3D3"/>
            </w:tcBorders>
            <w:shd w:val="clear" w:color="auto" w:fill="auto"/>
            <w:vAlign w:val="center"/>
            <w:hideMark/>
          </w:tcPr>
          <w:p w14:paraId="3FB78E1B"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EDUCACIÓN</w:t>
            </w:r>
          </w:p>
        </w:tc>
      </w:tr>
      <w:tr w:rsidR="00E344C3" w:rsidRPr="00F5101E" w14:paraId="597F7F80" w14:textId="77777777" w:rsidTr="00057C94">
        <w:trPr>
          <w:trHeight w:val="406"/>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6EE244FC"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A-02-02-02-009-003</w:t>
            </w:r>
          </w:p>
        </w:tc>
        <w:tc>
          <w:tcPr>
            <w:tcW w:w="6946" w:type="dxa"/>
            <w:tcBorders>
              <w:top w:val="nil"/>
              <w:left w:val="nil"/>
              <w:bottom w:val="single" w:sz="4" w:space="0" w:color="D3D3D3"/>
              <w:right w:val="single" w:sz="4" w:space="0" w:color="D3D3D3"/>
            </w:tcBorders>
            <w:shd w:val="clear" w:color="auto" w:fill="auto"/>
            <w:vAlign w:val="center"/>
            <w:hideMark/>
          </w:tcPr>
          <w:p w14:paraId="797D5DAC"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PARA EL CUIDADO DE LA SALUD HUMANA Y SERVICIOS SOCIALES</w:t>
            </w:r>
          </w:p>
        </w:tc>
      </w:tr>
      <w:tr w:rsidR="00E344C3" w:rsidRPr="00F5101E" w14:paraId="11DF4822" w14:textId="77777777" w:rsidTr="00057C94">
        <w:trPr>
          <w:trHeight w:val="677"/>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0B4B409F"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A-02-02-02-009-004</w:t>
            </w:r>
          </w:p>
        </w:tc>
        <w:tc>
          <w:tcPr>
            <w:tcW w:w="6946" w:type="dxa"/>
            <w:tcBorders>
              <w:top w:val="nil"/>
              <w:left w:val="nil"/>
              <w:bottom w:val="single" w:sz="4" w:space="0" w:color="D3D3D3"/>
              <w:right w:val="single" w:sz="4" w:space="0" w:color="D3D3D3"/>
            </w:tcBorders>
            <w:shd w:val="clear" w:color="auto" w:fill="auto"/>
            <w:vAlign w:val="center"/>
            <w:hideMark/>
          </w:tcPr>
          <w:p w14:paraId="60FAD58C"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ALCANTARILLADO, RECOLECCIÓN, TRATAMIENTO Y DISPOSICIÓN DE DESECHOS Y OTROS SERVICIOS DE SANEAMIENTO AMBIENTAL</w:t>
            </w:r>
          </w:p>
        </w:tc>
      </w:tr>
      <w:tr w:rsidR="00E344C3" w:rsidRPr="00F5101E" w14:paraId="635B31FA"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3DDF05E3"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A-02-02-02-009-006</w:t>
            </w:r>
          </w:p>
        </w:tc>
        <w:tc>
          <w:tcPr>
            <w:tcW w:w="6946" w:type="dxa"/>
            <w:tcBorders>
              <w:top w:val="nil"/>
              <w:left w:val="nil"/>
              <w:bottom w:val="single" w:sz="4" w:space="0" w:color="D3D3D3"/>
              <w:right w:val="single" w:sz="4" w:space="0" w:color="D3D3D3"/>
            </w:tcBorders>
            <w:shd w:val="clear" w:color="auto" w:fill="auto"/>
            <w:vAlign w:val="center"/>
            <w:hideMark/>
          </w:tcPr>
          <w:p w14:paraId="2FF19E85"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ESPARCIMIENTO, CULTURALES Y DEPORTIVOS</w:t>
            </w:r>
          </w:p>
        </w:tc>
      </w:tr>
      <w:tr w:rsidR="00E344C3" w:rsidRPr="00F5101E" w14:paraId="16305CBA" w14:textId="77777777" w:rsidTr="00057C94">
        <w:trPr>
          <w:trHeight w:val="271"/>
        </w:trPr>
        <w:tc>
          <w:tcPr>
            <w:tcW w:w="1980" w:type="dxa"/>
            <w:tcBorders>
              <w:top w:val="nil"/>
              <w:left w:val="single" w:sz="4" w:space="0" w:color="D3D3D3"/>
              <w:bottom w:val="single" w:sz="4" w:space="0" w:color="D3D3D3"/>
              <w:right w:val="single" w:sz="4" w:space="0" w:color="D3D3D3"/>
            </w:tcBorders>
            <w:shd w:val="clear" w:color="auto" w:fill="auto"/>
            <w:vAlign w:val="center"/>
            <w:hideMark/>
          </w:tcPr>
          <w:p w14:paraId="3C991F9C"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A-02-02-02-010</w:t>
            </w:r>
          </w:p>
        </w:tc>
        <w:tc>
          <w:tcPr>
            <w:tcW w:w="6946" w:type="dxa"/>
            <w:tcBorders>
              <w:top w:val="nil"/>
              <w:left w:val="nil"/>
              <w:bottom w:val="single" w:sz="4" w:space="0" w:color="D3D3D3"/>
              <w:right w:val="single" w:sz="4" w:space="0" w:color="D3D3D3"/>
            </w:tcBorders>
            <w:shd w:val="clear" w:color="auto" w:fill="auto"/>
            <w:vAlign w:val="center"/>
            <w:hideMark/>
          </w:tcPr>
          <w:p w14:paraId="595E6AB4" w14:textId="77777777" w:rsidR="00E344C3" w:rsidRPr="00F5101E" w:rsidRDefault="00E344C3"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VIÁTICOS DE LOS FUNCIONARIOS EN COMISIÓN</w:t>
            </w:r>
          </w:p>
        </w:tc>
      </w:tr>
    </w:tbl>
    <w:p w14:paraId="593A2FD3" w14:textId="691D9865" w:rsidR="007C12C8" w:rsidRPr="00F5101E" w:rsidRDefault="00074B4F" w:rsidP="00EF72DA">
      <w:pPr>
        <w:spacing w:after="0"/>
        <w:jc w:val="both"/>
        <w:rPr>
          <w:rFonts w:ascii="Arial" w:hAnsi="Arial" w:cs="Arial"/>
          <w:sz w:val="20"/>
          <w:szCs w:val="20"/>
        </w:rPr>
      </w:pPr>
      <w:r w:rsidRPr="00F5101E">
        <w:rPr>
          <w:rFonts w:ascii="Arial" w:hAnsi="Arial" w:cs="Arial"/>
          <w:sz w:val="20"/>
          <w:szCs w:val="20"/>
        </w:rPr>
        <w:t xml:space="preserve">                       </w:t>
      </w:r>
    </w:p>
    <w:p w14:paraId="2849977B" w14:textId="41C0BE87" w:rsidR="00361046" w:rsidRPr="00EF5ED2" w:rsidRDefault="008773FA" w:rsidP="00EF72DA">
      <w:pPr>
        <w:shd w:val="clear" w:color="auto" w:fill="FFFFFF" w:themeFill="background1"/>
        <w:spacing w:after="0"/>
        <w:jc w:val="both"/>
        <w:rPr>
          <w:rFonts w:ascii="Arial" w:hAnsi="Arial" w:cs="Arial"/>
          <w:b/>
          <w:sz w:val="24"/>
          <w:szCs w:val="24"/>
        </w:rPr>
      </w:pPr>
      <w:r w:rsidRPr="00EF5ED2">
        <w:rPr>
          <w:rFonts w:ascii="Arial" w:hAnsi="Arial" w:cs="Arial"/>
          <w:b/>
          <w:sz w:val="24"/>
          <w:szCs w:val="24"/>
        </w:rPr>
        <w:t xml:space="preserve">6. </w:t>
      </w:r>
      <w:r w:rsidR="00A957DE" w:rsidRPr="00EF5ED2">
        <w:rPr>
          <w:rFonts w:ascii="Arial" w:hAnsi="Arial" w:cs="Arial"/>
          <w:b/>
          <w:sz w:val="24"/>
          <w:szCs w:val="24"/>
        </w:rPr>
        <w:t>Sírvase informar la ejecución presupuestal y resultados misionales de los años 202</w:t>
      </w:r>
      <w:r w:rsidR="00871DE1" w:rsidRPr="00EF5ED2">
        <w:rPr>
          <w:rFonts w:ascii="Arial" w:hAnsi="Arial" w:cs="Arial"/>
          <w:b/>
          <w:sz w:val="24"/>
          <w:szCs w:val="24"/>
        </w:rPr>
        <w:t>1</w:t>
      </w:r>
      <w:r w:rsidR="00A957DE" w:rsidRPr="00EF5ED2">
        <w:rPr>
          <w:rFonts w:ascii="Arial" w:hAnsi="Arial" w:cs="Arial"/>
          <w:b/>
          <w:sz w:val="24"/>
          <w:szCs w:val="24"/>
        </w:rPr>
        <w:t xml:space="preserve"> y lo que va corrido del año 202</w:t>
      </w:r>
      <w:r w:rsidR="00871DE1" w:rsidRPr="00EF5ED2">
        <w:rPr>
          <w:rFonts w:ascii="Arial" w:hAnsi="Arial" w:cs="Arial"/>
          <w:b/>
          <w:sz w:val="24"/>
          <w:szCs w:val="24"/>
        </w:rPr>
        <w:t>2</w:t>
      </w:r>
      <w:r w:rsidR="00A957DE" w:rsidRPr="00EF5ED2">
        <w:rPr>
          <w:rFonts w:ascii="Arial" w:hAnsi="Arial" w:cs="Arial"/>
          <w:b/>
          <w:sz w:val="24"/>
          <w:szCs w:val="24"/>
        </w:rPr>
        <w:t xml:space="preserve">, por componentes y principales rubros presupuestales o programas, de cada una de las entidades que </w:t>
      </w:r>
      <w:r w:rsidR="00871DE1" w:rsidRPr="00EF5ED2">
        <w:rPr>
          <w:rFonts w:ascii="Arial" w:hAnsi="Arial" w:cs="Arial"/>
          <w:b/>
          <w:sz w:val="24"/>
          <w:szCs w:val="24"/>
        </w:rPr>
        <w:t>u</w:t>
      </w:r>
      <w:r w:rsidR="00A957DE" w:rsidRPr="00EF5ED2">
        <w:rPr>
          <w:rFonts w:ascii="Arial" w:hAnsi="Arial" w:cs="Arial"/>
          <w:b/>
          <w:sz w:val="24"/>
          <w:szCs w:val="24"/>
        </w:rPr>
        <w:t xml:space="preserve">sted dirige (por componentes de funcionamiento e inversión los rubros más importantes). </w:t>
      </w:r>
    </w:p>
    <w:p w14:paraId="2A451DC1" w14:textId="77777777" w:rsidR="00986D9D" w:rsidRPr="00F5101E" w:rsidRDefault="00986D9D" w:rsidP="00EF72DA">
      <w:pPr>
        <w:shd w:val="clear" w:color="auto" w:fill="FFFFFF" w:themeFill="background1"/>
        <w:spacing w:after="0"/>
        <w:jc w:val="both"/>
        <w:rPr>
          <w:rFonts w:ascii="Arial" w:hAnsi="Arial" w:cs="Arial"/>
          <w:b/>
          <w:sz w:val="20"/>
          <w:szCs w:val="20"/>
        </w:rPr>
      </w:pPr>
    </w:p>
    <w:p w14:paraId="3893474F" w14:textId="77777777" w:rsidR="001245AF" w:rsidRPr="00F5101E" w:rsidRDefault="001245AF" w:rsidP="00EF72DA">
      <w:pPr>
        <w:spacing w:after="0"/>
        <w:jc w:val="both"/>
        <w:rPr>
          <w:rFonts w:ascii="Arial" w:hAnsi="Arial" w:cs="Arial"/>
          <w:b/>
          <w:sz w:val="20"/>
          <w:szCs w:val="20"/>
        </w:rPr>
      </w:pPr>
      <w:r w:rsidRPr="00F5101E">
        <w:rPr>
          <w:rFonts w:ascii="Arial" w:hAnsi="Arial" w:cs="Arial"/>
          <w:b/>
          <w:sz w:val="20"/>
          <w:szCs w:val="20"/>
        </w:rPr>
        <w:t>Respuesta:</w:t>
      </w:r>
    </w:p>
    <w:p w14:paraId="05238582" w14:textId="77777777" w:rsidR="001245AF" w:rsidRPr="00F5101E" w:rsidRDefault="001245AF" w:rsidP="00EF72DA">
      <w:pPr>
        <w:spacing w:after="0"/>
        <w:jc w:val="both"/>
        <w:rPr>
          <w:rFonts w:ascii="Arial" w:hAnsi="Arial" w:cs="Arial"/>
          <w:b/>
          <w:sz w:val="20"/>
          <w:szCs w:val="20"/>
        </w:rPr>
      </w:pPr>
    </w:p>
    <w:p w14:paraId="3EC57D9B" w14:textId="1436808E" w:rsidR="00361046" w:rsidRPr="00F5101E" w:rsidRDefault="00B71036" w:rsidP="00EF72DA">
      <w:pPr>
        <w:spacing w:after="0" w:line="240" w:lineRule="auto"/>
        <w:contextualSpacing/>
        <w:jc w:val="both"/>
        <w:rPr>
          <w:rFonts w:ascii="Arial" w:eastAsia="Calibri" w:hAnsi="Arial" w:cs="Arial"/>
          <w:sz w:val="20"/>
          <w:szCs w:val="20"/>
          <w:lang w:val="es-MX"/>
        </w:rPr>
      </w:pPr>
      <w:r w:rsidRPr="00F5101E">
        <w:rPr>
          <w:rFonts w:ascii="Arial" w:eastAsia="Calibri" w:hAnsi="Arial" w:cs="Arial"/>
          <w:sz w:val="20"/>
          <w:szCs w:val="20"/>
          <w:lang w:val="es-MX"/>
        </w:rPr>
        <w:t xml:space="preserve">A </w:t>
      </w:r>
      <w:r w:rsidR="00871DE1" w:rsidRPr="00F5101E">
        <w:rPr>
          <w:rFonts w:ascii="Arial" w:eastAsia="Calibri" w:hAnsi="Arial" w:cs="Arial"/>
          <w:sz w:val="20"/>
          <w:szCs w:val="20"/>
          <w:lang w:val="es-MX"/>
        </w:rPr>
        <w:t>continuación,</w:t>
      </w:r>
      <w:r w:rsidRPr="00F5101E">
        <w:rPr>
          <w:rFonts w:ascii="Arial" w:eastAsia="Calibri" w:hAnsi="Arial" w:cs="Arial"/>
          <w:sz w:val="20"/>
          <w:szCs w:val="20"/>
          <w:lang w:val="es-MX"/>
        </w:rPr>
        <w:t xml:space="preserve"> se presenta la ejecución y logros de las entidades del Sector Justicia y del Derecho correspondiente a la vigencia 202</w:t>
      </w:r>
      <w:r w:rsidR="00871DE1" w:rsidRPr="00F5101E">
        <w:rPr>
          <w:rFonts w:ascii="Arial" w:eastAsia="Calibri" w:hAnsi="Arial" w:cs="Arial"/>
          <w:sz w:val="20"/>
          <w:szCs w:val="20"/>
          <w:lang w:val="es-MX"/>
        </w:rPr>
        <w:t>1</w:t>
      </w:r>
      <w:r w:rsidRPr="00F5101E">
        <w:rPr>
          <w:rFonts w:ascii="Arial" w:eastAsia="Calibri" w:hAnsi="Arial" w:cs="Arial"/>
          <w:sz w:val="20"/>
          <w:szCs w:val="20"/>
          <w:lang w:val="es-MX"/>
        </w:rPr>
        <w:t xml:space="preserve"> y a Julio 31 de 202</w:t>
      </w:r>
      <w:r w:rsidR="00871DE1" w:rsidRPr="00F5101E">
        <w:rPr>
          <w:rFonts w:ascii="Arial" w:eastAsia="Calibri" w:hAnsi="Arial" w:cs="Arial"/>
          <w:sz w:val="20"/>
          <w:szCs w:val="20"/>
          <w:lang w:val="es-MX"/>
        </w:rPr>
        <w:t>2</w:t>
      </w:r>
      <w:r w:rsidRPr="00F5101E">
        <w:rPr>
          <w:rFonts w:ascii="Arial" w:eastAsia="Calibri" w:hAnsi="Arial" w:cs="Arial"/>
          <w:sz w:val="20"/>
          <w:szCs w:val="20"/>
          <w:lang w:val="es-MX"/>
        </w:rPr>
        <w:t>.</w:t>
      </w:r>
    </w:p>
    <w:p w14:paraId="65AF30FF" w14:textId="77777777" w:rsidR="00871DE1" w:rsidRPr="00F5101E" w:rsidRDefault="00871DE1" w:rsidP="00EF72DA">
      <w:pPr>
        <w:spacing w:after="0" w:line="240" w:lineRule="auto"/>
        <w:contextualSpacing/>
        <w:jc w:val="both"/>
        <w:rPr>
          <w:rFonts w:ascii="Arial" w:eastAsia="Calibri" w:hAnsi="Arial" w:cs="Arial"/>
          <w:sz w:val="20"/>
          <w:szCs w:val="20"/>
          <w:lang w:val="es-MX"/>
        </w:rPr>
      </w:pPr>
    </w:p>
    <w:p w14:paraId="397071AF" w14:textId="0AE3AA17" w:rsidR="0080634B" w:rsidRPr="00F5101E" w:rsidRDefault="00057C94" w:rsidP="00EF72DA">
      <w:pPr>
        <w:shd w:val="clear" w:color="auto" w:fill="FFFFFF" w:themeFill="background1"/>
        <w:spacing w:after="0"/>
        <w:jc w:val="center"/>
        <w:rPr>
          <w:rFonts w:ascii="Arial" w:hAnsi="Arial" w:cs="Arial"/>
          <w:b/>
          <w:sz w:val="20"/>
          <w:szCs w:val="20"/>
          <w:u w:val="single"/>
        </w:rPr>
      </w:pPr>
      <w:r>
        <w:rPr>
          <w:rFonts w:ascii="Arial" w:hAnsi="Arial" w:cs="Arial"/>
          <w:b/>
          <w:sz w:val="20"/>
          <w:szCs w:val="20"/>
          <w:u w:val="single"/>
        </w:rPr>
        <w:t xml:space="preserve">6.1. </w:t>
      </w:r>
      <w:r w:rsidR="0080634B" w:rsidRPr="00F5101E">
        <w:rPr>
          <w:rFonts w:ascii="Arial" w:hAnsi="Arial" w:cs="Arial"/>
          <w:b/>
          <w:sz w:val="20"/>
          <w:szCs w:val="20"/>
          <w:u w:val="single"/>
        </w:rPr>
        <w:t>MINISTERIO DE JUSTICIA Y DEL DERECHO</w:t>
      </w:r>
    </w:p>
    <w:p w14:paraId="29C62044" w14:textId="77777777" w:rsidR="00EC328A" w:rsidRPr="00F5101E" w:rsidRDefault="00EC328A" w:rsidP="00EF72DA">
      <w:pPr>
        <w:shd w:val="clear" w:color="auto" w:fill="FFFFFF" w:themeFill="background1"/>
        <w:spacing w:after="0"/>
        <w:jc w:val="center"/>
        <w:rPr>
          <w:rFonts w:ascii="Arial" w:hAnsi="Arial" w:cs="Arial"/>
          <w:b/>
          <w:sz w:val="20"/>
          <w:szCs w:val="20"/>
          <w:u w:val="single"/>
        </w:rPr>
      </w:pPr>
    </w:p>
    <w:p w14:paraId="30D09471" w14:textId="1A3F8EB4" w:rsidR="00183307" w:rsidRPr="0065666A" w:rsidRDefault="008E2C57" w:rsidP="00EF72DA">
      <w:pPr>
        <w:pStyle w:val="Prrafodelista"/>
        <w:spacing w:after="0" w:line="276" w:lineRule="auto"/>
        <w:ind w:left="0"/>
        <w:rPr>
          <w:rFonts w:ascii="Arial" w:hAnsi="Arial" w:cs="Arial"/>
          <w:b/>
          <w:sz w:val="20"/>
          <w:szCs w:val="20"/>
        </w:rPr>
      </w:pPr>
      <w:r w:rsidRPr="0065666A">
        <w:rPr>
          <w:rFonts w:ascii="Arial" w:hAnsi="Arial" w:cs="Arial"/>
          <w:b/>
          <w:sz w:val="20"/>
          <w:szCs w:val="20"/>
        </w:rPr>
        <w:t>Pre</w:t>
      </w:r>
      <w:r w:rsidR="00924733" w:rsidRPr="0065666A">
        <w:rPr>
          <w:rFonts w:ascii="Arial" w:hAnsi="Arial" w:cs="Arial"/>
          <w:b/>
          <w:sz w:val="20"/>
          <w:szCs w:val="20"/>
        </w:rPr>
        <w:t>supuesto Vigencia fiscal de 202</w:t>
      </w:r>
      <w:r w:rsidR="00230C7D" w:rsidRPr="0065666A">
        <w:rPr>
          <w:rFonts w:ascii="Arial" w:hAnsi="Arial" w:cs="Arial"/>
          <w:b/>
          <w:sz w:val="20"/>
          <w:szCs w:val="20"/>
        </w:rPr>
        <w:t>1</w:t>
      </w:r>
    </w:p>
    <w:p w14:paraId="5A797B2B" w14:textId="77777777" w:rsidR="0065666A" w:rsidRPr="0065666A" w:rsidRDefault="0065666A" w:rsidP="0065666A">
      <w:pPr>
        <w:spacing w:after="0"/>
        <w:ind w:left="4956"/>
        <w:jc w:val="right"/>
        <w:rPr>
          <w:rFonts w:ascii="Arial" w:hAnsi="Arial" w:cs="Arial"/>
          <w:bCs/>
          <w:color w:val="000000"/>
          <w:sz w:val="20"/>
          <w:szCs w:val="20"/>
        </w:rPr>
      </w:pPr>
      <w:r w:rsidRPr="0065666A">
        <w:rPr>
          <w:rFonts w:ascii="Arial" w:hAnsi="Arial" w:cs="Arial"/>
          <w:bCs/>
          <w:color w:val="000000"/>
          <w:sz w:val="20"/>
          <w:szCs w:val="20"/>
        </w:rPr>
        <w:t>Cifras en pesos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9"/>
        <w:gridCol w:w="2098"/>
        <w:gridCol w:w="1976"/>
        <w:gridCol w:w="1843"/>
      </w:tblGrid>
      <w:tr w:rsidR="0065666A" w:rsidRPr="0065666A" w14:paraId="24391661" w14:textId="77777777" w:rsidTr="0065666A">
        <w:trPr>
          <w:trHeight w:val="990"/>
        </w:trPr>
        <w:tc>
          <w:tcPr>
            <w:tcW w:w="3009" w:type="dxa"/>
            <w:shd w:val="clear" w:color="000000" w:fill="1F497D"/>
            <w:vAlign w:val="center"/>
            <w:hideMark/>
          </w:tcPr>
          <w:p w14:paraId="0EE99A1A" w14:textId="77777777" w:rsidR="0065666A" w:rsidRPr="0065666A" w:rsidRDefault="0065666A" w:rsidP="0065666A">
            <w:pPr>
              <w:spacing w:after="0" w:line="240" w:lineRule="auto"/>
              <w:jc w:val="center"/>
              <w:rPr>
                <w:rFonts w:ascii="Arial" w:eastAsia="Times New Roman" w:hAnsi="Arial" w:cs="Arial"/>
                <w:b/>
                <w:bCs/>
                <w:color w:val="FFFFFF" w:themeColor="background1"/>
                <w:sz w:val="20"/>
                <w:szCs w:val="20"/>
                <w:lang w:eastAsia="es-CO"/>
              </w:rPr>
            </w:pPr>
            <w:r w:rsidRPr="0065666A">
              <w:rPr>
                <w:rFonts w:ascii="Arial" w:eastAsia="Times New Roman" w:hAnsi="Arial" w:cs="Arial"/>
                <w:b/>
                <w:bCs/>
                <w:color w:val="FFFFFF" w:themeColor="background1"/>
                <w:sz w:val="20"/>
                <w:szCs w:val="20"/>
                <w:lang w:eastAsia="es-CO"/>
              </w:rPr>
              <w:t>DESCRIPCIÓN</w:t>
            </w:r>
          </w:p>
        </w:tc>
        <w:tc>
          <w:tcPr>
            <w:tcW w:w="2098" w:type="dxa"/>
            <w:shd w:val="clear" w:color="000000" w:fill="1F497D"/>
            <w:vAlign w:val="center"/>
            <w:hideMark/>
          </w:tcPr>
          <w:p w14:paraId="32C99842" w14:textId="77777777" w:rsidR="0065666A" w:rsidRPr="0065666A" w:rsidRDefault="0065666A" w:rsidP="0065666A">
            <w:pPr>
              <w:spacing w:after="0" w:line="240" w:lineRule="auto"/>
              <w:jc w:val="center"/>
              <w:rPr>
                <w:rFonts w:ascii="Arial" w:eastAsia="Times New Roman" w:hAnsi="Arial" w:cs="Arial"/>
                <w:b/>
                <w:bCs/>
                <w:color w:val="FFFFFF" w:themeColor="background1"/>
                <w:sz w:val="20"/>
                <w:szCs w:val="20"/>
                <w:lang w:eastAsia="es-CO"/>
              </w:rPr>
            </w:pPr>
            <w:r w:rsidRPr="0065666A">
              <w:rPr>
                <w:rFonts w:ascii="Arial" w:eastAsia="Times New Roman" w:hAnsi="Arial" w:cs="Arial"/>
                <w:b/>
                <w:bCs/>
                <w:color w:val="FFFFFF" w:themeColor="background1"/>
                <w:sz w:val="20"/>
                <w:szCs w:val="20"/>
                <w:lang w:eastAsia="es-CO"/>
              </w:rPr>
              <w:t>APROPIACIÓN VIGENTE</w:t>
            </w:r>
          </w:p>
        </w:tc>
        <w:tc>
          <w:tcPr>
            <w:tcW w:w="1976" w:type="dxa"/>
            <w:shd w:val="clear" w:color="auto" w:fill="1F4E79" w:themeFill="accent5" w:themeFillShade="80"/>
            <w:vAlign w:val="center"/>
            <w:hideMark/>
          </w:tcPr>
          <w:p w14:paraId="7AE2FA62" w14:textId="77777777" w:rsidR="0065666A" w:rsidRPr="0065666A" w:rsidRDefault="0065666A" w:rsidP="0065666A">
            <w:pPr>
              <w:spacing w:after="0" w:line="240" w:lineRule="auto"/>
              <w:jc w:val="center"/>
              <w:rPr>
                <w:rFonts w:ascii="Arial" w:eastAsia="Times New Roman" w:hAnsi="Arial" w:cs="Arial"/>
                <w:b/>
                <w:bCs/>
                <w:color w:val="FFFFFF" w:themeColor="background1"/>
                <w:sz w:val="20"/>
                <w:szCs w:val="20"/>
                <w:lang w:eastAsia="es-CO"/>
              </w:rPr>
            </w:pPr>
            <w:r w:rsidRPr="0065666A">
              <w:rPr>
                <w:rFonts w:ascii="Arial" w:eastAsia="Times New Roman" w:hAnsi="Arial" w:cs="Arial"/>
                <w:b/>
                <w:bCs/>
                <w:color w:val="FFFFFF" w:themeColor="background1"/>
                <w:sz w:val="20"/>
                <w:szCs w:val="20"/>
                <w:lang w:eastAsia="es-CO"/>
              </w:rPr>
              <w:t xml:space="preserve">COMPROMISOS -SIIF </w:t>
            </w:r>
          </w:p>
        </w:tc>
        <w:tc>
          <w:tcPr>
            <w:tcW w:w="1843" w:type="dxa"/>
            <w:shd w:val="clear" w:color="auto" w:fill="1F4E79" w:themeFill="accent5" w:themeFillShade="80"/>
            <w:vAlign w:val="center"/>
            <w:hideMark/>
          </w:tcPr>
          <w:p w14:paraId="70AC7CB5" w14:textId="77777777" w:rsidR="0065666A" w:rsidRPr="0065666A" w:rsidRDefault="0065666A" w:rsidP="0065666A">
            <w:pPr>
              <w:spacing w:after="0" w:line="240" w:lineRule="auto"/>
              <w:jc w:val="center"/>
              <w:rPr>
                <w:rFonts w:ascii="Arial" w:eastAsia="Times New Roman" w:hAnsi="Arial" w:cs="Arial"/>
                <w:b/>
                <w:bCs/>
                <w:color w:val="FFFFFF" w:themeColor="background1"/>
                <w:sz w:val="20"/>
                <w:szCs w:val="20"/>
                <w:lang w:eastAsia="es-CO"/>
              </w:rPr>
            </w:pPr>
            <w:r w:rsidRPr="0065666A">
              <w:rPr>
                <w:rFonts w:ascii="Arial" w:eastAsia="Times New Roman" w:hAnsi="Arial" w:cs="Arial"/>
                <w:b/>
                <w:bCs/>
                <w:color w:val="FFFFFF" w:themeColor="background1"/>
                <w:sz w:val="20"/>
                <w:szCs w:val="20"/>
                <w:lang w:eastAsia="es-CO"/>
              </w:rPr>
              <w:t>% COMPROMISOS/</w:t>
            </w:r>
            <w:r w:rsidRPr="0065666A">
              <w:rPr>
                <w:rFonts w:ascii="Arial" w:eastAsia="Times New Roman" w:hAnsi="Arial" w:cs="Arial"/>
                <w:b/>
                <w:bCs/>
                <w:color w:val="FFFFFF" w:themeColor="background1"/>
                <w:sz w:val="20"/>
                <w:szCs w:val="20"/>
                <w:lang w:eastAsia="es-CO"/>
              </w:rPr>
              <w:br/>
              <w:t>APR. VIGENTE</w:t>
            </w:r>
          </w:p>
        </w:tc>
      </w:tr>
      <w:tr w:rsidR="0065666A" w:rsidRPr="0065666A" w14:paraId="0BAD3C24" w14:textId="77777777" w:rsidTr="001A2FD6">
        <w:trPr>
          <w:trHeight w:val="360"/>
        </w:trPr>
        <w:tc>
          <w:tcPr>
            <w:tcW w:w="3009" w:type="dxa"/>
            <w:shd w:val="clear" w:color="auto" w:fill="D9E2F3" w:themeFill="accent1" w:themeFillTint="33"/>
            <w:vAlign w:val="center"/>
            <w:hideMark/>
          </w:tcPr>
          <w:p w14:paraId="3D1C4CFF" w14:textId="77777777" w:rsidR="0065666A" w:rsidRPr="0065666A" w:rsidRDefault="0065666A" w:rsidP="0065666A">
            <w:pPr>
              <w:spacing w:after="0" w:line="240" w:lineRule="auto"/>
              <w:rPr>
                <w:rFonts w:ascii="Arial" w:eastAsia="Times New Roman" w:hAnsi="Arial" w:cs="Arial"/>
                <w:sz w:val="20"/>
                <w:szCs w:val="20"/>
                <w:lang w:eastAsia="es-CO"/>
              </w:rPr>
            </w:pPr>
            <w:r w:rsidRPr="0065666A">
              <w:rPr>
                <w:rFonts w:ascii="Arial" w:eastAsia="Times New Roman" w:hAnsi="Arial" w:cs="Arial"/>
                <w:sz w:val="20"/>
                <w:szCs w:val="20"/>
                <w:lang w:eastAsia="es-CO"/>
              </w:rPr>
              <w:t>Gastos de Personal</w:t>
            </w:r>
          </w:p>
        </w:tc>
        <w:tc>
          <w:tcPr>
            <w:tcW w:w="2098" w:type="dxa"/>
            <w:shd w:val="clear" w:color="auto" w:fill="D9E2F3" w:themeFill="accent1" w:themeFillTint="33"/>
            <w:vAlign w:val="center"/>
            <w:hideMark/>
          </w:tcPr>
          <w:p w14:paraId="01C2B09A" w14:textId="0176F43F" w:rsidR="0065666A" w:rsidRPr="0065666A" w:rsidRDefault="0065666A" w:rsidP="0065666A">
            <w:pPr>
              <w:spacing w:after="0" w:line="240" w:lineRule="auto"/>
              <w:jc w:val="right"/>
              <w:rPr>
                <w:rFonts w:ascii="Arial" w:eastAsia="Times New Roman" w:hAnsi="Arial" w:cs="Arial"/>
                <w:sz w:val="20"/>
                <w:szCs w:val="20"/>
                <w:lang w:eastAsia="es-CO"/>
              </w:rPr>
            </w:pPr>
            <w:r w:rsidRPr="0065666A">
              <w:rPr>
                <w:rFonts w:ascii="Arial" w:eastAsia="Times New Roman" w:hAnsi="Arial" w:cs="Arial"/>
                <w:sz w:val="20"/>
                <w:szCs w:val="20"/>
                <w:lang w:eastAsia="es-CO"/>
              </w:rPr>
              <w:t xml:space="preserve">34.591.800.000,00   </w:t>
            </w:r>
          </w:p>
        </w:tc>
        <w:tc>
          <w:tcPr>
            <w:tcW w:w="1976" w:type="dxa"/>
            <w:shd w:val="clear" w:color="auto" w:fill="D9E2F3" w:themeFill="accent1" w:themeFillTint="33"/>
            <w:vAlign w:val="center"/>
            <w:hideMark/>
          </w:tcPr>
          <w:p w14:paraId="24FDAEE2" w14:textId="77777777" w:rsidR="0065666A" w:rsidRPr="0065666A" w:rsidRDefault="0065666A" w:rsidP="0065666A">
            <w:pPr>
              <w:spacing w:after="0" w:line="240" w:lineRule="auto"/>
              <w:jc w:val="right"/>
              <w:rPr>
                <w:rFonts w:ascii="Arial" w:eastAsia="Times New Roman" w:hAnsi="Arial" w:cs="Arial"/>
                <w:sz w:val="20"/>
                <w:szCs w:val="20"/>
                <w:lang w:eastAsia="es-CO"/>
              </w:rPr>
            </w:pPr>
            <w:r w:rsidRPr="0065666A">
              <w:rPr>
                <w:rFonts w:ascii="Arial" w:eastAsia="Times New Roman" w:hAnsi="Arial" w:cs="Arial"/>
                <w:sz w:val="20"/>
                <w:szCs w:val="20"/>
                <w:lang w:eastAsia="es-CO"/>
              </w:rPr>
              <w:t xml:space="preserve">33.466.429.682,45 </w:t>
            </w:r>
          </w:p>
        </w:tc>
        <w:tc>
          <w:tcPr>
            <w:tcW w:w="1843" w:type="dxa"/>
            <w:shd w:val="clear" w:color="auto" w:fill="D9E2F3" w:themeFill="accent1" w:themeFillTint="33"/>
            <w:vAlign w:val="center"/>
            <w:hideMark/>
          </w:tcPr>
          <w:p w14:paraId="332ACAA7" w14:textId="77777777" w:rsidR="0065666A" w:rsidRPr="0065666A" w:rsidRDefault="0065666A" w:rsidP="001A2FD6">
            <w:pPr>
              <w:spacing w:after="0" w:line="240" w:lineRule="auto"/>
              <w:jc w:val="center"/>
              <w:rPr>
                <w:rFonts w:ascii="Arial" w:eastAsia="Times New Roman" w:hAnsi="Arial" w:cs="Arial"/>
                <w:sz w:val="20"/>
                <w:szCs w:val="20"/>
                <w:lang w:eastAsia="es-CO"/>
              </w:rPr>
            </w:pPr>
            <w:r w:rsidRPr="0065666A">
              <w:rPr>
                <w:rFonts w:ascii="Arial" w:eastAsia="Times New Roman" w:hAnsi="Arial" w:cs="Arial"/>
                <w:sz w:val="20"/>
                <w:szCs w:val="20"/>
                <w:lang w:eastAsia="es-CO"/>
              </w:rPr>
              <w:t>96,75%</w:t>
            </w:r>
          </w:p>
        </w:tc>
      </w:tr>
      <w:tr w:rsidR="0065666A" w:rsidRPr="0065666A" w14:paraId="1604A82F" w14:textId="77777777" w:rsidTr="001A2FD6">
        <w:trPr>
          <w:trHeight w:val="454"/>
        </w:trPr>
        <w:tc>
          <w:tcPr>
            <w:tcW w:w="3009" w:type="dxa"/>
            <w:shd w:val="clear" w:color="auto" w:fill="D9E2F3" w:themeFill="accent1" w:themeFillTint="33"/>
            <w:vAlign w:val="center"/>
            <w:hideMark/>
          </w:tcPr>
          <w:p w14:paraId="0FE8F1E5" w14:textId="4F9905F5" w:rsidR="0065666A" w:rsidRPr="0065666A" w:rsidRDefault="0065666A" w:rsidP="0065666A">
            <w:pPr>
              <w:spacing w:after="0" w:line="240" w:lineRule="auto"/>
              <w:rPr>
                <w:rFonts w:ascii="Arial" w:eastAsia="Times New Roman" w:hAnsi="Arial" w:cs="Arial"/>
                <w:sz w:val="20"/>
                <w:szCs w:val="20"/>
                <w:lang w:eastAsia="es-CO"/>
              </w:rPr>
            </w:pPr>
            <w:r w:rsidRPr="0065666A">
              <w:rPr>
                <w:rFonts w:ascii="Arial" w:eastAsia="Times New Roman" w:hAnsi="Arial" w:cs="Arial"/>
                <w:sz w:val="20"/>
                <w:szCs w:val="20"/>
                <w:lang w:eastAsia="es-CO"/>
              </w:rPr>
              <w:t xml:space="preserve">Adquisición de Bienes </w:t>
            </w:r>
            <w:r w:rsidR="001A2FD6" w:rsidRPr="0065666A">
              <w:rPr>
                <w:rFonts w:ascii="Arial" w:eastAsia="Times New Roman" w:hAnsi="Arial" w:cs="Arial"/>
                <w:sz w:val="20"/>
                <w:szCs w:val="20"/>
                <w:lang w:eastAsia="es-CO"/>
              </w:rPr>
              <w:t>y Servicios</w:t>
            </w:r>
            <w:r w:rsidRPr="0065666A">
              <w:rPr>
                <w:rFonts w:ascii="Arial" w:eastAsia="Times New Roman" w:hAnsi="Arial" w:cs="Arial"/>
                <w:sz w:val="20"/>
                <w:szCs w:val="20"/>
                <w:lang w:eastAsia="es-CO"/>
              </w:rPr>
              <w:t xml:space="preserve"> </w:t>
            </w:r>
          </w:p>
        </w:tc>
        <w:tc>
          <w:tcPr>
            <w:tcW w:w="2098" w:type="dxa"/>
            <w:shd w:val="clear" w:color="auto" w:fill="D9E2F3" w:themeFill="accent1" w:themeFillTint="33"/>
            <w:vAlign w:val="center"/>
            <w:hideMark/>
          </w:tcPr>
          <w:p w14:paraId="7694963C" w14:textId="4B84BD46" w:rsidR="0065666A" w:rsidRPr="0065666A" w:rsidRDefault="0065666A" w:rsidP="0065666A">
            <w:pPr>
              <w:spacing w:after="0" w:line="240" w:lineRule="auto"/>
              <w:jc w:val="right"/>
              <w:rPr>
                <w:rFonts w:ascii="Arial" w:eastAsia="Times New Roman" w:hAnsi="Arial" w:cs="Arial"/>
                <w:sz w:val="20"/>
                <w:szCs w:val="20"/>
                <w:lang w:eastAsia="es-CO"/>
              </w:rPr>
            </w:pPr>
            <w:r w:rsidRPr="0065666A">
              <w:rPr>
                <w:rFonts w:ascii="Arial" w:eastAsia="Times New Roman" w:hAnsi="Arial" w:cs="Arial"/>
                <w:sz w:val="20"/>
                <w:szCs w:val="20"/>
                <w:lang w:eastAsia="es-CO"/>
              </w:rPr>
              <w:t xml:space="preserve">33.819.907.433,00   </w:t>
            </w:r>
          </w:p>
        </w:tc>
        <w:tc>
          <w:tcPr>
            <w:tcW w:w="1976" w:type="dxa"/>
            <w:shd w:val="clear" w:color="auto" w:fill="D9E2F3" w:themeFill="accent1" w:themeFillTint="33"/>
            <w:vAlign w:val="center"/>
            <w:hideMark/>
          </w:tcPr>
          <w:p w14:paraId="3D5476E8" w14:textId="083C0618" w:rsidR="0065666A" w:rsidRPr="0065666A" w:rsidRDefault="0065666A" w:rsidP="0065666A">
            <w:pPr>
              <w:spacing w:after="0" w:line="240" w:lineRule="auto"/>
              <w:jc w:val="right"/>
              <w:rPr>
                <w:rFonts w:ascii="Arial" w:eastAsia="Times New Roman" w:hAnsi="Arial" w:cs="Arial"/>
                <w:sz w:val="20"/>
                <w:szCs w:val="20"/>
                <w:lang w:eastAsia="es-CO"/>
              </w:rPr>
            </w:pPr>
            <w:r w:rsidRPr="0065666A">
              <w:rPr>
                <w:rFonts w:ascii="Arial" w:eastAsia="Times New Roman" w:hAnsi="Arial" w:cs="Arial"/>
                <w:sz w:val="20"/>
                <w:szCs w:val="20"/>
                <w:lang w:eastAsia="es-CO"/>
              </w:rPr>
              <w:t xml:space="preserve">19.301.664.673,04   </w:t>
            </w:r>
          </w:p>
        </w:tc>
        <w:tc>
          <w:tcPr>
            <w:tcW w:w="1843" w:type="dxa"/>
            <w:shd w:val="clear" w:color="auto" w:fill="D9E2F3" w:themeFill="accent1" w:themeFillTint="33"/>
            <w:vAlign w:val="center"/>
            <w:hideMark/>
          </w:tcPr>
          <w:p w14:paraId="6C62668A" w14:textId="77777777" w:rsidR="0065666A" w:rsidRPr="0065666A" w:rsidRDefault="0065666A" w:rsidP="001A2FD6">
            <w:pPr>
              <w:spacing w:after="0" w:line="240" w:lineRule="auto"/>
              <w:jc w:val="center"/>
              <w:rPr>
                <w:rFonts w:ascii="Arial" w:eastAsia="Times New Roman" w:hAnsi="Arial" w:cs="Arial"/>
                <w:sz w:val="20"/>
                <w:szCs w:val="20"/>
                <w:lang w:eastAsia="es-CO"/>
              </w:rPr>
            </w:pPr>
            <w:r w:rsidRPr="0065666A">
              <w:rPr>
                <w:rFonts w:ascii="Arial" w:eastAsia="Times New Roman" w:hAnsi="Arial" w:cs="Arial"/>
                <w:sz w:val="20"/>
                <w:szCs w:val="20"/>
                <w:lang w:eastAsia="es-CO"/>
              </w:rPr>
              <w:t>57,07%</w:t>
            </w:r>
          </w:p>
        </w:tc>
      </w:tr>
      <w:tr w:rsidR="0065666A" w:rsidRPr="0065666A" w14:paraId="0C51B967" w14:textId="77777777" w:rsidTr="001A2FD6">
        <w:trPr>
          <w:trHeight w:val="392"/>
        </w:trPr>
        <w:tc>
          <w:tcPr>
            <w:tcW w:w="3009" w:type="dxa"/>
            <w:shd w:val="clear" w:color="auto" w:fill="D9E2F3" w:themeFill="accent1" w:themeFillTint="33"/>
            <w:vAlign w:val="center"/>
            <w:hideMark/>
          </w:tcPr>
          <w:p w14:paraId="4BB4C3DA" w14:textId="77777777" w:rsidR="0065666A" w:rsidRPr="0065666A" w:rsidRDefault="0065666A" w:rsidP="0065666A">
            <w:pPr>
              <w:spacing w:after="0" w:line="240" w:lineRule="auto"/>
              <w:rPr>
                <w:rFonts w:ascii="Arial" w:eastAsia="Times New Roman" w:hAnsi="Arial" w:cs="Arial"/>
                <w:sz w:val="20"/>
                <w:szCs w:val="20"/>
                <w:lang w:eastAsia="es-CO"/>
              </w:rPr>
            </w:pPr>
            <w:r w:rsidRPr="0065666A">
              <w:rPr>
                <w:rFonts w:ascii="Arial" w:eastAsia="Times New Roman" w:hAnsi="Arial" w:cs="Arial"/>
                <w:sz w:val="20"/>
                <w:szCs w:val="20"/>
                <w:lang w:eastAsia="es-CO"/>
              </w:rPr>
              <w:t>Transferencias Corrientes</w:t>
            </w:r>
          </w:p>
        </w:tc>
        <w:tc>
          <w:tcPr>
            <w:tcW w:w="2098" w:type="dxa"/>
            <w:shd w:val="clear" w:color="auto" w:fill="D9E2F3" w:themeFill="accent1" w:themeFillTint="33"/>
            <w:vAlign w:val="center"/>
            <w:hideMark/>
          </w:tcPr>
          <w:p w14:paraId="70CA658C" w14:textId="3E5DFC99" w:rsidR="0065666A" w:rsidRPr="0065666A" w:rsidRDefault="0065666A" w:rsidP="0065666A">
            <w:pPr>
              <w:spacing w:after="0" w:line="240" w:lineRule="auto"/>
              <w:jc w:val="right"/>
              <w:rPr>
                <w:rFonts w:ascii="Arial" w:eastAsia="Times New Roman" w:hAnsi="Arial" w:cs="Arial"/>
                <w:sz w:val="20"/>
                <w:szCs w:val="20"/>
                <w:lang w:eastAsia="es-CO"/>
              </w:rPr>
            </w:pPr>
            <w:r w:rsidRPr="0065666A">
              <w:rPr>
                <w:rFonts w:ascii="Arial" w:eastAsia="Times New Roman" w:hAnsi="Arial" w:cs="Arial"/>
                <w:sz w:val="20"/>
                <w:szCs w:val="20"/>
                <w:lang w:eastAsia="es-CO"/>
              </w:rPr>
              <w:t xml:space="preserve">40.244.481.834,00   </w:t>
            </w:r>
          </w:p>
        </w:tc>
        <w:tc>
          <w:tcPr>
            <w:tcW w:w="1976" w:type="dxa"/>
            <w:shd w:val="clear" w:color="auto" w:fill="D9E2F3" w:themeFill="accent1" w:themeFillTint="33"/>
            <w:vAlign w:val="center"/>
            <w:hideMark/>
          </w:tcPr>
          <w:p w14:paraId="1FA6A685" w14:textId="77777777" w:rsidR="0065666A" w:rsidRPr="0065666A" w:rsidRDefault="0065666A" w:rsidP="0065666A">
            <w:pPr>
              <w:spacing w:after="0" w:line="240" w:lineRule="auto"/>
              <w:jc w:val="right"/>
              <w:rPr>
                <w:rFonts w:ascii="Arial" w:eastAsia="Times New Roman" w:hAnsi="Arial" w:cs="Arial"/>
                <w:sz w:val="20"/>
                <w:szCs w:val="20"/>
                <w:lang w:eastAsia="es-CO"/>
              </w:rPr>
            </w:pPr>
            <w:r w:rsidRPr="0065666A">
              <w:rPr>
                <w:rFonts w:ascii="Arial" w:eastAsia="Times New Roman" w:hAnsi="Arial" w:cs="Arial"/>
                <w:sz w:val="20"/>
                <w:szCs w:val="20"/>
                <w:lang w:eastAsia="es-CO"/>
              </w:rPr>
              <w:t xml:space="preserve">32.838.124.484,92 </w:t>
            </w:r>
          </w:p>
        </w:tc>
        <w:tc>
          <w:tcPr>
            <w:tcW w:w="1843" w:type="dxa"/>
            <w:shd w:val="clear" w:color="auto" w:fill="D9E2F3" w:themeFill="accent1" w:themeFillTint="33"/>
            <w:vAlign w:val="center"/>
            <w:hideMark/>
          </w:tcPr>
          <w:p w14:paraId="574EFD21" w14:textId="77777777" w:rsidR="0065666A" w:rsidRPr="0065666A" w:rsidRDefault="0065666A" w:rsidP="001A2FD6">
            <w:pPr>
              <w:spacing w:after="0" w:line="240" w:lineRule="auto"/>
              <w:jc w:val="center"/>
              <w:rPr>
                <w:rFonts w:ascii="Arial" w:eastAsia="Times New Roman" w:hAnsi="Arial" w:cs="Arial"/>
                <w:sz w:val="20"/>
                <w:szCs w:val="20"/>
                <w:lang w:eastAsia="es-CO"/>
              </w:rPr>
            </w:pPr>
            <w:r w:rsidRPr="0065666A">
              <w:rPr>
                <w:rFonts w:ascii="Arial" w:eastAsia="Times New Roman" w:hAnsi="Arial" w:cs="Arial"/>
                <w:sz w:val="20"/>
                <w:szCs w:val="20"/>
                <w:lang w:eastAsia="es-CO"/>
              </w:rPr>
              <w:t>81,60%</w:t>
            </w:r>
          </w:p>
        </w:tc>
      </w:tr>
      <w:tr w:rsidR="0065666A" w:rsidRPr="0065666A" w14:paraId="4241FE90" w14:textId="77777777" w:rsidTr="001A2FD6">
        <w:trPr>
          <w:trHeight w:val="406"/>
        </w:trPr>
        <w:tc>
          <w:tcPr>
            <w:tcW w:w="3009" w:type="dxa"/>
            <w:shd w:val="clear" w:color="auto" w:fill="D9E2F3" w:themeFill="accent1" w:themeFillTint="33"/>
            <w:vAlign w:val="center"/>
            <w:hideMark/>
          </w:tcPr>
          <w:p w14:paraId="364252CD" w14:textId="77777777" w:rsidR="0065666A" w:rsidRPr="0065666A" w:rsidRDefault="0065666A" w:rsidP="0065666A">
            <w:pPr>
              <w:spacing w:after="0" w:line="240" w:lineRule="auto"/>
              <w:rPr>
                <w:rFonts w:ascii="Arial" w:eastAsia="Times New Roman" w:hAnsi="Arial" w:cs="Arial"/>
                <w:sz w:val="20"/>
                <w:szCs w:val="20"/>
                <w:lang w:eastAsia="es-CO"/>
              </w:rPr>
            </w:pPr>
            <w:r w:rsidRPr="0065666A">
              <w:rPr>
                <w:rFonts w:ascii="Arial" w:eastAsia="Times New Roman" w:hAnsi="Arial" w:cs="Arial"/>
                <w:sz w:val="20"/>
                <w:szCs w:val="20"/>
                <w:lang w:eastAsia="es-CO"/>
              </w:rPr>
              <w:t xml:space="preserve">Gastos por tributos multas sanciones e intereses de mora </w:t>
            </w:r>
          </w:p>
        </w:tc>
        <w:tc>
          <w:tcPr>
            <w:tcW w:w="2098" w:type="dxa"/>
            <w:shd w:val="clear" w:color="auto" w:fill="D9E2F3" w:themeFill="accent1" w:themeFillTint="33"/>
            <w:vAlign w:val="center"/>
            <w:hideMark/>
          </w:tcPr>
          <w:p w14:paraId="296F46A9" w14:textId="36B05A8A" w:rsidR="0065666A" w:rsidRPr="0065666A" w:rsidRDefault="0065666A" w:rsidP="0065666A">
            <w:pPr>
              <w:spacing w:after="0" w:line="240" w:lineRule="auto"/>
              <w:jc w:val="right"/>
              <w:rPr>
                <w:rFonts w:ascii="Arial" w:eastAsia="Times New Roman" w:hAnsi="Arial" w:cs="Arial"/>
                <w:sz w:val="20"/>
                <w:szCs w:val="20"/>
                <w:lang w:eastAsia="es-CO"/>
              </w:rPr>
            </w:pPr>
            <w:r w:rsidRPr="0065666A">
              <w:rPr>
                <w:rFonts w:ascii="Arial" w:eastAsia="Times New Roman" w:hAnsi="Arial" w:cs="Arial"/>
                <w:sz w:val="20"/>
                <w:szCs w:val="20"/>
                <w:lang w:eastAsia="es-CO"/>
              </w:rPr>
              <w:t xml:space="preserve">455.949.733,00   </w:t>
            </w:r>
          </w:p>
        </w:tc>
        <w:tc>
          <w:tcPr>
            <w:tcW w:w="1976" w:type="dxa"/>
            <w:shd w:val="clear" w:color="auto" w:fill="D9E2F3" w:themeFill="accent1" w:themeFillTint="33"/>
            <w:vAlign w:val="center"/>
            <w:hideMark/>
          </w:tcPr>
          <w:p w14:paraId="2CF6801C" w14:textId="77777777" w:rsidR="0065666A" w:rsidRPr="0065666A" w:rsidRDefault="0065666A" w:rsidP="0065666A">
            <w:pPr>
              <w:spacing w:after="0" w:line="240" w:lineRule="auto"/>
              <w:jc w:val="right"/>
              <w:rPr>
                <w:rFonts w:ascii="Arial" w:eastAsia="Times New Roman" w:hAnsi="Arial" w:cs="Arial"/>
                <w:sz w:val="20"/>
                <w:szCs w:val="20"/>
                <w:lang w:eastAsia="es-CO"/>
              </w:rPr>
            </w:pPr>
            <w:r w:rsidRPr="0065666A">
              <w:rPr>
                <w:rFonts w:ascii="Arial" w:eastAsia="Times New Roman" w:hAnsi="Arial" w:cs="Arial"/>
                <w:sz w:val="20"/>
                <w:szCs w:val="20"/>
                <w:lang w:eastAsia="es-CO"/>
              </w:rPr>
              <w:t xml:space="preserve">424.603.856,00 </w:t>
            </w:r>
          </w:p>
        </w:tc>
        <w:tc>
          <w:tcPr>
            <w:tcW w:w="1843" w:type="dxa"/>
            <w:shd w:val="clear" w:color="auto" w:fill="D9E2F3" w:themeFill="accent1" w:themeFillTint="33"/>
            <w:vAlign w:val="center"/>
            <w:hideMark/>
          </w:tcPr>
          <w:p w14:paraId="079D8D4A" w14:textId="77777777" w:rsidR="0065666A" w:rsidRPr="0065666A" w:rsidRDefault="0065666A" w:rsidP="001A2FD6">
            <w:pPr>
              <w:spacing w:after="0" w:line="240" w:lineRule="auto"/>
              <w:jc w:val="center"/>
              <w:rPr>
                <w:rFonts w:ascii="Arial" w:eastAsia="Times New Roman" w:hAnsi="Arial" w:cs="Arial"/>
                <w:sz w:val="20"/>
                <w:szCs w:val="20"/>
                <w:lang w:eastAsia="es-CO"/>
              </w:rPr>
            </w:pPr>
            <w:r w:rsidRPr="0065666A">
              <w:rPr>
                <w:rFonts w:ascii="Arial" w:eastAsia="Times New Roman" w:hAnsi="Arial" w:cs="Arial"/>
                <w:sz w:val="20"/>
                <w:szCs w:val="20"/>
                <w:lang w:eastAsia="es-CO"/>
              </w:rPr>
              <w:t>93,13%</w:t>
            </w:r>
          </w:p>
        </w:tc>
      </w:tr>
      <w:tr w:rsidR="0065666A" w:rsidRPr="0065666A" w14:paraId="282E510F" w14:textId="77777777" w:rsidTr="001A2FD6">
        <w:trPr>
          <w:trHeight w:val="72"/>
        </w:trPr>
        <w:tc>
          <w:tcPr>
            <w:tcW w:w="3009" w:type="dxa"/>
            <w:shd w:val="clear" w:color="000000" w:fill="1F497D"/>
            <w:vAlign w:val="center"/>
            <w:hideMark/>
          </w:tcPr>
          <w:p w14:paraId="78CFBA5E" w14:textId="77777777" w:rsidR="0065666A" w:rsidRPr="0065666A" w:rsidRDefault="0065666A" w:rsidP="0065666A">
            <w:pPr>
              <w:spacing w:after="0" w:line="240" w:lineRule="auto"/>
              <w:jc w:val="center"/>
              <w:rPr>
                <w:rFonts w:ascii="Arial" w:eastAsia="Times New Roman" w:hAnsi="Arial" w:cs="Arial"/>
                <w:b/>
                <w:bCs/>
                <w:color w:val="FFFFFF"/>
                <w:sz w:val="20"/>
                <w:szCs w:val="20"/>
                <w:lang w:eastAsia="es-CO"/>
              </w:rPr>
            </w:pPr>
            <w:r w:rsidRPr="0065666A">
              <w:rPr>
                <w:rFonts w:ascii="Arial" w:eastAsia="Times New Roman" w:hAnsi="Arial" w:cs="Arial"/>
                <w:b/>
                <w:bCs/>
                <w:color w:val="FFFFFF"/>
                <w:sz w:val="20"/>
                <w:szCs w:val="20"/>
                <w:lang w:eastAsia="es-CO"/>
              </w:rPr>
              <w:t>TOTAL FUNCIONAMIENTO</w:t>
            </w:r>
          </w:p>
        </w:tc>
        <w:tc>
          <w:tcPr>
            <w:tcW w:w="2098" w:type="dxa"/>
            <w:shd w:val="clear" w:color="000000" w:fill="1F497D"/>
            <w:vAlign w:val="center"/>
            <w:hideMark/>
          </w:tcPr>
          <w:p w14:paraId="542DA31B" w14:textId="268E3B9F" w:rsidR="0065666A" w:rsidRPr="0065666A" w:rsidRDefault="0065666A" w:rsidP="0065666A">
            <w:pPr>
              <w:spacing w:after="0" w:line="240" w:lineRule="auto"/>
              <w:jc w:val="right"/>
              <w:rPr>
                <w:rFonts w:ascii="Arial" w:eastAsia="Times New Roman" w:hAnsi="Arial" w:cs="Arial"/>
                <w:b/>
                <w:bCs/>
                <w:color w:val="FFFFFF"/>
                <w:sz w:val="20"/>
                <w:szCs w:val="20"/>
                <w:lang w:eastAsia="es-CO"/>
              </w:rPr>
            </w:pPr>
            <w:r w:rsidRPr="0065666A">
              <w:rPr>
                <w:rFonts w:ascii="Arial" w:eastAsia="Times New Roman" w:hAnsi="Arial" w:cs="Arial"/>
                <w:b/>
                <w:bCs/>
                <w:color w:val="FFFFFF"/>
                <w:sz w:val="20"/>
                <w:szCs w:val="20"/>
                <w:lang w:eastAsia="es-CO"/>
              </w:rPr>
              <w:t xml:space="preserve">109.112.139.000,00 </w:t>
            </w:r>
          </w:p>
        </w:tc>
        <w:tc>
          <w:tcPr>
            <w:tcW w:w="1976" w:type="dxa"/>
            <w:shd w:val="clear" w:color="000000" w:fill="1F497D"/>
            <w:vAlign w:val="center"/>
            <w:hideMark/>
          </w:tcPr>
          <w:p w14:paraId="75D71F7E" w14:textId="39921449" w:rsidR="0065666A" w:rsidRPr="0065666A" w:rsidRDefault="0065666A" w:rsidP="0065666A">
            <w:pPr>
              <w:spacing w:after="0" w:line="240" w:lineRule="auto"/>
              <w:jc w:val="right"/>
              <w:rPr>
                <w:rFonts w:ascii="Arial" w:eastAsia="Times New Roman" w:hAnsi="Arial" w:cs="Arial"/>
                <w:b/>
                <w:bCs/>
                <w:color w:val="FFFFFF"/>
                <w:sz w:val="20"/>
                <w:szCs w:val="20"/>
                <w:lang w:eastAsia="es-CO"/>
              </w:rPr>
            </w:pPr>
            <w:r w:rsidRPr="0065666A">
              <w:rPr>
                <w:rFonts w:ascii="Arial" w:eastAsia="Times New Roman" w:hAnsi="Arial" w:cs="Arial"/>
                <w:b/>
                <w:bCs/>
                <w:color w:val="FFFFFF"/>
                <w:sz w:val="20"/>
                <w:szCs w:val="20"/>
                <w:lang w:eastAsia="es-CO"/>
              </w:rPr>
              <w:t xml:space="preserve">86.030.822.696,41 </w:t>
            </w:r>
          </w:p>
        </w:tc>
        <w:tc>
          <w:tcPr>
            <w:tcW w:w="1843" w:type="dxa"/>
            <w:shd w:val="clear" w:color="000000" w:fill="1F497D"/>
            <w:noWrap/>
            <w:vAlign w:val="center"/>
            <w:hideMark/>
          </w:tcPr>
          <w:p w14:paraId="58E01910" w14:textId="77777777" w:rsidR="0065666A" w:rsidRPr="0065666A" w:rsidRDefault="0065666A" w:rsidP="001A2FD6">
            <w:pPr>
              <w:spacing w:after="0" w:line="240" w:lineRule="auto"/>
              <w:jc w:val="center"/>
              <w:rPr>
                <w:rFonts w:ascii="Arial" w:eastAsia="Times New Roman" w:hAnsi="Arial" w:cs="Arial"/>
                <w:b/>
                <w:bCs/>
                <w:color w:val="FFFFFF"/>
                <w:sz w:val="20"/>
                <w:szCs w:val="20"/>
                <w:lang w:eastAsia="es-CO"/>
              </w:rPr>
            </w:pPr>
            <w:r w:rsidRPr="0065666A">
              <w:rPr>
                <w:rFonts w:ascii="Arial" w:eastAsia="Times New Roman" w:hAnsi="Arial" w:cs="Arial"/>
                <w:b/>
                <w:bCs/>
                <w:color w:val="FFFFFF"/>
                <w:sz w:val="20"/>
                <w:szCs w:val="20"/>
                <w:lang w:eastAsia="es-CO"/>
              </w:rPr>
              <w:t>78,85%</w:t>
            </w:r>
          </w:p>
        </w:tc>
      </w:tr>
    </w:tbl>
    <w:p w14:paraId="73625B1D" w14:textId="77777777" w:rsidR="0065666A" w:rsidRDefault="0065666A" w:rsidP="0065666A">
      <w:pPr>
        <w:spacing w:after="0"/>
        <w:ind w:left="4956"/>
        <w:jc w:val="right"/>
        <w:rPr>
          <w:rFonts w:ascii="Arial" w:hAnsi="Arial" w:cs="Arial"/>
          <w:bCs/>
          <w:color w:val="000000"/>
          <w:sz w:val="20"/>
          <w:szCs w:val="20"/>
        </w:rPr>
      </w:pPr>
    </w:p>
    <w:p w14:paraId="64E103B3" w14:textId="1F4E6A37" w:rsidR="009B04C6" w:rsidRPr="0065666A" w:rsidRDefault="0065666A" w:rsidP="0065666A">
      <w:pPr>
        <w:spacing w:after="0"/>
        <w:ind w:left="4956"/>
        <w:jc w:val="right"/>
        <w:rPr>
          <w:rFonts w:ascii="Arial" w:hAnsi="Arial" w:cs="Arial"/>
          <w:b/>
          <w:sz w:val="20"/>
          <w:szCs w:val="20"/>
        </w:rPr>
      </w:pPr>
      <w:r w:rsidRPr="0065666A">
        <w:rPr>
          <w:rFonts w:ascii="Arial" w:hAnsi="Arial" w:cs="Arial"/>
          <w:bCs/>
          <w:color w:val="000000"/>
          <w:sz w:val="20"/>
          <w:szCs w:val="20"/>
        </w:rPr>
        <w:t>Cifras en pesos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9"/>
        <w:gridCol w:w="1976"/>
        <w:gridCol w:w="1976"/>
        <w:gridCol w:w="1985"/>
      </w:tblGrid>
      <w:tr w:rsidR="0065666A" w:rsidRPr="0065666A" w14:paraId="153698D4" w14:textId="77777777" w:rsidTr="0065666A">
        <w:trPr>
          <w:trHeight w:val="960"/>
          <w:tblHeader/>
        </w:trPr>
        <w:tc>
          <w:tcPr>
            <w:tcW w:w="2989" w:type="dxa"/>
            <w:shd w:val="clear" w:color="000000" w:fill="1F497D"/>
            <w:vAlign w:val="center"/>
            <w:hideMark/>
          </w:tcPr>
          <w:p w14:paraId="089EE181" w14:textId="77777777" w:rsidR="0065666A" w:rsidRPr="0065666A" w:rsidRDefault="0065666A" w:rsidP="0065666A">
            <w:pPr>
              <w:spacing w:after="0" w:line="240" w:lineRule="auto"/>
              <w:jc w:val="center"/>
              <w:rPr>
                <w:rFonts w:ascii="Arial" w:eastAsia="Times New Roman" w:hAnsi="Arial" w:cs="Arial"/>
                <w:b/>
                <w:bCs/>
                <w:color w:val="FFFFFF"/>
                <w:sz w:val="20"/>
                <w:szCs w:val="20"/>
                <w:lang w:eastAsia="es-CO"/>
              </w:rPr>
            </w:pPr>
            <w:r w:rsidRPr="0065666A">
              <w:rPr>
                <w:rFonts w:ascii="Arial" w:eastAsia="Times New Roman" w:hAnsi="Arial" w:cs="Arial"/>
                <w:b/>
                <w:bCs/>
                <w:color w:val="FFFFFF"/>
                <w:sz w:val="20"/>
                <w:szCs w:val="20"/>
                <w:lang w:eastAsia="es-CO"/>
              </w:rPr>
              <w:lastRenderedPageBreak/>
              <w:t>PROYECTOS</w:t>
            </w:r>
          </w:p>
        </w:tc>
        <w:tc>
          <w:tcPr>
            <w:tcW w:w="1976" w:type="dxa"/>
            <w:shd w:val="clear" w:color="000000" w:fill="1F497D"/>
            <w:vAlign w:val="center"/>
            <w:hideMark/>
          </w:tcPr>
          <w:p w14:paraId="523DC351" w14:textId="77777777" w:rsidR="0065666A" w:rsidRPr="0065666A" w:rsidRDefault="0065666A" w:rsidP="0065666A">
            <w:pPr>
              <w:spacing w:after="0" w:line="240" w:lineRule="auto"/>
              <w:jc w:val="center"/>
              <w:rPr>
                <w:rFonts w:ascii="Arial" w:eastAsia="Times New Roman" w:hAnsi="Arial" w:cs="Arial"/>
                <w:b/>
                <w:bCs/>
                <w:color w:val="FFFFFF"/>
                <w:sz w:val="20"/>
                <w:szCs w:val="20"/>
                <w:lang w:eastAsia="es-CO"/>
              </w:rPr>
            </w:pPr>
            <w:r w:rsidRPr="0065666A">
              <w:rPr>
                <w:rFonts w:ascii="Arial" w:eastAsia="Times New Roman" w:hAnsi="Arial" w:cs="Arial"/>
                <w:b/>
                <w:bCs/>
                <w:color w:val="FFFFFF"/>
                <w:sz w:val="20"/>
                <w:szCs w:val="20"/>
                <w:lang w:eastAsia="es-CO"/>
              </w:rPr>
              <w:t>APROPIACION VIGENTE</w:t>
            </w:r>
          </w:p>
        </w:tc>
        <w:tc>
          <w:tcPr>
            <w:tcW w:w="1976" w:type="dxa"/>
            <w:shd w:val="clear" w:color="000000" w:fill="1F497D"/>
            <w:vAlign w:val="center"/>
            <w:hideMark/>
          </w:tcPr>
          <w:p w14:paraId="267ACFC5" w14:textId="77777777" w:rsidR="0065666A" w:rsidRPr="0065666A" w:rsidRDefault="0065666A" w:rsidP="0065666A">
            <w:pPr>
              <w:spacing w:after="0" w:line="240" w:lineRule="auto"/>
              <w:jc w:val="center"/>
              <w:rPr>
                <w:rFonts w:ascii="Arial" w:eastAsia="Times New Roman" w:hAnsi="Arial" w:cs="Arial"/>
                <w:b/>
                <w:bCs/>
                <w:color w:val="FFFFFF"/>
                <w:sz w:val="20"/>
                <w:szCs w:val="20"/>
                <w:lang w:eastAsia="es-CO"/>
              </w:rPr>
            </w:pPr>
            <w:r w:rsidRPr="0065666A">
              <w:rPr>
                <w:rFonts w:ascii="Arial" w:eastAsia="Times New Roman" w:hAnsi="Arial" w:cs="Arial"/>
                <w:b/>
                <w:bCs/>
                <w:color w:val="FFFFFF"/>
                <w:sz w:val="20"/>
                <w:szCs w:val="20"/>
                <w:lang w:eastAsia="es-CO"/>
              </w:rPr>
              <w:t xml:space="preserve">COMPROMISOS -SIIF </w:t>
            </w:r>
          </w:p>
        </w:tc>
        <w:tc>
          <w:tcPr>
            <w:tcW w:w="1985" w:type="dxa"/>
            <w:shd w:val="clear" w:color="000000" w:fill="1F497D"/>
            <w:vAlign w:val="center"/>
            <w:hideMark/>
          </w:tcPr>
          <w:p w14:paraId="50818E22" w14:textId="77777777" w:rsidR="0065666A" w:rsidRPr="0065666A" w:rsidRDefault="0065666A" w:rsidP="0065666A">
            <w:pPr>
              <w:spacing w:after="0" w:line="240" w:lineRule="auto"/>
              <w:jc w:val="center"/>
              <w:rPr>
                <w:rFonts w:ascii="Arial" w:eastAsia="Times New Roman" w:hAnsi="Arial" w:cs="Arial"/>
                <w:b/>
                <w:bCs/>
                <w:color w:val="FFFFFF"/>
                <w:sz w:val="20"/>
                <w:szCs w:val="20"/>
                <w:lang w:eastAsia="es-CO"/>
              </w:rPr>
            </w:pPr>
            <w:r w:rsidRPr="0065666A">
              <w:rPr>
                <w:rFonts w:ascii="Arial" w:eastAsia="Times New Roman" w:hAnsi="Arial" w:cs="Arial"/>
                <w:b/>
                <w:bCs/>
                <w:color w:val="FFFFFF"/>
                <w:sz w:val="20"/>
                <w:szCs w:val="20"/>
                <w:lang w:eastAsia="es-CO"/>
              </w:rPr>
              <w:t>% COMPROMISOS/</w:t>
            </w:r>
            <w:r w:rsidRPr="0065666A">
              <w:rPr>
                <w:rFonts w:ascii="Arial" w:eastAsia="Times New Roman" w:hAnsi="Arial" w:cs="Arial"/>
                <w:b/>
                <w:bCs/>
                <w:color w:val="FFFFFF"/>
                <w:sz w:val="20"/>
                <w:szCs w:val="20"/>
                <w:lang w:eastAsia="es-CO"/>
              </w:rPr>
              <w:br/>
              <w:t>APR. VIGENTE</w:t>
            </w:r>
          </w:p>
        </w:tc>
      </w:tr>
      <w:tr w:rsidR="0065666A" w:rsidRPr="0065666A" w14:paraId="57DDCB57" w14:textId="77777777" w:rsidTr="0065666A">
        <w:trPr>
          <w:trHeight w:val="915"/>
        </w:trPr>
        <w:tc>
          <w:tcPr>
            <w:tcW w:w="2989" w:type="dxa"/>
            <w:shd w:val="clear" w:color="000000" w:fill="E9EDF4"/>
            <w:vAlign w:val="center"/>
            <w:hideMark/>
          </w:tcPr>
          <w:p w14:paraId="6A91B4C3"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MEJORAMIENTO DE LA APLICACIÓN DEL PRINCIPIO DE SEGURIDAD JURÍDICA A NIVEL NACIONAL RECURSO 11</w:t>
            </w:r>
          </w:p>
        </w:tc>
        <w:tc>
          <w:tcPr>
            <w:tcW w:w="1976" w:type="dxa"/>
            <w:shd w:val="clear" w:color="000000" w:fill="E9EDF4"/>
            <w:vAlign w:val="center"/>
            <w:hideMark/>
          </w:tcPr>
          <w:p w14:paraId="72D07C12"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3.700.000.000,00   </w:t>
            </w:r>
          </w:p>
        </w:tc>
        <w:tc>
          <w:tcPr>
            <w:tcW w:w="1976" w:type="dxa"/>
            <w:shd w:val="clear" w:color="000000" w:fill="E9EDF4"/>
            <w:vAlign w:val="center"/>
            <w:hideMark/>
          </w:tcPr>
          <w:p w14:paraId="4334B992"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3.700.000.000,00</w:t>
            </w:r>
          </w:p>
        </w:tc>
        <w:tc>
          <w:tcPr>
            <w:tcW w:w="1985" w:type="dxa"/>
            <w:shd w:val="clear" w:color="000000" w:fill="E9EDF4"/>
            <w:vAlign w:val="center"/>
            <w:hideMark/>
          </w:tcPr>
          <w:p w14:paraId="58BFF9C4"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100,00%</w:t>
            </w:r>
          </w:p>
        </w:tc>
      </w:tr>
      <w:tr w:rsidR="0065666A" w:rsidRPr="0065666A" w14:paraId="2C13397B" w14:textId="77777777" w:rsidTr="0065666A">
        <w:trPr>
          <w:trHeight w:val="915"/>
        </w:trPr>
        <w:tc>
          <w:tcPr>
            <w:tcW w:w="2989" w:type="dxa"/>
            <w:shd w:val="clear" w:color="000000" w:fill="E9EDF4"/>
            <w:vAlign w:val="center"/>
            <w:hideMark/>
          </w:tcPr>
          <w:p w14:paraId="72CE9B19"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MEJORAMIENTO DE LA APLICACIÓN DEL PRINCIPIO DE SEGURIDAD JURÍDICA A NIVEL NACIONAL RECURSO 16</w:t>
            </w:r>
          </w:p>
        </w:tc>
        <w:tc>
          <w:tcPr>
            <w:tcW w:w="1976" w:type="dxa"/>
            <w:shd w:val="clear" w:color="000000" w:fill="E9EDF4"/>
            <w:vAlign w:val="center"/>
            <w:hideMark/>
          </w:tcPr>
          <w:p w14:paraId="7B210DC2"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764.885.165,00   </w:t>
            </w:r>
          </w:p>
        </w:tc>
        <w:tc>
          <w:tcPr>
            <w:tcW w:w="1976" w:type="dxa"/>
            <w:shd w:val="clear" w:color="000000" w:fill="E9EDF4"/>
            <w:vAlign w:val="center"/>
            <w:hideMark/>
          </w:tcPr>
          <w:p w14:paraId="3E19B919"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755.337.445,00</w:t>
            </w:r>
          </w:p>
        </w:tc>
        <w:tc>
          <w:tcPr>
            <w:tcW w:w="1985" w:type="dxa"/>
            <w:shd w:val="clear" w:color="000000" w:fill="E9EDF4"/>
            <w:vAlign w:val="center"/>
            <w:hideMark/>
          </w:tcPr>
          <w:p w14:paraId="7BDEC407"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98,75%</w:t>
            </w:r>
          </w:p>
        </w:tc>
      </w:tr>
      <w:tr w:rsidR="0065666A" w:rsidRPr="0065666A" w14:paraId="4A9C526C" w14:textId="77777777" w:rsidTr="0065666A">
        <w:trPr>
          <w:trHeight w:val="615"/>
        </w:trPr>
        <w:tc>
          <w:tcPr>
            <w:tcW w:w="2989" w:type="dxa"/>
            <w:shd w:val="clear" w:color="000000" w:fill="E9EDF4"/>
            <w:vAlign w:val="center"/>
            <w:hideMark/>
          </w:tcPr>
          <w:p w14:paraId="7890DDC0"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MEJORAMIENTO DEL ACCESO A LA JUSTICIA LOCAL Y RURAL A NIVEL NACIONAL</w:t>
            </w:r>
          </w:p>
        </w:tc>
        <w:tc>
          <w:tcPr>
            <w:tcW w:w="1976" w:type="dxa"/>
            <w:shd w:val="clear" w:color="000000" w:fill="E9EDF4"/>
            <w:vAlign w:val="center"/>
            <w:hideMark/>
          </w:tcPr>
          <w:p w14:paraId="6898062F"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3.504.397.040,00   </w:t>
            </w:r>
          </w:p>
        </w:tc>
        <w:tc>
          <w:tcPr>
            <w:tcW w:w="1976" w:type="dxa"/>
            <w:shd w:val="clear" w:color="000000" w:fill="E9EDF4"/>
            <w:vAlign w:val="center"/>
            <w:hideMark/>
          </w:tcPr>
          <w:p w14:paraId="2B322798"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2.442.728.940,00</w:t>
            </w:r>
          </w:p>
        </w:tc>
        <w:tc>
          <w:tcPr>
            <w:tcW w:w="1985" w:type="dxa"/>
            <w:shd w:val="clear" w:color="000000" w:fill="E9EDF4"/>
            <w:vAlign w:val="center"/>
            <w:hideMark/>
          </w:tcPr>
          <w:p w14:paraId="3E25C8FC"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69,70%</w:t>
            </w:r>
          </w:p>
        </w:tc>
      </w:tr>
      <w:tr w:rsidR="0065666A" w:rsidRPr="0065666A" w14:paraId="34CE1F32" w14:textId="77777777" w:rsidTr="0065666A">
        <w:trPr>
          <w:trHeight w:val="615"/>
        </w:trPr>
        <w:tc>
          <w:tcPr>
            <w:tcW w:w="2989" w:type="dxa"/>
            <w:shd w:val="clear" w:color="000000" w:fill="E9EDF4"/>
            <w:vAlign w:val="center"/>
            <w:hideMark/>
          </w:tcPr>
          <w:p w14:paraId="6A12E222"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DESARROLLO INTEGRAL DE LOS MÉTODOS DE RESOLUCIÓN DE CONFLICTOS A NIVEL NACIONAL</w:t>
            </w:r>
          </w:p>
        </w:tc>
        <w:tc>
          <w:tcPr>
            <w:tcW w:w="1976" w:type="dxa"/>
            <w:shd w:val="clear" w:color="000000" w:fill="E9EDF4"/>
            <w:vAlign w:val="center"/>
            <w:hideMark/>
          </w:tcPr>
          <w:p w14:paraId="717A1794"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3.000.000.000,00   </w:t>
            </w:r>
          </w:p>
        </w:tc>
        <w:tc>
          <w:tcPr>
            <w:tcW w:w="1976" w:type="dxa"/>
            <w:shd w:val="clear" w:color="000000" w:fill="E9EDF4"/>
            <w:vAlign w:val="center"/>
            <w:hideMark/>
          </w:tcPr>
          <w:p w14:paraId="73E771D0"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2.903.111.333,00</w:t>
            </w:r>
          </w:p>
        </w:tc>
        <w:tc>
          <w:tcPr>
            <w:tcW w:w="1985" w:type="dxa"/>
            <w:shd w:val="clear" w:color="000000" w:fill="E9EDF4"/>
            <w:vAlign w:val="center"/>
            <w:hideMark/>
          </w:tcPr>
          <w:p w14:paraId="11062BE1"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96,77%</w:t>
            </w:r>
          </w:p>
        </w:tc>
      </w:tr>
      <w:tr w:rsidR="0065666A" w:rsidRPr="0065666A" w14:paraId="27D6FBCE" w14:textId="77777777" w:rsidTr="0065666A">
        <w:trPr>
          <w:trHeight w:val="615"/>
        </w:trPr>
        <w:tc>
          <w:tcPr>
            <w:tcW w:w="2989" w:type="dxa"/>
            <w:shd w:val="clear" w:color="000000" w:fill="E9EDF4"/>
            <w:vAlign w:val="center"/>
            <w:hideMark/>
          </w:tcPr>
          <w:p w14:paraId="628F8D70"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FORTALECIMIENTO DE LA JUSTICIA CON ENFOQUE DIFERENCIAL A NIVEL NACIONAL </w:t>
            </w:r>
            <w:r w:rsidRPr="0065666A">
              <w:rPr>
                <w:rFonts w:ascii="Arial" w:eastAsia="Times New Roman" w:hAnsi="Arial" w:cs="Arial"/>
                <w:b/>
                <w:bCs/>
                <w:color w:val="548235"/>
                <w:sz w:val="20"/>
                <w:szCs w:val="20"/>
                <w:lang w:eastAsia="es-CO"/>
              </w:rPr>
              <w:t>RECURSO 11</w:t>
            </w:r>
          </w:p>
        </w:tc>
        <w:tc>
          <w:tcPr>
            <w:tcW w:w="1976" w:type="dxa"/>
            <w:shd w:val="clear" w:color="000000" w:fill="E9EDF4"/>
            <w:vAlign w:val="center"/>
            <w:hideMark/>
          </w:tcPr>
          <w:p w14:paraId="3831FE72"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1.800.000.000,00   </w:t>
            </w:r>
          </w:p>
        </w:tc>
        <w:tc>
          <w:tcPr>
            <w:tcW w:w="1976" w:type="dxa"/>
            <w:shd w:val="clear" w:color="000000" w:fill="E9EDF4"/>
            <w:vAlign w:val="center"/>
            <w:hideMark/>
          </w:tcPr>
          <w:p w14:paraId="70FB1F72"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1.800.000.000,00</w:t>
            </w:r>
          </w:p>
        </w:tc>
        <w:tc>
          <w:tcPr>
            <w:tcW w:w="1985" w:type="dxa"/>
            <w:shd w:val="clear" w:color="000000" w:fill="E9EDF4"/>
            <w:vAlign w:val="center"/>
            <w:hideMark/>
          </w:tcPr>
          <w:p w14:paraId="6CF255EB"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100,00%</w:t>
            </w:r>
          </w:p>
        </w:tc>
      </w:tr>
      <w:tr w:rsidR="0065666A" w:rsidRPr="0065666A" w14:paraId="063CF82D" w14:textId="77777777" w:rsidTr="0065666A">
        <w:trPr>
          <w:trHeight w:val="615"/>
        </w:trPr>
        <w:tc>
          <w:tcPr>
            <w:tcW w:w="2989" w:type="dxa"/>
            <w:shd w:val="clear" w:color="000000" w:fill="E9EDF4"/>
            <w:vAlign w:val="center"/>
            <w:hideMark/>
          </w:tcPr>
          <w:p w14:paraId="7D86C2CF"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FORTALECIMIENTO DE LA JUSTICIA CON ENFOQUE DIFERENCIAL A NIVEL NACIONAL </w:t>
            </w:r>
            <w:r w:rsidRPr="0065666A">
              <w:rPr>
                <w:rFonts w:ascii="Arial" w:eastAsia="Times New Roman" w:hAnsi="Arial" w:cs="Arial"/>
                <w:b/>
                <w:bCs/>
                <w:color w:val="548235"/>
                <w:sz w:val="20"/>
                <w:szCs w:val="20"/>
                <w:lang w:eastAsia="es-CO"/>
              </w:rPr>
              <w:t>RECURSO 16</w:t>
            </w:r>
          </w:p>
        </w:tc>
        <w:tc>
          <w:tcPr>
            <w:tcW w:w="1976" w:type="dxa"/>
            <w:shd w:val="clear" w:color="000000" w:fill="E9EDF4"/>
            <w:vAlign w:val="center"/>
            <w:hideMark/>
          </w:tcPr>
          <w:p w14:paraId="35EC6926"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4.682.260.385,00   </w:t>
            </w:r>
          </w:p>
        </w:tc>
        <w:tc>
          <w:tcPr>
            <w:tcW w:w="1976" w:type="dxa"/>
            <w:shd w:val="clear" w:color="000000" w:fill="E9EDF4"/>
            <w:vAlign w:val="center"/>
            <w:hideMark/>
          </w:tcPr>
          <w:p w14:paraId="498AAAA6"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4.500.839.538,00</w:t>
            </w:r>
          </w:p>
        </w:tc>
        <w:tc>
          <w:tcPr>
            <w:tcW w:w="1985" w:type="dxa"/>
            <w:shd w:val="clear" w:color="000000" w:fill="E9EDF4"/>
            <w:vAlign w:val="center"/>
            <w:hideMark/>
          </w:tcPr>
          <w:p w14:paraId="67C185F5"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96,13%</w:t>
            </w:r>
          </w:p>
        </w:tc>
      </w:tr>
      <w:tr w:rsidR="0065666A" w:rsidRPr="0065666A" w14:paraId="67B3F5FB" w14:textId="77777777" w:rsidTr="0065666A">
        <w:trPr>
          <w:trHeight w:val="915"/>
        </w:trPr>
        <w:tc>
          <w:tcPr>
            <w:tcW w:w="2989" w:type="dxa"/>
            <w:shd w:val="clear" w:color="000000" w:fill="E9EDF4"/>
            <w:vAlign w:val="center"/>
            <w:hideMark/>
          </w:tcPr>
          <w:p w14:paraId="6C098699"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AMPLIACIÓN DE CAPACIDADES PARA LA ARTICULACIÓN Y PROMOCIÓN DE LA JUSTICIA FORMAL A NIVEL NACIONAL </w:t>
            </w:r>
            <w:r w:rsidRPr="0065666A">
              <w:rPr>
                <w:rFonts w:ascii="Arial" w:eastAsia="Times New Roman" w:hAnsi="Arial" w:cs="Arial"/>
                <w:b/>
                <w:bCs/>
                <w:color w:val="00B050"/>
                <w:sz w:val="20"/>
                <w:szCs w:val="20"/>
                <w:lang w:eastAsia="es-CO"/>
              </w:rPr>
              <w:t>RECURSO 14</w:t>
            </w:r>
          </w:p>
        </w:tc>
        <w:tc>
          <w:tcPr>
            <w:tcW w:w="1976" w:type="dxa"/>
            <w:shd w:val="clear" w:color="000000" w:fill="E9EDF4"/>
            <w:vAlign w:val="center"/>
            <w:hideMark/>
          </w:tcPr>
          <w:p w14:paraId="447D9AE3"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1.531.085.001,00   </w:t>
            </w:r>
          </w:p>
        </w:tc>
        <w:tc>
          <w:tcPr>
            <w:tcW w:w="1976" w:type="dxa"/>
            <w:shd w:val="clear" w:color="000000" w:fill="E9EDF4"/>
            <w:vAlign w:val="center"/>
            <w:hideMark/>
          </w:tcPr>
          <w:p w14:paraId="21ABC152"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75.114.053,00</w:t>
            </w:r>
          </w:p>
        </w:tc>
        <w:tc>
          <w:tcPr>
            <w:tcW w:w="1985" w:type="dxa"/>
            <w:shd w:val="clear" w:color="000000" w:fill="E9EDF4"/>
            <w:vAlign w:val="center"/>
            <w:hideMark/>
          </w:tcPr>
          <w:p w14:paraId="55242BDF"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4,91%</w:t>
            </w:r>
          </w:p>
        </w:tc>
      </w:tr>
      <w:tr w:rsidR="0065666A" w:rsidRPr="0065666A" w14:paraId="1157A714" w14:textId="77777777" w:rsidTr="0065666A">
        <w:trPr>
          <w:trHeight w:val="915"/>
        </w:trPr>
        <w:tc>
          <w:tcPr>
            <w:tcW w:w="2989" w:type="dxa"/>
            <w:shd w:val="clear" w:color="000000" w:fill="E9EDF4"/>
            <w:vAlign w:val="center"/>
            <w:hideMark/>
          </w:tcPr>
          <w:p w14:paraId="7DF09491"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AMPLIACIÓN DE CAPACIDADES PARA LA ARTICULACIÓN Y PROMOCIÓN DE LA JUSTICIA FORMAL A NIVEL NACIONAL </w:t>
            </w:r>
            <w:r w:rsidRPr="0065666A">
              <w:rPr>
                <w:rFonts w:ascii="Arial" w:eastAsia="Times New Roman" w:hAnsi="Arial" w:cs="Arial"/>
                <w:b/>
                <w:bCs/>
                <w:color w:val="00B050"/>
                <w:sz w:val="20"/>
                <w:szCs w:val="20"/>
                <w:lang w:eastAsia="es-CO"/>
              </w:rPr>
              <w:t>RECURSO 16</w:t>
            </w:r>
          </w:p>
        </w:tc>
        <w:tc>
          <w:tcPr>
            <w:tcW w:w="1976" w:type="dxa"/>
            <w:shd w:val="clear" w:color="000000" w:fill="E9EDF4"/>
            <w:vAlign w:val="center"/>
            <w:hideMark/>
          </w:tcPr>
          <w:p w14:paraId="11807E95"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2.860.000.000,00   </w:t>
            </w:r>
          </w:p>
        </w:tc>
        <w:tc>
          <w:tcPr>
            <w:tcW w:w="1976" w:type="dxa"/>
            <w:shd w:val="clear" w:color="000000" w:fill="E9EDF4"/>
            <w:vAlign w:val="center"/>
            <w:hideMark/>
          </w:tcPr>
          <w:p w14:paraId="0984D002"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2.339.844.780,00</w:t>
            </w:r>
          </w:p>
        </w:tc>
        <w:tc>
          <w:tcPr>
            <w:tcW w:w="1985" w:type="dxa"/>
            <w:shd w:val="clear" w:color="000000" w:fill="E9EDF4"/>
            <w:vAlign w:val="center"/>
            <w:hideMark/>
          </w:tcPr>
          <w:p w14:paraId="472C80D8"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81,81%</w:t>
            </w:r>
          </w:p>
        </w:tc>
      </w:tr>
      <w:tr w:rsidR="0065666A" w:rsidRPr="0065666A" w14:paraId="1FBD7DAA" w14:textId="77777777" w:rsidTr="0065666A">
        <w:trPr>
          <w:trHeight w:val="1215"/>
        </w:trPr>
        <w:tc>
          <w:tcPr>
            <w:tcW w:w="2989" w:type="dxa"/>
            <w:shd w:val="clear" w:color="000000" w:fill="E9EDF4"/>
            <w:vAlign w:val="center"/>
            <w:hideMark/>
          </w:tcPr>
          <w:p w14:paraId="6AB15E1D"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FORTALECIMIENTO DE LA ARTICULACIÓN INSTITUCIONAL EN LA APLICACIÓN DE LOS MECANISMOS DE JUSTICIA TRANSICIONAL A NIVEL NACIONAL</w:t>
            </w:r>
          </w:p>
        </w:tc>
        <w:tc>
          <w:tcPr>
            <w:tcW w:w="1976" w:type="dxa"/>
            <w:shd w:val="clear" w:color="000000" w:fill="E9EDF4"/>
            <w:vAlign w:val="center"/>
            <w:hideMark/>
          </w:tcPr>
          <w:p w14:paraId="3174730D"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4.535.120.573,00   </w:t>
            </w:r>
          </w:p>
        </w:tc>
        <w:tc>
          <w:tcPr>
            <w:tcW w:w="1976" w:type="dxa"/>
            <w:shd w:val="clear" w:color="000000" w:fill="E9EDF4"/>
            <w:vAlign w:val="center"/>
            <w:hideMark/>
          </w:tcPr>
          <w:p w14:paraId="5B6E7E81"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4.006.729.201,00</w:t>
            </w:r>
          </w:p>
        </w:tc>
        <w:tc>
          <w:tcPr>
            <w:tcW w:w="1985" w:type="dxa"/>
            <w:shd w:val="clear" w:color="000000" w:fill="E9EDF4"/>
            <w:vAlign w:val="center"/>
            <w:hideMark/>
          </w:tcPr>
          <w:p w14:paraId="38F81153"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88,35%</w:t>
            </w:r>
          </w:p>
        </w:tc>
      </w:tr>
      <w:tr w:rsidR="0065666A" w:rsidRPr="0065666A" w14:paraId="6D56E8D3" w14:textId="77777777" w:rsidTr="0065666A">
        <w:trPr>
          <w:trHeight w:val="915"/>
        </w:trPr>
        <w:tc>
          <w:tcPr>
            <w:tcW w:w="2989" w:type="dxa"/>
            <w:shd w:val="clear" w:color="000000" w:fill="E9EDF4"/>
            <w:vAlign w:val="center"/>
            <w:hideMark/>
          </w:tcPr>
          <w:p w14:paraId="438A946F"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FORTALECIMIENTO DE LA PREVENCIÓN DEL DELITO EN EL MARCO DE LA POLÍTICA CRIMINAL A NIVEL NACIONAL</w:t>
            </w:r>
          </w:p>
        </w:tc>
        <w:tc>
          <w:tcPr>
            <w:tcW w:w="1976" w:type="dxa"/>
            <w:shd w:val="clear" w:color="000000" w:fill="E9EDF4"/>
            <w:vAlign w:val="center"/>
            <w:hideMark/>
          </w:tcPr>
          <w:p w14:paraId="366D5093"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2.100.000.000,00   </w:t>
            </w:r>
          </w:p>
        </w:tc>
        <w:tc>
          <w:tcPr>
            <w:tcW w:w="1976" w:type="dxa"/>
            <w:shd w:val="clear" w:color="000000" w:fill="E9EDF4"/>
            <w:vAlign w:val="center"/>
            <w:hideMark/>
          </w:tcPr>
          <w:p w14:paraId="1AB8E09C"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1.670.662.433,00</w:t>
            </w:r>
          </w:p>
        </w:tc>
        <w:tc>
          <w:tcPr>
            <w:tcW w:w="1985" w:type="dxa"/>
            <w:shd w:val="clear" w:color="000000" w:fill="E9EDF4"/>
            <w:vAlign w:val="center"/>
            <w:hideMark/>
          </w:tcPr>
          <w:p w14:paraId="418D85E8"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79,56%</w:t>
            </w:r>
          </w:p>
        </w:tc>
      </w:tr>
      <w:tr w:rsidR="0065666A" w:rsidRPr="0065666A" w14:paraId="198EC4F9" w14:textId="77777777" w:rsidTr="0065666A">
        <w:trPr>
          <w:trHeight w:val="915"/>
        </w:trPr>
        <w:tc>
          <w:tcPr>
            <w:tcW w:w="2989" w:type="dxa"/>
            <w:shd w:val="clear" w:color="000000" w:fill="E9EDF4"/>
            <w:vAlign w:val="center"/>
            <w:hideMark/>
          </w:tcPr>
          <w:p w14:paraId="3A2ED4CC"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lastRenderedPageBreak/>
              <w:t>OPTIMIZACIÓN DE LOS SISTEMAS PENALES EN EL MARCO DE LA POLÍTICA CRIMINAL A NIVEL NACIONAL</w:t>
            </w:r>
          </w:p>
        </w:tc>
        <w:tc>
          <w:tcPr>
            <w:tcW w:w="1976" w:type="dxa"/>
            <w:shd w:val="clear" w:color="000000" w:fill="E9EDF4"/>
            <w:vAlign w:val="center"/>
            <w:hideMark/>
          </w:tcPr>
          <w:p w14:paraId="31A6708D"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2.987.192.153,00   </w:t>
            </w:r>
          </w:p>
        </w:tc>
        <w:tc>
          <w:tcPr>
            <w:tcW w:w="1976" w:type="dxa"/>
            <w:shd w:val="clear" w:color="000000" w:fill="E9EDF4"/>
            <w:vAlign w:val="center"/>
            <w:hideMark/>
          </w:tcPr>
          <w:p w14:paraId="59388DEA"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2.083.934.720,00</w:t>
            </w:r>
          </w:p>
        </w:tc>
        <w:tc>
          <w:tcPr>
            <w:tcW w:w="1985" w:type="dxa"/>
            <w:shd w:val="clear" w:color="000000" w:fill="E9EDF4"/>
            <w:vAlign w:val="center"/>
            <w:hideMark/>
          </w:tcPr>
          <w:p w14:paraId="69A928CA"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69,76%</w:t>
            </w:r>
          </w:p>
        </w:tc>
      </w:tr>
      <w:tr w:rsidR="0065666A" w:rsidRPr="0065666A" w14:paraId="318E62A2" w14:textId="77777777" w:rsidTr="0065666A">
        <w:trPr>
          <w:trHeight w:val="915"/>
        </w:trPr>
        <w:tc>
          <w:tcPr>
            <w:tcW w:w="2989" w:type="dxa"/>
            <w:shd w:val="clear" w:color="000000" w:fill="E9EDF4"/>
            <w:vAlign w:val="center"/>
            <w:hideMark/>
          </w:tcPr>
          <w:p w14:paraId="1527340A"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IMPLEMENTACIÓN DEL ENFOQUE DIFERENCIAL ÉTNICO EN LAS CONDICIONES DE RECLUSIÓN Y TRATAMIENTO RESOCIALIZADOR.  NACIONAL</w:t>
            </w:r>
          </w:p>
        </w:tc>
        <w:tc>
          <w:tcPr>
            <w:tcW w:w="1976" w:type="dxa"/>
            <w:shd w:val="clear" w:color="000000" w:fill="E9EDF4"/>
            <w:vAlign w:val="center"/>
            <w:hideMark/>
          </w:tcPr>
          <w:p w14:paraId="1C042439"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171.586.000,00   </w:t>
            </w:r>
          </w:p>
        </w:tc>
        <w:tc>
          <w:tcPr>
            <w:tcW w:w="1976" w:type="dxa"/>
            <w:shd w:val="clear" w:color="000000" w:fill="E9EDF4"/>
            <w:vAlign w:val="center"/>
            <w:hideMark/>
          </w:tcPr>
          <w:p w14:paraId="65EE6836"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171.586.000,00</w:t>
            </w:r>
          </w:p>
        </w:tc>
        <w:tc>
          <w:tcPr>
            <w:tcW w:w="1985" w:type="dxa"/>
            <w:shd w:val="clear" w:color="000000" w:fill="E9EDF4"/>
            <w:vAlign w:val="center"/>
            <w:hideMark/>
          </w:tcPr>
          <w:p w14:paraId="0620C0BA"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100,00%</w:t>
            </w:r>
          </w:p>
        </w:tc>
      </w:tr>
      <w:tr w:rsidR="0065666A" w:rsidRPr="0065666A" w14:paraId="145A03A8" w14:textId="77777777" w:rsidTr="0065666A">
        <w:trPr>
          <w:trHeight w:val="915"/>
        </w:trPr>
        <w:tc>
          <w:tcPr>
            <w:tcW w:w="2989" w:type="dxa"/>
            <w:shd w:val="clear" w:color="000000" w:fill="E9EDF4"/>
            <w:vAlign w:val="center"/>
            <w:hideMark/>
          </w:tcPr>
          <w:p w14:paraId="3E6AAA22" w14:textId="12F0C77E"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MEJORAMIENTO DE LA EFICIENCIA INSTITUCIONAL DEL MJD PARA EL FORTALECIMIENTO DEL ACCESO A LA JUSTICIA A </w:t>
            </w:r>
            <w:r w:rsidR="00727A63" w:rsidRPr="0065666A">
              <w:rPr>
                <w:rFonts w:ascii="Arial" w:eastAsia="Times New Roman" w:hAnsi="Arial" w:cs="Arial"/>
                <w:color w:val="1F497D"/>
                <w:sz w:val="20"/>
                <w:szCs w:val="20"/>
                <w:lang w:eastAsia="es-CO"/>
              </w:rPr>
              <w:t>NIVEL NACIONAL</w:t>
            </w:r>
          </w:p>
        </w:tc>
        <w:tc>
          <w:tcPr>
            <w:tcW w:w="1976" w:type="dxa"/>
            <w:shd w:val="clear" w:color="000000" w:fill="E9EDF4"/>
            <w:vAlign w:val="center"/>
            <w:hideMark/>
          </w:tcPr>
          <w:p w14:paraId="1D0DA68E"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2.400.000.000,00   </w:t>
            </w:r>
          </w:p>
        </w:tc>
        <w:tc>
          <w:tcPr>
            <w:tcW w:w="1976" w:type="dxa"/>
            <w:shd w:val="clear" w:color="000000" w:fill="E9EDF4"/>
            <w:vAlign w:val="center"/>
            <w:hideMark/>
          </w:tcPr>
          <w:p w14:paraId="2FBB6503"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2.392.500.268,00</w:t>
            </w:r>
          </w:p>
        </w:tc>
        <w:tc>
          <w:tcPr>
            <w:tcW w:w="1985" w:type="dxa"/>
            <w:shd w:val="clear" w:color="000000" w:fill="E9EDF4"/>
            <w:vAlign w:val="center"/>
            <w:hideMark/>
          </w:tcPr>
          <w:p w14:paraId="431EEC3F"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99,69%</w:t>
            </w:r>
          </w:p>
        </w:tc>
      </w:tr>
      <w:tr w:rsidR="0065666A" w:rsidRPr="0065666A" w14:paraId="05B0100A" w14:textId="77777777" w:rsidTr="0065666A">
        <w:trPr>
          <w:trHeight w:val="1215"/>
        </w:trPr>
        <w:tc>
          <w:tcPr>
            <w:tcW w:w="2989" w:type="dxa"/>
            <w:shd w:val="clear" w:color="000000" w:fill="E9EDF4"/>
            <w:vAlign w:val="center"/>
            <w:hideMark/>
          </w:tcPr>
          <w:p w14:paraId="5C4B048B" w14:textId="79AEDF60"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DISEÑO E IMPLEMENTACIÓN DE UN MODELO DE GESTIÓN DOCUMENTAL Y ADMINISTRACIÓN DE ARCHIVOS EN EL MINISTERIO DE JUSTICIA Y DEL </w:t>
            </w:r>
            <w:r w:rsidR="002A7893" w:rsidRPr="0065666A">
              <w:rPr>
                <w:rFonts w:ascii="Arial" w:eastAsia="Times New Roman" w:hAnsi="Arial" w:cs="Arial"/>
                <w:color w:val="1F497D"/>
                <w:sz w:val="20"/>
                <w:szCs w:val="20"/>
                <w:lang w:eastAsia="es-CO"/>
              </w:rPr>
              <w:t>DERECHO BOGOTÁ</w:t>
            </w:r>
          </w:p>
        </w:tc>
        <w:tc>
          <w:tcPr>
            <w:tcW w:w="1976" w:type="dxa"/>
            <w:shd w:val="clear" w:color="000000" w:fill="E9EDF4"/>
            <w:vAlign w:val="center"/>
            <w:hideMark/>
          </w:tcPr>
          <w:p w14:paraId="44FA3165"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269.360.936,00   </w:t>
            </w:r>
          </w:p>
        </w:tc>
        <w:tc>
          <w:tcPr>
            <w:tcW w:w="1976" w:type="dxa"/>
            <w:shd w:val="clear" w:color="000000" w:fill="E9EDF4"/>
            <w:vAlign w:val="center"/>
            <w:hideMark/>
          </w:tcPr>
          <w:p w14:paraId="4D45D4EB"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269.042.631,00</w:t>
            </w:r>
          </w:p>
        </w:tc>
        <w:tc>
          <w:tcPr>
            <w:tcW w:w="1985" w:type="dxa"/>
            <w:shd w:val="clear" w:color="000000" w:fill="E9EDF4"/>
            <w:vAlign w:val="center"/>
            <w:hideMark/>
          </w:tcPr>
          <w:p w14:paraId="0B06246D"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99,88%</w:t>
            </w:r>
          </w:p>
        </w:tc>
      </w:tr>
      <w:tr w:rsidR="0065666A" w:rsidRPr="0065666A" w14:paraId="572F199D" w14:textId="77777777" w:rsidTr="0065666A">
        <w:trPr>
          <w:trHeight w:val="1515"/>
        </w:trPr>
        <w:tc>
          <w:tcPr>
            <w:tcW w:w="2989" w:type="dxa"/>
            <w:shd w:val="clear" w:color="000000" w:fill="E9EDF4"/>
            <w:vAlign w:val="center"/>
            <w:hideMark/>
          </w:tcPr>
          <w:p w14:paraId="4E640A14"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FORTALECIMIENTO DE LA GESTIÓN TECNOLÓGICA CON ENFOQUE DE INVESTIGACIÓN, DESARROLLO E INNOVACIÓN PARA EL MEJORAMIENTO DEL ACCESO A LA JUSTICIA A NIVEL NACIONAL </w:t>
            </w:r>
            <w:r w:rsidRPr="0065666A">
              <w:rPr>
                <w:rFonts w:ascii="Arial" w:eastAsia="Times New Roman" w:hAnsi="Arial" w:cs="Arial"/>
                <w:b/>
                <w:bCs/>
                <w:color w:val="548235"/>
                <w:sz w:val="20"/>
                <w:szCs w:val="20"/>
                <w:lang w:eastAsia="es-CO"/>
              </w:rPr>
              <w:t>RECURSO 11</w:t>
            </w:r>
          </w:p>
        </w:tc>
        <w:tc>
          <w:tcPr>
            <w:tcW w:w="1976" w:type="dxa"/>
            <w:shd w:val="clear" w:color="000000" w:fill="E9EDF4"/>
            <w:vAlign w:val="center"/>
            <w:hideMark/>
          </w:tcPr>
          <w:p w14:paraId="6EE36ED0"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1.180.918.491,00   </w:t>
            </w:r>
          </w:p>
        </w:tc>
        <w:tc>
          <w:tcPr>
            <w:tcW w:w="1976" w:type="dxa"/>
            <w:shd w:val="clear" w:color="000000" w:fill="E9EDF4"/>
            <w:vAlign w:val="center"/>
            <w:hideMark/>
          </w:tcPr>
          <w:p w14:paraId="261F21B1"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928.724.701,59</w:t>
            </w:r>
          </w:p>
        </w:tc>
        <w:tc>
          <w:tcPr>
            <w:tcW w:w="1985" w:type="dxa"/>
            <w:shd w:val="clear" w:color="000000" w:fill="E9EDF4"/>
            <w:vAlign w:val="center"/>
            <w:hideMark/>
          </w:tcPr>
          <w:p w14:paraId="135C4E28"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78,64%</w:t>
            </w:r>
          </w:p>
        </w:tc>
      </w:tr>
      <w:tr w:rsidR="0065666A" w:rsidRPr="0065666A" w14:paraId="070341E0" w14:textId="77777777" w:rsidTr="0065666A">
        <w:trPr>
          <w:trHeight w:val="1515"/>
        </w:trPr>
        <w:tc>
          <w:tcPr>
            <w:tcW w:w="2989" w:type="dxa"/>
            <w:shd w:val="clear" w:color="000000" w:fill="E9EDF4"/>
            <w:vAlign w:val="center"/>
            <w:hideMark/>
          </w:tcPr>
          <w:p w14:paraId="44F68802" w14:textId="77777777" w:rsidR="0065666A" w:rsidRPr="0065666A" w:rsidRDefault="0065666A" w:rsidP="0065666A">
            <w:pPr>
              <w:spacing w:after="0" w:line="240" w:lineRule="auto"/>
              <w:jc w:val="both"/>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FORTALECIMIENTO DE LA GESTIÓN TECNOLÓGICA CON ENFOQUE DE INVESTIGACIÓN, DESARROLLO E INNOVACIÓN PARA EL MEJORAMIENTO DEL ACCESO A LA JUSTICIA A NIVEL NACIONAL </w:t>
            </w:r>
            <w:r w:rsidRPr="0065666A">
              <w:rPr>
                <w:rFonts w:ascii="Arial" w:eastAsia="Times New Roman" w:hAnsi="Arial" w:cs="Arial"/>
                <w:b/>
                <w:bCs/>
                <w:color w:val="548235"/>
                <w:sz w:val="20"/>
                <w:szCs w:val="20"/>
                <w:lang w:eastAsia="es-CO"/>
              </w:rPr>
              <w:t>RECURSO 16</w:t>
            </w:r>
          </w:p>
        </w:tc>
        <w:tc>
          <w:tcPr>
            <w:tcW w:w="1976" w:type="dxa"/>
            <w:shd w:val="clear" w:color="000000" w:fill="E9EDF4"/>
            <w:vAlign w:val="center"/>
            <w:hideMark/>
          </w:tcPr>
          <w:p w14:paraId="40CC84C0"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 xml:space="preserve">     4.544.279.257,00   </w:t>
            </w:r>
          </w:p>
        </w:tc>
        <w:tc>
          <w:tcPr>
            <w:tcW w:w="1976" w:type="dxa"/>
            <w:shd w:val="clear" w:color="000000" w:fill="E9EDF4"/>
            <w:vAlign w:val="center"/>
            <w:hideMark/>
          </w:tcPr>
          <w:p w14:paraId="010D934B" w14:textId="77777777" w:rsidR="0065666A" w:rsidRPr="0065666A" w:rsidRDefault="0065666A" w:rsidP="0065666A">
            <w:pPr>
              <w:spacing w:after="0" w:line="240" w:lineRule="auto"/>
              <w:jc w:val="right"/>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3.669.985.247,26</w:t>
            </w:r>
          </w:p>
        </w:tc>
        <w:tc>
          <w:tcPr>
            <w:tcW w:w="1985" w:type="dxa"/>
            <w:shd w:val="clear" w:color="000000" w:fill="E9EDF4"/>
            <w:vAlign w:val="center"/>
            <w:hideMark/>
          </w:tcPr>
          <w:p w14:paraId="00D85A0C" w14:textId="77777777" w:rsidR="0065666A" w:rsidRPr="0065666A" w:rsidRDefault="0065666A" w:rsidP="0065666A">
            <w:pPr>
              <w:spacing w:after="0" w:line="240" w:lineRule="auto"/>
              <w:jc w:val="center"/>
              <w:rPr>
                <w:rFonts w:ascii="Arial" w:eastAsia="Times New Roman" w:hAnsi="Arial" w:cs="Arial"/>
                <w:color w:val="1F497D"/>
                <w:sz w:val="20"/>
                <w:szCs w:val="20"/>
                <w:lang w:eastAsia="es-CO"/>
              </w:rPr>
            </w:pPr>
            <w:r w:rsidRPr="0065666A">
              <w:rPr>
                <w:rFonts w:ascii="Arial" w:eastAsia="Times New Roman" w:hAnsi="Arial" w:cs="Arial"/>
                <w:color w:val="1F497D"/>
                <w:sz w:val="20"/>
                <w:szCs w:val="20"/>
                <w:lang w:eastAsia="es-CO"/>
              </w:rPr>
              <w:t>80,76%</w:t>
            </w:r>
          </w:p>
        </w:tc>
      </w:tr>
      <w:tr w:rsidR="0065666A" w:rsidRPr="0065666A" w14:paraId="3667DFDB" w14:textId="77777777" w:rsidTr="0065666A">
        <w:trPr>
          <w:trHeight w:val="330"/>
        </w:trPr>
        <w:tc>
          <w:tcPr>
            <w:tcW w:w="2989" w:type="dxa"/>
            <w:shd w:val="clear" w:color="000000" w:fill="1F497D"/>
            <w:vAlign w:val="center"/>
            <w:hideMark/>
          </w:tcPr>
          <w:p w14:paraId="2302E03D" w14:textId="77777777" w:rsidR="0065666A" w:rsidRPr="0065666A" w:rsidRDefault="0065666A" w:rsidP="0065666A">
            <w:pPr>
              <w:spacing w:after="0" w:line="240" w:lineRule="auto"/>
              <w:jc w:val="center"/>
              <w:rPr>
                <w:rFonts w:ascii="Arial" w:eastAsia="Times New Roman" w:hAnsi="Arial" w:cs="Arial"/>
                <w:b/>
                <w:bCs/>
                <w:color w:val="FFFFFF"/>
                <w:sz w:val="20"/>
                <w:szCs w:val="20"/>
                <w:lang w:eastAsia="es-CO"/>
              </w:rPr>
            </w:pPr>
            <w:r w:rsidRPr="0065666A">
              <w:rPr>
                <w:rFonts w:ascii="Arial" w:eastAsia="Times New Roman" w:hAnsi="Arial" w:cs="Arial"/>
                <w:b/>
                <w:bCs/>
                <w:color w:val="FFFFFF"/>
                <w:sz w:val="20"/>
                <w:szCs w:val="20"/>
                <w:lang w:eastAsia="es-CO"/>
              </w:rPr>
              <w:t xml:space="preserve">TOTAL INVERSIÓN </w:t>
            </w:r>
          </w:p>
        </w:tc>
        <w:tc>
          <w:tcPr>
            <w:tcW w:w="1976" w:type="dxa"/>
            <w:shd w:val="clear" w:color="000000" w:fill="1F497D"/>
            <w:vAlign w:val="center"/>
            <w:hideMark/>
          </w:tcPr>
          <w:p w14:paraId="406155A8" w14:textId="078B82B6" w:rsidR="0065666A" w:rsidRPr="0065666A" w:rsidRDefault="0065666A" w:rsidP="0065666A">
            <w:pPr>
              <w:spacing w:after="0" w:line="240" w:lineRule="auto"/>
              <w:jc w:val="right"/>
              <w:rPr>
                <w:rFonts w:ascii="Arial" w:eastAsia="Times New Roman" w:hAnsi="Arial" w:cs="Arial"/>
                <w:b/>
                <w:bCs/>
                <w:color w:val="FFFFFF"/>
                <w:sz w:val="20"/>
                <w:szCs w:val="20"/>
                <w:lang w:eastAsia="es-CO"/>
              </w:rPr>
            </w:pPr>
            <w:r w:rsidRPr="0065666A">
              <w:rPr>
                <w:rFonts w:ascii="Arial" w:eastAsia="Times New Roman" w:hAnsi="Arial" w:cs="Arial"/>
                <w:b/>
                <w:bCs/>
                <w:color w:val="FFFFFF"/>
                <w:sz w:val="20"/>
                <w:szCs w:val="20"/>
                <w:lang w:eastAsia="es-CO"/>
              </w:rPr>
              <w:t xml:space="preserve">40.031.085.001,00 </w:t>
            </w:r>
          </w:p>
        </w:tc>
        <w:tc>
          <w:tcPr>
            <w:tcW w:w="1976" w:type="dxa"/>
            <w:shd w:val="clear" w:color="000000" w:fill="1F497D"/>
            <w:vAlign w:val="center"/>
            <w:hideMark/>
          </w:tcPr>
          <w:p w14:paraId="711FD210" w14:textId="44BC5166" w:rsidR="0065666A" w:rsidRPr="0065666A" w:rsidRDefault="0065666A" w:rsidP="0065666A">
            <w:pPr>
              <w:spacing w:after="0" w:line="240" w:lineRule="auto"/>
              <w:jc w:val="right"/>
              <w:rPr>
                <w:rFonts w:ascii="Arial" w:eastAsia="Times New Roman" w:hAnsi="Arial" w:cs="Arial"/>
                <w:b/>
                <w:bCs/>
                <w:color w:val="FFFFFF"/>
                <w:sz w:val="20"/>
                <w:szCs w:val="20"/>
                <w:lang w:eastAsia="es-CO"/>
              </w:rPr>
            </w:pPr>
            <w:r w:rsidRPr="0065666A">
              <w:rPr>
                <w:rFonts w:ascii="Arial" w:eastAsia="Times New Roman" w:hAnsi="Arial" w:cs="Arial"/>
                <w:b/>
                <w:bCs/>
                <w:color w:val="FFFFFF"/>
                <w:sz w:val="20"/>
                <w:szCs w:val="20"/>
                <w:lang w:eastAsia="es-CO"/>
              </w:rPr>
              <w:t xml:space="preserve">33.710.141.290,85 </w:t>
            </w:r>
          </w:p>
        </w:tc>
        <w:tc>
          <w:tcPr>
            <w:tcW w:w="1985" w:type="dxa"/>
            <w:shd w:val="clear" w:color="000000" w:fill="1F497D"/>
            <w:noWrap/>
            <w:vAlign w:val="center"/>
            <w:hideMark/>
          </w:tcPr>
          <w:p w14:paraId="6CCAAD51" w14:textId="77777777" w:rsidR="0065666A" w:rsidRPr="0065666A" w:rsidRDefault="0065666A" w:rsidP="002A7893">
            <w:pPr>
              <w:spacing w:after="0" w:line="240" w:lineRule="auto"/>
              <w:jc w:val="center"/>
              <w:rPr>
                <w:rFonts w:ascii="Arial" w:eastAsia="Times New Roman" w:hAnsi="Arial" w:cs="Arial"/>
                <w:b/>
                <w:bCs/>
                <w:color w:val="FFFFFF"/>
                <w:sz w:val="20"/>
                <w:szCs w:val="20"/>
                <w:lang w:eastAsia="es-CO"/>
              </w:rPr>
            </w:pPr>
            <w:r w:rsidRPr="0065666A">
              <w:rPr>
                <w:rFonts w:ascii="Arial" w:eastAsia="Times New Roman" w:hAnsi="Arial" w:cs="Arial"/>
                <w:b/>
                <w:bCs/>
                <w:color w:val="FFFFFF"/>
                <w:sz w:val="20"/>
                <w:szCs w:val="20"/>
                <w:lang w:eastAsia="es-CO"/>
              </w:rPr>
              <w:t>84,21%</w:t>
            </w:r>
          </w:p>
        </w:tc>
      </w:tr>
    </w:tbl>
    <w:p w14:paraId="7CEF2B22" w14:textId="77777777" w:rsidR="0065666A" w:rsidRPr="0065666A" w:rsidRDefault="0065666A" w:rsidP="00EF72DA">
      <w:pPr>
        <w:spacing w:after="0" w:line="276" w:lineRule="auto"/>
        <w:rPr>
          <w:rFonts w:ascii="Arial" w:hAnsi="Arial" w:cs="Arial"/>
          <w:b/>
          <w:sz w:val="20"/>
          <w:szCs w:val="20"/>
        </w:rPr>
      </w:pPr>
    </w:p>
    <w:p w14:paraId="733EA08E" w14:textId="757AA3E9" w:rsidR="00650163" w:rsidRPr="0065666A" w:rsidRDefault="00650163" w:rsidP="00EF72DA">
      <w:pPr>
        <w:spacing w:after="0" w:line="276" w:lineRule="auto"/>
        <w:rPr>
          <w:rFonts w:ascii="Arial" w:hAnsi="Arial" w:cs="Arial"/>
          <w:b/>
          <w:sz w:val="20"/>
          <w:szCs w:val="20"/>
        </w:rPr>
      </w:pPr>
      <w:r w:rsidRPr="0065666A">
        <w:rPr>
          <w:rFonts w:ascii="Arial" w:hAnsi="Arial" w:cs="Arial"/>
          <w:b/>
          <w:sz w:val="20"/>
          <w:szCs w:val="20"/>
        </w:rPr>
        <w:t>Presupuesto Vigencia fiscal de 2021 a 31 de julio de 202</w:t>
      </w:r>
      <w:r w:rsidR="00230C7D" w:rsidRPr="0065666A">
        <w:rPr>
          <w:rFonts w:ascii="Arial" w:hAnsi="Arial" w:cs="Arial"/>
          <w:b/>
          <w:sz w:val="20"/>
          <w:szCs w:val="20"/>
        </w:rPr>
        <w:t>2</w:t>
      </w:r>
    </w:p>
    <w:p w14:paraId="695BDADE" w14:textId="77DA0F5F" w:rsidR="00230C7D" w:rsidRPr="0065666A" w:rsidRDefault="00230C7D" w:rsidP="00230C7D">
      <w:pPr>
        <w:spacing w:after="0"/>
        <w:ind w:left="4956"/>
        <w:jc w:val="right"/>
        <w:rPr>
          <w:rFonts w:ascii="Arial" w:hAnsi="Arial" w:cs="Arial"/>
          <w:bCs/>
          <w:color w:val="000000"/>
          <w:sz w:val="20"/>
          <w:szCs w:val="20"/>
        </w:rPr>
      </w:pPr>
      <w:r w:rsidRPr="0065666A">
        <w:rPr>
          <w:rFonts w:ascii="Arial" w:hAnsi="Arial" w:cs="Arial"/>
          <w:bCs/>
          <w:color w:val="000000"/>
          <w:sz w:val="20"/>
          <w:szCs w:val="20"/>
        </w:rPr>
        <w:t>Cifras en pesos</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9"/>
        <w:gridCol w:w="1980"/>
        <w:gridCol w:w="1981"/>
        <w:gridCol w:w="1741"/>
      </w:tblGrid>
      <w:tr w:rsidR="00230C7D" w:rsidRPr="0065666A" w14:paraId="087E3152" w14:textId="77777777" w:rsidTr="00D24331">
        <w:trPr>
          <w:trHeight w:val="567"/>
        </w:trPr>
        <w:tc>
          <w:tcPr>
            <w:tcW w:w="3229" w:type="dxa"/>
            <w:shd w:val="clear" w:color="auto" w:fill="1F4E79" w:themeFill="accent5" w:themeFillShade="80"/>
            <w:vAlign w:val="center"/>
            <w:hideMark/>
          </w:tcPr>
          <w:p w14:paraId="03E87834" w14:textId="77777777" w:rsidR="00230C7D" w:rsidRPr="005E1F46" w:rsidRDefault="00230C7D" w:rsidP="00216D9D">
            <w:pPr>
              <w:spacing w:after="0" w:line="240" w:lineRule="auto"/>
              <w:jc w:val="center"/>
              <w:rPr>
                <w:rFonts w:ascii="Arial" w:eastAsia="Times New Roman" w:hAnsi="Arial" w:cs="Arial"/>
                <w:b/>
                <w:bCs/>
                <w:color w:val="FFFFFF" w:themeColor="background1"/>
                <w:sz w:val="20"/>
                <w:szCs w:val="20"/>
                <w:lang w:eastAsia="es-CO"/>
              </w:rPr>
            </w:pPr>
            <w:r w:rsidRPr="005E1F46">
              <w:rPr>
                <w:rFonts w:ascii="Arial" w:eastAsia="Times New Roman" w:hAnsi="Arial" w:cs="Arial"/>
                <w:b/>
                <w:bCs/>
                <w:color w:val="FFFFFF" w:themeColor="background1"/>
                <w:sz w:val="20"/>
                <w:szCs w:val="20"/>
                <w:lang w:eastAsia="es-CO"/>
              </w:rPr>
              <w:t>DESCRIPCIÓN</w:t>
            </w:r>
          </w:p>
        </w:tc>
        <w:tc>
          <w:tcPr>
            <w:tcW w:w="1980" w:type="dxa"/>
            <w:shd w:val="clear" w:color="auto" w:fill="1F4E79" w:themeFill="accent5" w:themeFillShade="80"/>
            <w:vAlign w:val="center"/>
            <w:hideMark/>
          </w:tcPr>
          <w:p w14:paraId="0858188B" w14:textId="77777777" w:rsidR="00230C7D" w:rsidRPr="005E1F46" w:rsidRDefault="00230C7D" w:rsidP="00216D9D">
            <w:pPr>
              <w:spacing w:after="0" w:line="240" w:lineRule="auto"/>
              <w:jc w:val="center"/>
              <w:rPr>
                <w:rFonts w:ascii="Arial" w:eastAsia="Times New Roman" w:hAnsi="Arial" w:cs="Arial"/>
                <w:b/>
                <w:bCs/>
                <w:color w:val="FFFFFF" w:themeColor="background1"/>
                <w:sz w:val="20"/>
                <w:szCs w:val="20"/>
                <w:lang w:eastAsia="es-CO"/>
              </w:rPr>
            </w:pPr>
            <w:r w:rsidRPr="005E1F46">
              <w:rPr>
                <w:rFonts w:ascii="Arial" w:eastAsia="Times New Roman" w:hAnsi="Arial" w:cs="Arial"/>
                <w:b/>
                <w:bCs/>
                <w:color w:val="FFFFFF" w:themeColor="background1"/>
                <w:sz w:val="20"/>
                <w:szCs w:val="20"/>
                <w:lang w:eastAsia="es-CO"/>
              </w:rPr>
              <w:t>APROPIACIÓN VIGENTE</w:t>
            </w:r>
          </w:p>
        </w:tc>
        <w:tc>
          <w:tcPr>
            <w:tcW w:w="1981" w:type="dxa"/>
            <w:shd w:val="clear" w:color="auto" w:fill="1F4E79" w:themeFill="accent5" w:themeFillShade="80"/>
            <w:vAlign w:val="center"/>
            <w:hideMark/>
          </w:tcPr>
          <w:p w14:paraId="36B24212" w14:textId="77777777" w:rsidR="00230C7D" w:rsidRPr="005E1F46" w:rsidRDefault="00230C7D" w:rsidP="00216D9D">
            <w:pPr>
              <w:spacing w:after="0" w:line="240" w:lineRule="auto"/>
              <w:jc w:val="center"/>
              <w:rPr>
                <w:rFonts w:ascii="Arial" w:eastAsia="Times New Roman" w:hAnsi="Arial" w:cs="Arial"/>
                <w:b/>
                <w:bCs/>
                <w:color w:val="FFFFFF" w:themeColor="background1"/>
                <w:sz w:val="20"/>
                <w:szCs w:val="20"/>
                <w:lang w:eastAsia="es-CO"/>
              </w:rPr>
            </w:pPr>
            <w:r w:rsidRPr="005E1F46">
              <w:rPr>
                <w:rFonts w:ascii="Arial" w:eastAsia="Times New Roman" w:hAnsi="Arial" w:cs="Arial"/>
                <w:b/>
                <w:bCs/>
                <w:color w:val="FFFFFF" w:themeColor="background1"/>
                <w:sz w:val="20"/>
                <w:szCs w:val="20"/>
                <w:lang w:eastAsia="es-CO"/>
              </w:rPr>
              <w:t xml:space="preserve">COMPROMISOS -SIIF </w:t>
            </w:r>
          </w:p>
        </w:tc>
        <w:tc>
          <w:tcPr>
            <w:tcW w:w="1741" w:type="dxa"/>
            <w:shd w:val="clear" w:color="auto" w:fill="1F4E79" w:themeFill="accent5" w:themeFillShade="80"/>
            <w:vAlign w:val="center"/>
            <w:hideMark/>
          </w:tcPr>
          <w:p w14:paraId="6F9D8181" w14:textId="77777777" w:rsidR="00230C7D" w:rsidRPr="005E1F46" w:rsidRDefault="00230C7D" w:rsidP="00216D9D">
            <w:pPr>
              <w:spacing w:after="0" w:line="240" w:lineRule="auto"/>
              <w:jc w:val="center"/>
              <w:rPr>
                <w:rFonts w:ascii="Arial" w:eastAsia="Times New Roman" w:hAnsi="Arial" w:cs="Arial"/>
                <w:b/>
                <w:bCs/>
                <w:color w:val="FFFFFF" w:themeColor="background1"/>
                <w:sz w:val="20"/>
                <w:szCs w:val="20"/>
                <w:lang w:eastAsia="es-CO"/>
              </w:rPr>
            </w:pPr>
            <w:r w:rsidRPr="005E1F46">
              <w:rPr>
                <w:rFonts w:ascii="Arial" w:eastAsia="Times New Roman" w:hAnsi="Arial" w:cs="Arial"/>
                <w:b/>
                <w:bCs/>
                <w:color w:val="FFFFFF" w:themeColor="background1"/>
                <w:sz w:val="20"/>
                <w:szCs w:val="20"/>
                <w:lang w:eastAsia="es-CO"/>
              </w:rPr>
              <w:t>% COMPROMISOS/</w:t>
            </w:r>
            <w:r w:rsidRPr="005E1F46">
              <w:rPr>
                <w:rFonts w:ascii="Arial" w:eastAsia="Times New Roman" w:hAnsi="Arial" w:cs="Arial"/>
                <w:b/>
                <w:bCs/>
                <w:color w:val="FFFFFF" w:themeColor="background1"/>
                <w:sz w:val="20"/>
                <w:szCs w:val="20"/>
                <w:lang w:eastAsia="es-CO"/>
              </w:rPr>
              <w:br/>
              <w:t>APR. VIGENTE</w:t>
            </w:r>
          </w:p>
        </w:tc>
      </w:tr>
      <w:tr w:rsidR="00230C7D" w:rsidRPr="0065666A" w14:paraId="72250532" w14:textId="77777777" w:rsidTr="00216D9D">
        <w:trPr>
          <w:trHeight w:val="567"/>
        </w:trPr>
        <w:tc>
          <w:tcPr>
            <w:tcW w:w="3229" w:type="dxa"/>
            <w:shd w:val="clear" w:color="auto" w:fill="D9E2F3" w:themeFill="accent1" w:themeFillTint="33"/>
            <w:vAlign w:val="center"/>
            <w:hideMark/>
          </w:tcPr>
          <w:p w14:paraId="6C36C937" w14:textId="77777777" w:rsidR="00230C7D" w:rsidRPr="005E1F46" w:rsidRDefault="00230C7D" w:rsidP="00216D9D">
            <w:pPr>
              <w:spacing w:after="0" w:line="240" w:lineRule="auto"/>
              <w:jc w:val="center"/>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lastRenderedPageBreak/>
              <w:t>Gastos de Personal</w:t>
            </w:r>
          </w:p>
        </w:tc>
        <w:tc>
          <w:tcPr>
            <w:tcW w:w="1980" w:type="dxa"/>
            <w:shd w:val="clear" w:color="auto" w:fill="D9E2F3" w:themeFill="accent1" w:themeFillTint="33"/>
            <w:vAlign w:val="center"/>
            <w:hideMark/>
          </w:tcPr>
          <w:p w14:paraId="0CD22630" w14:textId="77777777" w:rsidR="00230C7D" w:rsidRPr="005E1F46" w:rsidRDefault="00230C7D" w:rsidP="00216D9D">
            <w:pPr>
              <w:spacing w:after="0" w:line="240" w:lineRule="auto"/>
              <w:jc w:val="right"/>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 xml:space="preserve">     35.412.900.000,00   </w:t>
            </w:r>
          </w:p>
        </w:tc>
        <w:tc>
          <w:tcPr>
            <w:tcW w:w="1981" w:type="dxa"/>
            <w:shd w:val="clear" w:color="auto" w:fill="D9E2F3" w:themeFill="accent1" w:themeFillTint="33"/>
            <w:vAlign w:val="center"/>
            <w:hideMark/>
          </w:tcPr>
          <w:p w14:paraId="750FC5CB" w14:textId="77777777" w:rsidR="00230C7D" w:rsidRPr="005E1F46" w:rsidRDefault="00230C7D" w:rsidP="00216D9D">
            <w:pPr>
              <w:spacing w:after="0" w:line="240" w:lineRule="auto"/>
              <w:jc w:val="right"/>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 xml:space="preserve">19.535.730.937,00 </w:t>
            </w:r>
          </w:p>
        </w:tc>
        <w:tc>
          <w:tcPr>
            <w:tcW w:w="1741" w:type="dxa"/>
            <w:shd w:val="clear" w:color="auto" w:fill="D9E2F3" w:themeFill="accent1" w:themeFillTint="33"/>
            <w:vAlign w:val="center"/>
            <w:hideMark/>
          </w:tcPr>
          <w:p w14:paraId="7923EC16" w14:textId="77777777" w:rsidR="00230C7D" w:rsidRPr="005E1F46" w:rsidRDefault="00230C7D" w:rsidP="00216D9D">
            <w:pPr>
              <w:spacing w:after="0" w:line="240" w:lineRule="auto"/>
              <w:jc w:val="center"/>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55,17%</w:t>
            </w:r>
          </w:p>
        </w:tc>
      </w:tr>
      <w:tr w:rsidR="00230C7D" w:rsidRPr="0065666A" w14:paraId="3997F69C" w14:textId="77777777" w:rsidTr="00216D9D">
        <w:trPr>
          <w:trHeight w:val="567"/>
        </w:trPr>
        <w:tc>
          <w:tcPr>
            <w:tcW w:w="3229" w:type="dxa"/>
            <w:shd w:val="clear" w:color="auto" w:fill="D9E2F3" w:themeFill="accent1" w:themeFillTint="33"/>
            <w:vAlign w:val="center"/>
            <w:hideMark/>
          </w:tcPr>
          <w:p w14:paraId="11453D16" w14:textId="37F7AD96" w:rsidR="00230C7D" w:rsidRPr="005E1F46" w:rsidRDefault="00230C7D" w:rsidP="00216D9D">
            <w:pPr>
              <w:spacing w:after="0" w:line="240" w:lineRule="auto"/>
              <w:jc w:val="center"/>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 xml:space="preserve">Adquisición de Bienes </w:t>
            </w:r>
            <w:r w:rsidR="0065666A" w:rsidRPr="002A7893">
              <w:rPr>
                <w:rFonts w:ascii="Arial" w:eastAsia="Times New Roman" w:hAnsi="Arial" w:cs="Arial"/>
                <w:color w:val="002060"/>
                <w:sz w:val="20"/>
                <w:szCs w:val="20"/>
                <w:lang w:eastAsia="es-CO"/>
              </w:rPr>
              <w:t>y Servicios</w:t>
            </w:r>
            <w:r w:rsidRPr="005E1F46">
              <w:rPr>
                <w:rFonts w:ascii="Arial" w:eastAsia="Times New Roman" w:hAnsi="Arial" w:cs="Arial"/>
                <w:color w:val="002060"/>
                <w:sz w:val="20"/>
                <w:szCs w:val="20"/>
                <w:lang w:eastAsia="es-CO"/>
              </w:rPr>
              <w:t xml:space="preserve"> </w:t>
            </w:r>
          </w:p>
        </w:tc>
        <w:tc>
          <w:tcPr>
            <w:tcW w:w="1980" w:type="dxa"/>
            <w:shd w:val="clear" w:color="auto" w:fill="D9E2F3" w:themeFill="accent1" w:themeFillTint="33"/>
            <w:vAlign w:val="center"/>
            <w:hideMark/>
          </w:tcPr>
          <w:p w14:paraId="28453A74" w14:textId="77777777" w:rsidR="00230C7D" w:rsidRPr="005E1F46" w:rsidRDefault="00230C7D" w:rsidP="00216D9D">
            <w:pPr>
              <w:spacing w:after="0" w:line="240" w:lineRule="auto"/>
              <w:jc w:val="right"/>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 xml:space="preserve">     34.060.600.000,00   </w:t>
            </w:r>
          </w:p>
        </w:tc>
        <w:tc>
          <w:tcPr>
            <w:tcW w:w="1981" w:type="dxa"/>
            <w:shd w:val="clear" w:color="auto" w:fill="D9E2F3" w:themeFill="accent1" w:themeFillTint="33"/>
            <w:vAlign w:val="center"/>
            <w:hideMark/>
          </w:tcPr>
          <w:p w14:paraId="02E0363B" w14:textId="77777777" w:rsidR="00230C7D" w:rsidRPr="005E1F46" w:rsidRDefault="00230C7D" w:rsidP="00216D9D">
            <w:pPr>
              <w:spacing w:after="0" w:line="240" w:lineRule="auto"/>
              <w:jc w:val="right"/>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 xml:space="preserve">     19.751.541.643,13   </w:t>
            </w:r>
          </w:p>
        </w:tc>
        <w:tc>
          <w:tcPr>
            <w:tcW w:w="1741" w:type="dxa"/>
            <w:shd w:val="clear" w:color="auto" w:fill="D9E2F3" w:themeFill="accent1" w:themeFillTint="33"/>
            <w:vAlign w:val="center"/>
            <w:hideMark/>
          </w:tcPr>
          <w:p w14:paraId="6E8D30D9" w14:textId="77777777" w:rsidR="00230C7D" w:rsidRPr="005E1F46" w:rsidRDefault="00230C7D" w:rsidP="00216D9D">
            <w:pPr>
              <w:spacing w:after="0" w:line="240" w:lineRule="auto"/>
              <w:jc w:val="center"/>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57,99%</w:t>
            </w:r>
          </w:p>
        </w:tc>
      </w:tr>
      <w:tr w:rsidR="00230C7D" w:rsidRPr="0065666A" w14:paraId="06010507" w14:textId="77777777" w:rsidTr="00216D9D">
        <w:trPr>
          <w:trHeight w:val="567"/>
        </w:trPr>
        <w:tc>
          <w:tcPr>
            <w:tcW w:w="3229" w:type="dxa"/>
            <w:shd w:val="clear" w:color="auto" w:fill="D9E2F3" w:themeFill="accent1" w:themeFillTint="33"/>
            <w:vAlign w:val="center"/>
            <w:hideMark/>
          </w:tcPr>
          <w:p w14:paraId="15DCA04E" w14:textId="77777777" w:rsidR="00230C7D" w:rsidRPr="005E1F46" w:rsidRDefault="00230C7D" w:rsidP="00216D9D">
            <w:pPr>
              <w:spacing w:after="0" w:line="240" w:lineRule="auto"/>
              <w:jc w:val="center"/>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Transferencias Corrientes</w:t>
            </w:r>
          </w:p>
        </w:tc>
        <w:tc>
          <w:tcPr>
            <w:tcW w:w="1980" w:type="dxa"/>
            <w:shd w:val="clear" w:color="auto" w:fill="D9E2F3" w:themeFill="accent1" w:themeFillTint="33"/>
            <w:vAlign w:val="center"/>
            <w:hideMark/>
          </w:tcPr>
          <w:p w14:paraId="4BFE9DD0" w14:textId="77777777" w:rsidR="00230C7D" w:rsidRPr="005E1F46" w:rsidRDefault="00230C7D" w:rsidP="00216D9D">
            <w:pPr>
              <w:spacing w:after="0" w:line="240" w:lineRule="auto"/>
              <w:jc w:val="right"/>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 xml:space="preserve">     57.266.731.598,00   </w:t>
            </w:r>
          </w:p>
        </w:tc>
        <w:tc>
          <w:tcPr>
            <w:tcW w:w="1981" w:type="dxa"/>
            <w:shd w:val="clear" w:color="auto" w:fill="D9E2F3" w:themeFill="accent1" w:themeFillTint="33"/>
            <w:vAlign w:val="center"/>
            <w:hideMark/>
          </w:tcPr>
          <w:p w14:paraId="01F9075D" w14:textId="77777777" w:rsidR="00230C7D" w:rsidRPr="005E1F46" w:rsidRDefault="00230C7D" w:rsidP="00216D9D">
            <w:pPr>
              <w:spacing w:after="0" w:line="240" w:lineRule="auto"/>
              <w:jc w:val="right"/>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 xml:space="preserve">15.574.362.640,00 </w:t>
            </w:r>
          </w:p>
        </w:tc>
        <w:tc>
          <w:tcPr>
            <w:tcW w:w="1741" w:type="dxa"/>
            <w:shd w:val="clear" w:color="auto" w:fill="D9E2F3" w:themeFill="accent1" w:themeFillTint="33"/>
            <w:vAlign w:val="center"/>
            <w:hideMark/>
          </w:tcPr>
          <w:p w14:paraId="499C233F" w14:textId="77777777" w:rsidR="00230C7D" w:rsidRPr="005E1F46" w:rsidRDefault="00230C7D" w:rsidP="00216D9D">
            <w:pPr>
              <w:spacing w:after="0" w:line="240" w:lineRule="auto"/>
              <w:jc w:val="center"/>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27,20%</w:t>
            </w:r>
          </w:p>
        </w:tc>
      </w:tr>
      <w:tr w:rsidR="00230C7D" w:rsidRPr="0065666A" w14:paraId="7470EC5D" w14:textId="77777777" w:rsidTr="00216D9D">
        <w:trPr>
          <w:trHeight w:val="567"/>
        </w:trPr>
        <w:tc>
          <w:tcPr>
            <w:tcW w:w="3229" w:type="dxa"/>
            <w:shd w:val="clear" w:color="auto" w:fill="D9E2F3" w:themeFill="accent1" w:themeFillTint="33"/>
            <w:vAlign w:val="center"/>
            <w:hideMark/>
          </w:tcPr>
          <w:p w14:paraId="702A9F8D" w14:textId="77777777" w:rsidR="00230C7D" w:rsidRPr="005E1F46" w:rsidRDefault="00230C7D" w:rsidP="00216D9D">
            <w:pPr>
              <w:spacing w:after="0" w:line="240" w:lineRule="auto"/>
              <w:jc w:val="center"/>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 xml:space="preserve">Gastos por tributos multas sanciones e intereses de mora </w:t>
            </w:r>
          </w:p>
        </w:tc>
        <w:tc>
          <w:tcPr>
            <w:tcW w:w="1980" w:type="dxa"/>
            <w:shd w:val="clear" w:color="auto" w:fill="D9E2F3" w:themeFill="accent1" w:themeFillTint="33"/>
            <w:vAlign w:val="center"/>
            <w:hideMark/>
          </w:tcPr>
          <w:p w14:paraId="2E37E567" w14:textId="77777777" w:rsidR="00230C7D" w:rsidRPr="005E1F46" w:rsidRDefault="00230C7D" w:rsidP="00216D9D">
            <w:pPr>
              <w:spacing w:after="0" w:line="240" w:lineRule="auto"/>
              <w:jc w:val="right"/>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 xml:space="preserve">          509.200.000,00   </w:t>
            </w:r>
          </w:p>
        </w:tc>
        <w:tc>
          <w:tcPr>
            <w:tcW w:w="1981" w:type="dxa"/>
            <w:shd w:val="clear" w:color="auto" w:fill="D9E2F3" w:themeFill="accent1" w:themeFillTint="33"/>
            <w:vAlign w:val="center"/>
            <w:hideMark/>
          </w:tcPr>
          <w:p w14:paraId="31685997" w14:textId="77777777" w:rsidR="00230C7D" w:rsidRPr="005E1F46" w:rsidRDefault="00230C7D" w:rsidP="00216D9D">
            <w:pPr>
              <w:spacing w:after="0" w:line="240" w:lineRule="auto"/>
              <w:jc w:val="right"/>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 xml:space="preserve">89.685.000,00 </w:t>
            </w:r>
          </w:p>
        </w:tc>
        <w:tc>
          <w:tcPr>
            <w:tcW w:w="1741" w:type="dxa"/>
            <w:shd w:val="clear" w:color="auto" w:fill="D9E2F3" w:themeFill="accent1" w:themeFillTint="33"/>
            <w:vAlign w:val="center"/>
            <w:hideMark/>
          </w:tcPr>
          <w:p w14:paraId="0B41C00A" w14:textId="77777777" w:rsidR="00230C7D" w:rsidRPr="005E1F46" w:rsidRDefault="00230C7D" w:rsidP="00216D9D">
            <w:pPr>
              <w:spacing w:after="0" w:line="240" w:lineRule="auto"/>
              <w:jc w:val="center"/>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17,61%</w:t>
            </w:r>
          </w:p>
        </w:tc>
      </w:tr>
      <w:tr w:rsidR="00230C7D" w:rsidRPr="0065666A" w14:paraId="018A105A" w14:textId="77777777" w:rsidTr="00D24331">
        <w:trPr>
          <w:trHeight w:val="567"/>
        </w:trPr>
        <w:tc>
          <w:tcPr>
            <w:tcW w:w="3229" w:type="dxa"/>
            <w:shd w:val="clear" w:color="auto" w:fill="1F4E79" w:themeFill="accent5" w:themeFillShade="80"/>
            <w:vAlign w:val="center"/>
            <w:hideMark/>
          </w:tcPr>
          <w:p w14:paraId="2B28967C" w14:textId="77777777" w:rsidR="00230C7D" w:rsidRPr="005E1F46" w:rsidRDefault="00230C7D" w:rsidP="00216D9D">
            <w:pPr>
              <w:spacing w:after="0" w:line="240" w:lineRule="auto"/>
              <w:jc w:val="center"/>
              <w:rPr>
                <w:rFonts w:ascii="Arial" w:eastAsia="Times New Roman" w:hAnsi="Arial" w:cs="Arial"/>
                <w:b/>
                <w:bCs/>
                <w:color w:val="FFFFFF" w:themeColor="background1"/>
                <w:sz w:val="20"/>
                <w:szCs w:val="20"/>
                <w:lang w:eastAsia="es-CO"/>
              </w:rPr>
            </w:pPr>
            <w:r w:rsidRPr="005E1F46">
              <w:rPr>
                <w:rFonts w:ascii="Arial" w:eastAsia="Times New Roman" w:hAnsi="Arial" w:cs="Arial"/>
                <w:b/>
                <w:bCs/>
                <w:color w:val="FFFFFF" w:themeColor="background1"/>
                <w:sz w:val="20"/>
                <w:szCs w:val="20"/>
                <w:lang w:eastAsia="es-CO"/>
              </w:rPr>
              <w:t xml:space="preserve">TOTAL FUNCIONAMIENTO </w:t>
            </w:r>
          </w:p>
        </w:tc>
        <w:tc>
          <w:tcPr>
            <w:tcW w:w="1980" w:type="dxa"/>
            <w:shd w:val="clear" w:color="auto" w:fill="1F4E79" w:themeFill="accent5" w:themeFillShade="80"/>
            <w:vAlign w:val="center"/>
            <w:hideMark/>
          </w:tcPr>
          <w:p w14:paraId="4F21DFB3" w14:textId="5016CBEB" w:rsidR="00230C7D" w:rsidRPr="005E1F46" w:rsidRDefault="00230C7D" w:rsidP="00216D9D">
            <w:pPr>
              <w:spacing w:after="0" w:line="240" w:lineRule="auto"/>
              <w:jc w:val="right"/>
              <w:rPr>
                <w:rFonts w:ascii="Arial" w:eastAsia="Times New Roman" w:hAnsi="Arial" w:cs="Arial"/>
                <w:b/>
                <w:bCs/>
                <w:color w:val="FFFFFF" w:themeColor="background1"/>
                <w:sz w:val="20"/>
                <w:szCs w:val="20"/>
                <w:lang w:eastAsia="es-CO"/>
              </w:rPr>
            </w:pPr>
            <w:r w:rsidRPr="005E1F46">
              <w:rPr>
                <w:rFonts w:ascii="Arial" w:eastAsia="Times New Roman" w:hAnsi="Arial" w:cs="Arial"/>
                <w:b/>
                <w:bCs/>
                <w:color w:val="FFFFFF" w:themeColor="background1"/>
                <w:sz w:val="20"/>
                <w:szCs w:val="20"/>
                <w:lang w:eastAsia="es-CO"/>
              </w:rPr>
              <w:t xml:space="preserve">127.249.431.598,00 </w:t>
            </w:r>
          </w:p>
        </w:tc>
        <w:tc>
          <w:tcPr>
            <w:tcW w:w="1981" w:type="dxa"/>
            <w:shd w:val="clear" w:color="auto" w:fill="1F4E79" w:themeFill="accent5" w:themeFillShade="80"/>
            <w:vAlign w:val="center"/>
            <w:hideMark/>
          </w:tcPr>
          <w:p w14:paraId="618FA8E5" w14:textId="0E222CA1" w:rsidR="00230C7D" w:rsidRPr="005E1F46" w:rsidRDefault="00230C7D" w:rsidP="00216D9D">
            <w:pPr>
              <w:spacing w:after="0" w:line="240" w:lineRule="auto"/>
              <w:jc w:val="right"/>
              <w:rPr>
                <w:rFonts w:ascii="Arial" w:eastAsia="Times New Roman" w:hAnsi="Arial" w:cs="Arial"/>
                <w:b/>
                <w:bCs/>
                <w:color w:val="FFFFFF" w:themeColor="background1"/>
                <w:sz w:val="20"/>
                <w:szCs w:val="20"/>
                <w:lang w:eastAsia="es-CO"/>
              </w:rPr>
            </w:pPr>
            <w:r w:rsidRPr="005E1F46">
              <w:rPr>
                <w:rFonts w:ascii="Arial" w:eastAsia="Times New Roman" w:hAnsi="Arial" w:cs="Arial"/>
                <w:b/>
                <w:bCs/>
                <w:color w:val="FFFFFF" w:themeColor="background1"/>
                <w:sz w:val="20"/>
                <w:szCs w:val="20"/>
                <w:lang w:eastAsia="es-CO"/>
              </w:rPr>
              <w:t xml:space="preserve">54.951.320.220,13 </w:t>
            </w:r>
          </w:p>
        </w:tc>
        <w:tc>
          <w:tcPr>
            <w:tcW w:w="1741" w:type="dxa"/>
            <w:shd w:val="clear" w:color="auto" w:fill="1F4E79" w:themeFill="accent5" w:themeFillShade="80"/>
            <w:vAlign w:val="center"/>
            <w:hideMark/>
          </w:tcPr>
          <w:p w14:paraId="5F4F5559" w14:textId="77777777" w:rsidR="00230C7D" w:rsidRPr="005E1F46" w:rsidRDefault="00230C7D" w:rsidP="00216D9D">
            <w:pPr>
              <w:spacing w:after="0" w:line="240" w:lineRule="auto"/>
              <w:jc w:val="center"/>
              <w:rPr>
                <w:rFonts w:ascii="Arial" w:eastAsia="Times New Roman" w:hAnsi="Arial" w:cs="Arial"/>
                <w:b/>
                <w:bCs/>
                <w:color w:val="FFFFFF" w:themeColor="background1"/>
                <w:sz w:val="20"/>
                <w:szCs w:val="20"/>
                <w:lang w:eastAsia="es-CO"/>
              </w:rPr>
            </w:pPr>
            <w:r w:rsidRPr="005E1F46">
              <w:rPr>
                <w:rFonts w:ascii="Arial" w:eastAsia="Times New Roman" w:hAnsi="Arial" w:cs="Arial"/>
                <w:b/>
                <w:bCs/>
                <w:color w:val="FFFFFF" w:themeColor="background1"/>
                <w:sz w:val="20"/>
                <w:szCs w:val="20"/>
                <w:lang w:eastAsia="es-CO"/>
              </w:rPr>
              <w:t>43,</w:t>
            </w:r>
            <w:r w:rsidRPr="0065666A">
              <w:rPr>
                <w:rFonts w:ascii="Arial" w:eastAsia="Times New Roman" w:hAnsi="Arial" w:cs="Arial"/>
                <w:b/>
                <w:bCs/>
                <w:color w:val="FFFFFF" w:themeColor="background1"/>
                <w:sz w:val="20"/>
                <w:szCs w:val="20"/>
                <w:lang w:eastAsia="es-CO"/>
              </w:rPr>
              <w:t>18</w:t>
            </w:r>
            <w:r w:rsidRPr="005E1F46">
              <w:rPr>
                <w:rFonts w:ascii="Arial" w:eastAsia="Times New Roman" w:hAnsi="Arial" w:cs="Arial"/>
                <w:b/>
                <w:bCs/>
                <w:color w:val="FFFFFF" w:themeColor="background1"/>
                <w:sz w:val="20"/>
                <w:szCs w:val="20"/>
                <w:lang w:eastAsia="es-CO"/>
              </w:rPr>
              <w:t>%</w:t>
            </w:r>
          </w:p>
        </w:tc>
      </w:tr>
      <w:tr w:rsidR="00230C7D" w:rsidRPr="0065666A" w14:paraId="098738ED" w14:textId="77777777" w:rsidTr="00216D9D">
        <w:trPr>
          <w:trHeight w:val="567"/>
        </w:trPr>
        <w:tc>
          <w:tcPr>
            <w:tcW w:w="3229" w:type="dxa"/>
            <w:shd w:val="clear" w:color="auto" w:fill="D9E2F3" w:themeFill="accent1" w:themeFillTint="33"/>
            <w:vAlign w:val="center"/>
            <w:hideMark/>
          </w:tcPr>
          <w:p w14:paraId="28A1F815" w14:textId="77777777" w:rsidR="00230C7D" w:rsidRPr="005E1F46" w:rsidRDefault="00230C7D" w:rsidP="00216D9D">
            <w:pPr>
              <w:spacing w:after="0" w:line="240" w:lineRule="auto"/>
              <w:jc w:val="center"/>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Servicio de la Deuda Publica</w:t>
            </w:r>
          </w:p>
        </w:tc>
        <w:tc>
          <w:tcPr>
            <w:tcW w:w="1980" w:type="dxa"/>
            <w:shd w:val="clear" w:color="auto" w:fill="D9E2F3" w:themeFill="accent1" w:themeFillTint="33"/>
            <w:vAlign w:val="center"/>
            <w:hideMark/>
          </w:tcPr>
          <w:p w14:paraId="68B6F79F" w14:textId="77777777" w:rsidR="00230C7D" w:rsidRPr="005E1F46" w:rsidRDefault="00230C7D" w:rsidP="00216D9D">
            <w:pPr>
              <w:spacing w:after="0" w:line="240" w:lineRule="auto"/>
              <w:jc w:val="right"/>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 xml:space="preserve">          367.264.723,00   </w:t>
            </w:r>
          </w:p>
        </w:tc>
        <w:tc>
          <w:tcPr>
            <w:tcW w:w="1981" w:type="dxa"/>
            <w:shd w:val="clear" w:color="auto" w:fill="D9E2F3" w:themeFill="accent1" w:themeFillTint="33"/>
            <w:vAlign w:val="center"/>
            <w:hideMark/>
          </w:tcPr>
          <w:p w14:paraId="4E468ABB" w14:textId="77777777" w:rsidR="00230C7D" w:rsidRPr="005E1F46" w:rsidRDefault="00230C7D" w:rsidP="00216D9D">
            <w:pPr>
              <w:spacing w:after="0" w:line="240" w:lineRule="auto"/>
              <w:jc w:val="right"/>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 xml:space="preserve">0,00 </w:t>
            </w:r>
          </w:p>
        </w:tc>
        <w:tc>
          <w:tcPr>
            <w:tcW w:w="1741" w:type="dxa"/>
            <w:shd w:val="clear" w:color="auto" w:fill="D9E2F3" w:themeFill="accent1" w:themeFillTint="33"/>
            <w:vAlign w:val="center"/>
            <w:hideMark/>
          </w:tcPr>
          <w:p w14:paraId="034502C0" w14:textId="77777777" w:rsidR="00230C7D" w:rsidRPr="005E1F46" w:rsidRDefault="00230C7D" w:rsidP="00216D9D">
            <w:pPr>
              <w:spacing w:after="0" w:line="240" w:lineRule="auto"/>
              <w:jc w:val="center"/>
              <w:rPr>
                <w:rFonts w:ascii="Arial" w:eastAsia="Times New Roman" w:hAnsi="Arial" w:cs="Arial"/>
                <w:color w:val="002060"/>
                <w:sz w:val="20"/>
                <w:szCs w:val="20"/>
                <w:lang w:eastAsia="es-CO"/>
              </w:rPr>
            </w:pPr>
            <w:r w:rsidRPr="005E1F46">
              <w:rPr>
                <w:rFonts w:ascii="Arial" w:eastAsia="Times New Roman" w:hAnsi="Arial" w:cs="Arial"/>
                <w:color w:val="002060"/>
                <w:sz w:val="20"/>
                <w:szCs w:val="20"/>
                <w:lang w:eastAsia="es-CO"/>
              </w:rPr>
              <w:t>0,00%</w:t>
            </w:r>
          </w:p>
        </w:tc>
      </w:tr>
      <w:tr w:rsidR="00230C7D" w:rsidRPr="0065666A" w14:paraId="34CED81E" w14:textId="77777777" w:rsidTr="00D24331">
        <w:trPr>
          <w:trHeight w:val="567"/>
        </w:trPr>
        <w:tc>
          <w:tcPr>
            <w:tcW w:w="3229" w:type="dxa"/>
            <w:shd w:val="clear" w:color="auto" w:fill="1F4E79" w:themeFill="accent5" w:themeFillShade="80"/>
            <w:vAlign w:val="center"/>
            <w:hideMark/>
          </w:tcPr>
          <w:p w14:paraId="239F7FEB" w14:textId="77777777" w:rsidR="00230C7D" w:rsidRPr="005E1F46" w:rsidRDefault="00230C7D" w:rsidP="00216D9D">
            <w:pPr>
              <w:spacing w:after="0" w:line="240" w:lineRule="auto"/>
              <w:jc w:val="center"/>
              <w:rPr>
                <w:rFonts w:ascii="Arial" w:eastAsia="Times New Roman" w:hAnsi="Arial" w:cs="Arial"/>
                <w:b/>
                <w:bCs/>
                <w:color w:val="FFFFFF" w:themeColor="background1"/>
                <w:sz w:val="20"/>
                <w:szCs w:val="20"/>
                <w:lang w:eastAsia="es-CO"/>
              </w:rPr>
            </w:pPr>
            <w:r w:rsidRPr="005E1F46">
              <w:rPr>
                <w:rFonts w:ascii="Arial" w:eastAsia="Times New Roman" w:hAnsi="Arial" w:cs="Arial"/>
                <w:b/>
                <w:bCs/>
                <w:color w:val="FFFFFF" w:themeColor="background1"/>
                <w:sz w:val="20"/>
                <w:szCs w:val="20"/>
                <w:lang w:eastAsia="es-CO"/>
              </w:rPr>
              <w:t>TOTAL FUNCIONAMIENTO + SERVICIO A LA DEUDA</w:t>
            </w:r>
          </w:p>
        </w:tc>
        <w:tc>
          <w:tcPr>
            <w:tcW w:w="1980" w:type="dxa"/>
            <w:shd w:val="clear" w:color="auto" w:fill="1F4E79" w:themeFill="accent5" w:themeFillShade="80"/>
            <w:vAlign w:val="center"/>
            <w:hideMark/>
          </w:tcPr>
          <w:p w14:paraId="38FB1E19" w14:textId="792892D2" w:rsidR="00230C7D" w:rsidRPr="005E1F46" w:rsidRDefault="00230C7D" w:rsidP="00216D9D">
            <w:pPr>
              <w:spacing w:after="0" w:line="240" w:lineRule="auto"/>
              <w:jc w:val="right"/>
              <w:rPr>
                <w:rFonts w:ascii="Arial" w:eastAsia="Times New Roman" w:hAnsi="Arial" w:cs="Arial"/>
                <w:b/>
                <w:bCs/>
                <w:color w:val="FFFFFF" w:themeColor="background1"/>
                <w:sz w:val="20"/>
                <w:szCs w:val="20"/>
                <w:lang w:eastAsia="es-CO"/>
              </w:rPr>
            </w:pPr>
            <w:r w:rsidRPr="005E1F46">
              <w:rPr>
                <w:rFonts w:ascii="Arial" w:eastAsia="Times New Roman" w:hAnsi="Arial" w:cs="Arial"/>
                <w:b/>
                <w:bCs/>
                <w:color w:val="FFFFFF" w:themeColor="background1"/>
                <w:sz w:val="20"/>
                <w:szCs w:val="20"/>
                <w:lang w:eastAsia="es-CO"/>
              </w:rPr>
              <w:t xml:space="preserve">127.616.696.321,00 </w:t>
            </w:r>
          </w:p>
        </w:tc>
        <w:tc>
          <w:tcPr>
            <w:tcW w:w="1981" w:type="dxa"/>
            <w:shd w:val="clear" w:color="auto" w:fill="1F4E79" w:themeFill="accent5" w:themeFillShade="80"/>
            <w:vAlign w:val="center"/>
            <w:hideMark/>
          </w:tcPr>
          <w:p w14:paraId="14BE7778" w14:textId="249571DC" w:rsidR="00230C7D" w:rsidRPr="005E1F46" w:rsidRDefault="00230C7D" w:rsidP="00216D9D">
            <w:pPr>
              <w:spacing w:after="0" w:line="240" w:lineRule="auto"/>
              <w:jc w:val="right"/>
              <w:rPr>
                <w:rFonts w:ascii="Arial" w:eastAsia="Times New Roman" w:hAnsi="Arial" w:cs="Arial"/>
                <w:b/>
                <w:bCs/>
                <w:color w:val="FFFFFF" w:themeColor="background1"/>
                <w:sz w:val="20"/>
                <w:szCs w:val="20"/>
                <w:lang w:eastAsia="es-CO"/>
              </w:rPr>
            </w:pPr>
            <w:r w:rsidRPr="005E1F46">
              <w:rPr>
                <w:rFonts w:ascii="Arial" w:eastAsia="Times New Roman" w:hAnsi="Arial" w:cs="Arial"/>
                <w:b/>
                <w:bCs/>
                <w:color w:val="FFFFFF" w:themeColor="background1"/>
                <w:sz w:val="20"/>
                <w:szCs w:val="20"/>
                <w:lang w:eastAsia="es-CO"/>
              </w:rPr>
              <w:t xml:space="preserve">54.951.320.220,13 </w:t>
            </w:r>
          </w:p>
        </w:tc>
        <w:tc>
          <w:tcPr>
            <w:tcW w:w="1741" w:type="dxa"/>
            <w:shd w:val="clear" w:color="auto" w:fill="1F4E79" w:themeFill="accent5" w:themeFillShade="80"/>
            <w:vAlign w:val="center"/>
            <w:hideMark/>
          </w:tcPr>
          <w:p w14:paraId="69F9F23C" w14:textId="77777777" w:rsidR="00230C7D" w:rsidRPr="005E1F46" w:rsidRDefault="00230C7D" w:rsidP="00216D9D">
            <w:pPr>
              <w:spacing w:after="0" w:line="240" w:lineRule="auto"/>
              <w:jc w:val="center"/>
              <w:rPr>
                <w:rFonts w:ascii="Arial" w:eastAsia="Times New Roman" w:hAnsi="Arial" w:cs="Arial"/>
                <w:b/>
                <w:bCs/>
                <w:color w:val="FFFFFF" w:themeColor="background1"/>
                <w:sz w:val="20"/>
                <w:szCs w:val="20"/>
                <w:lang w:eastAsia="es-CO"/>
              </w:rPr>
            </w:pPr>
            <w:r w:rsidRPr="005E1F46">
              <w:rPr>
                <w:rFonts w:ascii="Arial" w:eastAsia="Times New Roman" w:hAnsi="Arial" w:cs="Arial"/>
                <w:b/>
                <w:bCs/>
                <w:color w:val="FFFFFF" w:themeColor="background1"/>
                <w:sz w:val="20"/>
                <w:szCs w:val="20"/>
                <w:lang w:eastAsia="es-CO"/>
              </w:rPr>
              <w:t>43,06%</w:t>
            </w:r>
          </w:p>
        </w:tc>
      </w:tr>
    </w:tbl>
    <w:p w14:paraId="7E45B516" w14:textId="77777777" w:rsidR="00230C7D" w:rsidRPr="0065666A" w:rsidRDefault="00230C7D" w:rsidP="00230C7D">
      <w:pPr>
        <w:shd w:val="clear" w:color="auto" w:fill="FFFFFF" w:themeFill="background1"/>
        <w:spacing w:after="0"/>
        <w:jc w:val="both"/>
        <w:rPr>
          <w:rFonts w:ascii="Arial" w:hAnsi="Arial" w:cs="Arial"/>
          <w:b/>
          <w:sz w:val="20"/>
          <w:szCs w:val="20"/>
        </w:rPr>
      </w:pPr>
    </w:p>
    <w:p w14:paraId="5341040D" w14:textId="7CC39FE5" w:rsidR="00230C7D" w:rsidRPr="0065666A" w:rsidRDefault="00C07369" w:rsidP="00C07369">
      <w:pPr>
        <w:spacing w:after="0"/>
        <w:ind w:left="4956"/>
        <w:jc w:val="right"/>
        <w:rPr>
          <w:rFonts w:ascii="Arial" w:hAnsi="Arial" w:cs="Arial"/>
          <w:b/>
          <w:sz w:val="20"/>
          <w:szCs w:val="20"/>
        </w:rPr>
      </w:pPr>
      <w:r w:rsidRPr="0065666A">
        <w:rPr>
          <w:rFonts w:ascii="Arial" w:hAnsi="Arial" w:cs="Arial"/>
          <w:bCs/>
          <w:color w:val="000000"/>
          <w:sz w:val="20"/>
          <w:szCs w:val="20"/>
        </w:rPr>
        <w:t>Cifras en pesos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6"/>
        <w:gridCol w:w="2113"/>
        <w:gridCol w:w="1976"/>
        <w:gridCol w:w="1842"/>
      </w:tblGrid>
      <w:tr w:rsidR="00230C7D" w:rsidRPr="0065666A" w14:paraId="6851A01D" w14:textId="77777777" w:rsidTr="00216D9D">
        <w:trPr>
          <w:trHeight w:val="960"/>
        </w:trPr>
        <w:tc>
          <w:tcPr>
            <w:tcW w:w="3136" w:type="dxa"/>
            <w:shd w:val="clear" w:color="000000" w:fill="1F497D"/>
            <w:vAlign w:val="center"/>
            <w:hideMark/>
          </w:tcPr>
          <w:p w14:paraId="004558B1" w14:textId="77777777" w:rsidR="00230C7D" w:rsidRPr="001A63AF" w:rsidRDefault="00230C7D" w:rsidP="00216D9D">
            <w:pPr>
              <w:spacing w:after="0" w:line="240" w:lineRule="auto"/>
              <w:jc w:val="center"/>
              <w:rPr>
                <w:rFonts w:ascii="Arial" w:eastAsia="Times New Roman" w:hAnsi="Arial" w:cs="Arial"/>
                <w:b/>
                <w:bCs/>
                <w:color w:val="FFFFFF"/>
                <w:sz w:val="20"/>
                <w:szCs w:val="20"/>
                <w:lang w:eastAsia="es-CO"/>
              </w:rPr>
            </w:pPr>
            <w:r w:rsidRPr="001A63AF">
              <w:rPr>
                <w:rFonts w:ascii="Arial" w:eastAsia="Times New Roman" w:hAnsi="Arial" w:cs="Arial"/>
                <w:b/>
                <w:bCs/>
                <w:color w:val="FFFFFF"/>
                <w:sz w:val="20"/>
                <w:szCs w:val="20"/>
                <w:lang w:eastAsia="es-CO"/>
              </w:rPr>
              <w:t>PROYECTOS</w:t>
            </w:r>
          </w:p>
        </w:tc>
        <w:tc>
          <w:tcPr>
            <w:tcW w:w="2113" w:type="dxa"/>
            <w:shd w:val="clear" w:color="000000" w:fill="1F497D"/>
            <w:vAlign w:val="center"/>
            <w:hideMark/>
          </w:tcPr>
          <w:p w14:paraId="7F683C56" w14:textId="77777777" w:rsidR="00230C7D" w:rsidRPr="001A63AF" w:rsidRDefault="00230C7D" w:rsidP="00216D9D">
            <w:pPr>
              <w:spacing w:after="0" w:line="240" w:lineRule="auto"/>
              <w:jc w:val="center"/>
              <w:rPr>
                <w:rFonts w:ascii="Arial" w:eastAsia="Times New Roman" w:hAnsi="Arial" w:cs="Arial"/>
                <w:b/>
                <w:bCs/>
                <w:color w:val="FFFFFF"/>
                <w:sz w:val="20"/>
                <w:szCs w:val="20"/>
                <w:lang w:eastAsia="es-CO"/>
              </w:rPr>
            </w:pPr>
            <w:r w:rsidRPr="001A63AF">
              <w:rPr>
                <w:rFonts w:ascii="Arial" w:eastAsia="Times New Roman" w:hAnsi="Arial" w:cs="Arial"/>
                <w:b/>
                <w:bCs/>
                <w:color w:val="FFFFFF"/>
                <w:sz w:val="20"/>
                <w:szCs w:val="20"/>
                <w:lang w:eastAsia="es-CO"/>
              </w:rPr>
              <w:t>APROPIACION VIGENTE</w:t>
            </w:r>
          </w:p>
        </w:tc>
        <w:tc>
          <w:tcPr>
            <w:tcW w:w="1976" w:type="dxa"/>
            <w:shd w:val="clear" w:color="000000" w:fill="1F497D"/>
            <w:vAlign w:val="center"/>
            <w:hideMark/>
          </w:tcPr>
          <w:p w14:paraId="5CDFBEBB" w14:textId="77777777" w:rsidR="00230C7D" w:rsidRPr="001A63AF" w:rsidRDefault="00230C7D" w:rsidP="00216D9D">
            <w:pPr>
              <w:spacing w:after="0" w:line="240" w:lineRule="auto"/>
              <w:jc w:val="center"/>
              <w:rPr>
                <w:rFonts w:ascii="Arial" w:eastAsia="Times New Roman" w:hAnsi="Arial" w:cs="Arial"/>
                <w:b/>
                <w:bCs/>
                <w:color w:val="FFFFFF"/>
                <w:sz w:val="20"/>
                <w:szCs w:val="20"/>
                <w:lang w:eastAsia="es-CO"/>
              </w:rPr>
            </w:pPr>
            <w:r w:rsidRPr="001A63AF">
              <w:rPr>
                <w:rFonts w:ascii="Arial" w:eastAsia="Times New Roman" w:hAnsi="Arial" w:cs="Arial"/>
                <w:b/>
                <w:bCs/>
                <w:color w:val="FFFFFF"/>
                <w:sz w:val="20"/>
                <w:szCs w:val="20"/>
                <w:lang w:eastAsia="es-CO"/>
              </w:rPr>
              <w:t xml:space="preserve">COMPROMISOS -SIIF </w:t>
            </w:r>
          </w:p>
        </w:tc>
        <w:tc>
          <w:tcPr>
            <w:tcW w:w="1842" w:type="dxa"/>
            <w:shd w:val="clear" w:color="000000" w:fill="1F497D"/>
            <w:vAlign w:val="center"/>
            <w:hideMark/>
          </w:tcPr>
          <w:p w14:paraId="0EA4EE2B" w14:textId="77777777" w:rsidR="00230C7D" w:rsidRPr="001A63AF" w:rsidRDefault="00230C7D" w:rsidP="00216D9D">
            <w:pPr>
              <w:spacing w:after="0" w:line="240" w:lineRule="auto"/>
              <w:jc w:val="center"/>
              <w:rPr>
                <w:rFonts w:ascii="Arial" w:eastAsia="Times New Roman" w:hAnsi="Arial" w:cs="Arial"/>
                <w:b/>
                <w:bCs/>
                <w:color w:val="FFFFFF"/>
                <w:sz w:val="20"/>
                <w:szCs w:val="20"/>
                <w:lang w:eastAsia="es-CO"/>
              </w:rPr>
            </w:pPr>
            <w:r w:rsidRPr="001A63AF">
              <w:rPr>
                <w:rFonts w:ascii="Arial" w:eastAsia="Times New Roman" w:hAnsi="Arial" w:cs="Arial"/>
                <w:b/>
                <w:bCs/>
                <w:color w:val="FFFFFF"/>
                <w:sz w:val="20"/>
                <w:szCs w:val="20"/>
                <w:lang w:eastAsia="es-CO"/>
              </w:rPr>
              <w:t>% COMPROMISOS/</w:t>
            </w:r>
            <w:r w:rsidRPr="001A63AF">
              <w:rPr>
                <w:rFonts w:ascii="Arial" w:eastAsia="Times New Roman" w:hAnsi="Arial" w:cs="Arial"/>
                <w:b/>
                <w:bCs/>
                <w:color w:val="FFFFFF"/>
                <w:sz w:val="20"/>
                <w:szCs w:val="20"/>
                <w:lang w:eastAsia="es-CO"/>
              </w:rPr>
              <w:br/>
              <w:t>APR. VIGENTE</w:t>
            </w:r>
          </w:p>
        </w:tc>
      </w:tr>
      <w:tr w:rsidR="00230C7D" w:rsidRPr="0065666A" w14:paraId="15906A09" w14:textId="77777777" w:rsidTr="00216D9D">
        <w:trPr>
          <w:trHeight w:val="915"/>
        </w:trPr>
        <w:tc>
          <w:tcPr>
            <w:tcW w:w="3136" w:type="dxa"/>
            <w:shd w:val="clear" w:color="000000" w:fill="E9EDF4"/>
            <w:vAlign w:val="center"/>
            <w:hideMark/>
          </w:tcPr>
          <w:p w14:paraId="1E787717"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MEJORAMIENTO DE LA APLICACIÓN DEL PRINCIPIO DE SEGURIDAD JURÍDICA A NIVEL NACIONAL</w:t>
            </w:r>
          </w:p>
        </w:tc>
        <w:tc>
          <w:tcPr>
            <w:tcW w:w="2113" w:type="dxa"/>
            <w:shd w:val="clear" w:color="000000" w:fill="E9EDF4"/>
            <w:vAlign w:val="center"/>
            <w:hideMark/>
          </w:tcPr>
          <w:p w14:paraId="0E7D7F2E"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760.000.000,00   </w:t>
            </w:r>
          </w:p>
        </w:tc>
        <w:tc>
          <w:tcPr>
            <w:tcW w:w="1976" w:type="dxa"/>
            <w:shd w:val="clear" w:color="000000" w:fill="E9EDF4"/>
            <w:vAlign w:val="center"/>
            <w:hideMark/>
          </w:tcPr>
          <w:p w14:paraId="7F84C8AC"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607.377.816,00</w:t>
            </w:r>
          </w:p>
        </w:tc>
        <w:tc>
          <w:tcPr>
            <w:tcW w:w="1842" w:type="dxa"/>
            <w:shd w:val="clear" w:color="000000" w:fill="E9EDF4"/>
            <w:vAlign w:val="center"/>
            <w:hideMark/>
          </w:tcPr>
          <w:p w14:paraId="24135AD5"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79,92%</w:t>
            </w:r>
          </w:p>
        </w:tc>
      </w:tr>
      <w:tr w:rsidR="00230C7D" w:rsidRPr="0065666A" w14:paraId="65697450" w14:textId="77777777" w:rsidTr="00216D9D">
        <w:trPr>
          <w:trHeight w:val="615"/>
        </w:trPr>
        <w:tc>
          <w:tcPr>
            <w:tcW w:w="3136" w:type="dxa"/>
            <w:shd w:val="clear" w:color="000000" w:fill="E9EDF4"/>
            <w:vAlign w:val="center"/>
            <w:hideMark/>
          </w:tcPr>
          <w:p w14:paraId="604087C6"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MEJORAMIENTO DEL ACCESO A LA JUSTICIA LOCAL Y RURAL A NIVEL NACIONAL </w:t>
            </w:r>
            <w:r w:rsidRPr="001A63AF">
              <w:rPr>
                <w:rFonts w:ascii="Arial" w:eastAsia="Times New Roman" w:hAnsi="Arial" w:cs="Arial"/>
                <w:color w:val="00B050"/>
                <w:sz w:val="20"/>
                <w:szCs w:val="20"/>
                <w:lang w:eastAsia="es-CO"/>
              </w:rPr>
              <w:t>RECURSO 16</w:t>
            </w:r>
          </w:p>
        </w:tc>
        <w:tc>
          <w:tcPr>
            <w:tcW w:w="2113" w:type="dxa"/>
            <w:shd w:val="clear" w:color="000000" w:fill="E9EDF4"/>
            <w:vAlign w:val="center"/>
            <w:hideMark/>
          </w:tcPr>
          <w:p w14:paraId="26A5B316"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3.500.000.000,00   </w:t>
            </w:r>
          </w:p>
        </w:tc>
        <w:tc>
          <w:tcPr>
            <w:tcW w:w="1976" w:type="dxa"/>
            <w:shd w:val="clear" w:color="000000" w:fill="E9EDF4"/>
            <w:vAlign w:val="center"/>
            <w:hideMark/>
          </w:tcPr>
          <w:p w14:paraId="3DD42C02"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1.652.705.625,00</w:t>
            </w:r>
          </w:p>
        </w:tc>
        <w:tc>
          <w:tcPr>
            <w:tcW w:w="1842" w:type="dxa"/>
            <w:shd w:val="clear" w:color="000000" w:fill="E9EDF4"/>
            <w:vAlign w:val="center"/>
            <w:hideMark/>
          </w:tcPr>
          <w:p w14:paraId="0FA91A7A"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47,22%</w:t>
            </w:r>
          </w:p>
        </w:tc>
      </w:tr>
      <w:tr w:rsidR="00230C7D" w:rsidRPr="0065666A" w14:paraId="340127BA" w14:textId="77777777" w:rsidTr="00216D9D">
        <w:trPr>
          <w:trHeight w:val="615"/>
        </w:trPr>
        <w:tc>
          <w:tcPr>
            <w:tcW w:w="3136" w:type="dxa"/>
            <w:shd w:val="clear" w:color="000000" w:fill="E9EDF4"/>
            <w:vAlign w:val="center"/>
            <w:hideMark/>
          </w:tcPr>
          <w:p w14:paraId="19A01188"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MEJORAMIENTO DEL ACCESO A LA JUSTICIA LOCAL Y RURAL A NIVEL NACIONAL </w:t>
            </w:r>
            <w:r w:rsidRPr="001A63AF">
              <w:rPr>
                <w:rFonts w:ascii="Arial" w:eastAsia="Times New Roman" w:hAnsi="Arial" w:cs="Arial"/>
                <w:color w:val="00B050"/>
                <w:sz w:val="20"/>
                <w:szCs w:val="20"/>
                <w:lang w:eastAsia="es-CO"/>
              </w:rPr>
              <w:t>RECURSO 11</w:t>
            </w:r>
          </w:p>
        </w:tc>
        <w:tc>
          <w:tcPr>
            <w:tcW w:w="2113" w:type="dxa"/>
            <w:shd w:val="clear" w:color="000000" w:fill="E9EDF4"/>
            <w:vAlign w:val="center"/>
            <w:hideMark/>
          </w:tcPr>
          <w:p w14:paraId="2CCD5A89"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3.000.000.000,00   </w:t>
            </w:r>
          </w:p>
        </w:tc>
        <w:tc>
          <w:tcPr>
            <w:tcW w:w="1976" w:type="dxa"/>
            <w:shd w:val="clear" w:color="000000" w:fill="E9EDF4"/>
            <w:vAlign w:val="center"/>
            <w:hideMark/>
          </w:tcPr>
          <w:p w14:paraId="5D170239"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0,00</w:t>
            </w:r>
          </w:p>
        </w:tc>
        <w:tc>
          <w:tcPr>
            <w:tcW w:w="1842" w:type="dxa"/>
            <w:shd w:val="clear" w:color="000000" w:fill="E9EDF4"/>
            <w:vAlign w:val="center"/>
            <w:hideMark/>
          </w:tcPr>
          <w:p w14:paraId="56BD3759"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0,00%</w:t>
            </w:r>
          </w:p>
        </w:tc>
      </w:tr>
      <w:tr w:rsidR="00230C7D" w:rsidRPr="0065666A" w14:paraId="5FAD370B" w14:textId="77777777" w:rsidTr="00216D9D">
        <w:trPr>
          <w:trHeight w:val="615"/>
        </w:trPr>
        <w:tc>
          <w:tcPr>
            <w:tcW w:w="3136" w:type="dxa"/>
            <w:shd w:val="clear" w:color="000000" w:fill="E9EDF4"/>
            <w:vAlign w:val="center"/>
            <w:hideMark/>
          </w:tcPr>
          <w:p w14:paraId="2B5DCE9B"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DESARROLLO INTEGRAL DE LOS MÉTODOS DE RESOLUCIÓN DE CONFLICTOS A NIVEL NACIONAL</w:t>
            </w:r>
          </w:p>
        </w:tc>
        <w:tc>
          <w:tcPr>
            <w:tcW w:w="2113" w:type="dxa"/>
            <w:shd w:val="clear" w:color="000000" w:fill="E9EDF4"/>
            <w:vAlign w:val="center"/>
            <w:hideMark/>
          </w:tcPr>
          <w:p w14:paraId="48CBE773"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3.000.000.000,00   </w:t>
            </w:r>
          </w:p>
        </w:tc>
        <w:tc>
          <w:tcPr>
            <w:tcW w:w="1976" w:type="dxa"/>
            <w:shd w:val="clear" w:color="000000" w:fill="E9EDF4"/>
            <w:vAlign w:val="center"/>
            <w:hideMark/>
          </w:tcPr>
          <w:p w14:paraId="517B0A22"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1.206.862.366,00</w:t>
            </w:r>
          </w:p>
        </w:tc>
        <w:tc>
          <w:tcPr>
            <w:tcW w:w="1842" w:type="dxa"/>
            <w:shd w:val="clear" w:color="000000" w:fill="E9EDF4"/>
            <w:vAlign w:val="center"/>
            <w:hideMark/>
          </w:tcPr>
          <w:p w14:paraId="78408EA5"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40,23%</w:t>
            </w:r>
          </w:p>
        </w:tc>
      </w:tr>
      <w:tr w:rsidR="00230C7D" w:rsidRPr="0065666A" w14:paraId="57FEC59A" w14:textId="77777777" w:rsidTr="00216D9D">
        <w:trPr>
          <w:trHeight w:val="615"/>
        </w:trPr>
        <w:tc>
          <w:tcPr>
            <w:tcW w:w="3136" w:type="dxa"/>
            <w:shd w:val="clear" w:color="000000" w:fill="E9EDF4"/>
            <w:vAlign w:val="center"/>
            <w:hideMark/>
          </w:tcPr>
          <w:p w14:paraId="13257871"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FORTALECIMIENTO DE LA JUSTICIA CON ENFOQUE DIFERENCIAL A NIVEL NACIONAL </w:t>
            </w:r>
            <w:r w:rsidRPr="001A63AF">
              <w:rPr>
                <w:rFonts w:ascii="Arial" w:eastAsia="Times New Roman" w:hAnsi="Arial" w:cs="Arial"/>
                <w:b/>
                <w:bCs/>
                <w:color w:val="548235"/>
                <w:sz w:val="20"/>
                <w:szCs w:val="20"/>
                <w:lang w:eastAsia="es-CO"/>
              </w:rPr>
              <w:t>RECURSO 11</w:t>
            </w:r>
          </w:p>
        </w:tc>
        <w:tc>
          <w:tcPr>
            <w:tcW w:w="2113" w:type="dxa"/>
            <w:shd w:val="clear" w:color="000000" w:fill="E9EDF4"/>
            <w:vAlign w:val="center"/>
            <w:hideMark/>
          </w:tcPr>
          <w:p w14:paraId="1F8A398E"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5.644.234.511,00   </w:t>
            </w:r>
          </w:p>
        </w:tc>
        <w:tc>
          <w:tcPr>
            <w:tcW w:w="1976" w:type="dxa"/>
            <w:shd w:val="clear" w:color="000000" w:fill="E9EDF4"/>
            <w:vAlign w:val="center"/>
            <w:hideMark/>
          </w:tcPr>
          <w:p w14:paraId="14CEC066"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0,00</w:t>
            </w:r>
          </w:p>
        </w:tc>
        <w:tc>
          <w:tcPr>
            <w:tcW w:w="1842" w:type="dxa"/>
            <w:shd w:val="clear" w:color="000000" w:fill="E9EDF4"/>
            <w:vAlign w:val="center"/>
            <w:hideMark/>
          </w:tcPr>
          <w:p w14:paraId="5AB7CB4A"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0,00%</w:t>
            </w:r>
          </w:p>
        </w:tc>
      </w:tr>
      <w:tr w:rsidR="00230C7D" w:rsidRPr="0065666A" w14:paraId="5A92CFF4" w14:textId="77777777" w:rsidTr="00216D9D">
        <w:trPr>
          <w:trHeight w:val="615"/>
        </w:trPr>
        <w:tc>
          <w:tcPr>
            <w:tcW w:w="3136" w:type="dxa"/>
            <w:shd w:val="clear" w:color="000000" w:fill="E9EDF4"/>
            <w:vAlign w:val="center"/>
            <w:hideMark/>
          </w:tcPr>
          <w:p w14:paraId="63EF781D"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FORTALECIMIENTO DE LA JUSTICIA CON ENFOQUE DIFERENCIAL A NIVEL NACIONAL </w:t>
            </w:r>
            <w:r w:rsidRPr="001A63AF">
              <w:rPr>
                <w:rFonts w:ascii="Arial" w:eastAsia="Times New Roman" w:hAnsi="Arial" w:cs="Arial"/>
                <w:b/>
                <w:bCs/>
                <w:color w:val="548235"/>
                <w:sz w:val="20"/>
                <w:szCs w:val="20"/>
                <w:lang w:eastAsia="es-CO"/>
              </w:rPr>
              <w:t>RECURSO 16</w:t>
            </w:r>
          </w:p>
        </w:tc>
        <w:tc>
          <w:tcPr>
            <w:tcW w:w="2113" w:type="dxa"/>
            <w:shd w:val="clear" w:color="000000" w:fill="E9EDF4"/>
            <w:vAlign w:val="center"/>
            <w:hideMark/>
          </w:tcPr>
          <w:p w14:paraId="74DFE233"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4.880.000.000,00   </w:t>
            </w:r>
          </w:p>
        </w:tc>
        <w:tc>
          <w:tcPr>
            <w:tcW w:w="1976" w:type="dxa"/>
            <w:shd w:val="clear" w:color="000000" w:fill="E9EDF4"/>
            <w:vAlign w:val="center"/>
            <w:hideMark/>
          </w:tcPr>
          <w:p w14:paraId="4BF5AD6C"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995.011.728,00</w:t>
            </w:r>
          </w:p>
        </w:tc>
        <w:tc>
          <w:tcPr>
            <w:tcW w:w="1842" w:type="dxa"/>
            <w:shd w:val="clear" w:color="000000" w:fill="E9EDF4"/>
            <w:vAlign w:val="center"/>
            <w:hideMark/>
          </w:tcPr>
          <w:p w14:paraId="2B0ADB7B"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20,39%</w:t>
            </w:r>
          </w:p>
        </w:tc>
      </w:tr>
      <w:tr w:rsidR="00230C7D" w:rsidRPr="0065666A" w14:paraId="004F7EAA" w14:textId="77777777" w:rsidTr="00216D9D">
        <w:trPr>
          <w:trHeight w:val="615"/>
        </w:trPr>
        <w:tc>
          <w:tcPr>
            <w:tcW w:w="3136" w:type="dxa"/>
            <w:shd w:val="clear" w:color="000000" w:fill="E9EDF4"/>
            <w:vAlign w:val="center"/>
            <w:hideMark/>
          </w:tcPr>
          <w:p w14:paraId="4D40AE6A"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FORTALECIMIENTO DE LA JUSTICIA CON ENFOQUE DIFERENCIAL A NIVEL NACIONAL </w:t>
            </w:r>
            <w:r w:rsidRPr="001A63AF">
              <w:rPr>
                <w:rFonts w:ascii="Arial" w:eastAsia="Times New Roman" w:hAnsi="Arial" w:cs="Arial"/>
                <w:b/>
                <w:bCs/>
                <w:color w:val="548235"/>
                <w:sz w:val="20"/>
                <w:szCs w:val="20"/>
                <w:lang w:eastAsia="es-CO"/>
              </w:rPr>
              <w:t>RECURSO 13</w:t>
            </w:r>
          </w:p>
        </w:tc>
        <w:tc>
          <w:tcPr>
            <w:tcW w:w="2113" w:type="dxa"/>
            <w:shd w:val="clear" w:color="000000" w:fill="E9EDF4"/>
            <w:vAlign w:val="center"/>
            <w:hideMark/>
          </w:tcPr>
          <w:p w14:paraId="456FEC21"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2.855.765.489,00   </w:t>
            </w:r>
          </w:p>
        </w:tc>
        <w:tc>
          <w:tcPr>
            <w:tcW w:w="1976" w:type="dxa"/>
            <w:shd w:val="clear" w:color="000000" w:fill="E9EDF4"/>
            <w:vAlign w:val="center"/>
            <w:hideMark/>
          </w:tcPr>
          <w:p w14:paraId="71C27CBC"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0,00</w:t>
            </w:r>
          </w:p>
        </w:tc>
        <w:tc>
          <w:tcPr>
            <w:tcW w:w="1842" w:type="dxa"/>
            <w:shd w:val="clear" w:color="000000" w:fill="E9EDF4"/>
            <w:vAlign w:val="center"/>
            <w:hideMark/>
          </w:tcPr>
          <w:p w14:paraId="4D3834D4"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0,00%</w:t>
            </w:r>
          </w:p>
        </w:tc>
      </w:tr>
      <w:tr w:rsidR="00230C7D" w:rsidRPr="0065666A" w14:paraId="60AE541D" w14:textId="77777777" w:rsidTr="00216D9D">
        <w:trPr>
          <w:trHeight w:val="915"/>
        </w:trPr>
        <w:tc>
          <w:tcPr>
            <w:tcW w:w="3136" w:type="dxa"/>
            <w:shd w:val="clear" w:color="000000" w:fill="E9EDF4"/>
            <w:vAlign w:val="center"/>
            <w:hideMark/>
          </w:tcPr>
          <w:p w14:paraId="04BAE47A"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AMPLIACIÓN DE CAPACIDADES PARA LA ARTICULACIÓN Y PROMOCIÓN </w:t>
            </w:r>
            <w:r w:rsidRPr="001A63AF">
              <w:rPr>
                <w:rFonts w:ascii="Arial" w:eastAsia="Times New Roman" w:hAnsi="Arial" w:cs="Arial"/>
                <w:color w:val="1F497D"/>
                <w:sz w:val="20"/>
                <w:szCs w:val="20"/>
                <w:lang w:eastAsia="es-CO"/>
              </w:rPr>
              <w:lastRenderedPageBreak/>
              <w:t xml:space="preserve">DE LA JUSTICIA FORMAL A NIVEL NACIONAL </w:t>
            </w:r>
            <w:r w:rsidRPr="001A63AF">
              <w:rPr>
                <w:rFonts w:ascii="Arial" w:eastAsia="Times New Roman" w:hAnsi="Arial" w:cs="Arial"/>
                <w:b/>
                <w:bCs/>
                <w:color w:val="00B050"/>
                <w:sz w:val="20"/>
                <w:szCs w:val="20"/>
                <w:lang w:eastAsia="es-CO"/>
              </w:rPr>
              <w:t>RECURSO 14</w:t>
            </w:r>
          </w:p>
        </w:tc>
        <w:tc>
          <w:tcPr>
            <w:tcW w:w="2113" w:type="dxa"/>
            <w:shd w:val="clear" w:color="000000" w:fill="E9EDF4"/>
            <w:vAlign w:val="center"/>
            <w:hideMark/>
          </w:tcPr>
          <w:p w14:paraId="10DBCFF3"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lastRenderedPageBreak/>
              <w:t xml:space="preserve">     6.930.000.000,00   </w:t>
            </w:r>
          </w:p>
        </w:tc>
        <w:tc>
          <w:tcPr>
            <w:tcW w:w="1976" w:type="dxa"/>
            <w:shd w:val="clear" w:color="000000" w:fill="E9EDF4"/>
            <w:vAlign w:val="center"/>
            <w:hideMark/>
          </w:tcPr>
          <w:p w14:paraId="5BC564E5"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1.663.679.000,00</w:t>
            </w:r>
          </w:p>
        </w:tc>
        <w:tc>
          <w:tcPr>
            <w:tcW w:w="1842" w:type="dxa"/>
            <w:shd w:val="clear" w:color="000000" w:fill="E9EDF4"/>
            <w:vAlign w:val="center"/>
            <w:hideMark/>
          </w:tcPr>
          <w:p w14:paraId="3EBC8104"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24,01%</w:t>
            </w:r>
          </w:p>
        </w:tc>
      </w:tr>
      <w:tr w:rsidR="00230C7D" w:rsidRPr="0065666A" w14:paraId="6C0CB2AA" w14:textId="77777777" w:rsidTr="00216D9D">
        <w:trPr>
          <w:trHeight w:val="915"/>
        </w:trPr>
        <w:tc>
          <w:tcPr>
            <w:tcW w:w="3136" w:type="dxa"/>
            <w:shd w:val="clear" w:color="000000" w:fill="E9EDF4"/>
            <w:vAlign w:val="center"/>
            <w:hideMark/>
          </w:tcPr>
          <w:p w14:paraId="1ADDB853"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AMPLIACIÓN DE CAPACIDADES PARA LA ARTICULACIÓN Y PROMOCIÓN DE LA JUSTICIA FORMAL A NIVEL NACIONAL </w:t>
            </w:r>
            <w:r w:rsidRPr="001A63AF">
              <w:rPr>
                <w:rFonts w:ascii="Arial" w:eastAsia="Times New Roman" w:hAnsi="Arial" w:cs="Arial"/>
                <w:b/>
                <w:bCs/>
                <w:color w:val="00B050"/>
                <w:sz w:val="20"/>
                <w:szCs w:val="20"/>
                <w:lang w:eastAsia="es-CO"/>
              </w:rPr>
              <w:t>RECURSO 16</w:t>
            </w:r>
          </w:p>
        </w:tc>
        <w:tc>
          <w:tcPr>
            <w:tcW w:w="2113" w:type="dxa"/>
            <w:shd w:val="clear" w:color="000000" w:fill="E9EDF4"/>
            <w:vAlign w:val="center"/>
            <w:hideMark/>
          </w:tcPr>
          <w:p w14:paraId="46F50F2F"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2.660.000.000,00   </w:t>
            </w:r>
          </w:p>
        </w:tc>
        <w:tc>
          <w:tcPr>
            <w:tcW w:w="1976" w:type="dxa"/>
            <w:shd w:val="clear" w:color="000000" w:fill="E9EDF4"/>
            <w:vAlign w:val="center"/>
            <w:hideMark/>
          </w:tcPr>
          <w:p w14:paraId="42545F68"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1.602.631.526,00</w:t>
            </w:r>
          </w:p>
        </w:tc>
        <w:tc>
          <w:tcPr>
            <w:tcW w:w="1842" w:type="dxa"/>
            <w:shd w:val="clear" w:color="000000" w:fill="E9EDF4"/>
            <w:vAlign w:val="center"/>
            <w:hideMark/>
          </w:tcPr>
          <w:p w14:paraId="39DCF0BF"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60,25%</w:t>
            </w:r>
          </w:p>
        </w:tc>
      </w:tr>
      <w:tr w:rsidR="00230C7D" w:rsidRPr="0065666A" w14:paraId="131C25EA" w14:textId="77777777" w:rsidTr="00216D9D">
        <w:trPr>
          <w:trHeight w:val="1215"/>
        </w:trPr>
        <w:tc>
          <w:tcPr>
            <w:tcW w:w="3136" w:type="dxa"/>
            <w:shd w:val="clear" w:color="000000" w:fill="E9EDF4"/>
            <w:vAlign w:val="center"/>
            <w:hideMark/>
          </w:tcPr>
          <w:p w14:paraId="3E2F1773"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FORTALECIMIENTO DE LA ARTICULACIÓN INSTITUCIONAL EN LA APLICACIÓN DE LOS MECANISMOS DE JUSTICIA TRANSICIONAL A NIVEL NACIONAL</w:t>
            </w:r>
          </w:p>
        </w:tc>
        <w:tc>
          <w:tcPr>
            <w:tcW w:w="2113" w:type="dxa"/>
            <w:shd w:val="clear" w:color="000000" w:fill="E9EDF4"/>
            <w:vAlign w:val="center"/>
            <w:hideMark/>
          </w:tcPr>
          <w:p w14:paraId="2FA35BA3"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4.671.174.190,00   </w:t>
            </w:r>
          </w:p>
        </w:tc>
        <w:tc>
          <w:tcPr>
            <w:tcW w:w="1976" w:type="dxa"/>
            <w:shd w:val="clear" w:color="000000" w:fill="E9EDF4"/>
            <w:vAlign w:val="center"/>
            <w:hideMark/>
          </w:tcPr>
          <w:p w14:paraId="28FF5349"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821.217.120,88</w:t>
            </w:r>
          </w:p>
        </w:tc>
        <w:tc>
          <w:tcPr>
            <w:tcW w:w="1842" w:type="dxa"/>
            <w:shd w:val="clear" w:color="000000" w:fill="E9EDF4"/>
            <w:vAlign w:val="center"/>
            <w:hideMark/>
          </w:tcPr>
          <w:p w14:paraId="662ACD8A"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17,58%</w:t>
            </w:r>
          </w:p>
        </w:tc>
      </w:tr>
      <w:tr w:rsidR="00230C7D" w:rsidRPr="0065666A" w14:paraId="6E2F7045" w14:textId="77777777" w:rsidTr="00216D9D">
        <w:trPr>
          <w:trHeight w:val="915"/>
        </w:trPr>
        <w:tc>
          <w:tcPr>
            <w:tcW w:w="3136" w:type="dxa"/>
            <w:shd w:val="clear" w:color="000000" w:fill="E9EDF4"/>
            <w:vAlign w:val="center"/>
            <w:hideMark/>
          </w:tcPr>
          <w:p w14:paraId="39E7425F"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FORTALECIMIENTO DE LA PREVENCIÓN DEL DELITO EN EL MARCO DE LA POLÍTICA CRIMINAL A NIVEL NACIONAL</w:t>
            </w:r>
          </w:p>
        </w:tc>
        <w:tc>
          <w:tcPr>
            <w:tcW w:w="2113" w:type="dxa"/>
            <w:shd w:val="clear" w:color="000000" w:fill="E9EDF4"/>
            <w:vAlign w:val="center"/>
            <w:hideMark/>
          </w:tcPr>
          <w:p w14:paraId="77EA1179"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2.100.000.000,00   </w:t>
            </w:r>
          </w:p>
        </w:tc>
        <w:tc>
          <w:tcPr>
            <w:tcW w:w="1976" w:type="dxa"/>
            <w:shd w:val="clear" w:color="000000" w:fill="E9EDF4"/>
            <w:vAlign w:val="center"/>
            <w:hideMark/>
          </w:tcPr>
          <w:p w14:paraId="69AD3C6D"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1.319.248.338,00</w:t>
            </w:r>
          </w:p>
        </w:tc>
        <w:tc>
          <w:tcPr>
            <w:tcW w:w="1842" w:type="dxa"/>
            <w:shd w:val="clear" w:color="000000" w:fill="E9EDF4"/>
            <w:vAlign w:val="center"/>
            <w:hideMark/>
          </w:tcPr>
          <w:p w14:paraId="35F409F9"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62,82%</w:t>
            </w:r>
          </w:p>
        </w:tc>
      </w:tr>
      <w:tr w:rsidR="00230C7D" w:rsidRPr="0065666A" w14:paraId="572D4418" w14:textId="77777777" w:rsidTr="00216D9D">
        <w:trPr>
          <w:trHeight w:val="915"/>
        </w:trPr>
        <w:tc>
          <w:tcPr>
            <w:tcW w:w="3136" w:type="dxa"/>
            <w:shd w:val="clear" w:color="000000" w:fill="E9EDF4"/>
            <w:vAlign w:val="center"/>
            <w:hideMark/>
          </w:tcPr>
          <w:p w14:paraId="2CF2E69A"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OPTIMIZACIÓN DE LOS SISTEMAS PENALES EN EL MARCO DE LA POLÍTICA CRIMINAL A NIVEL NACIONAL</w:t>
            </w:r>
          </w:p>
        </w:tc>
        <w:tc>
          <w:tcPr>
            <w:tcW w:w="2113" w:type="dxa"/>
            <w:shd w:val="clear" w:color="000000" w:fill="E9EDF4"/>
            <w:vAlign w:val="center"/>
            <w:hideMark/>
          </w:tcPr>
          <w:p w14:paraId="7D856C32"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3.000.000.000,00   </w:t>
            </w:r>
          </w:p>
        </w:tc>
        <w:tc>
          <w:tcPr>
            <w:tcW w:w="1976" w:type="dxa"/>
            <w:shd w:val="clear" w:color="000000" w:fill="E9EDF4"/>
            <w:vAlign w:val="center"/>
            <w:hideMark/>
          </w:tcPr>
          <w:p w14:paraId="0294BA98"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2.141.396.799,00</w:t>
            </w:r>
          </w:p>
        </w:tc>
        <w:tc>
          <w:tcPr>
            <w:tcW w:w="1842" w:type="dxa"/>
            <w:shd w:val="clear" w:color="000000" w:fill="E9EDF4"/>
            <w:vAlign w:val="center"/>
            <w:hideMark/>
          </w:tcPr>
          <w:p w14:paraId="1EC71996"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71,38%</w:t>
            </w:r>
          </w:p>
        </w:tc>
      </w:tr>
      <w:tr w:rsidR="00230C7D" w:rsidRPr="0065666A" w14:paraId="6B2A903C" w14:textId="77777777" w:rsidTr="00216D9D">
        <w:trPr>
          <w:trHeight w:val="915"/>
        </w:trPr>
        <w:tc>
          <w:tcPr>
            <w:tcW w:w="3136" w:type="dxa"/>
            <w:shd w:val="clear" w:color="000000" w:fill="E9EDF4"/>
            <w:vAlign w:val="center"/>
            <w:hideMark/>
          </w:tcPr>
          <w:p w14:paraId="7E9A2AD3" w14:textId="0ED7E068"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MEJORAMIENTO DE LA EFICIENCIA INSTITUCIONAL DEL MJD PARA EL FORTALECIMIENTO DEL ACCESO A LA JUSTICIA A </w:t>
            </w:r>
            <w:r w:rsidR="00CC213A" w:rsidRPr="001A63AF">
              <w:rPr>
                <w:rFonts w:ascii="Arial" w:eastAsia="Times New Roman" w:hAnsi="Arial" w:cs="Arial"/>
                <w:color w:val="1F497D"/>
                <w:sz w:val="20"/>
                <w:szCs w:val="20"/>
                <w:lang w:eastAsia="es-CO"/>
              </w:rPr>
              <w:t>NIVEL NACIONAL</w:t>
            </w:r>
          </w:p>
        </w:tc>
        <w:tc>
          <w:tcPr>
            <w:tcW w:w="2113" w:type="dxa"/>
            <w:shd w:val="clear" w:color="000000" w:fill="E9EDF4"/>
            <w:vAlign w:val="center"/>
            <w:hideMark/>
          </w:tcPr>
          <w:p w14:paraId="7B69E63F"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3.367.800.000,00   </w:t>
            </w:r>
          </w:p>
        </w:tc>
        <w:tc>
          <w:tcPr>
            <w:tcW w:w="1976" w:type="dxa"/>
            <w:shd w:val="clear" w:color="000000" w:fill="E9EDF4"/>
            <w:vAlign w:val="center"/>
            <w:hideMark/>
          </w:tcPr>
          <w:p w14:paraId="28B2F9FF"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2.594.937.376,00</w:t>
            </w:r>
          </w:p>
        </w:tc>
        <w:tc>
          <w:tcPr>
            <w:tcW w:w="1842" w:type="dxa"/>
            <w:shd w:val="clear" w:color="000000" w:fill="E9EDF4"/>
            <w:vAlign w:val="center"/>
            <w:hideMark/>
          </w:tcPr>
          <w:p w14:paraId="752D6FE5"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77,05%</w:t>
            </w:r>
          </w:p>
        </w:tc>
      </w:tr>
      <w:tr w:rsidR="00230C7D" w:rsidRPr="0065666A" w14:paraId="4350039E" w14:textId="77777777" w:rsidTr="00216D9D">
        <w:trPr>
          <w:trHeight w:val="915"/>
        </w:trPr>
        <w:tc>
          <w:tcPr>
            <w:tcW w:w="3136" w:type="dxa"/>
            <w:shd w:val="clear" w:color="000000" w:fill="E9EDF4"/>
            <w:vAlign w:val="center"/>
            <w:hideMark/>
          </w:tcPr>
          <w:p w14:paraId="5AEC4B4D"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MEJORAMIENTO DE LA OFERTA DE SERVICIOS DE GESTION DOCUMENTAL DEL MINISTERIO DE JUSTICIA Y DEL DERECHO A </w:t>
            </w:r>
            <w:r w:rsidRPr="0065666A">
              <w:rPr>
                <w:rFonts w:ascii="Arial" w:eastAsia="Times New Roman" w:hAnsi="Arial" w:cs="Arial"/>
                <w:color w:val="1F497D"/>
                <w:sz w:val="20"/>
                <w:szCs w:val="20"/>
                <w:lang w:eastAsia="es-CO"/>
              </w:rPr>
              <w:t>NIVEL NACIONAL</w:t>
            </w:r>
          </w:p>
        </w:tc>
        <w:tc>
          <w:tcPr>
            <w:tcW w:w="2113" w:type="dxa"/>
            <w:shd w:val="clear" w:color="000000" w:fill="E9EDF4"/>
            <w:vAlign w:val="center"/>
            <w:hideMark/>
          </w:tcPr>
          <w:p w14:paraId="3611AC67"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400.000.000,00   </w:t>
            </w:r>
          </w:p>
        </w:tc>
        <w:tc>
          <w:tcPr>
            <w:tcW w:w="1976" w:type="dxa"/>
            <w:shd w:val="clear" w:color="000000" w:fill="E9EDF4"/>
            <w:vAlign w:val="center"/>
            <w:hideMark/>
          </w:tcPr>
          <w:p w14:paraId="5F0FC6AE"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361.401.188,00</w:t>
            </w:r>
          </w:p>
        </w:tc>
        <w:tc>
          <w:tcPr>
            <w:tcW w:w="1842" w:type="dxa"/>
            <w:shd w:val="clear" w:color="000000" w:fill="E9EDF4"/>
            <w:vAlign w:val="center"/>
            <w:hideMark/>
          </w:tcPr>
          <w:p w14:paraId="7B45E430"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90,35%</w:t>
            </w:r>
          </w:p>
        </w:tc>
      </w:tr>
      <w:tr w:rsidR="00230C7D" w:rsidRPr="0065666A" w14:paraId="25D16324" w14:textId="77777777" w:rsidTr="00216D9D">
        <w:trPr>
          <w:trHeight w:val="1515"/>
        </w:trPr>
        <w:tc>
          <w:tcPr>
            <w:tcW w:w="3136" w:type="dxa"/>
            <w:shd w:val="clear" w:color="000000" w:fill="E9EDF4"/>
            <w:vAlign w:val="center"/>
            <w:hideMark/>
          </w:tcPr>
          <w:p w14:paraId="6FA799BD"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FORTALECIMIENTO DE LA GESTIÓN TECNOLÓGICA CON ENFOQUE DE INVESTIGACIÓN, DESARROLLO E INNOVACIÓN PARA EL MEJORAMIENTO DEL ACCESO A LA JUSTICIA A NIVEL NACIONAL </w:t>
            </w:r>
            <w:r w:rsidRPr="001A63AF">
              <w:rPr>
                <w:rFonts w:ascii="Arial" w:eastAsia="Times New Roman" w:hAnsi="Arial" w:cs="Arial"/>
                <w:b/>
                <w:bCs/>
                <w:color w:val="548235"/>
                <w:sz w:val="20"/>
                <w:szCs w:val="20"/>
                <w:lang w:eastAsia="es-CO"/>
              </w:rPr>
              <w:t>RECURSO 11</w:t>
            </w:r>
          </w:p>
        </w:tc>
        <w:tc>
          <w:tcPr>
            <w:tcW w:w="2113" w:type="dxa"/>
            <w:shd w:val="clear" w:color="000000" w:fill="E9EDF4"/>
            <w:vAlign w:val="center"/>
            <w:hideMark/>
          </w:tcPr>
          <w:p w14:paraId="0BC1E398"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1.725.000.000,00   </w:t>
            </w:r>
          </w:p>
        </w:tc>
        <w:tc>
          <w:tcPr>
            <w:tcW w:w="1976" w:type="dxa"/>
            <w:shd w:val="clear" w:color="000000" w:fill="E9EDF4"/>
            <w:vAlign w:val="center"/>
            <w:hideMark/>
          </w:tcPr>
          <w:p w14:paraId="2845027B"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0,00</w:t>
            </w:r>
          </w:p>
        </w:tc>
        <w:tc>
          <w:tcPr>
            <w:tcW w:w="1842" w:type="dxa"/>
            <w:shd w:val="clear" w:color="000000" w:fill="E9EDF4"/>
            <w:vAlign w:val="center"/>
            <w:hideMark/>
          </w:tcPr>
          <w:p w14:paraId="7A7CEE5D"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0,00%</w:t>
            </w:r>
          </w:p>
        </w:tc>
      </w:tr>
      <w:tr w:rsidR="00230C7D" w:rsidRPr="0065666A" w14:paraId="7D861526" w14:textId="77777777" w:rsidTr="00216D9D">
        <w:trPr>
          <w:trHeight w:val="1515"/>
        </w:trPr>
        <w:tc>
          <w:tcPr>
            <w:tcW w:w="3136" w:type="dxa"/>
            <w:shd w:val="clear" w:color="000000" w:fill="E9EDF4"/>
            <w:vAlign w:val="center"/>
            <w:hideMark/>
          </w:tcPr>
          <w:p w14:paraId="6CD53192" w14:textId="77777777" w:rsidR="00230C7D" w:rsidRPr="001A63AF" w:rsidRDefault="00230C7D" w:rsidP="00216D9D">
            <w:pPr>
              <w:spacing w:after="0" w:line="240" w:lineRule="auto"/>
              <w:jc w:val="both"/>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FORTALECIMIENTO DE LA GESTIÓN TECNOLÓGICA CON ENFOQUE DE INVESTIGACIÓN, DESARROLLO E INNOVACIÓN PARA EL MEJORAMIENTO DEL ACCESO A LA JUSTICIA A NIVEL NACIONAL </w:t>
            </w:r>
            <w:r w:rsidRPr="001A63AF">
              <w:rPr>
                <w:rFonts w:ascii="Arial" w:eastAsia="Times New Roman" w:hAnsi="Arial" w:cs="Arial"/>
                <w:b/>
                <w:bCs/>
                <w:color w:val="548235"/>
                <w:sz w:val="20"/>
                <w:szCs w:val="20"/>
                <w:lang w:eastAsia="es-CO"/>
              </w:rPr>
              <w:t>RECURSO 16</w:t>
            </w:r>
          </w:p>
        </w:tc>
        <w:tc>
          <w:tcPr>
            <w:tcW w:w="2113" w:type="dxa"/>
            <w:shd w:val="clear" w:color="000000" w:fill="E9EDF4"/>
            <w:vAlign w:val="center"/>
            <w:hideMark/>
          </w:tcPr>
          <w:p w14:paraId="49DB918B"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 xml:space="preserve">     4.000.000.000,00   </w:t>
            </w:r>
          </w:p>
        </w:tc>
        <w:tc>
          <w:tcPr>
            <w:tcW w:w="1976" w:type="dxa"/>
            <w:shd w:val="clear" w:color="000000" w:fill="E9EDF4"/>
            <w:vAlign w:val="center"/>
            <w:hideMark/>
          </w:tcPr>
          <w:p w14:paraId="076B63BB" w14:textId="77777777" w:rsidR="00230C7D" w:rsidRPr="001A63AF" w:rsidRDefault="00230C7D" w:rsidP="00216D9D">
            <w:pPr>
              <w:spacing w:after="0" w:line="240" w:lineRule="auto"/>
              <w:jc w:val="right"/>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1.173.291.642,00</w:t>
            </w:r>
          </w:p>
        </w:tc>
        <w:tc>
          <w:tcPr>
            <w:tcW w:w="1842" w:type="dxa"/>
            <w:shd w:val="clear" w:color="000000" w:fill="E9EDF4"/>
            <w:vAlign w:val="center"/>
            <w:hideMark/>
          </w:tcPr>
          <w:p w14:paraId="3DDDB56E" w14:textId="77777777" w:rsidR="00230C7D" w:rsidRPr="001A63AF" w:rsidRDefault="00230C7D" w:rsidP="00216D9D">
            <w:pPr>
              <w:spacing w:after="0" w:line="240" w:lineRule="auto"/>
              <w:jc w:val="center"/>
              <w:rPr>
                <w:rFonts w:ascii="Arial" w:eastAsia="Times New Roman" w:hAnsi="Arial" w:cs="Arial"/>
                <w:color w:val="1F497D"/>
                <w:sz w:val="20"/>
                <w:szCs w:val="20"/>
                <w:lang w:eastAsia="es-CO"/>
              </w:rPr>
            </w:pPr>
            <w:r w:rsidRPr="001A63AF">
              <w:rPr>
                <w:rFonts w:ascii="Arial" w:eastAsia="Times New Roman" w:hAnsi="Arial" w:cs="Arial"/>
                <w:color w:val="1F497D"/>
                <w:sz w:val="20"/>
                <w:szCs w:val="20"/>
                <w:lang w:eastAsia="es-CO"/>
              </w:rPr>
              <w:t>29,33%</w:t>
            </w:r>
          </w:p>
        </w:tc>
      </w:tr>
      <w:tr w:rsidR="00230C7D" w:rsidRPr="0065666A" w14:paraId="5ECF9C97" w14:textId="77777777" w:rsidTr="00216D9D">
        <w:trPr>
          <w:trHeight w:val="330"/>
        </w:trPr>
        <w:tc>
          <w:tcPr>
            <w:tcW w:w="3136" w:type="dxa"/>
            <w:shd w:val="clear" w:color="000000" w:fill="1F497D"/>
            <w:vAlign w:val="center"/>
            <w:hideMark/>
          </w:tcPr>
          <w:p w14:paraId="1BE64AFE" w14:textId="77777777" w:rsidR="00230C7D" w:rsidRPr="001A63AF" w:rsidRDefault="00230C7D" w:rsidP="00216D9D">
            <w:pPr>
              <w:spacing w:after="0" w:line="240" w:lineRule="auto"/>
              <w:jc w:val="center"/>
              <w:rPr>
                <w:rFonts w:ascii="Arial" w:eastAsia="Times New Roman" w:hAnsi="Arial" w:cs="Arial"/>
                <w:b/>
                <w:bCs/>
                <w:color w:val="FFFFFF"/>
                <w:sz w:val="20"/>
                <w:szCs w:val="20"/>
                <w:lang w:eastAsia="es-CO"/>
              </w:rPr>
            </w:pPr>
            <w:r w:rsidRPr="001A63AF">
              <w:rPr>
                <w:rFonts w:ascii="Arial" w:eastAsia="Times New Roman" w:hAnsi="Arial" w:cs="Arial"/>
                <w:b/>
                <w:bCs/>
                <w:color w:val="FFFFFF"/>
                <w:sz w:val="20"/>
                <w:szCs w:val="20"/>
                <w:lang w:eastAsia="es-CO"/>
              </w:rPr>
              <w:t> </w:t>
            </w:r>
            <w:r w:rsidRPr="0065666A">
              <w:rPr>
                <w:rFonts w:ascii="Arial" w:eastAsia="Times New Roman" w:hAnsi="Arial" w:cs="Arial"/>
                <w:b/>
                <w:bCs/>
                <w:color w:val="FFFFFF"/>
                <w:sz w:val="20"/>
                <w:szCs w:val="20"/>
                <w:lang w:eastAsia="es-CO"/>
              </w:rPr>
              <w:t>TOTALES</w:t>
            </w:r>
          </w:p>
        </w:tc>
        <w:tc>
          <w:tcPr>
            <w:tcW w:w="2113" w:type="dxa"/>
            <w:shd w:val="clear" w:color="000000" w:fill="1F497D"/>
            <w:vAlign w:val="center"/>
            <w:hideMark/>
          </w:tcPr>
          <w:p w14:paraId="6CD7B33C" w14:textId="77777777" w:rsidR="00230C7D" w:rsidRPr="001A63AF" w:rsidRDefault="00230C7D" w:rsidP="00216D9D">
            <w:pPr>
              <w:spacing w:after="0" w:line="240" w:lineRule="auto"/>
              <w:jc w:val="right"/>
              <w:rPr>
                <w:rFonts w:ascii="Arial" w:eastAsia="Times New Roman" w:hAnsi="Arial" w:cs="Arial"/>
                <w:b/>
                <w:bCs/>
                <w:color w:val="FFFFFF"/>
                <w:sz w:val="20"/>
                <w:szCs w:val="20"/>
                <w:lang w:eastAsia="es-CO"/>
              </w:rPr>
            </w:pPr>
            <w:r w:rsidRPr="001A63AF">
              <w:rPr>
                <w:rFonts w:ascii="Arial" w:eastAsia="Times New Roman" w:hAnsi="Arial" w:cs="Arial"/>
                <w:b/>
                <w:bCs/>
                <w:color w:val="FFFFFF"/>
                <w:sz w:val="20"/>
                <w:szCs w:val="20"/>
                <w:lang w:eastAsia="es-CO"/>
              </w:rPr>
              <w:t xml:space="preserve">52.493.974.190,00 </w:t>
            </w:r>
          </w:p>
        </w:tc>
        <w:tc>
          <w:tcPr>
            <w:tcW w:w="1976" w:type="dxa"/>
            <w:shd w:val="clear" w:color="000000" w:fill="1F497D"/>
            <w:vAlign w:val="center"/>
            <w:hideMark/>
          </w:tcPr>
          <w:p w14:paraId="2A03F125" w14:textId="77777777" w:rsidR="00230C7D" w:rsidRPr="001A63AF" w:rsidRDefault="00230C7D" w:rsidP="00216D9D">
            <w:pPr>
              <w:spacing w:after="0" w:line="240" w:lineRule="auto"/>
              <w:jc w:val="right"/>
              <w:rPr>
                <w:rFonts w:ascii="Arial" w:eastAsia="Times New Roman" w:hAnsi="Arial" w:cs="Arial"/>
                <w:b/>
                <w:bCs/>
                <w:color w:val="FFFFFF"/>
                <w:sz w:val="20"/>
                <w:szCs w:val="20"/>
                <w:lang w:eastAsia="es-CO"/>
              </w:rPr>
            </w:pPr>
            <w:r w:rsidRPr="001A63AF">
              <w:rPr>
                <w:rFonts w:ascii="Arial" w:eastAsia="Times New Roman" w:hAnsi="Arial" w:cs="Arial"/>
                <w:b/>
                <w:bCs/>
                <w:color w:val="FFFFFF"/>
                <w:sz w:val="20"/>
                <w:szCs w:val="20"/>
                <w:lang w:eastAsia="es-CO"/>
              </w:rPr>
              <w:t xml:space="preserve">16.139.760.524,88 </w:t>
            </w:r>
          </w:p>
        </w:tc>
        <w:tc>
          <w:tcPr>
            <w:tcW w:w="1842" w:type="dxa"/>
            <w:shd w:val="clear" w:color="000000" w:fill="1F497D"/>
            <w:noWrap/>
            <w:vAlign w:val="center"/>
            <w:hideMark/>
          </w:tcPr>
          <w:p w14:paraId="7446E517" w14:textId="77777777" w:rsidR="00230C7D" w:rsidRPr="001A63AF" w:rsidRDefault="00230C7D" w:rsidP="00216D9D">
            <w:pPr>
              <w:spacing w:after="0" w:line="240" w:lineRule="auto"/>
              <w:jc w:val="right"/>
              <w:rPr>
                <w:rFonts w:ascii="Arial" w:eastAsia="Times New Roman" w:hAnsi="Arial" w:cs="Arial"/>
                <w:b/>
                <w:bCs/>
                <w:color w:val="FFFFFF"/>
                <w:sz w:val="20"/>
                <w:szCs w:val="20"/>
                <w:lang w:eastAsia="es-CO"/>
              </w:rPr>
            </w:pPr>
            <w:r w:rsidRPr="001A63AF">
              <w:rPr>
                <w:rFonts w:ascii="Arial" w:eastAsia="Times New Roman" w:hAnsi="Arial" w:cs="Arial"/>
                <w:b/>
                <w:bCs/>
                <w:color w:val="FFFFFF"/>
                <w:sz w:val="20"/>
                <w:szCs w:val="20"/>
                <w:lang w:eastAsia="es-CO"/>
              </w:rPr>
              <w:t>30,75%</w:t>
            </w:r>
          </w:p>
        </w:tc>
      </w:tr>
    </w:tbl>
    <w:p w14:paraId="5DB722CC" w14:textId="77777777" w:rsidR="00230C7D" w:rsidRDefault="00230C7D" w:rsidP="00230C7D">
      <w:pPr>
        <w:shd w:val="clear" w:color="auto" w:fill="FFFFFF" w:themeFill="background1"/>
        <w:spacing w:after="0"/>
        <w:jc w:val="both"/>
        <w:rPr>
          <w:rFonts w:ascii="Arial" w:hAnsi="Arial" w:cs="Arial"/>
          <w:b/>
          <w:sz w:val="20"/>
          <w:szCs w:val="20"/>
        </w:rPr>
      </w:pPr>
    </w:p>
    <w:p w14:paraId="44A24B3E" w14:textId="77777777" w:rsidR="00650163" w:rsidRPr="00F5101E" w:rsidRDefault="00650163" w:rsidP="00EF72DA">
      <w:pPr>
        <w:spacing w:after="0" w:line="276" w:lineRule="auto"/>
        <w:rPr>
          <w:rFonts w:ascii="Arial" w:hAnsi="Arial" w:cs="Arial"/>
          <w:b/>
          <w:sz w:val="20"/>
          <w:szCs w:val="20"/>
        </w:rPr>
      </w:pPr>
    </w:p>
    <w:p w14:paraId="2757DA59" w14:textId="786660BB" w:rsidR="00183307" w:rsidRPr="00F5101E" w:rsidRDefault="00183307" w:rsidP="00EF72DA">
      <w:pPr>
        <w:shd w:val="clear" w:color="auto" w:fill="FFFFFF" w:themeFill="background1"/>
        <w:spacing w:after="0"/>
        <w:jc w:val="both"/>
        <w:rPr>
          <w:rFonts w:ascii="Arial" w:hAnsi="Arial" w:cs="Arial"/>
          <w:b/>
          <w:sz w:val="20"/>
          <w:szCs w:val="20"/>
        </w:rPr>
      </w:pPr>
      <w:r w:rsidRPr="00F5101E">
        <w:rPr>
          <w:rFonts w:ascii="Arial" w:hAnsi="Arial" w:cs="Arial"/>
          <w:b/>
          <w:sz w:val="20"/>
          <w:szCs w:val="20"/>
        </w:rPr>
        <w:t>Principales Logros:</w:t>
      </w:r>
    </w:p>
    <w:p w14:paraId="70604685" w14:textId="77777777" w:rsidR="00EC328A" w:rsidRPr="00F5101E" w:rsidRDefault="00EC328A" w:rsidP="00EF72DA">
      <w:pPr>
        <w:shd w:val="clear" w:color="auto" w:fill="FFFFFF" w:themeFill="background1"/>
        <w:spacing w:after="0"/>
        <w:jc w:val="both"/>
        <w:rPr>
          <w:rFonts w:ascii="Arial" w:hAnsi="Arial" w:cs="Arial"/>
          <w:sz w:val="20"/>
          <w:szCs w:val="20"/>
        </w:rPr>
      </w:pPr>
    </w:p>
    <w:p w14:paraId="387E5361" w14:textId="0298BB27" w:rsidR="00E00554" w:rsidRPr="00F5101E" w:rsidRDefault="00E00554" w:rsidP="00EF72DA">
      <w:pPr>
        <w:shd w:val="clear" w:color="auto" w:fill="FFFFFF" w:themeFill="background1"/>
        <w:spacing w:after="0"/>
        <w:jc w:val="both"/>
        <w:rPr>
          <w:rFonts w:ascii="Arial" w:hAnsi="Arial" w:cs="Arial"/>
          <w:b/>
          <w:sz w:val="20"/>
          <w:szCs w:val="20"/>
        </w:rPr>
      </w:pPr>
      <w:r w:rsidRPr="00F5101E">
        <w:rPr>
          <w:rFonts w:ascii="Arial" w:hAnsi="Arial" w:cs="Arial"/>
          <w:b/>
          <w:sz w:val="20"/>
          <w:szCs w:val="20"/>
        </w:rPr>
        <w:lastRenderedPageBreak/>
        <w:t>Gastos de Funcionamiento</w:t>
      </w:r>
    </w:p>
    <w:p w14:paraId="61517BD7" w14:textId="77777777" w:rsidR="00BB1EDF" w:rsidRPr="00F5101E" w:rsidRDefault="00BB1EDF" w:rsidP="00EF72DA">
      <w:pPr>
        <w:shd w:val="clear" w:color="auto" w:fill="FFFFFF" w:themeFill="background1"/>
        <w:spacing w:after="0"/>
        <w:jc w:val="both"/>
        <w:rPr>
          <w:rFonts w:ascii="Arial" w:hAnsi="Arial" w:cs="Arial"/>
          <w:b/>
          <w:sz w:val="20"/>
          <w:szCs w:val="20"/>
        </w:rPr>
      </w:pPr>
    </w:p>
    <w:p w14:paraId="39C977CC" w14:textId="0DD75EB0" w:rsidR="003010CB" w:rsidRPr="00F5101E" w:rsidRDefault="00CC213A" w:rsidP="00EF72DA">
      <w:pPr>
        <w:spacing w:after="0"/>
        <w:jc w:val="both"/>
        <w:rPr>
          <w:rFonts w:ascii="Arial" w:hAnsi="Arial" w:cs="Arial"/>
          <w:b/>
          <w:bCs/>
          <w:sz w:val="20"/>
          <w:szCs w:val="20"/>
        </w:rPr>
      </w:pPr>
      <w:r>
        <w:rPr>
          <w:rFonts w:ascii="Arial" w:hAnsi="Arial" w:cs="Arial"/>
          <w:b/>
          <w:bCs/>
          <w:color w:val="000000"/>
          <w:sz w:val="20"/>
          <w:szCs w:val="20"/>
          <w:lang w:eastAsia="es-CO"/>
        </w:rPr>
        <w:t xml:space="preserve">6.1.1. </w:t>
      </w:r>
      <w:r w:rsidR="003010CB" w:rsidRPr="00F5101E">
        <w:rPr>
          <w:rFonts w:ascii="Arial" w:hAnsi="Arial" w:cs="Arial"/>
          <w:b/>
          <w:bCs/>
          <w:color w:val="000000"/>
          <w:sz w:val="20"/>
          <w:szCs w:val="20"/>
          <w:lang w:eastAsia="es-CO"/>
        </w:rPr>
        <w:t xml:space="preserve">Adquisición de bienes y servicios (certificados de carencia y licencias de cannabis), Fondo para la Lucha Contra las Drogas y el Fondo para la Rehabilitación, Inversión Social y Lucha Contra el Crimen Organizado – FRISCO. </w:t>
      </w:r>
    </w:p>
    <w:p w14:paraId="0274235B" w14:textId="77777777" w:rsidR="00BB1EDF" w:rsidRPr="00F5101E" w:rsidRDefault="00BB1EDF" w:rsidP="00EF72DA">
      <w:pPr>
        <w:shd w:val="clear" w:color="auto" w:fill="FFFFFF" w:themeFill="background1"/>
        <w:spacing w:after="0"/>
        <w:jc w:val="both"/>
        <w:rPr>
          <w:rFonts w:ascii="Arial" w:hAnsi="Arial" w:cs="Arial"/>
          <w:b/>
          <w:sz w:val="20"/>
          <w:szCs w:val="20"/>
        </w:rPr>
      </w:pPr>
    </w:p>
    <w:p w14:paraId="53DE1B14" w14:textId="77777777" w:rsidR="003010CB" w:rsidRPr="00F5101E" w:rsidRDefault="003010CB" w:rsidP="00EF72DA">
      <w:pPr>
        <w:spacing w:after="0" w:line="276" w:lineRule="auto"/>
        <w:contextualSpacing/>
        <w:jc w:val="both"/>
        <w:rPr>
          <w:rFonts w:ascii="Arial" w:hAnsi="Arial" w:cs="Arial"/>
          <w:b/>
          <w:sz w:val="20"/>
          <w:szCs w:val="20"/>
        </w:rPr>
      </w:pPr>
      <w:r w:rsidRPr="00F5101E">
        <w:rPr>
          <w:rFonts w:ascii="Arial" w:hAnsi="Arial" w:cs="Arial"/>
          <w:b/>
          <w:sz w:val="20"/>
          <w:szCs w:val="20"/>
        </w:rPr>
        <w:t>Consejo Nacional de Estupefacientes:</w:t>
      </w:r>
    </w:p>
    <w:p w14:paraId="0AC1B5F8" w14:textId="77777777" w:rsidR="003010CB" w:rsidRPr="00F5101E" w:rsidRDefault="003010CB" w:rsidP="00EF72DA">
      <w:pPr>
        <w:spacing w:after="0" w:line="276" w:lineRule="auto"/>
        <w:contextualSpacing/>
        <w:jc w:val="both"/>
        <w:rPr>
          <w:rFonts w:ascii="Arial" w:hAnsi="Arial" w:cs="Arial"/>
          <w:b/>
          <w:sz w:val="20"/>
          <w:szCs w:val="20"/>
        </w:rPr>
      </w:pPr>
    </w:p>
    <w:p w14:paraId="446EAD8E" w14:textId="77777777" w:rsidR="003010CB" w:rsidRPr="00F5101E" w:rsidRDefault="003010CB" w:rsidP="00EF72DA">
      <w:pPr>
        <w:pStyle w:val="NormalWeb"/>
        <w:spacing w:before="0" w:beforeAutospacing="0" w:after="0" w:afterAutospacing="0" w:line="276" w:lineRule="auto"/>
        <w:jc w:val="both"/>
        <w:rPr>
          <w:rFonts w:ascii="Arial" w:eastAsiaTheme="minorHAnsi" w:hAnsi="Arial" w:cs="Arial"/>
          <w:sz w:val="20"/>
          <w:szCs w:val="20"/>
        </w:rPr>
      </w:pPr>
      <w:r w:rsidRPr="00F5101E">
        <w:rPr>
          <w:rFonts w:ascii="Arial" w:eastAsiaTheme="minorHAnsi" w:hAnsi="Arial" w:cs="Arial"/>
          <w:sz w:val="20"/>
          <w:szCs w:val="20"/>
        </w:rPr>
        <w:t>El Ministerio de Justicia y del Derecho, ejerció la Presidencia y la Secretaría Técnica del Consejo Nacional de Estupefacientes. En este marco, coordinó el desarrolló de nueve sesiones entre 2021 y lo corrido de 2022, en los cuales se avanzó en el cumplimiento de los compromisos adquiridos y se discutieron asuntos de la política de drogas, como se describe a continuación.</w:t>
      </w:r>
    </w:p>
    <w:p w14:paraId="6504FED8" w14:textId="77777777" w:rsidR="003010CB" w:rsidRPr="00F5101E" w:rsidRDefault="003010CB" w:rsidP="00EF72DA">
      <w:pPr>
        <w:pStyle w:val="NormalWeb"/>
        <w:spacing w:before="0" w:beforeAutospacing="0" w:after="0" w:afterAutospacing="0" w:line="276" w:lineRule="auto"/>
        <w:jc w:val="both"/>
        <w:rPr>
          <w:rFonts w:ascii="Arial" w:hAnsi="Arial" w:cs="Arial"/>
          <w:color w:val="404040"/>
          <w:sz w:val="20"/>
          <w:szCs w:val="20"/>
        </w:rPr>
      </w:pPr>
    </w:p>
    <w:p w14:paraId="0BB191A5" w14:textId="77777777" w:rsidR="003010CB" w:rsidRPr="00F5101E" w:rsidRDefault="003010CB">
      <w:pPr>
        <w:pStyle w:val="Prrafodelista"/>
        <w:numPr>
          <w:ilvl w:val="0"/>
          <w:numId w:val="41"/>
        </w:numPr>
        <w:spacing w:after="0" w:line="276" w:lineRule="auto"/>
        <w:ind w:left="709"/>
        <w:jc w:val="both"/>
        <w:rPr>
          <w:rFonts w:ascii="Arial" w:hAnsi="Arial" w:cs="Arial"/>
          <w:sz w:val="20"/>
          <w:szCs w:val="20"/>
        </w:rPr>
      </w:pPr>
      <w:r w:rsidRPr="00F5101E">
        <w:rPr>
          <w:rFonts w:ascii="Arial" w:hAnsi="Arial" w:cs="Arial"/>
          <w:sz w:val="20"/>
          <w:szCs w:val="20"/>
        </w:rPr>
        <w:t>Seguimiento a los avances en el licenciamiento de Cannabis y sus derivados.</w:t>
      </w:r>
    </w:p>
    <w:p w14:paraId="362D0D02" w14:textId="77777777" w:rsidR="003010CB" w:rsidRPr="00F5101E" w:rsidRDefault="003010CB">
      <w:pPr>
        <w:pStyle w:val="Prrafodelista"/>
        <w:numPr>
          <w:ilvl w:val="0"/>
          <w:numId w:val="41"/>
        </w:numPr>
        <w:spacing w:after="0" w:line="276" w:lineRule="auto"/>
        <w:ind w:left="709"/>
        <w:jc w:val="both"/>
        <w:rPr>
          <w:rFonts w:ascii="Arial" w:hAnsi="Arial" w:cs="Arial"/>
          <w:sz w:val="20"/>
          <w:szCs w:val="20"/>
        </w:rPr>
      </w:pPr>
      <w:r w:rsidRPr="00F5101E">
        <w:rPr>
          <w:rFonts w:ascii="Arial" w:hAnsi="Arial" w:cs="Arial"/>
          <w:sz w:val="20"/>
          <w:szCs w:val="20"/>
        </w:rPr>
        <w:t>Seguimiento al cumplimiento de las sentencias de la Corte Constitucional en la consulta previa como consecuencia de la política de erradicación de cultivos ilícitos.</w:t>
      </w:r>
    </w:p>
    <w:p w14:paraId="7958C3B0" w14:textId="77777777" w:rsidR="003010CB" w:rsidRPr="00F5101E" w:rsidRDefault="003010CB">
      <w:pPr>
        <w:pStyle w:val="Prrafodelista"/>
        <w:numPr>
          <w:ilvl w:val="0"/>
          <w:numId w:val="41"/>
        </w:numPr>
        <w:spacing w:after="0" w:line="276" w:lineRule="auto"/>
        <w:ind w:left="709"/>
        <w:jc w:val="both"/>
        <w:rPr>
          <w:rFonts w:ascii="Arial" w:hAnsi="Arial" w:cs="Arial"/>
          <w:sz w:val="20"/>
          <w:szCs w:val="20"/>
        </w:rPr>
      </w:pPr>
      <w:r w:rsidRPr="00F5101E">
        <w:rPr>
          <w:rFonts w:ascii="Arial" w:hAnsi="Arial" w:cs="Arial"/>
          <w:sz w:val="20"/>
          <w:szCs w:val="20"/>
        </w:rPr>
        <w:t>Actualización del Comité Técnico del CNE-SIMCI por medio de la expedición de la Resolución 0003 de 2021.</w:t>
      </w:r>
    </w:p>
    <w:p w14:paraId="5D583F75" w14:textId="77777777" w:rsidR="003010CB" w:rsidRPr="00F5101E" w:rsidRDefault="003010CB">
      <w:pPr>
        <w:pStyle w:val="Prrafodelista"/>
        <w:numPr>
          <w:ilvl w:val="0"/>
          <w:numId w:val="41"/>
        </w:numPr>
        <w:spacing w:after="0" w:line="276" w:lineRule="auto"/>
        <w:ind w:left="709"/>
        <w:jc w:val="both"/>
        <w:rPr>
          <w:rFonts w:ascii="Arial" w:hAnsi="Arial" w:cs="Arial"/>
          <w:sz w:val="20"/>
          <w:szCs w:val="20"/>
        </w:rPr>
      </w:pPr>
      <w:r w:rsidRPr="00F5101E">
        <w:rPr>
          <w:rFonts w:ascii="Arial" w:hAnsi="Arial" w:cs="Arial"/>
          <w:sz w:val="20"/>
          <w:szCs w:val="20"/>
        </w:rPr>
        <w:t>Aprobación del “mapeo de zonas y comportamientos de consumo de niños, niñas y adolescentes con el propósito de avanzar en el establecimiento y operación de las salas de atención, tratamiento y rehabilitación integral para personas con problemas de consumo”, en cumplimiento del compromiso de la Ley 2000 de 2019.</w:t>
      </w:r>
    </w:p>
    <w:p w14:paraId="1D87438C" w14:textId="77777777" w:rsidR="003010CB" w:rsidRPr="00F5101E" w:rsidRDefault="003010CB">
      <w:pPr>
        <w:pStyle w:val="Prrafodelista"/>
        <w:numPr>
          <w:ilvl w:val="0"/>
          <w:numId w:val="41"/>
        </w:numPr>
        <w:spacing w:after="0" w:line="276" w:lineRule="auto"/>
        <w:ind w:left="709"/>
        <w:jc w:val="both"/>
        <w:rPr>
          <w:rFonts w:ascii="Arial" w:hAnsi="Arial" w:cs="Arial"/>
          <w:color w:val="000000"/>
          <w:sz w:val="20"/>
          <w:szCs w:val="20"/>
        </w:rPr>
      </w:pPr>
      <w:r w:rsidRPr="00F5101E">
        <w:rPr>
          <w:rFonts w:ascii="Arial" w:hAnsi="Arial" w:cs="Arial"/>
          <w:color w:val="000000"/>
          <w:sz w:val="20"/>
          <w:szCs w:val="20"/>
        </w:rPr>
        <w:t>Aprobación del Proyecto de modificación del Presupuesto del Fondo para la Rehabilitación, Inversión Social y Lucha contra el Crimen Organizado – FRISCO para la vigencia 2022.</w:t>
      </w:r>
    </w:p>
    <w:p w14:paraId="693715BE" w14:textId="77777777" w:rsidR="003010CB" w:rsidRPr="00F5101E" w:rsidRDefault="003010CB">
      <w:pPr>
        <w:pStyle w:val="Prrafodelista"/>
        <w:numPr>
          <w:ilvl w:val="0"/>
          <w:numId w:val="41"/>
        </w:numPr>
        <w:spacing w:after="0" w:line="276" w:lineRule="auto"/>
        <w:ind w:left="709"/>
        <w:jc w:val="both"/>
        <w:rPr>
          <w:rFonts w:ascii="Arial" w:eastAsia="Arial" w:hAnsi="Arial" w:cs="Arial"/>
          <w:sz w:val="20"/>
          <w:szCs w:val="20"/>
        </w:rPr>
      </w:pPr>
      <w:r w:rsidRPr="00F5101E">
        <w:rPr>
          <w:rFonts w:ascii="Arial" w:eastAsia="Arial" w:hAnsi="Arial" w:cs="Arial"/>
          <w:sz w:val="20"/>
          <w:szCs w:val="20"/>
        </w:rPr>
        <w:t>Aprobación del Proyecto de Presupuesto del Fondo para la Rehabilitación, Inversión Social y Lucha contra el Crimen Organizado- FRISCO- para la vigencia fiscal 2023.</w:t>
      </w:r>
    </w:p>
    <w:p w14:paraId="014A0999" w14:textId="77777777" w:rsidR="003010CB" w:rsidRPr="00F5101E" w:rsidRDefault="003010CB">
      <w:pPr>
        <w:pStyle w:val="Prrafodelista"/>
        <w:numPr>
          <w:ilvl w:val="0"/>
          <w:numId w:val="41"/>
        </w:numPr>
        <w:spacing w:after="0" w:line="276" w:lineRule="auto"/>
        <w:ind w:left="709"/>
        <w:jc w:val="both"/>
        <w:rPr>
          <w:rFonts w:ascii="Arial" w:eastAsia="Arial" w:hAnsi="Arial" w:cs="Arial"/>
          <w:sz w:val="20"/>
          <w:szCs w:val="20"/>
        </w:rPr>
      </w:pPr>
      <w:r w:rsidRPr="00F5101E">
        <w:rPr>
          <w:rFonts w:ascii="Arial" w:eastAsia="Arial" w:hAnsi="Arial" w:cs="Arial"/>
          <w:sz w:val="20"/>
          <w:szCs w:val="20"/>
        </w:rPr>
        <w:t>Aprobación de la modificación de los artículos 8,11, 16, 26 y 30 de la Resolución 0001 de 2015 “Por la cual se unifica y actualiza la normatividad sobre el control sustancias y productos químicos”.</w:t>
      </w:r>
    </w:p>
    <w:p w14:paraId="105ED175" w14:textId="77777777" w:rsidR="003010CB" w:rsidRPr="00F5101E" w:rsidRDefault="003010CB">
      <w:pPr>
        <w:pStyle w:val="Prrafodelista"/>
        <w:numPr>
          <w:ilvl w:val="0"/>
          <w:numId w:val="41"/>
        </w:numPr>
        <w:spacing w:after="0" w:line="276" w:lineRule="auto"/>
        <w:ind w:left="709"/>
        <w:jc w:val="both"/>
        <w:rPr>
          <w:rFonts w:ascii="Arial" w:hAnsi="Arial" w:cs="Arial"/>
          <w:sz w:val="20"/>
          <w:szCs w:val="20"/>
        </w:rPr>
      </w:pPr>
      <w:r w:rsidRPr="00F5101E">
        <w:rPr>
          <w:rFonts w:ascii="Arial" w:eastAsia="Arial" w:hAnsi="Arial" w:cs="Arial"/>
          <w:sz w:val="20"/>
          <w:szCs w:val="20"/>
        </w:rPr>
        <w:t>Aprobación la Resolución “Por medio de la cual se definen las sustancias psicoactivas que crean dependencia e impactan la salud, según lo establece el parágrafo 4 del artículo 2º de la Ley 2000 de 2019.”</w:t>
      </w:r>
    </w:p>
    <w:p w14:paraId="209622B0" w14:textId="77777777" w:rsidR="003010CB" w:rsidRPr="00F5101E" w:rsidRDefault="003010CB" w:rsidP="00EF72DA">
      <w:pPr>
        <w:spacing w:after="0" w:line="276" w:lineRule="auto"/>
        <w:contextualSpacing/>
        <w:jc w:val="both"/>
        <w:rPr>
          <w:rFonts w:ascii="Arial" w:hAnsi="Arial" w:cs="Arial"/>
          <w:sz w:val="20"/>
          <w:szCs w:val="20"/>
        </w:rPr>
      </w:pPr>
    </w:p>
    <w:p w14:paraId="3ABD8D39" w14:textId="388B03DA" w:rsidR="003010CB" w:rsidRPr="00F5101E" w:rsidRDefault="003010CB" w:rsidP="00EF72DA">
      <w:pPr>
        <w:spacing w:after="0" w:line="276" w:lineRule="auto"/>
        <w:contextualSpacing/>
        <w:jc w:val="both"/>
        <w:rPr>
          <w:rFonts w:ascii="Arial" w:hAnsi="Arial" w:cs="Arial"/>
          <w:b/>
          <w:sz w:val="20"/>
          <w:szCs w:val="20"/>
        </w:rPr>
      </w:pPr>
      <w:r w:rsidRPr="00F5101E">
        <w:rPr>
          <w:rFonts w:ascii="Arial" w:hAnsi="Arial" w:cs="Arial"/>
          <w:b/>
          <w:sz w:val="20"/>
          <w:szCs w:val="20"/>
        </w:rPr>
        <w:t>Seguimiento de la Política de Drogas:</w:t>
      </w:r>
    </w:p>
    <w:p w14:paraId="481F8E3F" w14:textId="77777777" w:rsidR="003010CB" w:rsidRPr="00F5101E" w:rsidRDefault="003010CB" w:rsidP="00EF72DA">
      <w:pPr>
        <w:spacing w:after="0" w:line="276" w:lineRule="auto"/>
        <w:contextualSpacing/>
        <w:jc w:val="both"/>
        <w:rPr>
          <w:rFonts w:ascii="Arial" w:hAnsi="Arial" w:cs="Arial"/>
          <w:b/>
          <w:sz w:val="20"/>
          <w:szCs w:val="20"/>
        </w:rPr>
      </w:pPr>
    </w:p>
    <w:p w14:paraId="14DF8649" w14:textId="77777777" w:rsidR="003010CB" w:rsidRPr="00F5101E" w:rsidRDefault="003010CB" w:rsidP="00EF72DA">
      <w:pPr>
        <w:spacing w:after="0" w:line="276" w:lineRule="auto"/>
        <w:ind w:right="144"/>
        <w:jc w:val="both"/>
        <w:rPr>
          <w:rFonts w:ascii="Arial" w:hAnsi="Arial" w:cs="Arial"/>
          <w:color w:val="000000"/>
          <w:spacing w:val="-6"/>
          <w:w w:val="105"/>
          <w:sz w:val="20"/>
          <w:szCs w:val="20"/>
          <w:lang w:val="es-ES"/>
        </w:rPr>
      </w:pPr>
      <w:r w:rsidRPr="00F5101E">
        <w:rPr>
          <w:rFonts w:ascii="Arial" w:hAnsi="Arial" w:cs="Arial"/>
          <w:color w:val="000000"/>
          <w:spacing w:val="-6"/>
          <w:w w:val="105"/>
          <w:sz w:val="20"/>
          <w:szCs w:val="20"/>
          <w:lang w:val="es-ES"/>
        </w:rPr>
        <w:t>El Ministerio de Justicia y del Derecho, a través de la Secretaría Técnica del Consejo Nacional de Estupefacientes, realizó el seguimiento de la implementación de la Política Ruta Futuro y su Plan de Acción.  Como resultado de este proceso se cuenta con el Plan de Acción actualizado con los reportes de avance de las entidades vinculadas, informe de avance de la Política a 2020 y 2021.</w:t>
      </w:r>
    </w:p>
    <w:p w14:paraId="5E2F4DB9" w14:textId="77777777" w:rsidR="003010CB" w:rsidRPr="00F5101E" w:rsidRDefault="003010CB" w:rsidP="00EF72DA">
      <w:pPr>
        <w:autoSpaceDE w:val="0"/>
        <w:autoSpaceDN w:val="0"/>
        <w:adjustRightInd w:val="0"/>
        <w:spacing w:after="0" w:line="276" w:lineRule="auto"/>
        <w:jc w:val="both"/>
        <w:rPr>
          <w:rFonts w:ascii="Arial" w:hAnsi="Arial" w:cs="Arial"/>
          <w:bCs/>
          <w:sz w:val="20"/>
          <w:szCs w:val="20"/>
        </w:rPr>
      </w:pPr>
    </w:p>
    <w:p w14:paraId="57C59CAE" w14:textId="77777777" w:rsidR="003010CB" w:rsidRPr="00F5101E" w:rsidRDefault="003010CB" w:rsidP="00EF72DA">
      <w:pPr>
        <w:autoSpaceDE w:val="0"/>
        <w:autoSpaceDN w:val="0"/>
        <w:adjustRightInd w:val="0"/>
        <w:spacing w:after="0" w:line="276" w:lineRule="auto"/>
        <w:jc w:val="both"/>
        <w:rPr>
          <w:rFonts w:ascii="Arial" w:hAnsi="Arial" w:cs="Arial"/>
          <w:b/>
          <w:sz w:val="20"/>
          <w:szCs w:val="20"/>
          <w:lang w:eastAsia="es-CO"/>
        </w:rPr>
      </w:pPr>
      <w:r w:rsidRPr="00F5101E">
        <w:rPr>
          <w:rFonts w:ascii="Arial" w:hAnsi="Arial" w:cs="Arial"/>
          <w:bCs/>
          <w:sz w:val="20"/>
          <w:szCs w:val="20"/>
        </w:rPr>
        <w:t>Se implementó el Centro Estratégico de Seguimiento a la Política Integral contra las Drogas, el cual</w:t>
      </w:r>
      <w:r w:rsidRPr="00F5101E">
        <w:rPr>
          <w:rFonts w:ascii="Arial" w:hAnsi="Arial" w:cs="Arial"/>
          <w:sz w:val="20"/>
          <w:szCs w:val="20"/>
        </w:rPr>
        <w:t xml:space="preserve"> consta de los siguientes elementos:</w:t>
      </w:r>
    </w:p>
    <w:p w14:paraId="53189D52" w14:textId="77777777" w:rsidR="003010CB" w:rsidRPr="00F5101E" w:rsidRDefault="003010CB">
      <w:pPr>
        <w:numPr>
          <w:ilvl w:val="0"/>
          <w:numId w:val="15"/>
        </w:numPr>
        <w:autoSpaceDE w:val="0"/>
        <w:autoSpaceDN w:val="0"/>
        <w:adjustRightInd w:val="0"/>
        <w:spacing w:after="0" w:line="276" w:lineRule="auto"/>
        <w:jc w:val="both"/>
        <w:rPr>
          <w:rFonts w:ascii="Arial" w:hAnsi="Arial" w:cs="Arial"/>
          <w:sz w:val="20"/>
          <w:szCs w:val="20"/>
        </w:rPr>
      </w:pPr>
      <w:r w:rsidRPr="00F5101E">
        <w:rPr>
          <w:rFonts w:ascii="Arial" w:hAnsi="Arial" w:cs="Arial"/>
          <w:sz w:val="20"/>
          <w:szCs w:val="20"/>
        </w:rPr>
        <w:t xml:space="preserve">Tableros de control: se diseñó un tablero de control con indicadores estratégicos que permiten hacer seguimiento a los resultados de impacto de la política y otro para el seguimiento a la implementación de las acciones (avance del Plan de Acción de la Política Nacional de Drogas). </w:t>
      </w:r>
    </w:p>
    <w:p w14:paraId="72583205" w14:textId="77777777" w:rsidR="003010CB" w:rsidRPr="00F5101E" w:rsidRDefault="003010CB">
      <w:pPr>
        <w:numPr>
          <w:ilvl w:val="0"/>
          <w:numId w:val="15"/>
        </w:numPr>
        <w:autoSpaceDE w:val="0"/>
        <w:autoSpaceDN w:val="0"/>
        <w:adjustRightInd w:val="0"/>
        <w:spacing w:after="0" w:line="276" w:lineRule="auto"/>
        <w:jc w:val="both"/>
        <w:rPr>
          <w:rFonts w:ascii="Arial" w:hAnsi="Arial" w:cs="Arial"/>
          <w:sz w:val="20"/>
          <w:szCs w:val="20"/>
        </w:rPr>
      </w:pPr>
      <w:r w:rsidRPr="00F5101E">
        <w:rPr>
          <w:rFonts w:ascii="Arial" w:hAnsi="Arial" w:cs="Arial"/>
          <w:sz w:val="20"/>
          <w:szCs w:val="20"/>
        </w:rPr>
        <w:t>Informes de implementación de la Política Nacional de Drogas entregados al CNE.</w:t>
      </w:r>
    </w:p>
    <w:p w14:paraId="3C83E4D9" w14:textId="77777777" w:rsidR="003010CB" w:rsidRPr="00F5101E" w:rsidRDefault="003010CB">
      <w:pPr>
        <w:numPr>
          <w:ilvl w:val="0"/>
          <w:numId w:val="15"/>
        </w:numPr>
        <w:autoSpaceDE w:val="0"/>
        <w:autoSpaceDN w:val="0"/>
        <w:adjustRightInd w:val="0"/>
        <w:spacing w:after="0" w:line="276" w:lineRule="auto"/>
        <w:jc w:val="both"/>
        <w:rPr>
          <w:rFonts w:ascii="Arial" w:hAnsi="Arial" w:cs="Arial"/>
          <w:sz w:val="20"/>
          <w:szCs w:val="20"/>
        </w:rPr>
      </w:pPr>
      <w:r w:rsidRPr="00F5101E">
        <w:rPr>
          <w:rFonts w:ascii="Arial" w:hAnsi="Arial" w:cs="Arial"/>
          <w:sz w:val="20"/>
          <w:szCs w:val="20"/>
        </w:rPr>
        <w:t xml:space="preserve">Documentos sobre la Política Nacional de Drogas (documento de la Política y Plan de Acción). </w:t>
      </w:r>
    </w:p>
    <w:p w14:paraId="2AEF3C90" w14:textId="77777777" w:rsidR="003010CB" w:rsidRPr="00F5101E" w:rsidRDefault="003010CB">
      <w:pPr>
        <w:numPr>
          <w:ilvl w:val="0"/>
          <w:numId w:val="15"/>
        </w:numPr>
        <w:autoSpaceDE w:val="0"/>
        <w:autoSpaceDN w:val="0"/>
        <w:adjustRightInd w:val="0"/>
        <w:spacing w:after="0" w:line="276" w:lineRule="auto"/>
        <w:jc w:val="both"/>
        <w:rPr>
          <w:rFonts w:ascii="Arial" w:hAnsi="Arial" w:cs="Arial"/>
          <w:sz w:val="20"/>
          <w:szCs w:val="20"/>
        </w:rPr>
      </w:pPr>
      <w:r w:rsidRPr="00F5101E">
        <w:rPr>
          <w:rFonts w:ascii="Arial" w:hAnsi="Arial" w:cs="Arial"/>
          <w:sz w:val="20"/>
          <w:szCs w:val="20"/>
        </w:rPr>
        <w:lastRenderedPageBreak/>
        <w:t>Enlace a publicaciones sobre estudios, investigaciones y/o análisis desarrollados por el ODC.</w:t>
      </w:r>
    </w:p>
    <w:p w14:paraId="21F3990F" w14:textId="77777777" w:rsidR="003010CB" w:rsidRPr="00F5101E" w:rsidRDefault="003010CB" w:rsidP="00EF72DA">
      <w:pPr>
        <w:spacing w:after="0" w:line="276" w:lineRule="auto"/>
        <w:contextualSpacing/>
        <w:jc w:val="both"/>
        <w:rPr>
          <w:rFonts w:ascii="Arial" w:hAnsi="Arial" w:cs="Arial"/>
          <w:b/>
          <w:bCs/>
          <w:sz w:val="20"/>
          <w:szCs w:val="20"/>
        </w:rPr>
      </w:pPr>
    </w:p>
    <w:p w14:paraId="2AAEEB7D" w14:textId="7DA0EEBC" w:rsidR="003010CB" w:rsidRPr="00F5101E" w:rsidRDefault="003010CB" w:rsidP="00EF72DA">
      <w:pPr>
        <w:spacing w:after="0" w:line="276" w:lineRule="auto"/>
        <w:contextualSpacing/>
        <w:jc w:val="both"/>
        <w:rPr>
          <w:rFonts w:ascii="Arial" w:hAnsi="Arial" w:cs="Arial"/>
          <w:b/>
          <w:bCs/>
          <w:sz w:val="20"/>
          <w:szCs w:val="20"/>
        </w:rPr>
      </w:pPr>
      <w:r w:rsidRPr="00F5101E">
        <w:rPr>
          <w:rFonts w:ascii="Arial" w:hAnsi="Arial" w:cs="Arial"/>
          <w:b/>
          <w:bCs/>
          <w:sz w:val="20"/>
          <w:szCs w:val="20"/>
        </w:rPr>
        <w:t>Generación de conocimiento:</w:t>
      </w:r>
    </w:p>
    <w:p w14:paraId="138CF3BA" w14:textId="77777777" w:rsidR="003010CB" w:rsidRPr="00F5101E" w:rsidRDefault="003010CB" w:rsidP="00EF72DA">
      <w:pPr>
        <w:spacing w:after="0" w:line="276" w:lineRule="auto"/>
        <w:contextualSpacing/>
        <w:jc w:val="both"/>
        <w:rPr>
          <w:rFonts w:ascii="Arial" w:hAnsi="Arial" w:cs="Arial"/>
          <w:b/>
          <w:bCs/>
          <w:sz w:val="20"/>
          <w:szCs w:val="20"/>
        </w:rPr>
      </w:pPr>
    </w:p>
    <w:p w14:paraId="216EEDD4" w14:textId="77777777" w:rsidR="003010CB" w:rsidRPr="00F5101E" w:rsidRDefault="003010CB" w:rsidP="00EF72DA">
      <w:pPr>
        <w:autoSpaceDE w:val="0"/>
        <w:autoSpaceDN w:val="0"/>
        <w:adjustRightInd w:val="0"/>
        <w:spacing w:after="0" w:line="276" w:lineRule="auto"/>
        <w:jc w:val="both"/>
        <w:rPr>
          <w:rFonts w:ascii="Arial" w:hAnsi="Arial" w:cs="Arial"/>
          <w:sz w:val="20"/>
          <w:szCs w:val="20"/>
          <w:lang w:eastAsia="es-CO"/>
        </w:rPr>
      </w:pPr>
      <w:r w:rsidRPr="00F5101E">
        <w:rPr>
          <w:rFonts w:ascii="Arial" w:hAnsi="Arial" w:cs="Arial"/>
          <w:bCs/>
          <w:sz w:val="20"/>
          <w:szCs w:val="20"/>
        </w:rPr>
        <w:t>El Ministerio de Justicia y del Derecho a través del Observatorio de Drogas de Colombia, se desarrollaron y socializaron</w:t>
      </w:r>
      <w:r w:rsidRPr="00F5101E">
        <w:rPr>
          <w:rFonts w:ascii="Arial" w:hAnsi="Arial" w:cs="Arial"/>
          <w:b/>
          <w:sz w:val="20"/>
          <w:szCs w:val="20"/>
        </w:rPr>
        <w:t xml:space="preserve"> </w:t>
      </w:r>
      <w:r w:rsidRPr="00F5101E">
        <w:rPr>
          <w:rFonts w:ascii="Arial" w:hAnsi="Arial" w:cs="Arial"/>
          <w:sz w:val="20"/>
          <w:szCs w:val="20"/>
        </w:rPr>
        <w:t>diferentes estudios e investigaciones entre los cuales se destacan:</w:t>
      </w:r>
    </w:p>
    <w:p w14:paraId="37A6ADE4" w14:textId="77777777" w:rsidR="003010CB" w:rsidRPr="00F5101E" w:rsidRDefault="003010CB">
      <w:pPr>
        <w:numPr>
          <w:ilvl w:val="0"/>
          <w:numId w:val="14"/>
        </w:numPr>
        <w:spacing w:after="0" w:line="276" w:lineRule="auto"/>
        <w:jc w:val="both"/>
        <w:rPr>
          <w:rFonts w:ascii="Arial" w:hAnsi="Arial" w:cs="Arial"/>
          <w:bCs/>
          <w:sz w:val="20"/>
          <w:szCs w:val="20"/>
        </w:rPr>
      </w:pPr>
      <w:r w:rsidRPr="00F5101E">
        <w:rPr>
          <w:rFonts w:ascii="Arial" w:hAnsi="Arial" w:cs="Arial"/>
          <w:bCs/>
          <w:sz w:val="20"/>
          <w:szCs w:val="20"/>
        </w:rPr>
        <w:t xml:space="preserve">Estudio de Medición de la Producción y Rendimientos de Cultivos de Coca. </w:t>
      </w:r>
    </w:p>
    <w:p w14:paraId="1069CF6F" w14:textId="77777777" w:rsidR="003010CB" w:rsidRPr="00F5101E" w:rsidRDefault="003010CB">
      <w:pPr>
        <w:numPr>
          <w:ilvl w:val="0"/>
          <w:numId w:val="14"/>
        </w:numPr>
        <w:spacing w:after="0" w:line="276" w:lineRule="auto"/>
        <w:jc w:val="both"/>
        <w:rPr>
          <w:rFonts w:ascii="Arial" w:hAnsi="Arial" w:cs="Arial"/>
          <w:bCs/>
          <w:sz w:val="20"/>
          <w:szCs w:val="20"/>
        </w:rPr>
      </w:pPr>
      <w:r w:rsidRPr="00F5101E">
        <w:rPr>
          <w:rFonts w:ascii="Arial" w:hAnsi="Arial" w:cs="Arial"/>
          <w:bCs/>
          <w:sz w:val="20"/>
          <w:szCs w:val="20"/>
        </w:rPr>
        <w:t>Valoración del impacto social de la privación de la libertad a mujeres por delitos de drogas, y diseño de recomendaciones de política pública 2021.</w:t>
      </w:r>
    </w:p>
    <w:p w14:paraId="4647935D" w14:textId="77777777" w:rsidR="003010CB" w:rsidRPr="00F5101E" w:rsidRDefault="003010CB">
      <w:pPr>
        <w:numPr>
          <w:ilvl w:val="0"/>
          <w:numId w:val="14"/>
        </w:numPr>
        <w:spacing w:after="0" w:line="276" w:lineRule="auto"/>
        <w:jc w:val="both"/>
        <w:rPr>
          <w:rFonts w:ascii="Arial" w:hAnsi="Arial" w:cs="Arial"/>
          <w:bCs/>
          <w:sz w:val="20"/>
          <w:szCs w:val="20"/>
        </w:rPr>
      </w:pPr>
      <w:r w:rsidRPr="00F5101E">
        <w:rPr>
          <w:rFonts w:ascii="Arial" w:hAnsi="Arial" w:cs="Arial"/>
          <w:bCs/>
          <w:sz w:val="20"/>
          <w:szCs w:val="20"/>
        </w:rPr>
        <w:t xml:space="preserve">Lecciones aprendidas en las zonas de abandono de coca </w:t>
      </w:r>
    </w:p>
    <w:p w14:paraId="42ED3FE9" w14:textId="77777777" w:rsidR="003010CB" w:rsidRPr="00F5101E" w:rsidRDefault="003010CB">
      <w:pPr>
        <w:numPr>
          <w:ilvl w:val="0"/>
          <w:numId w:val="14"/>
        </w:numPr>
        <w:spacing w:after="0" w:line="276" w:lineRule="auto"/>
        <w:jc w:val="both"/>
        <w:rPr>
          <w:rFonts w:ascii="Arial" w:hAnsi="Arial" w:cs="Arial"/>
          <w:bCs/>
          <w:sz w:val="20"/>
          <w:szCs w:val="20"/>
        </w:rPr>
      </w:pPr>
      <w:r w:rsidRPr="00F5101E">
        <w:rPr>
          <w:rFonts w:ascii="Arial" w:hAnsi="Arial" w:cs="Arial"/>
          <w:bCs/>
          <w:sz w:val="20"/>
          <w:szCs w:val="20"/>
        </w:rPr>
        <w:t>Estudios de Análisis de Drogas de Abuso en Aguas Residuales en las ciudades de Armenia, Manizales, Pereira y Bogotá D.C.</w:t>
      </w:r>
    </w:p>
    <w:p w14:paraId="22B9A16B" w14:textId="77777777" w:rsidR="003010CB" w:rsidRPr="00F5101E" w:rsidRDefault="003010CB">
      <w:pPr>
        <w:numPr>
          <w:ilvl w:val="0"/>
          <w:numId w:val="14"/>
        </w:numPr>
        <w:spacing w:after="0" w:line="276" w:lineRule="auto"/>
        <w:jc w:val="both"/>
        <w:rPr>
          <w:rFonts w:ascii="Arial" w:hAnsi="Arial" w:cs="Arial"/>
          <w:bCs/>
          <w:sz w:val="20"/>
          <w:szCs w:val="20"/>
        </w:rPr>
      </w:pPr>
      <w:r w:rsidRPr="00F5101E">
        <w:rPr>
          <w:rFonts w:ascii="Arial" w:hAnsi="Arial" w:cs="Arial"/>
          <w:bCs/>
          <w:sz w:val="20"/>
          <w:szCs w:val="20"/>
        </w:rPr>
        <w:t>Caracterización y estimación económica de la cadena de valor del narcotráfico en Colombia.</w:t>
      </w:r>
    </w:p>
    <w:p w14:paraId="46723C32" w14:textId="77777777" w:rsidR="003010CB" w:rsidRPr="00F5101E" w:rsidRDefault="003010CB">
      <w:pPr>
        <w:numPr>
          <w:ilvl w:val="0"/>
          <w:numId w:val="14"/>
        </w:numPr>
        <w:spacing w:after="0" w:line="276" w:lineRule="auto"/>
        <w:jc w:val="both"/>
        <w:rPr>
          <w:rFonts w:ascii="Arial" w:hAnsi="Arial" w:cs="Arial"/>
          <w:bCs/>
          <w:sz w:val="20"/>
          <w:szCs w:val="20"/>
        </w:rPr>
      </w:pPr>
      <w:r w:rsidRPr="00F5101E">
        <w:rPr>
          <w:rFonts w:ascii="Arial" w:hAnsi="Arial" w:cs="Arial"/>
          <w:bCs/>
          <w:sz w:val="20"/>
          <w:szCs w:val="20"/>
        </w:rPr>
        <w:t>Estudio de prevalencia de VIH, hepatitis b, hepatitis c, sífilis, y comportamientos asociados en las personas que se inyectan drogas en las ciudades de Armenia y Cúcuta en el 2021.</w:t>
      </w:r>
    </w:p>
    <w:p w14:paraId="277C1817" w14:textId="77777777" w:rsidR="003010CB" w:rsidRPr="00F5101E" w:rsidRDefault="003010CB">
      <w:pPr>
        <w:numPr>
          <w:ilvl w:val="0"/>
          <w:numId w:val="14"/>
        </w:numPr>
        <w:spacing w:after="0" w:line="276" w:lineRule="auto"/>
        <w:jc w:val="both"/>
        <w:rPr>
          <w:rFonts w:ascii="Arial" w:hAnsi="Arial" w:cs="Arial"/>
          <w:bCs/>
          <w:sz w:val="20"/>
          <w:szCs w:val="20"/>
        </w:rPr>
      </w:pPr>
      <w:r w:rsidRPr="00F5101E">
        <w:rPr>
          <w:rFonts w:ascii="Arial" w:hAnsi="Arial" w:cs="Arial"/>
          <w:bCs/>
          <w:sz w:val="20"/>
          <w:szCs w:val="20"/>
        </w:rPr>
        <w:t>Análisis de pureza de la Cocaína 2021.</w:t>
      </w:r>
    </w:p>
    <w:p w14:paraId="5EB50099" w14:textId="77777777" w:rsidR="003010CB" w:rsidRPr="00F5101E" w:rsidRDefault="003010CB">
      <w:pPr>
        <w:numPr>
          <w:ilvl w:val="0"/>
          <w:numId w:val="14"/>
        </w:numPr>
        <w:spacing w:after="0" w:line="276" w:lineRule="auto"/>
        <w:jc w:val="both"/>
        <w:rPr>
          <w:rFonts w:ascii="Arial" w:hAnsi="Arial" w:cs="Arial"/>
          <w:bCs/>
          <w:sz w:val="20"/>
          <w:szCs w:val="20"/>
        </w:rPr>
      </w:pPr>
      <w:r w:rsidRPr="00F5101E">
        <w:rPr>
          <w:rFonts w:ascii="Arial" w:hAnsi="Arial" w:cs="Arial"/>
          <w:bCs/>
          <w:sz w:val="20"/>
          <w:szCs w:val="20"/>
        </w:rPr>
        <w:t>Estudio sobre Precios de drogas 2019 – 2021.</w:t>
      </w:r>
    </w:p>
    <w:p w14:paraId="60E4CA0B" w14:textId="77777777" w:rsidR="003010CB" w:rsidRPr="00F5101E" w:rsidRDefault="003010CB">
      <w:pPr>
        <w:numPr>
          <w:ilvl w:val="0"/>
          <w:numId w:val="14"/>
        </w:numPr>
        <w:spacing w:after="0" w:line="276" w:lineRule="auto"/>
        <w:jc w:val="both"/>
        <w:rPr>
          <w:rFonts w:ascii="Arial" w:hAnsi="Arial" w:cs="Arial"/>
          <w:bCs/>
          <w:sz w:val="20"/>
          <w:szCs w:val="20"/>
        </w:rPr>
      </w:pPr>
      <w:r w:rsidRPr="00F5101E">
        <w:rPr>
          <w:rFonts w:ascii="Arial" w:hAnsi="Arial" w:cs="Arial"/>
          <w:bCs/>
          <w:sz w:val="20"/>
          <w:szCs w:val="20"/>
        </w:rPr>
        <w:t>Estudio de mortalidad asociada al consumo de sustancias psicoactivas 2013-2020.</w:t>
      </w:r>
    </w:p>
    <w:p w14:paraId="4427E761" w14:textId="77777777" w:rsidR="003010CB" w:rsidRPr="00F5101E" w:rsidRDefault="003010CB">
      <w:pPr>
        <w:numPr>
          <w:ilvl w:val="0"/>
          <w:numId w:val="14"/>
        </w:numPr>
        <w:spacing w:after="0" w:line="276" w:lineRule="auto"/>
        <w:jc w:val="both"/>
        <w:rPr>
          <w:rFonts w:ascii="Arial" w:hAnsi="Arial" w:cs="Arial"/>
          <w:bCs/>
          <w:sz w:val="20"/>
          <w:szCs w:val="20"/>
        </w:rPr>
      </w:pPr>
      <w:r w:rsidRPr="00F5101E">
        <w:rPr>
          <w:rFonts w:ascii="Arial" w:hAnsi="Arial" w:cs="Arial"/>
          <w:bCs/>
          <w:sz w:val="20"/>
          <w:szCs w:val="20"/>
        </w:rPr>
        <w:t>Mapeo de las zonas y comportamientos de consumo de sustancias psicoactivas, 2021.</w:t>
      </w:r>
    </w:p>
    <w:p w14:paraId="49E456D8" w14:textId="77777777" w:rsidR="003010CB" w:rsidRPr="00F5101E" w:rsidRDefault="003010CB" w:rsidP="00EF72DA">
      <w:pPr>
        <w:spacing w:after="0" w:line="276" w:lineRule="auto"/>
        <w:jc w:val="both"/>
        <w:rPr>
          <w:rFonts w:ascii="Arial" w:hAnsi="Arial" w:cs="Arial"/>
          <w:bCs/>
          <w:color w:val="404040"/>
          <w:sz w:val="20"/>
          <w:szCs w:val="20"/>
        </w:rPr>
      </w:pPr>
    </w:p>
    <w:p w14:paraId="57E477CE" w14:textId="77777777" w:rsidR="003010CB" w:rsidRPr="00F5101E" w:rsidRDefault="003010CB" w:rsidP="00EF72DA">
      <w:pPr>
        <w:spacing w:after="0" w:line="276" w:lineRule="auto"/>
        <w:jc w:val="both"/>
        <w:rPr>
          <w:rFonts w:ascii="Arial" w:hAnsi="Arial" w:cs="Arial"/>
          <w:sz w:val="20"/>
          <w:szCs w:val="20"/>
        </w:rPr>
      </w:pPr>
      <w:r w:rsidRPr="00F5101E">
        <w:rPr>
          <w:rFonts w:ascii="Arial" w:hAnsi="Arial" w:cs="Arial"/>
          <w:sz w:val="20"/>
          <w:szCs w:val="20"/>
        </w:rPr>
        <w:t>De otra parte, el ODC recopiló la información e indicadores sobre las acciones en materia de drogas, en la base de datos que contiene 17 millones de registros además del desarrollo de la base de datos geográfica ArcSDE.</w:t>
      </w:r>
    </w:p>
    <w:p w14:paraId="72D503C8" w14:textId="77777777" w:rsidR="003010CB" w:rsidRPr="00F5101E" w:rsidRDefault="003010CB" w:rsidP="00EF72DA">
      <w:pPr>
        <w:spacing w:after="0" w:line="276" w:lineRule="auto"/>
        <w:jc w:val="both"/>
        <w:rPr>
          <w:rFonts w:ascii="Arial" w:hAnsi="Arial" w:cs="Arial"/>
          <w:sz w:val="20"/>
          <w:szCs w:val="20"/>
        </w:rPr>
      </w:pPr>
    </w:p>
    <w:p w14:paraId="70FF09B6" w14:textId="77777777" w:rsidR="003010CB" w:rsidRPr="00F5101E" w:rsidRDefault="003010CB" w:rsidP="00EF72DA">
      <w:pPr>
        <w:spacing w:after="0" w:line="276" w:lineRule="auto"/>
        <w:jc w:val="both"/>
        <w:rPr>
          <w:rFonts w:ascii="Arial" w:hAnsi="Arial" w:cs="Arial"/>
          <w:bCs/>
          <w:sz w:val="20"/>
          <w:szCs w:val="20"/>
        </w:rPr>
      </w:pPr>
      <w:r w:rsidRPr="00F5101E">
        <w:rPr>
          <w:rFonts w:ascii="Arial" w:hAnsi="Arial" w:cs="Arial"/>
          <w:bCs/>
          <w:sz w:val="20"/>
          <w:szCs w:val="20"/>
        </w:rPr>
        <w:t>Desde el Observatorio de Drogas de Colombia se coordina el Sistema de Alertas Tempranas – SAT sobre drogas, que ha permitido la detección de 43 nuevas sustancias psicoactivas y la emisión de las alertas respectivas.</w:t>
      </w:r>
    </w:p>
    <w:p w14:paraId="03248747" w14:textId="77777777" w:rsidR="003010CB" w:rsidRPr="00F5101E" w:rsidRDefault="003010CB" w:rsidP="00EF72DA">
      <w:pPr>
        <w:spacing w:after="0" w:line="276" w:lineRule="auto"/>
        <w:contextualSpacing/>
        <w:jc w:val="both"/>
        <w:rPr>
          <w:rFonts w:ascii="Arial" w:hAnsi="Arial" w:cs="Arial"/>
          <w:b/>
          <w:bCs/>
          <w:sz w:val="20"/>
          <w:szCs w:val="20"/>
        </w:rPr>
      </w:pPr>
    </w:p>
    <w:p w14:paraId="2B666185" w14:textId="77777777" w:rsidR="003010CB" w:rsidRPr="00F5101E" w:rsidRDefault="003010CB" w:rsidP="00EF72DA">
      <w:pPr>
        <w:spacing w:after="0" w:line="276" w:lineRule="auto"/>
        <w:contextualSpacing/>
        <w:jc w:val="both"/>
        <w:rPr>
          <w:rFonts w:ascii="Arial" w:hAnsi="Arial" w:cs="Arial"/>
          <w:sz w:val="20"/>
          <w:szCs w:val="20"/>
        </w:rPr>
      </w:pPr>
      <w:r w:rsidRPr="00F5101E">
        <w:rPr>
          <w:rFonts w:ascii="Arial" w:hAnsi="Arial" w:cs="Arial"/>
          <w:b/>
          <w:bCs/>
          <w:sz w:val="20"/>
          <w:szCs w:val="20"/>
        </w:rPr>
        <w:t>Reducción de consumo de sustancias psicoactivas</w:t>
      </w:r>
      <w:r w:rsidRPr="00F5101E">
        <w:rPr>
          <w:rFonts w:ascii="Arial" w:hAnsi="Arial" w:cs="Arial"/>
          <w:sz w:val="20"/>
          <w:szCs w:val="20"/>
        </w:rPr>
        <w:t>:</w:t>
      </w:r>
    </w:p>
    <w:p w14:paraId="11B80409" w14:textId="77777777" w:rsidR="003010CB" w:rsidRPr="00F5101E" w:rsidRDefault="003010CB" w:rsidP="00EF72DA">
      <w:pPr>
        <w:spacing w:after="0" w:line="276" w:lineRule="auto"/>
        <w:contextualSpacing/>
        <w:jc w:val="both"/>
        <w:rPr>
          <w:rFonts w:ascii="Arial" w:hAnsi="Arial" w:cs="Arial"/>
          <w:sz w:val="20"/>
          <w:szCs w:val="20"/>
        </w:rPr>
      </w:pPr>
    </w:p>
    <w:p w14:paraId="5B7F9A25" w14:textId="77777777" w:rsidR="003010CB" w:rsidRPr="00F5101E" w:rsidRDefault="003010CB" w:rsidP="00EF72DA">
      <w:pPr>
        <w:spacing w:after="0" w:line="276" w:lineRule="auto"/>
        <w:jc w:val="both"/>
        <w:rPr>
          <w:rFonts w:ascii="Arial" w:hAnsi="Arial" w:cs="Arial"/>
          <w:bCs/>
          <w:sz w:val="20"/>
          <w:szCs w:val="20"/>
        </w:rPr>
      </w:pPr>
      <w:r w:rsidRPr="00F5101E">
        <w:rPr>
          <w:rFonts w:ascii="Arial" w:hAnsi="Arial" w:cs="Arial"/>
          <w:bCs/>
          <w:sz w:val="20"/>
          <w:szCs w:val="20"/>
        </w:rPr>
        <w:t xml:space="preserve">Dentro de los esfuerzos para reducir el consumo de sustancias psicoactivas, sobresale la implementación del </w:t>
      </w:r>
      <w:r w:rsidRPr="00F5101E">
        <w:rPr>
          <w:rFonts w:ascii="Arial" w:hAnsi="Arial" w:cs="Arial"/>
          <w:b/>
          <w:color w:val="404040"/>
          <w:sz w:val="20"/>
          <w:szCs w:val="20"/>
        </w:rPr>
        <w:t>Programa Familias Fuertes</w:t>
      </w:r>
      <w:r w:rsidRPr="00F5101E">
        <w:rPr>
          <w:rFonts w:ascii="Arial" w:hAnsi="Arial" w:cs="Arial"/>
          <w:bCs/>
          <w:sz w:val="20"/>
          <w:szCs w:val="20"/>
        </w:rPr>
        <w:t xml:space="preserve"> con una cobertura de 1.779 familias de los departamentos de Sucre, Córdoba, Cesar, Nariño, Norte de Santander y San Andrés. La cobertura acumulada del Programa Familias Fuertes es de 44.416 familias en todo el territorio nacional.</w:t>
      </w:r>
    </w:p>
    <w:p w14:paraId="49496538" w14:textId="77777777" w:rsidR="003010CB" w:rsidRPr="00F5101E" w:rsidRDefault="003010CB" w:rsidP="00EF72DA">
      <w:pPr>
        <w:autoSpaceDE w:val="0"/>
        <w:autoSpaceDN w:val="0"/>
        <w:adjustRightInd w:val="0"/>
        <w:spacing w:after="0" w:line="276" w:lineRule="auto"/>
        <w:jc w:val="both"/>
        <w:rPr>
          <w:rFonts w:ascii="Arial" w:hAnsi="Arial" w:cs="Arial"/>
          <w:bCs/>
          <w:sz w:val="20"/>
          <w:szCs w:val="20"/>
        </w:rPr>
      </w:pPr>
    </w:p>
    <w:p w14:paraId="1FBCDEC7" w14:textId="77777777" w:rsidR="003010CB" w:rsidRPr="00F5101E" w:rsidRDefault="003010CB" w:rsidP="00EF72DA">
      <w:pPr>
        <w:autoSpaceDE w:val="0"/>
        <w:autoSpaceDN w:val="0"/>
        <w:adjustRightInd w:val="0"/>
        <w:spacing w:after="0" w:line="276" w:lineRule="auto"/>
        <w:jc w:val="both"/>
        <w:rPr>
          <w:rFonts w:ascii="Arial" w:hAnsi="Arial" w:cs="Arial"/>
          <w:sz w:val="20"/>
          <w:szCs w:val="20"/>
        </w:rPr>
      </w:pPr>
      <w:r w:rsidRPr="00F5101E">
        <w:rPr>
          <w:rFonts w:ascii="Arial" w:hAnsi="Arial" w:cs="Arial"/>
          <w:bCs/>
          <w:sz w:val="20"/>
          <w:szCs w:val="20"/>
        </w:rPr>
        <w:t xml:space="preserve">El Ministerio coordina el </w:t>
      </w:r>
      <w:r w:rsidRPr="00F5101E">
        <w:rPr>
          <w:rFonts w:ascii="Arial" w:hAnsi="Arial" w:cs="Arial"/>
          <w:b/>
          <w:sz w:val="20"/>
          <w:szCs w:val="20"/>
        </w:rPr>
        <w:t>Programa de Seguimiento Judicial al Tratamiento de Drogas en el Sistema de Responsabilidad Penal de Adolescentes</w:t>
      </w:r>
      <w:r w:rsidRPr="00F5101E">
        <w:rPr>
          <w:rFonts w:ascii="Arial" w:hAnsi="Arial" w:cs="Arial"/>
          <w:bCs/>
          <w:sz w:val="20"/>
          <w:szCs w:val="20"/>
        </w:rPr>
        <w:t>.</w:t>
      </w:r>
      <w:r w:rsidRPr="00F5101E">
        <w:rPr>
          <w:rFonts w:ascii="Arial" w:hAnsi="Arial" w:cs="Arial"/>
          <w:b/>
          <w:sz w:val="20"/>
          <w:szCs w:val="20"/>
        </w:rPr>
        <w:t xml:space="preserve"> </w:t>
      </w:r>
      <w:r w:rsidRPr="00F5101E">
        <w:rPr>
          <w:rFonts w:ascii="Arial" w:hAnsi="Arial" w:cs="Arial"/>
          <w:sz w:val="20"/>
          <w:szCs w:val="20"/>
        </w:rPr>
        <w:t>En 2021, el Programa llegó a diez (10) territorios: Atlántico, Bogotá, Casanare, Meta, Quindío, Risaralda, Antioquia, Caldas, Valle del Cauca y Medellín. Se han postulado 323 adolescentes y de estos 180 se han vinculado y beneficiado del Programa, recibiendo tratamiento al consumo de sustancias psicoactivas, procesos de inclusión social y de justicia restaurativa y con estricto seguimiento por parte de los actores del SRPA. En 2022, se suman al programa 4 departamentos: Córdoba, Bolívar, Huila y Norte de Santander.</w:t>
      </w:r>
    </w:p>
    <w:p w14:paraId="2BBB2C12" w14:textId="77777777" w:rsidR="003010CB" w:rsidRPr="00F5101E" w:rsidRDefault="003010CB" w:rsidP="00EF72DA">
      <w:pPr>
        <w:autoSpaceDE w:val="0"/>
        <w:autoSpaceDN w:val="0"/>
        <w:adjustRightInd w:val="0"/>
        <w:spacing w:after="0" w:line="276" w:lineRule="auto"/>
        <w:jc w:val="both"/>
        <w:rPr>
          <w:rFonts w:ascii="Arial" w:hAnsi="Arial" w:cs="Arial"/>
          <w:sz w:val="20"/>
          <w:szCs w:val="20"/>
        </w:rPr>
      </w:pPr>
    </w:p>
    <w:p w14:paraId="469675B9" w14:textId="77777777" w:rsidR="003010CB" w:rsidRPr="00F5101E" w:rsidRDefault="003010CB" w:rsidP="00EF72DA">
      <w:pPr>
        <w:autoSpaceDE w:val="0"/>
        <w:autoSpaceDN w:val="0"/>
        <w:adjustRightInd w:val="0"/>
        <w:spacing w:after="0" w:line="276" w:lineRule="auto"/>
        <w:jc w:val="both"/>
        <w:rPr>
          <w:rFonts w:ascii="Arial" w:hAnsi="Arial" w:cs="Arial"/>
          <w:sz w:val="20"/>
          <w:szCs w:val="20"/>
        </w:rPr>
      </w:pPr>
      <w:r w:rsidRPr="00F5101E">
        <w:rPr>
          <w:rFonts w:ascii="Arial" w:hAnsi="Arial" w:cs="Arial"/>
          <w:sz w:val="20"/>
          <w:szCs w:val="20"/>
        </w:rPr>
        <w:t>El Ministerio de Justicia brindó asistencia técnica en el desarrollo de acciones orientadas a la r</w:t>
      </w:r>
      <w:r w:rsidRPr="00F5101E">
        <w:rPr>
          <w:rFonts w:ascii="Arial" w:hAnsi="Arial" w:cs="Arial"/>
          <w:b/>
          <w:bCs/>
          <w:sz w:val="20"/>
          <w:szCs w:val="20"/>
        </w:rPr>
        <w:t xml:space="preserve">educción de riesgos y daños en personas que </w:t>
      </w:r>
      <w:r w:rsidRPr="00F5101E">
        <w:rPr>
          <w:rFonts w:ascii="Arial" w:hAnsi="Arial" w:cs="Arial"/>
          <w:sz w:val="20"/>
          <w:szCs w:val="20"/>
        </w:rPr>
        <w:t>consumen drogas por vía inyectada que incluye Pereira, Dosquebradas, Risaralda, Armenia, Quindío, Cali, Cúcuta, Nariño y Medellín, beneficiando a un estimado de 500 personas.</w:t>
      </w:r>
    </w:p>
    <w:p w14:paraId="152F031D" w14:textId="77777777" w:rsidR="003010CB" w:rsidRPr="00F5101E" w:rsidRDefault="003010CB" w:rsidP="00EF72DA">
      <w:pPr>
        <w:autoSpaceDE w:val="0"/>
        <w:autoSpaceDN w:val="0"/>
        <w:adjustRightInd w:val="0"/>
        <w:spacing w:after="0" w:line="276" w:lineRule="auto"/>
        <w:jc w:val="both"/>
        <w:rPr>
          <w:rFonts w:ascii="Arial" w:hAnsi="Arial" w:cs="Arial"/>
          <w:sz w:val="20"/>
          <w:szCs w:val="20"/>
        </w:rPr>
      </w:pPr>
    </w:p>
    <w:p w14:paraId="47973F42" w14:textId="77777777" w:rsidR="003010CB" w:rsidRPr="00F5101E" w:rsidRDefault="003010CB" w:rsidP="00EF72DA">
      <w:pPr>
        <w:autoSpaceDE w:val="0"/>
        <w:autoSpaceDN w:val="0"/>
        <w:adjustRightInd w:val="0"/>
        <w:spacing w:after="0" w:line="276" w:lineRule="auto"/>
        <w:jc w:val="both"/>
        <w:rPr>
          <w:rFonts w:ascii="Arial" w:hAnsi="Arial" w:cs="Arial"/>
          <w:b/>
          <w:bCs/>
          <w:sz w:val="20"/>
          <w:szCs w:val="20"/>
        </w:rPr>
      </w:pPr>
      <w:r w:rsidRPr="00F5101E">
        <w:rPr>
          <w:rFonts w:ascii="Arial" w:hAnsi="Arial" w:cs="Arial"/>
          <w:sz w:val="20"/>
          <w:szCs w:val="20"/>
        </w:rPr>
        <w:t>Como parte del objetivo de fortalecer las capacidades de los actores vinculados a la reducción del consumo de drogas, se promovieron procesos de formación y asistencia técnica en el ámbito nacional y territorial, en coordinación con Min Educación, ICBF, Policía Nacional, INPEC, universidades y organizaciones de la sociedad civil con una cobertura de 3.100 personas entre 2021 y 2022.</w:t>
      </w:r>
    </w:p>
    <w:p w14:paraId="1062AB02" w14:textId="77777777" w:rsidR="003010CB" w:rsidRPr="00F5101E" w:rsidRDefault="003010CB" w:rsidP="00EF72DA">
      <w:pPr>
        <w:autoSpaceDE w:val="0"/>
        <w:autoSpaceDN w:val="0"/>
        <w:adjustRightInd w:val="0"/>
        <w:spacing w:after="0" w:line="276" w:lineRule="auto"/>
        <w:jc w:val="both"/>
        <w:rPr>
          <w:rFonts w:ascii="Arial" w:hAnsi="Arial" w:cs="Arial"/>
          <w:b/>
          <w:sz w:val="20"/>
          <w:szCs w:val="20"/>
          <w:lang w:val="es-MX"/>
        </w:rPr>
      </w:pPr>
    </w:p>
    <w:p w14:paraId="34473203" w14:textId="77777777" w:rsidR="003010CB" w:rsidRPr="00F5101E" w:rsidRDefault="003010CB" w:rsidP="00EF72DA">
      <w:pPr>
        <w:spacing w:after="0" w:line="276" w:lineRule="auto"/>
        <w:contextualSpacing/>
        <w:jc w:val="both"/>
        <w:rPr>
          <w:rFonts w:ascii="Arial" w:hAnsi="Arial" w:cs="Arial"/>
          <w:sz w:val="20"/>
          <w:szCs w:val="20"/>
        </w:rPr>
      </w:pPr>
      <w:r w:rsidRPr="00F5101E">
        <w:rPr>
          <w:rFonts w:ascii="Arial" w:hAnsi="Arial" w:cs="Arial"/>
          <w:b/>
          <w:bCs/>
          <w:sz w:val="20"/>
          <w:szCs w:val="20"/>
        </w:rPr>
        <w:t>Estrategia de acción sobre drogas específica para pueblos indígenas</w:t>
      </w:r>
    </w:p>
    <w:p w14:paraId="2A565F1A" w14:textId="77777777" w:rsidR="003010CB" w:rsidRPr="00F5101E" w:rsidRDefault="003010CB" w:rsidP="00EF72DA">
      <w:pPr>
        <w:spacing w:after="0" w:line="276" w:lineRule="auto"/>
        <w:jc w:val="both"/>
        <w:rPr>
          <w:rFonts w:ascii="Arial" w:hAnsi="Arial" w:cs="Arial"/>
          <w:sz w:val="20"/>
          <w:szCs w:val="20"/>
        </w:rPr>
      </w:pPr>
    </w:p>
    <w:p w14:paraId="4E8B4342" w14:textId="77777777" w:rsidR="003010CB" w:rsidRPr="00F5101E" w:rsidRDefault="003010CB" w:rsidP="00EF72DA">
      <w:pPr>
        <w:spacing w:after="0" w:line="276" w:lineRule="auto"/>
        <w:jc w:val="both"/>
        <w:rPr>
          <w:rFonts w:ascii="Arial" w:hAnsi="Arial" w:cs="Arial"/>
          <w:color w:val="000000"/>
          <w:sz w:val="20"/>
          <w:szCs w:val="20"/>
          <w:shd w:val="clear" w:color="auto" w:fill="FFFFFF"/>
        </w:rPr>
      </w:pPr>
      <w:r w:rsidRPr="00F5101E">
        <w:rPr>
          <w:rFonts w:ascii="Arial" w:hAnsi="Arial" w:cs="Arial"/>
          <w:sz w:val="20"/>
          <w:szCs w:val="20"/>
        </w:rPr>
        <w:t xml:space="preserve">En 2020, el Ministerio de Justicia y del Derecho, de la mano con las comunidades de ocho resguardos de los pueblos Inga y Awá, ubicadas en el departamento de Putumayo, trabajaron en el </w:t>
      </w:r>
      <w:r w:rsidRPr="00F5101E">
        <w:rPr>
          <w:rFonts w:ascii="Arial" w:hAnsi="Arial" w:cs="Arial"/>
          <w:b/>
          <w:bCs/>
          <w:sz w:val="20"/>
          <w:szCs w:val="20"/>
        </w:rPr>
        <w:t>diseño participativo de una estrategia de acción sobre drogas específica para pueblos indígenas</w:t>
      </w:r>
      <w:r w:rsidRPr="00F5101E">
        <w:rPr>
          <w:rFonts w:ascii="Arial" w:hAnsi="Arial" w:cs="Arial"/>
          <w:sz w:val="20"/>
          <w:szCs w:val="20"/>
        </w:rPr>
        <w:t>, en tres componentes: i) en materia de producción de drogas, ii) en materia de tráfico de sustancias psicoactivas, y iii) en materia de consumo.</w:t>
      </w:r>
    </w:p>
    <w:p w14:paraId="4FA01A82" w14:textId="77777777" w:rsidR="003010CB" w:rsidRPr="00F5101E" w:rsidRDefault="003010CB" w:rsidP="00EF72DA">
      <w:pPr>
        <w:spacing w:after="0" w:line="276" w:lineRule="auto"/>
        <w:contextualSpacing/>
        <w:jc w:val="both"/>
        <w:rPr>
          <w:rFonts w:ascii="Arial" w:hAnsi="Arial" w:cs="Arial"/>
          <w:sz w:val="20"/>
          <w:szCs w:val="20"/>
        </w:rPr>
      </w:pPr>
    </w:p>
    <w:p w14:paraId="4C25DDC5" w14:textId="77777777" w:rsidR="003010CB" w:rsidRPr="00F5101E" w:rsidRDefault="003010CB" w:rsidP="00EF72DA">
      <w:pPr>
        <w:spacing w:after="0" w:line="276" w:lineRule="auto"/>
        <w:contextualSpacing/>
        <w:jc w:val="both"/>
        <w:rPr>
          <w:rFonts w:ascii="Arial" w:hAnsi="Arial" w:cs="Arial"/>
          <w:sz w:val="20"/>
          <w:szCs w:val="20"/>
        </w:rPr>
      </w:pPr>
      <w:r w:rsidRPr="00F5101E">
        <w:rPr>
          <w:rFonts w:ascii="Arial" w:hAnsi="Arial" w:cs="Arial"/>
          <w:b/>
          <w:bCs/>
          <w:sz w:val="20"/>
          <w:szCs w:val="20"/>
        </w:rPr>
        <w:t>Desarticulación de grupos criminales asociados al narcotráfico:</w:t>
      </w:r>
      <w:r w:rsidRPr="00F5101E">
        <w:rPr>
          <w:rFonts w:ascii="Arial" w:hAnsi="Arial" w:cs="Arial"/>
          <w:sz w:val="20"/>
          <w:szCs w:val="20"/>
        </w:rPr>
        <w:t xml:space="preserve"> </w:t>
      </w:r>
    </w:p>
    <w:p w14:paraId="63B9A1A9" w14:textId="77777777" w:rsidR="003010CB" w:rsidRPr="00F5101E" w:rsidRDefault="003010CB" w:rsidP="00EF72DA">
      <w:pPr>
        <w:spacing w:after="0" w:line="276" w:lineRule="auto"/>
        <w:contextualSpacing/>
        <w:jc w:val="both"/>
        <w:rPr>
          <w:rFonts w:ascii="Arial" w:hAnsi="Arial" w:cs="Arial"/>
          <w:sz w:val="20"/>
          <w:szCs w:val="20"/>
        </w:rPr>
      </w:pPr>
    </w:p>
    <w:p w14:paraId="637BBB17" w14:textId="77777777" w:rsidR="003010CB" w:rsidRPr="00F5101E" w:rsidRDefault="003010CB" w:rsidP="00EF72DA">
      <w:pPr>
        <w:spacing w:after="0" w:line="276" w:lineRule="auto"/>
        <w:contextualSpacing/>
        <w:jc w:val="both"/>
        <w:rPr>
          <w:rFonts w:ascii="Arial" w:hAnsi="Arial" w:cs="Arial"/>
          <w:sz w:val="20"/>
          <w:szCs w:val="20"/>
        </w:rPr>
      </w:pPr>
      <w:r w:rsidRPr="00F5101E">
        <w:rPr>
          <w:rFonts w:ascii="Arial" w:hAnsi="Arial" w:cs="Arial"/>
          <w:sz w:val="20"/>
          <w:szCs w:val="20"/>
        </w:rPr>
        <w:t>Se estructuró e inició la implementación de la Estrategia Territorializada Contra el Crimen Organizado – ETCO</w:t>
      </w:r>
    </w:p>
    <w:p w14:paraId="1CC5545F" w14:textId="77777777" w:rsidR="003010CB" w:rsidRPr="00F5101E" w:rsidRDefault="003010CB" w:rsidP="00EF72DA">
      <w:pPr>
        <w:spacing w:after="0" w:line="276" w:lineRule="auto"/>
        <w:contextualSpacing/>
        <w:jc w:val="both"/>
        <w:rPr>
          <w:rFonts w:ascii="Arial" w:hAnsi="Arial" w:cs="Arial"/>
          <w:sz w:val="20"/>
          <w:szCs w:val="20"/>
        </w:rPr>
      </w:pPr>
    </w:p>
    <w:p w14:paraId="59429362" w14:textId="77777777" w:rsidR="003010CB" w:rsidRPr="00F5101E" w:rsidRDefault="003010CB" w:rsidP="00EF72DA">
      <w:pPr>
        <w:spacing w:after="0" w:line="276" w:lineRule="auto"/>
        <w:contextualSpacing/>
        <w:jc w:val="both"/>
        <w:rPr>
          <w:rFonts w:ascii="Arial" w:hAnsi="Arial" w:cs="Arial"/>
          <w:sz w:val="20"/>
          <w:szCs w:val="20"/>
        </w:rPr>
      </w:pPr>
      <w:r w:rsidRPr="00F5101E">
        <w:rPr>
          <w:rFonts w:ascii="Arial" w:hAnsi="Arial" w:cs="Arial"/>
          <w:b/>
          <w:bCs/>
          <w:sz w:val="20"/>
          <w:szCs w:val="20"/>
        </w:rPr>
        <w:t>Afectación a las finanzas criminales producto del narcotráfico:</w:t>
      </w:r>
    </w:p>
    <w:p w14:paraId="6A1CEC64" w14:textId="77777777" w:rsidR="003010CB" w:rsidRPr="00F5101E" w:rsidRDefault="003010CB" w:rsidP="00EF72DA">
      <w:pPr>
        <w:spacing w:after="0" w:line="276" w:lineRule="auto"/>
        <w:jc w:val="both"/>
        <w:rPr>
          <w:rFonts w:ascii="Arial" w:hAnsi="Arial" w:cs="Arial"/>
          <w:sz w:val="20"/>
          <w:szCs w:val="20"/>
        </w:rPr>
      </w:pPr>
    </w:p>
    <w:p w14:paraId="72A5B7B4" w14:textId="77777777" w:rsidR="003010CB" w:rsidRPr="00F5101E" w:rsidRDefault="003010CB" w:rsidP="00EF72DA">
      <w:pPr>
        <w:spacing w:after="0" w:line="276" w:lineRule="auto"/>
        <w:jc w:val="both"/>
        <w:rPr>
          <w:rFonts w:ascii="Arial" w:hAnsi="Arial" w:cs="Arial"/>
          <w:sz w:val="20"/>
          <w:szCs w:val="20"/>
          <w:lang w:val="es-MX"/>
        </w:rPr>
      </w:pPr>
      <w:r w:rsidRPr="00F5101E">
        <w:rPr>
          <w:rFonts w:ascii="Arial" w:hAnsi="Arial" w:cs="Arial"/>
          <w:sz w:val="20"/>
          <w:szCs w:val="20"/>
        </w:rPr>
        <w:t>Se realizó la primera</w:t>
      </w:r>
      <w:r w:rsidRPr="00F5101E">
        <w:rPr>
          <w:rFonts w:ascii="Arial" w:hAnsi="Arial" w:cs="Arial"/>
          <w:sz w:val="20"/>
          <w:szCs w:val="20"/>
          <w:lang w:val="es-MX"/>
        </w:rPr>
        <w:t xml:space="preserve"> Mesa Técnica Nacional del Sistema de justicia de Colombia frente al lavado de activos, los días 18 y 19 de julio de 2022, la cual reunió a actores de la Rama Judicial (Jueces), Fiscalía General de la Nación (Fiscales y miembros de Policía judicial), Ministerio de Justicia y del Derecho, la SAE, la UIAF y miembros Dijin.</w:t>
      </w:r>
    </w:p>
    <w:p w14:paraId="5A856C80" w14:textId="77777777" w:rsidR="003010CB" w:rsidRPr="00F5101E" w:rsidRDefault="003010CB" w:rsidP="00EF72DA">
      <w:pPr>
        <w:spacing w:after="0" w:line="276" w:lineRule="auto"/>
        <w:jc w:val="both"/>
        <w:rPr>
          <w:rFonts w:ascii="Arial" w:hAnsi="Arial" w:cs="Arial"/>
          <w:sz w:val="20"/>
          <w:szCs w:val="20"/>
          <w:lang w:val="es-MX"/>
        </w:rPr>
      </w:pPr>
    </w:p>
    <w:p w14:paraId="4BA04AEF" w14:textId="3A2EF417" w:rsidR="003010CB" w:rsidRPr="00F5101E" w:rsidRDefault="003010CB" w:rsidP="00EF72DA">
      <w:pPr>
        <w:spacing w:after="0" w:line="276" w:lineRule="auto"/>
        <w:jc w:val="both"/>
        <w:rPr>
          <w:rFonts w:ascii="Arial" w:hAnsi="Arial" w:cs="Arial"/>
          <w:sz w:val="20"/>
          <w:szCs w:val="20"/>
          <w:lang w:val="es-MX"/>
        </w:rPr>
      </w:pPr>
      <w:r w:rsidRPr="00F5101E">
        <w:rPr>
          <w:rFonts w:ascii="Arial" w:hAnsi="Arial" w:cs="Arial"/>
          <w:sz w:val="20"/>
          <w:szCs w:val="20"/>
          <w:lang w:val="es-MX"/>
        </w:rPr>
        <w:t xml:space="preserve">El </w:t>
      </w:r>
      <w:r w:rsidR="00B8784B" w:rsidRPr="00F5101E">
        <w:rPr>
          <w:rFonts w:ascii="Arial" w:hAnsi="Arial" w:cs="Arial"/>
          <w:sz w:val="20"/>
          <w:szCs w:val="20"/>
          <w:lang w:val="es-MX"/>
        </w:rPr>
        <w:t>día</w:t>
      </w:r>
      <w:r w:rsidRPr="00F5101E">
        <w:rPr>
          <w:rFonts w:ascii="Arial" w:hAnsi="Arial" w:cs="Arial"/>
          <w:sz w:val="20"/>
          <w:szCs w:val="20"/>
          <w:lang w:val="es-MX"/>
        </w:rPr>
        <w:t xml:space="preserve"> 19 de julio de 2022 se llevó </w:t>
      </w:r>
      <w:r w:rsidR="00727A63" w:rsidRPr="00F5101E">
        <w:rPr>
          <w:rFonts w:ascii="Arial" w:hAnsi="Arial" w:cs="Arial"/>
          <w:sz w:val="20"/>
          <w:szCs w:val="20"/>
          <w:lang w:val="es-MX"/>
        </w:rPr>
        <w:t>a cabo</w:t>
      </w:r>
      <w:r w:rsidRPr="00F5101E">
        <w:rPr>
          <w:rFonts w:ascii="Arial" w:hAnsi="Arial" w:cs="Arial"/>
          <w:sz w:val="20"/>
          <w:szCs w:val="20"/>
          <w:lang w:val="es-MX"/>
        </w:rPr>
        <w:t xml:space="preserve"> el lanzamiento de los manuales para la supervisión de lavado de activos, estos fueron realizados en una alianza entre el Ministerio de Justicia y del Derecho y la facultad de Jurisprudencia de la Universidad del Rosario. </w:t>
      </w:r>
    </w:p>
    <w:p w14:paraId="5F6783E5" w14:textId="77777777" w:rsidR="003010CB" w:rsidRPr="00F5101E" w:rsidRDefault="003010CB" w:rsidP="00EF72DA">
      <w:pPr>
        <w:spacing w:after="0" w:line="276" w:lineRule="auto"/>
        <w:contextualSpacing/>
        <w:jc w:val="both"/>
        <w:rPr>
          <w:rFonts w:ascii="Arial" w:hAnsi="Arial" w:cs="Arial"/>
          <w:iCs/>
          <w:sz w:val="20"/>
          <w:szCs w:val="20"/>
          <w:lang w:eastAsia="es-ES"/>
        </w:rPr>
      </w:pPr>
    </w:p>
    <w:p w14:paraId="213BD690" w14:textId="77777777" w:rsidR="003010CB" w:rsidRPr="00F5101E" w:rsidRDefault="003010CB" w:rsidP="00EF72DA">
      <w:pPr>
        <w:spacing w:after="0" w:line="276" w:lineRule="auto"/>
        <w:contextualSpacing/>
        <w:jc w:val="both"/>
        <w:rPr>
          <w:rFonts w:ascii="Arial" w:hAnsi="Arial" w:cs="Arial"/>
          <w:iCs/>
          <w:sz w:val="20"/>
          <w:szCs w:val="20"/>
          <w:lang w:eastAsia="es-ES"/>
        </w:rPr>
      </w:pPr>
      <w:r w:rsidRPr="00F5101E">
        <w:rPr>
          <w:rFonts w:ascii="Arial" w:hAnsi="Arial" w:cs="Arial"/>
          <w:b/>
          <w:bCs/>
          <w:sz w:val="20"/>
          <w:szCs w:val="20"/>
          <w:lang w:eastAsia="es-ES"/>
        </w:rPr>
        <w:t>Posicionamiento internacional:</w:t>
      </w:r>
    </w:p>
    <w:p w14:paraId="0FA31B25" w14:textId="77777777" w:rsidR="003010CB" w:rsidRPr="00F5101E" w:rsidRDefault="003010CB" w:rsidP="00EF72DA">
      <w:pPr>
        <w:spacing w:after="0" w:line="276" w:lineRule="auto"/>
        <w:ind w:right="144"/>
        <w:jc w:val="both"/>
        <w:rPr>
          <w:rFonts w:ascii="Arial" w:hAnsi="Arial" w:cs="Arial"/>
          <w:color w:val="000000"/>
          <w:spacing w:val="-6"/>
          <w:w w:val="105"/>
          <w:sz w:val="20"/>
          <w:szCs w:val="20"/>
          <w:lang w:val="es-ES"/>
        </w:rPr>
      </w:pPr>
      <w:r w:rsidRPr="00F5101E">
        <w:rPr>
          <w:rFonts w:ascii="Arial" w:hAnsi="Arial" w:cs="Arial"/>
          <w:color w:val="000000"/>
          <w:spacing w:val="-6"/>
          <w:w w:val="105"/>
          <w:sz w:val="20"/>
          <w:szCs w:val="20"/>
          <w:lang w:val="es-ES"/>
        </w:rPr>
        <w:t xml:space="preserve">Durante 2021 y lo corrido de 2022, el Ministerio participó en diferentes actividades internacionales donde se presentaron las experiencias de Colombia en esta materia.  </w:t>
      </w:r>
    </w:p>
    <w:p w14:paraId="7F552331" w14:textId="5FE14106" w:rsidR="003010CB" w:rsidRPr="00F5101E" w:rsidRDefault="003010CB" w:rsidP="00EF72DA">
      <w:pPr>
        <w:spacing w:after="0" w:line="276" w:lineRule="auto"/>
        <w:ind w:right="144"/>
        <w:jc w:val="both"/>
        <w:rPr>
          <w:rFonts w:ascii="Arial" w:hAnsi="Arial" w:cs="Arial"/>
          <w:sz w:val="20"/>
          <w:szCs w:val="20"/>
        </w:rPr>
      </w:pPr>
      <w:r w:rsidRPr="00F5101E">
        <w:rPr>
          <w:rFonts w:ascii="Arial" w:hAnsi="Arial" w:cs="Arial"/>
          <w:color w:val="000000"/>
          <w:spacing w:val="-6"/>
          <w:w w:val="105"/>
          <w:sz w:val="20"/>
          <w:szCs w:val="20"/>
          <w:lang w:val="es-ES"/>
        </w:rPr>
        <w:t xml:space="preserve">Se destaca el 64° y 65º Periodo de la Comisión de Estupefacientes, las sesiones de </w:t>
      </w:r>
      <w:r w:rsidRPr="00F5101E">
        <w:rPr>
          <w:rFonts w:ascii="Arial" w:hAnsi="Arial" w:cs="Arial"/>
          <w:sz w:val="20"/>
          <w:szCs w:val="20"/>
        </w:rPr>
        <w:t xml:space="preserve">la Comisión Interamericana para el Control del Abuso de Drogas CICAD / OEA, las reuniones de la Comunidad de Estados Latinoamericanos y caribeños CELAC / UE – Unión Europea, o la Red de Drogas de Mercosur.  Así mismo, se participó en </w:t>
      </w:r>
      <w:r w:rsidRPr="00F5101E">
        <w:rPr>
          <w:rFonts w:ascii="Arial" w:hAnsi="Arial" w:cs="Arial"/>
          <w:color w:val="000000"/>
          <w:spacing w:val="-6"/>
          <w:w w:val="105"/>
          <w:sz w:val="20"/>
          <w:szCs w:val="20"/>
          <w:lang w:val="es-ES"/>
        </w:rPr>
        <w:t xml:space="preserve">la reunión del Grupo Antinarcóticos Colombia - Estados Unidos y en el Diálogo de Alto Nivel Colombia Estados Unidos – DAN; en el cual se definió una nueva Estrategia sobre drogas Colombia – Estados Unidos.  Colombia participa en </w:t>
      </w:r>
      <w:r w:rsidR="00CC213A" w:rsidRPr="00F5101E">
        <w:rPr>
          <w:rFonts w:ascii="Arial" w:hAnsi="Arial" w:cs="Arial"/>
          <w:sz w:val="20"/>
          <w:szCs w:val="20"/>
        </w:rPr>
        <w:t>el Programa</w:t>
      </w:r>
      <w:r w:rsidRPr="00F5101E">
        <w:rPr>
          <w:rFonts w:ascii="Arial" w:hAnsi="Arial" w:cs="Arial"/>
          <w:sz w:val="20"/>
          <w:szCs w:val="20"/>
        </w:rPr>
        <w:t xml:space="preserve"> Regional de Cooperación de la Unión Europea para América Latina y el Caribe. COPOLAD III.</w:t>
      </w:r>
    </w:p>
    <w:p w14:paraId="00341D52" w14:textId="77777777" w:rsidR="003010CB" w:rsidRPr="00F5101E" w:rsidRDefault="003010CB" w:rsidP="00EF72DA">
      <w:pPr>
        <w:spacing w:after="0" w:line="276" w:lineRule="auto"/>
        <w:contextualSpacing/>
        <w:jc w:val="both"/>
        <w:rPr>
          <w:rFonts w:ascii="Arial" w:hAnsi="Arial" w:cs="Arial"/>
          <w:b/>
          <w:bCs/>
          <w:sz w:val="20"/>
          <w:szCs w:val="20"/>
          <w:lang w:eastAsia="es-ES"/>
        </w:rPr>
      </w:pPr>
    </w:p>
    <w:p w14:paraId="6A55727B" w14:textId="77777777" w:rsidR="003010CB" w:rsidRPr="00F5101E" w:rsidRDefault="003010CB" w:rsidP="00EF72DA">
      <w:pPr>
        <w:spacing w:after="0" w:line="276" w:lineRule="auto"/>
        <w:contextualSpacing/>
        <w:jc w:val="both"/>
        <w:rPr>
          <w:rFonts w:ascii="Arial" w:hAnsi="Arial" w:cs="Arial"/>
          <w:b/>
          <w:bCs/>
          <w:sz w:val="20"/>
          <w:szCs w:val="20"/>
          <w:lang w:eastAsia="es-ES"/>
        </w:rPr>
      </w:pPr>
      <w:r w:rsidRPr="00F5101E">
        <w:rPr>
          <w:rFonts w:ascii="Arial" w:hAnsi="Arial" w:cs="Arial"/>
          <w:b/>
          <w:bCs/>
          <w:sz w:val="20"/>
          <w:szCs w:val="20"/>
          <w:lang w:eastAsia="es-ES"/>
        </w:rPr>
        <w:t>Implementación de la política de drogas en los territorios</w:t>
      </w:r>
    </w:p>
    <w:p w14:paraId="6B15D284" w14:textId="77777777" w:rsidR="003010CB" w:rsidRPr="00F5101E" w:rsidRDefault="003010CB" w:rsidP="00EF72DA">
      <w:pPr>
        <w:spacing w:after="0" w:line="276" w:lineRule="auto"/>
        <w:contextualSpacing/>
        <w:jc w:val="both"/>
        <w:rPr>
          <w:rFonts w:ascii="Arial" w:hAnsi="Arial" w:cs="Arial"/>
          <w:b/>
          <w:bCs/>
          <w:sz w:val="20"/>
          <w:szCs w:val="20"/>
          <w:lang w:eastAsia="es-ES"/>
        </w:rPr>
      </w:pPr>
    </w:p>
    <w:p w14:paraId="3F3A0784" w14:textId="77777777" w:rsidR="003010CB" w:rsidRPr="00F5101E" w:rsidRDefault="003010CB" w:rsidP="00EF72DA">
      <w:pPr>
        <w:spacing w:after="0" w:line="276" w:lineRule="auto"/>
        <w:jc w:val="both"/>
        <w:rPr>
          <w:rStyle w:val="normaltextrun"/>
          <w:rFonts w:ascii="Arial" w:hAnsi="Arial" w:cs="Arial"/>
          <w:color w:val="000000"/>
          <w:sz w:val="20"/>
          <w:szCs w:val="20"/>
          <w:shd w:val="clear" w:color="auto" w:fill="FFFFFF"/>
        </w:rPr>
      </w:pPr>
      <w:r w:rsidRPr="00F5101E">
        <w:rPr>
          <w:rFonts w:ascii="Arial" w:eastAsia="Arial Narrow" w:hAnsi="Arial" w:cs="Arial"/>
          <w:sz w:val="20"/>
          <w:szCs w:val="20"/>
        </w:rPr>
        <w:t xml:space="preserve">Sobresale la estructuración y puesta en marcha del </w:t>
      </w:r>
      <w:r w:rsidRPr="00F5101E">
        <w:rPr>
          <w:rFonts w:ascii="Arial" w:eastAsia="Arial Narrow" w:hAnsi="Arial" w:cs="Arial"/>
          <w:b/>
          <w:bCs/>
          <w:sz w:val="20"/>
          <w:szCs w:val="20"/>
        </w:rPr>
        <w:t>“Banco de Proyectos de la Dirección de Política de Drogas y Actividades Relacionadas</w:t>
      </w:r>
      <w:r w:rsidRPr="00F5101E">
        <w:rPr>
          <w:rFonts w:ascii="Arial" w:eastAsia="Arial Narrow" w:hAnsi="Arial" w:cs="Arial"/>
          <w:sz w:val="20"/>
          <w:szCs w:val="20"/>
        </w:rPr>
        <w:t xml:space="preserve">” como plataforma para el impulso a la implementación de la política de drogas en los territorios. A través de la primera convocatoria realizada en 2021, se eligieron 11 iniciativas territoriales para asistencia técnica y financiera </w:t>
      </w:r>
      <w:r w:rsidRPr="00F5101E">
        <w:rPr>
          <w:rStyle w:val="normaltextrun"/>
          <w:rFonts w:ascii="Arial" w:hAnsi="Arial" w:cs="Arial"/>
          <w:color w:val="000000"/>
          <w:sz w:val="20"/>
          <w:szCs w:val="20"/>
          <w:shd w:val="clear" w:color="auto" w:fill="FFFFFF"/>
        </w:rPr>
        <w:t xml:space="preserve">en los departamentos de Chocó, Norte de Santander, Nariño, Cauca, Putumayo, Córdoba y Sucre, con una </w:t>
      </w:r>
      <w:r w:rsidRPr="00F5101E">
        <w:rPr>
          <w:rStyle w:val="normaltextrun"/>
          <w:rFonts w:ascii="Arial" w:hAnsi="Arial" w:cs="Arial"/>
          <w:color w:val="000000"/>
          <w:sz w:val="20"/>
          <w:szCs w:val="20"/>
          <w:shd w:val="clear" w:color="auto" w:fill="FFFFFF"/>
        </w:rPr>
        <w:lastRenderedPageBreak/>
        <w:t>inversión total de $ 4.900 millones de pesos. En 2022, se adelantó la segunda convocatoria del Banco de Proyectos que cuenta con un presupuesto de $6.000 millones de pesos.</w:t>
      </w:r>
    </w:p>
    <w:p w14:paraId="303F2CA5" w14:textId="77777777" w:rsidR="003010CB" w:rsidRPr="00F5101E" w:rsidRDefault="003010CB" w:rsidP="00EF72DA">
      <w:pPr>
        <w:spacing w:after="0" w:line="276" w:lineRule="auto"/>
        <w:jc w:val="both"/>
        <w:rPr>
          <w:rFonts w:ascii="Arial" w:hAnsi="Arial" w:cs="Arial"/>
          <w:sz w:val="20"/>
          <w:szCs w:val="20"/>
        </w:rPr>
      </w:pPr>
    </w:p>
    <w:p w14:paraId="02A079AE" w14:textId="77777777" w:rsidR="003010CB" w:rsidRPr="00F5101E" w:rsidRDefault="003010CB" w:rsidP="00EF72DA">
      <w:pPr>
        <w:spacing w:after="0" w:line="276" w:lineRule="auto"/>
        <w:jc w:val="both"/>
        <w:rPr>
          <w:rFonts w:ascii="Arial" w:hAnsi="Arial" w:cs="Arial"/>
          <w:color w:val="000000" w:themeColor="text1"/>
          <w:sz w:val="20"/>
          <w:szCs w:val="20"/>
          <w:shd w:val="clear" w:color="auto" w:fill="FFFFFF"/>
          <w:lang w:val="es-MX"/>
        </w:rPr>
      </w:pPr>
      <w:r w:rsidRPr="00F5101E">
        <w:rPr>
          <w:rFonts w:ascii="Arial" w:hAnsi="Arial" w:cs="Arial"/>
          <w:color w:val="000000" w:themeColor="text1"/>
          <w:sz w:val="20"/>
          <w:szCs w:val="20"/>
          <w:shd w:val="clear" w:color="auto" w:fill="FFFFFF"/>
          <w:lang w:val="es-MX"/>
        </w:rPr>
        <w:t xml:space="preserve">El Ministerio brindó asistencia técnica a los 32 departamentos y el Distrito Capital para la formulación e implementación de planes y acciones de drogas alineadas con la política ruta futuro.  </w:t>
      </w:r>
    </w:p>
    <w:p w14:paraId="6168C37A" w14:textId="77777777" w:rsidR="003010CB" w:rsidRPr="00F5101E" w:rsidRDefault="003010CB" w:rsidP="00EF72DA">
      <w:pPr>
        <w:spacing w:after="0" w:line="276" w:lineRule="auto"/>
        <w:jc w:val="both"/>
        <w:rPr>
          <w:rFonts w:ascii="Arial" w:eastAsia="Arial Narrow" w:hAnsi="Arial" w:cs="Arial"/>
          <w:sz w:val="20"/>
          <w:szCs w:val="20"/>
        </w:rPr>
      </w:pPr>
    </w:p>
    <w:p w14:paraId="0B20132A" w14:textId="3A2D66FF" w:rsidR="003010CB" w:rsidRDefault="003010CB" w:rsidP="00EF72DA">
      <w:pPr>
        <w:spacing w:after="0" w:line="276" w:lineRule="auto"/>
        <w:jc w:val="both"/>
        <w:rPr>
          <w:rFonts w:ascii="Arial" w:hAnsi="Arial" w:cs="Arial"/>
          <w:color w:val="000000" w:themeColor="text1"/>
          <w:sz w:val="20"/>
          <w:szCs w:val="20"/>
          <w:shd w:val="clear" w:color="auto" w:fill="FFFFFF"/>
          <w:lang w:val="es-MX"/>
        </w:rPr>
      </w:pPr>
      <w:r w:rsidRPr="00F5101E">
        <w:rPr>
          <w:rFonts w:ascii="Arial" w:eastAsia="Arial" w:hAnsi="Arial" w:cs="Arial"/>
          <w:sz w:val="20"/>
          <w:szCs w:val="20"/>
        </w:rPr>
        <w:t xml:space="preserve">En 2021, se llevó a cabo el </w:t>
      </w:r>
      <w:r w:rsidRPr="00F5101E">
        <w:rPr>
          <w:rFonts w:ascii="Arial" w:eastAsia="Arial" w:hAnsi="Arial" w:cs="Arial"/>
          <w:sz w:val="20"/>
          <w:szCs w:val="20"/>
          <w:lang w:val="es"/>
        </w:rPr>
        <w:t xml:space="preserve">“VII Encuentro Nacional sobre la Política de Drogas Ruta Futuro en los Territorios”, en la ciudad de Bogotá el 24 de noviembre, </w:t>
      </w:r>
      <w:r w:rsidRPr="00F5101E">
        <w:rPr>
          <w:rFonts w:ascii="Arial" w:hAnsi="Arial" w:cs="Arial"/>
          <w:color w:val="000000" w:themeColor="text1"/>
          <w:sz w:val="20"/>
          <w:szCs w:val="20"/>
          <w:shd w:val="clear" w:color="auto" w:fill="FFFFFF"/>
          <w:lang w:val="es-MX"/>
        </w:rPr>
        <w:t xml:space="preserve">con el fin de promover la articulación y el dialogo nación – territorio con participación de los 32 departamentos y el distrito capital. </w:t>
      </w:r>
    </w:p>
    <w:p w14:paraId="7AD512DC" w14:textId="5B417409" w:rsidR="00F22CB6" w:rsidRPr="00F22CB6" w:rsidRDefault="00F22CB6" w:rsidP="00F22CB6">
      <w:pPr>
        <w:spacing w:after="0" w:line="276" w:lineRule="auto"/>
        <w:jc w:val="both"/>
        <w:rPr>
          <w:rFonts w:ascii="Arial" w:hAnsi="Arial" w:cs="Arial"/>
          <w:color w:val="000000" w:themeColor="text1"/>
          <w:sz w:val="20"/>
          <w:szCs w:val="20"/>
          <w:shd w:val="clear" w:color="auto" w:fill="FFFFFF"/>
          <w:lang w:val="es-MX"/>
        </w:rPr>
      </w:pPr>
    </w:p>
    <w:p w14:paraId="1382746E" w14:textId="22E5AD99" w:rsidR="00F22CB6" w:rsidRPr="00F22CB6" w:rsidRDefault="00F22CB6">
      <w:pPr>
        <w:pStyle w:val="Prrafodelista"/>
        <w:numPr>
          <w:ilvl w:val="2"/>
          <w:numId w:val="43"/>
        </w:numPr>
        <w:shd w:val="clear" w:color="auto" w:fill="FFFFFF"/>
        <w:spacing w:after="0" w:line="240" w:lineRule="auto"/>
        <w:jc w:val="both"/>
        <w:rPr>
          <w:rFonts w:ascii="Arial" w:eastAsia="Cambria" w:hAnsi="Arial" w:cs="Arial"/>
          <w:b/>
          <w:sz w:val="20"/>
          <w:szCs w:val="20"/>
          <w:lang w:eastAsia="es-MX"/>
        </w:rPr>
      </w:pPr>
      <w:r>
        <w:rPr>
          <w:rFonts w:ascii="Arial" w:hAnsi="Arial" w:cs="Arial"/>
          <w:b/>
          <w:sz w:val="20"/>
          <w:szCs w:val="20"/>
          <w:lang w:eastAsia="es-MX"/>
        </w:rPr>
        <w:t>A</w:t>
      </w:r>
      <w:r w:rsidRPr="00F22CB6">
        <w:rPr>
          <w:rFonts w:ascii="Arial" w:hAnsi="Arial" w:cs="Arial"/>
          <w:b/>
          <w:sz w:val="20"/>
          <w:szCs w:val="20"/>
          <w:lang w:eastAsia="es-MX"/>
        </w:rPr>
        <w:t xml:space="preserve">tención integral a la población desplazada en cumplimiento de la sentencia </w:t>
      </w:r>
      <w:r w:rsidRPr="00F22CB6">
        <w:rPr>
          <w:rFonts w:ascii="Arial" w:hAnsi="Arial" w:cs="Arial"/>
          <w:b/>
          <w:sz w:val="20"/>
          <w:szCs w:val="20"/>
          <w:lang w:eastAsia="es-MX"/>
        </w:rPr>
        <w:t xml:space="preserve">T-025 </w:t>
      </w:r>
      <w:r>
        <w:rPr>
          <w:rFonts w:ascii="Arial" w:hAnsi="Arial" w:cs="Arial"/>
          <w:b/>
          <w:sz w:val="20"/>
          <w:szCs w:val="20"/>
          <w:lang w:eastAsia="es-MX"/>
        </w:rPr>
        <w:t>de</w:t>
      </w:r>
      <w:r w:rsidRPr="00F22CB6">
        <w:rPr>
          <w:rFonts w:ascii="Arial" w:hAnsi="Arial" w:cs="Arial"/>
          <w:b/>
          <w:sz w:val="20"/>
          <w:szCs w:val="20"/>
          <w:lang w:eastAsia="es-MX"/>
        </w:rPr>
        <w:t xml:space="preserve"> 2004 (</w:t>
      </w:r>
      <w:r w:rsidRPr="00F22CB6">
        <w:rPr>
          <w:rFonts w:ascii="Arial" w:hAnsi="Arial" w:cs="Arial"/>
          <w:b/>
          <w:sz w:val="20"/>
          <w:szCs w:val="20"/>
          <w:lang w:eastAsia="es-MX"/>
        </w:rPr>
        <w:t>no de pensiones</w:t>
      </w:r>
      <w:r w:rsidRPr="00F22CB6">
        <w:rPr>
          <w:rFonts w:ascii="Arial" w:hAnsi="Arial" w:cs="Arial"/>
          <w:b/>
          <w:sz w:val="20"/>
          <w:szCs w:val="20"/>
          <w:lang w:eastAsia="es-MX"/>
        </w:rPr>
        <w:t>) 2021-2022</w:t>
      </w:r>
    </w:p>
    <w:p w14:paraId="062FD8CB" w14:textId="77777777" w:rsidR="00F22CB6" w:rsidRDefault="00F22CB6" w:rsidP="00081781">
      <w:pPr>
        <w:shd w:val="clear" w:color="auto" w:fill="FFFFFF"/>
        <w:spacing w:after="0" w:line="240" w:lineRule="auto"/>
        <w:jc w:val="both"/>
        <w:rPr>
          <w:rFonts w:ascii="Arial" w:hAnsi="Arial" w:cs="Arial"/>
          <w:b/>
          <w:sz w:val="20"/>
          <w:szCs w:val="20"/>
          <w:lang w:eastAsia="es-MX"/>
        </w:rPr>
      </w:pPr>
    </w:p>
    <w:p w14:paraId="0EB94A26" w14:textId="0773F2A2" w:rsidR="00F22CB6" w:rsidRPr="00F22CB6" w:rsidRDefault="00F22CB6" w:rsidP="00081781">
      <w:pPr>
        <w:shd w:val="clear" w:color="auto" w:fill="FFFFFF"/>
        <w:spacing w:after="0" w:line="240" w:lineRule="auto"/>
        <w:jc w:val="both"/>
        <w:rPr>
          <w:rFonts w:ascii="Arial" w:eastAsia="Cambria" w:hAnsi="Arial" w:cs="Arial"/>
          <w:bCs/>
          <w:sz w:val="20"/>
          <w:szCs w:val="20"/>
          <w:lang w:eastAsia="es-MX"/>
        </w:rPr>
      </w:pPr>
      <w:r w:rsidRPr="00F22CB6">
        <w:rPr>
          <w:rFonts w:ascii="Arial" w:hAnsi="Arial" w:cs="Arial"/>
          <w:bCs/>
          <w:sz w:val="20"/>
          <w:szCs w:val="20"/>
          <w:lang w:eastAsia="es-MX"/>
        </w:rPr>
        <w:t>A</w:t>
      </w:r>
      <w:r w:rsidRPr="00F22CB6">
        <w:rPr>
          <w:rFonts w:ascii="Arial" w:eastAsia="Cambria" w:hAnsi="Arial" w:cs="Arial"/>
          <w:bCs/>
          <w:sz w:val="20"/>
          <w:szCs w:val="20"/>
          <w:lang w:eastAsia="es-MX"/>
        </w:rPr>
        <w:t xml:space="preserve">POYO A LA GESTIÓN </w:t>
      </w:r>
      <w:r w:rsidRPr="00F22CB6">
        <w:rPr>
          <w:rFonts w:ascii="Arial" w:hAnsi="Arial" w:cs="Arial"/>
          <w:bCs/>
          <w:sz w:val="20"/>
          <w:szCs w:val="20"/>
          <w:lang w:eastAsia="es-MX"/>
        </w:rPr>
        <w:t>2021-2022</w:t>
      </w:r>
    </w:p>
    <w:p w14:paraId="355123AA" w14:textId="77777777" w:rsidR="00F22CB6" w:rsidRDefault="00F22CB6" w:rsidP="00081781">
      <w:pPr>
        <w:spacing w:after="0" w:line="240" w:lineRule="auto"/>
        <w:jc w:val="both"/>
        <w:rPr>
          <w:rFonts w:ascii="Arial" w:hAnsi="Arial" w:cs="Arial"/>
          <w:sz w:val="20"/>
          <w:szCs w:val="20"/>
        </w:rPr>
      </w:pPr>
    </w:p>
    <w:p w14:paraId="755E5165" w14:textId="749C901A" w:rsidR="00F22CB6" w:rsidRPr="00F22CB6" w:rsidRDefault="00F22CB6" w:rsidP="00081781">
      <w:pPr>
        <w:spacing w:after="0" w:line="240" w:lineRule="auto"/>
        <w:jc w:val="both"/>
        <w:rPr>
          <w:rFonts w:ascii="Arial" w:hAnsi="Arial" w:cs="Arial"/>
          <w:sz w:val="20"/>
          <w:szCs w:val="20"/>
        </w:rPr>
      </w:pPr>
      <w:r w:rsidRPr="00F22CB6">
        <w:rPr>
          <w:rFonts w:ascii="Arial" w:hAnsi="Arial" w:cs="Arial"/>
          <w:sz w:val="20"/>
          <w:szCs w:val="20"/>
        </w:rPr>
        <w:t>Con el propósito de adelantar y articular los proyectos de inversión de la Dirección de Justicia Transicional, se realiza la contratación de personal idóneo para realizar el correspondiente apoyo a la gestión, la elaboración y actualización de documentos de política pública y adelantar las demás acciones requeridas para el cumplimiento de la misionalidad del área. En este sentido se destacan:</w:t>
      </w:r>
    </w:p>
    <w:p w14:paraId="293A3112" w14:textId="77777777" w:rsidR="00F22CB6" w:rsidRDefault="00F22CB6" w:rsidP="00081781">
      <w:pPr>
        <w:spacing w:after="0" w:line="240" w:lineRule="auto"/>
        <w:jc w:val="both"/>
        <w:rPr>
          <w:rFonts w:ascii="Arial" w:hAnsi="Arial" w:cs="Arial"/>
          <w:b/>
          <w:sz w:val="20"/>
          <w:szCs w:val="20"/>
        </w:rPr>
      </w:pPr>
    </w:p>
    <w:p w14:paraId="3E65755F" w14:textId="69F3F742" w:rsidR="00F22CB6" w:rsidRDefault="00F22CB6" w:rsidP="00081781">
      <w:pPr>
        <w:spacing w:after="0" w:line="240" w:lineRule="auto"/>
        <w:jc w:val="both"/>
        <w:rPr>
          <w:rFonts w:ascii="Arial" w:hAnsi="Arial" w:cs="Arial"/>
          <w:b/>
          <w:sz w:val="20"/>
          <w:szCs w:val="20"/>
          <w:lang w:eastAsia="es-MX"/>
        </w:rPr>
      </w:pPr>
      <w:r w:rsidRPr="00F22CB6">
        <w:rPr>
          <w:rFonts w:ascii="Arial" w:hAnsi="Arial" w:cs="Arial"/>
          <w:b/>
          <w:sz w:val="20"/>
          <w:szCs w:val="20"/>
        </w:rPr>
        <w:t xml:space="preserve">Elaboración de Documentos temáticos y de análisis </w:t>
      </w:r>
      <w:r w:rsidRPr="00F22CB6">
        <w:rPr>
          <w:rFonts w:ascii="Arial" w:hAnsi="Arial" w:cs="Arial"/>
          <w:b/>
          <w:sz w:val="20"/>
          <w:szCs w:val="20"/>
          <w:lang w:eastAsia="es-MX"/>
        </w:rPr>
        <w:t>2021-2022</w:t>
      </w:r>
    </w:p>
    <w:p w14:paraId="4F6189C0" w14:textId="77777777" w:rsidR="00081781" w:rsidRPr="00F22CB6" w:rsidRDefault="00081781" w:rsidP="00081781">
      <w:pPr>
        <w:spacing w:after="0" w:line="240" w:lineRule="auto"/>
        <w:jc w:val="both"/>
        <w:rPr>
          <w:rFonts w:ascii="Arial" w:hAnsi="Arial" w:cs="Arial"/>
          <w:b/>
          <w:sz w:val="20"/>
          <w:szCs w:val="20"/>
        </w:rPr>
      </w:pPr>
    </w:p>
    <w:p w14:paraId="555483B8" w14:textId="6BEE5E5E" w:rsidR="00F22CB6" w:rsidRDefault="00F22CB6" w:rsidP="00081781">
      <w:pPr>
        <w:spacing w:after="0" w:line="240" w:lineRule="auto"/>
        <w:jc w:val="both"/>
        <w:rPr>
          <w:rFonts w:ascii="Arial" w:hAnsi="Arial" w:cs="Arial"/>
          <w:sz w:val="20"/>
          <w:szCs w:val="20"/>
          <w:lang w:eastAsia="es-MX"/>
        </w:rPr>
      </w:pPr>
      <w:r w:rsidRPr="00F22CB6">
        <w:rPr>
          <w:rFonts w:ascii="Arial" w:hAnsi="Arial" w:cs="Arial"/>
          <w:sz w:val="20"/>
          <w:szCs w:val="20"/>
          <w:lang w:eastAsia="es-MX"/>
        </w:rPr>
        <w:t xml:space="preserve">Entre los años 2021 y 2022 se elaboraron una serie de documentos temáticos y de análisis de Justicia transicional a saber: </w:t>
      </w:r>
    </w:p>
    <w:p w14:paraId="32A73143" w14:textId="77777777" w:rsidR="00081781" w:rsidRPr="00F22CB6" w:rsidRDefault="00081781" w:rsidP="00081781">
      <w:pPr>
        <w:spacing w:after="0" w:line="240" w:lineRule="auto"/>
        <w:jc w:val="both"/>
        <w:rPr>
          <w:rFonts w:ascii="Arial" w:hAnsi="Arial" w:cs="Arial"/>
          <w:b/>
          <w:sz w:val="20"/>
          <w:szCs w:val="20"/>
        </w:rPr>
      </w:pPr>
    </w:p>
    <w:p w14:paraId="264E0B41" w14:textId="76EDC53C" w:rsidR="00F22CB6" w:rsidRDefault="00F22CB6">
      <w:pPr>
        <w:pStyle w:val="Prrafodelista"/>
        <w:numPr>
          <w:ilvl w:val="0"/>
          <w:numId w:val="42"/>
        </w:numPr>
        <w:spacing w:after="0" w:line="240" w:lineRule="auto"/>
        <w:jc w:val="both"/>
        <w:rPr>
          <w:rFonts w:ascii="Arial" w:eastAsia="Times New Roman" w:hAnsi="Arial" w:cs="Arial"/>
          <w:sz w:val="20"/>
          <w:szCs w:val="20"/>
          <w:lang w:eastAsia="es-MX"/>
        </w:rPr>
      </w:pPr>
      <w:r w:rsidRPr="00F22CB6">
        <w:rPr>
          <w:rFonts w:ascii="Arial" w:eastAsia="Times New Roman" w:hAnsi="Arial" w:cs="Arial"/>
          <w:sz w:val="20"/>
          <w:szCs w:val="20"/>
          <w:lang w:eastAsia="es-MX"/>
        </w:rPr>
        <w:t>"Necesidades de Justicia según las particularidades territoriales." y "Evaluación y balance de los 15 años de implementación de la Ley 975 de 2005." con los cuales se determina el estado actual de la normativa y sus necesidades en los mecanismos de justicia transicional, “guía frente a la aplicación de los enfoques diferenciales en los diferentes mecanismos de justicia transicional, haciendo precisión en las buenas prácticas halladas”</w:t>
      </w:r>
      <w:r w:rsidR="00081781">
        <w:rPr>
          <w:rFonts w:ascii="Arial" w:eastAsia="Times New Roman" w:hAnsi="Arial" w:cs="Arial"/>
          <w:sz w:val="20"/>
          <w:szCs w:val="20"/>
          <w:lang w:eastAsia="es-MX"/>
        </w:rPr>
        <w:t>.</w:t>
      </w:r>
    </w:p>
    <w:p w14:paraId="1AB497C5" w14:textId="77777777" w:rsidR="00081781" w:rsidRPr="00F22CB6" w:rsidRDefault="00081781" w:rsidP="00081781">
      <w:pPr>
        <w:pStyle w:val="Prrafodelista"/>
        <w:spacing w:after="0" w:line="240" w:lineRule="auto"/>
        <w:ind w:left="360"/>
        <w:jc w:val="both"/>
        <w:rPr>
          <w:rFonts w:ascii="Arial" w:eastAsia="Times New Roman" w:hAnsi="Arial" w:cs="Arial"/>
          <w:sz w:val="20"/>
          <w:szCs w:val="20"/>
          <w:lang w:eastAsia="es-MX"/>
        </w:rPr>
      </w:pPr>
    </w:p>
    <w:p w14:paraId="1B127530" w14:textId="77777777" w:rsidR="00F22CB6" w:rsidRPr="00F22CB6" w:rsidRDefault="00F22CB6">
      <w:pPr>
        <w:numPr>
          <w:ilvl w:val="0"/>
          <w:numId w:val="42"/>
        </w:numPr>
        <w:spacing w:after="0" w:line="240" w:lineRule="auto"/>
        <w:contextualSpacing/>
        <w:jc w:val="both"/>
        <w:rPr>
          <w:rFonts w:ascii="Arial" w:hAnsi="Arial" w:cs="Arial"/>
          <w:sz w:val="20"/>
          <w:szCs w:val="20"/>
          <w:lang w:eastAsia="es-MX"/>
        </w:rPr>
      </w:pPr>
      <w:r w:rsidRPr="00F22CB6">
        <w:rPr>
          <w:rFonts w:ascii="Arial" w:hAnsi="Arial" w:cs="Arial"/>
          <w:sz w:val="20"/>
          <w:szCs w:val="20"/>
          <w:lang w:eastAsia="es-MX"/>
        </w:rPr>
        <w:t>Una línea jurisprudencial sobre el proceso de restitución de tierras, respecto de las sentencias proferidas en 2019 y 2020, en departamentos priorizados y Se desarrolló un informe con las principales líneas jurisprudenciales de tribunales penales internacionales, incluida la CPI y la Fiscalía de la CPI, que afectan o pueden afectar el modelo transicional colombiano, identificando retos y oportunidades.</w:t>
      </w:r>
    </w:p>
    <w:p w14:paraId="2E266B3C" w14:textId="77777777" w:rsidR="00F22CB6" w:rsidRPr="00F22CB6" w:rsidRDefault="00F22CB6" w:rsidP="00081781">
      <w:pPr>
        <w:spacing w:after="0" w:line="240" w:lineRule="auto"/>
        <w:ind w:left="360"/>
        <w:contextualSpacing/>
        <w:jc w:val="both"/>
        <w:rPr>
          <w:rFonts w:ascii="Arial" w:hAnsi="Arial" w:cs="Arial"/>
          <w:sz w:val="20"/>
          <w:szCs w:val="20"/>
          <w:lang w:eastAsia="es-MX"/>
        </w:rPr>
      </w:pPr>
    </w:p>
    <w:p w14:paraId="12ECAA80" w14:textId="2E6927B3" w:rsidR="00F22CB6" w:rsidRPr="00817A2C" w:rsidRDefault="00F22CB6">
      <w:pPr>
        <w:numPr>
          <w:ilvl w:val="0"/>
          <w:numId w:val="42"/>
        </w:numPr>
        <w:spacing w:after="0" w:line="240" w:lineRule="auto"/>
        <w:contextualSpacing/>
        <w:jc w:val="both"/>
        <w:rPr>
          <w:rFonts w:ascii="Arial" w:hAnsi="Arial" w:cs="Arial"/>
          <w:sz w:val="20"/>
          <w:szCs w:val="20"/>
          <w:lang w:eastAsia="es-MX"/>
        </w:rPr>
      </w:pPr>
      <w:r w:rsidRPr="00F22CB6">
        <w:rPr>
          <w:rFonts w:ascii="Arial" w:eastAsia="Cambria" w:hAnsi="Arial" w:cs="Arial"/>
          <w:sz w:val="20"/>
          <w:szCs w:val="20"/>
          <w:lang w:eastAsia="es-MX"/>
        </w:rPr>
        <w:t>Documento contentivo de las principales decisiones jurisprudenciales dictadas en el marco de la sentencia T-025 de 2004, desarrolladas en favor de las comunidades étnicas, con el fin de evidenciar las acciones adelantadas por las diferentes entidades involucradas para superar el estado de cosas inconstitucional.</w:t>
      </w:r>
    </w:p>
    <w:p w14:paraId="1324DA6B" w14:textId="77777777" w:rsidR="00817A2C" w:rsidRPr="00F22CB6" w:rsidRDefault="00817A2C" w:rsidP="00817A2C">
      <w:pPr>
        <w:spacing w:after="0" w:line="240" w:lineRule="auto"/>
        <w:contextualSpacing/>
        <w:jc w:val="both"/>
        <w:rPr>
          <w:rFonts w:ascii="Arial" w:hAnsi="Arial" w:cs="Arial"/>
          <w:sz w:val="20"/>
          <w:szCs w:val="20"/>
          <w:lang w:eastAsia="es-MX"/>
        </w:rPr>
      </w:pPr>
    </w:p>
    <w:p w14:paraId="1C55B1D7" w14:textId="38DE5C2B" w:rsidR="00F22CB6" w:rsidRDefault="00F22CB6">
      <w:pPr>
        <w:numPr>
          <w:ilvl w:val="0"/>
          <w:numId w:val="42"/>
        </w:numPr>
        <w:shd w:val="clear" w:color="auto" w:fill="FFFFFF"/>
        <w:spacing w:after="0" w:line="240" w:lineRule="auto"/>
        <w:jc w:val="both"/>
        <w:rPr>
          <w:rFonts w:ascii="Arial" w:eastAsia="Cambria" w:hAnsi="Arial" w:cs="Arial"/>
          <w:sz w:val="20"/>
          <w:szCs w:val="20"/>
          <w:lang w:eastAsia="es-MX"/>
        </w:rPr>
      </w:pPr>
      <w:r w:rsidRPr="00F22CB6">
        <w:rPr>
          <w:rFonts w:ascii="Arial" w:eastAsia="Cambria" w:hAnsi="Arial" w:cs="Arial"/>
          <w:sz w:val="20"/>
          <w:szCs w:val="20"/>
          <w:lang w:eastAsia="es-MX"/>
        </w:rPr>
        <w:t>En el año 2021 se desarrolló el "Documento de análisis y recomendaciones sobre los procesos de Desarme, Desmovilización, Reintegración y Reincorporación de los Grupos armados organizados al margen de la ley (GAOML), sometimiento a la justica de los Grupos Armados Organizados y su relación con los componentes del Sistema Integral de Verdad, Justicia, Reparación y No Repetición (SIVJRNR)</w:t>
      </w:r>
      <w:r w:rsidR="00817A2C">
        <w:rPr>
          <w:rFonts w:ascii="Arial" w:eastAsia="Cambria" w:hAnsi="Arial" w:cs="Arial"/>
          <w:sz w:val="20"/>
          <w:szCs w:val="20"/>
          <w:lang w:eastAsia="es-MX"/>
        </w:rPr>
        <w:t>”.</w:t>
      </w:r>
    </w:p>
    <w:p w14:paraId="4582B43D" w14:textId="77777777" w:rsidR="00817A2C" w:rsidRPr="00F22CB6" w:rsidRDefault="00817A2C" w:rsidP="00817A2C">
      <w:pPr>
        <w:shd w:val="clear" w:color="auto" w:fill="FFFFFF"/>
        <w:spacing w:after="0" w:line="240" w:lineRule="auto"/>
        <w:jc w:val="both"/>
        <w:rPr>
          <w:rFonts w:ascii="Arial" w:eastAsia="Cambria" w:hAnsi="Arial" w:cs="Arial"/>
          <w:sz w:val="20"/>
          <w:szCs w:val="20"/>
          <w:lang w:eastAsia="es-MX"/>
        </w:rPr>
      </w:pPr>
    </w:p>
    <w:p w14:paraId="1E944792" w14:textId="141EED3A" w:rsidR="00F22CB6" w:rsidRDefault="00F22CB6" w:rsidP="00081781">
      <w:pPr>
        <w:shd w:val="clear" w:color="auto" w:fill="FFFFFF"/>
        <w:spacing w:after="0" w:line="240" w:lineRule="auto"/>
        <w:jc w:val="both"/>
        <w:rPr>
          <w:rFonts w:ascii="Arial" w:eastAsia="Cambria" w:hAnsi="Arial" w:cs="Arial"/>
          <w:sz w:val="20"/>
          <w:szCs w:val="20"/>
          <w:lang w:eastAsia="es-MX"/>
        </w:rPr>
      </w:pPr>
      <w:r w:rsidRPr="00F22CB6">
        <w:rPr>
          <w:rFonts w:ascii="Arial" w:eastAsia="Cambria" w:hAnsi="Arial" w:cs="Arial"/>
          <w:sz w:val="20"/>
          <w:szCs w:val="20"/>
          <w:lang w:eastAsia="es-MX"/>
        </w:rPr>
        <w:t xml:space="preserve">2022 </w:t>
      </w:r>
    </w:p>
    <w:p w14:paraId="017F8831" w14:textId="77777777" w:rsidR="00817A2C" w:rsidRPr="00F22CB6" w:rsidRDefault="00817A2C" w:rsidP="00081781">
      <w:pPr>
        <w:shd w:val="clear" w:color="auto" w:fill="FFFFFF"/>
        <w:spacing w:after="0" w:line="240" w:lineRule="auto"/>
        <w:jc w:val="both"/>
        <w:rPr>
          <w:rFonts w:ascii="Arial" w:eastAsia="Cambria" w:hAnsi="Arial" w:cs="Arial"/>
          <w:sz w:val="20"/>
          <w:szCs w:val="20"/>
          <w:lang w:eastAsia="es-MX"/>
        </w:rPr>
      </w:pPr>
    </w:p>
    <w:p w14:paraId="0D28B500" w14:textId="7C0F682D" w:rsidR="00F22CB6" w:rsidRPr="00F22CB6" w:rsidRDefault="00F22CB6" w:rsidP="00081781">
      <w:pPr>
        <w:pStyle w:val="Prrafodelista"/>
        <w:spacing w:after="0" w:line="240" w:lineRule="auto"/>
        <w:ind w:left="0"/>
        <w:jc w:val="both"/>
        <w:rPr>
          <w:rFonts w:ascii="Arial" w:hAnsi="Arial" w:cs="Arial"/>
          <w:sz w:val="20"/>
          <w:szCs w:val="20"/>
        </w:rPr>
      </w:pPr>
      <w:r w:rsidRPr="00F22CB6">
        <w:rPr>
          <w:rFonts w:ascii="Arial" w:hAnsi="Arial" w:cs="Arial"/>
          <w:sz w:val="20"/>
          <w:szCs w:val="20"/>
        </w:rPr>
        <w:t xml:space="preserve">Se gestionó la creación de la </w:t>
      </w:r>
      <w:r w:rsidRPr="00F22CB6">
        <w:rPr>
          <w:rFonts w:ascii="Arial" w:hAnsi="Arial" w:cs="Arial"/>
          <w:b/>
          <w:sz w:val="20"/>
          <w:szCs w:val="20"/>
        </w:rPr>
        <w:t xml:space="preserve">instancia de alto nivel denominada Comité de Coordinación Interinstitucional de Justicia Transicional que antes se denominada comité de coordinación de interinstitucional de justicia y paz </w:t>
      </w:r>
      <w:r w:rsidRPr="00F22CB6">
        <w:rPr>
          <w:rFonts w:ascii="Arial" w:hAnsi="Arial" w:cs="Arial"/>
          <w:sz w:val="20"/>
          <w:szCs w:val="20"/>
        </w:rPr>
        <w:t xml:space="preserve"> por parte del  Ministerio de Justicia y del Derecho con el fin de ampliar el alcance y orientar la política en cuanto a los mecanismos transicionales y formular la </w:t>
      </w:r>
      <w:r w:rsidRPr="00F22CB6">
        <w:rPr>
          <w:rFonts w:ascii="Arial" w:hAnsi="Arial" w:cs="Arial"/>
          <w:sz w:val="20"/>
          <w:szCs w:val="20"/>
        </w:rPr>
        <w:lastRenderedPageBreak/>
        <w:t xml:space="preserve">misma, apoyando las entidades en su aplicación e implementación para garantizar los derechos de las víctimas, a través de la coordinación y articulación de este comité de conformidad con lo dispuesto en el Decreto 1427 de 2017. Actualmente se presentó el proyecto de decreto y esta revisión de los comentarios para después enviar a firma del presidente </w:t>
      </w:r>
      <w:r w:rsidR="00CC0246" w:rsidRPr="00F22CB6">
        <w:rPr>
          <w:rFonts w:ascii="Arial" w:hAnsi="Arial" w:cs="Arial"/>
          <w:sz w:val="20"/>
          <w:szCs w:val="20"/>
        </w:rPr>
        <w:t>de la</w:t>
      </w:r>
      <w:r w:rsidRPr="00F22CB6">
        <w:rPr>
          <w:rFonts w:ascii="Arial" w:hAnsi="Arial" w:cs="Arial"/>
          <w:sz w:val="20"/>
          <w:szCs w:val="20"/>
        </w:rPr>
        <w:t xml:space="preserve"> república. Esta acción  busca promover la Implementación del Sistema Integral de Verdad, Justicia, Reparación y No Repetición (SIVJRNR) en el marco de la formulación de la política de justicia transicional, con el fin de darle continuidad al plan de fortalecimiento de la articulación interinstitucional entre las entidades que conforman el SIVJRNR y el SNARIV – CONPES 4031 de 2021, enfocado a  fortalecer los mecanismos de protección en el que las víctimas puedan acceder a los derechos de verdad, justicia, reparación y no repetición.</w:t>
      </w:r>
    </w:p>
    <w:p w14:paraId="6DB46710" w14:textId="77777777" w:rsidR="00F22CB6" w:rsidRPr="00F22CB6" w:rsidRDefault="00F22CB6" w:rsidP="00081781">
      <w:pPr>
        <w:pStyle w:val="Prrafodelista"/>
        <w:spacing w:after="0" w:line="240" w:lineRule="auto"/>
        <w:ind w:left="0"/>
        <w:jc w:val="both"/>
        <w:rPr>
          <w:rFonts w:ascii="Arial" w:hAnsi="Arial" w:cs="Arial"/>
          <w:sz w:val="20"/>
          <w:szCs w:val="20"/>
        </w:rPr>
      </w:pPr>
    </w:p>
    <w:p w14:paraId="3CE2B524" w14:textId="35A6E2B5" w:rsidR="00F22CB6" w:rsidRPr="00F22CB6" w:rsidRDefault="00B739C5" w:rsidP="00081781">
      <w:pPr>
        <w:spacing w:after="0" w:line="240" w:lineRule="auto"/>
        <w:jc w:val="both"/>
        <w:rPr>
          <w:rFonts w:ascii="Arial" w:hAnsi="Arial" w:cs="Arial"/>
          <w:sz w:val="20"/>
          <w:szCs w:val="20"/>
        </w:rPr>
      </w:pPr>
      <w:r>
        <w:rPr>
          <w:rFonts w:ascii="Arial" w:hAnsi="Arial" w:cs="Arial"/>
          <w:b/>
          <w:sz w:val="20"/>
          <w:szCs w:val="20"/>
        </w:rPr>
        <w:t>Lí</w:t>
      </w:r>
      <w:r w:rsidRPr="00F22CB6">
        <w:rPr>
          <w:rFonts w:ascii="Arial" w:hAnsi="Arial" w:cs="Arial"/>
          <w:b/>
          <w:sz w:val="20"/>
          <w:szCs w:val="20"/>
        </w:rPr>
        <w:t>nea estratégica para fortalecer la articulación interinstitucional en la aplicación de los mecanismos de justicia transicional a nivel nacional y territorial para promover el acceso a la justicia</w:t>
      </w:r>
      <w:r w:rsidRPr="00F22CB6">
        <w:rPr>
          <w:rFonts w:ascii="Arial" w:hAnsi="Arial" w:cs="Arial"/>
          <w:sz w:val="20"/>
          <w:szCs w:val="20"/>
        </w:rPr>
        <w:t>.</w:t>
      </w:r>
    </w:p>
    <w:p w14:paraId="77AE570A" w14:textId="77777777" w:rsidR="00AE6182" w:rsidRDefault="00AE6182" w:rsidP="00081781">
      <w:pPr>
        <w:spacing w:after="0" w:line="240" w:lineRule="auto"/>
        <w:jc w:val="both"/>
        <w:rPr>
          <w:rFonts w:ascii="Arial" w:hAnsi="Arial" w:cs="Arial"/>
          <w:sz w:val="20"/>
          <w:szCs w:val="20"/>
        </w:rPr>
      </w:pPr>
    </w:p>
    <w:p w14:paraId="604C084F" w14:textId="7BDA1040" w:rsidR="00F22CB6" w:rsidRPr="00F22CB6" w:rsidRDefault="00F22CB6" w:rsidP="00081781">
      <w:pPr>
        <w:spacing w:after="0" w:line="240" w:lineRule="auto"/>
        <w:jc w:val="both"/>
        <w:rPr>
          <w:rFonts w:ascii="Arial" w:hAnsi="Arial" w:cs="Arial"/>
          <w:sz w:val="20"/>
          <w:szCs w:val="20"/>
        </w:rPr>
      </w:pPr>
      <w:r w:rsidRPr="00F22CB6">
        <w:rPr>
          <w:rFonts w:ascii="Arial" w:hAnsi="Arial" w:cs="Arial"/>
          <w:sz w:val="20"/>
          <w:szCs w:val="20"/>
        </w:rPr>
        <w:t xml:space="preserve">Acciones en el marco del CONPES 4031 de 2021 </w:t>
      </w:r>
    </w:p>
    <w:p w14:paraId="5FE79D8F" w14:textId="77777777" w:rsidR="00F22CB6" w:rsidRPr="00F22CB6" w:rsidRDefault="00F22CB6" w:rsidP="00081781">
      <w:pPr>
        <w:pStyle w:val="Prrafodelista"/>
        <w:spacing w:after="0" w:line="240" w:lineRule="auto"/>
        <w:ind w:left="0"/>
        <w:jc w:val="both"/>
        <w:rPr>
          <w:rFonts w:ascii="Arial" w:hAnsi="Arial" w:cs="Arial"/>
          <w:bCs/>
          <w:sz w:val="20"/>
          <w:szCs w:val="20"/>
        </w:rPr>
      </w:pPr>
      <w:r w:rsidRPr="00F22CB6">
        <w:rPr>
          <w:rFonts w:ascii="Arial" w:hAnsi="Arial" w:cs="Arial"/>
          <w:sz w:val="20"/>
          <w:szCs w:val="20"/>
        </w:rPr>
        <w:t>Como parte de los compromisos del Ministerio de Justicia y del Derecho que en el marco del CONPES 4031 de 2021, se han venido adelantado las metas con la actividad 4.17 de “Brindar servicios de asistencia técnica en justicia transicional a las entidades territoriales incluyendo los desarrollos del SIVJRNR”. En este sentido el Ministerio de Justicia ha apoyado a los municipios según sus necesidades en temas específicos relacionados con los desarrollos del SIVJRNR tales como las sanciones propias (JEP), el Plan Nacional de Búsqueda (UBPD)y la socialización del Informe de la Comisión de la Verdad (CEV) de manera coordinada con dichas entidades.</w:t>
      </w:r>
    </w:p>
    <w:p w14:paraId="53944F24" w14:textId="77777777" w:rsidR="00F22CB6" w:rsidRPr="00F22CB6" w:rsidRDefault="00F22CB6" w:rsidP="00081781">
      <w:pPr>
        <w:pStyle w:val="Prrafodelista"/>
        <w:spacing w:after="0" w:line="240" w:lineRule="auto"/>
        <w:jc w:val="both"/>
        <w:rPr>
          <w:rFonts w:ascii="Arial" w:hAnsi="Arial" w:cs="Arial"/>
          <w:bCs/>
          <w:sz w:val="20"/>
          <w:szCs w:val="20"/>
        </w:rPr>
      </w:pPr>
    </w:p>
    <w:p w14:paraId="7BACE9E6" w14:textId="04BA68FB" w:rsidR="00F22CB6" w:rsidRDefault="00F22CB6" w:rsidP="00081781">
      <w:pPr>
        <w:spacing w:after="0" w:line="240" w:lineRule="auto"/>
        <w:jc w:val="both"/>
        <w:rPr>
          <w:rFonts w:ascii="Arial" w:hAnsi="Arial" w:cs="Arial"/>
          <w:sz w:val="20"/>
          <w:szCs w:val="20"/>
        </w:rPr>
      </w:pPr>
      <w:r w:rsidRPr="00F22CB6">
        <w:rPr>
          <w:rFonts w:ascii="Arial" w:hAnsi="Arial" w:cs="Arial"/>
          <w:sz w:val="20"/>
          <w:szCs w:val="20"/>
        </w:rPr>
        <w:t>Comité Operativo de Dejación de Armas (CODA)</w:t>
      </w:r>
    </w:p>
    <w:p w14:paraId="7E5A2851" w14:textId="77777777" w:rsidR="00AE6182" w:rsidRPr="00F22CB6" w:rsidRDefault="00AE6182" w:rsidP="00081781">
      <w:pPr>
        <w:spacing w:after="0" w:line="240" w:lineRule="auto"/>
        <w:jc w:val="both"/>
        <w:rPr>
          <w:rFonts w:ascii="Arial" w:hAnsi="Arial" w:cs="Arial"/>
          <w:sz w:val="20"/>
          <w:szCs w:val="20"/>
        </w:rPr>
      </w:pPr>
    </w:p>
    <w:p w14:paraId="339603E2" w14:textId="764E1B22" w:rsidR="00F22CB6" w:rsidRDefault="00F22CB6" w:rsidP="00081781">
      <w:pPr>
        <w:shd w:val="clear" w:color="auto" w:fill="FFFFFF"/>
        <w:spacing w:after="0" w:line="240" w:lineRule="auto"/>
        <w:jc w:val="both"/>
        <w:rPr>
          <w:rFonts w:ascii="Arial" w:hAnsi="Arial" w:cs="Arial"/>
          <w:sz w:val="20"/>
          <w:szCs w:val="20"/>
          <w:u w:val="single"/>
        </w:rPr>
      </w:pPr>
      <w:r w:rsidRPr="00F22CB6">
        <w:rPr>
          <w:rFonts w:ascii="Arial" w:hAnsi="Arial" w:cs="Arial"/>
          <w:sz w:val="20"/>
          <w:szCs w:val="20"/>
        </w:rPr>
        <w:t xml:space="preserve">Se logró la reincorporación a la vida civil de excombatientes de grupos armados organizados a través del Comité Operativo de Dejación de Armas (CODA), en el que, de los </w:t>
      </w:r>
      <w:r w:rsidRPr="00F22CB6">
        <w:rPr>
          <w:rFonts w:ascii="Arial" w:hAnsi="Arial" w:cs="Arial"/>
          <w:sz w:val="20"/>
          <w:szCs w:val="20"/>
          <w:u w:val="single"/>
        </w:rPr>
        <w:t xml:space="preserve">880 casos estudiados del 2020 al 31 de julio de 2022 fueron aprobaron 720. </w:t>
      </w:r>
    </w:p>
    <w:p w14:paraId="2D73D4F9" w14:textId="77777777" w:rsidR="00AE6182" w:rsidRPr="00F22CB6" w:rsidRDefault="00AE6182" w:rsidP="00081781">
      <w:pPr>
        <w:shd w:val="clear" w:color="auto" w:fill="FFFFFF"/>
        <w:spacing w:after="0" w:line="240" w:lineRule="auto"/>
        <w:jc w:val="both"/>
        <w:rPr>
          <w:rFonts w:ascii="Arial" w:hAnsi="Arial" w:cs="Arial"/>
          <w:sz w:val="20"/>
          <w:szCs w:val="20"/>
          <w:u w:val="single"/>
        </w:rPr>
      </w:pPr>
    </w:p>
    <w:p w14:paraId="1D1FBB29" w14:textId="4FBE2468" w:rsidR="00F22CB6" w:rsidRDefault="00F22CB6" w:rsidP="00081781">
      <w:pPr>
        <w:spacing w:after="0" w:line="240" w:lineRule="auto"/>
        <w:jc w:val="both"/>
        <w:rPr>
          <w:rFonts w:ascii="Arial" w:hAnsi="Arial" w:cs="Arial"/>
          <w:sz w:val="20"/>
          <w:szCs w:val="20"/>
        </w:rPr>
      </w:pPr>
      <w:r w:rsidRPr="00F22CB6">
        <w:rPr>
          <w:rFonts w:ascii="Arial" w:hAnsi="Arial" w:cs="Arial"/>
          <w:sz w:val="20"/>
          <w:szCs w:val="20"/>
        </w:rPr>
        <w:t>Acciones en el marco del CONPES 4031 de 2021-2022</w:t>
      </w:r>
    </w:p>
    <w:p w14:paraId="4C877C5A" w14:textId="77777777" w:rsidR="00AE6182" w:rsidRPr="00F22CB6" w:rsidRDefault="00AE6182" w:rsidP="00081781">
      <w:pPr>
        <w:spacing w:after="0" w:line="240" w:lineRule="auto"/>
        <w:jc w:val="both"/>
        <w:rPr>
          <w:rFonts w:ascii="Arial" w:hAnsi="Arial" w:cs="Arial"/>
          <w:sz w:val="20"/>
          <w:szCs w:val="20"/>
        </w:rPr>
      </w:pPr>
    </w:p>
    <w:p w14:paraId="655BE75D" w14:textId="77777777" w:rsidR="00F22CB6" w:rsidRPr="00F22CB6" w:rsidRDefault="00F22CB6" w:rsidP="00081781">
      <w:pPr>
        <w:pStyle w:val="Prrafodelista"/>
        <w:spacing w:after="0" w:line="240" w:lineRule="auto"/>
        <w:ind w:left="0"/>
        <w:jc w:val="both"/>
        <w:rPr>
          <w:rFonts w:ascii="Arial" w:hAnsi="Arial" w:cs="Arial"/>
          <w:bCs/>
          <w:sz w:val="20"/>
          <w:szCs w:val="20"/>
        </w:rPr>
      </w:pPr>
      <w:r w:rsidRPr="00F22CB6">
        <w:rPr>
          <w:rFonts w:ascii="Arial" w:hAnsi="Arial" w:cs="Arial"/>
          <w:sz w:val="20"/>
          <w:szCs w:val="20"/>
        </w:rPr>
        <w:t>Como parte de los compromisos del Ministerio de Justicia y del Derecho que en el marco del CONPES 4031 de 2021, se han venido adelantado las metas con la actividad 4.17 de “Brindar servicios de asistencia técnica en justicia transicional a las entidades territoriales incluyendo los desarrollos del SIVJRNR”. En este sentido el Ministerio de Justicia ha apoyado a los municipios según sus necesidades en temas específicos relacionados con los desarrollos del SIVJRNR tales como las sanciones propias (JEP), el Plan Nacional de Búsqueda (UBPD)y la socialización del Informe de la Comisión de la Verdad (CEV) de manera coordinada con dichas entidades.</w:t>
      </w:r>
    </w:p>
    <w:p w14:paraId="11C7C1F7" w14:textId="77777777" w:rsidR="00F22CB6" w:rsidRPr="00F22CB6" w:rsidRDefault="00F22CB6" w:rsidP="00081781">
      <w:pPr>
        <w:pStyle w:val="Prrafodelista"/>
        <w:spacing w:after="0" w:line="240" w:lineRule="auto"/>
        <w:ind w:left="0"/>
        <w:jc w:val="both"/>
        <w:rPr>
          <w:rFonts w:ascii="Arial" w:hAnsi="Arial" w:cs="Arial"/>
          <w:sz w:val="20"/>
          <w:szCs w:val="20"/>
          <w:u w:val="single"/>
        </w:rPr>
      </w:pPr>
    </w:p>
    <w:p w14:paraId="3768D8C7" w14:textId="77777777" w:rsidR="00F22CB6" w:rsidRPr="00F22CB6" w:rsidRDefault="00F22CB6" w:rsidP="00081781">
      <w:pPr>
        <w:pStyle w:val="Prrafodelista"/>
        <w:spacing w:after="0" w:line="240" w:lineRule="auto"/>
        <w:ind w:left="0"/>
        <w:jc w:val="both"/>
        <w:rPr>
          <w:rFonts w:ascii="Arial" w:hAnsi="Arial" w:cs="Arial"/>
          <w:sz w:val="20"/>
          <w:szCs w:val="20"/>
        </w:rPr>
      </w:pPr>
      <w:r w:rsidRPr="00F22CB6">
        <w:rPr>
          <w:rFonts w:ascii="Arial" w:hAnsi="Arial" w:cs="Arial"/>
          <w:sz w:val="20"/>
          <w:szCs w:val="20"/>
        </w:rPr>
        <w:t>Articulación interinstitucional 2021-2022</w:t>
      </w:r>
    </w:p>
    <w:p w14:paraId="4C511F09" w14:textId="77777777" w:rsidR="00F22CB6" w:rsidRPr="00F22CB6" w:rsidRDefault="00F22CB6" w:rsidP="00081781">
      <w:pPr>
        <w:pStyle w:val="Prrafodelista"/>
        <w:spacing w:after="0" w:line="240" w:lineRule="auto"/>
        <w:ind w:left="0"/>
        <w:jc w:val="both"/>
        <w:rPr>
          <w:rFonts w:ascii="Arial" w:hAnsi="Arial" w:cs="Arial"/>
          <w:sz w:val="20"/>
          <w:szCs w:val="20"/>
        </w:rPr>
      </w:pPr>
    </w:p>
    <w:p w14:paraId="5F2086D1" w14:textId="77777777" w:rsidR="00F22CB6" w:rsidRPr="00D05C86" w:rsidRDefault="00F22CB6" w:rsidP="00081781">
      <w:pPr>
        <w:pStyle w:val="Prrafodelista"/>
        <w:spacing w:after="0" w:line="240" w:lineRule="auto"/>
        <w:ind w:left="0"/>
        <w:jc w:val="both"/>
        <w:rPr>
          <w:rFonts w:ascii="Arial" w:hAnsi="Arial" w:cs="Arial"/>
          <w:sz w:val="24"/>
          <w:szCs w:val="24"/>
        </w:rPr>
      </w:pPr>
      <w:r w:rsidRPr="00F22CB6">
        <w:rPr>
          <w:rFonts w:ascii="Arial" w:hAnsi="Arial" w:cs="Arial"/>
          <w:sz w:val="20"/>
          <w:szCs w:val="20"/>
        </w:rPr>
        <w:t>Se viene participando activamente en cada uno de los 11 subcomités del SNARIV, con el apoyo de equipo contralado mediante el rubro de funcionamiento</w:t>
      </w:r>
    </w:p>
    <w:p w14:paraId="53F26505" w14:textId="77777777" w:rsidR="003010CB" w:rsidRPr="00F5101E" w:rsidRDefault="003010CB" w:rsidP="00081781">
      <w:pPr>
        <w:shd w:val="clear" w:color="auto" w:fill="FFFFFF" w:themeFill="background1"/>
        <w:spacing w:after="0" w:line="240" w:lineRule="auto"/>
        <w:jc w:val="both"/>
        <w:rPr>
          <w:rFonts w:ascii="Arial" w:hAnsi="Arial" w:cs="Arial"/>
          <w:b/>
          <w:sz w:val="20"/>
          <w:szCs w:val="20"/>
        </w:rPr>
      </w:pPr>
    </w:p>
    <w:p w14:paraId="2F8C1627" w14:textId="77777777" w:rsidR="00183307" w:rsidRPr="00F5101E" w:rsidRDefault="00183307" w:rsidP="00EF72DA">
      <w:pPr>
        <w:shd w:val="clear" w:color="auto" w:fill="FFFFFF" w:themeFill="background1"/>
        <w:spacing w:after="0"/>
        <w:jc w:val="both"/>
        <w:rPr>
          <w:rFonts w:ascii="Arial" w:hAnsi="Arial" w:cs="Arial"/>
          <w:b/>
          <w:sz w:val="20"/>
          <w:szCs w:val="20"/>
        </w:rPr>
      </w:pPr>
      <w:r w:rsidRPr="00F5101E">
        <w:rPr>
          <w:rFonts w:ascii="Arial" w:hAnsi="Arial" w:cs="Arial"/>
          <w:b/>
          <w:sz w:val="20"/>
          <w:szCs w:val="20"/>
        </w:rPr>
        <w:t>Proyectos de Inversión</w:t>
      </w:r>
    </w:p>
    <w:p w14:paraId="2C3A9961" w14:textId="77777777" w:rsidR="00361046" w:rsidRPr="00F5101E" w:rsidRDefault="00361046" w:rsidP="00EF72DA">
      <w:pPr>
        <w:shd w:val="clear" w:color="auto" w:fill="FFFFFF" w:themeFill="background1"/>
        <w:spacing w:after="0"/>
        <w:jc w:val="both"/>
        <w:rPr>
          <w:rFonts w:ascii="Arial" w:hAnsi="Arial" w:cs="Arial"/>
          <w:b/>
          <w:sz w:val="20"/>
          <w:szCs w:val="20"/>
        </w:rPr>
      </w:pPr>
    </w:p>
    <w:p w14:paraId="19A51D6E" w14:textId="0D40DE59" w:rsidR="00AC6E43" w:rsidRPr="006C700B" w:rsidRDefault="00AC6E43">
      <w:pPr>
        <w:pStyle w:val="Prrafodelista"/>
        <w:numPr>
          <w:ilvl w:val="2"/>
          <w:numId w:val="43"/>
        </w:numPr>
        <w:tabs>
          <w:tab w:val="left" w:pos="458"/>
        </w:tabs>
        <w:spacing w:after="0"/>
        <w:ind w:right="133"/>
        <w:rPr>
          <w:rFonts w:ascii="Arial" w:hAnsi="Arial" w:cs="Arial"/>
          <w:b/>
          <w:bCs/>
          <w:sz w:val="20"/>
          <w:szCs w:val="20"/>
        </w:rPr>
      </w:pPr>
      <w:r w:rsidRPr="006C700B">
        <w:rPr>
          <w:rFonts w:ascii="Arial" w:hAnsi="Arial" w:cs="Arial"/>
          <w:b/>
          <w:bCs/>
          <w:sz w:val="20"/>
          <w:szCs w:val="20"/>
        </w:rPr>
        <w:t>Mejoramiento del Acceso a la Justicia Local y Rural a Nivel Nacional</w:t>
      </w:r>
    </w:p>
    <w:p w14:paraId="6E41788A" w14:textId="77777777" w:rsidR="00AE6182" w:rsidRPr="00F5101E" w:rsidRDefault="00AE6182" w:rsidP="00EF72DA">
      <w:pPr>
        <w:tabs>
          <w:tab w:val="left" w:pos="458"/>
        </w:tabs>
        <w:spacing w:after="0"/>
        <w:ind w:right="133"/>
        <w:rPr>
          <w:rFonts w:ascii="Arial" w:hAnsi="Arial" w:cs="Arial"/>
          <w:b/>
          <w:bCs/>
          <w:sz w:val="20"/>
          <w:szCs w:val="20"/>
        </w:rPr>
      </w:pPr>
    </w:p>
    <w:tbl>
      <w:tblPr>
        <w:tblStyle w:val="Tablaconcuadrcula"/>
        <w:tblW w:w="8926" w:type="dxa"/>
        <w:jc w:val="center"/>
        <w:tblLook w:val="04A0" w:firstRow="1" w:lastRow="0" w:firstColumn="1" w:lastColumn="0" w:noHBand="0" w:noVBand="1"/>
      </w:tblPr>
      <w:tblGrid>
        <w:gridCol w:w="1172"/>
        <w:gridCol w:w="2333"/>
        <w:gridCol w:w="1836"/>
        <w:gridCol w:w="1845"/>
        <w:gridCol w:w="1740"/>
      </w:tblGrid>
      <w:tr w:rsidR="00AC6E43" w:rsidRPr="00F5101E" w14:paraId="691E2C5F" w14:textId="77777777" w:rsidTr="00AE6182">
        <w:trPr>
          <w:trHeight w:val="257"/>
          <w:jc w:val="center"/>
        </w:trPr>
        <w:tc>
          <w:tcPr>
            <w:tcW w:w="1172" w:type="dxa"/>
            <w:vAlign w:val="center"/>
          </w:tcPr>
          <w:p w14:paraId="6E66D55B" w14:textId="77777777" w:rsidR="00AC6E43" w:rsidRPr="00F5101E" w:rsidRDefault="00AC6E43" w:rsidP="00EF72DA">
            <w:pPr>
              <w:tabs>
                <w:tab w:val="left" w:pos="458"/>
              </w:tabs>
              <w:ind w:right="133"/>
              <w:jc w:val="center"/>
              <w:rPr>
                <w:rFonts w:ascii="Arial" w:hAnsi="Arial" w:cs="Arial"/>
                <w:b/>
              </w:rPr>
            </w:pPr>
            <w:r w:rsidRPr="00F5101E">
              <w:rPr>
                <w:rFonts w:ascii="Arial" w:hAnsi="Arial" w:cs="Arial"/>
                <w:b/>
              </w:rPr>
              <w:t>Vigencia</w:t>
            </w:r>
          </w:p>
        </w:tc>
        <w:tc>
          <w:tcPr>
            <w:tcW w:w="2482" w:type="dxa"/>
            <w:vAlign w:val="center"/>
          </w:tcPr>
          <w:p w14:paraId="7A140070"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b/>
              </w:rPr>
              <w:t>Proyecto de Inversión</w:t>
            </w:r>
          </w:p>
        </w:tc>
        <w:tc>
          <w:tcPr>
            <w:tcW w:w="1880" w:type="dxa"/>
            <w:vAlign w:val="center"/>
          </w:tcPr>
          <w:p w14:paraId="6C61B69B" w14:textId="77777777" w:rsidR="00AC6E43" w:rsidRPr="00F5101E" w:rsidRDefault="00AC6E43" w:rsidP="00EF72DA">
            <w:pPr>
              <w:jc w:val="center"/>
              <w:rPr>
                <w:rFonts w:ascii="Arial" w:hAnsi="Arial" w:cs="Arial"/>
                <w:b/>
              </w:rPr>
            </w:pPr>
            <w:r w:rsidRPr="00F5101E">
              <w:rPr>
                <w:rFonts w:ascii="Arial" w:hAnsi="Arial" w:cs="Arial"/>
                <w:b/>
              </w:rPr>
              <w:t>Rubro</w:t>
            </w:r>
          </w:p>
          <w:p w14:paraId="7BA74421"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b/>
              </w:rPr>
              <w:t>Presupuestal</w:t>
            </w:r>
          </w:p>
        </w:tc>
        <w:tc>
          <w:tcPr>
            <w:tcW w:w="1887" w:type="dxa"/>
            <w:vAlign w:val="center"/>
          </w:tcPr>
          <w:p w14:paraId="5AED8E83" w14:textId="77777777" w:rsidR="00AC6E43" w:rsidRPr="00F5101E" w:rsidRDefault="00AC6E43" w:rsidP="00EF72DA">
            <w:pPr>
              <w:jc w:val="center"/>
              <w:rPr>
                <w:rFonts w:ascii="Arial" w:hAnsi="Arial" w:cs="Arial"/>
                <w:b/>
              </w:rPr>
            </w:pPr>
            <w:r w:rsidRPr="00F5101E">
              <w:rPr>
                <w:rFonts w:ascii="Arial" w:hAnsi="Arial" w:cs="Arial"/>
                <w:b/>
              </w:rPr>
              <w:t>Apropiación</w:t>
            </w:r>
          </w:p>
          <w:p w14:paraId="6681206A"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b/>
              </w:rPr>
              <w:t>Final</w:t>
            </w:r>
          </w:p>
        </w:tc>
        <w:tc>
          <w:tcPr>
            <w:tcW w:w="1505" w:type="dxa"/>
            <w:vAlign w:val="center"/>
          </w:tcPr>
          <w:p w14:paraId="02C560C6"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b/>
              </w:rPr>
              <w:t>Ejecución</w:t>
            </w:r>
          </w:p>
        </w:tc>
      </w:tr>
      <w:tr w:rsidR="00AC6E43" w:rsidRPr="00F5101E" w14:paraId="041122C0" w14:textId="77777777" w:rsidTr="00AE6182">
        <w:trPr>
          <w:trHeight w:val="428"/>
          <w:jc w:val="center"/>
        </w:trPr>
        <w:tc>
          <w:tcPr>
            <w:tcW w:w="1172" w:type="dxa"/>
            <w:vAlign w:val="center"/>
          </w:tcPr>
          <w:p w14:paraId="45992B4E"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rPr>
              <w:t>2021</w:t>
            </w:r>
          </w:p>
        </w:tc>
        <w:tc>
          <w:tcPr>
            <w:tcW w:w="2482" w:type="dxa"/>
            <w:vAlign w:val="center"/>
          </w:tcPr>
          <w:p w14:paraId="201F244F" w14:textId="77777777" w:rsidR="00AC6E43" w:rsidRPr="00F5101E" w:rsidRDefault="00AC6E43" w:rsidP="00EF72DA">
            <w:pPr>
              <w:tabs>
                <w:tab w:val="left" w:pos="458"/>
              </w:tabs>
              <w:ind w:right="133"/>
              <w:jc w:val="both"/>
              <w:rPr>
                <w:rFonts w:ascii="Arial" w:hAnsi="Arial" w:cs="Arial"/>
              </w:rPr>
            </w:pPr>
            <w:r w:rsidRPr="00F5101E">
              <w:rPr>
                <w:rFonts w:ascii="Arial" w:hAnsi="Arial" w:cs="Arial"/>
              </w:rPr>
              <w:t>Mejoramiento del Acceso a la Justicia Local y Rural a Nivel Nacional</w:t>
            </w:r>
          </w:p>
        </w:tc>
        <w:tc>
          <w:tcPr>
            <w:tcW w:w="1880" w:type="dxa"/>
            <w:vAlign w:val="center"/>
          </w:tcPr>
          <w:p w14:paraId="65C09D6C"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rPr>
              <w:t>C-1202-0800-14</w:t>
            </w:r>
          </w:p>
        </w:tc>
        <w:tc>
          <w:tcPr>
            <w:tcW w:w="1887" w:type="dxa"/>
            <w:vAlign w:val="center"/>
          </w:tcPr>
          <w:p w14:paraId="29643751"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rPr>
              <w:t>$ 3.504.397.040</w:t>
            </w:r>
          </w:p>
        </w:tc>
        <w:tc>
          <w:tcPr>
            <w:tcW w:w="1505" w:type="dxa"/>
            <w:vAlign w:val="center"/>
          </w:tcPr>
          <w:p w14:paraId="289F5874"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rPr>
              <w:t>$2.442.728.940</w:t>
            </w:r>
          </w:p>
        </w:tc>
      </w:tr>
    </w:tbl>
    <w:p w14:paraId="206ED39A" w14:textId="77777777" w:rsidR="00AC6E43" w:rsidRPr="00F5101E" w:rsidRDefault="00AC6E43" w:rsidP="00EF72DA">
      <w:pPr>
        <w:tabs>
          <w:tab w:val="left" w:pos="458"/>
        </w:tabs>
        <w:spacing w:after="0"/>
        <w:ind w:right="133"/>
        <w:jc w:val="both"/>
        <w:rPr>
          <w:rFonts w:ascii="Arial" w:hAnsi="Arial" w:cs="Arial"/>
          <w:sz w:val="20"/>
          <w:szCs w:val="20"/>
        </w:rPr>
      </w:pPr>
    </w:p>
    <w:p w14:paraId="56B88918" w14:textId="77777777" w:rsidR="00AC6E43" w:rsidRPr="00F5101E" w:rsidRDefault="00AC6E43" w:rsidP="00EF72DA">
      <w:pPr>
        <w:tabs>
          <w:tab w:val="left" w:pos="458"/>
        </w:tabs>
        <w:spacing w:after="0"/>
        <w:ind w:right="133"/>
        <w:jc w:val="both"/>
        <w:rPr>
          <w:rFonts w:ascii="Arial" w:hAnsi="Arial" w:cs="Arial"/>
          <w:sz w:val="20"/>
          <w:szCs w:val="20"/>
        </w:rPr>
      </w:pPr>
      <w:r w:rsidRPr="00F5101E">
        <w:rPr>
          <w:rFonts w:ascii="Arial" w:hAnsi="Arial" w:cs="Arial"/>
          <w:sz w:val="20"/>
          <w:szCs w:val="20"/>
        </w:rPr>
        <w:lastRenderedPageBreak/>
        <w:t xml:space="preserve">Del valor correspondiente a $2.442.728.940 ejecutado, se desarrollaron las siguientes estrategias: </w:t>
      </w:r>
    </w:p>
    <w:p w14:paraId="007048DF" w14:textId="77777777" w:rsidR="00AC6E43" w:rsidRPr="00F5101E" w:rsidRDefault="00AC6E43" w:rsidP="00EF72DA">
      <w:pPr>
        <w:tabs>
          <w:tab w:val="left" w:pos="458"/>
        </w:tabs>
        <w:spacing w:after="0"/>
        <w:ind w:right="133"/>
        <w:jc w:val="both"/>
        <w:rPr>
          <w:rFonts w:ascii="Arial" w:hAnsi="Arial" w:cs="Arial"/>
          <w:sz w:val="20"/>
          <w:szCs w:val="20"/>
        </w:rPr>
      </w:pPr>
    </w:p>
    <w:p w14:paraId="6EA83CBF" w14:textId="12BA5618" w:rsidR="00AC6E43" w:rsidRDefault="00AC6E43" w:rsidP="00EF72DA">
      <w:pPr>
        <w:adjustRightInd w:val="0"/>
        <w:spacing w:after="0"/>
        <w:jc w:val="both"/>
        <w:rPr>
          <w:rFonts w:ascii="Arial" w:hAnsi="Arial" w:cs="Arial"/>
          <w:b/>
          <w:bCs/>
          <w:sz w:val="20"/>
          <w:szCs w:val="20"/>
          <w:u w:val="single"/>
        </w:rPr>
      </w:pPr>
      <w:r w:rsidRPr="00F5101E">
        <w:rPr>
          <w:rFonts w:ascii="Arial" w:hAnsi="Arial" w:cs="Arial"/>
          <w:b/>
          <w:bCs/>
          <w:sz w:val="20"/>
          <w:szCs w:val="20"/>
          <w:u w:val="single"/>
        </w:rPr>
        <w:t>Modelos de Justicia Local y Rural</w:t>
      </w:r>
    </w:p>
    <w:p w14:paraId="118593F0" w14:textId="77777777" w:rsidR="006C700B" w:rsidRPr="00F5101E" w:rsidRDefault="006C700B" w:rsidP="00EF72DA">
      <w:pPr>
        <w:adjustRightInd w:val="0"/>
        <w:spacing w:after="0"/>
        <w:jc w:val="both"/>
        <w:rPr>
          <w:rFonts w:ascii="Arial" w:hAnsi="Arial" w:cs="Arial"/>
          <w:b/>
          <w:bCs/>
          <w:sz w:val="20"/>
          <w:szCs w:val="20"/>
          <w:u w:val="single"/>
        </w:rPr>
      </w:pPr>
    </w:p>
    <w:p w14:paraId="472F4BE5" w14:textId="77777777" w:rsidR="00AC6E43" w:rsidRPr="00F5101E" w:rsidRDefault="00AC6E43" w:rsidP="00EF72DA">
      <w:pPr>
        <w:adjustRightInd w:val="0"/>
        <w:spacing w:after="0"/>
        <w:jc w:val="both"/>
        <w:rPr>
          <w:rFonts w:ascii="Arial" w:hAnsi="Arial" w:cs="Arial"/>
          <w:sz w:val="20"/>
          <w:szCs w:val="20"/>
        </w:rPr>
      </w:pPr>
      <w:r w:rsidRPr="00F5101E">
        <w:rPr>
          <w:rFonts w:ascii="Arial" w:hAnsi="Arial" w:cs="Arial"/>
          <w:sz w:val="20"/>
          <w:szCs w:val="20"/>
        </w:rPr>
        <w:t xml:space="preserve">El Ministerio de Justicia y del Derecho, bajo el liderazgo de la Dirección de Métodos Alternativos de Solución de Conflictos inicia la ejecución del plan de trabajo para la implementación de los modelos en los 22 municipios PDET (Antioquia: Carepa, Nechí; Cauca: Buenos Aires, Caldono, Jambaló, Miranda; Córdoba: Puerto Libertador, Tierralta, San José de Uré; Chocó: Bojayá, Tadó, Nóvita y Bajo Baudó; Nariño: El Charco, Santa Bárbara de Iscuandé, La Tola y Roberto Payán; Putumayo: Orito, Puerto Caicedo, Puerto Guzmán, San Miguel, Valle del Guamuez), todo ello en el marco del convenio firmado con al Fondo Multidonante de Naciones Unidas para el Sostenimiento de la Paz, en conjunto el Programa de las Naciones Unidas para el Desarrollo (PNUD) y la Oficina de Naciones Unidas contra la Droga y el Delito (UNODC), </w:t>
      </w:r>
    </w:p>
    <w:p w14:paraId="7C7F73C5" w14:textId="77777777" w:rsidR="00AC6E43" w:rsidRPr="00F5101E" w:rsidRDefault="00AC6E43" w:rsidP="00EF72DA">
      <w:pPr>
        <w:adjustRightInd w:val="0"/>
        <w:spacing w:after="0"/>
        <w:jc w:val="both"/>
        <w:rPr>
          <w:rFonts w:ascii="Arial" w:hAnsi="Arial" w:cs="Arial"/>
          <w:sz w:val="20"/>
          <w:szCs w:val="20"/>
        </w:rPr>
      </w:pPr>
    </w:p>
    <w:p w14:paraId="408935C4" w14:textId="77777777" w:rsidR="00AC6E43" w:rsidRPr="00F5101E" w:rsidRDefault="00AC6E43" w:rsidP="00EF72DA">
      <w:pPr>
        <w:spacing w:after="0"/>
        <w:jc w:val="both"/>
        <w:rPr>
          <w:rFonts w:ascii="Arial" w:hAnsi="Arial" w:cs="Arial"/>
          <w:sz w:val="20"/>
          <w:szCs w:val="20"/>
        </w:rPr>
      </w:pPr>
      <w:r w:rsidRPr="00F5101E">
        <w:rPr>
          <w:rFonts w:ascii="Arial" w:hAnsi="Arial" w:cs="Arial"/>
          <w:sz w:val="20"/>
          <w:szCs w:val="20"/>
        </w:rPr>
        <w:t>Así mismo, en el mes de mayo de 2021, se firma Convenio de Cooperación con el Programa de Naciones Unidas para el Desarrollo (PNUD), con el objeto de implementar la estrategia de los Modelos de Justicia Local y Rural en 20 municipios PDET (Antioquía: Tarazá – Briceño – Valdivia – Remedios; Caquetá: Solano – Solita – Morelia – Albania y El Doncello; Cauca: Suárez, Mercaderes, Piendamó y López; Córdoba: Valencia, Cotorra y San Carlos; Nariño: Olaya Herrera, Ricaurte, Cumbitara y Policarpa).</w:t>
      </w:r>
    </w:p>
    <w:p w14:paraId="6AE07AF0" w14:textId="77777777" w:rsidR="00AC6E43" w:rsidRPr="00F5101E" w:rsidRDefault="00AC6E43" w:rsidP="00EF72DA">
      <w:pPr>
        <w:spacing w:after="0"/>
        <w:jc w:val="both"/>
        <w:rPr>
          <w:rFonts w:ascii="Arial" w:hAnsi="Arial" w:cs="Arial"/>
          <w:sz w:val="20"/>
          <w:szCs w:val="20"/>
        </w:rPr>
      </w:pPr>
    </w:p>
    <w:p w14:paraId="40D9481E" w14:textId="77777777" w:rsidR="00AC6E43" w:rsidRPr="00F5101E" w:rsidRDefault="00AC6E43" w:rsidP="00EF72DA">
      <w:pPr>
        <w:adjustRightInd w:val="0"/>
        <w:spacing w:after="0"/>
        <w:jc w:val="both"/>
        <w:rPr>
          <w:rFonts w:ascii="Arial" w:hAnsi="Arial" w:cs="Arial"/>
          <w:b/>
          <w:bCs/>
          <w:sz w:val="20"/>
          <w:szCs w:val="20"/>
          <w:u w:val="single"/>
        </w:rPr>
      </w:pPr>
      <w:r w:rsidRPr="00F5101E">
        <w:rPr>
          <w:rFonts w:ascii="Arial" w:hAnsi="Arial" w:cs="Arial"/>
          <w:b/>
          <w:bCs/>
          <w:sz w:val="20"/>
          <w:szCs w:val="20"/>
          <w:u w:val="single"/>
        </w:rPr>
        <w:t xml:space="preserve">Sistemas Locales de Justicia </w:t>
      </w:r>
    </w:p>
    <w:p w14:paraId="6AB07559" w14:textId="77777777" w:rsidR="00AC6E43" w:rsidRPr="00F5101E" w:rsidRDefault="00AC6E43" w:rsidP="00EF72DA">
      <w:pPr>
        <w:spacing w:after="0"/>
        <w:jc w:val="both"/>
        <w:rPr>
          <w:rFonts w:ascii="Arial" w:hAnsi="Arial" w:cs="Arial"/>
          <w:sz w:val="20"/>
          <w:szCs w:val="20"/>
        </w:rPr>
      </w:pPr>
    </w:p>
    <w:p w14:paraId="0E92B7FE" w14:textId="77777777" w:rsidR="00AC6E43" w:rsidRPr="00F5101E" w:rsidRDefault="00AC6E43" w:rsidP="00EF72DA">
      <w:pPr>
        <w:spacing w:after="0"/>
        <w:jc w:val="both"/>
        <w:rPr>
          <w:rFonts w:ascii="Arial" w:hAnsi="Arial" w:cs="Arial"/>
          <w:sz w:val="20"/>
          <w:szCs w:val="20"/>
        </w:rPr>
      </w:pPr>
      <w:r w:rsidRPr="00F5101E">
        <w:rPr>
          <w:rFonts w:ascii="Arial" w:hAnsi="Arial" w:cs="Arial"/>
          <w:sz w:val="20"/>
          <w:szCs w:val="20"/>
        </w:rPr>
        <w:t xml:space="preserve">Implementación con el apoyo del Programa de las Naciones Unidas Para el Desarrollo (PNUD) de los Sistemas Locales de Justicia en sus etapas de contextualización del territorio y constitución y formalización en los siguientes municipios y departamentos: Albania y Morella - Caquetá; Piendamó – Cauca; Valencia – Cotorra y San Carlos – Córdoba. </w:t>
      </w:r>
    </w:p>
    <w:p w14:paraId="2DA94AE4" w14:textId="77777777" w:rsidR="00AC6E43" w:rsidRPr="00F5101E" w:rsidRDefault="00AC6E43" w:rsidP="00EF72DA">
      <w:pPr>
        <w:spacing w:after="0"/>
        <w:jc w:val="both"/>
        <w:rPr>
          <w:rFonts w:ascii="Arial" w:hAnsi="Arial" w:cs="Arial"/>
          <w:sz w:val="20"/>
          <w:szCs w:val="20"/>
        </w:rPr>
      </w:pPr>
    </w:p>
    <w:p w14:paraId="52AAC878" w14:textId="77777777" w:rsidR="00AC6E43" w:rsidRPr="00F5101E" w:rsidRDefault="00AC6E43" w:rsidP="00EF72DA">
      <w:pPr>
        <w:adjustRightInd w:val="0"/>
        <w:spacing w:after="0"/>
        <w:jc w:val="both"/>
        <w:rPr>
          <w:rFonts w:ascii="Arial" w:hAnsi="Arial" w:cs="Arial"/>
          <w:b/>
          <w:bCs/>
          <w:sz w:val="20"/>
          <w:szCs w:val="20"/>
          <w:u w:val="single"/>
        </w:rPr>
      </w:pPr>
      <w:r w:rsidRPr="00F5101E">
        <w:rPr>
          <w:rFonts w:ascii="Arial" w:hAnsi="Arial" w:cs="Arial"/>
          <w:b/>
          <w:bCs/>
          <w:sz w:val="20"/>
          <w:szCs w:val="20"/>
          <w:u w:val="single"/>
        </w:rPr>
        <w:t>Programa Nacional de Casas de Justicia y Convivencia Ciudadana</w:t>
      </w:r>
    </w:p>
    <w:p w14:paraId="7CD993E8" w14:textId="77777777" w:rsidR="00AC6E43" w:rsidRPr="00F5101E" w:rsidRDefault="00AC6E43" w:rsidP="00EF72DA">
      <w:pPr>
        <w:tabs>
          <w:tab w:val="left" w:pos="458"/>
        </w:tabs>
        <w:spacing w:after="0"/>
        <w:ind w:right="133"/>
        <w:rPr>
          <w:rFonts w:ascii="Arial" w:hAnsi="Arial" w:cs="Arial"/>
          <w:b/>
          <w:bCs/>
          <w:sz w:val="20"/>
          <w:szCs w:val="20"/>
        </w:rPr>
      </w:pPr>
    </w:p>
    <w:p w14:paraId="420C3633" w14:textId="77777777" w:rsidR="00AC6E43" w:rsidRPr="00F5101E" w:rsidRDefault="00AC6E43">
      <w:pPr>
        <w:pStyle w:val="Prrafodelista"/>
        <w:numPr>
          <w:ilvl w:val="0"/>
          <w:numId w:val="4"/>
        </w:numPr>
        <w:autoSpaceDE w:val="0"/>
        <w:autoSpaceDN w:val="0"/>
        <w:adjustRightInd w:val="0"/>
        <w:spacing w:after="0" w:line="240" w:lineRule="auto"/>
        <w:jc w:val="both"/>
        <w:rPr>
          <w:rFonts w:ascii="Arial" w:hAnsi="Arial" w:cs="Arial"/>
          <w:sz w:val="20"/>
          <w:szCs w:val="20"/>
        </w:rPr>
      </w:pPr>
      <w:r w:rsidRPr="00F5101E">
        <w:rPr>
          <w:rFonts w:ascii="Arial" w:hAnsi="Arial" w:cs="Arial"/>
          <w:bCs/>
          <w:sz w:val="20"/>
          <w:szCs w:val="20"/>
        </w:rPr>
        <w:t xml:space="preserve">Desarrollo de 30 jornadas móviles de casas de justicia y centros de convivencia ciudadana en los siguientes departamentos y municipios: </w:t>
      </w:r>
      <w:r w:rsidRPr="00F5101E">
        <w:rPr>
          <w:rFonts w:ascii="Arial" w:hAnsi="Arial" w:cs="Arial"/>
          <w:sz w:val="20"/>
          <w:szCs w:val="20"/>
        </w:rPr>
        <w:t xml:space="preserve">El Doncello (Caquetá); Segovia (Antioquia); Fortul (Arauca); Bogotá; Cartagena y Cantagallo (Bolívar); Paipa (Boyacá); La Dorada, Riosucio y Supía (Caldas); Popayán y Puerto Tejada (Cauca); Girardot, Soacha, Viotá y Cajicá (Cundinamarca); Calamar (Guaviare); Neiva y La Plata (Huila);  Riohacha (Guajira);  Santa Marta (Magdalena); Cúcuta (Norte de Santander); Mocoa (Putumayo); Pereira(Risaralda);  Barrancabermeja (Santander); Ibagué y El Espinal (Tolima); Tuluá, Cartago y Cali (Valle); San Andrés. </w:t>
      </w:r>
    </w:p>
    <w:p w14:paraId="6988135F" w14:textId="77777777" w:rsidR="00AC6E43" w:rsidRPr="00F5101E" w:rsidRDefault="00AC6E43" w:rsidP="00EF72DA">
      <w:pPr>
        <w:pStyle w:val="Prrafodelista"/>
        <w:spacing w:after="0"/>
        <w:rPr>
          <w:rFonts w:ascii="Arial" w:hAnsi="Arial" w:cs="Arial"/>
          <w:sz w:val="20"/>
          <w:szCs w:val="20"/>
        </w:rPr>
      </w:pPr>
    </w:p>
    <w:p w14:paraId="245C2357" w14:textId="77777777" w:rsidR="00AC6E43" w:rsidRPr="00F5101E" w:rsidRDefault="00AC6E43">
      <w:pPr>
        <w:pStyle w:val="Prrafodelista"/>
        <w:numPr>
          <w:ilvl w:val="0"/>
          <w:numId w:val="4"/>
        </w:numPr>
        <w:autoSpaceDE w:val="0"/>
        <w:autoSpaceDN w:val="0"/>
        <w:adjustRightInd w:val="0"/>
        <w:spacing w:after="0" w:line="240" w:lineRule="auto"/>
        <w:jc w:val="both"/>
        <w:rPr>
          <w:rFonts w:ascii="Arial" w:hAnsi="Arial" w:cs="Arial"/>
          <w:sz w:val="20"/>
          <w:szCs w:val="20"/>
        </w:rPr>
      </w:pPr>
      <w:r w:rsidRPr="00F5101E">
        <w:rPr>
          <w:rFonts w:ascii="Arial" w:hAnsi="Arial" w:cs="Arial"/>
          <w:sz w:val="20"/>
          <w:szCs w:val="20"/>
        </w:rPr>
        <w:t xml:space="preserve">Se realizó proceso de formación virtual a nivel nacional en temas relacionados con el acceso a la justicia a través de las casas de justicia y centros de convivencia ciudadana. Aproximadamente se capacitaron 200 operadores de justicia y servidores públicos de las casas y centros. </w:t>
      </w:r>
    </w:p>
    <w:p w14:paraId="7DC495CC" w14:textId="77777777" w:rsidR="00AC6E43" w:rsidRPr="00F5101E" w:rsidRDefault="00AC6E43" w:rsidP="00EF72DA">
      <w:pPr>
        <w:pStyle w:val="Prrafodelista"/>
        <w:shd w:val="clear" w:color="auto" w:fill="FFFFFF"/>
        <w:spacing w:after="0"/>
        <w:ind w:left="142"/>
        <w:rPr>
          <w:rFonts w:ascii="Arial" w:hAnsi="Arial" w:cs="Arial"/>
          <w:sz w:val="20"/>
          <w:szCs w:val="20"/>
          <w:lang w:eastAsia="es-CO"/>
        </w:rPr>
      </w:pPr>
    </w:p>
    <w:p w14:paraId="79B3A11A" w14:textId="77777777" w:rsidR="00AC6E43" w:rsidRPr="00F5101E" w:rsidRDefault="00AC6E43">
      <w:pPr>
        <w:pStyle w:val="Prrafodelista"/>
        <w:numPr>
          <w:ilvl w:val="0"/>
          <w:numId w:val="4"/>
        </w:numPr>
        <w:shd w:val="clear" w:color="auto" w:fill="FFFFFF"/>
        <w:spacing w:after="0" w:line="240" w:lineRule="auto"/>
        <w:jc w:val="both"/>
        <w:rPr>
          <w:rFonts w:ascii="Arial" w:hAnsi="Arial" w:cs="Arial"/>
          <w:sz w:val="20"/>
          <w:szCs w:val="20"/>
          <w:lang w:eastAsia="es-CO"/>
        </w:rPr>
      </w:pPr>
      <w:r w:rsidRPr="00F5101E">
        <w:rPr>
          <w:rFonts w:ascii="Arial" w:hAnsi="Arial" w:cs="Arial"/>
          <w:sz w:val="20"/>
          <w:szCs w:val="20"/>
          <w:lang w:eastAsia="es-CO"/>
        </w:rPr>
        <w:t xml:space="preserve">Articulación y migración del Sistema de Información de Casas de Justicia (SICJ) al portal denominado Sistema de Información Misional, del Ministerio de Justicia y del Derecho (SIM), el cual permitirá la estandarización de las plataformas e integración de los sistemas de información, facilitando la gestión de la información, el correcto almacenamiento y administración de los datos, logrando una futura interoperabilidad eficaz y eficiente, acorde con la transformación digital de la entidad. </w:t>
      </w:r>
    </w:p>
    <w:p w14:paraId="7B385528" w14:textId="77777777" w:rsidR="00AC6E43" w:rsidRPr="00F5101E" w:rsidRDefault="00AC6E43" w:rsidP="00EF72DA">
      <w:pPr>
        <w:pStyle w:val="Prrafodelista"/>
        <w:shd w:val="clear" w:color="auto" w:fill="FFFFFF"/>
        <w:spacing w:after="0"/>
        <w:ind w:left="142"/>
        <w:textAlignment w:val="baseline"/>
        <w:rPr>
          <w:rFonts w:ascii="Arial" w:hAnsi="Arial" w:cs="Arial"/>
          <w:sz w:val="20"/>
          <w:szCs w:val="20"/>
        </w:rPr>
      </w:pPr>
    </w:p>
    <w:p w14:paraId="3B27E355" w14:textId="77777777" w:rsidR="00AC6E43" w:rsidRPr="00F5101E" w:rsidRDefault="00AC6E43">
      <w:pPr>
        <w:pStyle w:val="Prrafodelista"/>
        <w:numPr>
          <w:ilvl w:val="0"/>
          <w:numId w:val="4"/>
        </w:numPr>
        <w:shd w:val="clear" w:color="auto" w:fill="FFFFFF"/>
        <w:spacing w:after="0" w:line="240" w:lineRule="auto"/>
        <w:jc w:val="both"/>
        <w:textAlignment w:val="baseline"/>
        <w:rPr>
          <w:rFonts w:ascii="Arial" w:hAnsi="Arial" w:cs="Arial"/>
          <w:sz w:val="20"/>
          <w:szCs w:val="20"/>
        </w:rPr>
      </w:pPr>
      <w:r w:rsidRPr="00F5101E">
        <w:rPr>
          <w:rFonts w:ascii="Arial" w:hAnsi="Arial" w:cs="Arial"/>
          <w:sz w:val="20"/>
          <w:szCs w:val="20"/>
        </w:rPr>
        <w:t>Desarrollo plan de medios final (radio, medios digitales y redes sociales) con cobertura regional y local, en el área de influencia de los diferentes programas de la DMASC, según regionalización y priorización de municipios (369 municipios).  Se realizaron 6.249 emisiones tanto de la pauta digital y radio nacional y regional.</w:t>
      </w:r>
    </w:p>
    <w:p w14:paraId="0448FAD7" w14:textId="77777777" w:rsidR="00AC6E43" w:rsidRPr="00F5101E" w:rsidRDefault="00AC6E43" w:rsidP="00EF72DA">
      <w:pPr>
        <w:pStyle w:val="Prrafodelista"/>
        <w:spacing w:after="0"/>
        <w:rPr>
          <w:rFonts w:ascii="Arial" w:hAnsi="Arial" w:cs="Arial"/>
          <w:sz w:val="20"/>
          <w:szCs w:val="20"/>
          <w:shd w:val="clear" w:color="auto" w:fill="FFFFFF"/>
        </w:rPr>
      </w:pPr>
    </w:p>
    <w:p w14:paraId="7ECBBE1A" w14:textId="77777777" w:rsidR="00AC6E43" w:rsidRPr="00F5101E" w:rsidRDefault="00AC6E43">
      <w:pPr>
        <w:pStyle w:val="Prrafodelista"/>
        <w:numPr>
          <w:ilvl w:val="0"/>
          <w:numId w:val="4"/>
        </w:numPr>
        <w:shd w:val="clear" w:color="auto" w:fill="FFFFFF"/>
        <w:spacing w:after="0" w:line="240" w:lineRule="auto"/>
        <w:jc w:val="both"/>
        <w:rPr>
          <w:rFonts w:ascii="Arial" w:hAnsi="Arial" w:cs="Arial"/>
          <w:sz w:val="20"/>
          <w:szCs w:val="20"/>
          <w:lang w:eastAsia="es-CO"/>
        </w:rPr>
      </w:pPr>
      <w:r w:rsidRPr="00F5101E">
        <w:rPr>
          <w:rFonts w:ascii="Arial" w:hAnsi="Arial" w:cs="Arial"/>
          <w:sz w:val="20"/>
          <w:szCs w:val="20"/>
          <w:shd w:val="clear" w:color="auto" w:fill="FFFFFF"/>
        </w:rPr>
        <w:t>Se brinda asistencia técnica en la implementación del Programa Nacional de Casas de Justicia y Convivencia Ciudadana – modelo Casa de Justicia al municipio de Chipaque – Cundinamarca.</w:t>
      </w:r>
    </w:p>
    <w:p w14:paraId="6948EDE5" w14:textId="77777777" w:rsidR="00AC6E43" w:rsidRPr="00F5101E" w:rsidRDefault="00AC6E43" w:rsidP="00EF72DA">
      <w:pPr>
        <w:pStyle w:val="Prrafodelista"/>
        <w:spacing w:after="0"/>
        <w:rPr>
          <w:rFonts w:ascii="Arial" w:hAnsi="Arial" w:cs="Arial"/>
          <w:sz w:val="20"/>
          <w:szCs w:val="20"/>
          <w:shd w:val="clear" w:color="auto" w:fill="FFFFFF"/>
        </w:rPr>
      </w:pPr>
    </w:p>
    <w:p w14:paraId="2DDB4D2C" w14:textId="77777777" w:rsidR="00AC6E43" w:rsidRPr="00F5101E" w:rsidRDefault="00AC6E43">
      <w:pPr>
        <w:pStyle w:val="Prrafodelista"/>
        <w:numPr>
          <w:ilvl w:val="0"/>
          <w:numId w:val="4"/>
        </w:numPr>
        <w:shd w:val="clear" w:color="auto" w:fill="FFFFFF"/>
        <w:spacing w:after="0" w:line="240" w:lineRule="auto"/>
        <w:jc w:val="both"/>
        <w:rPr>
          <w:rFonts w:ascii="Arial" w:hAnsi="Arial" w:cs="Arial"/>
          <w:sz w:val="20"/>
          <w:szCs w:val="20"/>
          <w:lang w:eastAsia="es-CO"/>
        </w:rPr>
      </w:pPr>
      <w:r w:rsidRPr="00F5101E">
        <w:rPr>
          <w:rFonts w:ascii="Arial" w:hAnsi="Arial" w:cs="Arial"/>
          <w:sz w:val="20"/>
          <w:szCs w:val="20"/>
          <w:shd w:val="clear" w:color="auto" w:fill="FFFFFF"/>
        </w:rPr>
        <w:t>Se acompaña técnicamente a la casa de justicia de Soacha – Cundinamarca, a través de proceso de inducción y reinducción en el Programa Nacional de Casas de Justicia y Convivencia Ciudadana, líneas estratégicas, planes de acción y desarrollo de los enfoques diferenciales en especial el enfoque diferencial étnico</w:t>
      </w:r>
    </w:p>
    <w:p w14:paraId="512C68CD" w14:textId="77777777" w:rsidR="00AC6E43" w:rsidRPr="00F5101E" w:rsidRDefault="00AC6E43" w:rsidP="00EF72DA">
      <w:pPr>
        <w:pStyle w:val="Prrafodelista"/>
        <w:spacing w:after="0"/>
        <w:rPr>
          <w:rFonts w:ascii="Arial" w:hAnsi="Arial" w:cs="Arial"/>
          <w:sz w:val="20"/>
          <w:szCs w:val="20"/>
          <w:shd w:val="clear" w:color="auto" w:fill="FFFFFF"/>
        </w:rPr>
      </w:pPr>
    </w:p>
    <w:p w14:paraId="2FBD55D1" w14:textId="77777777" w:rsidR="00AC6E43" w:rsidRPr="00F5101E" w:rsidRDefault="00AC6E43">
      <w:pPr>
        <w:pStyle w:val="Prrafodelista"/>
        <w:numPr>
          <w:ilvl w:val="0"/>
          <w:numId w:val="4"/>
        </w:numPr>
        <w:shd w:val="clear" w:color="auto" w:fill="FFFFFF"/>
        <w:spacing w:after="0" w:line="240" w:lineRule="auto"/>
        <w:jc w:val="both"/>
        <w:rPr>
          <w:rFonts w:ascii="Arial" w:hAnsi="Arial" w:cs="Arial"/>
          <w:sz w:val="20"/>
          <w:szCs w:val="20"/>
          <w:lang w:eastAsia="es-CO"/>
        </w:rPr>
      </w:pPr>
      <w:r w:rsidRPr="00F5101E">
        <w:rPr>
          <w:rFonts w:ascii="Arial" w:hAnsi="Arial" w:cs="Arial"/>
          <w:sz w:val="20"/>
          <w:szCs w:val="20"/>
          <w:shd w:val="clear" w:color="auto" w:fill="FFFFFF"/>
        </w:rPr>
        <w:t>Se adelantaron actividades de fortalecimiento institucional del Programa Nacional de Casas de Justicia y Convivencia Ciudadana y asistencia técnica en el marco de las líneas estratégicas género, prevención y atención a la violencia contra la mujer, la familia y DDHH de las casas de justicia de Mocoa, Chía, Tocancipá y Doncello.  </w:t>
      </w:r>
    </w:p>
    <w:p w14:paraId="0D92087F" w14:textId="77777777" w:rsidR="00AC6E43" w:rsidRPr="00F5101E" w:rsidRDefault="00AC6E43" w:rsidP="00EF72DA">
      <w:pPr>
        <w:pStyle w:val="Prrafodelista"/>
        <w:spacing w:after="0"/>
        <w:rPr>
          <w:rFonts w:ascii="Arial" w:hAnsi="Arial" w:cs="Arial"/>
          <w:sz w:val="20"/>
          <w:szCs w:val="20"/>
          <w:shd w:val="clear" w:color="auto" w:fill="FFFFFF"/>
        </w:rPr>
      </w:pPr>
    </w:p>
    <w:p w14:paraId="365CB43F" w14:textId="77777777" w:rsidR="00AC6E43" w:rsidRPr="00F5101E" w:rsidRDefault="00AC6E43">
      <w:pPr>
        <w:pStyle w:val="Prrafodelista"/>
        <w:numPr>
          <w:ilvl w:val="0"/>
          <w:numId w:val="4"/>
        </w:numPr>
        <w:shd w:val="clear" w:color="auto" w:fill="FFFFFF"/>
        <w:spacing w:after="0" w:line="240" w:lineRule="auto"/>
        <w:jc w:val="both"/>
        <w:rPr>
          <w:rFonts w:ascii="Arial" w:hAnsi="Arial" w:cs="Arial"/>
          <w:sz w:val="20"/>
          <w:szCs w:val="20"/>
          <w:lang w:eastAsia="es-CO"/>
        </w:rPr>
      </w:pPr>
      <w:r w:rsidRPr="00F5101E">
        <w:rPr>
          <w:rFonts w:ascii="Arial" w:hAnsi="Arial" w:cs="Arial"/>
          <w:sz w:val="20"/>
          <w:szCs w:val="20"/>
          <w:shd w:val="clear" w:color="auto" w:fill="FFFFFF"/>
        </w:rPr>
        <w:t xml:space="preserve">Se adelantan un trabajo articulado con la Gobernación de Cundinamarca para que en el marco del fortalecimiento del Programa se gestionen actividades al interior de las casas de justicia de Cajicá, Chía, Tocancipá, Girardot y Soacha y el Centros de Convivencia ubicado en Viotá. </w:t>
      </w:r>
    </w:p>
    <w:p w14:paraId="1D7BB300" w14:textId="77777777" w:rsidR="00AC6E43" w:rsidRPr="00F5101E" w:rsidRDefault="00AC6E43" w:rsidP="00EF72DA">
      <w:pPr>
        <w:pStyle w:val="Prrafodelista"/>
        <w:tabs>
          <w:tab w:val="left" w:pos="3615"/>
        </w:tabs>
        <w:adjustRightInd w:val="0"/>
        <w:spacing w:after="0"/>
        <w:ind w:left="142"/>
        <w:rPr>
          <w:rFonts w:ascii="Arial" w:hAnsi="Arial" w:cs="Arial"/>
          <w:sz w:val="20"/>
          <w:szCs w:val="20"/>
          <w:bdr w:val="none" w:sz="0" w:space="0" w:color="auto" w:frame="1"/>
        </w:rPr>
      </w:pPr>
    </w:p>
    <w:p w14:paraId="2D8EBFDF" w14:textId="77777777" w:rsidR="00AC6E43" w:rsidRPr="00F5101E" w:rsidRDefault="00AC6E43">
      <w:pPr>
        <w:pStyle w:val="Prrafodelista"/>
        <w:widowControl w:val="0"/>
        <w:numPr>
          <w:ilvl w:val="0"/>
          <w:numId w:val="4"/>
        </w:numPr>
        <w:tabs>
          <w:tab w:val="left" w:pos="3615"/>
        </w:tabs>
        <w:autoSpaceDE w:val="0"/>
        <w:autoSpaceDN w:val="0"/>
        <w:adjustRightInd w:val="0"/>
        <w:spacing w:after="0" w:line="240" w:lineRule="auto"/>
        <w:ind w:right="102"/>
        <w:contextualSpacing w:val="0"/>
        <w:jc w:val="both"/>
        <w:rPr>
          <w:rFonts w:ascii="Arial" w:hAnsi="Arial" w:cs="Arial"/>
          <w:sz w:val="20"/>
          <w:szCs w:val="20"/>
          <w:bdr w:val="none" w:sz="0" w:space="0" w:color="auto" w:frame="1"/>
        </w:rPr>
      </w:pPr>
      <w:r w:rsidRPr="00F5101E">
        <w:rPr>
          <w:rFonts w:ascii="Arial" w:hAnsi="Arial" w:cs="Arial"/>
          <w:sz w:val="20"/>
          <w:szCs w:val="20"/>
          <w:bdr w:val="none" w:sz="0" w:space="0" w:color="auto" w:frame="1"/>
        </w:rPr>
        <w:t>Se adelantan actividades de fortalecimiento institucional del Programa Nacional de Casas de Justicia y Convivencia Ciudadana en el marco de las líneas estratégicas de género; prevención y atención a la violencia contra la mujer, la familia: y en Derechos humanos (DDHH) en los municipios de Valledupar – Cesar; Mocoa – Putumayo; Puerto Asís y El Doncello – Caquetá; Cajicá y Chía – Cundinamarca.</w:t>
      </w:r>
    </w:p>
    <w:p w14:paraId="5863A2AE" w14:textId="77777777" w:rsidR="00AC6E43" w:rsidRPr="00F5101E" w:rsidRDefault="00AC6E43" w:rsidP="00EF72DA">
      <w:pPr>
        <w:pStyle w:val="Prrafodelista"/>
        <w:spacing w:after="0"/>
        <w:ind w:left="142"/>
        <w:rPr>
          <w:rFonts w:ascii="Arial" w:hAnsi="Arial" w:cs="Arial"/>
          <w:sz w:val="20"/>
          <w:szCs w:val="20"/>
        </w:rPr>
      </w:pPr>
    </w:p>
    <w:p w14:paraId="0164D0CB" w14:textId="77777777" w:rsidR="00AC6E43" w:rsidRPr="00F5101E" w:rsidRDefault="00AC6E43" w:rsidP="00EF72DA">
      <w:pPr>
        <w:spacing w:after="0"/>
        <w:jc w:val="both"/>
        <w:rPr>
          <w:rFonts w:ascii="Arial" w:hAnsi="Arial" w:cs="Arial"/>
          <w:b/>
          <w:bCs/>
          <w:sz w:val="20"/>
          <w:szCs w:val="20"/>
          <w:u w:val="single"/>
          <w:lang w:eastAsia="es-CO"/>
        </w:rPr>
      </w:pPr>
      <w:r w:rsidRPr="00F5101E">
        <w:rPr>
          <w:rFonts w:ascii="Arial" w:hAnsi="Arial" w:cs="Arial"/>
          <w:b/>
          <w:bCs/>
          <w:sz w:val="20"/>
          <w:szCs w:val="20"/>
          <w:u w:val="single"/>
          <w:lang w:eastAsia="es-CO"/>
        </w:rPr>
        <w:t>Servicios de promoción del acceso a la justicia</w:t>
      </w:r>
    </w:p>
    <w:p w14:paraId="13AABE96" w14:textId="77777777" w:rsidR="00AC6E43" w:rsidRPr="00F5101E" w:rsidRDefault="00AC6E43" w:rsidP="00EF72DA">
      <w:pPr>
        <w:spacing w:after="0"/>
        <w:jc w:val="both"/>
        <w:rPr>
          <w:rFonts w:ascii="Arial" w:hAnsi="Arial" w:cs="Arial"/>
          <w:b/>
          <w:sz w:val="20"/>
          <w:szCs w:val="20"/>
          <w:lang w:eastAsia="es-CO"/>
        </w:rPr>
      </w:pPr>
    </w:p>
    <w:p w14:paraId="185E34DF" w14:textId="77777777" w:rsidR="00AC6E43" w:rsidRPr="00F5101E" w:rsidRDefault="00AC6E43" w:rsidP="00EF72DA">
      <w:pPr>
        <w:adjustRightInd w:val="0"/>
        <w:spacing w:after="0"/>
        <w:jc w:val="both"/>
        <w:rPr>
          <w:rFonts w:ascii="Arial" w:hAnsi="Arial" w:cs="Arial"/>
          <w:sz w:val="20"/>
          <w:szCs w:val="20"/>
        </w:rPr>
      </w:pPr>
      <w:r w:rsidRPr="00F5101E">
        <w:rPr>
          <w:rFonts w:ascii="Arial" w:hAnsi="Arial" w:cs="Arial"/>
          <w:sz w:val="20"/>
          <w:szCs w:val="20"/>
          <w:lang w:eastAsia="es-CO"/>
        </w:rPr>
        <w:t>Se entrega el plan de medios final (radio, medios digitales y redes sociales) con cobertura regional y local, en el área de influencia de los diferentes programas de la DMASC, según regionalización y priorización de municipios (369 municipios).  Se realizaron 6.249 emisiones tanto de la pauta digital y radio nacional y regional.</w:t>
      </w:r>
    </w:p>
    <w:p w14:paraId="711F0CB6" w14:textId="77777777" w:rsidR="00AC6E43" w:rsidRPr="00F5101E" w:rsidRDefault="00AC6E43" w:rsidP="00EF72DA">
      <w:pPr>
        <w:tabs>
          <w:tab w:val="left" w:pos="458"/>
        </w:tabs>
        <w:spacing w:after="0"/>
        <w:ind w:right="133"/>
        <w:jc w:val="both"/>
        <w:rPr>
          <w:rFonts w:ascii="Arial" w:hAnsi="Arial" w:cs="Arial"/>
          <w:b/>
          <w:bCs/>
          <w:sz w:val="20"/>
          <w:szCs w:val="20"/>
        </w:rPr>
      </w:pPr>
    </w:p>
    <w:p w14:paraId="4F37A56E" w14:textId="77777777" w:rsidR="00AC6E43" w:rsidRPr="00F5101E" w:rsidRDefault="00AC6E43" w:rsidP="00EF72DA">
      <w:pPr>
        <w:tabs>
          <w:tab w:val="left" w:pos="3474"/>
        </w:tabs>
        <w:adjustRightInd w:val="0"/>
        <w:spacing w:after="0"/>
        <w:jc w:val="both"/>
        <w:textAlignment w:val="baseline"/>
        <w:rPr>
          <w:rFonts w:ascii="Arial" w:hAnsi="Arial" w:cs="Arial"/>
          <w:sz w:val="20"/>
          <w:szCs w:val="20"/>
          <w:lang w:eastAsia="es-CO"/>
        </w:rPr>
      </w:pPr>
      <w:r w:rsidRPr="00F5101E">
        <w:rPr>
          <w:rFonts w:ascii="Arial" w:hAnsi="Arial" w:cs="Arial"/>
          <w:b/>
          <w:bCs/>
          <w:sz w:val="20"/>
          <w:szCs w:val="20"/>
          <w:u w:val="single"/>
          <w:lang w:eastAsia="es-CO"/>
        </w:rPr>
        <w:t>Cofinanciación de Casas de Justicia:</w:t>
      </w:r>
      <w:r w:rsidRPr="00F5101E">
        <w:rPr>
          <w:rFonts w:ascii="Arial" w:hAnsi="Arial" w:cs="Arial"/>
          <w:sz w:val="20"/>
          <w:szCs w:val="20"/>
          <w:lang w:eastAsia="es-CO"/>
        </w:rPr>
        <w:t xml:space="preserve">  </w:t>
      </w:r>
    </w:p>
    <w:p w14:paraId="24D24035" w14:textId="77777777" w:rsidR="00AC6E43" w:rsidRPr="00F5101E" w:rsidRDefault="00AC6E43" w:rsidP="00EF72DA">
      <w:pPr>
        <w:tabs>
          <w:tab w:val="left" w:pos="3474"/>
        </w:tabs>
        <w:adjustRightInd w:val="0"/>
        <w:spacing w:after="0"/>
        <w:jc w:val="both"/>
        <w:textAlignment w:val="baseline"/>
        <w:rPr>
          <w:rFonts w:ascii="Arial" w:hAnsi="Arial" w:cs="Arial"/>
          <w:sz w:val="20"/>
          <w:szCs w:val="20"/>
          <w:lang w:eastAsia="es-CO"/>
        </w:rPr>
      </w:pPr>
    </w:p>
    <w:p w14:paraId="30F60387" w14:textId="77777777" w:rsidR="00AC6E43" w:rsidRPr="00F5101E" w:rsidRDefault="00AC6E43" w:rsidP="00EF72DA">
      <w:pPr>
        <w:tabs>
          <w:tab w:val="left" w:pos="3474"/>
        </w:tabs>
        <w:adjustRightInd w:val="0"/>
        <w:spacing w:after="0"/>
        <w:jc w:val="both"/>
        <w:textAlignment w:val="baseline"/>
        <w:rPr>
          <w:rFonts w:ascii="Arial" w:hAnsi="Arial" w:cs="Arial"/>
          <w:color w:val="000000"/>
          <w:sz w:val="20"/>
          <w:szCs w:val="20"/>
          <w:bdr w:val="none" w:sz="0" w:space="0" w:color="auto" w:frame="1"/>
          <w:lang w:eastAsia="es-CO"/>
        </w:rPr>
      </w:pPr>
      <w:r w:rsidRPr="00F5101E">
        <w:rPr>
          <w:rFonts w:ascii="Arial" w:hAnsi="Arial" w:cs="Arial"/>
          <w:color w:val="000000"/>
          <w:sz w:val="20"/>
          <w:szCs w:val="20"/>
          <w:bdr w:val="none" w:sz="0" w:space="0" w:color="auto" w:frame="1"/>
          <w:lang w:eastAsia="es-CO"/>
        </w:rPr>
        <w:t>Teniendo en cuenta los compromisos adquiridos por el Gobierno en el marco del Plan Nacional de Desarrollo (2018 – 2022) y el CONPES 3904 de 2017, esta Cartera Ministerial priorizó la ejecución de los proyectos de las Casas de Justicia de San Andrés y Mocoa. Es así como en cumplimiento de la instrucción impartida desde Presidencia, se hizo presencia en dichos territorios para exponer y empezar a ejecutar el plan de acción para la construcción de dichas Casas de Justicia.  </w:t>
      </w:r>
    </w:p>
    <w:p w14:paraId="68F21673" w14:textId="77777777" w:rsidR="00AC6E43" w:rsidRPr="00F5101E" w:rsidRDefault="00AC6E43" w:rsidP="00EF72DA">
      <w:pPr>
        <w:tabs>
          <w:tab w:val="left" w:pos="3474"/>
        </w:tabs>
        <w:adjustRightInd w:val="0"/>
        <w:spacing w:after="0"/>
        <w:ind w:left="720"/>
        <w:jc w:val="both"/>
        <w:textAlignment w:val="baseline"/>
        <w:rPr>
          <w:rFonts w:ascii="Arial" w:hAnsi="Arial" w:cs="Arial"/>
          <w:color w:val="000000"/>
          <w:sz w:val="20"/>
          <w:szCs w:val="20"/>
          <w:bdr w:val="none" w:sz="0" w:space="0" w:color="auto" w:frame="1"/>
          <w:lang w:eastAsia="es-CO"/>
        </w:rPr>
      </w:pPr>
    </w:p>
    <w:p w14:paraId="2A5433C3" w14:textId="77777777" w:rsidR="00AC6E43" w:rsidRPr="00F5101E" w:rsidRDefault="00AC6E43" w:rsidP="00EF72DA">
      <w:pPr>
        <w:tabs>
          <w:tab w:val="left" w:pos="3474"/>
        </w:tabs>
        <w:adjustRightInd w:val="0"/>
        <w:spacing w:after="0"/>
        <w:jc w:val="both"/>
        <w:textAlignment w:val="baseline"/>
        <w:rPr>
          <w:rFonts w:ascii="Arial" w:hAnsi="Arial" w:cs="Arial"/>
          <w:color w:val="000000"/>
          <w:sz w:val="20"/>
          <w:szCs w:val="20"/>
          <w:bdr w:val="none" w:sz="0" w:space="0" w:color="auto" w:frame="1"/>
          <w:lang w:eastAsia="es-CO"/>
        </w:rPr>
      </w:pPr>
      <w:r w:rsidRPr="00F5101E">
        <w:rPr>
          <w:rFonts w:ascii="Arial" w:hAnsi="Arial" w:cs="Arial"/>
          <w:color w:val="000000"/>
          <w:sz w:val="20"/>
          <w:szCs w:val="20"/>
          <w:bdr w:val="none" w:sz="0" w:space="0" w:color="auto" w:frame="1"/>
          <w:lang w:eastAsia="es-CO"/>
        </w:rPr>
        <w:t>Entre los meses de abril y septiembre de 2021, la Dirección de Métodos Alternativos de Solución de Conflictos, requirió en varias oportunidades a la Gobernación de San Andrés, Providencia y Santa Catalina y a la Alcaldía Municipal de Mocoa, respecto al envío de la documentación del predio y demás estudios diseños donde se planeaba ejecutar los proyectos de las Casas de Justicia de San Andrés y Mocoa; atendiendo los manuales y procedimientos objetivos para la implementación del PNCJCC; no obstante, no se recibió respuesta por parte de dichos entes territoriales  de la presentación del proyecto para ser viabilizado por esta cartera ministerial, lo cual generó  la no ejecución de estos recursos.</w:t>
      </w:r>
    </w:p>
    <w:p w14:paraId="7B528E96" w14:textId="77777777" w:rsidR="00AC6E43" w:rsidRPr="00F5101E" w:rsidRDefault="00AC6E43" w:rsidP="00EF72DA">
      <w:pPr>
        <w:tabs>
          <w:tab w:val="left" w:pos="3474"/>
        </w:tabs>
        <w:adjustRightInd w:val="0"/>
        <w:spacing w:after="0"/>
        <w:jc w:val="both"/>
        <w:textAlignment w:val="baseline"/>
        <w:rPr>
          <w:rFonts w:ascii="Arial" w:hAnsi="Arial" w:cs="Arial"/>
          <w:color w:val="000000"/>
          <w:sz w:val="20"/>
          <w:szCs w:val="20"/>
          <w:bdr w:val="none" w:sz="0" w:space="0" w:color="auto" w:frame="1"/>
          <w:lang w:eastAsia="es-CO"/>
        </w:rPr>
      </w:pPr>
    </w:p>
    <w:p w14:paraId="29350D06" w14:textId="77777777" w:rsidR="00AC6E43" w:rsidRPr="00F5101E" w:rsidRDefault="00AC6E43" w:rsidP="00EF72DA">
      <w:pPr>
        <w:spacing w:after="0"/>
        <w:jc w:val="both"/>
        <w:textAlignment w:val="baseline"/>
        <w:rPr>
          <w:rFonts w:ascii="Arial" w:hAnsi="Arial" w:cs="Arial"/>
          <w:color w:val="000000"/>
          <w:sz w:val="20"/>
          <w:szCs w:val="20"/>
          <w:lang w:eastAsia="es-CO"/>
        </w:rPr>
      </w:pPr>
      <w:r w:rsidRPr="00F5101E">
        <w:rPr>
          <w:rFonts w:ascii="Arial" w:hAnsi="Arial" w:cs="Arial"/>
          <w:color w:val="000000"/>
          <w:sz w:val="20"/>
          <w:szCs w:val="20"/>
          <w:bdr w:val="none" w:sz="0" w:space="0" w:color="auto" w:frame="1"/>
          <w:lang w:eastAsia="es-CO"/>
        </w:rPr>
        <w:t xml:space="preserve">Es de anotar que, en todas las comunicaciones remitidas por el Ministerio, </w:t>
      </w:r>
      <w:r w:rsidRPr="00F5101E">
        <w:rPr>
          <w:rFonts w:ascii="Arial" w:hAnsi="Arial" w:cs="Arial"/>
          <w:color w:val="000000"/>
          <w:sz w:val="20"/>
          <w:szCs w:val="20"/>
          <w:bdr w:val="none" w:sz="0" w:space="0" w:color="auto" w:frame="1"/>
          <w:shd w:val="clear" w:color="auto" w:fill="FFFFFF"/>
          <w:lang w:eastAsia="es-CO"/>
        </w:rPr>
        <w:t>se les manifestó que estos proyectos representaban el cumplimiento de una meta institucional y del Plan Nacional de Desarrollo, razón por la cual insistimos en la consecución de la documentación del predio, para poder iniciar la ejecución de los convenios para la construcción de dichas Casas de Justicia. Asimismo, </w:t>
      </w:r>
      <w:r w:rsidRPr="00F5101E">
        <w:rPr>
          <w:rFonts w:ascii="Arial" w:hAnsi="Arial" w:cs="Arial"/>
          <w:color w:val="000000"/>
          <w:sz w:val="20"/>
          <w:szCs w:val="20"/>
          <w:bdr w:val="none" w:sz="0" w:space="0" w:color="auto" w:frame="1"/>
          <w:lang w:eastAsia="es-CO"/>
        </w:rPr>
        <w:t xml:space="preserve">se les indicó </w:t>
      </w:r>
      <w:r w:rsidRPr="00F5101E">
        <w:rPr>
          <w:rFonts w:ascii="Arial" w:hAnsi="Arial" w:cs="Arial"/>
          <w:color w:val="000000"/>
          <w:sz w:val="20"/>
          <w:szCs w:val="20"/>
          <w:bdr w:val="none" w:sz="0" w:space="0" w:color="auto" w:frame="1"/>
          <w:lang w:eastAsia="es-CO"/>
        </w:rPr>
        <w:lastRenderedPageBreak/>
        <w:t>que los recursos destinados para estos proyectos correspondían a la vigencia fiscal 2021, y que estos debían ser ejecutados a más tardar el 31 de diciembre del 2021. </w:t>
      </w:r>
    </w:p>
    <w:p w14:paraId="734174D2" w14:textId="77777777" w:rsidR="00AC6E43" w:rsidRPr="00F5101E" w:rsidRDefault="00AC6E43" w:rsidP="00EF72DA">
      <w:pPr>
        <w:spacing w:after="0"/>
        <w:jc w:val="both"/>
        <w:textAlignment w:val="baseline"/>
        <w:rPr>
          <w:rFonts w:ascii="Arial" w:hAnsi="Arial" w:cs="Arial"/>
          <w:color w:val="000000"/>
          <w:sz w:val="20"/>
          <w:szCs w:val="20"/>
          <w:lang w:eastAsia="es-CO"/>
        </w:rPr>
      </w:pPr>
    </w:p>
    <w:p w14:paraId="02B25B99" w14:textId="4FD22BA1" w:rsidR="00E76A16" w:rsidRPr="00F5101E" w:rsidRDefault="00AC6E43" w:rsidP="00EF72DA">
      <w:pPr>
        <w:spacing w:after="0"/>
        <w:jc w:val="both"/>
        <w:textAlignment w:val="baseline"/>
        <w:rPr>
          <w:rFonts w:ascii="Arial" w:hAnsi="Arial" w:cs="Arial"/>
          <w:color w:val="000000"/>
          <w:sz w:val="20"/>
          <w:szCs w:val="20"/>
          <w:bdr w:val="none" w:sz="0" w:space="0" w:color="auto" w:frame="1"/>
          <w:lang w:eastAsia="es-CO"/>
        </w:rPr>
      </w:pPr>
      <w:r w:rsidRPr="00F5101E">
        <w:rPr>
          <w:rFonts w:ascii="Arial" w:hAnsi="Arial" w:cs="Arial"/>
          <w:color w:val="000000"/>
          <w:sz w:val="20"/>
          <w:szCs w:val="20"/>
          <w:bdr w:val="none" w:sz="0" w:space="0" w:color="auto" w:frame="1"/>
          <w:lang w:eastAsia="es-CO"/>
        </w:rPr>
        <w:t>Como ya se indicó, al iniciar el mes de septiembre se remitió una última comunicación a los territorios, fijando un plazo límite para el envío de la documentación de los predios, y exponiendo, que, en caso contrario, entenderíamos que habían desistido de la solicitud de implementación de la Casa de Justicia en dichos municipios. Pese a ello, no recibimos la información solicitada oportunamente, razón por la cual se desistió de continuar con estos procesos durante la presente vigencia fiscal. La ejecución de dichos proyectos se priorizo para la vigencia 2022, siempre y cuando los municipios den cabal cumplimiento del procedimiento de implementación definido para el Programa Nacional de Casas de Justicia y Convivencia Ciudadana.</w:t>
      </w:r>
    </w:p>
    <w:p w14:paraId="62525B90" w14:textId="77777777" w:rsidR="00E76A16" w:rsidRPr="00F5101E" w:rsidRDefault="00E76A16" w:rsidP="00EF72DA">
      <w:pPr>
        <w:spacing w:after="0"/>
        <w:jc w:val="both"/>
        <w:rPr>
          <w:rFonts w:ascii="Arial" w:hAnsi="Arial" w:cs="Arial"/>
          <w:sz w:val="20"/>
          <w:szCs w:val="20"/>
        </w:rPr>
      </w:pPr>
    </w:p>
    <w:tbl>
      <w:tblPr>
        <w:tblStyle w:val="Tablaconcuadrcula"/>
        <w:tblW w:w="8850" w:type="dxa"/>
        <w:jc w:val="center"/>
        <w:tblLook w:val="04A0" w:firstRow="1" w:lastRow="0" w:firstColumn="1" w:lastColumn="0" w:noHBand="0" w:noVBand="1"/>
      </w:tblPr>
      <w:tblGrid>
        <w:gridCol w:w="1172"/>
        <w:gridCol w:w="2079"/>
        <w:gridCol w:w="1996"/>
        <w:gridCol w:w="1740"/>
        <w:gridCol w:w="1863"/>
      </w:tblGrid>
      <w:tr w:rsidR="00E76A16" w:rsidRPr="00F5101E" w14:paraId="0483C5E5" w14:textId="77777777" w:rsidTr="00C77A72">
        <w:trPr>
          <w:trHeight w:val="257"/>
          <w:jc w:val="center"/>
        </w:trPr>
        <w:tc>
          <w:tcPr>
            <w:tcW w:w="1172" w:type="dxa"/>
            <w:vAlign w:val="center"/>
          </w:tcPr>
          <w:p w14:paraId="0C8F7F67" w14:textId="77777777" w:rsidR="00E76A16" w:rsidRPr="00F5101E" w:rsidRDefault="00E76A16" w:rsidP="00EF72DA">
            <w:pPr>
              <w:tabs>
                <w:tab w:val="left" w:pos="458"/>
              </w:tabs>
              <w:ind w:right="133"/>
              <w:jc w:val="center"/>
              <w:rPr>
                <w:rFonts w:ascii="Arial" w:hAnsi="Arial" w:cs="Arial"/>
                <w:b/>
              </w:rPr>
            </w:pPr>
            <w:r w:rsidRPr="00F5101E">
              <w:rPr>
                <w:rFonts w:ascii="Arial" w:hAnsi="Arial" w:cs="Arial"/>
                <w:b/>
              </w:rPr>
              <w:t>Vigencia</w:t>
            </w:r>
          </w:p>
        </w:tc>
        <w:tc>
          <w:tcPr>
            <w:tcW w:w="2237" w:type="dxa"/>
            <w:vAlign w:val="center"/>
          </w:tcPr>
          <w:p w14:paraId="78174EF5" w14:textId="77777777" w:rsidR="00E76A16" w:rsidRPr="00F5101E" w:rsidRDefault="00E76A16" w:rsidP="00EF72DA">
            <w:pPr>
              <w:tabs>
                <w:tab w:val="left" w:pos="458"/>
              </w:tabs>
              <w:ind w:right="133"/>
              <w:jc w:val="center"/>
              <w:rPr>
                <w:rFonts w:ascii="Arial" w:hAnsi="Arial" w:cs="Arial"/>
              </w:rPr>
            </w:pPr>
            <w:r w:rsidRPr="00F5101E">
              <w:rPr>
                <w:rFonts w:ascii="Arial" w:hAnsi="Arial" w:cs="Arial"/>
                <w:b/>
              </w:rPr>
              <w:t>Proyecto de Inversión</w:t>
            </w:r>
          </w:p>
        </w:tc>
        <w:tc>
          <w:tcPr>
            <w:tcW w:w="2115" w:type="dxa"/>
            <w:vAlign w:val="center"/>
          </w:tcPr>
          <w:p w14:paraId="313D0437" w14:textId="77777777" w:rsidR="00E76A16" w:rsidRPr="00F5101E" w:rsidRDefault="00E76A16" w:rsidP="00EF72DA">
            <w:pPr>
              <w:jc w:val="center"/>
              <w:rPr>
                <w:rFonts w:ascii="Arial" w:hAnsi="Arial" w:cs="Arial"/>
                <w:b/>
              </w:rPr>
            </w:pPr>
            <w:r w:rsidRPr="00F5101E">
              <w:rPr>
                <w:rFonts w:ascii="Arial" w:hAnsi="Arial" w:cs="Arial"/>
                <w:b/>
              </w:rPr>
              <w:t>Rubro</w:t>
            </w:r>
          </w:p>
          <w:p w14:paraId="0CD78B86" w14:textId="77777777" w:rsidR="00E76A16" w:rsidRPr="00F5101E" w:rsidRDefault="00E76A16" w:rsidP="00EF72DA">
            <w:pPr>
              <w:tabs>
                <w:tab w:val="left" w:pos="458"/>
              </w:tabs>
              <w:ind w:right="133"/>
              <w:jc w:val="center"/>
              <w:rPr>
                <w:rFonts w:ascii="Arial" w:hAnsi="Arial" w:cs="Arial"/>
              </w:rPr>
            </w:pPr>
            <w:r w:rsidRPr="00F5101E">
              <w:rPr>
                <w:rFonts w:ascii="Arial" w:hAnsi="Arial" w:cs="Arial"/>
                <w:b/>
              </w:rPr>
              <w:t>Presupuestal</w:t>
            </w:r>
          </w:p>
        </w:tc>
        <w:tc>
          <w:tcPr>
            <w:tcW w:w="1426" w:type="dxa"/>
            <w:vAlign w:val="center"/>
          </w:tcPr>
          <w:p w14:paraId="4410497A" w14:textId="77777777" w:rsidR="00E76A16" w:rsidRPr="00F5101E" w:rsidRDefault="00E76A16" w:rsidP="00EF72DA">
            <w:pPr>
              <w:jc w:val="center"/>
              <w:rPr>
                <w:rFonts w:ascii="Arial" w:hAnsi="Arial" w:cs="Arial"/>
              </w:rPr>
            </w:pPr>
            <w:r w:rsidRPr="00F5101E">
              <w:rPr>
                <w:rFonts w:ascii="Arial" w:hAnsi="Arial" w:cs="Arial"/>
                <w:b/>
              </w:rPr>
              <w:t>Apropiación</w:t>
            </w:r>
          </w:p>
        </w:tc>
        <w:tc>
          <w:tcPr>
            <w:tcW w:w="1900" w:type="dxa"/>
            <w:vAlign w:val="center"/>
          </w:tcPr>
          <w:p w14:paraId="3FDFB732" w14:textId="77777777" w:rsidR="00E76A16" w:rsidRPr="00F5101E" w:rsidRDefault="00E76A16" w:rsidP="00EF72DA">
            <w:pPr>
              <w:tabs>
                <w:tab w:val="left" w:pos="458"/>
              </w:tabs>
              <w:ind w:right="133"/>
              <w:jc w:val="center"/>
              <w:rPr>
                <w:rFonts w:ascii="Arial" w:hAnsi="Arial" w:cs="Arial"/>
              </w:rPr>
            </w:pPr>
            <w:r w:rsidRPr="00F5101E">
              <w:rPr>
                <w:rFonts w:ascii="Arial" w:hAnsi="Arial" w:cs="Arial"/>
                <w:b/>
              </w:rPr>
              <w:t>Avance en la Ejecución</w:t>
            </w:r>
          </w:p>
        </w:tc>
      </w:tr>
      <w:tr w:rsidR="00E76A16" w:rsidRPr="00F5101E" w14:paraId="00791851" w14:textId="77777777" w:rsidTr="00C77A72">
        <w:trPr>
          <w:trHeight w:val="428"/>
          <w:jc w:val="center"/>
        </w:trPr>
        <w:tc>
          <w:tcPr>
            <w:tcW w:w="1172" w:type="dxa"/>
            <w:vAlign w:val="center"/>
          </w:tcPr>
          <w:p w14:paraId="4E4B95AB" w14:textId="77777777" w:rsidR="00E76A16" w:rsidRPr="00F5101E" w:rsidRDefault="00E76A16" w:rsidP="00EF72DA">
            <w:pPr>
              <w:tabs>
                <w:tab w:val="left" w:pos="458"/>
              </w:tabs>
              <w:ind w:right="133"/>
              <w:jc w:val="center"/>
              <w:rPr>
                <w:rFonts w:ascii="Arial" w:hAnsi="Arial" w:cs="Arial"/>
              </w:rPr>
            </w:pPr>
            <w:r w:rsidRPr="00F5101E">
              <w:rPr>
                <w:rFonts w:ascii="Arial" w:hAnsi="Arial" w:cs="Arial"/>
              </w:rPr>
              <w:t>2022</w:t>
            </w:r>
          </w:p>
        </w:tc>
        <w:tc>
          <w:tcPr>
            <w:tcW w:w="2237" w:type="dxa"/>
            <w:vAlign w:val="center"/>
          </w:tcPr>
          <w:p w14:paraId="44B992CB" w14:textId="77777777" w:rsidR="00E76A16" w:rsidRPr="00F5101E" w:rsidRDefault="00E76A16" w:rsidP="00EF72DA">
            <w:pPr>
              <w:tabs>
                <w:tab w:val="left" w:pos="458"/>
              </w:tabs>
              <w:ind w:right="133"/>
              <w:jc w:val="both"/>
              <w:rPr>
                <w:rFonts w:ascii="Arial" w:hAnsi="Arial" w:cs="Arial"/>
              </w:rPr>
            </w:pPr>
            <w:r w:rsidRPr="00F5101E">
              <w:rPr>
                <w:rFonts w:ascii="Arial" w:hAnsi="Arial" w:cs="Arial"/>
              </w:rPr>
              <w:t>Mejoramiento del acceso a la justicia local y rural a nivel nacional</w:t>
            </w:r>
          </w:p>
        </w:tc>
        <w:tc>
          <w:tcPr>
            <w:tcW w:w="2115" w:type="dxa"/>
            <w:vAlign w:val="center"/>
          </w:tcPr>
          <w:p w14:paraId="1E414F23" w14:textId="77777777" w:rsidR="00E76A16" w:rsidRPr="00F5101E" w:rsidRDefault="00E76A16" w:rsidP="00EF72DA">
            <w:pPr>
              <w:tabs>
                <w:tab w:val="left" w:pos="458"/>
              </w:tabs>
              <w:ind w:right="133"/>
              <w:jc w:val="center"/>
              <w:rPr>
                <w:rFonts w:ascii="Arial" w:hAnsi="Arial" w:cs="Arial"/>
              </w:rPr>
            </w:pPr>
            <w:r w:rsidRPr="00F5101E">
              <w:rPr>
                <w:rFonts w:ascii="Arial" w:hAnsi="Arial" w:cs="Arial"/>
              </w:rPr>
              <w:t>C-1202-0800-14</w:t>
            </w:r>
          </w:p>
        </w:tc>
        <w:tc>
          <w:tcPr>
            <w:tcW w:w="1426" w:type="dxa"/>
            <w:vAlign w:val="center"/>
          </w:tcPr>
          <w:p w14:paraId="4A85BFF1" w14:textId="77777777" w:rsidR="00E76A16" w:rsidRPr="00F5101E" w:rsidRDefault="00E76A16" w:rsidP="00C77A72">
            <w:pPr>
              <w:tabs>
                <w:tab w:val="left" w:pos="458"/>
              </w:tabs>
              <w:ind w:right="133"/>
              <w:jc w:val="right"/>
              <w:rPr>
                <w:rFonts w:ascii="Arial" w:hAnsi="Arial" w:cs="Arial"/>
              </w:rPr>
            </w:pPr>
            <w:r w:rsidRPr="00F5101E">
              <w:rPr>
                <w:rFonts w:ascii="Arial" w:hAnsi="Arial" w:cs="Arial"/>
              </w:rPr>
              <w:t>$6.500.000.000</w:t>
            </w:r>
          </w:p>
        </w:tc>
        <w:tc>
          <w:tcPr>
            <w:tcW w:w="1900" w:type="dxa"/>
            <w:vAlign w:val="center"/>
          </w:tcPr>
          <w:p w14:paraId="08214C4F" w14:textId="77777777" w:rsidR="00E76A16" w:rsidRPr="00F5101E" w:rsidRDefault="00E76A16" w:rsidP="00C77A72">
            <w:pPr>
              <w:tabs>
                <w:tab w:val="left" w:pos="458"/>
              </w:tabs>
              <w:ind w:right="133"/>
              <w:jc w:val="right"/>
              <w:rPr>
                <w:rFonts w:ascii="Arial" w:hAnsi="Arial" w:cs="Arial"/>
              </w:rPr>
            </w:pPr>
            <w:r w:rsidRPr="00F5101E">
              <w:rPr>
                <w:rFonts w:ascii="Arial" w:hAnsi="Arial" w:cs="Arial"/>
              </w:rPr>
              <w:t>$2.152.705.625</w:t>
            </w:r>
          </w:p>
        </w:tc>
      </w:tr>
    </w:tbl>
    <w:p w14:paraId="40A695F2" w14:textId="77777777" w:rsidR="00E76A16" w:rsidRPr="00F5101E" w:rsidRDefault="00E76A16" w:rsidP="00EF72DA">
      <w:pPr>
        <w:pStyle w:val="Prrafodelista"/>
        <w:spacing w:after="0"/>
        <w:ind w:left="142"/>
        <w:rPr>
          <w:rFonts w:ascii="Arial" w:hAnsi="Arial" w:cs="Arial"/>
          <w:sz w:val="20"/>
          <w:szCs w:val="20"/>
        </w:rPr>
      </w:pPr>
    </w:p>
    <w:p w14:paraId="51D3396F" w14:textId="77777777" w:rsidR="00E76A16" w:rsidRPr="00F5101E" w:rsidRDefault="00E76A16" w:rsidP="00EF72DA">
      <w:pPr>
        <w:adjustRightInd w:val="0"/>
        <w:spacing w:after="0"/>
        <w:jc w:val="both"/>
        <w:rPr>
          <w:rFonts w:ascii="Arial" w:hAnsi="Arial" w:cs="Arial"/>
          <w:b/>
          <w:bCs/>
          <w:sz w:val="20"/>
          <w:szCs w:val="20"/>
          <w:u w:val="single"/>
        </w:rPr>
      </w:pPr>
      <w:r w:rsidRPr="00F5101E">
        <w:rPr>
          <w:rFonts w:ascii="Arial" w:hAnsi="Arial" w:cs="Arial"/>
          <w:b/>
          <w:bCs/>
          <w:sz w:val="20"/>
          <w:szCs w:val="20"/>
          <w:u w:val="single"/>
        </w:rPr>
        <w:t>Investigaciones y estudios</w:t>
      </w:r>
    </w:p>
    <w:p w14:paraId="2F4F386F" w14:textId="77777777" w:rsidR="00E76A16" w:rsidRPr="00F5101E" w:rsidRDefault="00E76A16" w:rsidP="00EF72DA">
      <w:pPr>
        <w:adjustRightInd w:val="0"/>
        <w:spacing w:after="0"/>
        <w:jc w:val="both"/>
        <w:rPr>
          <w:rFonts w:ascii="Arial" w:hAnsi="Arial" w:cs="Arial"/>
          <w:b/>
          <w:bCs/>
          <w:sz w:val="20"/>
          <w:szCs w:val="20"/>
          <w:u w:val="single"/>
        </w:rPr>
      </w:pPr>
    </w:p>
    <w:p w14:paraId="0D34BD63" w14:textId="77777777" w:rsidR="00E76A16" w:rsidRPr="00F5101E" w:rsidRDefault="00E76A16">
      <w:pPr>
        <w:pStyle w:val="Prrafodelista"/>
        <w:widowControl w:val="0"/>
        <w:numPr>
          <w:ilvl w:val="0"/>
          <w:numId w:val="16"/>
        </w:numPr>
        <w:autoSpaceDE w:val="0"/>
        <w:autoSpaceDN w:val="0"/>
        <w:spacing w:after="0" w:line="240" w:lineRule="auto"/>
        <w:ind w:left="142" w:right="102" w:hanging="142"/>
        <w:contextualSpacing w:val="0"/>
        <w:jc w:val="both"/>
        <w:rPr>
          <w:rFonts w:ascii="Arial" w:hAnsi="Arial" w:cs="Arial"/>
          <w:bCs/>
          <w:sz w:val="20"/>
          <w:szCs w:val="20"/>
        </w:rPr>
      </w:pPr>
      <w:r w:rsidRPr="00F5101E">
        <w:rPr>
          <w:rFonts w:ascii="Arial" w:hAnsi="Arial" w:cs="Arial"/>
          <w:bCs/>
          <w:sz w:val="20"/>
          <w:szCs w:val="20"/>
        </w:rPr>
        <w:t>Se firma convenio Interadministrativo con el Departamento Administrativo Nacional de Estadística DANE-FONDANE; el Departamento Nacional de Planeación (DNP) y el Ministerio de Justicia y del Derecho para aunar esfuerzos técnicos, administrativos y financieros para la generación de información estadística a través de la aplicación del capítulo de Problemas, Desacuerdos, Conflictos y Disputas en la Encuesta de Convivencia y Seguridad Ciudadana del año 2022 y la aplicación de un piloto de la operación estadística independiente para la identificación de necesidades jurídicas.</w:t>
      </w:r>
    </w:p>
    <w:p w14:paraId="3B52483F" w14:textId="77777777" w:rsidR="00E76A16" w:rsidRPr="00F5101E" w:rsidRDefault="00E76A16" w:rsidP="00EF72DA">
      <w:pPr>
        <w:spacing w:after="0"/>
        <w:rPr>
          <w:rFonts w:ascii="Arial" w:hAnsi="Arial" w:cs="Arial"/>
          <w:sz w:val="20"/>
          <w:szCs w:val="20"/>
        </w:rPr>
      </w:pPr>
    </w:p>
    <w:p w14:paraId="5EAA6516" w14:textId="77777777" w:rsidR="00E76A16" w:rsidRPr="00F5101E" w:rsidRDefault="00E76A16" w:rsidP="00EF72DA">
      <w:pPr>
        <w:tabs>
          <w:tab w:val="left" w:pos="3474"/>
        </w:tabs>
        <w:adjustRightInd w:val="0"/>
        <w:spacing w:after="0"/>
        <w:jc w:val="both"/>
        <w:textAlignment w:val="baseline"/>
        <w:rPr>
          <w:rFonts w:ascii="Arial" w:hAnsi="Arial" w:cs="Arial"/>
          <w:sz w:val="20"/>
          <w:szCs w:val="20"/>
          <w:lang w:eastAsia="es-CO"/>
        </w:rPr>
      </w:pPr>
      <w:r w:rsidRPr="00F5101E">
        <w:rPr>
          <w:rFonts w:ascii="Arial" w:hAnsi="Arial" w:cs="Arial"/>
          <w:b/>
          <w:bCs/>
          <w:sz w:val="20"/>
          <w:szCs w:val="20"/>
          <w:u w:val="single"/>
          <w:lang w:eastAsia="es-CO"/>
        </w:rPr>
        <w:t>Programa Nacional de Casas de Justicia y Convivencia Ciudadana</w:t>
      </w:r>
    </w:p>
    <w:p w14:paraId="49F4F2C7" w14:textId="77777777" w:rsidR="00E76A16" w:rsidRPr="00F5101E" w:rsidRDefault="00E76A16" w:rsidP="00EF72DA">
      <w:pPr>
        <w:pStyle w:val="Prrafodelista"/>
        <w:spacing w:after="0"/>
        <w:ind w:left="142"/>
        <w:rPr>
          <w:rFonts w:ascii="Arial" w:hAnsi="Arial" w:cs="Arial"/>
          <w:sz w:val="20"/>
          <w:szCs w:val="20"/>
        </w:rPr>
      </w:pPr>
    </w:p>
    <w:p w14:paraId="5512AAD0" w14:textId="77777777" w:rsidR="00E76A16" w:rsidRPr="00F5101E" w:rsidRDefault="00E76A16">
      <w:pPr>
        <w:pStyle w:val="Prrafodelista"/>
        <w:numPr>
          <w:ilvl w:val="0"/>
          <w:numId w:val="16"/>
        </w:numPr>
        <w:autoSpaceDE w:val="0"/>
        <w:autoSpaceDN w:val="0"/>
        <w:adjustRightInd w:val="0"/>
        <w:spacing w:after="0" w:line="240" w:lineRule="auto"/>
        <w:ind w:left="284" w:right="102" w:hanging="284"/>
        <w:jc w:val="both"/>
        <w:rPr>
          <w:rFonts w:ascii="Arial" w:hAnsi="Arial" w:cs="Arial"/>
          <w:bCs/>
          <w:sz w:val="20"/>
          <w:szCs w:val="20"/>
          <w:lang w:eastAsia="es-CO"/>
        </w:rPr>
      </w:pPr>
      <w:r w:rsidRPr="00F5101E">
        <w:rPr>
          <w:rFonts w:ascii="Arial" w:hAnsi="Arial" w:cs="Arial"/>
          <w:bCs/>
          <w:sz w:val="20"/>
          <w:szCs w:val="20"/>
          <w:lang w:eastAsia="es-CO"/>
        </w:rPr>
        <w:t xml:space="preserve">Firma del convenio de Cooperación mutua y unión de los esfuerzos entre el Ministerio de Justicia y del Derecho y el municipio de Zarzal (Valle) para la cofinanciación para la construcción de la Casa de Justicia en el municipio de Zarzal (Valle). </w:t>
      </w:r>
    </w:p>
    <w:p w14:paraId="482FC454" w14:textId="77777777" w:rsidR="00E76A16" w:rsidRPr="00F5101E" w:rsidRDefault="00E76A16" w:rsidP="00EF72DA">
      <w:pPr>
        <w:pStyle w:val="Prrafodelista"/>
        <w:adjustRightInd w:val="0"/>
        <w:spacing w:after="0"/>
        <w:ind w:left="284" w:hanging="284"/>
        <w:rPr>
          <w:rFonts w:ascii="Arial" w:hAnsi="Arial" w:cs="Arial"/>
          <w:bCs/>
          <w:sz w:val="20"/>
          <w:szCs w:val="20"/>
          <w:lang w:eastAsia="es-CO"/>
        </w:rPr>
      </w:pPr>
    </w:p>
    <w:p w14:paraId="6B8BB164" w14:textId="77777777" w:rsidR="00E76A16" w:rsidRPr="00F5101E" w:rsidRDefault="00E76A16">
      <w:pPr>
        <w:pStyle w:val="Prrafodelista"/>
        <w:numPr>
          <w:ilvl w:val="0"/>
          <w:numId w:val="16"/>
        </w:numPr>
        <w:autoSpaceDE w:val="0"/>
        <w:autoSpaceDN w:val="0"/>
        <w:adjustRightInd w:val="0"/>
        <w:spacing w:after="0" w:line="240" w:lineRule="auto"/>
        <w:ind w:left="284" w:right="102" w:hanging="284"/>
        <w:jc w:val="both"/>
        <w:rPr>
          <w:rFonts w:ascii="Arial" w:hAnsi="Arial" w:cs="Arial"/>
          <w:bCs/>
          <w:sz w:val="20"/>
          <w:szCs w:val="20"/>
          <w:lang w:eastAsia="es-CO"/>
        </w:rPr>
      </w:pPr>
      <w:r w:rsidRPr="00F5101E">
        <w:rPr>
          <w:rFonts w:ascii="Arial" w:hAnsi="Arial" w:cs="Arial"/>
          <w:bCs/>
          <w:sz w:val="20"/>
          <w:szCs w:val="20"/>
          <w:lang w:eastAsia="es-CO"/>
        </w:rPr>
        <w:t>Firma del convenio de Cooperación mutua y unión de los esfuerzos entre el Ministerio de Justicia y del Derecho y el municipio de Florida (Valle) para cofinanciación de la construcción de la Casa de Justicia en el municipio de Florida (Valle).</w:t>
      </w:r>
    </w:p>
    <w:p w14:paraId="6921323A" w14:textId="77777777" w:rsidR="00E76A16" w:rsidRPr="00F5101E" w:rsidRDefault="00E76A16" w:rsidP="00EF72DA">
      <w:pPr>
        <w:pStyle w:val="Prrafodelista"/>
        <w:adjustRightInd w:val="0"/>
        <w:spacing w:after="0"/>
        <w:ind w:left="284"/>
        <w:rPr>
          <w:rFonts w:ascii="Arial" w:hAnsi="Arial" w:cs="Arial"/>
          <w:bCs/>
          <w:sz w:val="20"/>
          <w:szCs w:val="20"/>
          <w:lang w:eastAsia="es-CO"/>
        </w:rPr>
      </w:pPr>
    </w:p>
    <w:p w14:paraId="3990C04D" w14:textId="77777777" w:rsidR="00E76A16" w:rsidRPr="00F5101E" w:rsidRDefault="00E76A16">
      <w:pPr>
        <w:pStyle w:val="Prrafodelista"/>
        <w:numPr>
          <w:ilvl w:val="0"/>
          <w:numId w:val="16"/>
        </w:numPr>
        <w:autoSpaceDE w:val="0"/>
        <w:autoSpaceDN w:val="0"/>
        <w:adjustRightInd w:val="0"/>
        <w:spacing w:after="0" w:line="240" w:lineRule="auto"/>
        <w:ind w:left="284" w:right="102" w:hanging="284"/>
        <w:jc w:val="both"/>
        <w:rPr>
          <w:rFonts w:ascii="Arial" w:hAnsi="Arial" w:cs="Arial"/>
          <w:bCs/>
          <w:sz w:val="20"/>
          <w:szCs w:val="20"/>
          <w:lang w:eastAsia="es-CO"/>
        </w:rPr>
      </w:pPr>
      <w:r w:rsidRPr="00F5101E">
        <w:rPr>
          <w:rFonts w:ascii="Arial" w:hAnsi="Arial" w:cs="Arial"/>
          <w:bCs/>
          <w:sz w:val="20"/>
          <w:szCs w:val="20"/>
        </w:rPr>
        <w:t>Se realiza seguimiento a la implementación del sistema de información (registros de atención, personas atendidas, casos atendidos, motivos con mayor demanda, actividades masivas, módulo de gestión de las casas de justicia y centros de convivencia a nivel nacional.</w:t>
      </w:r>
    </w:p>
    <w:p w14:paraId="012E0CAA" w14:textId="77777777" w:rsidR="00E76A16" w:rsidRPr="00F5101E" w:rsidRDefault="00E76A16" w:rsidP="00EF72DA">
      <w:pPr>
        <w:pStyle w:val="Prrafodelista"/>
        <w:spacing w:after="0"/>
        <w:rPr>
          <w:rFonts w:ascii="Arial" w:hAnsi="Arial" w:cs="Arial"/>
          <w:sz w:val="20"/>
          <w:szCs w:val="20"/>
          <w:lang w:val="es-ES_tradnl"/>
        </w:rPr>
      </w:pPr>
    </w:p>
    <w:p w14:paraId="5EA87C32" w14:textId="77777777" w:rsidR="00E76A16" w:rsidRPr="00F5101E" w:rsidRDefault="00E76A16">
      <w:pPr>
        <w:pStyle w:val="Prrafodelista"/>
        <w:numPr>
          <w:ilvl w:val="0"/>
          <w:numId w:val="16"/>
        </w:numPr>
        <w:autoSpaceDE w:val="0"/>
        <w:autoSpaceDN w:val="0"/>
        <w:adjustRightInd w:val="0"/>
        <w:spacing w:after="0" w:line="240" w:lineRule="auto"/>
        <w:ind w:left="284" w:right="102" w:hanging="284"/>
        <w:jc w:val="both"/>
        <w:rPr>
          <w:rFonts w:ascii="Arial" w:hAnsi="Arial" w:cs="Arial"/>
          <w:bCs/>
          <w:sz w:val="20"/>
          <w:szCs w:val="20"/>
          <w:lang w:eastAsia="es-CO"/>
        </w:rPr>
      </w:pPr>
      <w:r w:rsidRPr="00F5101E">
        <w:rPr>
          <w:rFonts w:ascii="Arial" w:hAnsi="Arial" w:cs="Arial"/>
          <w:sz w:val="20"/>
          <w:szCs w:val="20"/>
          <w:lang w:val="es-ES_tradnl"/>
        </w:rPr>
        <w:t>Continua el seguimiento a las mejoras realizadas al sistema de información en las vigencias 2020, 2021 y validación de pruebas de calidad y error para las mejoras que se adelantan en la vigencia 2022, en conjunto con la Subdirección de Tecnologías de la información y el proveedor UT The Factory, en lo relacionado con reportes, motivos de atención, actualización de la base de datos, módulo de gestión y módulo de actividades.</w:t>
      </w:r>
    </w:p>
    <w:p w14:paraId="00B16AFA" w14:textId="77777777" w:rsidR="00E76A16" w:rsidRPr="00F5101E" w:rsidRDefault="00E76A16" w:rsidP="00EF72DA">
      <w:pPr>
        <w:pStyle w:val="Prrafodelista"/>
        <w:spacing w:after="0"/>
        <w:rPr>
          <w:rFonts w:ascii="Arial" w:hAnsi="Arial" w:cs="Arial"/>
          <w:sz w:val="20"/>
          <w:szCs w:val="20"/>
          <w:lang w:val="es-ES_tradnl"/>
        </w:rPr>
      </w:pPr>
    </w:p>
    <w:p w14:paraId="3161AB79" w14:textId="77777777" w:rsidR="00E76A16" w:rsidRPr="00F5101E" w:rsidRDefault="00E76A16">
      <w:pPr>
        <w:pStyle w:val="Prrafodelista"/>
        <w:numPr>
          <w:ilvl w:val="0"/>
          <w:numId w:val="16"/>
        </w:numPr>
        <w:autoSpaceDE w:val="0"/>
        <w:autoSpaceDN w:val="0"/>
        <w:adjustRightInd w:val="0"/>
        <w:spacing w:after="0" w:line="240" w:lineRule="auto"/>
        <w:ind w:left="284" w:right="102" w:hanging="284"/>
        <w:jc w:val="both"/>
        <w:rPr>
          <w:rFonts w:ascii="Arial" w:hAnsi="Arial" w:cs="Arial"/>
          <w:bCs/>
          <w:sz w:val="20"/>
          <w:szCs w:val="20"/>
          <w:lang w:eastAsia="es-CO"/>
        </w:rPr>
      </w:pPr>
      <w:r w:rsidRPr="00F5101E">
        <w:rPr>
          <w:rFonts w:ascii="Arial" w:hAnsi="Arial" w:cs="Arial"/>
          <w:sz w:val="20"/>
          <w:szCs w:val="20"/>
          <w:lang w:val="es-ES_tradnl"/>
        </w:rPr>
        <w:t>Se adelanta programas de capacitación a los coordinadores y funcionarios en la implementación de sistema de información en todos los roles de las casas de justicia y centros de convivencia ciudadana a nivel nacional.</w:t>
      </w:r>
    </w:p>
    <w:p w14:paraId="0AFC12B5" w14:textId="77777777" w:rsidR="00E76A16" w:rsidRPr="00F5101E" w:rsidRDefault="00E76A16" w:rsidP="00EF72DA">
      <w:pPr>
        <w:pStyle w:val="Prrafodelista"/>
        <w:spacing w:after="0"/>
        <w:rPr>
          <w:rFonts w:ascii="Arial" w:hAnsi="Arial" w:cs="Arial"/>
          <w:sz w:val="20"/>
          <w:szCs w:val="20"/>
          <w:shd w:val="clear" w:color="auto" w:fill="FFFFFF"/>
        </w:rPr>
      </w:pPr>
    </w:p>
    <w:p w14:paraId="03666F41" w14:textId="77777777" w:rsidR="00E76A16" w:rsidRPr="00F5101E" w:rsidRDefault="00E76A16">
      <w:pPr>
        <w:pStyle w:val="Prrafodelista"/>
        <w:numPr>
          <w:ilvl w:val="0"/>
          <w:numId w:val="16"/>
        </w:numPr>
        <w:autoSpaceDE w:val="0"/>
        <w:autoSpaceDN w:val="0"/>
        <w:adjustRightInd w:val="0"/>
        <w:spacing w:after="0" w:line="240" w:lineRule="auto"/>
        <w:ind w:left="284" w:right="102" w:hanging="284"/>
        <w:jc w:val="both"/>
        <w:rPr>
          <w:rFonts w:ascii="Arial" w:hAnsi="Arial" w:cs="Arial"/>
          <w:bCs/>
          <w:sz w:val="20"/>
          <w:szCs w:val="20"/>
          <w:lang w:eastAsia="es-CO"/>
        </w:rPr>
      </w:pPr>
      <w:r w:rsidRPr="00F5101E">
        <w:rPr>
          <w:rFonts w:ascii="Arial" w:hAnsi="Arial" w:cs="Arial"/>
          <w:sz w:val="20"/>
          <w:szCs w:val="20"/>
          <w:shd w:val="clear" w:color="auto" w:fill="FFFFFF"/>
        </w:rPr>
        <w:lastRenderedPageBreak/>
        <w:t xml:space="preserve">Se adelanta la elaboración del documento denominado “propuesta para la consecución de recursos del Sistema General de Regalías-SGR que permita la cofinanciación de casas de justicia y centros de convivencia ciudadana”. </w:t>
      </w:r>
    </w:p>
    <w:p w14:paraId="0BC6C302" w14:textId="77777777" w:rsidR="00E76A16" w:rsidRPr="00F5101E" w:rsidRDefault="00E76A16" w:rsidP="00EF72DA">
      <w:pPr>
        <w:pStyle w:val="Prrafodelista"/>
        <w:spacing w:after="0"/>
        <w:rPr>
          <w:rFonts w:ascii="Arial" w:hAnsi="Arial" w:cs="Arial"/>
          <w:bCs/>
          <w:sz w:val="20"/>
          <w:szCs w:val="20"/>
          <w:lang w:eastAsia="es-CO"/>
        </w:rPr>
      </w:pPr>
    </w:p>
    <w:p w14:paraId="6333C9E7" w14:textId="77777777" w:rsidR="00E76A16" w:rsidRPr="00F5101E" w:rsidRDefault="00E76A16">
      <w:pPr>
        <w:pStyle w:val="Prrafodelista"/>
        <w:numPr>
          <w:ilvl w:val="0"/>
          <w:numId w:val="16"/>
        </w:numPr>
        <w:autoSpaceDE w:val="0"/>
        <w:autoSpaceDN w:val="0"/>
        <w:adjustRightInd w:val="0"/>
        <w:spacing w:after="0" w:line="240" w:lineRule="auto"/>
        <w:ind w:left="284" w:right="102" w:hanging="284"/>
        <w:jc w:val="both"/>
        <w:rPr>
          <w:rFonts w:ascii="Arial" w:hAnsi="Arial" w:cs="Arial"/>
          <w:bCs/>
          <w:sz w:val="20"/>
          <w:szCs w:val="20"/>
          <w:lang w:eastAsia="es-CO"/>
        </w:rPr>
      </w:pPr>
      <w:r w:rsidRPr="00F5101E">
        <w:rPr>
          <w:rFonts w:ascii="Arial" w:hAnsi="Arial" w:cs="Arial"/>
          <w:bCs/>
          <w:sz w:val="20"/>
          <w:szCs w:val="20"/>
          <w:lang w:eastAsia="es-CO"/>
        </w:rPr>
        <w:t>Se adelanta capacitación a nivel nacional a operadores del Programa Nacional de Casas de Justicia y Convivencia Ciudadana relacionada con las líneas estratégicas en materia de género, prevención y atención a la violencia contra la mujer, la familia y derechos humanos DDHH.</w:t>
      </w:r>
    </w:p>
    <w:p w14:paraId="54D57E84" w14:textId="77777777" w:rsidR="00E76A16" w:rsidRPr="00F5101E" w:rsidRDefault="00E76A16" w:rsidP="00EF72DA">
      <w:pPr>
        <w:pStyle w:val="Prrafodelista"/>
        <w:spacing w:after="0"/>
        <w:ind w:left="142"/>
        <w:rPr>
          <w:rFonts w:ascii="Arial" w:hAnsi="Arial" w:cs="Arial"/>
          <w:color w:val="FF0000"/>
          <w:sz w:val="20"/>
          <w:szCs w:val="20"/>
          <w:lang w:val="es-ES_tradnl"/>
        </w:rPr>
      </w:pPr>
    </w:p>
    <w:p w14:paraId="0CC4E390" w14:textId="77777777" w:rsidR="00E76A16" w:rsidRPr="00F5101E" w:rsidRDefault="00E76A16" w:rsidP="00EF72DA">
      <w:pPr>
        <w:tabs>
          <w:tab w:val="left" w:pos="3474"/>
        </w:tabs>
        <w:adjustRightInd w:val="0"/>
        <w:spacing w:after="0"/>
        <w:jc w:val="both"/>
        <w:textAlignment w:val="baseline"/>
        <w:rPr>
          <w:rFonts w:ascii="Arial" w:hAnsi="Arial" w:cs="Arial"/>
          <w:sz w:val="20"/>
          <w:szCs w:val="20"/>
          <w:lang w:eastAsia="es-CO"/>
        </w:rPr>
      </w:pPr>
      <w:r w:rsidRPr="00F5101E">
        <w:rPr>
          <w:rFonts w:ascii="Arial" w:hAnsi="Arial" w:cs="Arial"/>
          <w:b/>
          <w:bCs/>
          <w:sz w:val="20"/>
          <w:szCs w:val="20"/>
          <w:u w:val="single"/>
          <w:lang w:eastAsia="es-CO"/>
        </w:rPr>
        <w:t>Sistemas Locales de Justicia</w:t>
      </w:r>
    </w:p>
    <w:p w14:paraId="785ACD19" w14:textId="77777777" w:rsidR="00E76A16" w:rsidRPr="00F5101E" w:rsidRDefault="00E76A16" w:rsidP="00EF72DA">
      <w:pPr>
        <w:pStyle w:val="Prrafodelista"/>
        <w:spacing w:after="0"/>
        <w:ind w:left="142"/>
        <w:rPr>
          <w:rFonts w:ascii="Arial" w:hAnsi="Arial" w:cs="Arial"/>
          <w:color w:val="FF0000"/>
          <w:sz w:val="20"/>
          <w:szCs w:val="20"/>
          <w:lang w:val="es-ES_tradnl"/>
        </w:rPr>
      </w:pPr>
    </w:p>
    <w:p w14:paraId="4E7B245A" w14:textId="77777777" w:rsidR="00E76A16" w:rsidRPr="00F5101E" w:rsidRDefault="00E76A16">
      <w:pPr>
        <w:pStyle w:val="Prrafodelista"/>
        <w:numPr>
          <w:ilvl w:val="0"/>
          <w:numId w:val="16"/>
        </w:numPr>
        <w:shd w:val="clear" w:color="auto" w:fill="FFFFFF"/>
        <w:spacing w:after="0" w:line="240" w:lineRule="auto"/>
        <w:ind w:left="426" w:right="102" w:hanging="426"/>
        <w:jc w:val="both"/>
        <w:rPr>
          <w:rFonts w:ascii="Arial" w:hAnsi="Arial" w:cs="Arial"/>
          <w:sz w:val="20"/>
          <w:szCs w:val="20"/>
          <w:shd w:val="clear" w:color="auto" w:fill="FFFFFF"/>
        </w:rPr>
      </w:pPr>
      <w:r w:rsidRPr="00F5101E">
        <w:rPr>
          <w:rFonts w:ascii="Arial" w:hAnsi="Arial" w:cs="Arial"/>
          <w:sz w:val="20"/>
          <w:szCs w:val="20"/>
          <w:shd w:val="clear" w:color="auto" w:fill="FFFFFF"/>
        </w:rPr>
        <w:t>Elaboración de la memoria justificativa y del proyecto de decreto para incluir la estrategia de SLJ en el Decreto 1069 de 2015 (Decreto Único Reglamentario del Sector Justicia y del Derecho).</w:t>
      </w:r>
    </w:p>
    <w:p w14:paraId="652E7CAA" w14:textId="77777777" w:rsidR="00E76A16" w:rsidRPr="00F5101E" w:rsidRDefault="00E76A16" w:rsidP="00EF72DA">
      <w:pPr>
        <w:pStyle w:val="Prrafodelista"/>
        <w:shd w:val="clear" w:color="auto" w:fill="FFFFFF"/>
        <w:spacing w:after="0"/>
        <w:ind w:left="426"/>
        <w:rPr>
          <w:rFonts w:ascii="Arial" w:hAnsi="Arial" w:cs="Arial"/>
          <w:sz w:val="20"/>
          <w:szCs w:val="20"/>
          <w:shd w:val="clear" w:color="auto" w:fill="FFFFFF"/>
        </w:rPr>
      </w:pPr>
    </w:p>
    <w:p w14:paraId="43717C25" w14:textId="77777777" w:rsidR="00E76A16" w:rsidRPr="00F5101E" w:rsidRDefault="00E76A16">
      <w:pPr>
        <w:pStyle w:val="Prrafodelista"/>
        <w:numPr>
          <w:ilvl w:val="0"/>
          <w:numId w:val="16"/>
        </w:numPr>
        <w:shd w:val="clear" w:color="auto" w:fill="FFFFFF"/>
        <w:spacing w:after="0" w:line="240" w:lineRule="auto"/>
        <w:ind w:left="426" w:right="102" w:hanging="426"/>
        <w:jc w:val="both"/>
        <w:rPr>
          <w:rFonts w:ascii="Arial" w:hAnsi="Arial" w:cs="Arial"/>
          <w:sz w:val="20"/>
          <w:szCs w:val="20"/>
          <w:shd w:val="clear" w:color="auto" w:fill="FFFFFF"/>
        </w:rPr>
      </w:pPr>
      <w:r w:rsidRPr="00F5101E">
        <w:rPr>
          <w:rFonts w:ascii="Arial" w:hAnsi="Arial" w:cs="Arial"/>
          <w:sz w:val="20"/>
          <w:szCs w:val="20"/>
          <w:shd w:val="clear" w:color="auto" w:fill="FFFFFF"/>
        </w:rPr>
        <w:t>Asesoría en la actualización del modelo de decreto municipal y acuerdo municipal para la creación del SLJ y comités locales de justicia, así mismo, la elaboración del modelo de decreto y ordenanza para la creación del SLJ y comités departamentales de justicia.</w:t>
      </w:r>
    </w:p>
    <w:p w14:paraId="73B470FA" w14:textId="77777777" w:rsidR="00E76A16" w:rsidRPr="00F5101E" w:rsidRDefault="00E76A16" w:rsidP="00EF72DA">
      <w:pPr>
        <w:pStyle w:val="Prrafodelista"/>
        <w:spacing w:after="0"/>
        <w:rPr>
          <w:rFonts w:ascii="Arial" w:hAnsi="Arial" w:cs="Arial"/>
          <w:sz w:val="20"/>
          <w:szCs w:val="20"/>
          <w:shd w:val="clear" w:color="auto" w:fill="FFFFFF"/>
        </w:rPr>
      </w:pPr>
    </w:p>
    <w:p w14:paraId="6C5F2958" w14:textId="77777777" w:rsidR="00E76A16" w:rsidRPr="00F5101E" w:rsidRDefault="00E76A16">
      <w:pPr>
        <w:pStyle w:val="Prrafodelista"/>
        <w:numPr>
          <w:ilvl w:val="0"/>
          <w:numId w:val="16"/>
        </w:numPr>
        <w:shd w:val="clear" w:color="auto" w:fill="FFFFFF"/>
        <w:spacing w:after="0" w:line="240" w:lineRule="auto"/>
        <w:ind w:left="426" w:right="102" w:hanging="426"/>
        <w:jc w:val="both"/>
        <w:rPr>
          <w:rFonts w:ascii="Arial" w:hAnsi="Arial" w:cs="Arial"/>
          <w:sz w:val="20"/>
          <w:szCs w:val="20"/>
          <w:shd w:val="clear" w:color="auto" w:fill="FFFFFF"/>
        </w:rPr>
      </w:pPr>
      <w:r w:rsidRPr="00F5101E">
        <w:rPr>
          <w:rFonts w:ascii="Arial" w:hAnsi="Arial" w:cs="Arial"/>
          <w:sz w:val="20"/>
          <w:szCs w:val="20"/>
          <w:shd w:val="clear" w:color="auto" w:fill="FFFFFF"/>
        </w:rPr>
        <w:t>Acompañamiento técnico a los municipios de San Pedro de Urabá, Antioquia y Piendamó en Cauca, para la promoción de la suscripción de los actos administrativos de creación del SLJ y los comités locales de justicia. En estos dos municipios fueron firmados los decretos por los alcaldes municipales. </w:t>
      </w:r>
    </w:p>
    <w:p w14:paraId="19C1FEFF" w14:textId="77777777" w:rsidR="00E76A16" w:rsidRPr="00F5101E" w:rsidRDefault="00E76A16" w:rsidP="00EF72DA">
      <w:pPr>
        <w:pStyle w:val="Prrafodelista"/>
        <w:spacing w:after="0"/>
        <w:rPr>
          <w:rFonts w:ascii="Arial" w:hAnsi="Arial" w:cs="Arial"/>
          <w:sz w:val="20"/>
          <w:szCs w:val="20"/>
          <w:shd w:val="clear" w:color="auto" w:fill="FFFFFF"/>
        </w:rPr>
      </w:pPr>
    </w:p>
    <w:p w14:paraId="42603103" w14:textId="77777777" w:rsidR="00E76A16" w:rsidRPr="00F5101E" w:rsidRDefault="00E76A16">
      <w:pPr>
        <w:pStyle w:val="Prrafodelista"/>
        <w:numPr>
          <w:ilvl w:val="0"/>
          <w:numId w:val="17"/>
        </w:numPr>
        <w:spacing w:after="0" w:line="240" w:lineRule="auto"/>
        <w:jc w:val="both"/>
        <w:textAlignment w:val="baseline"/>
        <w:rPr>
          <w:rFonts w:ascii="Arial" w:hAnsi="Arial" w:cs="Arial"/>
          <w:bCs/>
          <w:sz w:val="20"/>
          <w:szCs w:val="20"/>
          <w:lang w:eastAsia="es-CO"/>
        </w:rPr>
      </w:pPr>
      <w:r w:rsidRPr="00F5101E">
        <w:rPr>
          <w:rFonts w:ascii="Arial" w:hAnsi="Arial" w:cs="Arial"/>
          <w:bCs/>
          <w:sz w:val="20"/>
          <w:szCs w:val="20"/>
          <w:lang w:eastAsia="es-CO"/>
        </w:rPr>
        <w:t>Se firma el decreto de creación de los sistemas locales de justicia en los municipios de San Carlos, Cotorra y Valencia en Córdoba; Morelia y Albania en Caquetá.</w:t>
      </w:r>
    </w:p>
    <w:p w14:paraId="7F4518A7" w14:textId="77777777" w:rsidR="00E76A16" w:rsidRPr="00F5101E" w:rsidRDefault="00E76A16" w:rsidP="00EF72DA">
      <w:pPr>
        <w:pStyle w:val="Prrafodelista"/>
        <w:spacing w:after="0"/>
        <w:ind w:left="502"/>
        <w:textAlignment w:val="baseline"/>
        <w:rPr>
          <w:rFonts w:ascii="Arial" w:hAnsi="Arial" w:cs="Arial"/>
          <w:bCs/>
          <w:sz w:val="20"/>
          <w:szCs w:val="20"/>
          <w:lang w:eastAsia="es-CO"/>
        </w:rPr>
      </w:pPr>
    </w:p>
    <w:p w14:paraId="18CFB356" w14:textId="77777777" w:rsidR="00E76A16" w:rsidRPr="00F5101E" w:rsidRDefault="00E76A16" w:rsidP="00EF72DA">
      <w:pPr>
        <w:pStyle w:val="Prrafodelista"/>
        <w:spacing w:after="0"/>
        <w:rPr>
          <w:rFonts w:ascii="Arial" w:hAnsi="Arial" w:cs="Arial"/>
          <w:bCs/>
          <w:sz w:val="20"/>
          <w:szCs w:val="20"/>
          <w:u w:val="single"/>
          <w:lang w:eastAsia="es-CO"/>
        </w:rPr>
      </w:pPr>
      <w:r w:rsidRPr="00F5101E">
        <w:rPr>
          <w:rFonts w:ascii="Arial" w:hAnsi="Arial" w:cs="Arial"/>
          <w:b/>
          <w:sz w:val="20"/>
          <w:szCs w:val="20"/>
          <w:u w:val="single"/>
          <w:lang w:eastAsia="es-CO"/>
        </w:rPr>
        <w:t>Estrategias de promoción de los mecanismos de acceso a la justicia</w:t>
      </w:r>
    </w:p>
    <w:p w14:paraId="731F96AC" w14:textId="77777777" w:rsidR="00E76A16" w:rsidRPr="00F5101E" w:rsidRDefault="00E76A16" w:rsidP="00EF72DA">
      <w:pPr>
        <w:pStyle w:val="Prrafodelista"/>
        <w:adjustRightInd w:val="0"/>
        <w:spacing w:after="0"/>
        <w:ind w:left="284"/>
        <w:rPr>
          <w:rFonts w:ascii="Arial" w:hAnsi="Arial" w:cs="Arial"/>
          <w:bCs/>
          <w:sz w:val="20"/>
          <w:szCs w:val="20"/>
          <w:lang w:eastAsia="es-CO"/>
        </w:rPr>
      </w:pPr>
    </w:p>
    <w:p w14:paraId="1DE439AD" w14:textId="77777777" w:rsidR="00E76A16" w:rsidRPr="00F5101E" w:rsidRDefault="00E76A16">
      <w:pPr>
        <w:pStyle w:val="Prrafodelista"/>
        <w:numPr>
          <w:ilvl w:val="0"/>
          <w:numId w:val="16"/>
        </w:numPr>
        <w:autoSpaceDE w:val="0"/>
        <w:autoSpaceDN w:val="0"/>
        <w:adjustRightInd w:val="0"/>
        <w:spacing w:after="0" w:line="240" w:lineRule="auto"/>
        <w:ind w:left="284" w:right="102" w:hanging="284"/>
        <w:jc w:val="both"/>
        <w:rPr>
          <w:rFonts w:ascii="Arial" w:hAnsi="Arial" w:cs="Arial"/>
          <w:bCs/>
          <w:sz w:val="20"/>
          <w:szCs w:val="20"/>
          <w:lang w:eastAsia="es-CO"/>
        </w:rPr>
      </w:pPr>
      <w:r w:rsidRPr="00F5101E">
        <w:rPr>
          <w:rFonts w:ascii="Arial" w:hAnsi="Arial" w:cs="Arial"/>
          <w:bCs/>
          <w:sz w:val="20"/>
          <w:szCs w:val="20"/>
          <w:lang w:eastAsia="es-CO"/>
        </w:rPr>
        <w:t>Gestión ante Consejería Presidencial de Comunicaciones para dar inicio al proceso de adquisición de kits de elementos promocionales para   divulgar la oferta institucional del programa nacional de casas de justicia y convivencia ciudadana en el marco de los mecanismos y rutas de acceso a la justicia. En tal sentido se llevó a cabo mesa de trabajo para la revisión de las necesidades técnicas y las respectivas consultas a presidencia para el aval del correcto uso de la imagen o logo de Gobierno.</w:t>
      </w:r>
    </w:p>
    <w:p w14:paraId="5785589E" w14:textId="77777777" w:rsidR="00E76A16" w:rsidRPr="00F5101E" w:rsidRDefault="00E76A16" w:rsidP="00EF72DA">
      <w:pPr>
        <w:pStyle w:val="Prrafodelista"/>
        <w:spacing w:after="0"/>
        <w:rPr>
          <w:rFonts w:ascii="Arial" w:hAnsi="Arial" w:cs="Arial"/>
          <w:bCs/>
          <w:sz w:val="20"/>
          <w:szCs w:val="20"/>
          <w:lang w:eastAsia="es-CO"/>
        </w:rPr>
      </w:pPr>
    </w:p>
    <w:p w14:paraId="31A59D23" w14:textId="77777777" w:rsidR="00E76A16" w:rsidRPr="00F5101E" w:rsidRDefault="00E76A16">
      <w:pPr>
        <w:pStyle w:val="Prrafodelista"/>
        <w:numPr>
          <w:ilvl w:val="0"/>
          <w:numId w:val="16"/>
        </w:numPr>
        <w:autoSpaceDE w:val="0"/>
        <w:autoSpaceDN w:val="0"/>
        <w:adjustRightInd w:val="0"/>
        <w:spacing w:after="0" w:line="240" w:lineRule="auto"/>
        <w:ind w:left="284" w:right="102" w:hanging="284"/>
        <w:jc w:val="both"/>
        <w:rPr>
          <w:rFonts w:ascii="Arial" w:hAnsi="Arial" w:cs="Arial"/>
          <w:bCs/>
          <w:sz w:val="20"/>
          <w:szCs w:val="20"/>
          <w:lang w:eastAsia="es-CO"/>
        </w:rPr>
      </w:pPr>
      <w:r w:rsidRPr="00F5101E">
        <w:rPr>
          <w:rFonts w:ascii="Arial" w:hAnsi="Arial" w:cs="Arial"/>
          <w:bCs/>
          <w:sz w:val="20"/>
          <w:szCs w:val="20"/>
          <w:lang w:eastAsia="es-CO"/>
        </w:rPr>
        <w:t>Elaboración de pieza gráfica en la que se diseñan las “Rutas de atención para víctimas de violencias basadas en géneros”, se incluyen temas en el marco de las líneas estratégicas como son: Derechos de protección, ejes de mujer (Género), rutas de prevención, atención, protección y acceso a la Justicia.</w:t>
      </w:r>
    </w:p>
    <w:p w14:paraId="398A053B" w14:textId="77777777" w:rsidR="00E76A16" w:rsidRPr="00F5101E" w:rsidRDefault="00E76A16" w:rsidP="00EF72DA">
      <w:pPr>
        <w:pStyle w:val="Prrafodelista"/>
        <w:spacing w:after="0"/>
        <w:rPr>
          <w:rFonts w:ascii="Arial" w:hAnsi="Arial" w:cs="Arial"/>
          <w:sz w:val="20"/>
          <w:szCs w:val="20"/>
          <w:bdr w:val="none" w:sz="0" w:space="0" w:color="auto" w:frame="1"/>
        </w:rPr>
      </w:pPr>
    </w:p>
    <w:p w14:paraId="7EF78724" w14:textId="77777777" w:rsidR="00E76A16" w:rsidRPr="00F5101E" w:rsidRDefault="00E76A16">
      <w:pPr>
        <w:pStyle w:val="Prrafodelista"/>
        <w:numPr>
          <w:ilvl w:val="0"/>
          <w:numId w:val="16"/>
        </w:numPr>
        <w:autoSpaceDE w:val="0"/>
        <w:autoSpaceDN w:val="0"/>
        <w:adjustRightInd w:val="0"/>
        <w:spacing w:after="0" w:line="240" w:lineRule="auto"/>
        <w:ind w:left="284" w:right="102" w:hanging="284"/>
        <w:jc w:val="both"/>
        <w:rPr>
          <w:rFonts w:ascii="Arial" w:hAnsi="Arial" w:cs="Arial"/>
          <w:bCs/>
          <w:sz w:val="20"/>
          <w:szCs w:val="20"/>
          <w:lang w:eastAsia="es-CO"/>
        </w:rPr>
      </w:pPr>
      <w:r w:rsidRPr="00F5101E">
        <w:rPr>
          <w:rFonts w:ascii="Arial" w:hAnsi="Arial" w:cs="Arial"/>
          <w:sz w:val="20"/>
          <w:szCs w:val="20"/>
          <w:bdr w:val="none" w:sz="0" w:space="0" w:color="auto" w:frame="1"/>
        </w:rPr>
        <w:t xml:space="preserve">Diseño de contenidos virtuales para promover las estrategias de acceso a la justicia a través del Programa Nacional de Casas de Justicia y Convivencia Ciudadana y los Sistemas Locales de Justicia. Contenidos virtuales publicados y socializados mediante redes sociales y página web del Ministerio de Justicia y del Derecho. </w:t>
      </w:r>
    </w:p>
    <w:p w14:paraId="4CE0ACCF" w14:textId="77777777" w:rsidR="00E76A16" w:rsidRPr="00F5101E" w:rsidRDefault="00E76A16" w:rsidP="00EF72DA">
      <w:pPr>
        <w:spacing w:after="0"/>
        <w:jc w:val="both"/>
        <w:textAlignment w:val="baseline"/>
        <w:rPr>
          <w:rFonts w:ascii="Arial" w:hAnsi="Arial" w:cs="Arial"/>
          <w:color w:val="000000"/>
          <w:sz w:val="20"/>
          <w:szCs w:val="20"/>
          <w:lang w:eastAsia="es-CO"/>
        </w:rPr>
      </w:pPr>
    </w:p>
    <w:p w14:paraId="139C8ADD" w14:textId="19FCD053" w:rsidR="00AC6E43" w:rsidRPr="00383591" w:rsidRDefault="00AC6E43">
      <w:pPr>
        <w:pStyle w:val="Prrafodelista"/>
        <w:numPr>
          <w:ilvl w:val="2"/>
          <w:numId w:val="43"/>
        </w:numPr>
        <w:spacing w:after="0"/>
        <w:jc w:val="both"/>
        <w:textAlignment w:val="baseline"/>
        <w:rPr>
          <w:rFonts w:ascii="Arial" w:hAnsi="Arial" w:cs="Arial"/>
          <w:b/>
          <w:bCs/>
          <w:sz w:val="20"/>
          <w:szCs w:val="20"/>
        </w:rPr>
      </w:pPr>
      <w:r w:rsidRPr="00383591">
        <w:rPr>
          <w:rFonts w:ascii="Arial" w:hAnsi="Arial" w:cs="Arial"/>
          <w:b/>
          <w:bCs/>
          <w:color w:val="000000"/>
          <w:sz w:val="20"/>
          <w:szCs w:val="20"/>
          <w:bdr w:val="none" w:sz="0" w:space="0" w:color="auto" w:frame="1"/>
          <w:lang w:eastAsia="es-CO"/>
        </w:rPr>
        <w:t>Desarrollo integral de los métodos de resolución de conflictos a nivel nacional</w:t>
      </w:r>
    </w:p>
    <w:p w14:paraId="7787EF30" w14:textId="77777777" w:rsidR="00AC6E43" w:rsidRPr="00F5101E" w:rsidRDefault="00AC6E43" w:rsidP="00EF72DA">
      <w:pPr>
        <w:tabs>
          <w:tab w:val="left" w:pos="458"/>
        </w:tabs>
        <w:spacing w:after="0"/>
        <w:ind w:right="133"/>
        <w:jc w:val="both"/>
        <w:rPr>
          <w:rFonts w:ascii="Arial" w:hAnsi="Arial" w:cs="Arial"/>
          <w:b/>
          <w:bCs/>
          <w:sz w:val="20"/>
          <w:szCs w:val="20"/>
        </w:rPr>
      </w:pPr>
    </w:p>
    <w:tbl>
      <w:tblPr>
        <w:tblStyle w:val="Tablaconcuadrcula"/>
        <w:tblW w:w="9024" w:type="dxa"/>
        <w:jc w:val="center"/>
        <w:tblLook w:val="04A0" w:firstRow="1" w:lastRow="0" w:firstColumn="1" w:lastColumn="0" w:noHBand="0" w:noVBand="1"/>
      </w:tblPr>
      <w:tblGrid>
        <w:gridCol w:w="1172"/>
        <w:gridCol w:w="2225"/>
        <w:gridCol w:w="1985"/>
        <w:gridCol w:w="1843"/>
        <w:gridCol w:w="1799"/>
      </w:tblGrid>
      <w:tr w:rsidR="00AC6E43" w:rsidRPr="00F5101E" w14:paraId="58F4988C" w14:textId="77777777" w:rsidTr="00383591">
        <w:trPr>
          <w:trHeight w:val="212"/>
          <w:jc w:val="center"/>
        </w:trPr>
        <w:tc>
          <w:tcPr>
            <w:tcW w:w="1172" w:type="dxa"/>
            <w:vAlign w:val="center"/>
          </w:tcPr>
          <w:p w14:paraId="34EFF967" w14:textId="77777777" w:rsidR="00AC6E43" w:rsidRPr="00F5101E" w:rsidRDefault="00AC6E43" w:rsidP="00EF72DA">
            <w:pPr>
              <w:tabs>
                <w:tab w:val="left" w:pos="458"/>
              </w:tabs>
              <w:ind w:right="133"/>
              <w:jc w:val="center"/>
              <w:rPr>
                <w:rFonts w:ascii="Arial" w:hAnsi="Arial" w:cs="Arial"/>
                <w:b/>
              </w:rPr>
            </w:pPr>
            <w:r w:rsidRPr="00F5101E">
              <w:rPr>
                <w:rFonts w:ascii="Arial" w:hAnsi="Arial" w:cs="Arial"/>
                <w:b/>
              </w:rPr>
              <w:t>Vigencia</w:t>
            </w:r>
          </w:p>
        </w:tc>
        <w:tc>
          <w:tcPr>
            <w:tcW w:w="2225" w:type="dxa"/>
            <w:vAlign w:val="center"/>
          </w:tcPr>
          <w:p w14:paraId="753FACB9"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b/>
              </w:rPr>
              <w:t>Proyecto de Inversión</w:t>
            </w:r>
          </w:p>
        </w:tc>
        <w:tc>
          <w:tcPr>
            <w:tcW w:w="1985" w:type="dxa"/>
            <w:vAlign w:val="center"/>
          </w:tcPr>
          <w:p w14:paraId="26D219EA" w14:textId="77777777" w:rsidR="00AC6E43" w:rsidRPr="00F5101E" w:rsidRDefault="00AC6E43" w:rsidP="00EF72DA">
            <w:pPr>
              <w:jc w:val="center"/>
              <w:rPr>
                <w:rFonts w:ascii="Arial" w:hAnsi="Arial" w:cs="Arial"/>
                <w:b/>
              </w:rPr>
            </w:pPr>
            <w:r w:rsidRPr="00F5101E">
              <w:rPr>
                <w:rFonts w:ascii="Arial" w:hAnsi="Arial" w:cs="Arial"/>
                <w:b/>
              </w:rPr>
              <w:t>Rubro</w:t>
            </w:r>
          </w:p>
          <w:p w14:paraId="6538DE47"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b/>
              </w:rPr>
              <w:t>Presupuestal</w:t>
            </w:r>
          </w:p>
        </w:tc>
        <w:tc>
          <w:tcPr>
            <w:tcW w:w="1843" w:type="dxa"/>
            <w:vAlign w:val="center"/>
          </w:tcPr>
          <w:p w14:paraId="51B43371" w14:textId="77777777" w:rsidR="00AC6E43" w:rsidRPr="00F5101E" w:rsidRDefault="00AC6E43" w:rsidP="00EF72DA">
            <w:pPr>
              <w:jc w:val="center"/>
              <w:rPr>
                <w:rFonts w:ascii="Arial" w:hAnsi="Arial" w:cs="Arial"/>
                <w:b/>
              </w:rPr>
            </w:pPr>
            <w:r w:rsidRPr="00F5101E">
              <w:rPr>
                <w:rFonts w:ascii="Arial" w:hAnsi="Arial" w:cs="Arial"/>
                <w:b/>
              </w:rPr>
              <w:t>Apropiación</w:t>
            </w:r>
          </w:p>
          <w:p w14:paraId="0926543D"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b/>
              </w:rPr>
              <w:t>Final</w:t>
            </w:r>
          </w:p>
        </w:tc>
        <w:tc>
          <w:tcPr>
            <w:tcW w:w="1799" w:type="dxa"/>
            <w:vAlign w:val="center"/>
          </w:tcPr>
          <w:p w14:paraId="1E7A6800"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b/>
              </w:rPr>
              <w:t>Ejecución</w:t>
            </w:r>
          </w:p>
        </w:tc>
      </w:tr>
      <w:tr w:rsidR="00AC6E43" w:rsidRPr="00F5101E" w14:paraId="69DB7316" w14:textId="77777777" w:rsidTr="00383591">
        <w:trPr>
          <w:trHeight w:val="354"/>
          <w:jc w:val="center"/>
        </w:trPr>
        <w:tc>
          <w:tcPr>
            <w:tcW w:w="1172" w:type="dxa"/>
            <w:vAlign w:val="center"/>
          </w:tcPr>
          <w:p w14:paraId="3A8D16D0"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rPr>
              <w:t>2021</w:t>
            </w:r>
          </w:p>
        </w:tc>
        <w:tc>
          <w:tcPr>
            <w:tcW w:w="2225" w:type="dxa"/>
          </w:tcPr>
          <w:p w14:paraId="51B10F3D" w14:textId="77777777" w:rsidR="00AC6E43" w:rsidRPr="00F5101E" w:rsidRDefault="00AC6E43" w:rsidP="00EF72DA">
            <w:pPr>
              <w:tabs>
                <w:tab w:val="left" w:pos="458"/>
              </w:tabs>
              <w:ind w:right="133"/>
              <w:jc w:val="both"/>
              <w:rPr>
                <w:rFonts w:ascii="Arial" w:hAnsi="Arial" w:cs="Arial"/>
              </w:rPr>
            </w:pPr>
            <w:r w:rsidRPr="00F5101E">
              <w:rPr>
                <w:rFonts w:ascii="Arial" w:hAnsi="Arial" w:cs="Arial"/>
              </w:rPr>
              <w:t>Desarrollo integral de los métodos de resolución de conflictos a nivel nacional</w:t>
            </w:r>
          </w:p>
        </w:tc>
        <w:tc>
          <w:tcPr>
            <w:tcW w:w="1985" w:type="dxa"/>
            <w:vAlign w:val="center"/>
          </w:tcPr>
          <w:p w14:paraId="10A283A9"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rPr>
              <w:t>C-1203-0800-4</w:t>
            </w:r>
          </w:p>
        </w:tc>
        <w:tc>
          <w:tcPr>
            <w:tcW w:w="1843" w:type="dxa"/>
            <w:vAlign w:val="center"/>
          </w:tcPr>
          <w:p w14:paraId="45A19E78"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rPr>
              <w:t>$3.000.000.000</w:t>
            </w:r>
          </w:p>
        </w:tc>
        <w:tc>
          <w:tcPr>
            <w:tcW w:w="1799" w:type="dxa"/>
            <w:vAlign w:val="center"/>
          </w:tcPr>
          <w:p w14:paraId="644944A6" w14:textId="77777777" w:rsidR="00AC6E43" w:rsidRPr="00F5101E" w:rsidRDefault="00AC6E43" w:rsidP="00EF72DA">
            <w:pPr>
              <w:tabs>
                <w:tab w:val="left" w:pos="458"/>
              </w:tabs>
              <w:ind w:right="133"/>
              <w:jc w:val="center"/>
              <w:rPr>
                <w:rFonts w:ascii="Arial" w:hAnsi="Arial" w:cs="Arial"/>
              </w:rPr>
            </w:pPr>
            <w:r w:rsidRPr="00F5101E">
              <w:rPr>
                <w:rFonts w:ascii="Arial" w:hAnsi="Arial" w:cs="Arial"/>
              </w:rPr>
              <w:t>$2.903.111.333</w:t>
            </w:r>
          </w:p>
        </w:tc>
      </w:tr>
    </w:tbl>
    <w:p w14:paraId="22DB0A94" w14:textId="77777777" w:rsidR="00AC6E43" w:rsidRPr="00F5101E" w:rsidRDefault="00AC6E43" w:rsidP="00EF72DA">
      <w:pPr>
        <w:spacing w:after="0"/>
        <w:rPr>
          <w:rFonts w:ascii="Arial" w:hAnsi="Arial" w:cs="Arial"/>
          <w:sz w:val="20"/>
          <w:szCs w:val="20"/>
        </w:rPr>
      </w:pPr>
    </w:p>
    <w:p w14:paraId="4831A5B5" w14:textId="77777777" w:rsidR="00AC6E43" w:rsidRPr="00F5101E" w:rsidRDefault="00AC6E43" w:rsidP="00EF72DA">
      <w:pPr>
        <w:adjustRightInd w:val="0"/>
        <w:spacing w:after="0"/>
        <w:rPr>
          <w:rFonts w:ascii="Arial" w:hAnsi="Arial" w:cs="Arial"/>
          <w:b/>
          <w:bCs/>
          <w:sz w:val="20"/>
          <w:szCs w:val="20"/>
          <w:u w:val="single"/>
        </w:rPr>
      </w:pPr>
      <w:r w:rsidRPr="00F5101E">
        <w:rPr>
          <w:rFonts w:ascii="Arial" w:hAnsi="Arial" w:cs="Arial"/>
          <w:b/>
          <w:bCs/>
          <w:sz w:val="20"/>
          <w:szCs w:val="20"/>
          <w:u w:val="single"/>
        </w:rPr>
        <w:lastRenderedPageBreak/>
        <w:t>Programa nacional de justicia en equidad</w:t>
      </w:r>
    </w:p>
    <w:p w14:paraId="33AEF7B5" w14:textId="77777777" w:rsidR="00AC6E43" w:rsidRPr="00F5101E" w:rsidRDefault="00AC6E43" w:rsidP="00EF72DA">
      <w:pPr>
        <w:adjustRightInd w:val="0"/>
        <w:spacing w:after="0"/>
        <w:jc w:val="both"/>
        <w:rPr>
          <w:rFonts w:ascii="Arial" w:hAnsi="Arial" w:cs="Arial"/>
          <w:b/>
          <w:bCs/>
          <w:sz w:val="20"/>
          <w:szCs w:val="20"/>
          <w:u w:val="single"/>
        </w:rPr>
      </w:pPr>
    </w:p>
    <w:p w14:paraId="5A61A442" w14:textId="77777777" w:rsidR="00AC6E43" w:rsidRPr="00F5101E" w:rsidRDefault="00AC6E43">
      <w:pPr>
        <w:pStyle w:val="Prrafodelista"/>
        <w:numPr>
          <w:ilvl w:val="0"/>
          <w:numId w:val="16"/>
        </w:numPr>
        <w:spacing w:after="0" w:line="240" w:lineRule="auto"/>
        <w:ind w:left="142" w:hanging="284"/>
        <w:jc w:val="both"/>
        <w:rPr>
          <w:rFonts w:ascii="Arial" w:hAnsi="Arial" w:cs="Arial"/>
          <w:sz w:val="20"/>
          <w:szCs w:val="20"/>
        </w:rPr>
      </w:pPr>
      <w:r w:rsidRPr="00F5101E">
        <w:rPr>
          <w:rFonts w:ascii="Arial" w:hAnsi="Arial" w:cs="Arial"/>
          <w:sz w:val="20"/>
          <w:szCs w:val="20"/>
        </w:rPr>
        <w:t xml:space="preserve">Proceso de fortalecimiento de Conciliadores en Equidad, el mes de noviembre de 2021, se reportó el cumplimiento de la actividad, con 399 Conciliadores en Equidad de los departamentos de Antioquia, Arauca, Atlántico, Bogotá D.C., Bolívar, Caldas, Caquetá, Casanare, Cauca, Choco, Córdoba, Cundinamarca, La Guajira, Guaviare, Magdalena, Meta, Nariño, N. Santander, Putumayo, Quindío, Santander, Tolima, Valle del Cauca, Vichada,  fueron capacitados a través del proceso de formados virtual en competencias, habilidades, técnicas y utilización de herramientas virtuales, con el propósito de transmitir nuevos conocimientos y fortalecer las capacidades de los conciliadores(as) en equidad en el manejo de las audiencias de conciliación en equidad por medios virtuales. </w:t>
      </w:r>
    </w:p>
    <w:p w14:paraId="6EE75915" w14:textId="77777777" w:rsidR="00AC6E43" w:rsidRPr="00F5101E" w:rsidRDefault="00AC6E43" w:rsidP="00EF72DA">
      <w:pPr>
        <w:pStyle w:val="Prrafodelista"/>
        <w:spacing w:after="0"/>
        <w:ind w:left="142" w:hanging="284"/>
        <w:rPr>
          <w:rFonts w:ascii="Arial" w:hAnsi="Arial" w:cs="Arial"/>
          <w:sz w:val="20"/>
          <w:szCs w:val="20"/>
        </w:rPr>
      </w:pPr>
    </w:p>
    <w:p w14:paraId="3C51640E" w14:textId="77777777" w:rsidR="00AC6E43" w:rsidRPr="00F5101E" w:rsidRDefault="00AC6E43">
      <w:pPr>
        <w:pStyle w:val="Prrafodelista"/>
        <w:numPr>
          <w:ilvl w:val="0"/>
          <w:numId w:val="16"/>
        </w:numPr>
        <w:autoSpaceDE w:val="0"/>
        <w:autoSpaceDN w:val="0"/>
        <w:adjustRightInd w:val="0"/>
        <w:spacing w:after="0" w:line="240" w:lineRule="auto"/>
        <w:ind w:left="142" w:hanging="284"/>
        <w:jc w:val="both"/>
        <w:rPr>
          <w:rFonts w:ascii="Arial" w:hAnsi="Arial" w:cs="Arial"/>
          <w:sz w:val="20"/>
          <w:szCs w:val="20"/>
        </w:rPr>
      </w:pPr>
      <w:r w:rsidRPr="00F5101E">
        <w:rPr>
          <w:rFonts w:ascii="Arial" w:hAnsi="Arial" w:cs="Arial"/>
          <w:bCs/>
          <w:sz w:val="20"/>
          <w:szCs w:val="20"/>
        </w:rPr>
        <w:t>Se culmina el proceso de implementación de la conciliación en equidad en sus fases III y IV en los 16 municipios de Nariño: El Charco – La Tola - Olaya Herrera – Santa Bárbara – Mosquera – Leiva – Policarpa – El Rosario; Norte de Santander: Convención – El Carmen – Hacarí – San Calixto; Guaviare: Calamar – El Retorno y Meta: Puerto Concordia – Vista Hermosa, e</w:t>
      </w:r>
      <w:r w:rsidRPr="00F5101E">
        <w:rPr>
          <w:rFonts w:ascii="Arial" w:hAnsi="Arial" w:cs="Arial"/>
          <w:sz w:val="20"/>
          <w:szCs w:val="20"/>
        </w:rPr>
        <w:t>stá previsto para el mes de diciembre. Se realizaron en cada uno de los municipios eventos de graduación, aval y nombramiento de los más de 800 conciliadores en equidad que participaron del proceso.</w:t>
      </w:r>
    </w:p>
    <w:p w14:paraId="19783672" w14:textId="77777777" w:rsidR="00AC6E43" w:rsidRPr="00F5101E" w:rsidRDefault="00AC6E43" w:rsidP="00EF72DA">
      <w:pPr>
        <w:pStyle w:val="Prrafodelista"/>
        <w:tabs>
          <w:tab w:val="left" w:pos="426"/>
        </w:tabs>
        <w:spacing w:after="0"/>
        <w:ind w:left="142"/>
        <w:rPr>
          <w:rFonts w:ascii="Arial" w:hAnsi="Arial" w:cs="Arial"/>
          <w:sz w:val="20"/>
          <w:szCs w:val="20"/>
        </w:rPr>
      </w:pPr>
    </w:p>
    <w:p w14:paraId="33CD6039" w14:textId="77777777" w:rsidR="00AC6E43" w:rsidRPr="00F5101E" w:rsidRDefault="00AC6E43" w:rsidP="00EF72DA">
      <w:pPr>
        <w:adjustRightInd w:val="0"/>
        <w:spacing w:after="0"/>
        <w:jc w:val="both"/>
        <w:rPr>
          <w:rFonts w:ascii="Arial" w:hAnsi="Arial" w:cs="Arial"/>
          <w:b/>
          <w:bCs/>
          <w:sz w:val="20"/>
          <w:szCs w:val="20"/>
          <w:u w:val="single"/>
        </w:rPr>
      </w:pPr>
      <w:r w:rsidRPr="00F5101E">
        <w:rPr>
          <w:rFonts w:ascii="Arial" w:hAnsi="Arial" w:cs="Arial"/>
          <w:b/>
          <w:bCs/>
          <w:sz w:val="20"/>
          <w:szCs w:val="20"/>
          <w:u w:val="single"/>
        </w:rPr>
        <w:t>Programa nacional de conciliación extrajudicial en derecho, arbitraje y amigable composición</w:t>
      </w:r>
    </w:p>
    <w:p w14:paraId="68F13602" w14:textId="77777777" w:rsidR="00AC6E43" w:rsidRPr="00F5101E" w:rsidRDefault="00AC6E43" w:rsidP="00EF72DA">
      <w:pPr>
        <w:adjustRightInd w:val="0"/>
        <w:spacing w:after="0"/>
        <w:jc w:val="both"/>
        <w:rPr>
          <w:rFonts w:ascii="Arial" w:hAnsi="Arial" w:cs="Arial"/>
          <w:b/>
          <w:bCs/>
          <w:sz w:val="20"/>
          <w:szCs w:val="20"/>
          <w:u w:val="single"/>
        </w:rPr>
      </w:pPr>
    </w:p>
    <w:p w14:paraId="08B1D9A0" w14:textId="77777777" w:rsidR="00AC6E43" w:rsidRPr="00F5101E" w:rsidRDefault="00AC6E43">
      <w:pPr>
        <w:pStyle w:val="Prrafodelista"/>
        <w:numPr>
          <w:ilvl w:val="0"/>
          <w:numId w:val="16"/>
        </w:numPr>
        <w:autoSpaceDE w:val="0"/>
        <w:autoSpaceDN w:val="0"/>
        <w:adjustRightInd w:val="0"/>
        <w:spacing w:after="0" w:line="240" w:lineRule="auto"/>
        <w:ind w:left="142" w:right="102" w:hanging="284"/>
        <w:jc w:val="both"/>
        <w:rPr>
          <w:rFonts w:ascii="Arial" w:hAnsi="Arial" w:cs="Arial"/>
          <w:bCs/>
          <w:sz w:val="20"/>
          <w:szCs w:val="20"/>
        </w:rPr>
      </w:pPr>
      <w:r w:rsidRPr="00F5101E">
        <w:rPr>
          <w:rFonts w:ascii="Arial" w:hAnsi="Arial" w:cs="Arial"/>
          <w:bCs/>
          <w:sz w:val="20"/>
          <w:szCs w:val="20"/>
        </w:rPr>
        <w:t>Documento diagnóstico del desarrollo que ha tenido la figura de la mediación rural en el territorio nacional. El cual contiene las siguientes fases:  1) Metodología para recolección de información. 2) Recolección, análisis y sistematización de la información y 3) Documento final de diagnóstico y recomendaciones. Los municipios beneficiados del proceso de investigación fueron los siguientes: 1) Cuatro (4) municipios que hacen parte del proyecto “Implementación de los modelos de justicia local y rural”: Antioquia: Carepa; Chocó: Condoto; Nariño: El Charco; Putumayo: Puerto Caicedo. 2) Cuatro (4) municipios sin intervención previa: Antioquia: Chigorodó; Chocó: Medio Atrato; Nariño: Mosquera; Putumayo: Puerto Asís.</w:t>
      </w:r>
    </w:p>
    <w:p w14:paraId="29F67C02" w14:textId="77777777" w:rsidR="00AC6E43" w:rsidRPr="00F5101E" w:rsidRDefault="00AC6E43" w:rsidP="00EF72DA">
      <w:pPr>
        <w:pStyle w:val="Prrafodelista"/>
        <w:adjustRightInd w:val="0"/>
        <w:spacing w:after="0"/>
        <w:ind w:left="142" w:hanging="284"/>
        <w:rPr>
          <w:rFonts w:ascii="Arial" w:hAnsi="Arial" w:cs="Arial"/>
          <w:bCs/>
          <w:sz w:val="20"/>
          <w:szCs w:val="20"/>
        </w:rPr>
      </w:pPr>
    </w:p>
    <w:p w14:paraId="70002AFF" w14:textId="77777777" w:rsidR="00AC6E43" w:rsidRPr="00F5101E" w:rsidRDefault="00AC6E43">
      <w:pPr>
        <w:pStyle w:val="Prrafodelista"/>
        <w:numPr>
          <w:ilvl w:val="0"/>
          <w:numId w:val="16"/>
        </w:numPr>
        <w:autoSpaceDE w:val="0"/>
        <w:autoSpaceDN w:val="0"/>
        <w:adjustRightInd w:val="0"/>
        <w:spacing w:after="0" w:line="240" w:lineRule="auto"/>
        <w:ind w:left="142" w:hanging="284"/>
        <w:jc w:val="both"/>
        <w:rPr>
          <w:rFonts w:ascii="Arial" w:hAnsi="Arial" w:cs="Arial"/>
          <w:bCs/>
          <w:sz w:val="20"/>
          <w:szCs w:val="20"/>
        </w:rPr>
      </w:pPr>
      <w:r w:rsidRPr="00F5101E">
        <w:rPr>
          <w:rFonts w:ascii="Arial" w:hAnsi="Arial" w:cs="Arial"/>
          <w:bCs/>
          <w:sz w:val="20"/>
          <w:szCs w:val="20"/>
        </w:rPr>
        <w:t xml:space="preserve">En el marco de los procesos de formación dirigidos a conciliadores en derecho y operadores de los métodos de solución de conflictos, se realizó proceso de formación denominado “diplomado en insolvencia”, evento mediante el cual recibieron formación en el procedimiento de insolvencia para persona natural no comerciante 488 profesionales (abogados, conciliadores en derecho, jueces y notarios) de 29 departamentos. Se destaca la participación de Antioquia (14,09%), Cundinamarca (13,94%), Santander (9,24%), Bogotá DC (7,12%), Valle del Cauca (6,82%), Nariño (6,21%), Norte de Santander (5,61%) y Atlántico (5%). </w:t>
      </w:r>
    </w:p>
    <w:p w14:paraId="517E6369" w14:textId="77777777" w:rsidR="00AC6E43" w:rsidRPr="00F5101E" w:rsidRDefault="00AC6E43" w:rsidP="00EF72DA">
      <w:pPr>
        <w:pStyle w:val="Prrafodelista"/>
        <w:spacing w:after="0"/>
        <w:rPr>
          <w:rFonts w:ascii="Arial" w:hAnsi="Arial" w:cs="Arial"/>
          <w:sz w:val="20"/>
          <w:szCs w:val="20"/>
        </w:rPr>
      </w:pPr>
    </w:p>
    <w:p w14:paraId="78B886D6" w14:textId="77777777" w:rsidR="00AC6E43" w:rsidRPr="00F5101E" w:rsidRDefault="00AC6E43" w:rsidP="00EF72DA">
      <w:pPr>
        <w:tabs>
          <w:tab w:val="left" w:pos="900"/>
        </w:tabs>
        <w:suppressAutoHyphens/>
        <w:spacing w:after="0"/>
        <w:jc w:val="both"/>
        <w:rPr>
          <w:rFonts w:ascii="Arial" w:hAnsi="Arial" w:cs="Arial"/>
          <w:bCs/>
          <w:sz w:val="20"/>
          <w:szCs w:val="20"/>
        </w:rPr>
      </w:pPr>
      <w:r w:rsidRPr="00F5101E">
        <w:rPr>
          <w:rFonts w:ascii="Arial" w:hAnsi="Arial" w:cs="Arial"/>
          <w:sz w:val="20"/>
          <w:szCs w:val="20"/>
          <w:lang w:eastAsia="es-CO"/>
        </w:rPr>
        <w:t xml:space="preserve">- </w:t>
      </w:r>
      <w:r w:rsidRPr="00F5101E">
        <w:rPr>
          <w:rFonts w:ascii="Arial" w:hAnsi="Arial" w:cs="Arial"/>
          <w:bCs/>
          <w:sz w:val="20"/>
          <w:szCs w:val="20"/>
        </w:rPr>
        <w:t>Aprobación del Proyecto de Ley 064 de 2020 sobre insolvencia de la persona natural no comerciante, por parte de la plenaria de la Cámara de Representantes en segundo debate del 19 de junio de 2021.</w:t>
      </w:r>
    </w:p>
    <w:p w14:paraId="5A19BBD2" w14:textId="77777777" w:rsidR="00AC6E43" w:rsidRPr="00F5101E" w:rsidRDefault="00AC6E43" w:rsidP="00EF72DA">
      <w:pPr>
        <w:tabs>
          <w:tab w:val="left" w:pos="900"/>
        </w:tabs>
        <w:suppressAutoHyphens/>
        <w:spacing w:after="0"/>
        <w:jc w:val="both"/>
        <w:rPr>
          <w:rFonts w:ascii="Arial" w:hAnsi="Arial" w:cs="Arial"/>
          <w:bCs/>
          <w:sz w:val="20"/>
          <w:szCs w:val="20"/>
        </w:rPr>
      </w:pPr>
    </w:p>
    <w:p w14:paraId="28475FB3" w14:textId="77777777" w:rsidR="00AC6E43" w:rsidRPr="00F5101E" w:rsidRDefault="00AC6E43" w:rsidP="00EF72DA">
      <w:pPr>
        <w:tabs>
          <w:tab w:val="left" w:pos="900"/>
        </w:tabs>
        <w:suppressAutoHyphens/>
        <w:spacing w:after="0"/>
        <w:jc w:val="both"/>
        <w:rPr>
          <w:rFonts w:ascii="Arial" w:hAnsi="Arial" w:cs="Arial"/>
          <w:sz w:val="20"/>
          <w:szCs w:val="20"/>
        </w:rPr>
      </w:pPr>
      <w:r w:rsidRPr="00F5101E">
        <w:rPr>
          <w:rFonts w:ascii="Arial" w:hAnsi="Arial" w:cs="Arial"/>
          <w:bCs/>
          <w:sz w:val="20"/>
          <w:szCs w:val="20"/>
        </w:rPr>
        <w:t xml:space="preserve">- </w:t>
      </w:r>
      <w:r w:rsidRPr="00F5101E">
        <w:rPr>
          <w:rFonts w:ascii="Arial" w:hAnsi="Arial" w:cs="Arial"/>
          <w:sz w:val="20"/>
          <w:szCs w:val="20"/>
        </w:rPr>
        <w:t xml:space="preserve">Con el apoyo del Programa de las Naciones Unidas Para el Desarrollo (PNUD), se  desarrollan 25 jornadas móviles gratuitas de conciliación con énfasis en conciliación agraria en los siguientes departamentos y municipios: Antioquía (Tarazá – Briceño – Valdivia y Remedios); Caquetá (Solano – Solita - Cartagena del Chairá – Morelia – El Doncello); Cauca (Suárez – Mercaderes – Piendamó - López); Chocó (Carmen del Darién – Medio Atrato – edio San Juan – Sipi); Córdoba (Valencia – Cotorra – San Carlos); Nariño (Olaya Herrera – Ricaurte – Cumbitara - Policarpa). </w:t>
      </w:r>
    </w:p>
    <w:p w14:paraId="552F2BE5" w14:textId="77777777" w:rsidR="00AC6E43" w:rsidRPr="00F5101E" w:rsidRDefault="00AC6E43" w:rsidP="00EF72DA">
      <w:pPr>
        <w:tabs>
          <w:tab w:val="left" w:pos="900"/>
        </w:tabs>
        <w:suppressAutoHyphens/>
        <w:spacing w:after="0"/>
        <w:jc w:val="both"/>
        <w:rPr>
          <w:rFonts w:ascii="Arial" w:hAnsi="Arial" w:cs="Arial"/>
          <w:sz w:val="20"/>
          <w:szCs w:val="20"/>
        </w:rPr>
      </w:pPr>
    </w:p>
    <w:p w14:paraId="0DB3D02E" w14:textId="4088CC64" w:rsidR="00AC6E43" w:rsidRDefault="00AC6E43" w:rsidP="00EF72DA">
      <w:pPr>
        <w:tabs>
          <w:tab w:val="left" w:pos="900"/>
        </w:tabs>
        <w:suppressAutoHyphens/>
        <w:spacing w:after="0"/>
        <w:jc w:val="both"/>
        <w:rPr>
          <w:rFonts w:ascii="Arial" w:hAnsi="Arial" w:cs="Arial"/>
          <w:bCs/>
          <w:sz w:val="20"/>
          <w:szCs w:val="20"/>
        </w:rPr>
      </w:pPr>
      <w:r w:rsidRPr="00F5101E">
        <w:rPr>
          <w:rFonts w:ascii="Arial" w:hAnsi="Arial" w:cs="Arial"/>
          <w:bCs/>
          <w:sz w:val="20"/>
          <w:szCs w:val="20"/>
        </w:rPr>
        <w:t xml:space="preserve">- Gestión ante las entidades territoriales para la creación de veinte (20) centros gratuitos de conciliación públicos gratuitos en los siguientes departamentos y municipios: Antioquía (Remedios, Taraza y Valdivia); Cauca (Suarez, Mercaderes y Piendamó); Caquetá (Solano, Solita y Morelia); Chocó (Carmen del Darién, Medio Atrato, Medio San Juan y Sipi); Guaviare (Miraflores, El Retorno y Calamar); Nariño (Ricaurte Cumbitara y Policarpa). </w:t>
      </w:r>
    </w:p>
    <w:p w14:paraId="5B15F696" w14:textId="77777777" w:rsidR="005F5875" w:rsidRPr="00F5101E" w:rsidRDefault="005F5875" w:rsidP="00EF72DA">
      <w:pPr>
        <w:tabs>
          <w:tab w:val="left" w:pos="900"/>
        </w:tabs>
        <w:suppressAutoHyphens/>
        <w:spacing w:after="0"/>
        <w:jc w:val="both"/>
        <w:rPr>
          <w:rFonts w:ascii="Arial" w:hAnsi="Arial" w:cs="Arial"/>
          <w:bCs/>
          <w:sz w:val="20"/>
          <w:szCs w:val="20"/>
        </w:rPr>
      </w:pPr>
    </w:p>
    <w:tbl>
      <w:tblPr>
        <w:tblStyle w:val="Tablaconcuadrcula"/>
        <w:tblW w:w="9696" w:type="dxa"/>
        <w:jc w:val="center"/>
        <w:tblLook w:val="04A0" w:firstRow="1" w:lastRow="0" w:firstColumn="1" w:lastColumn="0" w:noHBand="0" w:noVBand="1"/>
      </w:tblPr>
      <w:tblGrid>
        <w:gridCol w:w="1172"/>
        <w:gridCol w:w="2339"/>
        <w:gridCol w:w="2094"/>
        <w:gridCol w:w="2046"/>
        <w:gridCol w:w="2045"/>
      </w:tblGrid>
      <w:tr w:rsidR="00650163" w:rsidRPr="00F5101E" w14:paraId="4BC77365" w14:textId="77777777" w:rsidTr="005F5875">
        <w:trPr>
          <w:trHeight w:val="257"/>
          <w:jc w:val="center"/>
        </w:trPr>
        <w:tc>
          <w:tcPr>
            <w:tcW w:w="284" w:type="dxa"/>
            <w:vAlign w:val="center"/>
          </w:tcPr>
          <w:p w14:paraId="6D940F5B" w14:textId="77777777" w:rsidR="00650163" w:rsidRPr="00F5101E" w:rsidRDefault="00650163" w:rsidP="00EF72DA">
            <w:pPr>
              <w:tabs>
                <w:tab w:val="left" w:pos="458"/>
              </w:tabs>
              <w:ind w:right="133"/>
              <w:jc w:val="center"/>
              <w:rPr>
                <w:rFonts w:ascii="Arial" w:hAnsi="Arial" w:cs="Arial"/>
                <w:b/>
              </w:rPr>
            </w:pPr>
            <w:r w:rsidRPr="00F5101E">
              <w:rPr>
                <w:rFonts w:ascii="Arial" w:hAnsi="Arial" w:cs="Arial"/>
                <w:b/>
              </w:rPr>
              <w:t>Vigencia</w:t>
            </w:r>
          </w:p>
        </w:tc>
        <w:tc>
          <w:tcPr>
            <w:tcW w:w="2779" w:type="dxa"/>
            <w:vAlign w:val="center"/>
          </w:tcPr>
          <w:p w14:paraId="641E09F9" w14:textId="77777777" w:rsidR="00650163" w:rsidRPr="00F5101E" w:rsidRDefault="00650163" w:rsidP="00EF72DA">
            <w:pPr>
              <w:tabs>
                <w:tab w:val="left" w:pos="458"/>
              </w:tabs>
              <w:ind w:right="133"/>
              <w:jc w:val="center"/>
              <w:rPr>
                <w:rFonts w:ascii="Arial" w:hAnsi="Arial" w:cs="Arial"/>
              </w:rPr>
            </w:pPr>
            <w:r w:rsidRPr="00F5101E">
              <w:rPr>
                <w:rFonts w:ascii="Arial" w:hAnsi="Arial" w:cs="Arial"/>
                <w:b/>
              </w:rPr>
              <w:t>Proyecto de Inversión</w:t>
            </w:r>
          </w:p>
        </w:tc>
        <w:tc>
          <w:tcPr>
            <w:tcW w:w="2293" w:type="dxa"/>
            <w:vAlign w:val="center"/>
          </w:tcPr>
          <w:p w14:paraId="6F716F4B" w14:textId="77777777" w:rsidR="00650163" w:rsidRPr="00F5101E" w:rsidRDefault="00650163" w:rsidP="00EF72DA">
            <w:pPr>
              <w:jc w:val="center"/>
              <w:rPr>
                <w:rFonts w:ascii="Arial" w:hAnsi="Arial" w:cs="Arial"/>
                <w:b/>
              </w:rPr>
            </w:pPr>
            <w:r w:rsidRPr="00F5101E">
              <w:rPr>
                <w:rFonts w:ascii="Arial" w:hAnsi="Arial" w:cs="Arial"/>
                <w:b/>
              </w:rPr>
              <w:t>Rubro</w:t>
            </w:r>
          </w:p>
          <w:p w14:paraId="6DC78847" w14:textId="77777777" w:rsidR="00650163" w:rsidRPr="00F5101E" w:rsidRDefault="00650163" w:rsidP="00EF72DA">
            <w:pPr>
              <w:tabs>
                <w:tab w:val="left" w:pos="458"/>
              </w:tabs>
              <w:ind w:right="133"/>
              <w:jc w:val="center"/>
              <w:rPr>
                <w:rFonts w:ascii="Arial" w:hAnsi="Arial" w:cs="Arial"/>
              </w:rPr>
            </w:pPr>
            <w:r w:rsidRPr="00F5101E">
              <w:rPr>
                <w:rFonts w:ascii="Arial" w:hAnsi="Arial" w:cs="Arial"/>
                <w:b/>
              </w:rPr>
              <w:t>Presupuestal</w:t>
            </w:r>
          </w:p>
        </w:tc>
        <w:tc>
          <w:tcPr>
            <w:tcW w:w="2171" w:type="dxa"/>
            <w:vAlign w:val="center"/>
          </w:tcPr>
          <w:p w14:paraId="1AC40BB3" w14:textId="77777777" w:rsidR="00650163" w:rsidRPr="00F5101E" w:rsidRDefault="00650163" w:rsidP="00EF72DA">
            <w:pPr>
              <w:jc w:val="center"/>
              <w:rPr>
                <w:rFonts w:ascii="Arial" w:hAnsi="Arial" w:cs="Arial"/>
              </w:rPr>
            </w:pPr>
            <w:r w:rsidRPr="00F5101E">
              <w:rPr>
                <w:rFonts w:ascii="Arial" w:hAnsi="Arial" w:cs="Arial"/>
                <w:b/>
              </w:rPr>
              <w:t>Apropiación</w:t>
            </w:r>
          </w:p>
        </w:tc>
        <w:tc>
          <w:tcPr>
            <w:tcW w:w="2169" w:type="dxa"/>
            <w:vAlign w:val="center"/>
          </w:tcPr>
          <w:p w14:paraId="6E0187E6" w14:textId="77777777" w:rsidR="00650163" w:rsidRPr="00F5101E" w:rsidRDefault="00650163" w:rsidP="00EF72DA">
            <w:pPr>
              <w:tabs>
                <w:tab w:val="left" w:pos="458"/>
              </w:tabs>
              <w:ind w:right="133"/>
              <w:jc w:val="center"/>
              <w:rPr>
                <w:rFonts w:ascii="Arial" w:hAnsi="Arial" w:cs="Arial"/>
              </w:rPr>
            </w:pPr>
            <w:r w:rsidRPr="00F5101E">
              <w:rPr>
                <w:rFonts w:ascii="Arial" w:hAnsi="Arial" w:cs="Arial"/>
                <w:b/>
              </w:rPr>
              <w:t>Avance en la Ejecución</w:t>
            </w:r>
          </w:p>
        </w:tc>
      </w:tr>
      <w:tr w:rsidR="00650163" w:rsidRPr="00F5101E" w14:paraId="34851357" w14:textId="77777777" w:rsidTr="005F5875">
        <w:trPr>
          <w:trHeight w:val="428"/>
          <w:jc w:val="center"/>
        </w:trPr>
        <w:tc>
          <w:tcPr>
            <w:tcW w:w="284" w:type="dxa"/>
            <w:vAlign w:val="center"/>
          </w:tcPr>
          <w:p w14:paraId="3DA2D8CF" w14:textId="77777777" w:rsidR="00650163" w:rsidRPr="00F5101E" w:rsidRDefault="00650163" w:rsidP="00EF72DA">
            <w:pPr>
              <w:tabs>
                <w:tab w:val="left" w:pos="458"/>
              </w:tabs>
              <w:ind w:right="133"/>
              <w:jc w:val="center"/>
              <w:rPr>
                <w:rFonts w:ascii="Arial" w:hAnsi="Arial" w:cs="Arial"/>
              </w:rPr>
            </w:pPr>
            <w:r w:rsidRPr="00F5101E">
              <w:rPr>
                <w:rFonts w:ascii="Arial" w:hAnsi="Arial" w:cs="Arial"/>
              </w:rPr>
              <w:t>2022</w:t>
            </w:r>
          </w:p>
        </w:tc>
        <w:tc>
          <w:tcPr>
            <w:tcW w:w="2779" w:type="dxa"/>
            <w:vAlign w:val="center"/>
          </w:tcPr>
          <w:p w14:paraId="2B64655A" w14:textId="77777777" w:rsidR="00650163" w:rsidRPr="00F5101E" w:rsidRDefault="00650163" w:rsidP="00EF72DA">
            <w:pPr>
              <w:tabs>
                <w:tab w:val="left" w:pos="458"/>
              </w:tabs>
              <w:ind w:right="133"/>
              <w:jc w:val="both"/>
              <w:rPr>
                <w:rFonts w:ascii="Arial" w:hAnsi="Arial" w:cs="Arial"/>
              </w:rPr>
            </w:pPr>
            <w:r w:rsidRPr="00F5101E">
              <w:rPr>
                <w:rFonts w:ascii="Arial" w:hAnsi="Arial" w:cs="Arial"/>
              </w:rPr>
              <w:t>Desarrollo integral de los métodos de resolución de conflictos a nivel nacional</w:t>
            </w:r>
          </w:p>
        </w:tc>
        <w:tc>
          <w:tcPr>
            <w:tcW w:w="2293" w:type="dxa"/>
            <w:vAlign w:val="center"/>
          </w:tcPr>
          <w:p w14:paraId="4590F39A" w14:textId="77777777" w:rsidR="00650163" w:rsidRPr="00F5101E" w:rsidRDefault="00650163" w:rsidP="00EF72DA">
            <w:pPr>
              <w:tabs>
                <w:tab w:val="left" w:pos="458"/>
              </w:tabs>
              <w:ind w:right="133"/>
              <w:jc w:val="center"/>
              <w:rPr>
                <w:rFonts w:ascii="Arial" w:hAnsi="Arial" w:cs="Arial"/>
              </w:rPr>
            </w:pPr>
            <w:r w:rsidRPr="00F5101E">
              <w:rPr>
                <w:rFonts w:ascii="Arial" w:hAnsi="Arial" w:cs="Arial"/>
              </w:rPr>
              <w:t>C-1203-0800-4</w:t>
            </w:r>
          </w:p>
        </w:tc>
        <w:tc>
          <w:tcPr>
            <w:tcW w:w="2171" w:type="dxa"/>
            <w:vAlign w:val="center"/>
          </w:tcPr>
          <w:p w14:paraId="64DE46D7" w14:textId="77777777" w:rsidR="00650163" w:rsidRPr="00F5101E" w:rsidRDefault="00650163" w:rsidP="00EF72DA">
            <w:pPr>
              <w:tabs>
                <w:tab w:val="left" w:pos="458"/>
              </w:tabs>
              <w:ind w:right="133"/>
              <w:jc w:val="center"/>
              <w:rPr>
                <w:rFonts w:ascii="Arial" w:hAnsi="Arial" w:cs="Arial"/>
              </w:rPr>
            </w:pPr>
            <w:r w:rsidRPr="00F5101E">
              <w:rPr>
                <w:rFonts w:ascii="Arial" w:hAnsi="Arial" w:cs="Arial"/>
              </w:rPr>
              <w:t>$3.000.000.000</w:t>
            </w:r>
          </w:p>
        </w:tc>
        <w:tc>
          <w:tcPr>
            <w:tcW w:w="2169" w:type="dxa"/>
            <w:vAlign w:val="center"/>
          </w:tcPr>
          <w:p w14:paraId="3E509586" w14:textId="77777777" w:rsidR="00650163" w:rsidRPr="00F5101E" w:rsidRDefault="00650163" w:rsidP="00EF72DA">
            <w:pPr>
              <w:tabs>
                <w:tab w:val="left" w:pos="458"/>
              </w:tabs>
              <w:ind w:right="133"/>
              <w:jc w:val="center"/>
              <w:rPr>
                <w:rFonts w:ascii="Arial" w:hAnsi="Arial" w:cs="Arial"/>
              </w:rPr>
            </w:pPr>
            <w:r w:rsidRPr="00F5101E">
              <w:rPr>
                <w:rFonts w:ascii="Arial" w:hAnsi="Arial" w:cs="Arial"/>
              </w:rPr>
              <w:t>$1.206.862.366</w:t>
            </w:r>
          </w:p>
        </w:tc>
      </w:tr>
    </w:tbl>
    <w:p w14:paraId="7043CC64" w14:textId="77777777" w:rsidR="00650163" w:rsidRPr="00F5101E" w:rsidRDefault="00650163" w:rsidP="00EF72DA">
      <w:pPr>
        <w:adjustRightInd w:val="0"/>
        <w:spacing w:after="0"/>
        <w:rPr>
          <w:rFonts w:ascii="Arial" w:hAnsi="Arial" w:cs="Arial"/>
          <w:b/>
          <w:bCs/>
          <w:sz w:val="20"/>
          <w:szCs w:val="20"/>
          <w:u w:val="single"/>
        </w:rPr>
      </w:pPr>
    </w:p>
    <w:p w14:paraId="075F652D" w14:textId="77777777" w:rsidR="00650163" w:rsidRPr="00F5101E" w:rsidRDefault="00650163" w:rsidP="00EF72DA">
      <w:pPr>
        <w:adjustRightInd w:val="0"/>
        <w:spacing w:after="0"/>
        <w:rPr>
          <w:rFonts w:ascii="Arial" w:hAnsi="Arial" w:cs="Arial"/>
          <w:b/>
          <w:bCs/>
          <w:sz w:val="20"/>
          <w:szCs w:val="20"/>
          <w:u w:val="single"/>
        </w:rPr>
      </w:pPr>
      <w:r w:rsidRPr="00F5101E">
        <w:rPr>
          <w:rFonts w:ascii="Arial" w:hAnsi="Arial" w:cs="Arial"/>
          <w:b/>
          <w:bCs/>
          <w:sz w:val="20"/>
          <w:szCs w:val="20"/>
          <w:u w:val="single"/>
        </w:rPr>
        <w:t>Programa nacional de justicia en equidad</w:t>
      </w:r>
    </w:p>
    <w:p w14:paraId="71B9334E" w14:textId="77777777" w:rsidR="00650163" w:rsidRPr="00F5101E" w:rsidRDefault="00650163" w:rsidP="00EF72DA">
      <w:pPr>
        <w:adjustRightInd w:val="0"/>
        <w:spacing w:after="0"/>
        <w:jc w:val="both"/>
        <w:rPr>
          <w:rFonts w:ascii="Arial" w:hAnsi="Arial" w:cs="Arial"/>
          <w:b/>
          <w:bCs/>
          <w:sz w:val="20"/>
          <w:szCs w:val="20"/>
          <w:u w:val="single"/>
        </w:rPr>
      </w:pPr>
    </w:p>
    <w:p w14:paraId="68F22DDF" w14:textId="77777777" w:rsidR="00650163" w:rsidRPr="00F5101E" w:rsidRDefault="00650163">
      <w:pPr>
        <w:pStyle w:val="Textoindependiente"/>
        <w:numPr>
          <w:ilvl w:val="0"/>
          <w:numId w:val="16"/>
        </w:numPr>
        <w:spacing w:before="0"/>
        <w:ind w:left="284" w:right="139" w:hanging="284"/>
        <w:rPr>
          <w:sz w:val="20"/>
          <w:szCs w:val="20"/>
          <w:lang w:eastAsia="es-CO"/>
        </w:rPr>
      </w:pPr>
      <w:r w:rsidRPr="00F5101E">
        <w:rPr>
          <w:sz w:val="20"/>
          <w:szCs w:val="20"/>
          <w:lang w:eastAsia="es-CO"/>
        </w:rPr>
        <w:t>Se encuentra en proceso precontractual el desarrollo de un evento fortalecimiento a conciliadores en equidad como multiplicadores en prevención del conflicto y promoción de los MRC. Se realizará mediante la ejecución de talleres dirigidos a los miembros de las Juntas de Acción Comunal (o consejos comunitarios) de sus municipios. Se espera contar con la participación de 250 conciliadores en equidad y 1.250 miembros de juntas de acción comunal (JAC) o consejos comunitarios de 25 municipios priorizando municipios PDET.</w:t>
      </w:r>
    </w:p>
    <w:p w14:paraId="2DD6ABA4" w14:textId="77777777" w:rsidR="00650163" w:rsidRPr="00F5101E" w:rsidRDefault="00650163" w:rsidP="00EF72DA">
      <w:pPr>
        <w:pStyle w:val="Textoindependiente"/>
        <w:spacing w:before="0"/>
        <w:ind w:left="284" w:right="139" w:firstLine="0"/>
        <w:rPr>
          <w:sz w:val="20"/>
          <w:szCs w:val="20"/>
          <w:lang w:eastAsia="es-CO"/>
        </w:rPr>
      </w:pPr>
    </w:p>
    <w:p w14:paraId="1F836E13" w14:textId="370BA8E8" w:rsidR="00650163" w:rsidRPr="00F5101E" w:rsidRDefault="00650163">
      <w:pPr>
        <w:pStyle w:val="Textoindependiente"/>
        <w:numPr>
          <w:ilvl w:val="0"/>
          <w:numId w:val="16"/>
        </w:numPr>
        <w:spacing w:before="0"/>
        <w:ind w:left="284" w:right="139" w:hanging="284"/>
        <w:rPr>
          <w:sz w:val="20"/>
          <w:szCs w:val="20"/>
          <w:lang w:eastAsia="es-CO"/>
        </w:rPr>
      </w:pPr>
      <w:r w:rsidRPr="00F5101E">
        <w:rPr>
          <w:sz w:val="20"/>
          <w:szCs w:val="20"/>
          <w:lang w:eastAsia="es-CO"/>
        </w:rPr>
        <w:t>Se encuentra en proceso precontractual la implementación del Mice “Marco para la implementación de la Conciliación en Equidad” en los municipios de Santa Rosa del Sur – Arenal y Morales (Bolívar); Bojayá – Carmen del Darién (Chocó); Guapi – López de Micay (Cau</w:t>
      </w:r>
      <w:r w:rsidR="00B8784B">
        <w:rPr>
          <w:sz w:val="20"/>
          <w:szCs w:val="20"/>
          <w:lang w:eastAsia="es-CO"/>
        </w:rPr>
        <w:t>c</w:t>
      </w:r>
      <w:r w:rsidRPr="00F5101E">
        <w:rPr>
          <w:sz w:val="20"/>
          <w:szCs w:val="20"/>
          <w:lang w:eastAsia="es-CO"/>
        </w:rPr>
        <w:t xml:space="preserve">a) y Colosó – </w:t>
      </w:r>
      <w:r w:rsidR="007039A4" w:rsidRPr="00F5101E">
        <w:rPr>
          <w:sz w:val="20"/>
          <w:szCs w:val="20"/>
          <w:lang w:eastAsia="es-CO"/>
        </w:rPr>
        <w:t>Tolú</w:t>
      </w:r>
      <w:r w:rsidRPr="00F5101E">
        <w:rPr>
          <w:sz w:val="20"/>
          <w:szCs w:val="20"/>
          <w:lang w:eastAsia="es-CO"/>
        </w:rPr>
        <w:t xml:space="preserve"> Viejo (Sucre).</w:t>
      </w:r>
    </w:p>
    <w:p w14:paraId="10228AEC" w14:textId="77777777" w:rsidR="00650163" w:rsidRPr="00F5101E" w:rsidRDefault="00650163" w:rsidP="00EF72DA">
      <w:pPr>
        <w:pStyle w:val="Textoindependiente"/>
        <w:spacing w:before="0"/>
        <w:ind w:left="284" w:right="139" w:firstLine="0"/>
        <w:rPr>
          <w:sz w:val="20"/>
          <w:szCs w:val="20"/>
          <w:lang w:eastAsia="es-CO"/>
        </w:rPr>
      </w:pPr>
    </w:p>
    <w:p w14:paraId="1838462B" w14:textId="77777777" w:rsidR="00650163" w:rsidRPr="00F5101E" w:rsidRDefault="00650163">
      <w:pPr>
        <w:pStyle w:val="Textoindependiente"/>
        <w:numPr>
          <w:ilvl w:val="0"/>
          <w:numId w:val="16"/>
        </w:numPr>
        <w:spacing w:before="0"/>
        <w:ind w:left="284" w:right="139" w:hanging="284"/>
        <w:rPr>
          <w:sz w:val="20"/>
          <w:szCs w:val="20"/>
          <w:lang w:eastAsia="es-CO"/>
        </w:rPr>
      </w:pPr>
      <w:r w:rsidRPr="00F5101E">
        <w:rPr>
          <w:sz w:val="20"/>
          <w:szCs w:val="20"/>
          <w:lang w:eastAsia="es-CO"/>
        </w:rPr>
        <w:t>Presentación de 890 nuevos conciliadores en equidad a las autoridades departamentales, municipales y judiciales, nombrados en el 2022 en los departamentos de Guaviare, Huila, Meta, Nariño, Norte de Santander y Tolima.</w:t>
      </w:r>
    </w:p>
    <w:p w14:paraId="41E8AF92" w14:textId="77777777" w:rsidR="00650163" w:rsidRPr="00F5101E" w:rsidRDefault="00650163" w:rsidP="00EF72DA">
      <w:pPr>
        <w:pStyle w:val="Textoindependiente"/>
        <w:spacing w:before="0"/>
        <w:ind w:left="284" w:right="139" w:firstLine="0"/>
        <w:rPr>
          <w:sz w:val="20"/>
          <w:szCs w:val="20"/>
          <w:lang w:eastAsia="es-CO"/>
        </w:rPr>
      </w:pPr>
    </w:p>
    <w:p w14:paraId="16A4469D" w14:textId="77777777" w:rsidR="00650163" w:rsidRPr="00F5101E" w:rsidRDefault="00650163">
      <w:pPr>
        <w:pStyle w:val="Textoindependiente"/>
        <w:numPr>
          <w:ilvl w:val="0"/>
          <w:numId w:val="16"/>
        </w:numPr>
        <w:spacing w:before="0"/>
        <w:ind w:left="284" w:right="139" w:hanging="284"/>
        <w:rPr>
          <w:sz w:val="20"/>
          <w:szCs w:val="20"/>
          <w:lang w:eastAsia="es-CO"/>
        </w:rPr>
      </w:pPr>
      <w:r w:rsidRPr="00F5101E">
        <w:rPr>
          <w:sz w:val="20"/>
          <w:szCs w:val="20"/>
          <w:lang w:eastAsia="es-CO"/>
        </w:rPr>
        <w:t xml:space="preserve">Termina la etapa de parametrización en el sistema de información SICEQ de los procesos de implementación de la Conciliación en Equidad en los municipios de Calamar, La Tola, El Charco, y Roberto Payan. </w:t>
      </w:r>
    </w:p>
    <w:p w14:paraId="3735AEF5" w14:textId="77777777" w:rsidR="00650163" w:rsidRPr="00F5101E" w:rsidRDefault="00650163" w:rsidP="00EF72DA">
      <w:pPr>
        <w:adjustRightInd w:val="0"/>
        <w:spacing w:after="0"/>
        <w:jc w:val="both"/>
        <w:rPr>
          <w:rFonts w:ascii="Arial" w:hAnsi="Arial" w:cs="Arial"/>
          <w:b/>
          <w:bCs/>
          <w:sz w:val="20"/>
          <w:szCs w:val="20"/>
          <w:u w:val="single"/>
        </w:rPr>
      </w:pPr>
    </w:p>
    <w:p w14:paraId="2185B024" w14:textId="77777777" w:rsidR="00650163" w:rsidRPr="00F5101E" w:rsidRDefault="00650163" w:rsidP="00EF72DA">
      <w:pPr>
        <w:adjustRightInd w:val="0"/>
        <w:spacing w:after="0"/>
        <w:jc w:val="both"/>
        <w:rPr>
          <w:rFonts w:ascii="Arial" w:hAnsi="Arial" w:cs="Arial"/>
          <w:b/>
          <w:bCs/>
          <w:sz w:val="20"/>
          <w:szCs w:val="20"/>
          <w:u w:val="single"/>
        </w:rPr>
      </w:pPr>
      <w:r w:rsidRPr="00F5101E">
        <w:rPr>
          <w:rFonts w:ascii="Arial" w:hAnsi="Arial" w:cs="Arial"/>
          <w:b/>
          <w:bCs/>
          <w:sz w:val="20"/>
          <w:szCs w:val="20"/>
          <w:u w:val="single"/>
        </w:rPr>
        <w:t>Programa nacional de conciliación extrajudicial en derecho, arbitraje y amigable composición</w:t>
      </w:r>
    </w:p>
    <w:p w14:paraId="20C32554" w14:textId="77777777" w:rsidR="00650163" w:rsidRPr="00F5101E" w:rsidRDefault="00650163" w:rsidP="00EF72DA">
      <w:pPr>
        <w:spacing w:after="0"/>
        <w:ind w:left="624"/>
        <w:rPr>
          <w:rFonts w:ascii="Arial" w:hAnsi="Arial" w:cs="Arial"/>
          <w:sz w:val="20"/>
          <w:szCs w:val="20"/>
        </w:rPr>
      </w:pPr>
    </w:p>
    <w:p w14:paraId="797BCF98" w14:textId="77777777" w:rsidR="00650163" w:rsidRPr="00F5101E" w:rsidRDefault="00650163">
      <w:pPr>
        <w:pStyle w:val="Prrafodelista"/>
        <w:widowControl w:val="0"/>
        <w:numPr>
          <w:ilvl w:val="0"/>
          <w:numId w:val="16"/>
        </w:numPr>
        <w:autoSpaceDE w:val="0"/>
        <w:autoSpaceDN w:val="0"/>
        <w:spacing w:after="0" w:line="240" w:lineRule="auto"/>
        <w:ind w:left="284" w:right="102" w:hanging="426"/>
        <w:contextualSpacing w:val="0"/>
        <w:jc w:val="both"/>
        <w:rPr>
          <w:rFonts w:ascii="Arial" w:hAnsi="Arial" w:cs="Arial"/>
          <w:sz w:val="20"/>
          <w:szCs w:val="20"/>
        </w:rPr>
      </w:pPr>
      <w:r w:rsidRPr="00F5101E">
        <w:rPr>
          <w:rFonts w:ascii="Arial" w:hAnsi="Arial" w:cs="Arial"/>
          <w:sz w:val="20"/>
          <w:szCs w:val="20"/>
          <w:lang w:eastAsia="es-CO"/>
        </w:rPr>
        <w:t>Se encuentra en ejecución el diplomado semipresencial de conciliación extrajudicial en derecho (en concordancia con el decreto 1069 de 2015) en el cual se incluye: 1) Resolución agraria y 2) componente de mujer y género. El diplomado está dirigido a notarios y funcionarios públicos habilitados para conciliar en doce (12) departamentos. Incluye la ley 640 - art 6 - Ley - capacitación en MRC - decreto 1427 de 2017 - Art 16. Se espera contar con la participación de aproximadamente 270 personas.</w:t>
      </w:r>
    </w:p>
    <w:p w14:paraId="1DD7F062" w14:textId="77777777" w:rsidR="00650163" w:rsidRPr="00F5101E" w:rsidRDefault="00650163" w:rsidP="00EF72DA">
      <w:pPr>
        <w:pStyle w:val="Prrafodelista"/>
        <w:spacing w:after="0"/>
        <w:ind w:left="284"/>
        <w:rPr>
          <w:rFonts w:ascii="Arial" w:hAnsi="Arial" w:cs="Arial"/>
          <w:sz w:val="20"/>
          <w:szCs w:val="20"/>
        </w:rPr>
      </w:pPr>
    </w:p>
    <w:p w14:paraId="002DA451" w14:textId="77777777" w:rsidR="00650163" w:rsidRPr="00F5101E" w:rsidRDefault="00650163">
      <w:pPr>
        <w:pStyle w:val="Prrafodelista"/>
        <w:widowControl w:val="0"/>
        <w:numPr>
          <w:ilvl w:val="0"/>
          <w:numId w:val="16"/>
        </w:numPr>
        <w:autoSpaceDE w:val="0"/>
        <w:autoSpaceDN w:val="0"/>
        <w:spacing w:after="0" w:line="240" w:lineRule="auto"/>
        <w:ind w:left="284" w:right="102" w:hanging="426"/>
        <w:contextualSpacing w:val="0"/>
        <w:jc w:val="both"/>
        <w:rPr>
          <w:rFonts w:ascii="Arial" w:hAnsi="Arial" w:cs="Arial"/>
          <w:sz w:val="20"/>
          <w:szCs w:val="20"/>
        </w:rPr>
      </w:pPr>
      <w:r w:rsidRPr="00F5101E">
        <w:rPr>
          <w:rFonts w:ascii="Arial" w:hAnsi="Arial" w:cs="Arial"/>
          <w:sz w:val="20"/>
          <w:szCs w:val="20"/>
          <w:lang w:eastAsia="es-CO"/>
        </w:rPr>
        <w:t xml:space="preserve">Se encuentra en </w:t>
      </w:r>
      <w:r w:rsidRPr="00F5101E">
        <w:rPr>
          <w:rFonts w:ascii="Arial" w:hAnsi="Arial" w:cs="Arial"/>
          <w:sz w:val="20"/>
          <w:szCs w:val="20"/>
          <w:bdr w:val="none" w:sz="0" w:space="0" w:color="auto" w:frame="1"/>
        </w:rPr>
        <w:t>proceso precontractual para el desarrollo de veinticinco (25) jornadas móviles gratuitas de conciliación en derecho en ocho (8) departamentos así: Antioquía (4) - Bolívar (3) - Caquetá (4) - Cauca (4) - Meta (4) - Norte de Santander (2) - Putumayo (2) - Tolima (2).</w:t>
      </w:r>
    </w:p>
    <w:p w14:paraId="72055A31" w14:textId="77777777" w:rsidR="00650163" w:rsidRPr="00F5101E" w:rsidRDefault="00650163" w:rsidP="00EF72DA">
      <w:pPr>
        <w:pStyle w:val="Prrafodelista"/>
        <w:spacing w:after="0"/>
        <w:ind w:left="284"/>
        <w:rPr>
          <w:rFonts w:ascii="Arial" w:hAnsi="Arial" w:cs="Arial"/>
          <w:bCs/>
          <w:sz w:val="20"/>
          <w:szCs w:val="20"/>
        </w:rPr>
      </w:pPr>
    </w:p>
    <w:p w14:paraId="5261EE6E" w14:textId="77777777" w:rsidR="00650163" w:rsidRPr="00F5101E" w:rsidRDefault="00650163">
      <w:pPr>
        <w:pStyle w:val="Prrafodelista"/>
        <w:widowControl w:val="0"/>
        <w:numPr>
          <w:ilvl w:val="0"/>
          <w:numId w:val="16"/>
        </w:numPr>
        <w:autoSpaceDE w:val="0"/>
        <w:autoSpaceDN w:val="0"/>
        <w:spacing w:after="0" w:line="240" w:lineRule="auto"/>
        <w:ind w:left="284" w:right="102" w:hanging="426"/>
        <w:contextualSpacing w:val="0"/>
        <w:jc w:val="both"/>
        <w:rPr>
          <w:rFonts w:ascii="Arial" w:hAnsi="Arial" w:cs="Arial"/>
          <w:bCs/>
          <w:sz w:val="20"/>
          <w:szCs w:val="20"/>
        </w:rPr>
      </w:pPr>
      <w:r w:rsidRPr="00F5101E">
        <w:rPr>
          <w:rFonts w:ascii="Arial" w:hAnsi="Arial" w:cs="Arial"/>
          <w:bCs/>
          <w:sz w:val="20"/>
          <w:szCs w:val="20"/>
          <w:lang w:eastAsia="es-CO"/>
        </w:rPr>
        <w:t>Acompañamiento a 15 entidades territoriales en la creación los centros gratuitos de conciliación, arbitraje y amigable composición, incluyendo el procedimiento de insolvencia de persona natural no comerciante.</w:t>
      </w:r>
    </w:p>
    <w:p w14:paraId="1204D817" w14:textId="77777777" w:rsidR="00650163" w:rsidRPr="00F5101E" w:rsidRDefault="00650163" w:rsidP="00EF72DA">
      <w:pPr>
        <w:pStyle w:val="Prrafodelista"/>
        <w:spacing w:after="0"/>
        <w:ind w:left="284"/>
        <w:rPr>
          <w:rFonts w:ascii="Arial" w:hAnsi="Arial" w:cs="Arial"/>
          <w:bCs/>
          <w:sz w:val="20"/>
          <w:szCs w:val="20"/>
          <w:lang w:eastAsia="es-CO"/>
        </w:rPr>
      </w:pPr>
    </w:p>
    <w:p w14:paraId="5EE2B3EF" w14:textId="77777777" w:rsidR="00650163" w:rsidRPr="00F5101E" w:rsidRDefault="00650163">
      <w:pPr>
        <w:pStyle w:val="Prrafodelista"/>
        <w:widowControl w:val="0"/>
        <w:numPr>
          <w:ilvl w:val="0"/>
          <w:numId w:val="16"/>
        </w:numPr>
        <w:autoSpaceDE w:val="0"/>
        <w:autoSpaceDN w:val="0"/>
        <w:spacing w:after="0" w:line="240" w:lineRule="auto"/>
        <w:ind w:left="284" w:right="102" w:hanging="426"/>
        <w:contextualSpacing w:val="0"/>
        <w:jc w:val="both"/>
        <w:rPr>
          <w:rFonts w:ascii="Arial" w:hAnsi="Arial" w:cs="Arial"/>
          <w:bCs/>
          <w:sz w:val="20"/>
          <w:szCs w:val="20"/>
          <w:lang w:eastAsia="es-CO"/>
        </w:rPr>
      </w:pPr>
      <w:r w:rsidRPr="00F5101E">
        <w:rPr>
          <w:rFonts w:ascii="Arial" w:hAnsi="Arial" w:cs="Arial"/>
          <w:bCs/>
          <w:sz w:val="20"/>
          <w:szCs w:val="20"/>
          <w:lang w:eastAsia="es-CO"/>
        </w:rPr>
        <w:t>Elaboración de 20 autos para procesos de inspección control y vigilancia de los centros de conciliación, arbitraje y amigable composición.</w:t>
      </w:r>
    </w:p>
    <w:p w14:paraId="02D66674" w14:textId="77777777" w:rsidR="00E86FC2" w:rsidRPr="00F5101E" w:rsidRDefault="00E86FC2" w:rsidP="00EF72DA">
      <w:pPr>
        <w:spacing w:after="0" w:line="240" w:lineRule="auto"/>
        <w:jc w:val="both"/>
        <w:rPr>
          <w:rFonts w:ascii="Arial" w:hAnsi="Arial" w:cs="Arial"/>
          <w:b/>
          <w:bCs/>
          <w:sz w:val="20"/>
          <w:szCs w:val="20"/>
        </w:rPr>
      </w:pPr>
    </w:p>
    <w:p w14:paraId="290AD0CA" w14:textId="157151AB" w:rsidR="00E86FC2" w:rsidRPr="005F5875" w:rsidRDefault="00E86FC2">
      <w:pPr>
        <w:pStyle w:val="Prrafodelista"/>
        <w:numPr>
          <w:ilvl w:val="2"/>
          <w:numId w:val="43"/>
        </w:numPr>
        <w:spacing w:after="0" w:line="240" w:lineRule="auto"/>
        <w:jc w:val="both"/>
        <w:rPr>
          <w:rFonts w:ascii="Arial" w:hAnsi="Arial" w:cs="Arial"/>
          <w:b/>
          <w:bCs/>
          <w:sz w:val="20"/>
          <w:szCs w:val="20"/>
        </w:rPr>
      </w:pPr>
      <w:r w:rsidRPr="005F5875">
        <w:rPr>
          <w:rFonts w:ascii="Arial" w:hAnsi="Arial" w:cs="Arial"/>
          <w:b/>
          <w:bCs/>
          <w:sz w:val="20"/>
          <w:szCs w:val="20"/>
        </w:rPr>
        <w:t>Principales Resultados Misionales de la Dirección de Política Criminal y Penitenciaria 2021 – 2022:</w:t>
      </w:r>
    </w:p>
    <w:p w14:paraId="1EF8A87B" w14:textId="77777777" w:rsidR="00E86FC2" w:rsidRPr="00F5101E" w:rsidRDefault="00E86FC2" w:rsidP="00EF72DA">
      <w:pPr>
        <w:spacing w:after="0"/>
        <w:jc w:val="both"/>
        <w:rPr>
          <w:rFonts w:ascii="Arial" w:hAnsi="Arial" w:cs="Arial"/>
          <w:sz w:val="20"/>
          <w:szCs w:val="20"/>
        </w:rPr>
      </w:pPr>
    </w:p>
    <w:p w14:paraId="1F49C739" w14:textId="0A1B50DB" w:rsidR="00E86FC2" w:rsidRPr="00F5101E" w:rsidRDefault="00E86FC2" w:rsidP="00EF72DA">
      <w:pPr>
        <w:spacing w:after="0"/>
        <w:jc w:val="both"/>
        <w:rPr>
          <w:rFonts w:ascii="Arial" w:hAnsi="Arial" w:cs="Arial"/>
          <w:b/>
          <w:bCs/>
          <w:sz w:val="20"/>
          <w:szCs w:val="20"/>
        </w:rPr>
      </w:pPr>
      <w:r w:rsidRPr="00F5101E">
        <w:rPr>
          <w:rFonts w:ascii="Arial" w:hAnsi="Arial" w:cs="Arial"/>
          <w:b/>
          <w:bCs/>
          <w:sz w:val="20"/>
          <w:szCs w:val="20"/>
        </w:rPr>
        <w:lastRenderedPageBreak/>
        <w:t>Proyectos: Optimización de los sistemas penales en el marco de la política criminal a nivel nacional y Fortalecimiento de la prevención del delito en el marco de la política criminal a nivel nacional</w:t>
      </w:r>
      <w:r w:rsidRPr="00F5101E">
        <w:rPr>
          <w:rFonts w:ascii="Arial" w:hAnsi="Arial" w:cs="Arial"/>
          <w:b/>
          <w:bCs/>
          <w:sz w:val="20"/>
          <w:szCs w:val="20"/>
        </w:rPr>
        <w:br/>
      </w:r>
    </w:p>
    <w:p w14:paraId="44643B05"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b/>
          <w:bCs/>
          <w:sz w:val="20"/>
          <w:szCs w:val="20"/>
        </w:rPr>
        <w:t>Plan Nacional de Política Criminal</w:t>
      </w:r>
      <w:r w:rsidRPr="00F5101E">
        <w:rPr>
          <w:rFonts w:ascii="Arial" w:hAnsi="Arial" w:cs="Arial"/>
          <w:sz w:val="20"/>
          <w:szCs w:val="20"/>
        </w:rPr>
        <w:t>. El Ministerio de Justicia y del Derecho, en el marco del Consejo Superior de Política Criminal (CSPC), adoptó el Plan Nacional de Política Criminal como primera política pública en política criminal el 26 de julio de 2021.</w:t>
      </w:r>
    </w:p>
    <w:p w14:paraId="2913FD77"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Así mismo, en el marco del Comité Técnico de Política Criminal se construyó el documento PAS y el CONPES 4089 de 2022 donde se incorporó el Plan Nacional de Política Criminal con una vigencia de 4 años.</w:t>
      </w:r>
    </w:p>
    <w:p w14:paraId="7EEF9405" w14:textId="77777777" w:rsidR="00E86FC2" w:rsidRPr="00F5101E" w:rsidRDefault="00E86FC2" w:rsidP="00EF72DA">
      <w:pPr>
        <w:autoSpaceDE w:val="0"/>
        <w:autoSpaceDN w:val="0"/>
        <w:adjustRightInd w:val="0"/>
        <w:spacing w:after="0"/>
        <w:jc w:val="both"/>
        <w:rPr>
          <w:rFonts w:ascii="Arial" w:hAnsi="Arial" w:cs="Arial"/>
          <w:sz w:val="20"/>
          <w:szCs w:val="20"/>
        </w:rPr>
      </w:pPr>
    </w:p>
    <w:p w14:paraId="480E8332"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b/>
          <w:bCs/>
          <w:sz w:val="20"/>
          <w:szCs w:val="20"/>
        </w:rPr>
        <w:t xml:space="preserve">Política Criminal Electoral. </w:t>
      </w:r>
      <w:r w:rsidRPr="00F5101E">
        <w:rPr>
          <w:rFonts w:ascii="Arial" w:hAnsi="Arial" w:cs="Arial"/>
          <w:sz w:val="20"/>
          <w:szCs w:val="20"/>
        </w:rPr>
        <w:t xml:space="preserve"> El Ministerio de Justicia y del Derecho, en el marco de la Comisión de Seguimiento a los Delitos Electorales construyó la política criminal electoral que tiene un marco temporal 2022-2025, esta política fue ratificada en el marco del Consejo Superior de Política Criminal en sesión del 8 de marzo de 2022.</w:t>
      </w:r>
    </w:p>
    <w:p w14:paraId="6FCBE6E9" w14:textId="77777777" w:rsidR="00E86FC2" w:rsidRPr="00F5101E" w:rsidRDefault="00E86FC2" w:rsidP="00EF72DA">
      <w:pPr>
        <w:autoSpaceDE w:val="0"/>
        <w:autoSpaceDN w:val="0"/>
        <w:adjustRightInd w:val="0"/>
        <w:spacing w:after="0"/>
        <w:jc w:val="both"/>
        <w:rPr>
          <w:rFonts w:ascii="Arial" w:hAnsi="Arial" w:cs="Arial"/>
          <w:sz w:val="20"/>
          <w:szCs w:val="20"/>
        </w:rPr>
      </w:pPr>
    </w:p>
    <w:p w14:paraId="7C665900"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b/>
          <w:bCs/>
          <w:sz w:val="20"/>
          <w:szCs w:val="20"/>
        </w:rPr>
        <w:t>Estrategia Territorializada Contra el Crimen Organizado</w:t>
      </w:r>
      <w:r w:rsidRPr="00F5101E">
        <w:rPr>
          <w:rFonts w:ascii="Arial" w:hAnsi="Arial" w:cs="Arial"/>
          <w:sz w:val="20"/>
          <w:szCs w:val="20"/>
        </w:rPr>
        <w:t xml:space="preserve">. </w:t>
      </w:r>
      <w:r w:rsidRPr="00F5101E">
        <w:rPr>
          <w:rFonts w:ascii="Arial" w:hAnsi="Arial" w:cs="Arial"/>
          <w:b/>
          <w:bCs/>
          <w:sz w:val="20"/>
          <w:szCs w:val="20"/>
        </w:rPr>
        <w:t xml:space="preserve"> </w:t>
      </w:r>
      <w:r w:rsidRPr="00F5101E">
        <w:rPr>
          <w:rFonts w:ascii="Arial" w:hAnsi="Arial" w:cs="Arial"/>
          <w:sz w:val="20"/>
          <w:szCs w:val="20"/>
        </w:rPr>
        <w:t>Su fundamento es el desmantelamiento de organizaciones criminales y la disrupción de circuitos financieros para la protección de la ciudadanía en general y de grupos sociales vulnerables tales como líderes sociales, defensores de derechos humanos, excombatientes y personas dedicadas a la implementación de los acuerdos de paz.</w:t>
      </w:r>
    </w:p>
    <w:p w14:paraId="7D71459D" w14:textId="77777777" w:rsidR="00E86FC2" w:rsidRPr="00F5101E" w:rsidRDefault="00E86FC2" w:rsidP="00EF72DA">
      <w:pPr>
        <w:autoSpaceDE w:val="0"/>
        <w:autoSpaceDN w:val="0"/>
        <w:adjustRightInd w:val="0"/>
        <w:spacing w:after="0"/>
        <w:jc w:val="both"/>
        <w:rPr>
          <w:rFonts w:ascii="Arial" w:hAnsi="Arial" w:cs="Arial"/>
          <w:sz w:val="20"/>
          <w:szCs w:val="20"/>
        </w:rPr>
      </w:pPr>
    </w:p>
    <w:p w14:paraId="7D889889"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La Estrategia territorializada de articulación interinstitucional para el fortalecimiento de las capacidades de investigación, judicialización y sanción orientadas al desmantelamiento del crimen organizado y la disrupción las economías ilícitas y sus circuitos financieros en Colombia ha sido integrada al Plan Nacional de Política Criminal por el Consejo Superior de Política Criminal en julio de 2021, en la Prioridad 6 y responde al desmantelamiento integral del crimen organizado mediante el fortalecimiento de capacidades de investigación y judicialización, la ampliación de la cobertura de las entidades del sector justicia para la protección de sectores sociales vulnerables y la prevalencia del imperio de la ley en los territorios.</w:t>
      </w:r>
    </w:p>
    <w:p w14:paraId="7C50AD63" w14:textId="77777777" w:rsidR="00E86FC2" w:rsidRPr="00F5101E" w:rsidRDefault="00E86FC2" w:rsidP="00EF72DA">
      <w:pPr>
        <w:autoSpaceDE w:val="0"/>
        <w:autoSpaceDN w:val="0"/>
        <w:adjustRightInd w:val="0"/>
        <w:spacing w:after="0"/>
        <w:jc w:val="both"/>
        <w:rPr>
          <w:rFonts w:ascii="Arial" w:hAnsi="Arial" w:cs="Arial"/>
          <w:sz w:val="20"/>
          <w:szCs w:val="20"/>
        </w:rPr>
      </w:pPr>
    </w:p>
    <w:p w14:paraId="3E18A547"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b/>
          <w:bCs/>
          <w:sz w:val="20"/>
          <w:szCs w:val="20"/>
        </w:rPr>
        <w:t xml:space="preserve">Proyecto de Ley “Por medio de la cual se modifica el Código Penal Colombiano, el Código de Procedimiento Penal, la Ley 65 de 1993 y se dictan otras disposiciones”. </w:t>
      </w:r>
      <w:r w:rsidRPr="00F5101E">
        <w:rPr>
          <w:rFonts w:ascii="Arial" w:hAnsi="Arial" w:cs="Arial"/>
          <w:sz w:val="20"/>
          <w:szCs w:val="20"/>
        </w:rPr>
        <w:t>El Ministerio de Justicia y del Derecho trabajó en la construcción de una iniciativa legislativa para el fortalecimiento de política criminal y penitenciaria. En ese sentido, se construyó una iniciativa que está compuesta de 4 capítulos.</w:t>
      </w:r>
    </w:p>
    <w:p w14:paraId="52896770" w14:textId="77777777" w:rsidR="00E86FC2" w:rsidRPr="00F5101E" w:rsidRDefault="00E86FC2" w:rsidP="00EF72DA">
      <w:pPr>
        <w:autoSpaceDE w:val="0"/>
        <w:autoSpaceDN w:val="0"/>
        <w:adjustRightInd w:val="0"/>
        <w:spacing w:after="0"/>
        <w:jc w:val="both"/>
        <w:rPr>
          <w:rFonts w:ascii="Arial" w:hAnsi="Arial" w:cs="Arial"/>
          <w:sz w:val="20"/>
          <w:szCs w:val="20"/>
        </w:rPr>
      </w:pPr>
    </w:p>
    <w:p w14:paraId="7C521AEF"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El objetivo de este proyecto de Ley es el fortalecimiento del sistema penal colombiano a través de reformas al código penal, de procedimiento penal y la ley 65 de 1993 y se avanzó con la remisión en el mes de junio a la Secretaría Jurídica de la Presidencia de la República para su revisión previa a la radicación en Congreso de la República.</w:t>
      </w:r>
    </w:p>
    <w:p w14:paraId="74E04E90" w14:textId="77777777" w:rsidR="00E86FC2" w:rsidRPr="00F5101E" w:rsidRDefault="00E86FC2" w:rsidP="00EF72DA">
      <w:pPr>
        <w:autoSpaceDE w:val="0"/>
        <w:autoSpaceDN w:val="0"/>
        <w:adjustRightInd w:val="0"/>
        <w:spacing w:after="0"/>
        <w:jc w:val="both"/>
        <w:rPr>
          <w:rFonts w:ascii="Arial" w:hAnsi="Arial" w:cs="Arial"/>
          <w:sz w:val="20"/>
          <w:szCs w:val="20"/>
        </w:rPr>
      </w:pPr>
    </w:p>
    <w:p w14:paraId="5C32E15F"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Se tiene concepto favorable con observaciones por parte del Consejo Superior de Política Criminal, sin radicar en Congreso, para consideración del nuevo Gobierno.</w:t>
      </w:r>
    </w:p>
    <w:p w14:paraId="26FCEB7B" w14:textId="77777777" w:rsidR="00E86FC2" w:rsidRPr="00F5101E" w:rsidRDefault="00E86FC2" w:rsidP="00EF72DA">
      <w:pPr>
        <w:autoSpaceDE w:val="0"/>
        <w:autoSpaceDN w:val="0"/>
        <w:adjustRightInd w:val="0"/>
        <w:spacing w:after="0"/>
        <w:jc w:val="both"/>
        <w:rPr>
          <w:rFonts w:ascii="Arial" w:hAnsi="Arial" w:cs="Arial"/>
          <w:sz w:val="20"/>
          <w:szCs w:val="20"/>
        </w:rPr>
      </w:pPr>
    </w:p>
    <w:p w14:paraId="4FE28BB9"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b/>
          <w:bCs/>
          <w:sz w:val="20"/>
          <w:szCs w:val="20"/>
        </w:rPr>
        <w:t xml:space="preserve">Proyecto de ley que reglamenta el parágrafo 2 del artículo 63 de la Ley de Seguridad Ciudadana. </w:t>
      </w:r>
      <w:r w:rsidRPr="00F5101E">
        <w:rPr>
          <w:rFonts w:ascii="Arial" w:hAnsi="Arial" w:cs="Arial"/>
          <w:sz w:val="20"/>
          <w:szCs w:val="20"/>
        </w:rPr>
        <w:t xml:space="preserve">Esta iniciativa se formula dado que el artículo 63 de la Ley de Seguridad Ciudadana ordena que “El Gobierno Nacional contará con cuatro (4) meses a partir de la fecha de promulgación de esta ley, para radicar ante el Congreso de la República un proyecto de ley, con la participación de la Federación Nacional de Departamentos, la Federación Colombiana de Municipios y la Asociación Colombiana de Ciudades Capitales, que regule las responsabilidades de la Nación, los Departamentos, Municipios y Distritos en la generación, operación, mantenimiento y gestión de los </w:t>
      </w:r>
      <w:r w:rsidRPr="00F5101E">
        <w:rPr>
          <w:rFonts w:ascii="Arial" w:hAnsi="Arial" w:cs="Arial"/>
          <w:sz w:val="20"/>
          <w:szCs w:val="20"/>
        </w:rPr>
        <w:lastRenderedPageBreak/>
        <w:t>Centros Carcelarios y Penitenciarios que permitan cumplir de forma efectiva las penas de prisión y medidas de detención preventiva como consecuencia de la aplicación de esta Ley”.</w:t>
      </w:r>
    </w:p>
    <w:p w14:paraId="41172155" w14:textId="77777777" w:rsidR="00E86FC2" w:rsidRPr="00F5101E" w:rsidRDefault="00E86FC2" w:rsidP="00EF72DA">
      <w:pPr>
        <w:autoSpaceDE w:val="0"/>
        <w:autoSpaceDN w:val="0"/>
        <w:adjustRightInd w:val="0"/>
        <w:spacing w:after="0"/>
        <w:jc w:val="both"/>
        <w:rPr>
          <w:rFonts w:ascii="Arial" w:hAnsi="Arial" w:cs="Arial"/>
          <w:sz w:val="20"/>
          <w:szCs w:val="20"/>
        </w:rPr>
      </w:pPr>
    </w:p>
    <w:p w14:paraId="2F668DA6"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Esta iniciativa legislativa tiene por objeto “regular las responsabilidades respecto a la generación, operación, mantenimiento y gestión de los centros carcelarios y penitenciarios que están a cargo de la Nación, los departamentos, municipios y distritos, y lograr el efectivo cumplimiento de las penas de prisión y las medidas de aseguramiento privativas de la libertad impuestas en los procesos penales”. Adicionalmente, se debe indicar que como una de las modificaciones principales es la relacionada con las competencias que se tienen desde el orden nacional, departamental, distrital y municipal para el mantenimiento, conservación, y otros derivados que se requirieran de las cárceles.</w:t>
      </w:r>
    </w:p>
    <w:p w14:paraId="0C54F5FF" w14:textId="77777777" w:rsidR="00E86FC2" w:rsidRPr="00F5101E" w:rsidRDefault="00E86FC2" w:rsidP="00EF72DA">
      <w:pPr>
        <w:autoSpaceDE w:val="0"/>
        <w:autoSpaceDN w:val="0"/>
        <w:adjustRightInd w:val="0"/>
        <w:spacing w:after="0"/>
        <w:jc w:val="both"/>
        <w:rPr>
          <w:rFonts w:ascii="Arial" w:hAnsi="Arial" w:cs="Arial"/>
          <w:sz w:val="20"/>
          <w:szCs w:val="20"/>
        </w:rPr>
      </w:pPr>
    </w:p>
    <w:p w14:paraId="326DDF33"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Se tiene concepto favorable con observaciones por parte del Consejo Superior de Política Criminal, sin radicar en Congreso, para consideración del nuevo Gobierno.</w:t>
      </w:r>
    </w:p>
    <w:p w14:paraId="3C187DC5" w14:textId="77777777" w:rsidR="00E86FC2" w:rsidRPr="00F5101E" w:rsidRDefault="00E86FC2" w:rsidP="00EF72DA">
      <w:pPr>
        <w:autoSpaceDE w:val="0"/>
        <w:autoSpaceDN w:val="0"/>
        <w:adjustRightInd w:val="0"/>
        <w:spacing w:after="0"/>
        <w:jc w:val="both"/>
        <w:rPr>
          <w:rFonts w:ascii="Arial" w:hAnsi="Arial" w:cs="Arial"/>
          <w:sz w:val="20"/>
          <w:szCs w:val="20"/>
        </w:rPr>
      </w:pPr>
    </w:p>
    <w:p w14:paraId="129DCB08"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b/>
          <w:bCs/>
          <w:sz w:val="20"/>
          <w:szCs w:val="20"/>
        </w:rPr>
        <w:t xml:space="preserve">Evaluación de la eficacia de la Estrategia de Priorización, Investigación y Gestión (EPIG). </w:t>
      </w:r>
      <w:r w:rsidRPr="00F5101E">
        <w:rPr>
          <w:rFonts w:ascii="Arial" w:hAnsi="Arial" w:cs="Arial"/>
          <w:sz w:val="20"/>
          <w:szCs w:val="20"/>
        </w:rPr>
        <w:t>A partir del auto 373 de 2016, se propuso realizar una “Evaluación de los avances, rezagos y retrocesos en la superación del Estado de Cosas Inconstitucional (ECI) declarado mediante la sentencia T-025 de 2004, en el marco del seguimiento a los autos 008 de 2009, 385 de 2010 y 219 de 2011”. En dicha providencia se ordenó al Ministro de Justicia y del Derecho (MJD) y al Consejo Superior de Política Criminal (CSPC) realizar una evaluación de la eficacia de la Estrategia de Priorización, Investigación y Gestión (EPIG) en materia penal frente al esclarecimiento, judicialización y castigo de los responsables del delito de desplazamiento forzado.</w:t>
      </w:r>
    </w:p>
    <w:p w14:paraId="4A82AAED" w14:textId="77777777" w:rsidR="00E86FC2" w:rsidRPr="00F5101E" w:rsidRDefault="00E86FC2" w:rsidP="00EF72DA">
      <w:pPr>
        <w:autoSpaceDE w:val="0"/>
        <w:autoSpaceDN w:val="0"/>
        <w:adjustRightInd w:val="0"/>
        <w:spacing w:after="0"/>
        <w:jc w:val="both"/>
        <w:rPr>
          <w:rFonts w:ascii="Arial" w:hAnsi="Arial" w:cs="Arial"/>
          <w:sz w:val="20"/>
          <w:szCs w:val="20"/>
        </w:rPr>
      </w:pPr>
    </w:p>
    <w:p w14:paraId="11E428B5"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El Consejo Superior de Política Criminal aprobó el informe de evaluación en el mes de julio de 2022, remitido a la Corte Constitucional.</w:t>
      </w:r>
    </w:p>
    <w:p w14:paraId="78FA5CBA" w14:textId="77777777" w:rsidR="00E86FC2" w:rsidRPr="00F5101E" w:rsidRDefault="00E86FC2" w:rsidP="00EF72DA">
      <w:pPr>
        <w:autoSpaceDE w:val="0"/>
        <w:autoSpaceDN w:val="0"/>
        <w:adjustRightInd w:val="0"/>
        <w:spacing w:after="0"/>
        <w:jc w:val="both"/>
        <w:rPr>
          <w:rFonts w:ascii="Arial" w:hAnsi="Arial" w:cs="Arial"/>
          <w:sz w:val="20"/>
          <w:szCs w:val="20"/>
        </w:rPr>
      </w:pPr>
    </w:p>
    <w:p w14:paraId="37C43585"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b/>
          <w:bCs/>
          <w:sz w:val="20"/>
          <w:szCs w:val="20"/>
        </w:rPr>
        <w:t xml:space="preserve">Estrategia de Prevención del delito de Adolescentes y Jóvenes- ARTICULAR+PREVENIR=FUTURO SEGURO. </w:t>
      </w:r>
      <w:r w:rsidRPr="00F5101E">
        <w:rPr>
          <w:rFonts w:ascii="Arial" w:hAnsi="Arial" w:cs="Arial"/>
          <w:sz w:val="20"/>
          <w:szCs w:val="20"/>
        </w:rPr>
        <w:t xml:space="preserve"> Facilita la priorización de acciones, programas o estrategias orientadas a la prevención del delito de adolescentes y jóvenes, a través del apoyo técnico brindado (procesos de formación y orientación) a los comités departamentales/distrital del SNCRPA.</w:t>
      </w:r>
    </w:p>
    <w:p w14:paraId="7D460328" w14:textId="77777777" w:rsidR="00E86FC2" w:rsidRPr="00F5101E" w:rsidRDefault="00E86FC2" w:rsidP="00EF72DA">
      <w:pPr>
        <w:autoSpaceDE w:val="0"/>
        <w:autoSpaceDN w:val="0"/>
        <w:adjustRightInd w:val="0"/>
        <w:spacing w:after="0"/>
        <w:jc w:val="both"/>
        <w:rPr>
          <w:rFonts w:ascii="Arial" w:hAnsi="Arial" w:cs="Arial"/>
          <w:sz w:val="20"/>
          <w:szCs w:val="20"/>
        </w:rPr>
      </w:pPr>
    </w:p>
    <w:p w14:paraId="01F41F8E"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Crea un modelo de gestión pública para la prevención del delito, posiciona el tema de prevención en la agenda local, unifica criterios sobre cómo prevenir el delito con un componente participativo, logra articular a las principales entidades responsables en torno a una meta común y desarrolla una metodología enfocada en lograr resultados de impacto y basada en evidencia.</w:t>
      </w:r>
    </w:p>
    <w:p w14:paraId="0D6B2E2E" w14:textId="77777777" w:rsidR="00E86FC2" w:rsidRPr="00F5101E" w:rsidRDefault="00E86FC2" w:rsidP="00EF72DA">
      <w:pPr>
        <w:autoSpaceDE w:val="0"/>
        <w:autoSpaceDN w:val="0"/>
        <w:adjustRightInd w:val="0"/>
        <w:spacing w:after="0"/>
        <w:jc w:val="both"/>
        <w:rPr>
          <w:rFonts w:ascii="Arial" w:hAnsi="Arial" w:cs="Arial"/>
          <w:sz w:val="20"/>
          <w:szCs w:val="20"/>
        </w:rPr>
      </w:pPr>
    </w:p>
    <w:p w14:paraId="63D758E7"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b/>
          <w:bCs/>
          <w:sz w:val="20"/>
          <w:szCs w:val="20"/>
        </w:rPr>
        <w:t xml:space="preserve">Política Nacional de Justicia Juvenil Restaurativa. </w:t>
      </w:r>
      <w:r w:rsidRPr="00F5101E">
        <w:rPr>
          <w:rFonts w:ascii="Arial" w:hAnsi="Arial" w:cs="Arial"/>
          <w:sz w:val="20"/>
          <w:szCs w:val="20"/>
        </w:rPr>
        <w:t>Política aprobada en el mes de diciembre de 2021 en el marco del Sistema Nacional de Coordinación de Responsabilidad Penal Adolescente, la cual tiene como objetivo abordar las consecuencias negativas derivadas de los delitos y de los conflictos, desde un enfoque distinto, en el que se ofrece una respuesta integral para las víctimas de los delitos, los adolescentes en conflicto con la ley penal con la participación de las familias y la comunidad.</w:t>
      </w:r>
    </w:p>
    <w:p w14:paraId="577A7D9E" w14:textId="77777777" w:rsidR="00E86FC2" w:rsidRPr="00F5101E" w:rsidRDefault="00E86FC2" w:rsidP="00EF72DA">
      <w:pPr>
        <w:autoSpaceDE w:val="0"/>
        <w:autoSpaceDN w:val="0"/>
        <w:adjustRightInd w:val="0"/>
        <w:spacing w:after="0"/>
        <w:jc w:val="both"/>
        <w:rPr>
          <w:rFonts w:ascii="Arial" w:hAnsi="Arial" w:cs="Arial"/>
          <w:sz w:val="20"/>
          <w:szCs w:val="20"/>
        </w:rPr>
      </w:pPr>
    </w:p>
    <w:p w14:paraId="1131FF3A"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 xml:space="preserve">De este modo, permite reducir el uso excesivo del derecho penal, promueve la reparación integral de las víctimas y contribuye a la prevención de la reiteración en el delito de Adolescentes y Jóvenes. </w:t>
      </w:r>
    </w:p>
    <w:p w14:paraId="46190BF7" w14:textId="77777777" w:rsidR="00E86FC2" w:rsidRPr="00F5101E" w:rsidRDefault="00E86FC2" w:rsidP="00EF72DA">
      <w:pPr>
        <w:autoSpaceDE w:val="0"/>
        <w:autoSpaceDN w:val="0"/>
        <w:adjustRightInd w:val="0"/>
        <w:spacing w:after="0"/>
        <w:jc w:val="both"/>
        <w:rPr>
          <w:rFonts w:ascii="Arial" w:hAnsi="Arial" w:cs="Arial"/>
          <w:sz w:val="20"/>
          <w:szCs w:val="20"/>
        </w:rPr>
      </w:pPr>
    </w:p>
    <w:p w14:paraId="49ECEFE7"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b/>
          <w:bCs/>
          <w:sz w:val="20"/>
          <w:szCs w:val="20"/>
        </w:rPr>
        <w:t xml:space="preserve">Política Nacional para la Prevención del Delito de Adolescentes y Jóvenes. </w:t>
      </w:r>
      <w:r w:rsidRPr="00F5101E">
        <w:rPr>
          <w:rFonts w:ascii="Arial" w:hAnsi="Arial" w:cs="Arial"/>
          <w:sz w:val="20"/>
          <w:szCs w:val="20"/>
        </w:rPr>
        <w:t>Esta Política fue formulada con la participación de las entidades del Sistema Nacional de Coordinación de Responsabilidad Penal para Adolescentes- SNCRPA, bajo el liderazgo del Ministerio de Justicia y del Derecho y con el apoyo de la Fiscalía General de la Nación y el Instituto Colombiano de Bienestar Familiar y fue aprobada el 25 de mayo del año 2022.</w:t>
      </w:r>
    </w:p>
    <w:p w14:paraId="21BC3D59" w14:textId="77777777" w:rsidR="00E86FC2" w:rsidRPr="00F5101E" w:rsidRDefault="00E86FC2" w:rsidP="00EF72DA">
      <w:pPr>
        <w:autoSpaceDE w:val="0"/>
        <w:autoSpaceDN w:val="0"/>
        <w:adjustRightInd w:val="0"/>
        <w:spacing w:after="0"/>
        <w:jc w:val="both"/>
        <w:rPr>
          <w:rFonts w:ascii="Arial" w:hAnsi="Arial" w:cs="Arial"/>
          <w:sz w:val="20"/>
          <w:szCs w:val="20"/>
        </w:rPr>
      </w:pPr>
    </w:p>
    <w:p w14:paraId="4D8A3D4C"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Esta Política Pública tiene como objetivo prevenir el delito y la reincidencia de adolescentes y jóvenes que se encuentra en riesgo y que han ingresado o cumplen sanciones en el SRPA, desde un enfoque de protección integral, en aplicación de los principios de interés superior del niño, corresponsabilidad entre la familia, la sociedad y el Estado para la garantía de los derechos de los menores de 18 años y en concordancia con el enfoque de derechos para el reconocimiento de la ciudadanía y la garantía de los derechos de los jóvenes.</w:t>
      </w:r>
    </w:p>
    <w:p w14:paraId="4B5E6EC4" w14:textId="77777777" w:rsidR="00E86FC2" w:rsidRPr="00F5101E" w:rsidRDefault="00E86FC2" w:rsidP="00EF72DA">
      <w:pPr>
        <w:autoSpaceDE w:val="0"/>
        <w:autoSpaceDN w:val="0"/>
        <w:adjustRightInd w:val="0"/>
        <w:spacing w:after="0"/>
        <w:jc w:val="both"/>
        <w:rPr>
          <w:rFonts w:ascii="Arial" w:hAnsi="Arial" w:cs="Arial"/>
          <w:sz w:val="20"/>
          <w:szCs w:val="20"/>
        </w:rPr>
      </w:pPr>
    </w:p>
    <w:p w14:paraId="00CC2D19"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b/>
          <w:bCs/>
          <w:sz w:val="20"/>
          <w:szCs w:val="20"/>
        </w:rPr>
        <w:t xml:space="preserve">Programa de Justicia Juvenil restaurativa. </w:t>
      </w:r>
      <w:r w:rsidRPr="00F5101E">
        <w:rPr>
          <w:rFonts w:ascii="Arial" w:hAnsi="Arial" w:cs="Arial"/>
          <w:sz w:val="20"/>
          <w:szCs w:val="20"/>
        </w:rPr>
        <w:t>Tiene como objetivo fortalecer el sistema de justicia juvenil y ofrecer lineamientos técnicos que permitan la implementación de la justicia restaurativa. Este se logra a través de la transferencia de la metodología elaborada por el Ministerio para realizar procesos y prácticas restaurativas en el contexto educativo y en el marco del Sistema de Responsabilidad Penal para Adolescentes, con la participación de los adolescentes en conflicto con la ley penal, las víctimas, las familias y la comunidad.</w:t>
      </w:r>
    </w:p>
    <w:p w14:paraId="33EACE08" w14:textId="77777777" w:rsidR="00E86FC2" w:rsidRPr="00F5101E" w:rsidRDefault="00E86FC2" w:rsidP="00EF72DA">
      <w:pPr>
        <w:autoSpaceDE w:val="0"/>
        <w:autoSpaceDN w:val="0"/>
        <w:adjustRightInd w:val="0"/>
        <w:spacing w:after="0"/>
        <w:jc w:val="both"/>
        <w:rPr>
          <w:rFonts w:ascii="Arial" w:hAnsi="Arial" w:cs="Arial"/>
          <w:sz w:val="20"/>
          <w:szCs w:val="20"/>
        </w:rPr>
      </w:pPr>
    </w:p>
    <w:p w14:paraId="51EEDA5B"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b/>
          <w:bCs/>
          <w:sz w:val="20"/>
          <w:szCs w:val="20"/>
        </w:rPr>
        <w:t>Reforma al SRPA</w:t>
      </w:r>
      <w:r w:rsidRPr="00F5101E">
        <w:rPr>
          <w:rFonts w:ascii="Arial" w:hAnsi="Arial" w:cs="Arial"/>
          <w:sz w:val="20"/>
          <w:szCs w:val="20"/>
        </w:rPr>
        <w:t>. Esta iniciativa legislativa tiene su origen la sesión del Sistema Nacional de Coordinación de Responsabilidad Penal para Adolescentes, instancia que adelanto la construcción de esta iniciativa para atender aquellas problemáticas del sistema que requerían soluciones de tipo normativo.</w:t>
      </w:r>
    </w:p>
    <w:p w14:paraId="533BA50B" w14:textId="77777777" w:rsidR="00E86FC2" w:rsidRPr="00F5101E" w:rsidRDefault="00E86FC2" w:rsidP="00EF72DA">
      <w:pPr>
        <w:autoSpaceDE w:val="0"/>
        <w:autoSpaceDN w:val="0"/>
        <w:adjustRightInd w:val="0"/>
        <w:spacing w:after="0"/>
        <w:jc w:val="both"/>
        <w:rPr>
          <w:rFonts w:ascii="Arial" w:hAnsi="Arial" w:cs="Arial"/>
          <w:sz w:val="20"/>
          <w:szCs w:val="20"/>
        </w:rPr>
      </w:pPr>
    </w:p>
    <w:p w14:paraId="32378032"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Para la construcción de este proyecto se tuvieron en cuenta los aportes de Magistrados y jueces penales de adolescentes de diferentes zonas del territorio nacional, autoridades judiciales de México y Argentina, la Procuraduría General de la Nación, y expertos pertenecientes a la academia o asociaciones civiles como  la Asociación Colombiana de Justicia Terapéutica - ACTJ, la Fundación Tierra de Hombres, la Fundación HAKI, la Confraternidad Carcelaria de Colombia y la Escuela de Justicia Comunitaria de la Universidad Nacional de Colombia.</w:t>
      </w:r>
    </w:p>
    <w:p w14:paraId="163DD8E8" w14:textId="77777777" w:rsidR="00E86FC2" w:rsidRPr="00F5101E" w:rsidRDefault="00E86FC2" w:rsidP="00EF72DA">
      <w:pPr>
        <w:autoSpaceDE w:val="0"/>
        <w:autoSpaceDN w:val="0"/>
        <w:adjustRightInd w:val="0"/>
        <w:spacing w:after="0"/>
        <w:jc w:val="both"/>
        <w:rPr>
          <w:rFonts w:ascii="Arial" w:hAnsi="Arial" w:cs="Arial"/>
          <w:sz w:val="20"/>
          <w:szCs w:val="20"/>
        </w:rPr>
      </w:pPr>
    </w:p>
    <w:p w14:paraId="5DB6EE7B"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La finalidad de este proyecto es fortalecer el Sistema de Responsabilidad Penal para Adolescentes garantizando la justicia restaurativa, implementando la justicia terapéutica y la inclusión social del Niño, Niña y Adolescentes.</w:t>
      </w:r>
    </w:p>
    <w:p w14:paraId="4DE7D959" w14:textId="77777777" w:rsidR="00E86FC2" w:rsidRPr="00F5101E" w:rsidRDefault="00E86FC2" w:rsidP="00EF72DA">
      <w:pPr>
        <w:autoSpaceDE w:val="0"/>
        <w:autoSpaceDN w:val="0"/>
        <w:adjustRightInd w:val="0"/>
        <w:spacing w:after="0"/>
        <w:jc w:val="both"/>
        <w:rPr>
          <w:rFonts w:ascii="Arial" w:hAnsi="Arial" w:cs="Arial"/>
          <w:sz w:val="20"/>
          <w:szCs w:val="20"/>
        </w:rPr>
      </w:pPr>
    </w:p>
    <w:p w14:paraId="5289FE0D"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Se tiene concepto favorable con observaciones por parte del Consejo Superior de Política Criminal, sin radicar en Congreso, para consideración del nuevo Gobierno.</w:t>
      </w:r>
    </w:p>
    <w:p w14:paraId="12E426F2" w14:textId="77777777" w:rsidR="00E86FC2" w:rsidRPr="00F5101E" w:rsidRDefault="00E86FC2" w:rsidP="00EF72DA">
      <w:pPr>
        <w:autoSpaceDE w:val="0"/>
        <w:autoSpaceDN w:val="0"/>
        <w:adjustRightInd w:val="0"/>
        <w:spacing w:after="0"/>
        <w:jc w:val="both"/>
        <w:rPr>
          <w:rFonts w:ascii="Arial" w:hAnsi="Arial" w:cs="Arial"/>
          <w:sz w:val="20"/>
          <w:szCs w:val="20"/>
        </w:rPr>
      </w:pPr>
    </w:p>
    <w:p w14:paraId="55B6CCCF"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b/>
          <w:bCs/>
          <w:sz w:val="20"/>
          <w:szCs w:val="20"/>
        </w:rPr>
        <w:t xml:space="preserve">Lineamientos de resocialización con enfoque en justicia restaurativa. </w:t>
      </w:r>
      <w:r w:rsidRPr="00F5101E">
        <w:rPr>
          <w:rFonts w:ascii="Arial" w:hAnsi="Arial" w:cs="Arial"/>
          <w:sz w:val="20"/>
          <w:szCs w:val="20"/>
        </w:rPr>
        <w:t>En el 2020 el Ministerio de Justicia y del Derecho se aprobaron los lineamientos de resocialización con enfoque de justicia restaurativa que tiene como objeto principal desarrollar procesos de resocialización en el Sistema Penitenciario y Carcelario que promuevan la reintegración social efectiva de las personas privadas de la libertad, garantizando el respeto de las garantías mínimas constitucionales y la prevención de la reincidencia.</w:t>
      </w:r>
    </w:p>
    <w:p w14:paraId="60DBF232" w14:textId="77777777" w:rsidR="00E86FC2" w:rsidRPr="00F5101E" w:rsidRDefault="00E86FC2" w:rsidP="00EF72DA">
      <w:pPr>
        <w:autoSpaceDE w:val="0"/>
        <w:autoSpaceDN w:val="0"/>
        <w:adjustRightInd w:val="0"/>
        <w:spacing w:after="0"/>
        <w:jc w:val="both"/>
        <w:rPr>
          <w:rFonts w:ascii="Arial" w:hAnsi="Arial" w:cs="Arial"/>
          <w:b/>
          <w:bCs/>
          <w:sz w:val="20"/>
          <w:szCs w:val="20"/>
        </w:rPr>
      </w:pPr>
    </w:p>
    <w:p w14:paraId="70E74F90"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b/>
          <w:bCs/>
          <w:sz w:val="20"/>
          <w:szCs w:val="20"/>
        </w:rPr>
        <w:t xml:space="preserve">Estado de Cosas Inconstitucional – ECI. </w:t>
      </w:r>
      <w:r w:rsidRPr="00F5101E">
        <w:rPr>
          <w:rFonts w:ascii="Arial" w:hAnsi="Arial" w:cs="Arial"/>
          <w:sz w:val="20"/>
          <w:szCs w:val="20"/>
        </w:rPr>
        <w:t>En cumplimiento de las sentencias T-388 de 2013 y T-762 de 2015 se realiza el seguimiento a los establecimientos de reclusión del orden nacional.</w:t>
      </w:r>
    </w:p>
    <w:p w14:paraId="74E43AA0" w14:textId="77777777" w:rsidR="00E86FC2" w:rsidRPr="00F5101E" w:rsidRDefault="00E86FC2" w:rsidP="00EF72DA">
      <w:pPr>
        <w:autoSpaceDE w:val="0"/>
        <w:autoSpaceDN w:val="0"/>
        <w:adjustRightInd w:val="0"/>
        <w:spacing w:after="0"/>
        <w:jc w:val="both"/>
        <w:rPr>
          <w:rFonts w:ascii="Arial" w:hAnsi="Arial" w:cs="Arial"/>
          <w:b/>
          <w:bCs/>
          <w:sz w:val="20"/>
          <w:szCs w:val="20"/>
        </w:rPr>
      </w:pPr>
    </w:p>
    <w:p w14:paraId="72A9FAF1" w14:textId="77777777" w:rsidR="00E86FC2" w:rsidRPr="00F5101E" w:rsidRDefault="00E86FC2"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Desde 2020 se presentaron 3 informes semestrales de seguimiento al Estado de Cosas Inconstitucional cumpliendo con las ordenes impartidas en la sentencia T-388 de 2013 y T-762 de 2015.</w:t>
      </w:r>
    </w:p>
    <w:p w14:paraId="18D253BC" w14:textId="77777777" w:rsidR="00C5095A" w:rsidRPr="00F5101E" w:rsidRDefault="00C5095A" w:rsidP="00EF72DA">
      <w:pPr>
        <w:widowControl w:val="0"/>
        <w:autoSpaceDE w:val="0"/>
        <w:autoSpaceDN w:val="0"/>
        <w:spacing w:after="0" w:line="240" w:lineRule="auto"/>
        <w:ind w:right="102"/>
        <w:contextualSpacing/>
        <w:jc w:val="both"/>
        <w:rPr>
          <w:rFonts w:ascii="Arial" w:eastAsia="Arial" w:hAnsi="Arial" w:cs="Arial"/>
          <w:b/>
          <w:color w:val="538135" w:themeColor="accent6" w:themeShade="BF"/>
          <w:sz w:val="20"/>
          <w:szCs w:val="20"/>
          <w:lang w:val="es-ES"/>
        </w:rPr>
      </w:pPr>
    </w:p>
    <w:p w14:paraId="57E31B3A" w14:textId="1B6F4DFD" w:rsidR="00CA45C0" w:rsidRPr="005F5875" w:rsidRDefault="00385740">
      <w:pPr>
        <w:pStyle w:val="Prrafodelista"/>
        <w:numPr>
          <w:ilvl w:val="2"/>
          <w:numId w:val="43"/>
        </w:numPr>
        <w:shd w:val="clear" w:color="auto" w:fill="FFFFFF" w:themeFill="background1"/>
        <w:spacing w:after="0"/>
        <w:jc w:val="both"/>
        <w:rPr>
          <w:rFonts w:ascii="Arial" w:hAnsi="Arial" w:cs="Arial"/>
          <w:b/>
          <w:sz w:val="20"/>
          <w:szCs w:val="20"/>
        </w:rPr>
      </w:pPr>
      <w:r w:rsidRPr="005F5875">
        <w:rPr>
          <w:rFonts w:ascii="Arial" w:hAnsi="Arial" w:cs="Arial"/>
          <w:b/>
          <w:sz w:val="20"/>
          <w:szCs w:val="20"/>
        </w:rPr>
        <w:t>Fortalecimiento de la justicia con enfoque diferencial a nivel nacional</w:t>
      </w:r>
      <w:r w:rsidRPr="005F5875">
        <w:rPr>
          <w:rFonts w:ascii="Arial" w:hAnsi="Arial" w:cs="Arial"/>
          <w:b/>
          <w:sz w:val="20"/>
          <w:szCs w:val="20"/>
        </w:rPr>
        <w:t xml:space="preserve"> </w:t>
      </w:r>
    </w:p>
    <w:p w14:paraId="4C331C19" w14:textId="77777777" w:rsidR="00385740" w:rsidRPr="00F5101E" w:rsidRDefault="00385740" w:rsidP="00EF72DA">
      <w:pPr>
        <w:shd w:val="clear" w:color="auto" w:fill="FFFFFF" w:themeFill="background1"/>
        <w:spacing w:after="0"/>
        <w:jc w:val="both"/>
        <w:rPr>
          <w:rFonts w:ascii="Arial" w:hAnsi="Arial" w:cs="Arial"/>
          <w:b/>
          <w:sz w:val="20"/>
          <w:szCs w:val="20"/>
        </w:rPr>
      </w:pPr>
    </w:p>
    <w:p w14:paraId="41997052" w14:textId="77777777" w:rsidR="00385740" w:rsidRPr="00385740" w:rsidRDefault="00385740" w:rsidP="00EF72DA">
      <w:pPr>
        <w:spacing w:after="0" w:line="240" w:lineRule="auto"/>
        <w:jc w:val="both"/>
        <w:rPr>
          <w:rFonts w:ascii="Arial" w:eastAsia="Times New Roman" w:hAnsi="Arial" w:cs="Arial"/>
          <w:bCs/>
          <w:sz w:val="20"/>
          <w:szCs w:val="20"/>
          <w:lang w:val="es-ES" w:eastAsia="es-ES"/>
        </w:rPr>
      </w:pPr>
      <w:r w:rsidRPr="00385740">
        <w:rPr>
          <w:rFonts w:ascii="Arial" w:eastAsia="Times New Roman" w:hAnsi="Arial" w:cs="Arial"/>
          <w:bCs/>
          <w:sz w:val="20"/>
          <w:szCs w:val="20"/>
          <w:lang w:val="es-ES" w:eastAsia="es-ES"/>
        </w:rPr>
        <w:t>Enfoque étnico: Actividades</w:t>
      </w:r>
    </w:p>
    <w:p w14:paraId="3676CBD6" w14:textId="77777777" w:rsidR="00385740" w:rsidRPr="00385740" w:rsidRDefault="00385740" w:rsidP="00EF72DA">
      <w:pPr>
        <w:spacing w:after="0" w:line="240" w:lineRule="auto"/>
        <w:jc w:val="both"/>
        <w:rPr>
          <w:rFonts w:ascii="Arial" w:eastAsia="Times New Roman" w:hAnsi="Arial" w:cs="Arial"/>
          <w:b/>
          <w:i/>
          <w:iCs/>
          <w:sz w:val="20"/>
          <w:szCs w:val="20"/>
          <w:lang w:val="es-ES" w:eastAsia="es-ES"/>
        </w:rPr>
      </w:pPr>
    </w:p>
    <w:tbl>
      <w:tblPr>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4243"/>
        <w:gridCol w:w="4370"/>
      </w:tblGrid>
      <w:tr w:rsidR="00385740" w:rsidRPr="00385740" w14:paraId="5E8790A8" w14:textId="77777777" w:rsidTr="000770A2">
        <w:trPr>
          <w:trHeight w:val="180"/>
          <w:tblHeader/>
        </w:trPr>
        <w:tc>
          <w:tcPr>
            <w:tcW w:w="4243" w:type="dxa"/>
            <w:shd w:val="clear" w:color="auto" w:fill="D9D9D9" w:themeFill="background1" w:themeFillShade="D9"/>
            <w:hideMark/>
          </w:tcPr>
          <w:p w14:paraId="0676A69D" w14:textId="77777777" w:rsidR="00385740" w:rsidRPr="00385740" w:rsidRDefault="00385740" w:rsidP="000770A2">
            <w:pPr>
              <w:widowControl w:val="0"/>
              <w:tabs>
                <w:tab w:val="left" w:pos="473"/>
              </w:tabs>
              <w:autoSpaceDE w:val="0"/>
              <w:autoSpaceDN w:val="0"/>
              <w:spacing w:after="0" w:line="264" w:lineRule="auto"/>
              <w:ind w:left="170" w:right="144" w:hanging="3"/>
              <w:jc w:val="center"/>
              <w:rPr>
                <w:rFonts w:ascii="Arial" w:eastAsia="Arial" w:hAnsi="Arial" w:cs="Arial"/>
                <w:b/>
                <w:bCs/>
                <w:sz w:val="20"/>
                <w:szCs w:val="20"/>
              </w:rPr>
            </w:pPr>
            <w:r w:rsidRPr="00385740">
              <w:rPr>
                <w:rFonts w:ascii="Arial" w:eastAsia="Arial" w:hAnsi="Arial" w:cs="Arial"/>
                <w:b/>
                <w:bCs/>
                <w:sz w:val="20"/>
                <w:szCs w:val="20"/>
                <w:lang w:val="es-MX"/>
              </w:rPr>
              <w:lastRenderedPageBreak/>
              <w:t>Actividades desarrolladas</w:t>
            </w:r>
          </w:p>
        </w:tc>
        <w:tc>
          <w:tcPr>
            <w:tcW w:w="4370" w:type="dxa"/>
            <w:shd w:val="clear" w:color="auto" w:fill="D9D9D9" w:themeFill="background1" w:themeFillShade="D9"/>
            <w:hideMark/>
          </w:tcPr>
          <w:p w14:paraId="10E28EA9" w14:textId="77777777" w:rsidR="00385740" w:rsidRPr="00385740" w:rsidRDefault="00385740" w:rsidP="000770A2">
            <w:pPr>
              <w:widowControl w:val="0"/>
              <w:tabs>
                <w:tab w:val="left" w:pos="473"/>
              </w:tabs>
              <w:autoSpaceDE w:val="0"/>
              <w:autoSpaceDN w:val="0"/>
              <w:spacing w:after="0" w:line="264" w:lineRule="auto"/>
              <w:ind w:left="170" w:right="144" w:hanging="3"/>
              <w:jc w:val="center"/>
              <w:rPr>
                <w:rFonts w:ascii="Arial" w:eastAsia="Arial" w:hAnsi="Arial" w:cs="Arial"/>
                <w:b/>
                <w:bCs/>
                <w:sz w:val="20"/>
                <w:szCs w:val="20"/>
              </w:rPr>
            </w:pPr>
            <w:r w:rsidRPr="00385740">
              <w:rPr>
                <w:rFonts w:ascii="Arial" w:eastAsia="Arial" w:hAnsi="Arial" w:cs="Arial"/>
                <w:b/>
                <w:bCs/>
                <w:sz w:val="20"/>
                <w:szCs w:val="20"/>
              </w:rPr>
              <w:t>Resultados</w:t>
            </w:r>
          </w:p>
        </w:tc>
      </w:tr>
      <w:tr w:rsidR="00385740" w:rsidRPr="00385740" w14:paraId="0F31E613" w14:textId="77777777" w:rsidTr="00216D9D">
        <w:trPr>
          <w:trHeight w:val="127"/>
        </w:trPr>
        <w:tc>
          <w:tcPr>
            <w:tcW w:w="4243" w:type="dxa"/>
            <w:shd w:val="clear" w:color="auto" w:fill="auto"/>
            <w:hideMark/>
          </w:tcPr>
          <w:p w14:paraId="11C55DC4" w14:textId="77777777" w:rsidR="00385740" w:rsidRPr="00385740" w:rsidRDefault="00385740">
            <w:pPr>
              <w:widowControl w:val="0"/>
              <w:numPr>
                <w:ilvl w:val="0"/>
                <w:numId w:val="24"/>
              </w:numPr>
              <w:tabs>
                <w:tab w:val="left" w:pos="350"/>
              </w:tabs>
              <w:autoSpaceDE w:val="0"/>
              <w:autoSpaceDN w:val="0"/>
              <w:spacing w:after="0" w:line="264" w:lineRule="auto"/>
              <w:ind w:left="350" w:right="144"/>
              <w:jc w:val="both"/>
              <w:rPr>
                <w:rFonts w:ascii="Arial" w:eastAsia="Arial" w:hAnsi="Arial" w:cs="Arial"/>
                <w:sz w:val="20"/>
                <w:szCs w:val="20"/>
              </w:rPr>
            </w:pPr>
            <w:r w:rsidRPr="00385740">
              <w:rPr>
                <w:rFonts w:ascii="Arial" w:eastAsia="Arial" w:hAnsi="Arial" w:cs="Arial"/>
                <w:sz w:val="20"/>
                <w:szCs w:val="20"/>
                <w:lang w:val="es-MX"/>
              </w:rPr>
              <w:t xml:space="preserve">Banco de iniciativas indígenas: Apoyo financiero para el fortalecimiento de los sistemas de justicia propia de los pueblos indígenas. (PND y MPC). </w:t>
            </w:r>
          </w:p>
          <w:p w14:paraId="5BAAEEC9" w14:textId="77777777" w:rsidR="00385740" w:rsidRPr="00385740" w:rsidRDefault="00385740">
            <w:pPr>
              <w:widowControl w:val="0"/>
              <w:numPr>
                <w:ilvl w:val="0"/>
                <w:numId w:val="24"/>
              </w:numPr>
              <w:tabs>
                <w:tab w:val="left" w:pos="350"/>
              </w:tabs>
              <w:autoSpaceDE w:val="0"/>
              <w:autoSpaceDN w:val="0"/>
              <w:spacing w:after="0" w:line="264" w:lineRule="auto"/>
              <w:ind w:left="350" w:right="144"/>
              <w:jc w:val="both"/>
              <w:rPr>
                <w:rFonts w:ascii="Arial" w:eastAsia="Arial" w:hAnsi="Arial" w:cs="Arial"/>
                <w:sz w:val="20"/>
                <w:szCs w:val="20"/>
              </w:rPr>
            </w:pPr>
            <w:r w:rsidRPr="00385740">
              <w:rPr>
                <w:rFonts w:ascii="Arial" w:eastAsia="Arial" w:hAnsi="Arial" w:cs="Arial"/>
                <w:sz w:val="20"/>
                <w:szCs w:val="20"/>
                <w:lang w:val="es-MX"/>
              </w:rPr>
              <w:t xml:space="preserve">Comunidades NARP: Apoyo técnico para el fortalecimiento de la justicia comunitaria o MASC propios de los pueblos Afrocolombianos, Negros, Raizales y Palenqueros (compromiso PND). </w:t>
            </w:r>
          </w:p>
          <w:p w14:paraId="479772E8" w14:textId="77777777" w:rsidR="00385740" w:rsidRPr="00385740" w:rsidRDefault="00385740">
            <w:pPr>
              <w:widowControl w:val="0"/>
              <w:numPr>
                <w:ilvl w:val="0"/>
                <w:numId w:val="24"/>
              </w:numPr>
              <w:tabs>
                <w:tab w:val="left" w:pos="350"/>
              </w:tabs>
              <w:autoSpaceDE w:val="0"/>
              <w:autoSpaceDN w:val="0"/>
              <w:spacing w:after="0" w:line="264" w:lineRule="auto"/>
              <w:ind w:left="350" w:right="144"/>
              <w:jc w:val="both"/>
              <w:rPr>
                <w:rFonts w:ascii="Arial" w:eastAsia="Arial" w:hAnsi="Arial" w:cs="Arial"/>
                <w:sz w:val="20"/>
                <w:szCs w:val="20"/>
              </w:rPr>
            </w:pPr>
            <w:r w:rsidRPr="00385740">
              <w:rPr>
                <w:rFonts w:ascii="Arial" w:eastAsia="Arial" w:hAnsi="Arial" w:cs="Arial"/>
                <w:sz w:val="20"/>
                <w:szCs w:val="20"/>
                <w:lang w:val="es-MX"/>
              </w:rPr>
              <w:t>Socialización Protocolo Kriss Romaní: Realización de encuentros y divulgación (incluye apoyo técnico, actividades logísticas y gastos de desplazamiento)</w:t>
            </w:r>
          </w:p>
          <w:p w14:paraId="181FF89D" w14:textId="77777777" w:rsidR="00385740" w:rsidRPr="00385740" w:rsidRDefault="00385740">
            <w:pPr>
              <w:widowControl w:val="0"/>
              <w:numPr>
                <w:ilvl w:val="0"/>
                <w:numId w:val="24"/>
              </w:numPr>
              <w:tabs>
                <w:tab w:val="left" w:pos="350"/>
              </w:tabs>
              <w:autoSpaceDE w:val="0"/>
              <w:autoSpaceDN w:val="0"/>
              <w:spacing w:after="0" w:line="264" w:lineRule="auto"/>
              <w:ind w:left="350" w:right="144"/>
              <w:jc w:val="both"/>
              <w:rPr>
                <w:rFonts w:ascii="Arial" w:eastAsia="Arial" w:hAnsi="Arial" w:cs="Arial"/>
                <w:sz w:val="20"/>
                <w:szCs w:val="20"/>
              </w:rPr>
            </w:pPr>
            <w:r w:rsidRPr="00385740">
              <w:rPr>
                <w:rFonts w:ascii="Arial" w:eastAsia="Arial" w:hAnsi="Arial" w:cs="Arial"/>
                <w:sz w:val="20"/>
                <w:szCs w:val="20"/>
                <w:lang w:val="es-MX"/>
              </w:rPr>
              <w:t>Asistencia técnica en materia de iniciativas, encuentros con pueblos étnicos y documentos de caracterización.</w:t>
            </w:r>
          </w:p>
          <w:p w14:paraId="1D9159B5" w14:textId="77777777" w:rsidR="00385740" w:rsidRPr="00385740" w:rsidRDefault="00385740">
            <w:pPr>
              <w:widowControl w:val="0"/>
              <w:numPr>
                <w:ilvl w:val="0"/>
                <w:numId w:val="24"/>
              </w:numPr>
              <w:tabs>
                <w:tab w:val="left" w:pos="350"/>
              </w:tabs>
              <w:autoSpaceDE w:val="0"/>
              <w:autoSpaceDN w:val="0"/>
              <w:spacing w:after="0" w:line="264" w:lineRule="auto"/>
              <w:ind w:left="350" w:right="144"/>
              <w:jc w:val="both"/>
              <w:rPr>
                <w:rFonts w:ascii="Arial" w:eastAsia="Arial" w:hAnsi="Arial" w:cs="Arial"/>
                <w:b/>
                <w:bCs/>
                <w:sz w:val="20"/>
                <w:szCs w:val="20"/>
              </w:rPr>
            </w:pPr>
            <w:r w:rsidRPr="00385740">
              <w:rPr>
                <w:rFonts w:ascii="Arial" w:eastAsia="Arial" w:hAnsi="Arial" w:cs="Arial"/>
                <w:sz w:val="20"/>
                <w:szCs w:val="20"/>
                <w:lang w:val="es-ES"/>
              </w:rPr>
              <w:t>Formación a operadores de justicia en enfoque diferencial étnico.</w:t>
            </w:r>
          </w:p>
        </w:tc>
        <w:tc>
          <w:tcPr>
            <w:tcW w:w="4370" w:type="dxa"/>
            <w:shd w:val="clear" w:color="auto" w:fill="auto"/>
            <w:hideMark/>
          </w:tcPr>
          <w:p w14:paraId="6C2B30D8" w14:textId="77777777" w:rsidR="00385740" w:rsidRPr="00385740" w:rsidRDefault="00385740">
            <w:pPr>
              <w:widowControl w:val="0"/>
              <w:numPr>
                <w:ilvl w:val="0"/>
                <w:numId w:val="25"/>
              </w:numPr>
              <w:tabs>
                <w:tab w:val="left" w:pos="291"/>
              </w:tabs>
              <w:autoSpaceDE w:val="0"/>
              <w:autoSpaceDN w:val="0"/>
              <w:spacing w:after="0" w:line="264" w:lineRule="auto"/>
              <w:ind w:left="291" w:right="144"/>
              <w:jc w:val="both"/>
              <w:rPr>
                <w:rFonts w:ascii="Arial" w:eastAsia="Arial" w:hAnsi="Arial" w:cs="Arial"/>
                <w:sz w:val="20"/>
                <w:szCs w:val="20"/>
              </w:rPr>
            </w:pPr>
            <w:r w:rsidRPr="00385740">
              <w:rPr>
                <w:rFonts w:ascii="Arial" w:eastAsia="Arial" w:hAnsi="Arial" w:cs="Arial"/>
                <w:sz w:val="20"/>
                <w:szCs w:val="20"/>
              </w:rPr>
              <w:t>En la vigencia 2021 se apoyaron (técnica y financieramente 44 proyectos presentados por los pueblos indígenas. Se encuentra en proceso contractual un convenio de cooperación internacional con el que se implemente la fase V del Banco de Proyectos Indígenas en Justicia, mediante el cual se apoyarán al menos 40 proyectos de los presentados por los pueblos indígenas en la convocatoria desarrollada en los meses de abril a junio de 2022.</w:t>
            </w:r>
          </w:p>
          <w:p w14:paraId="4FFDC23B" w14:textId="77777777" w:rsidR="00385740" w:rsidRPr="00385740" w:rsidRDefault="00385740">
            <w:pPr>
              <w:widowControl w:val="0"/>
              <w:numPr>
                <w:ilvl w:val="0"/>
                <w:numId w:val="25"/>
              </w:numPr>
              <w:tabs>
                <w:tab w:val="left" w:pos="291"/>
              </w:tabs>
              <w:autoSpaceDE w:val="0"/>
              <w:autoSpaceDN w:val="0"/>
              <w:spacing w:after="0" w:line="264" w:lineRule="auto"/>
              <w:ind w:left="291" w:right="144"/>
              <w:jc w:val="both"/>
              <w:rPr>
                <w:rFonts w:ascii="Arial" w:eastAsia="Arial" w:hAnsi="Arial" w:cs="Arial"/>
                <w:sz w:val="20"/>
                <w:szCs w:val="20"/>
              </w:rPr>
            </w:pPr>
            <w:r w:rsidRPr="00385740">
              <w:rPr>
                <w:rFonts w:ascii="Arial" w:eastAsia="Arial" w:hAnsi="Arial" w:cs="Arial"/>
                <w:sz w:val="20"/>
                <w:szCs w:val="20"/>
                <w:lang w:val="es-ES"/>
              </w:rPr>
              <w:t>Se ha avanzado en el acompañamiento técnico para la recolección, estudio y documentación de prácticas y conocimientos ancestrales, tendientes al fortalecimiento de la justicia comunitaria o MASC propios de los pueblos Afrocolombianos, Negros, Raizales y Palenqueros, a través de sus consejos comunitarios u otras formas organizativas priorizadas por el Ministerio de Justicia y del Derecho. Entre 2020 y 2021, se apoyaron 60 procesos organizativos del Pacífico Nariñense, Cauca, Chocó y Valle del Cauca. En 2022, se dará continuidad a la iniciativa para lo cual se adelantan las actividades precontractuales requeridas.  </w:t>
            </w:r>
          </w:p>
          <w:p w14:paraId="551143B3" w14:textId="77777777" w:rsidR="00385740" w:rsidRPr="00385740" w:rsidRDefault="00385740">
            <w:pPr>
              <w:widowControl w:val="0"/>
              <w:numPr>
                <w:ilvl w:val="0"/>
                <w:numId w:val="25"/>
              </w:numPr>
              <w:tabs>
                <w:tab w:val="left" w:pos="291"/>
              </w:tabs>
              <w:autoSpaceDE w:val="0"/>
              <w:autoSpaceDN w:val="0"/>
              <w:spacing w:after="0" w:line="264" w:lineRule="auto"/>
              <w:ind w:left="291" w:right="144"/>
              <w:jc w:val="both"/>
              <w:rPr>
                <w:rFonts w:ascii="Arial" w:eastAsia="Arial" w:hAnsi="Arial" w:cs="Arial"/>
                <w:sz w:val="20"/>
                <w:szCs w:val="20"/>
              </w:rPr>
            </w:pPr>
            <w:r w:rsidRPr="00385740">
              <w:rPr>
                <w:rFonts w:ascii="Arial" w:eastAsia="Arial" w:hAnsi="Arial" w:cs="Arial"/>
                <w:sz w:val="20"/>
                <w:szCs w:val="20"/>
                <w:lang w:val="es-ES"/>
              </w:rPr>
              <w:t>En cumplimiento del PND2018-2022, se desarrollaron cinco espacios de trabajo en torno al protocolo para el reconocimiento de la Kriss Romaní</w:t>
            </w:r>
            <w:r w:rsidRPr="00385740">
              <w:rPr>
                <w:rFonts w:ascii="Arial" w:eastAsia="Arial" w:hAnsi="Arial" w:cs="Arial"/>
                <w:sz w:val="20"/>
                <w:szCs w:val="20"/>
              </w:rPr>
              <w:t>.</w:t>
            </w:r>
          </w:p>
          <w:p w14:paraId="125F03F2" w14:textId="77777777" w:rsidR="00385740" w:rsidRPr="00385740" w:rsidRDefault="00385740">
            <w:pPr>
              <w:widowControl w:val="0"/>
              <w:numPr>
                <w:ilvl w:val="0"/>
                <w:numId w:val="25"/>
              </w:numPr>
              <w:tabs>
                <w:tab w:val="left" w:pos="291"/>
              </w:tabs>
              <w:autoSpaceDE w:val="0"/>
              <w:autoSpaceDN w:val="0"/>
              <w:spacing w:after="0" w:line="264" w:lineRule="auto"/>
              <w:ind w:left="291" w:right="144"/>
              <w:jc w:val="both"/>
              <w:rPr>
                <w:rFonts w:ascii="Arial" w:eastAsia="Arial" w:hAnsi="Arial" w:cs="Arial"/>
                <w:sz w:val="20"/>
                <w:szCs w:val="20"/>
              </w:rPr>
            </w:pPr>
            <w:r w:rsidRPr="00385740">
              <w:rPr>
                <w:rFonts w:ascii="Arial" w:eastAsia="Arial" w:hAnsi="Arial" w:cs="Arial"/>
                <w:sz w:val="20"/>
                <w:szCs w:val="20"/>
                <w:lang w:val="es-ES"/>
              </w:rPr>
              <w:t>El MJD avanzó en dos documentos de caracterización: 1) Resguardo La Yuquera (Guaviare), 2) Asociación Camizba (Chocó) y se encuentra en desarrollo de dos documentos adicionales</w:t>
            </w:r>
            <w:r w:rsidRPr="00385740">
              <w:rPr>
                <w:rFonts w:ascii="Arial" w:eastAsia="Arial" w:hAnsi="Arial" w:cs="Arial"/>
                <w:sz w:val="20"/>
                <w:szCs w:val="20"/>
              </w:rPr>
              <w:t>.</w:t>
            </w:r>
          </w:p>
          <w:p w14:paraId="62270D30" w14:textId="77777777" w:rsidR="00385740" w:rsidRPr="00385740" w:rsidRDefault="00385740">
            <w:pPr>
              <w:widowControl w:val="0"/>
              <w:numPr>
                <w:ilvl w:val="0"/>
                <w:numId w:val="25"/>
              </w:numPr>
              <w:tabs>
                <w:tab w:val="left" w:pos="291"/>
              </w:tabs>
              <w:autoSpaceDE w:val="0"/>
              <w:autoSpaceDN w:val="0"/>
              <w:spacing w:after="0" w:line="264" w:lineRule="auto"/>
              <w:ind w:left="291" w:right="144"/>
              <w:jc w:val="both"/>
              <w:rPr>
                <w:rFonts w:ascii="Arial" w:eastAsia="Arial" w:hAnsi="Arial" w:cs="Arial"/>
                <w:sz w:val="20"/>
                <w:szCs w:val="20"/>
              </w:rPr>
            </w:pPr>
            <w:r w:rsidRPr="00385740">
              <w:rPr>
                <w:rFonts w:ascii="Arial" w:eastAsia="Arial" w:hAnsi="Arial" w:cs="Arial"/>
                <w:sz w:val="20"/>
                <w:szCs w:val="20"/>
                <w:lang w:val="es-ES"/>
              </w:rPr>
              <w:t>Se han ofertado procesos de formación sobre Jurisdicción Especial Indígena, enfoque diferencial étnico y nociones de pluralismo jurídico, contando con 387 gestores de justicia certificados y alrededor de 3.700 beneficiarios. En 2022, se dará continuidad a la iniciativa para lo cual se adelantan las actividades contractuales requeridas</w:t>
            </w:r>
            <w:r w:rsidRPr="00385740">
              <w:rPr>
                <w:rFonts w:ascii="Arial" w:eastAsia="Arial" w:hAnsi="Arial" w:cs="Arial"/>
                <w:sz w:val="20"/>
                <w:szCs w:val="20"/>
              </w:rPr>
              <w:t>.</w:t>
            </w:r>
          </w:p>
        </w:tc>
      </w:tr>
    </w:tbl>
    <w:p w14:paraId="46B46ADD" w14:textId="77777777" w:rsidR="00385740" w:rsidRPr="00F5101E" w:rsidRDefault="00385740" w:rsidP="00EF72DA">
      <w:pPr>
        <w:spacing w:after="0" w:line="240" w:lineRule="auto"/>
        <w:rPr>
          <w:rFonts w:ascii="Arial" w:eastAsia="Times New Roman" w:hAnsi="Arial" w:cs="Arial"/>
          <w:b/>
          <w:sz w:val="20"/>
          <w:szCs w:val="20"/>
          <w:lang w:val="es-MX" w:eastAsia="es-ES"/>
        </w:rPr>
      </w:pPr>
    </w:p>
    <w:p w14:paraId="1BD5A050" w14:textId="19EA25AF" w:rsidR="00385740" w:rsidRPr="00385740" w:rsidRDefault="00385740" w:rsidP="00EF72DA">
      <w:pPr>
        <w:spacing w:after="0" w:line="240" w:lineRule="auto"/>
        <w:rPr>
          <w:rFonts w:ascii="Arial" w:eastAsia="Times New Roman" w:hAnsi="Arial" w:cs="Arial"/>
          <w:bCs/>
          <w:sz w:val="20"/>
          <w:szCs w:val="20"/>
          <w:lang w:val="es-MX" w:eastAsia="es-ES"/>
        </w:rPr>
      </w:pPr>
      <w:r w:rsidRPr="00385740">
        <w:rPr>
          <w:rFonts w:ascii="Arial" w:eastAsia="Times New Roman" w:hAnsi="Arial" w:cs="Arial"/>
          <w:bCs/>
          <w:sz w:val="20"/>
          <w:szCs w:val="20"/>
          <w:lang w:val="es-MX" w:eastAsia="es-ES"/>
        </w:rPr>
        <w:t>Componente étnico, metas</w:t>
      </w:r>
    </w:p>
    <w:p w14:paraId="6D73D46F" w14:textId="77777777" w:rsidR="00385740" w:rsidRPr="00385740" w:rsidRDefault="00385740" w:rsidP="00EF72DA">
      <w:pPr>
        <w:spacing w:after="0" w:line="240" w:lineRule="auto"/>
        <w:rPr>
          <w:rFonts w:ascii="Arial" w:eastAsia="Times New Roman" w:hAnsi="Arial" w:cs="Arial"/>
          <w:sz w:val="20"/>
          <w:szCs w:val="20"/>
          <w:lang w:val="es-MX" w:eastAsia="es-ES"/>
        </w:rPr>
      </w:pPr>
    </w:p>
    <w:tbl>
      <w:tblPr>
        <w:tblW w:w="9174" w:type="dxa"/>
        <w:tblInd w:w="-356" w:type="dxa"/>
        <w:tblLayout w:type="fixed"/>
        <w:tblCellMar>
          <w:top w:w="15" w:type="dxa"/>
          <w:left w:w="70" w:type="dxa"/>
          <w:bottom w:w="15" w:type="dxa"/>
          <w:right w:w="70" w:type="dxa"/>
        </w:tblCellMar>
        <w:tblLook w:val="04A0" w:firstRow="1" w:lastRow="0" w:firstColumn="1" w:lastColumn="0" w:noHBand="0" w:noVBand="1"/>
      </w:tblPr>
      <w:tblGrid>
        <w:gridCol w:w="399"/>
        <w:gridCol w:w="1635"/>
        <w:gridCol w:w="1064"/>
        <w:gridCol w:w="570"/>
        <w:gridCol w:w="635"/>
        <w:gridCol w:w="635"/>
        <w:gridCol w:w="570"/>
        <w:gridCol w:w="1161"/>
        <w:gridCol w:w="1064"/>
        <w:gridCol w:w="1441"/>
      </w:tblGrid>
      <w:tr w:rsidR="00385740" w:rsidRPr="00385740" w14:paraId="0DE34E74" w14:textId="77777777" w:rsidTr="000770A2">
        <w:trPr>
          <w:trHeight w:val="391"/>
          <w:tblHeader/>
        </w:trPr>
        <w:tc>
          <w:tcPr>
            <w:tcW w:w="399" w:type="dxa"/>
            <w:tcBorders>
              <w:top w:val="single" w:sz="8" w:space="0" w:color="auto"/>
              <w:left w:val="single" w:sz="8" w:space="0" w:color="auto"/>
              <w:bottom w:val="nil"/>
              <w:right w:val="single" w:sz="4" w:space="0" w:color="auto"/>
            </w:tcBorders>
            <w:vAlign w:val="center"/>
            <w:hideMark/>
          </w:tcPr>
          <w:p w14:paraId="0FA98915" w14:textId="77777777" w:rsidR="00385740" w:rsidRPr="00385740" w:rsidRDefault="00385740" w:rsidP="00EF72DA">
            <w:pPr>
              <w:spacing w:after="0" w:line="240" w:lineRule="auto"/>
              <w:jc w:val="center"/>
              <w:rPr>
                <w:rFonts w:ascii="Arial" w:eastAsia="Times New Roman" w:hAnsi="Arial" w:cs="Arial"/>
                <w:b/>
                <w:bCs/>
                <w:color w:val="000000"/>
                <w:sz w:val="16"/>
                <w:szCs w:val="16"/>
                <w:lang w:eastAsia="es-CO"/>
              </w:rPr>
            </w:pPr>
            <w:r w:rsidRPr="00385740">
              <w:rPr>
                <w:rFonts w:ascii="Arial" w:eastAsia="Times New Roman" w:hAnsi="Arial" w:cs="Arial"/>
                <w:b/>
                <w:bCs/>
                <w:color w:val="000000"/>
                <w:sz w:val="16"/>
                <w:szCs w:val="16"/>
                <w:lang w:val="es-ES" w:eastAsia="es-ES"/>
              </w:rPr>
              <w:lastRenderedPageBreak/>
              <w:t>No</w:t>
            </w:r>
          </w:p>
        </w:tc>
        <w:tc>
          <w:tcPr>
            <w:tcW w:w="1635" w:type="dxa"/>
            <w:tcBorders>
              <w:top w:val="single" w:sz="8" w:space="0" w:color="auto"/>
              <w:left w:val="single" w:sz="4" w:space="0" w:color="auto"/>
              <w:bottom w:val="nil"/>
              <w:right w:val="single" w:sz="4" w:space="0" w:color="auto"/>
            </w:tcBorders>
            <w:vAlign w:val="center"/>
            <w:hideMark/>
          </w:tcPr>
          <w:p w14:paraId="75FCADB0" w14:textId="77777777" w:rsidR="00385740" w:rsidRPr="00385740" w:rsidRDefault="00385740" w:rsidP="00EF72DA">
            <w:pPr>
              <w:spacing w:after="0" w:line="240" w:lineRule="auto"/>
              <w:jc w:val="center"/>
              <w:rPr>
                <w:rFonts w:ascii="Arial" w:eastAsia="Times New Roman" w:hAnsi="Arial" w:cs="Arial"/>
                <w:b/>
                <w:bCs/>
                <w:color w:val="000000"/>
                <w:sz w:val="16"/>
                <w:szCs w:val="16"/>
                <w:lang w:val="es-ES" w:eastAsia="es-ES"/>
              </w:rPr>
            </w:pPr>
            <w:r w:rsidRPr="00385740">
              <w:rPr>
                <w:rFonts w:ascii="Arial" w:eastAsia="Times New Roman" w:hAnsi="Arial" w:cs="Arial"/>
                <w:b/>
                <w:bCs/>
                <w:color w:val="000000"/>
                <w:sz w:val="16"/>
                <w:szCs w:val="16"/>
                <w:lang w:val="es-ES" w:eastAsia="es-ES"/>
              </w:rPr>
              <w:t>Indicador</w:t>
            </w:r>
          </w:p>
        </w:tc>
        <w:tc>
          <w:tcPr>
            <w:tcW w:w="1064" w:type="dxa"/>
            <w:tcBorders>
              <w:top w:val="single" w:sz="8" w:space="0" w:color="auto"/>
              <w:left w:val="single" w:sz="4" w:space="0" w:color="auto"/>
              <w:bottom w:val="nil"/>
              <w:right w:val="single" w:sz="4" w:space="0" w:color="auto"/>
            </w:tcBorders>
            <w:vAlign w:val="center"/>
            <w:hideMark/>
          </w:tcPr>
          <w:p w14:paraId="79A02894" w14:textId="77777777" w:rsidR="00385740" w:rsidRPr="00385740" w:rsidRDefault="00385740" w:rsidP="00EF72DA">
            <w:pPr>
              <w:spacing w:after="0" w:line="240" w:lineRule="auto"/>
              <w:jc w:val="center"/>
              <w:rPr>
                <w:rFonts w:ascii="Arial" w:eastAsia="Times New Roman" w:hAnsi="Arial" w:cs="Arial"/>
                <w:b/>
                <w:bCs/>
                <w:color w:val="000000"/>
                <w:sz w:val="16"/>
                <w:szCs w:val="16"/>
                <w:lang w:val="es-ES" w:eastAsia="es-ES"/>
              </w:rPr>
            </w:pPr>
            <w:r w:rsidRPr="00385740">
              <w:rPr>
                <w:rFonts w:ascii="Arial" w:eastAsia="Times New Roman" w:hAnsi="Arial" w:cs="Arial"/>
                <w:b/>
                <w:bCs/>
                <w:color w:val="000000"/>
                <w:sz w:val="16"/>
                <w:szCs w:val="16"/>
                <w:lang w:val="es-ES" w:eastAsia="es-ES"/>
              </w:rPr>
              <w:t>Meta cuatrienio</w:t>
            </w:r>
          </w:p>
        </w:tc>
        <w:tc>
          <w:tcPr>
            <w:tcW w:w="570" w:type="dxa"/>
            <w:tcBorders>
              <w:top w:val="single" w:sz="8" w:space="0" w:color="auto"/>
              <w:left w:val="single" w:sz="4" w:space="0" w:color="auto"/>
              <w:bottom w:val="nil"/>
              <w:right w:val="single" w:sz="4" w:space="0" w:color="auto"/>
            </w:tcBorders>
            <w:vAlign w:val="center"/>
            <w:hideMark/>
          </w:tcPr>
          <w:p w14:paraId="1041A87C" w14:textId="77777777" w:rsidR="00385740" w:rsidRPr="00385740" w:rsidRDefault="00385740" w:rsidP="00EF72DA">
            <w:pPr>
              <w:spacing w:after="0" w:line="240" w:lineRule="auto"/>
              <w:jc w:val="center"/>
              <w:rPr>
                <w:rFonts w:ascii="Arial" w:eastAsia="Times New Roman" w:hAnsi="Arial" w:cs="Arial"/>
                <w:b/>
                <w:bCs/>
                <w:color w:val="000000"/>
                <w:sz w:val="16"/>
                <w:szCs w:val="16"/>
                <w:lang w:val="es-ES" w:eastAsia="es-ES"/>
              </w:rPr>
            </w:pPr>
            <w:r w:rsidRPr="00385740">
              <w:rPr>
                <w:rFonts w:ascii="Arial" w:eastAsia="Times New Roman" w:hAnsi="Arial" w:cs="Arial"/>
                <w:b/>
                <w:bCs/>
                <w:color w:val="000000"/>
                <w:sz w:val="16"/>
                <w:szCs w:val="16"/>
                <w:lang w:val="es-ES" w:eastAsia="es-ES"/>
              </w:rPr>
              <w:t>2019</w:t>
            </w:r>
          </w:p>
        </w:tc>
        <w:tc>
          <w:tcPr>
            <w:tcW w:w="635" w:type="dxa"/>
            <w:tcBorders>
              <w:top w:val="single" w:sz="8" w:space="0" w:color="auto"/>
              <w:left w:val="single" w:sz="4" w:space="0" w:color="auto"/>
              <w:bottom w:val="nil"/>
              <w:right w:val="single" w:sz="4" w:space="0" w:color="auto"/>
            </w:tcBorders>
            <w:vAlign w:val="center"/>
            <w:hideMark/>
          </w:tcPr>
          <w:p w14:paraId="41E9541F" w14:textId="77777777" w:rsidR="00385740" w:rsidRPr="00385740" w:rsidRDefault="00385740" w:rsidP="00EF72DA">
            <w:pPr>
              <w:spacing w:after="0" w:line="240" w:lineRule="auto"/>
              <w:jc w:val="center"/>
              <w:rPr>
                <w:rFonts w:ascii="Arial" w:eastAsia="Times New Roman" w:hAnsi="Arial" w:cs="Arial"/>
                <w:b/>
                <w:bCs/>
                <w:color w:val="000000"/>
                <w:sz w:val="16"/>
                <w:szCs w:val="16"/>
                <w:lang w:val="es-ES" w:eastAsia="es-ES"/>
              </w:rPr>
            </w:pPr>
            <w:r w:rsidRPr="00385740">
              <w:rPr>
                <w:rFonts w:ascii="Arial" w:eastAsia="Times New Roman" w:hAnsi="Arial" w:cs="Arial"/>
                <w:b/>
                <w:bCs/>
                <w:color w:val="000000"/>
                <w:sz w:val="16"/>
                <w:szCs w:val="16"/>
                <w:lang w:val="es-ES" w:eastAsia="es-ES"/>
              </w:rPr>
              <w:t>2020</w:t>
            </w:r>
          </w:p>
        </w:tc>
        <w:tc>
          <w:tcPr>
            <w:tcW w:w="635" w:type="dxa"/>
            <w:tcBorders>
              <w:top w:val="single" w:sz="8" w:space="0" w:color="auto"/>
              <w:left w:val="single" w:sz="4" w:space="0" w:color="auto"/>
              <w:bottom w:val="nil"/>
              <w:right w:val="single" w:sz="4" w:space="0" w:color="auto"/>
            </w:tcBorders>
            <w:vAlign w:val="center"/>
            <w:hideMark/>
          </w:tcPr>
          <w:p w14:paraId="2F4CF025" w14:textId="77777777" w:rsidR="00385740" w:rsidRPr="00385740" w:rsidRDefault="00385740" w:rsidP="00EF72DA">
            <w:pPr>
              <w:spacing w:after="0" w:line="240" w:lineRule="auto"/>
              <w:jc w:val="center"/>
              <w:rPr>
                <w:rFonts w:ascii="Arial" w:eastAsia="Times New Roman" w:hAnsi="Arial" w:cs="Arial"/>
                <w:b/>
                <w:bCs/>
                <w:color w:val="000000"/>
                <w:sz w:val="16"/>
                <w:szCs w:val="16"/>
                <w:lang w:val="es-ES" w:eastAsia="es-ES"/>
              </w:rPr>
            </w:pPr>
            <w:r w:rsidRPr="00385740">
              <w:rPr>
                <w:rFonts w:ascii="Arial" w:eastAsia="Times New Roman" w:hAnsi="Arial" w:cs="Arial"/>
                <w:b/>
                <w:bCs/>
                <w:color w:val="000000"/>
                <w:sz w:val="16"/>
                <w:szCs w:val="16"/>
                <w:lang w:val="es-ES" w:eastAsia="es-ES"/>
              </w:rPr>
              <w:t>2021</w:t>
            </w:r>
          </w:p>
        </w:tc>
        <w:tc>
          <w:tcPr>
            <w:tcW w:w="570" w:type="dxa"/>
            <w:tcBorders>
              <w:top w:val="single" w:sz="8" w:space="0" w:color="auto"/>
              <w:left w:val="single" w:sz="4" w:space="0" w:color="auto"/>
              <w:bottom w:val="nil"/>
              <w:right w:val="single" w:sz="4" w:space="0" w:color="auto"/>
            </w:tcBorders>
            <w:vAlign w:val="center"/>
            <w:hideMark/>
          </w:tcPr>
          <w:p w14:paraId="35A58ED6" w14:textId="77777777" w:rsidR="00385740" w:rsidRPr="00385740" w:rsidRDefault="00385740" w:rsidP="00EF72DA">
            <w:pPr>
              <w:spacing w:after="0" w:line="240" w:lineRule="auto"/>
              <w:jc w:val="center"/>
              <w:rPr>
                <w:rFonts w:ascii="Arial" w:eastAsia="Times New Roman" w:hAnsi="Arial" w:cs="Arial"/>
                <w:b/>
                <w:bCs/>
                <w:color w:val="000000"/>
                <w:sz w:val="16"/>
                <w:szCs w:val="16"/>
                <w:lang w:val="es-ES" w:eastAsia="es-ES"/>
              </w:rPr>
            </w:pPr>
            <w:r w:rsidRPr="00385740">
              <w:rPr>
                <w:rFonts w:ascii="Arial" w:eastAsia="Times New Roman" w:hAnsi="Arial" w:cs="Arial"/>
                <w:b/>
                <w:bCs/>
                <w:color w:val="000000"/>
                <w:sz w:val="16"/>
                <w:szCs w:val="16"/>
                <w:lang w:val="es-ES" w:eastAsia="es-ES"/>
              </w:rPr>
              <w:t>2022</w:t>
            </w:r>
          </w:p>
        </w:tc>
        <w:tc>
          <w:tcPr>
            <w:tcW w:w="1161" w:type="dxa"/>
            <w:tcBorders>
              <w:top w:val="single" w:sz="8" w:space="0" w:color="auto"/>
              <w:left w:val="single" w:sz="4" w:space="0" w:color="auto"/>
              <w:bottom w:val="nil"/>
              <w:right w:val="single" w:sz="4" w:space="0" w:color="auto"/>
            </w:tcBorders>
            <w:vAlign w:val="center"/>
            <w:hideMark/>
          </w:tcPr>
          <w:p w14:paraId="2B6587F4" w14:textId="77777777" w:rsidR="00385740" w:rsidRPr="00385740" w:rsidRDefault="00385740" w:rsidP="00EF72DA">
            <w:pPr>
              <w:spacing w:after="0" w:line="240" w:lineRule="auto"/>
              <w:jc w:val="center"/>
              <w:rPr>
                <w:rFonts w:ascii="Arial" w:eastAsia="Times New Roman" w:hAnsi="Arial" w:cs="Arial"/>
                <w:b/>
                <w:bCs/>
                <w:color w:val="000000"/>
                <w:sz w:val="16"/>
                <w:szCs w:val="16"/>
                <w:lang w:val="es-ES" w:eastAsia="es-ES"/>
              </w:rPr>
            </w:pPr>
            <w:r w:rsidRPr="00385740">
              <w:rPr>
                <w:rFonts w:ascii="Arial" w:eastAsia="Times New Roman" w:hAnsi="Arial" w:cs="Arial"/>
                <w:b/>
                <w:bCs/>
                <w:color w:val="000000"/>
                <w:sz w:val="16"/>
                <w:szCs w:val="16"/>
                <w:lang w:val="es-ES" w:eastAsia="es-ES"/>
              </w:rPr>
              <w:t>Avance físico acumulado</w:t>
            </w:r>
          </w:p>
        </w:tc>
        <w:tc>
          <w:tcPr>
            <w:tcW w:w="1064" w:type="dxa"/>
            <w:tcBorders>
              <w:top w:val="single" w:sz="8" w:space="0" w:color="auto"/>
              <w:left w:val="single" w:sz="4" w:space="0" w:color="auto"/>
              <w:bottom w:val="nil"/>
              <w:right w:val="single" w:sz="8" w:space="0" w:color="auto"/>
            </w:tcBorders>
            <w:vAlign w:val="center"/>
            <w:hideMark/>
          </w:tcPr>
          <w:p w14:paraId="711D57CE" w14:textId="77777777" w:rsidR="00385740" w:rsidRPr="00385740" w:rsidRDefault="00385740" w:rsidP="00EF72DA">
            <w:pPr>
              <w:spacing w:after="0" w:line="240" w:lineRule="auto"/>
              <w:jc w:val="center"/>
              <w:rPr>
                <w:rFonts w:ascii="Arial" w:eastAsia="Times New Roman" w:hAnsi="Arial" w:cs="Arial"/>
                <w:b/>
                <w:bCs/>
                <w:color w:val="000000"/>
                <w:sz w:val="16"/>
                <w:szCs w:val="16"/>
                <w:lang w:val="es-ES" w:eastAsia="es-ES"/>
              </w:rPr>
            </w:pPr>
            <w:r w:rsidRPr="00385740">
              <w:rPr>
                <w:rFonts w:ascii="Arial" w:eastAsia="Times New Roman" w:hAnsi="Arial" w:cs="Arial"/>
                <w:b/>
                <w:bCs/>
                <w:color w:val="000000"/>
                <w:sz w:val="16"/>
                <w:szCs w:val="16"/>
                <w:lang w:val="es-ES" w:eastAsia="es-ES"/>
              </w:rPr>
              <w:t>% Avance cuatrienio</w:t>
            </w:r>
          </w:p>
        </w:tc>
        <w:tc>
          <w:tcPr>
            <w:tcW w:w="1441" w:type="dxa"/>
            <w:tcBorders>
              <w:top w:val="single" w:sz="8" w:space="0" w:color="auto"/>
              <w:left w:val="single" w:sz="8" w:space="0" w:color="auto"/>
              <w:bottom w:val="nil"/>
              <w:right w:val="single" w:sz="8" w:space="0" w:color="auto"/>
            </w:tcBorders>
            <w:vAlign w:val="center"/>
            <w:hideMark/>
          </w:tcPr>
          <w:p w14:paraId="0DBE7492" w14:textId="77777777" w:rsidR="00385740" w:rsidRPr="00385740" w:rsidRDefault="00385740" w:rsidP="00EF72DA">
            <w:pPr>
              <w:spacing w:after="0" w:line="240" w:lineRule="auto"/>
              <w:jc w:val="center"/>
              <w:rPr>
                <w:rFonts w:ascii="Arial" w:eastAsia="Times New Roman" w:hAnsi="Arial" w:cs="Arial"/>
                <w:b/>
                <w:bCs/>
                <w:color w:val="000000"/>
                <w:sz w:val="16"/>
                <w:szCs w:val="16"/>
                <w:lang w:val="es-ES" w:eastAsia="es-ES"/>
              </w:rPr>
            </w:pPr>
            <w:r w:rsidRPr="00385740">
              <w:rPr>
                <w:rFonts w:ascii="Arial" w:eastAsia="Times New Roman" w:hAnsi="Arial" w:cs="Arial"/>
                <w:b/>
                <w:bCs/>
                <w:color w:val="000000"/>
                <w:sz w:val="16"/>
                <w:szCs w:val="16"/>
                <w:lang w:val="es-ES" w:eastAsia="es-ES"/>
              </w:rPr>
              <w:t>Comentarios</w:t>
            </w:r>
          </w:p>
          <w:p w14:paraId="5E8ACCE5" w14:textId="77777777" w:rsidR="00385740" w:rsidRPr="00385740" w:rsidRDefault="00385740" w:rsidP="00EF72DA">
            <w:pPr>
              <w:spacing w:after="0" w:line="240" w:lineRule="auto"/>
              <w:jc w:val="center"/>
              <w:rPr>
                <w:rFonts w:ascii="Arial" w:eastAsia="Times New Roman" w:hAnsi="Arial" w:cs="Arial"/>
                <w:b/>
                <w:bCs/>
                <w:color w:val="000000"/>
                <w:sz w:val="16"/>
                <w:szCs w:val="16"/>
                <w:lang w:val="es-ES" w:eastAsia="es-ES"/>
              </w:rPr>
            </w:pPr>
            <w:r w:rsidRPr="00385740">
              <w:rPr>
                <w:rFonts w:ascii="Arial" w:eastAsia="Times New Roman" w:hAnsi="Arial" w:cs="Arial"/>
                <w:b/>
                <w:bCs/>
                <w:color w:val="000000"/>
                <w:sz w:val="16"/>
                <w:szCs w:val="16"/>
                <w:lang w:val="es-ES" w:eastAsia="es-ES"/>
              </w:rPr>
              <w:t>(Avance a julio 2022)</w:t>
            </w:r>
          </w:p>
        </w:tc>
      </w:tr>
      <w:tr w:rsidR="00385740" w:rsidRPr="00385740" w14:paraId="54EB2D54" w14:textId="77777777" w:rsidTr="000770A2">
        <w:trPr>
          <w:trHeight w:val="73"/>
          <w:tblHeader/>
        </w:trPr>
        <w:tc>
          <w:tcPr>
            <w:tcW w:w="9174" w:type="dxa"/>
            <w:gridSpan w:val="10"/>
            <w:tcBorders>
              <w:top w:val="single" w:sz="8" w:space="0" w:color="auto"/>
              <w:left w:val="single" w:sz="8" w:space="0" w:color="auto"/>
              <w:bottom w:val="single" w:sz="8" w:space="0" w:color="auto"/>
              <w:right w:val="nil"/>
            </w:tcBorders>
            <w:shd w:val="clear" w:color="000000" w:fill="BFBFBF"/>
            <w:vAlign w:val="center"/>
            <w:hideMark/>
          </w:tcPr>
          <w:p w14:paraId="644562C6" w14:textId="77777777" w:rsidR="00385740" w:rsidRPr="00385740" w:rsidRDefault="00385740" w:rsidP="00EF72DA">
            <w:pPr>
              <w:spacing w:after="0" w:line="240" w:lineRule="auto"/>
              <w:jc w:val="center"/>
              <w:rPr>
                <w:rFonts w:ascii="Arial" w:eastAsia="Times New Roman" w:hAnsi="Arial" w:cs="Arial"/>
                <w:b/>
                <w:bCs/>
                <w:color w:val="000000"/>
                <w:sz w:val="16"/>
                <w:szCs w:val="16"/>
                <w:lang w:val="es-ES" w:eastAsia="es-ES"/>
              </w:rPr>
            </w:pPr>
            <w:r w:rsidRPr="00385740">
              <w:rPr>
                <w:rFonts w:ascii="Arial" w:eastAsia="Times New Roman" w:hAnsi="Arial" w:cs="Arial"/>
                <w:b/>
                <w:bCs/>
                <w:color w:val="000000"/>
                <w:sz w:val="16"/>
                <w:szCs w:val="16"/>
                <w:lang w:val="es-ES" w:eastAsia="es-ES"/>
              </w:rPr>
              <w:t>INDÍGENAS</w:t>
            </w:r>
          </w:p>
        </w:tc>
      </w:tr>
      <w:tr w:rsidR="00385740" w:rsidRPr="00385740" w14:paraId="51B926FC" w14:textId="77777777" w:rsidTr="005F5875">
        <w:trPr>
          <w:trHeight w:val="1770"/>
        </w:trPr>
        <w:tc>
          <w:tcPr>
            <w:tcW w:w="399" w:type="dxa"/>
            <w:tcBorders>
              <w:top w:val="nil"/>
              <w:left w:val="single" w:sz="8" w:space="0" w:color="auto"/>
              <w:bottom w:val="single" w:sz="4" w:space="0" w:color="auto"/>
              <w:right w:val="single" w:sz="4" w:space="0" w:color="auto"/>
            </w:tcBorders>
            <w:vAlign w:val="center"/>
            <w:hideMark/>
          </w:tcPr>
          <w:p w14:paraId="5D36E2D4"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w:t>
            </w:r>
          </w:p>
        </w:tc>
        <w:tc>
          <w:tcPr>
            <w:tcW w:w="1635" w:type="dxa"/>
            <w:tcBorders>
              <w:top w:val="nil"/>
              <w:left w:val="single" w:sz="4" w:space="0" w:color="auto"/>
              <w:bottom w:val="single" w:sz="4" w:space="0" w:color="auto"/>
              <w:right w:val="single" w:sz="4" w:space="0" w:color="auto"/>
            </w:tcBorders>
            <w:vAlign w:val="center"/>
            <w:hideMark/>
          </w:tcPr>
          <w:p w14:paraId="1DA8CDC3"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 xml:space="preserve">El Ministerio de Justicia apoyará y financiará iniciativas para el fortalecimiento de los sistemas propios de Justicia de los pueblos indígenas, que propicien el acceso a la justicia de los integrantes de las comunidades, conforme a la Ley de Origen, Derecho Mayor y Derecho Propio. F35. </w:t>
            </w:r>
          </w:p>
        </w:tc>
        <w:tc>
          <w:tcPr>
            <w:tcW w:w="1064" w:type="dxa"/>
            <w:tcBorders>
              <w:top w:val="nil"/>
              <w:left w:val="single" w:sz="4" w:space="0" w:color="auto"/>
              <w:bottom w:val="single" w:sz="4" w:space="0" w:color="auto"/>
              <w:right w:val="single" w:sz="4" w:space="0" w:color="auto"/>
            </w:tcBorders>
            <w:vAlign w:val="center"/>
            <w:hideMark/>
          </w:tcPr>
          <w:p w14:paraId="6FEA7725"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80</w:t>
            </w:r>
          </w:p>
        </w:tc>
        <w:tc>
          <w:tcPr>
            <w:tcW w:w="570" w:type="dxa"/>
            <w:tcBorders>
              <w:top w:val="nil"/>
              <w:left w:val="single" w:sz="4" w:space="0" w:color="auto"/>
              <w:bottom w:val="single" w:sz="4" w:space="0" w:color="auto"/>
              <w:right w:val="single" w:sz="4" w:space="0" w:color="auto"/>
            </w:tcBorders>
            <w:vAlign w:val="center"/>
            <w:hideMark/>
          </w:tcPr>
          <w:p w14:paraId="10E9C752"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30</w:t>
            </w:r>
          </w:p>
        </w:tc>
        <w:tc>
          <w:tcPr>
            <w:tcW w:w="635" w:type="dxa"/>
            <w:tcBorders>
              <w:top w:val="nil"/>
              <w:left w:val="single" w:sz="4" w:space="0" w:color="auto"/>
              <w:bottom w:val="single" w:sz="4" w:space="0" w:color="auto"/>
              <w:right w:val="single" w:sz="4" w:space="0" w:color="auto"/>
            </w:tcBorders>
            <w:vAlign w:val="center"/>
            <w:hideMark/>
          </w:tcPr>
          <w:p w14:paraId="73905872"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31</w:t>
            </w:r>
          </w:p>
        </w:tc>
        <w:tc>
          <w:tcPr>
            <w:tcW w:w="635" w:type="dxa"/>
            <w:tcBorders>
              <w:top w:val="nil"/>
              <w:left w:val="single" w:sz="4" w:space="0" w:color="auto"/>
              <w:bottom w:val="single" w:sz="4" w:space="0" w:color="auto"/>
              <w:right w:val="single" w:sz="4" w:space="0" w:color="auto"/>
            </w:tcBorders>
            <w:vAlign w:val="center"/>
            <w:hideMark/>
          </w:tcPr>
          <w:p w14:paraId="039E0E72"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44</w:t>
            </w:r>
          </w:p>
        </w:tc>
        <w:tc>
          <w:tcPr>
            <w:tcW w:w="570" w:type="dxa"/>
            <w:tcBorders>
              <w:top w:val="nil"/>
              <w:left w:val="single" w:sz="4" w:space="0" w:color="auto"/>
              <w:bottom w:val="single" w:sz="4" w:space="0" w:color="auto"/>
              <w:right w:val="single" w:sz="4" w:space="0" w:color="auto"/>
            </w:tcBorders>
            <w:vAlign w:val="center"/>
            <w:hideMark/>
          </w:tcPr>
          <w:p w14:paraId="619CD6CC"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p>
        </w:tc>
        <w:tc>
          <w:tcPr>
            <w:tcW w:w="1161" w:type="dxa"/>
            <w:tcBorders>
              <w:top w:val="nil"/>
              <w:left w:val="single" w:sz="4" w:space="0" w:color="auto"/>
              <w:bottom w:val="single" w:sz="4" w:space="0" w:color="auto"/>
              <w:right w:val="single" w:sz="4" w:space="0" w:color="auto"/>
            </w:tcBorders>
            <w:vAlign w:val="center"/>
            <w:hideMark/>
          </w:tcPr>
          <w:p w14:paraId="58E93077"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75</w:t>
            </w:r>
          </w:p>
        </w:tc>
        <w:tc>
          <w:tcPr>
            <w:tcW w:w="1064" w:type="dxa"/>
            <w:tcBorders>
              <w:top w:val="nil"/>
              <w:left w:val="single" w:sz="4" w:space="0" w:color="auto"/>
              <w:bottom w:val="single" w:sz="4" w:space="0" w:color="auto"/>
              <w:right w:val="single" w:sz="8" w:space="0" w:color="auto"/>
            </w:tcBorders>
            <w:vAlign w:val="center"/>
            <w:hideMark/>
          </w:tcPr>
          <w:p w14:paraId="04F535B4"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93,75%</w:t>
            </w:r>
          </w:p>
        </w:tc>
        <w:tc>
          <w:tcPr>
            <w:tcW w:w="1441" w:type="dxa"/>
            <w:tcBorders>
              <w:top w:val="nil"/>
              <w:left w:val="single" w:sz="8" w:space="0" w:color="auto"/>
              <w:bottom w:val="single" w:sz="8" w:space="0" w:color="auto"/>
              <w:right w:val="single" w:sz="8" w:space="0" w:color="auto"/>
            </w:tcBorders>
            <w:vAlign w:val="center"/>
            <w:hideMark/>
          </w:tcPr>
          <w:p w14:paraId="4E19E027"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La meta se mide en proyectos apoyados</w:t>
            </w:r>
          </w:p>
        </w:tc>
      </w:tr>
      <w:tr w:rsidR="00385740" w:rsidRPr="00385740" w14:paraId="6EF7EA5C" w14:textId="77777777" w:rsidTr="005F5875">
        <w:trPr>
          <w:trHeight w:val="2340"/>
        </w:trPr>
        <w:tc>
          <w:tcPr>
            <w:tcW w:w="399" w:type="dxa"/>
            <w:tcBorders>
              <w:top w:val="single" w:sz="4" w:space="0" w:color="auto"/>
              <w:left w:val="single" w:sz="8" w:space="0" w:color="auto"/>
              <w:bottom w:val="single" w:sz="4" w:space="0" w:color="auto"/>
              <w:right w:val="single" w:sz="4" w:space="0" w:color="auto"/>
            </w:tcBorders>
            <w:vAlign w:val="center"/>
            <w:hideMark/>
          </w:tcPr>
          <w:p w14:paraId="47198430"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2</w:t>
            </w:r>
          </w:p>
        </w:tc>
        <w:tc>
          <w:tcPr>
            <w:tcW w:w="1635" w:type="dxa"/>
            <w:tcBorders>
              <w:top w:val="single" w:sz="4" w:space="0" w:color="auto"/>
              <w:left w:val="single" w:sz="4" w:space="0" w:color="auto"/>
              <w:bottom w:val="single" w:sz="4" w:space="0" w:color="auto"/>
              <w:right w:val="single" w:sz="4" w:space="0" w:color="auto"/>
            </w:tcBorders>
            <w:vAlign w:val="center"/>
            <w:hideMark/>
          </w:tcPr>
          <w:p w14:paraId="38F0FBD5"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 xml:space="preserve">El Ministerio de Justicia y del Derecho, en coordinación con las autoridades indígenas y a través de la estrategia de ampliación de la cobertura y calidad de servicios de justicia ofrecidos por el Ejecutivo, diseñará y promoverá acciones de formación en Jurisdicción Especial Indígena para los operadores de justicia que son competencia del Ejecutivo. El Ministerio promoverá acciones de coordinación con el Consejo Superior de la Judicatura o quien haga sus veces para incluir a lo relativo a la Jurisdicción Especial Indígena –JEI- en la formación de los jueces. F44. </w:t>
            </w:r>
          </w:p>
        </w:tc>
        <w:tc>
          <w:tcPr>
            <w:tcW w:w="1064" w:type="dxa"/>
            <w:tcBorders>
              <w:top w:val="single" w:sz="4" w:space="0" w:color="auto"/>
              <w:left w:val="single" w:sz="4" w:space="0" w:color="auto"/>
              <w:bottom w:val="single" w:sz="4" w:space="0" w:color="auto"/>
              <w:right w:val="single" w:sz="4" w:space="0" w:color="auto"/>
            </w:tcBorders>
            <w:vAlign w:val="center"/>
            <w:hideMark/>
          </w:tcPr>
          <w:p w14:paraId="0FF9DE6B"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750</w:t>
            </w:r>
          </w:p>
        </w:tc>
        <w:tc>
          <w:tcPr>
            <w:tcW w:w="570" w:type="dxa"/>
            <w:tcBorders>
              <w:top w:val="single" w:sz="4" w:space="0" w:color="auto"/>
              <w:left w:val="single" w:sz="4" w:space="0" w:color="auto"/>
              <w:bottom w:val="single" w:sz="4" w:space="0" w:color="auto"/>
              <w:right w:val="single" w:sz="4" w:space="0" w:color="auto"/>
            </w:tcBorders>
            <w:vAlign w:val="center"/>
            <w:hideMark/>
          </w:tcPr>
          <w:p w14:paraId="7FD65FA5"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500</w:t>
            </w:r>
          </w:p>
        </w:tc>
        <w:tc>
          <w:tcPr>
            <w:tcW w:w="635" w:type="dxa"/>
            <w:tcBorders>
              <w:top w:val="single" w:sz="4" w:space="0" w:color="auto"/>
              <w:left w:val="single" w:sz="4" w:space="0" w:color="auto"/>
              <w:bottom w:val="single" w:sz="4" w:space="0" w:color="auto"/>
              <w:right w:val="single" w:sz="4" w:space="0" w:color="auto"/>
            </w:tcBorders>
            <w:vAlign w:val="center"/>
            <w:hideMark/>
          </w:tcPr>
          <w:p w14:paraId="5E2046A8"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175</w:t>
            </w:r>
          </w:p>
        </w:tc>
        <w:tc>
          <w:tcPr>
            <w:tcW w:w="635" w:type="dxa"/>
            <w:tcBorders>
              <w:top w:val="single" w:sz="4" w:space="0" w:color="auto"/>
              <w:left w:val="single" w:sz="4" w:space="0" w:color="auto"/>
              <w:bottom w:val="single" w:sz="4" w:space="0" w:color="auto"/>
              <w:right w:val="single" w:sz="4" w:space="0" w:color="auto"/>
            </w:tcBorders>
            <w:vAlign w:val="center"/>
            <w:hideMark/>
          </w:tcPr>
          <w:p w14:paraId="174395D7"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212</w:t>
            </w:r>
          </w:p>
        </w:tc>
        <w:tc>
          <w:tcPr>
            <w:tcW w:w="570" w:type="dxa"/>
            <w:tcBorders>
              <w:top w:val="single" w:sz="4" w:space="0" w:color="auto"/>
              <w:left w:val="single" w:sz="4" w:space="0" w:color="auto"/>
              <w:bottom w:val="single" w:sz="4" w:space="0" w:color="auto"/>
              <w:right w:val="single" w:sz="4" w:space="0" w:color="auto"/>
            </w:tcBorders>
            <w:vAlign w:val="center"/>
            <w:hideMark/>
          </w:tcPr>
          <w:p w14:paraId="16D827C8"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p>
        </w:tc>
        <w:tc>
          <w:tcPr>
            <w:tcW w:w="1161" w:type="dxa"/>
            <w:tcBorders>
              <w:top w:val="single" w:sz="4" w:space="0" w:color="auto"/>
              <w:left w:val="single" w:sz="4" w:space="0" w:color="auto"/>
              <w:bottom w:val="single" w:sz="4" w:space="0" w:color="auto"/>
              <w:right w:val="single" w:sz="4" w:space="0" w:color="auto"/>
            </w:tcBorders>
            <w:vAlign w:val="center"/>
            <w:hideMark/>
          </w:tcPr>
          <w:p w14:paraId="7D7AF2DA"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387</w:t>
            </w:r>
          </w:p>
        </w:tc>
        <w:tc>
          <w:tcPr>
            <w:tcW w:w="1064" w:type="dxa"/>
            <w:tcBorders>
              <w:top w:val="single" w:sz="4" w:space="0" w:color="auto"/>
              <w:left w:val="single" w:sz="4" w:space="0" w:color="auto"/>
              <w:bottom w:val="single" w:sz="4" w:space="0" w:color="auto"/>
              <w:right w:val="single" w:sz="8" w:space="0" w:color="auto"/>
            </w:tcBorders>
            <w:vAlign w:val="center"/>
            <w:hideMark/>
          </w:tcPr>
          <w:p w14:paraId="70C3952C"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51,60%</w:t>
            </w:r>
          </w:p>
        </w:tc>
        <w:tc>
          <w:tcPr>
            <w:tcW w:w="1441" w:type="dxa"/>
            <w:tcBorders>
              <w:top w:val="single" w:sz="8" w:space="0" w:color="auto"/>
              <w:left w:val="single" w:sz="8" w:space="0" w:color="auto"/>
              <w:bottom w:val="single" w:sz="8" w:space="0" w:color="auto"/>
              <w:right w:val="single" w:sz="8" w:space="0" w:color="auto"/>
            </w:tcBorders>
            <w:vAlign w:val="center"/>
            <w:hideMark/>
          </w:tcPr>
          <w:p w14:paraId="1A3E9C1E"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(Meta ficha: 1250 incluye línea base) El reporte de 2019 corresponde a la línea base del Ministerio. En la ficha del indicador, dado que la medición es acumulativa se sumó con la meta del año 2020.</w:t>
            </w:r>
            <w:r w:rsidRPr="00385740">
              <w:rPr>
                <w:rFonts w:ascii="Arial" w:eastAsia="Times New Roman" w:hAnsi="Arial" w:cs="Arial"/>
                <w:color w:val="000000"/>
                <w:sz w:val="16"/>
                <w:szCs w:val="16"/>
                <w:lang w:val="es-ES" w:eastAsia="es-ES"/>
              </w:rPr>
              <w:br/>
            </w:r>
            <w:r w:rsidRPr="00385740">
              <w:rPr>
                <w:rFonts w:ascii="Arial" w:eastAsia="Times New Roman" w:hAnsi="Arial" w:cs="Arial"/>
                <w:color w:val="000000"/>
                <w:sz w:val="16"/>
                <w:szCs w:val="16"/>
                <w:lang w:val="es-ES" w:eastAsia="es-ES"/>
              </w:rPr>
              <w:br/>
              <w:t>2021: En total de certificados se suman los participantes del diplomado y del curso, porque los dos procesos tienen contenidos relacionados con la JEI</w:t>
            </w:r>
          </w:p>
        </w:tc>
      </w:tr>
      <w:tr w:rsidR="00385740" w:rsidRPr="00385740" w14:paraId="6BFA3D3D" w14:textId="77777777" w:rsidTr="005F5875">
        <w:trPr>
          <w:trHeight w:val="2010"/>
        </w:trPr>
        <w:tc>
          <w:tcPr>
            <w:tcW w:w="399" w:type="dxa"/>
            <w:tcBorders>
              <w:top w:val="single" w:sz="4" w:space="0" w:color="auto"/>
              <w:left w:val="single" w:sz="8" w:space="0" w:color="auto"/>
              <w:bottom w:val="single" w:sz="4" w:space="0" w:color="auto"/>
              <w:right w:val="single" w:sz="4" w:space="0" w:color="auto"/>
            </w:tcBorders>
            <w:vAlign w:val="center"/>
            <w:hideMark/>
          </w:tcPr>
          <w:p w14:paraId="37E6C5DB"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3</w:t>
            </w:r>
          </w:p>
        </w:tc>
        <w:tc>
          <w:tcPr>
            <w:tcW w:w="1635" w:type="dxa"/>
            <w:tcBorders>
              <w:top w:val="single" w:sz="4" w:space="0" w:color="auto"/>
              <w:left w:val="single" w:sz="4" w:space="0" w:color="auto"/>
              <w:bottom w:val="single" w:sz="4" w:space="0" w:color="auto"/>
              <w:right w:val="single" w:sz="4" w:space="0" w:color="auto"/>
            </w:tcBorders>
            <w:vAlign w:val="center"/>
            <w:hideMark/>
          </w:tcPr>
          <w:p w14:paraId="2B4134E8"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 xml:space="preserve">El Ministerio del Interior y el Ministerio de Justicia, este último dentro de sus competencias de articulación con la Rama Judicial, promoverán espacios de concertación para identificar fuentes adecuadas de financiamiento para el fortalecimiento de la Comisión Nacional de </w:t>
            </w:r>
            <w:r w:rsidRPr="00385740">
              <w:rPr>
                <w:rFonts w:ascii="Arial" w:eastAsia="Times New Roman" w:hAnsi="Arial" w:cs="Arial"/>
                <w:color w:val="000000"/>
                <w:sz w:val="16"/>
                <w:szCs w:val="16"/>
                <w:lang w:val="es-ES" w:eastAsia="es-ES"/>
              </w:rPr>
              <w:lastRenderedPageBreak/>
              <w:t xml:space="preserve">Coordinación del Sistema Judicial Nacional y la Jurisdicción Especial Indígena (COCOIN) y de otros escenarios similares de tipo local y regional. F45. </w:t>
            </w:r>
          </w:p>
        </w:tc>
        <w:tc>
          <w:tcPr>
            <w:tcW w:w="1064" w:type="dxa"/>
            <w:tcBorders>
              <w:top w:val="single" w:sz="4" w:space="0" w:color="auto"/>
              <w:left w:val="single" w:sz="4" w:space="0" w:color="auto"/>
              <w:bottom w:val="single" w:sz="4" w:space="0" w:color="auto"/>
              <w:right w:val="single" w:sz="4" w:space="0" w:color="auto"/>
            </w:tcBorders>
            <w:vAlign w:val="center"/>
            <w:hideMark/>
          </w:tcPr>
          <w:p w14:paraId="7F9773A8"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lastRenderedPageBreak/>
              <w:t>6</w:t>
            </w:r>
          </w:p>
        </w:tc>
        <w:tc>
          <w:tcPr>
            <w:tcW w:w="570" w:type="dxa"/>
            <w:tcBorders>
              <w:top w:val="single" w:sz="4" w:space="0" w:color="auto"/>
              <w:left w:val="single" w:sz="4" w:space="0" w:color="auto"/>
              <w:bottom w:val="single" w:sz="4" w:space="0" w:color="auto"/>
              <w:right w:val="single" w:sz="4" w:space="0" w:color="auto"/>
            </w:tcBorders>
            <w:vAlign w:val="center"/>
            <w:hideMark/>
          </w:tcPr>
          <w:p w14:paraId="703CE9E4"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p>
        </w:tc>
        <w:tc>
          <w:tcPr>
            <w:tcW w:w="635" w:type="dxa"/>
            <w:tcBorders>
              <w:top w:val="single" w:sz="4" w:space="0" w:color="auto"/>
              <w:left w:val="single" w:sz="4" w:space="0" w:color="auto"/>
              <w:bottom w:val="single" w:sz="4" w:space="0" w:color="auto"/>
              <w:right w:val="single" w:sz="4" w:space="0" w:color="auto"/>
            </w:tcBorders>
            <w:vAlign w:val="center"/>
            <w:hideMark/>
          </w:tcPr>
          <w:p w14:paraId="6BE5C563"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2</w:t>
            </w:r>
          </w:p>
        </w:tc>
        <w:tc>
          <w:tcPr>
            <w:tcW w:w="635" w:type="dxa"/>
            <w:tcBorders>
              <w:top w:val="single" w:sz="4" w:space="0" w:color="auto"/>
              <w:left w:val="single" w:sz="4" w:space="0" w:color="auto"/>
              <w:bottom w:val="single" w:sz="4" w:space="0" w:color="auto"/>
              <w:right w:val="single" w:sz="4" w:space="0" w:color="auto"/>
            </w:tcBorders>
            <w:vAlign w:val="center"/>
            <w:hideMark/>
          </w:tcPr>
          <w:p w14:paraId="68D26704"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2</w:t>
            </w:r>
          </w:p>
        </w:tc>
        <w:tc>
          <w:tcPr>
            <w:tcW w:w="570" w:type="dxa"/>
            <w:tcBorders>
              <w:top w:val="single" w:sz="4" w:space="0" w:color="auto"/>
              <w:left w:val="single" w:sz="4" w:space="0" w:color="auto"/>
              <w:bottom w:val="single" w:sz="4" w:space="0" w:color="auto"/>
              <w:right w:val="single" w:sz="4" w:space="0" w:color="auto"/>
            </w:tcBorders>
            <w:vAlign w:val="center"/>
            <w:hideMark/>
          </w:tcPr>
          <w:p w14:paraId="6AC6EEA0"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w:t>
            </w:r>
          </w:p>
        </w:tc>
        <w:tc>
          <w:tcPr>
            <w:tcW w:w="1161" w:type="dxa"/>
            <w:tcBorders>
              <w:top w:val="single" w:sz="4" w:space="0" w:color="auto"/>
              <w:left w:val="single" w:sz="4" w:space="0" w:color="auto"/>
              <w:bottom w:val="single" w:sz="4" w:space="0" w:color="auto"/>
              <w:right w:val="single" w:sz="4" w:space="0" w:color="auto"/>
            </w:tcBorders>
            <w:vAlign w:val="center"/>
            <w:hideMark/>
          </w:tcPr>
          <w:p w14:paraId="6CBD58B9"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5</w:t>
            </w:r>
          </w:p>
        </w:tc>
        <w:tc>
          <w:tcPr>
            <w:tcW w:w="1064" w:type="dxa"/>
            <w:tcBorders>
              <w:top w:val="single" w:sz="4" w:space="0" w:color="auto"/>
              <w:left w:val="single" w:sz="4" w:space="0" w:color="auto"/>
              <w:bottom w:val="single" w:sz="4" w:space="0" w:color="auto"/>
              <w:right w:val="single" w:sz="8" w:space="0" w:color="auto"/>
            </w:tcBorders>
            <w:vAlign w:val="center"/>
            <w:hideMark/>
          </w:tcPr>
          <w:p w14:paraId="3701A0ED"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83,33%</w:t>
            </w:r>
          </w:p>
        </w:tc>
        <w:tc>
          <w:tcPr>
            <w:tcW w:w="1441" w:type="dxa"/>
            <w:tcBorders>
              <w:top w:val="single" w:sz="8" w:space="0" w:color="auto"/>
              <w:left w:val="single" w:sz="8" w:space="0" w:color="auto"/>
              <w:bottom w:val="single" w:sz="8" w:space="0" w:color="auto"/>
              <w:right w:val="single" w:sz="8" w:space="0" w:color="auto"/>
            </w:tcBorders>
            <w:vAlign w:val="center"/>
            <w:hideMark/>
          </w:tcPr>
          <w:p w14:paraId="54877758"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La meta se mide en número de encuentros realizados. Espacio pendiente 2022 programado para el segundo semestre.</w:t>
            </w:r>
            <w:r w:rsidRPr="00385740">
              <w:rPr>
                <w:rFonts w:ascii="Arial" w:eastAsia="Times New Roman" w:hAnsi="Arial" w:cs="Arial"/>
                <w:color w:val="000000"/>
                <w:sz w:val="16"/>
                <w:szCs w:val="16"/>
                <w:lang w:val="es-ES" w:eastAsia="es-ES"/>
              </w:rPr>
              <w:br/>
            </w:r>
            <w:r w:rsidRPr="00385740">
              <w:rPr>
                <w:rFonts w:ascii="Arial" w:eastAsia="Times New Roman" w:hAnsi="Arial" w:cs="Arial"/>
                <w:color w:val="000000"/>
                <w:sz w:val="16"/>
                <w:szCs w:val="16"/>
                <w:lang w:val="es-ES" w:eastAsia="es-ES"/>
              </w:rPr>
              <w:br/>
              <w:t>Inicio de medición en el año 2020</w:t>
            </w:r>
          </w:p>
        </w:tc>
      </w:tr>
      <w:tr w:rsidR="00385740" w:rsidRPr="00385740" w14:paraId="74318F7F" w14:textId="77777777" w:rsidTr="005F5875">
        <w:trPr>
          <w:trHeight w:val="249"/>
        </w:trPr>
        <w:tc>
          <w:tcPr>
            <w:tcW w:w="399" w:type="dxa"/>
            <w:tcBorders>
              <w:top w:val="single" w:sz="4" w:space="0" w:color="auto"/>
              <w:left w:val="single" w:sz="8" w:space="0" w:color="auto"/>
              <w:bottom w:val="nil"/>
              <w:right w:val="single" w:sz="4" w:space="0" w:color="auto"/>
            </w:tcBorders>
            <w:vAlign w:val="center"/>
            <w:hideMark/>
          </w:tcPr>
          <w:p w14:paraId="7A0C37EE"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4</w:t>
            </w:r>
          </w:p>
        </w:tc>
        <w:tc>
          <w:tcPr>
            <w:tcW w:w="1635" w:type="dxa"/>
            <w:tcBorders>
              <w:top w:val="single" w:sz="4" w:space="0" w:color="auto"/>
              <w:left w:val="single" w:sz="4" w:space="0" w:color="auto"/>
              <w:bottom w:val="nil"/>
              <w:right w:val="single" w:sz="4" w:space="0" w:color="auto"/>
            </w:tcBorders>
            <w:vAlign w:val="center"/>
            <w:hideMark/>
          </w:tcPr>
          <w:p w14:paraId="41CA9F85"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El Ministerio de Justicia garantizará que, dentro de los espacios de concertación que se creen para evaluar eventuales reformas a la administración de justicia, se tratará lo relativo a la coordinación entre la Jurisdicción Especial Indígena y el Sistema Judicial Nacional, específicamente en lo concerniente a la reglamentación del artículo 246 de la CP y promoverá la participación directa de los pueblos indígenas. F47.</w:t>
            </w:r>
          </w:p>
        </w:tc>
        <w:tc>
          <w:tcPr>
            <w:tcW w:w="1064" w:type="dxa"/>
            <w:tcBorders>
              <w:top w:val="single" w:sz="4" w:space="0" w:color="auto"/>
              <w:left w:val="single" w:sz="4" w:space="0" w:color="auto"/>
              <w:bottom w:val="nil"/>
              <w:right w:val="single" w:sz="4" w:space="0" w:color="auto"/>
            </w:tcBorders>
            <w:vAlign w:val="center"/>
            <w:hideMark/>
          </w:tcPr>
          <w:p w14:paraId="1556871D"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100%</w:t>
            </w:r>
          </w:p>
        </w:tc>
        <w:tc>
          <w:tcPr>
            <w:tcW w:w="570" w:type="dxa"/>
            <w:tcBorders>
              <w:top w:val="single" w:sz="4" w:space="0" w:color="auto"/>
              <w:left w:val="single" w:sz="4" w:space="0" w:color="auto"/>
              <w:bottom w:val="nil"/>
              <w:right w:val="single" w:sz="4" w:space="0" w:color="auto"/>
            </w:tcBorders>
            <w:vAlign w:val="center"/>
            <w:hideMark/>
          </w:tcPr>
          <w:p w14:paraId="338A1630"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p>
        </w:tc>
        <w:tc>
          <w:tcPr>
            <w:tcW w:w="635" w:type="dxa"/>
            <w:tcBorders>
              <w:top w:val="single" w:sz="4" w:space="0" w:color="auto"/>
              <w:left w:val="single" w:sz="4" w:space="0" w:color="auto"/>
              <w:bottom w:val="nil"/>
              <w:right w:val="single" w:sz="4" w:space="0" w:color="auto"/>
            </w:tcBorders>
            <w:vAlign w:val="center"/>
            <w:hideMark/>
          </w:tcPr>
          <w:p w14:paraId="5382012F"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100%</w:t>
            </w:r>
          </w:p>
        </w:tc>
        <w:tc>
          <w:tcPr>
            <w:tcW w:w="635" w:type="dxa"/>
            <w:tcBorders>
              <w:top w:val="single" w:sz="4" w:space="0" w:color="auto"/>
              <w:left w:val="single" w:sz="4" w:space="0" w:color="auto"/>
              <w:bottom w:val="nil"/>
              <w:right w:val="single" w:sz="4" w:space="0" w:color="auto"/>
            </w:tcBorders>
            <w:vAlign w:val="center"/>
            <w:hideMark/>
          </w:tcPr>
          <w:p w14:paraId="3D74486F"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100%</w:t>
            </w:r>
          </w:p>
        </w:tc>
        <w:tc>
          <w:tcPr>
            <w:tcW w:w="570" w:type="dxa"/>
            <w:tcBorders>
              <w:top w:val="single" w:sz="4" w:space="0" w:color="auto"/>
              <w:left w:val="single" w:sz="4" w:space="0" w:color="auto"/>
              <w:bottom w:val="nil"/>
              <w:right w:val="single" w:sz="4" w:space="0" w:color="auto"/>
            </w:tcBorders>
            <w:vAlign w:val="center"/>
            <w:hideMark/>
          </w:tcPr>
          <w:p w14:paraId="310B946E"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p>
        </w:tc>
        <w:tc>
          <w:tcPr>
            <w:tcW w:w="1161" w:type="dxa"/>
            <w:tcBorders>
              <w:top w:val="single" w:sz="4" w:space="0" w:color="auto"/>
              <w:left w:val="single" w:sz="4" w:space="0" w:color="auto"/>
              <w:bottom w:val="nil"/>
              <w:right w:val="single" w:sz="4" w:space="0" w:color="auto"/>
            </w:tcBorders>
            <w:vAlign w:val="center"/>
            <w:hideMark/>
          </w:tcPr>
          <w:p w14:paraId="244A0C17"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100%</w:t>
            </w:r>
          </w:p>
        </w:tc>
        <w:tc>
          <w:tcPr>
            <w:tcW w:w="1064" w:type="dxa"/>
            <w:tcBorders>
              <w:top w:val="single" w:sz="4" w:space="0" w:color="auto"/>
              <w:left w:val="single" w:sz="4" w:space="0" w:color="auto"/>
              <w:bottom w:val="single" w:sz="4" w:space="0" w:color="auto"/>
              <w:right w:val="single" w:sz="8" w:space="0" w:color="auto"/>
            </w:tcBorders>
            <w:vAlign w:val="center"/>
            <w:hideMark/>
          </w:tcPr>
          <w:p w14:paraId="47BE96D0"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100,00%</w:t>
            </w:r>
          </w:p>
        </w:tc>
        <w:tc>
          <w:tcPr>
            <w:tcW w:w="1441" w:type="dxa"/>
            <w:tcBorders>
              <w:top w:val="single" w:sz="8" w:space="0" w:color="auto"/>
              <w:left w:val="single" w:sz="8" w:space="0" w:color="auto"/>
              <w:bottom w:val="nil"/>
              <w:right w:val="single" w:sz="8" w:space="0" w:color="auto"/>
            </w:tcBorders>
            <w:vAlign w:val="center"/>
            <w:hideMark/>
          </w:tcPr>
          <w:p w14:paraId="75AC75D6"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Espacios de concertación programados:1</w:t>
            </w:r>
            <w:r w:rsidRPr="00385740">
              <w:rPr>
                <w:rFonts w:ascii="Arial" w:eastAsia="Times New Roman" w:hAnsi="Arial" w:cs="Arial"/>
                <w:color w:val="000000"/>
                <w:sz w:val="16"/>
                <w:szCs w:val="16"/>
                <w:lang w:val="es-ES" w:eastAsia="es-ES"/>
              </w:rPr>
              <w:br/>
              <w:t xml:space="preserve">Consulta previa año 2022. </w:t>
            </w:r>
          </w:p>
        </w:tc>
      </w:tr>
      <w:tr w:rsidR="00385740" w:rsidRPr="00385740" w14:paraId="36276FDC" w14:textId="77777777" w:rsidTr="005F5875">
        <w:trPr>
          <w:trHeight w:val="98"/>
        </w:trPr>
        <w:tc>
          <w:tcPr>
            <w:tcW w:w="9174" w:type="dxa"/>
            <w:gridSpan w:val="10"/>
            <w:tcBorders>
              <w:top w:val="single" w:sz="8" w:space="0" w:color="auto"/>
              <w:left w:val="single" w:sz="8" w:space="0" w:color="auto"/>
              <w:bottom w:val="single" w:sz="8" w:space="0" w:color="auto"/>
              <w:right w:val="nil"/>
            </w:tcBorders>
            <w:shd w:val="clear" w:color="000000" w:fill="BFBFBF"/>
            <w:vAlign w:val="center"/>
            <w:hideMark/>
          </w:tcPr>
          <w:p w14:paraId="2C5AE59D" w14:textId="77777777" w:rsidR="00385740" w:rsidRPr="00385740" w:rsidRDefault="00385740" w:rsidP="00EF72DA">
            <w:pPr>
              <w:spacing w:after="0" w:line="240" w:lineRule="auto"/>
              <w:jc w:val="center"/>
              <w:rPr>
                <w:rFonts w:ascii="Arial" w:eastAsia="Times New Roman" w:hAnsi="Arial" w:cs="Arial"/>
                <w:b/>
                <w:bCs/>
                <w:color w:val="000000"/>
                <w:sz w:val="16"/>
                <w:szCs w:val="16"/>
                <w:lang w:val="es-ES" w:eastAsia="es-ES"/>
              </w:rPr>
            </w:pPr>
            <w:r w:rsidRPr="00385740">
              <w:rPr>
                <w:rFonts w:ascii="Arial" w:eastAsia="Times New Roman" w:hAnsi="Arial" w:cs="Arial"/>
                <w:b/>
                <w:bCs/>
                <w:color w:val="000000"/>
                <w:sz w:val="16"/>
                <w:szCs w:val="16"/>
                <w:lang w:val="es-ES" w:eastAsia="es-ES"/>
              </w:rPr>
              <w:t>COMUNIDADES NEGRAS</w:t>
            </w:r>
          </w:p>
        </w:tc>
      </w:tr>
      <w:tr w:rsidR="00385740" w:rsidRPr="00385740" w14:paraId="46B8E9B0" w14:textId="77777777" w:rsidTr="005F5875">
        <w:trPr>
          <w:trHeight w:val="780"/>
        </w:trPr>
        <w:tc>
          <w:tcPr>
            <w:tcW w:w="399" w:type="dxa"/>
            <w:tcBorders>
              <w:top w:val="nil"/>
              <w:left w:val="single" w:sz="8" w:space="0" w:color="auto"/>
              <w:bottom w:val="single" w:sz="4" w:space="0" w:color="auto"/>
              <w:right w:val="single" w:sz="4" w:space="0" w:color="auto"/>
            </w:tcBorders>
            <w:vAlign w:val="center"/>
            <w:hideMark/>
          </w:tcPr>
          <w:p w14:paraId="21FB0AC3"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5</w:t>
            </w:r>
          </w:p>
        </w:tc>
        <w:tc>
          <w:tcPr>
            <w:tcW w:w="1635" w:type="dxa"/>
            <w:tcBorders>
              <w:top w:val="nil"/>
              <w:left w:val="single" w:sz="4" w:space="0" w:color="auto"/>
              <w:bottom w:val="single" w:sz="4" w:space="0" w:color="auto"/>
              <w:right w:val="single" w:sz="4" w:space="0" w:color="auto"/>
            </w:tcBorders>
            <w:vAlign w:val="center"/>
            <w:hideMark/>
          </w:tcPr>
          <w:p w14:paraId="36D8AB63"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 xml:space="preserve">El Ministerio de Justicia implementará capacitaciones a los operadores de justicia que son competencia del ejecutivo en enfoque diferencial étnico/racial, de acuerdo con la Ley 1257. H22. </w:t>
            </w:r>
          </w:p>
        </w:tc>
        <w:tc>
          <w:tcPr>
            <w:tcW w:w="1064" w:type="dxa"/>
            <w:tcBorders>
              <w:top w:val="nil"/>
              <w:left w:val="single" w:sz="4" w:space="0" w:color="auto"/>
              <w:bottom w:val="single" w:sz="4" w:space="0" w:color="auto"/>
              <w:right w:val="single" w:sz="4" w:space="0" w:color="auto"/>
            </w:tcBorders>
            <w:vAlign w:val="center"/>
            <w:hideMark/>
          </w:tcPr>
          <w:p w14:paraId="3133D8EC"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300</w:t>
            </w:r>
          </w:p>
        </w:tc>
        <w:tc>
          <w:tcPr>
            <w:tcW w:w="570" w:type="dxa"/>
            <w:tcBorders>
              <w:top w:val="nil"/>
              <w:left w:val="single" w:sz="4" w:space="0" w:color="auto"/>
              <w:bottom w:val="single" w:sz="4" w:space="0" w:color="auto"/>
              <w:right w:val="single" w:sz="4" w:space="0" w:color="auto"/>
            </w:tcBorders>
            <w:vAlign w:val="center"/>
            <w:hideMark/>
          </w:tcPr>
          <w:p w14:paraId="2D15950D"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p>
        </w:tc>
        <w:tc>
          <w:tcPr>
            <w:tcW w:w="635" w:type="dxa"/>
            <w:tcBorders>
              <w:top w:val="nil"/>
              <w:left w:val="single" w:sz="4" w:space="0" w:color="auto"/>
              <w:bottom w:val="single" w:sz="4" w:space="0" w:color="auto"/>
              <w:right w:val="single" w:sz="4" w:space="0" w:color="auto"/>
            </w:tcBorders>
            <w:vAlign w:val="center"/>
            <w:hideMark/>
          </w:tcPr>
          <w:p w14:paraId="3003D9DB"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175</w:t>
            </w:r>
          </w:p>
        </w:tc>
        <w:tc>
          <w:tcPr>
            <w:tcW w:w="635" w:type="dxa"/>
            <w:tcBorders>
              <w:top w:val="nil"/>
              <w:left w:val="single" w:sz="4" w:space="0" w:color="auto"/>
              <w:bottom w:val="single" w:sz="4" w:space="0" w:color="auto"/>
              <w:right w:val="single" w:sz="4" w:space="0" w:color="auto"/>
            </w:tcBorders>
            <w:vAlign w:val="center"/>
            <w:hideMark/>
          </w:tcPr>
          <w:p w14:paraId="1EC98100"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191</w:t>
            </w:r>
          </w:p>
        </w:tc>
        <w:tc>
          <w:tcPr>
            <w:tcW w:w="570" w:type="dxa"/>
            <w:tcBorders>
              <w:top w:val="nil"/>
              <w:left w:val="single" w:sz="4" w:space="0" w:color="auto"/>
              <w:bottom w:val="single" w:sz="4" w:space="0" w:color="auto"/>
              <w:right w:val="single" w:sz="4" w:space="0" w:color="auto"/>
            </w:tcBorders>
            <w:vAlign w:val="center"/>
            <w:hideMark/>
          </w:tcPr>
          <w:p w14:paraId="336699B1"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36</w:t>
            </w:r>
          </w:p>
        </w:tc>
        <w:tc>
          <w:tcPr>
            <w:tcW w:w="1161" w:type="dxa"/>
            <w:tcBorders>
              <w:top w:val="nil"/>
              <w:left w:val="single" w:sz="4" w:space="0" w:color="auto"/>
              <w:bottom w:val="single" w:sz="4" w:space="0" w:color="auto"/>
              <w:right w:val="single" w:sz="4" w:space="0" w:color="auto"/>
            </w:tcBorders>
            <w:vAlign w:val="center"/>
            <w:hideMark/>
          </w:tcPr>
          <w:p w14:paraId="0222FA17"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402</w:t>
            </w:r>
          </w:p>
        </w:tc>
        <w:tc>
          <w:tcPr>
            <w:tcW w:w="1064" w:type="dxa"/>
            <w:tcBorders>
              <w:top w:val="single" w:sz="4" w:space="0" w:color="auto"/>
              <w:left w:val="single" w:sz="4" w:space="0" w:color="auto"/>
              <w:bottom w:val="single" w:sz="4" w:space="0" w:color="auto"/>
              <w:right w:val="single" w:sz="8" w:space="0" w:color="auto"/>
            </w:tcBorders>
            <w:vAlign w:val="center"/>
            <w:hideMark/>
          </w:tcPr>
          <w:p w14:paraId="12E0EF38"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134,00%</w:t>
            </w:r>
          </w:p>
        </w:tc>
        <w:tc>
          <w:tcPr>
            <w:tcW w:w="1441" w:type="dxa"/>
            <w:tcBorders>
              <w:top w:val="nil"/>
              <w:left w:val="single" w:sz="8" w:space="0" w:color="auto"/>
              <w:bottom w:val="single" w:sz="8" w:space="0" w:color="auto"/>
              <w:right w:val="single" w:sz="8" w:space="0" w:color="auto"/>
            </w:tcBorders>
            <w:vAlign w:val="center"/>
            <w:hideMark/>
          </w:tcPr>
          <w:p w14:paraId="5A45E6ED"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 xml:space="preserve">Cumplido. </w:t>
            </w:r>
            <w:r w:rsidRPr="00385740">
              <w:rPr>
                <w:rFonts w:ascii="Arial" w:eastAsia="Times New Roman" w:hAnsi="Arial" w:cs="Arial"/>
                <w:color w:val="000000"/>
                <w:sz w:val="16"/>
                <w:szCs w:val="16"/>
                <w:lang w:val="es-ES" w:eastAsia="es-ES"/>
              </w:rPr>
              <w:br/>
              <w:t>Al finalizar el segundo ciclo de formación de 2022 se registran 36 operadores de justicia certificados (3 primer ciclo + 33 del segundo)</w:t>
            </w:r>
          </w:p>
        </w:tc>
      </w:tr>
      <w:tr w:rsidR="00385740" w:rsidRPr="00385740" w14:paraId="34828CE4" w14:textId="77777777" w:rsidTr="005F5875">
        <w:trPr>
          <w:trHeight w:val="1395"/>
        </w:trPr>
        <w:tc>
          <w:tcPr>
            <w:tcW w:w="399" w:type="dxa"/>
            <w:tcBorders>
              <w:top w:val="single" w:sz="4" w:space="0" w:color="auto"/>
              <w:left w:val="single" w:sz="8" w:space="0" w:color="auto"/>
              <w:bottom w:val="single" w:sz="4" w:space="0" w:color="auto"/>
              <w:right w:val="single" w:sz="4" w:space="0" w:color="auto"/>
            </w:tcBorders>
            <w:vAlign w:val="center"/>
            <w:hideMark/>
          </w:tcPr>
          <w:p w14:paraId="3EE9EBBD"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6</w:t>
            </w:r>
          </w:p>
        </w:tc>
        <w:tc>
          <w:tcPr>
            <w:tcW w:w="1635" w:type="dxa"/>
            <w:tcBorders>
              <w:top w:val="single" w:sz="4" w:space="0" w:color="auto"/>
              <w:left w:val="single" w:sz="4" w:space="0" w:color="auto"/>
              <w:bottom w:val="single" w:sz="4" w:space="0" w:color="auto"/>
              <w:right w:val="single" w:sz="4" w:space="0" w:color="auto"/>
            </w:tcBorders>
            <w:vAlign w:val="center"/>
            <w:hideMark/>
          </w:tcPr>
          <w:p w14:paraId="2F059398"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El MJD, de acuerdo con su misionalidad, trabajará en programas de capacitación a operadores de justicia que son competencia del Ejecutivo para la implementación del enfoque diferencial étnico y el reconocimiento del pluralismo jurídico del Estado colombiano. J4.</w:t>
            </w:r>
          </w:p>
        </w:tc>
        <w:tc>
          <w:tcPr>
            <w:tcW w:w="1064" w:type="dxa"/>
            <w:tcBorders>
              <w:top w:val="single" w:sz="4" w:space="0" w:color="auto"/>
              <w:left w:val="single" w:sz="4" w:space="0" w:color="auto"/>
              <w:bottom w:val="single" w:sz="4" w:space="0" w:color="auto"/>
              <w:right w:val="single" w:sz="4" w:space="0" w:color="auto"/>
            </w:tcBorders>
            <w:vAlign w:val="center"/>
            <w:hideMark/>
          </w:tcPr>
          <w:p w14:paraId="03FBF135"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300</w:t>
            </w:r>
          </w:p>
        </w:tc>
        <w:tc>
          <w:tcPr>
            <w:tcW w:w="570" w:type="dxa"/>
            <w:tcBorders>
              <w:top w:val="single" w:sz="4" w:space="0" w:color="auto"/>
              <w:left w:val="single" w:sz="4" w:space="0" w:color="auto"/>
              <w:bottom w:val="single" w:sz="4" w:space="0" w:color="auto"/>
              <w:right w:val="single" w:sz="4" w:space="0" w:color="auto"/>
            </w:tcBorders>
            <w:vAlign w:val="center"/>
            <w:hideMark/>
          </w:tcPr>
          <w:p w14:paraId="73614090"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p>
        </w:tc>
        <w:tc>
          <w:tcPr>
            <w:tcW w:w="635" w:type="dxa"/>
            <w:tcBorders>
              <w:top w:val="single" w:sz="4" w:space="0" w:color="auto"/>
              <w:left w:val="single" w:sz="4" w:space="0" w:color="auto"/>
              <w:bottom w:val="single" w:sz="4" w:space="0" w:color="auto"/>
              <w:right w:val="single" w:sz="4" w:space="0" w:color="auto"/>
            </w:tcBorders>
            <w:vAlign w:val="center"/>
            <w:hideMark/>
          </w:tcPr>
          <w:p w14:paraId="74F6CAFF"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175</w:t>
            </w:r>
          </w:p>
        </w:tc>
        <w:tc>
          <w:tcPr>
            <w:tcW w:w="635" w:type="dxa"/>
            <w:tcBorders>
              <w:top w:val="single" w:sz="4" w:space="0" w:color="auto"/>
              <w:left w:val="single" w:sz="4" w:space="0" w:color="auto"/>
              <w:bottom w:val="single" w:sz="4" w:space="0" w:color="auto"/>
              <w:right w:val="single" w:sz="4" w:space="0" w:color="auto"/>
            </w:tcBorders>
            <w:vAlign w:val="center"/>
            <w:hideMark/>
          </w:tcPr>
          <w:p w14:paraId="3AD68E0D"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121</w:t>
            </w:r>
          </w:p>
        </w:tc>
        <w:tc>
          <w:tcPr>
            <w:tcW w:w="570" w:type="dxa"/>
            <w:tcBorders>
              <w:top w:val="single" w:sz="4" w:space="0" w:color="auto"/>
              <w:left w:val="single" w:sz="4" w:space="0" w:color="auto"/>
              <w:bottom w:val="single" w:sz="4" w:space="0" w:color="auto"/>
              <w:right w:val="single" w:sz="4" w:space="0" w:color="auto"/>
            </w:tcBorders>
            <w:vAlign w:val="center"/>
            <w:hideMark/>
          </w:tcPr>
          <w:p w14:paraId="54145479"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p>
        </w:tc>
        <w:tc>
          <w:tcPr>
            <w:tcW w:w="1161" w:type="dxa"/>
            <w:tcBorders>
              <w:top w:val="single" w:sz="4" w:space="0" w:color="auto"/>
              <w:left w:val="single" w:sz="4" w:space="0" w:color="auto"/>
              <w:bottom w:val="single" w:sz="4" w:space="0" w:color="auto"/>
              <w:right w:val="single" w:sz="4" w:space="0" w:color="auto"/>
            </w:tcBorders>
            <w:vAlign w:val="center"/>
            <w:hideMark/>
          </w:tcPr>
          <w:p w14:paraId="2AF9984D"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296</w:t>
            </w:r>
          </w:p>
        </w:tc>
        <w:tc>
          <w:tcPr>
            <w:tcW w:w="1064" w:type="dxa"/>
            <w:tcBorders>
              <w:top w:val="single" w:sz="4" w:space="0" w:color="auto"/>
              <w:left w:val="single" w:sz="4" w:space="0" w:color="auto"/>
              <w:bottom w:val="single" w:sz="4" w:space="0" w:color="auto"/>
              <w:right w:val="single" w:sz="8" w:space="0" w:color="auto"/>
            </w:tcBorders>
            <w:vAlign w:val="center"/>
            <w:hideMark/>
          </w:tcPr>
          <w:p w14:paraId="44547C7E"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98,67%</w:t>
            </w:r>
          </w:p>
        </w:tc>
        <w:tc>
          <w:tcPr>
            <w:tcW w:w="1441" w:type="dxa"/>
            <w:tcBorders>
              <w:top w:val="single" w:sz="8" w:space="0" w:color="auto"/>
              <w:left w:val="single" w:sz="8" w:space="0" w:color="auto"/>
              <w:bottom w:val="single" w:sz="8" w:space="0" w:color="auto"/>
              <w:right w:val="single" w:sz="8" w:space="0" w:color="auto"/>
            </w:tcBorders>
            <w:vAlign w:val="center"/>
            <w:hideMark/>
          </w:tcPr>
          <w:p w14:paraId="7838C24A"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 xml:space="preserve">Inicio de medición del indicador en el año 2020* </w:t>
            </w:r>
            <w:r w:rsidRPr="00385740">
              <w:rPr>
                <w:rFonts w:ascii="Arial" w:eastAsia="Times New Roman" w:hAnsi="Arial" w:cs="Arial"/>
                <w:color w:val="000000"/>
                <w:sz w:val="16"/>
                <w:szCs w:val="16"/>
                <w:lang w:val="es-ES" w:eastAsia="es-ES"/>
              </w:rPr>
              <w:br/>
            </w:r>
            <w:r w:rsidRPr="00385740">
              <w:rPr>
                <w:rFonts w:ascii="Arial" w:eastAsia="Times New Roman" w:hAnsi="Arial" w:cs="Arial"/>
                <w:color w:val="000000"/>
                <w:sz w:val="16"/>
                <w:szCs w:val="16"/>
                <w:lang w:val="es-ES" w:eastAsia="es-ES"/>
              </w:rPr>
              <w:br/>
              <w:t>2021: En total de certificados se reportan las cifras del diplomado de enfoque diferencial étnico y nociones de pluralismo jurídico</w:t>
            </w:r>
          </w:p>
        </w:tc>
      </w:tr>
      <w:tr w:rsidR="00385740" w:rsidRPr="00385740" w14:paraId="23CF0AE2" w14:textId="77777777" w:rsidTr="005F5875">
        <w:trPr>
          <w:trHeight w:val="1620"/>
        </w:trPr>
        <w:tc>
          <w:tcPr>
            <w:tcW w:w="399" w:type="dxa"/>
            <w:tcBorders>
              <w:top w:val="single" w:sz="4" w:space="0" w:color="auto"/>
              <w:left w:val="single" w:sz="8" w:space="0" w:color="auto"/>
              <w:bottom w:val="single" w:sz="4" w:space="0" w:color="auto"/>
              <w:right w:val="single" w:sz="4" w:space="0" w:color="auto"/>
            </w:tcBorders>
            <w:vAlign w:val="center"/>
            <w:hideMark/>
          </w:tcPr>
          <w:p w14:paraId="0F63D1FC"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lastRenderedPageBreak/>
              <w:t>7</w:t>
            </w:r>
          </w:p>
        </w:tc>
        <w:tc>
          <w:tcPr>
            <w:tcW w:w="1635" w:type="dxa"/>
            <w:tcBorders>
              <w:top w:val="single" w:sz="4" w:space="0" w:color="auto"/>
              <w:left w:val="single" w:sz="4" w:space="0" w:color="auto"/>
              <w:bottom w:val="single" w:sz="4" w:space="0" w:color="auto"/>
              <w:right w:val="single" w:sz="4" w:space="0" w:color="auto"/>
            </w:tcBorders>
            <w:vAlign w:val="center"/>
            <w:hideMark/>
          </w:tcPr>
          <w:p w14:paraId="037B6B25"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El MJD apoyará iniciativas de implementación de los MASC presentadas por los consejos comunitarios y otras formas organizativas propias, en el marco de la resolución de conflictos propia de las comunidades Negras, Afrocolombianas, Raizales y Palenqueras con el fin de propiciar el acceso a la justicia de los integrantes de estas comunidades. J7.</w:t>
            </w:r>
          </w:p>
        </w:tc>
        <w:tc>
          <w:tcPr>
            <w:tcW w:w="1064" w:type="dxa"/>
            <w:tcBorders>
              <w:top w:val="single" w:sz="4" w:space="0" w:color="auto"/>
              <w:left w:val="single" w:sz="4" w:space="0" w:color="auto"/>
              <w:bottom w:val="single" w:sz="4" w:space="0" w:color="auto"/>
              <w:right w:val="single" w:sz="4" w:space="0" w:color="auto"/>
            </w:tcBorders>
            <w:vAlign w:val="center"/>
            <w:hideMark/>
          </w:tcPr>
          <w:p w14:paraId="30CA1F91"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33</w:t>
            </w:r>
          </w:p>
        </w:tc>
        <w:tc>
          <w:tcPr>
            <w:tcW w:w="570" w:type="dxa"/>
            <w:tcBorders>
              <w:top w:val="single" w:sz="4" w:space="0" w:color="auto"/>
              <w:left w:val="single" w:sz="4" w:space="0" w:color="auto"/>
              <w:bottom w:val="single" w:sz="4" w:space="0" w:color="auto"/>
              <w:right w:val="single" w:sz="4" w:space="0" w:color="auto"/>
            </w:tcBorders>
            <w:vAlign w:val="center"/>
            <w:hideMark/>
          </w:tcPr>
          <w:p w14:paraId="5529CF32"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p>
        </w:tc>
        <w:tc>
          <w:tcPr>
            <w:tcW w:w="635" w:type="dxa"/>
            <w:tcBorders>
              <w:top w:val="single" w:sz="4" w:space="0" w:color="auto"/>
              <w:left w:val="single" w:sz="4" w:space="0" w:color="auto"/>
              <w:bottom w:val="single" w:sz="8" w:space="0" w:color="auto"/>
              <w:right w:val="single" w:sz="4" w:space="0" w:color="auto"/>
            </w:tcBorders>
            <w:vAlign w:val="center"/>
            <w:hideMark/>
          </w:tcPr>
          <w:p w14:paraId="3FFEA2FB"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21</w:t>
            </w:r>
          </w:p>
        </w:tc>
        <w:tc>
          <w:tcPr>
            <w:tcW w:w="635" w:type="dxa"/>
            <w:tcBorders>
              <w:top w:val="single" w:sz="4" w:space="0" w:color="auto"/>
              <w:left w:val="single" w:sz="4" w:space="0" w:color="auto"/>
              <w:bottom w:val="single" w:sz="8" w:space="0" w:color="auto"/>
              <w:right w:val="single" w:sz="4" w:space="0" w:color="auto"/>
            </w:tcBorders>
            <w:vAlign w:val="center"/>
            <w:hideMark/>
          </w:tcPr>
          <w:p w14:paraId="26BF4DA7"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39</w:t>
            </w:r>
          </w:p>
        </w:tc>
        <w:tc>
          <w:tcPr>
            <w:tcW w:w="570" w:type="dxa"/>
            <w:tcBorders>
              <w:top w:val="single" w:sz="4" w:space="0" w:color="auto"/>
              <w:left w:val="single" w:sz="4" w:space="0" w:color="auto"/>
              <w:bottom w:val="single" w:sz="4" w:space="0" w:color="auto"/>
              <w:right w:val="single" w:sz="4" w:space="0" w:color="auto"/>
            </w:tcBorders>
            <w:vAlign w:val="center"/>
            <w:hideMark/>
          </w:tcPr>
          <w:p w14:paraId="1412CAAD"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p>
        </w:tc>
        <w:tc>
          <w:tcPr>
            <w:tcW w:w="1161" w:type="dxa"/>
            <w:tcBorders>
              <w:top w:val="single" w:sz="4" w:space="0" w:color="auto"/>
              <w:left w:val="single" w:sz="4" w:space="0" w:color="auto"/>
              <w:bottom w:val="single" w:sz="4" w:space="0" w:color="auto"/>
              <w:right w:val="single" w:sz="4" w:space="0" w:color="auto"/>
            </w:tcBorders>
            <w:vAlign w:val="center"/>
            <w:hideMark/>
          </w:tcPr>
          <w:p w14:paraId="2FF5FB82"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60</w:t>
            </w:r>
          </w:p>
        </w:tc>
        <w:tc>
          <w:tcPr>
            <w:tcW w:w="1064" w:type="dxa"/>
            <w:tcBorders>
              <w:top w:val="single" w:sz="4" w:space="0" w:color="auto"/>
              <w:left w:val="single" w:sz="4" w:space="0" w:color="auto"/>
              <w:bottom w:val="single" w:sz="4" w:space="0" w:color="auto"/>
              <w:right w:val="single" w:sz="8" w:space="0" w:color="auto"/>
            </w:tcBorders>
            <w:vAlign w:val="center"/>
            <w:hideMark/>
          </w:tcPr>
          <w:p w14:paraId="0ABE6799"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181,82%</w:t>
            </w:r>
          </w:p>
        </w:tc>
        <w:tc>
          <w:tcPr>
            <w:tcW w:w="1441" w:type="dxa"/>
            <w:tcBorders>
              <w:top w:val="single" w:sz="8" w:space="0" w:color="auto"/>
              <w:left w:val="single" w:sz="8" w:space="0" w:color="auto"/>
              <w:bottom w:val="single" w:sz="8" w:space="0" w:color="auto"/>
              <w:right w:val="single" w:sz="8" w:space="0" w:color="auto"/>
            </w:tcBorders>
            <w:vAlign w:val="center"/>
            <w:hideMark/>
          </w:tcPr>
          <w:p w14:paraId="459902FE"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Cumplido.</w:t>
            </w:r>
          </w:p>
          <w:p w14:paraId="1A149CC6"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El proceso del año 2022 se encuentra en</w:t>
            </w:r>
            <w:r w:rsidRPr="00385740">
              <w:rPr>
                <w:rFonts w:ascii="Arial" w:eastAsia="Times New Roman" w:hAnsi="Arial" w:cs="Arial"/>
                <w:color w:val="000000"/>
                <w:sz w:val="16"/>
                <w:szCs w:val="16"/>
                <w:lang w:val="es-ES" w:eastAsia="es-ES"/>
              </w:rPr>
              <w:br/>
              <w:t>fase de planeación</w:t>
            </w:r>
            <w:r w:rsidRPr="00385740">
              <w:rPr>
                <w:rFonts w:ascii="Arial" w:eastAsia="Times New Roman" w:hAnsi="Arial" w:cs="Arial"/>
                <w:color w:val="000000"/>
                <w:sz w:val="16"/>
                <w:szCs w:val="16"/>
                <w:lang w:val="es-ES" w:eastAsia="es-ES"/>
              </w:rPr>
              <w:br/>
            </w:r>
            <w:r w:rsidRPr="00385740">
              <w:rPr>
                <w:rFonts w:ascii="Arial" w:eastAsia="Times New Roman" w:hAnsi="Arial" w:cs="Arial"/>
                <w:color w:val="000000"/>
                <w:sz w:val="16"/>
                <w:szCs w:val="16"/>
                <w:lang w:val="es-ES" w:eastAsia="es-ES"/>
              </w:rPr>
              <w:br/>
              <w:t xml:space="preserve">Inicio de medición del indicador en el año 2020* </w:t>
            </w:r>
          </w:p>
        </w:tc>
      </w:tr>
      <w:tr w:rsidR="00385740" w:rsidRPr="00385740" w14:paraId="6DCAB829" w14:textId="77777777" w:rsidTr="005F5875">
        <w:trPr>
          <w:trHeight w:val="3690"/>
        </w:trPr>
        <w:tc>
          <w:tcPr>
            <w:tcW w:w="399" w:type="dxa"/>
            <w:tcBorders>
              <w:top w:val="single" w:sz="4" w:space="0" w:color="auto"/>
              <w:left w:val="single" w:sz="8" w:space="0" w:color="auto"/>
              <w:bottom w:val="nil"/>
              <w:right w:val="single" w:sz="4" w:space="0" w:color="auto"/>
            </w:tcBorders>
            <w:vAlign w:val="center"/>
            <w:hideMark/>
          </w:tcPr>
          <w:p w14:paraId="58E1475B"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8</w:t>
            </w:r>
          </w:p>
        </w:tc>
        <w:tc>
          <w:tcPr>
            <w:tcW w:w="1635" w:type="dxa"/>
            <w:tcBorders>
              <w:top w:val="single" w:sz="4" w:space="0" w:color="auto"/>
              <w:left w:val="single" w:sz="4" w:space="0" w:color="auto"/>
              <w:bottom w:val="nil"/>
              <w:right w:val="single" w:sz="4" w:space="0" w:color="auto"/>
            </w:tcBorders>
            <w:vAlign w:val="center"/>
            <w:hideMark/>
          </w:tcPr>
          <w:p w14:paraId="557B644B"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 xml:space="preserve">El MJD, en su calidad de secretaría técnica del PDSJ 2017-2027, llevará ante el Comité Directivo del PDSJ las acciones de ese instrumento que se consideren susceptibles de afectarles directamente a las comunidades negras, afrocolombianas, raizales y palenqueras, con el fin de que la instancia directiva indique la viabilidad y ruta de Consulta Previa. J11. </w:t>
            </w:r>
          </w:p>
        </w:tc>
        <w:tc>
          <w:tcPr>
            <w:tcW w:w="1064" w:type="dxa"/>
            <w:tcBorders>
              <w:top w:val="single" w:sz="4" w:space="0" w:color="auto"/>
              <w:left w:val="single" w:sz="4" w:space="0" w:color="auto"/>
              <w:bottom w:val="nil"/>
              <w:right w:val="single" w:sz="4" w:space="0" w:color="auto"/>
            </w:tcBorders>
            <w:vAlign w:val="center"/>
            <w:hideMark/>
          </w:tcPr>
          <w:p w14:paraId="79C38335"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100%</w:t>
            </w:r>
          </w:p>
        </w:tc>
        <w:tc>
          <w:tcPr>
            <w:tcW w:w="570" w:type="dxa"/>
            <w:tcBorders>
              <w:top w:val="single" w:sz="4" w:space="0" w:color="auto"/>
              <w:left w:val="single" w:sz="4" w:space="0" w:color="auto"/>
              <w:bottom w:val="nil"/>
              <w:right w:val="single" w:sz="4" w:space="0" w:color="auto"/>
            </w:tcBorders>
            <w:vAlign w:val="center"/>
            <w:hideMark/>
          </w:tcPr>
          <w:p w14:paraId="5C8D9305"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p>
        </w:tc>
        <w:tc>
          <w:tcPr>
            <w:tcW w:w="635" w:type="dxa"/>
            <w:tcBorders>
              <w:top w:val="single" w:sz="4" w:space="0" w:color="auto"/>
              <w:left w:val="single" w:sz="4" w:space="0" w:color="auto"/>
              <w:bottom w:val="nil"/>
              <w:right w:val="single" w:sz="4" w:space="0" w:color="auto"/>
            </w:tcBorders>
            <w:vAlign w:val="center"/>
            <w:hideMark/>
          </w:tcPr>
          <w:p w14:paraId="3E4E0FF1" w14:textId="77777777" w:rsidR="00385740" w:rsidRPr="00385740" w:rsidRDefault="00385740" w:rsidP="00EF72DA">
            <w:pPr>
              <w:spacing w:after="0" w:line="240" w:lineRule="auto"/>
              <w:jc w:val="center"/>
              <w:rPr>
                <w:rFonts w:ascii="Arial" w:eastAsia="Times New Roman" w:hAnsi="Arial" w:cs="Arial"/>
                <w:sz w:val="16"/>
                <w:szCs w:val="16"/>
                <w:lang w:val="es-ES" w:eastAsia="es-ES"/>
              </w:rPr>
            </w:pPr>
          </w:p>
        </w:tc>
        <w:tc>
          <w:tcPr>
            <w:tcW w:w="635" w:type="dxa"/>
            <w:tcBorders>
              <w:top w:val="single" w:sz="4" w:space="0" w:color="auto"/>
              <w:left w:val="single" w:sz="4" w:space="0" w:color="auto"/>
              <w:bottom w:val="nil"/>
              <w:right w:val="single" w:sz="4" w:space="0" w:color="auto"/>
            </w:tcBorders>
            <w:vAlign w:val="center"/>
            <w:hideMark/>
          </w:tcPr>
          <w:p w14:paraId="53C66452" w14:textId="77777777" w:rsidR="00385740" w:rsidRPr="00385740" w:rsidRDefault="00385740" w:rsidP="00EF72DA">
            <w:pPr>
              <w:spacing w:after="0" w:line="240" w:lineRule="auto"/>
              <w:jc w:val="center"/>
              <w:rPr>
                <w:rFonts w:ascii="Arial" w:eastAsia="Times New Roman" w:hAnsi="Arial" w:cs="Arial"/>
                <w:sz w:val="16"/>
                <w:szCs w:val="16"/>
                <w:lang w:val="es-ES" w:eastAsia="es-ES"/>
              </w:rPr>
            </w:pPr>
          </w:p>
        </w:tc>
        <w:tc>
          <w:tcPr>
            <w:tcW w:w="570" w:type="dxa"/>
            <w:tcBorders>
              <w:top w:val="single" w:sz="4" w:space="0" w:color="auto"/>
              <w:left w:val="single" w:sz="4" w:space="0" w:color="auto"/>
              <w:bottom w:val="nil"/>
              <w:right w:val="single" w:sz="4" w:space="0" w:color="auto"/>
            </w:tcBorders>
            <w:vAlign w:val="center"/>
            <w:hideMark/>
          </w:tcPr>
          <w:p w14:paraId="7D037A79" w14:textId="77777777" w:rsidR="00385740" w:rsidRPr="00385740" w:rsidRDefault="00385740" w:rsidP="00EF72DA">
            <w:pPr>
              <w:spacing w:after="0" w:line="240" w:lineRule="auto"/>
              <w:jc w:val="center"/>
              <w:rPr>
                <w:rFonts w:ascii="Arial" w:eastAsia="Times New Roman" w:hAnsi="Arial" w:cs="Arial"/>
                <w:sz w:val="16"/>
                <w:szCs w:val="16"/>
                <w:lang w:val="es-ES" w:eastAsia="es-ES"/>
              </w:rPr>
            </w:pPr>
          </w:p>
        </w:tc>
        <w:tc>
          <w:tcPr>
            <w:tcW w:w="1161" w:type="dxa"/>
            <w:tcBorders>
              <w:top w:val="single" w:sz="4" w:space="0" w:color="auto"/>
              <w:left w:val="single" w:sz="4" w:space="0" w:color="auto"/>
              <w:bottom w:val="nil"/>
              <w:right w:val="single" w:sz="4" w:space="0" w:color="auto"/>
            </w:tcBorders>
            <w:vAlign w:val="center"/>
            <w:hideMark/>
          </w:tcPr>
          <w:p w14:paraId="097E6840"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0</w:t>
            </w:r>
          </w:p>
        </w:tc>
        <w:tc>
          <w:tcPr>
            <w:tcW w:w="1064" w:type="dxa"/>
            <w:tcBorders>
              <w:top w:val="single" w:sz="4" w:space="0" w:color="auto"/>
              <w:left w:val="single" w:sz="4" w:space="0" w:color="auto"/>
              <w:bottom w:val="nil"/>
              <w:right w:val="single" w:sz="8" w:space="0" w:color="auto"/>
            </w:tcBorders>
            <w:vAlign w:val="center"/>
            <w:hideMark/>
          </w:tcPr>
          <w:p w14:paraId="51720F21"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0,00%</w:t>
            </w:r>
          </w:p>
        </w:tc>
        <w:tc>
          <w:tcPr>
            <w:tcW w:w="1441" w:type="dxa"/>
            <w:tcBorders>
              <w:top w:val="single" w:sz="8" w:space="0" w:color="auto"/>
              <w:left w:val="single" w:sz="8" w:space="0" w:color="auto"/>
              <w:bottom w:val="nil"/>
              <w:right w:val="single" w:sz="8" w:space="0" w:color="auto"/>
            </w:tcBorders>
            <w:vAlign w:val="center"/>
            <w:hideMark/>
          </w:tcPr>
          <w:p w14:paraId="1FBB4174"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La actividad no ha presentado avances cuantitativos debido a que, el artículo 132 de la Ley 1955 de 2019 dispuso la armonización del PDSJ con el PND y esta tarea no ha culminado, así las cosas, hasta tanto no se tenga la armonización, no se puede proceder con el análisis de las acciones y la posterior presentación ante el comité de aquellas que tengan la susceptibilidad de ser consultadas.</w:t>
            </w:r>
            <w:r w:rsidRPr="00385740">
              <w:rPr>
                <w:rFonts w:ascii="Arial" w:eastAsia="Times New Roman" w:hAnsi="Arial" w:cs="Arial"/>
                <w:color w:val="000000"/>
                <w:sz w:val="16"/>
                <w:szCs w:val="16"/>
                <w:lang w:val="es-ES" w:eastAsia="es-ES"/>
              </w:rPr>
              <w:br/>
              <w:t xml:space="preserve"> </w:t>
            </w:r>
            <w:r w:rsidRPr="00385740">
              <w:rPr>
                <w:rFonts w:ascii="Arial" w:eastAsia="Times New Roman" w:hAnsi="Arial" w:cs="Arial"/>
                <w:color w:val="000000"/>
                <w:sz w:val="16"/>
                <w:szCs w:val="16"/>
                <w:lang w:val="es-ES" w:eastAsia="es-ES"/>
              </w:rPr>
              <w:br/>
              <w:t xml:space="preserve">Nota: Se reportó en 100%, dado que el sistema solo permite avances porcentuales. No obstante, el indicador tiene un denominador por demanda que, para este caso, daría cero. </w:t>
            </w:r>
          </w:p>
        </w:tc>
      </w:tr>
      <w:tr w:rsidR="00385740" w:rsidRPr="00385740" w14:paraId="6A160CD6" w14:textId="77777777" w:rsidTr="005F5875">
        <w:trPr>
          <w:trHeight w:val="345"/>
        </w:trPr>
        <w:tc>
          <w:tcPr>
            <w:tcW w:w="9174" w:type="dxa"/>
            <w:gridSpan w:val="10"/>
            <w:tcBorders>
              <w:top w:val="single" w:sz="8" w:space="0" w:color="auto"/>
              <w:left w:val="single" w:sz="8" w:space="0" w:color="auto"/>
              <w:bottom w:val="single" w:sz="8" w:space="0" w:color="auto"/>
              <w:right w:val="nil"/>
            </w:tcBorders>
            <w:shd w:val="clear" w:color="000000" w:fill="BFBFBF"/>
            <w:vAlign w:val="center"/>
            <w:hideMark/>
          </w:tcPr>
          <w:p w14:paraId="1507DF81"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PUEBLO ROM</w:t>
            </w:r>
          </w:p>
        </w:tc>
      </w:tr>
      <w:tr w:rsidR="00385740" w:rsidRPr="00385740" w14:paraId="2099C294" w14:textId="77777777" w:rsidTr="005F5875">
        <w:trPr>
          <w:trHeight w:val="510"/>
        </w:trPr>
        <w:tc>
          <w:tcPr>
            <w:tcW w:w="399" w:type="dxa"/>
            <w:tcBorders>
              <w:top w:val="nil"/>
              <w:left w:val="single" w:sz="8" w:space="0" w:color="auto"/>
              <w:bottom w:val="single" w:sz="8" w:space="0" w:color="auto"/>
              <w:right w:val="single" w:sz="4" w:space="0" w:color="auto"/>
            </w:tcBorders>
            <w:vAlign w:val="center"/>
            <w:hideMark/>
          </w:tcPr>
          <w:p w14:paraId="6AF757B0"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9</w:t>
            </w:r>
          </w:p>
        </w:tc>
        <w:tc>
          <w:tcPr>
            <w:tcW w:w="1635" w:type="dxa"/>
            <w:tcBorders>
              <w:top w:val="nil"/>
              <w:left w:val="single" w:sz="4" w:space="0" w:color="auto"/>
              <w:bottom w:val="single" w:sz="8" w:space="0" w:color="auto"/>
              <w:right w:val="single" w:sz="4" w:space="0" w:color="auto"/>
            </w:tcBorders>
            <w:vAlign w:val="center"/>
            <w:hideMark/>
          </w:tcPr>
          <w:p w14:paraId="2DEBF4FF"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 xml:space="preserve">Jornadas de socialización y/o fortalecimiento de la </w:t>
            </w:r>
            <w:r w:rsidRPr="00385740">
              <w:rPr>
                <w:rFonts w:ascii="Arial" w:eastAsia="Times New Roman" w:hAnsi="Arial" w:cs="Arial"/>
                <w:color w:val="000000"/>
                <w:sz w:val="16"/>
                <w:szCs w:val="16"/>
                <w:lang w:val="es-ES" w:eastAsia="es-ES"/>
              </w:rPr>
              <w:lastRenderedPageBreak/>
              <w:t xml:space="preserve">Kriss Rrominaí (Anual) </w:t>
            </w:r>
          </w:p>
        </w:tc>
        <w:tc>
          <w:tcPr>
            <w:tcW w:w="1064" w:type="dxa"/>
            <w:tcBorders>
              <w:top w:val="nil"/>
              <w:left w:val="single" w:sz="4" w:space="0" w:color="auto"/>
              <w:bottom w:val="single" w:sz="8" w:space="0" w:color="auto"/>
              <w:right w:val="single" w:sz="4" w:space="0" w:color="auto"/>
            </w:tcBorders>
            <w:vAlign w:val="center"/>
            <w:hideMark/>
          </w:tcPr>
          <w:p w14:paraId="5022B06E"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lastRenderedPageBreak/>
              <w:t>22</w:t>
            </w:r>
          </w:p>
        </w:tc>
        <w:tc>
          <w:tcPr>
            <w:tcW w:w="570" w:type="dxa"/>
            <w:tcBorders>
              <w:top w:val="nil"/>
              <w:left w:val="single" w:sz="4" w:space="0" w:color="auto"/>
              <w:bottom w:val="single" w:sz="8" w:space="0" w:color="auto"/>
              <w:right w:val="single" w:sz="4" w:space="0" w:color="auto"/>
            </w:tcBorders>
            <w:vAlign w:val="center"/>
            <w:hideMark/>
          </w:tcPr>
          <w:p w14:paraId="5DD744F9"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4</w:t>
            </w:r>
          </w:p>
        </w:tc>
        <w:tc>
          <w:tcPr>
            <w:tcW w:w="635" w:type="dxa"/>
            <w:tcBorders>
              <w:top w:val="nil"/>
              <w:left w:val="single" w:sz="4" w:space="0" w:color="auto"/>
              <w:bottom w:val="single" w:sz="8" w:space="0" w:color="auto"/>
              <w:right w:val="single" w:sz="4" w:space="0" w:color="auto"/>
            </w:tcBorders>
            <w:vAlign w:val="center"/>
            <w:hideMark/>
          </w:tcPr>
          <w:p w14:paraId="267DFC92"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7</w:t>
            </w:r>
          </w:p>
        </w:tc>
        <w:tc>
          <w:tcPr>
            <w:tcW w:w="635" w:type="dxa"/>
            <w:tcBorders>
              <w:top w:val="nil"/>
              <w:left w:val="single" w:sz="4" w:space="0" w:color="auto"/>
              <w:bottom w:val="single" w:sz="8" w:space="0" w:color="auto"/>
              <w:right w:val="single" w:sz="4" w:space="0" w:color="auto"/>
            </w:tcBorders>
            <w:vAlign w:val="center"/>
            <w:hideMark/>
          </w:tcPr>
          <w:p w14:paraId="4A4F2709"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6</w:t>
            </w:r>
          </w:p>
        </w:tc>
        <w:tc>
          <w:tcPr>
            <w:tcW w:w="570" w:type="dxa"/>
            <w:tcBorders>
              <w:top w:val="nil"/>
              <w:left w:val="single" w:sz="4" w:space="0" w:color="auto"/>
              <w:bottom w:val="single" w:sz="8" w:space="0" w:color="auto"/>
              <w:right w:val="single" w:sz="4" w:space="0" w:color="auto"/>
            </w:tcBorders>
            <w:vAlign w:val="center"/>
            <w:hideMark/>
          </w:tcPr>
          <w:p w14:paraId="59994E5F"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5</w:t>
            </w:r>
          </w:p>
        </w:tc>
        <w:tc>
          <w:tcPr>
            <w:tcW w:w="1161" w:type="dxa"/>
            <w:tcBorders>
              <w:top w:val="nil"/>
              <w:left w:val="single" w:sz="4" w:space="0" w:color="auto"/>
              <w:bottom w:val="single" w:sz="8" w:space="0" w:color="auto"/>
              <w:right w:val="single" w:sz="4" w:space="0" w:color="auto"/>
            </w:tcBorders>
            <w:vAlign w:val="center"/>
            <w:hideMark/>
          </w:tcPr>
          <w:p w14:paraId="69608500"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22</w:t>
            </w:r>
          </w:p>
        </w:tc>
        <w:tc>
          <w:tcPr>
            <w:tcW w:w="1064" w:type="dxa"/>
            <w:tcBorders>
              <w:top w:val="nil"/>
              <w:left w:val="single" w:sz="4" w:space="0" w:color="auto"/>
              <w:bottom w:val="single" w:sz="8" w:space="0" w:color="auto"/>
              <w:right w:val="single" w:sz="8" w:space="0" w:color="auto"/>
            </w:tcBorders>
            <w:vAlign w:val="center"/>
            <w:hideMark/>
          </w:tcPr>
          <w:p w14:paraId="36DB3FD2"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100,00%</w:t>
            </w:r>
          </w:p>
        </w:tc>
        <w:tc>
          <w:tcPr>
            <w:tcW w:w="1441" w:type="dxa"/>
            <w:tcBorders>
              <w:top w:val="nil"/>
              <w:left w:val="single" w:sz="8" w:space="0" w:color="auto"/>
              <w:bottom w:val="single" w:sz="8" w:space="0" w:color="auto"/>
              <w:right w:val="single" w:sz="8" w:space="0" w:color="auto"/>
            </w:tcBorders>
            <w:vAlign w:val="center"/>
            <w:hideMark/>
          </w:tcPr>
          <w:p w14:paraId="142C2792"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Cumplido</w:t>
            </w:r>
          </w:p>
          <w:p w14:paraId="7CF6BC11" w14:textId="77777777" w:rsidR="00385740" w:rsidRPr="00385740" w:rsidRDefault="00385740" w:rsidP="00EF72DA">
            <w:pPr>
              <w:spacing w:after="0" w:line="240" w:lineRule="auto"/>
              <w:jc w:val="center"/>
              <w:rPr>
                <w:rFonts w:ascii="Arial" w:eastAsia="Times New Roman" w:hAnsi="Arial" w:cs="Arial"/>
                <w:color w:val="000000"/>
                <w:sz w:val="16"/>
                <w:szCs w:val="16"/>
                <w:lang w:val="es-ES" w:eastAsia="es-ES"/>
              </w:rPr>
            </w:pPr>
            <w:r w:rsidRPr="00385740">
              <w:rPr>
                <w:rFonts w:ascii="Arial" w:eastAsia="Times New Roman" w:hAnsi="Arial" w:cs="Arial"/>
                <w:color w:val="000000"/>
                <w:sz w:val="16"/>
                <w:szCs w:val="16"/>
                <w:lang w:val="es-ES" w:eastAsia="es-ES"/>
              </w:rPr>
              <w:t xml:space="preserve">El reporte cuantitativo se </w:t>
            </w:r>
            <w:r w:rsidRPr="00385740">
              <w:rPr>
                <w:rFonts w:ascii="Arial" w:eastAsia="Times New Roman" w:hAnsi="Arial" w:cs="Arial"/>
                <w:color w:val="000000"/>
                <w:sz w:val="16"/>
                <w:szCs w:val="16"/>
                <w:lang w:val="es-ES" w:eastAsia="es-ES"/>
              </w:rPr>
              <w:lastRenderedPageBreak/>
              <w:t>realizó en el mes de junio en la plataforma Sinergia</w:t>
            </w:r>
          </w:p>
        </w:tc>
      </w:tr>
    </w:tbl>
    <w:p w14:paraId="45CA588B" w14:textId="77777777" w:rsidR="00385740" w:rsidRPr="00385740" w:rsidRDefault="00385740" w:rsidP="00EF72DA">
      <w:pPr>
        <w:spacing w:after="0" w:line="240" w:lineRule="auto"/>
        <w:rPr>
          <w:rFonts w:ascii="Arial" w:eastAsia="Times New Roman" w:hAnsi="Arial" w:cs="Arial"/>
          <w:sz w:val="20"/>
          <w:szCs w:val="20"/>
          <w:lang w:val="es-MX" w:eastAsia="es-ES"/>
        </w:rPr>
      </w:pPr>
    </w:p>
    <w:p w14:paraId="7EB3AFD9" w14:textId="77777777" w:rsidR="00385740" w:rsidRPr="00385740" w:rsidRDefault="00385740" w:rsidP="00EF72DA">
      <w:pPr>
        <w:spacing w:after="0" w:line="240" w:lineRule="auto"/>
        <w:rPr>
          <w:rFonts w:ascii="Arial" w:eastAsia="Times New Roman" w:hAnsi="Arial" w:cs="Arial"/>
          <w:sz w:val="20"/>
          <w:szCs w:val="20"/>
          <w:lang w:val="es-MX" w:eastAsia="es-ES"/>
        </w:rPr>
      </w:pPr>
    </w:p>
    <w:p w14:paraId="4E6E127D" w14:textId="5DE58C53" w:rsidR="00385740" w:rsidRPr="00385740" w:rsidRDefault="00385740" w:rsidP="00EF72DA">
      <w:pPr>
        <w:spacing w:after="0" w:line="240" w:lineRule="auto"/>
        <w:jc w:val="both"/>
        <w:rPr>
          <w:rFonts w:ascii="Arial" w:eastAsia="Times New Roman" w:hAnsi="Arial" w:cs="Arial"/>
          <w:b/>
          <w:bCs/>
          <w:sz w:val="20"/>
          <w:szCs w:val="20"/>
          <w:lang w:val="es-ES" w:eastAsia="es-ES"/>
        </w:rPr>
      </w:pPr>
      <w:r w:rsidRPr="00385740">
        <w:rPr>
          <w:rFonts w:ascii="Arial" w:eastAsia="Times New Roman" w:hAnsi="Arial" w:cs="Arial"/>
          <w:b/>
          <w:bCs/>
          <w:sz w:val="20"/>
          <w:szCs w:val="20"/>
          <w:lang w:val="es-ES" w:eastAsia="es-ES"/>
        </w:rPr>
        <w:t>Componente de Fortalecimiento de la justicia con enfoque de género y discapacidad</w:t>
      </w:r>
    </w:p>
    <w:p w14:paraId="6FC82C95" w14:textId="77777777" w:rsidR="00385740" w:rsidRPr="00385740" w:rsidRDefault="00385740" w:rsidP="00EF72DA">
      <w:pPr>
        <w:spacing w:after="0" w:line="240" w:lineRule="auto"/>
        <w:jc w:val="both"/>
        <w:rPr>
          <w:rFonts w:ascii="Arial" w:eastAsia="Times New Roman" w:hAnsi="Arial" w:cs="Arial"/>
          <w:b/>
          <w:bCs/>
          <w:sz w:val="20"/>
          <w:szCs w:val="20"/>
          <w:lang w:val="es-ES" w:eastAsia="es-ES"/>
        </w:rPr>
      </w:pPr>
    </w:p>
    <w:tbl>
      <w:tblPr>
        <w:tblW w:w="9346" w:type="dxa"/>
        <w:tblLayout w:type="fixed"/>
        <w:tblLook w:val="04A0" w:firstRow="1" w:lastRow="0" w:firstColumn="1" w:lastColumn="0" w:noHBand="0" w:noVBand="1"/>
      </w:tblPr>
      <w:tblGrid>
        <w:gridCol w:w="1696"/>
        <w:gridCol w:w="2552"/>
        <w:gridCol w:w="2693"/>
        <w:gridCol w:w="2405"/>
      </w:tblGrid>
      <w:tr w:rsidR="00385740" w:rsidRPr="00385740" w14:paraId="03BC0132" w14:textId="77777777" w:rsidTr="000770A2">
        <w:trPr>
          <w:trHeight w:val="270"/>
        </w:trPr>
        <w:tc>
          <w:tcPr>
            <w:tcW w:w="1696" w:type="dxa"/>
            <w:tcBorders>
              <w:top w:val="single" w:sz="4" w:space="0" w:color="auto"/>
              <w:left w:val="single" w:sz="4" w:space="0" w:color="auto"/>
              <w:bottom w:val="single" w:sz="4" w:space="0" w:color="auto"/>
              <w:right w:val="single" w:sz="4" w:space="0" w:color="auto"/>
            </w:tcBorders>
          </w:tcPr>
          <w:p w14:paraId="6D6354E6" w14:textId="77777777" w:rsidR="00385740" w:rsidRPr="00385740" w:rsidRDefault="00385740" w:rsidP="00EF72DA">
            <w:pPr>
              <w:spacing w:after="0" w:line="240" w:lineRule="auto"/>
              <w:jc w:val="center"/>
              <w:rPr>
                <w:rFonts w:ascii="Arial" w:eastAsia="Times New Roman" w:hAnsi="Arial" w:cs="Arial"/>
                <w:b/>
                <w:bCs/>
                <w:color w:val="000000"/>
                <w:sz w:val="20"/>
                <w:szCs w:val="20"/>
                <w:lang w:val="es-ES" w:eastAsia="es-ES"/>
              </w:rPr>
            </w:pPr>
            <w:r w:rsidRPr="00385740">
              <w:rPr>
                <w:rFonts w:ascii="Arial" w:eastAsia="Times New Roman" w:hAnsi="Arial" w:cs="Arial"/>
                <w:b/>
                <w:bCs/>
                <w:color w:val="000000"/>
                <w:sz w:val="20"/>
                <w:szCs w:val="20"/>
                <w:lang w:val="es-ES" w:eastAsia="es-ES"/>
              </w:rPr>
              <w:t>Estrategia/</w:t>
            </w:r>
          </w:p>
        </w:tc>
        <w:tc>
          <w:tcPr>
            <w:tcW w:w="2552" w:type="dxa"/>
            <w:vMerge w:val="restart"/>
            <w:tcBorders>
              <w:top w:val="single" w:sz="4" w:space="0" w:color="auto"/>
              <w:left w:val="single" w:sz="4" w:space="0" w:color="auto"/>
              <w:bottom w:val="single" w:sz="4" w:space="0" w:color="auto"/>
              <w:right w:val="single" w:sz="4" w:space="0" w:color="auto"/>
            </w:tcBorders>
          </w:tcPr>
          <w:p w14:paraId="16BCF6AA" w14:textId="77777777" w:rsidR="00385740" w:rsidRPr="00385740" w:rsidRDefault="00385740" w:rsidP="00EF72DA">
            <w:pPr>
              <w:spacing w:after="0" w:line="240" w:lineRule="auto"/>
              <w:jc w:val="center"/>
              <w:rPr>
                <w:rFonts w:ascii="Arial" w:eastAsia="Times New Roman" w:hAnsi="Arial" w:cs="Arial"/>
                <w:b/>
                <w:bCs/>
                <w:color w:val="000000"/>
                <w:sz w:val="20"/>
                <w:szCs w:val="20"/>
                <w:lang w:val="es-ES" w:eastAsia="es-ES"/>
              </w:rPr>
            </w:pPr>
            <w:r w:rsidRPr="00385740">
              <w:rPr>
                <w:rFonts w:ascii="Arial" w:eastAsia="Times New Roman" w:hAnsi="Arial" w:cs="Arial"/>
                <w:b/>
                <w:bCs/>
                <w:color w:val="000000"/>
                <w:sz w:val="20"/>
                <w:szCs w:val="20"/>
                <w:lang w:val="es-ES" w:eastAsia="es-ES"/>
              </w:rPr>
              <w:t>Objetivo</w:t>
            </w:r>
          </w:p>
        </w:tc>
        <w:tc>
          <w:tcPr>
            <w:tcW w:w="2693" w:type="dxa"/>
            <w:vMerge w:val="restart"/>
            <w:tcBorders>
              <w:top w:val="single" w:sz="4" w:space="0" w:color="auto"/>
              <w:left w:val="single" w:sz="4" w:space="0" w:color="auto"/>
              <w:bottom w:val="single" w:sz="4" w:space="0" w:color="auto"/>
              <w:right w:val="single" w:sz="4" w:space="0" w:color="auto"/>
            </w:tcBorders>
          </w:tcPr>
          <w:p w14:paraId="6A4F9C04" w14:textId="77777777" w:rsidR="00385740" w:rsidRPr="00385740" w:rsidRDefault="00385740" w:rsidP="00EF72DA">
            <w:pPr>
              <w:spacing w:after="0" w:line="240" w:lineRule="auto"/>
              <w:jc w:val="center"/>
              <w:rPr>
                <w:rFonts w:ascii="Arial" w:eastAsia="Times New Roman" w:hAnsi="Arial" w:cs="Arial"/>
                <w:b/>
                <w:bCs/>
                <w:color w:val="000000"/>
                <w:sz w:val="20"/>
                <w:szCs w:val="20"/>
                <w:lang w:val="es-ES" w:eastAsia="es-ES"/>
              </w:rPr>
            </w:pPr>
            <w:r w:rsidRPr="00385740">
              <w:rPr>
                <w:rFonts w:ascii="Arial" w:eastAsia="Times New Roman" w:hAnsi="Arial" w:cs="Arial"/>
                <w:b/>
                <w:bCs/>
                <w:color w:val="000000"/>
                <w:sz w:val="20"/>
                <w:szCs w:val="20"/>
                <w:lang w:val="es-ES" w:eastAsia="es-ES"/>
              </w:rPr>
              <w:t>Resultado 2022</w:t>
            </w:r>
          </w:p>
          <w:p w14:paraId="0B213181" w14:textId="77777777" w:rsidR="00385740" w:rsidRPr="00385740" w:rsidRDefault="00385740" w:rsidP="00EF72DA">
            <w:pPr>
              <w:spacing w:after="0" w:line="240" w:lineRule="auto"/>
              <w:rPr>
                <w:rFonts w:ascii="Arial" w:eastAsia="Times New Roman" w:hAnsi="Arial" w:cs="Arial"/>
                <w:b/>
                <w:bCs/>
                <w:color w:val="000000"/>
                <w:sz w:val="20"/>
                <w:szCs w:val="20"/>
                <w:lang w:val="es-ES" w:eastAsia="es-ES"/>
              </w:rPr>
            </w:pPr>
            <w:r w:rsidRPr="00385740">
              <w:rPr>
                <w:rFonts w:ascii="Arial" w:eastAsia="Times New Roman" w:hAnsi="Arial" w:cs="Arial"/>
                <w:b/>
                <w:bCs/>
                <w:color w:val="000000"/>
                <w:sz w:val="20"/>
                <w:szCs w:val="20"/>
                <w:lang w:val="es-ES" w:eastAsia="es-ES"/>
              </w:rPr>
              <w:t xml:space="preserve"> </w:t>
            </w:r>
          </w:p>
        </w:tc>
        <w:tc>
          <w:tcPr>
            <w:tcW w:w="2405" w:type="dxa"/>
            <w:vMerge w:val="restart"/>
            <w:tcBorders>
              <w:top w:val="single" w:sz="4" w:space="0" w:color="auto"/>
              <w:left w:val="single" w:sz="4" w:space="0" w:color="auto"/>
              <w:bottom w:val="single" w:sz="4" w:space="0" w:color="auto"/>
              <w:right w:val="single" w:sz="4" w:space="0" w:color="auto"/>
            </w:tcBorders>
          </w:tcPr>
          <w:p w14:paraId="1374D27F" w14:textId="77777777" w:rsidR="00385740" w:rsidRPr="00385740" w:rsidRDefault="00385740" w:rsidP="00EF72DA">
            <w:pPr>
              <w:spacing w:after="0" w:line="240" w:lineRule="auto"/>
              <w:jc w:val="center"/>
              <w:rPr>
                <w:rFonts w:ascii="Arial" w:eastAsia="Times New Roman" w:hAnsi="Arial" w:cs="Arial"/>
                <w:b/>
                <w:bCs/>
                <w:color w:val="000000"/>
                <w:sz w:val="20"/>
                <w:szCs w:val="20"/>
                <w:lang w:val="es-ES" w:eastAsia="es-ES"/>
              </w:rPr>
            </w:pPr>
            <w:r w:rsidRPr="00385740">
              <w:rPr>
                <w:rFonts w:ascii="Arial" w:eastAsia="Times New Roman" w:hAnsi="Arial" w:cs="Arial"/>
                <w:b/>
                <w:bCs/>
                <w:color w:val="000000"/>
                <w:sz w:val="20"/>
                <w:szCs w:val="20"/>
                <w:lang w:val="es-ES" w:eastAsia="es-ES"/>
              </w:rPr>
              <w:t>Resultado 2021</w:t>
            </w:r>
          </w:p>
        </w:tc>
      </w:tr>
      <w:tr w:rsidR="00385740" w:rsidRPr="00385740" w14:paraId="64B3E7BE" w14:textId="77777777" w:rsidTr="000770A2">
        <w:trPr>
          <w:trHeight w:val="285"/>
        </w:trPr>
        <w:tc>
          <w:tcPr>
            <w:tcW w:w="1696" w:type="dxa"/>
            <w:tcBorders>
              <w:top w:val="single" w:sz="4" w:space="0" w:color="auto"/>
              <w:left w:val="single" w:sz="4" w:space="0" w:color="auto"/>
              <w:bottom w:val="single" w:sz="4" w:space="0" w:color="auto"/>
              <w:right w:val="single" w:sz="4" w:space="0" w:color="auto"/>
            </w:tcBorders>
          </w:tcPr>
          <w:p w14:paraId="5E869156" w14:textId="77777777" w:rsidR="00385740" w:rsidRPr="00385740" w:rsidRDefault="00385740" w:rsidP="00EF72DA">
            <w:pPr>
              <w:spacing w:after="0" w:line="240" w:lineRule="auto"/>
              <w:jc w:val="center"/>
              <w:rPr>
                <w:rFonts w:ascii="Arial" w:eastAsia="Times New Roman" w:hAnsi="Arial" w:cs="Arial"/>
                <w:b/>
                <w:bCs/>
                <w:color w:val="000000"/>
                <w:sz w:val="20"/>
                <w:szCs w:val="20"/>
                <w:lang w:val="es-ES" w:eastAsia="es-ES"/>
              </w:rPr>
            </w:pPr>
            <w:r w:rsidRPr="00385740">
              <w:rPr>
                <w:rFonts w:ascii="Arial" w:eastAsia="Times New Roman" w:hAnsi="Arial" w:cs="Arial"/>
                <w:b/>
                <w:bCs/>
                <w:color w:val="000000"/>
                <w:sz w:val="20"/>
                <w:szCs w:val="20"/>
                <w:lang w:val="es-ES" w:eastAsia="es-ES"/>
              </w:rPr>
              <w:t xml:space="preserve">Proyecto </w:t>
            </w:r>
          </w:p>
        </w:tc>
        <w:tc>
          <w:tcPr>
            <w:tcW w:w="2552" w:type="dxa"/>
            <w:vMerge/>
            <w:tcBorders>
              <w:top w:val="single" w:sz="4" w:space="0" w:color="auto"/>
              <w:left w:val="single" w:sz="4" w:space="0" w:color="auto"/>
              <w:bottom w:val="single" w:sz="4" w:space="0" w:color="auto"/>
              <w:right w:val="single" w:sz="4" w:space="0" w:color="auto"/>
            </w:tcBorders>
            <w:vAlign w:val="center"/>
          </w:tcPr>
          <w:p w14:paraId="6B827698" w14:textId="77777777" w:rsidR="00385740" w:rsidRPr="00385740" w:rsidRDefault="00385740" w:rsidP="00EF72DA">
            <w:pPr>
              <w:spacing w:after="0" w:line="240" w:lineRule="auto"/>
              <w:rPr>
                <w:rFonts w:ascii="Arial" w:eastAsia="Calibri" w:hAnsi="Arial" w:cs="Arial"/>
                <w:sz w:val="20"/>
                <w:szCs w:val="20"/>
                <w:lang w:val="es-ES" w:eastAsia="es-ES"/>
              </w:rPr>
            </w:pPr>
          </w:p>
        </w:tc>
        <w:tc>
          <w:tcPr>
            <w:tcW w:w="2693" w:type="dxa"/>
            <w:vMerge/>
            <w:tcBorders>
              <w:top w:val="single" w:sz="4" w:space="0" w:color="auto"/>
              <w:left w:val="single" w:sz="4" w:space="0" w:color="auto"/>
              <w:bottom w:val="single" w:sz="4" w:space="0" w:color="auto"/>
              <w:right w:val="single" w:sz="4" w:space="0" w:color="auto"/>
            </w:tcBorders>
            <w:vAlign w:val="center"/>
          </w:tcPr>
          <w:p w14:paraId="070C83B5" w14:textId="77777777" w:rsidR="00385740" w:rsidRPr="00385740" w:rsidRDefault="00385740" w:rsidP="00EF72DA">
            <w:pPr>
              <w:spacing w:after="0" w:line="240" w:lineRule="auto"/>
              <w:rPr>
                <w:rFonts w:ascii="Arial" w:eastAsia="Calibri" w:hAnsi="Arial" w:cs="Arial"/>
                <w:sz w:val="20"/>
                <w:szCs w:val="20"/>
                <w:lang w:val="es-ES" w:eastAsia="es-ES"/>
              </w:rPr>
            </w:pPr>
          </w:p>
        </w:tc>
        <w:tc>
          <w:tcPr>
            <w:tcW w:w="2405" w:type="dxa"/>
            <w:vMerge/>
            <w:tcBorders>
              <w:top w:val="single" w:sz="4" w:space="0" w:color="auto"/>
              <w:left w:val="single" w:sz="4" w:space="0" w:color="auto"/>
              <w:bottom w:val="single" w:sz="4" w:space="0" w:color="auto"/>
              <w:right w:val="single" w:sz="4" w:space="0" w:color="auto"/>
            </w:tcBorders>
            <w:vAlign w:val="center"/>
          </w:tcPr>
          <w:p w14:paraId="06256C2E" w14:textId="77777777" w:rsidR="00385740" w:rsidRPr="00385740" w:rsidRDefault="00385740" w:rsidP="00EF72DA">
            <w:pPr>
              <w:spacing w:after="0" w:line="240" w:lineRule="auto"/>
              <w:rPr>
                <w:rFonts w:ascii="Arial" w:eastAsia="Calibri" w:hAnsi="Arial" w:cs="Arial"/>
                <w:sz w:val="20"/>
                <w:szCs w:val="20"/>
                <w:lang w:val="es-ES" w:eastAsia="es-ES"/>
              </w:rPr>
            </w:pPr>
          </w:p>
        </w:tc>
      </w:tr>
      <w:tr w:rsidR="00385740" w:rsidRPr="00385740" w14:paraId="1E6C0370" w14:textId="77777777" w:rsidTr="000770A2">
        <w:trPr>
          <w:trHeight w:val="1261"/>
        </w:trPr>
        <w:tc>
          <w:tcPr>
            <w:tcW w:w="1696" w:type="dxa"/>
            <w:tcBorders>
              <w:top w:val="single" w:sz="4" w:space="0" w:color="auto"/>
              <w:left w:val="single" w:sz="8" w:space="0" w:color="auto"/>
              <w:bottom w:val="single" w:sz="8" w:space="0" w:color="auto"/>
              <w:right w:val="single" w:sz="8" w:space="0" w:color="auto"/>
            </w:tcBorders>
            <w:vAlign w:val="center"/>
          </w:tcPr>
          <w:p w14:paraId="64CE455A"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Tejiendo Justicia</w:t>
            </w:r>
          </w:p>
        </w:tc>
        <w:tc>
          <w:tcPr>
            <w:tcW w:w="2552" w:type="dxa"/>
            <w:tcBorders>
              <w:top w:val="single" w:sz="4" w:space="0" w:color="auto"/>
              <w:left w:val="single" w:sz="8" w:space="0" w:color="auto"/>
              <w:bottom w:val="single" w:sz="8" w:space="0" w:color="auto"/>
              <w:right w:val="single" w:sz="8" w:space="0" w:color="auto"/>
            </w:tcBorders>
          </w:tcPr>
          <w:p w14:paraId="58478C06"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Movilizar a las universidades para incorporar los temas de género y discapacidad en la formación de los futuros abogados y acompañar la transformación de los Consultorios Jurídicos hacia la prestación de un servicio inclusivo.</w:t>
            </w:r>
          </w:p>
        </w:tc>
        <w:tc>
          <w:tcPr>
            <w:tcW w:w="2693" w:type="dxa"/>
            <w:tcBorders>
              <w:top w:val="single" w:sz="4" w:space="0" w:color="auto"/>
              <w:left w:val="single" w:sz="8" w:space="0" w:color="auto"/>
              <w:bottom w:val="single" w:sz="8" w:space="0" w:color="auto"/>
              <w:right w:val="single" w:sz="8" w:space="0" w:color="auto"/>
            </w:tcBorders>
          </w:tcPr>
          <w:p w14:paraId="4BD3A576"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131 universidades vinculadas  a la Red.</w:t>
            </w:r>
          </w:p>
          <w:p w14:paraId="117F6D32"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Se llevó a cabo el encuentro nacional virtual de la Red Tejiendo Justicia, el 23 de febrero.</w:t>
            </w:r>
          </w:p>
          <w:p w14:paraId="608CDC06"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 xml:space="preserve">Se llevaron a cabo 3 encuentros regionales presenciales con la Red Tejiendo Justicia de los nodos Bolívar, Caldas y Norte de Santander.  </w:t>
            </w:r>
          </w:p>
          <w:p w14:paraId="16E1A940" w14:textId="77777777" w:rsidR="00385740" w:rsidRPr="00385740" w:rsidRDefault="00385740" w:rsidP="00EF72DA">
            <w:pPr>
              <w:spacing w:after="0" w:line="257" w:lineRule="auto"/>
              <w:jc w:val="center"/>
              <w:rPr>
                <w:rFonts w:ascii="Arial" w:eastAsia="Calibri" w:hAnsi="Arial" w:cs="Arial"/>
                <w:sz w:val="20"/>
                <w:szCs w:val="20"/>
                <w:lang w:val="es-ES" w:eastAsia="es-ES"/>
              </w:rPr>
            </w:pPr>
            <w:r w:rsidRPr="00385740">
              <w:rPr>
                <w:rFonts w:ascii="Arial" w:eastAsia="Calibri" w:hAnsi="Arial" w:cs="Arial"/>
                <w:color w:val="000000"/>
                <w:sz w:val="20"/>
                <w:szCs w:val="20"/>
                <w:lang w:val="es-ES" w:eastAsia="es-ES"/>
              </w:rPr>
              <w:t>7 asistencias técnicas realizadas sobre género, contando con la participación de 301 personas.</w:t>
            </w:r>
          </w:p>
          <w:p w14:paraId="6A26B245" w14:textId="77777777" w:rsidR="00385740" w:rsidRPr="00385740" w:rsidRDefault="00385740" w:rsidP="00EF72DA">
            <w:pPr>
              <w:spacing w:after="0" w:line="257" w:lineRule="auto"/>
              <w:jc w:val="center"/>
              <w:rPr>
                <w:rFonts w:ascii="Arial" w:eastAsia="Calibri" w:hAnsi="Arial" w:cs="Arial"/>
                <w:sz w:val="20"/>
                <w:szCs w:val="20"/>
                <w:lang w:val="es-ES" w:eastAsia="es-ES"/>
              </w:rPr>
            </w:pPr>
            <w:r w:rsidRPr="00385740">
              <w:rPr>
                <w:rFonts w:ascii="Arial" w:eastAsia="Calibri" w:hAnsi="Arial" w:cs="Arial"/>
                <w:color w:val="000000"/>
                <w:sz w:val="20"/>
                <w:szCs w:val="20"/>
                <w:lang w:val="es-ES" w:eastAsia="es-ES"/>
              </w:rPr>
              <w:t>4 asistencias técnicas realizadas sobre discapacidad, contando con la participación de 188 personas.</w:t>
            </w:r>
          </w:p>
          <w:p w14:paraId="6991FFD8" w14:textId="77777777" w:rsidR="00385740" w:rsidRPr="00385740" w:rsidRDefault="00385740" w:rsidP="00EF72DA">
            <w:pPr>
              <w:spacing w:after="0" w:line="257" w:lineRule="auto"/>
              <w:jc w:val="center"/>
              <w:rPr>
                <w:rFonts w:ascii="Arial" w:eastAsia="Calibri" w:hAnsi="Arial" w:cs="Arial"/>
                <w:sz w:val="20"/>
                <w:szCs w:val="20"/>
                <w:lang w:val="es-ES" w:eastAsia="es-ES"/>
              </w:rPr>
            </w:pPr>
            <w:r w:rsidRPr="00385740">
              <w:rPr>
                <w:rFonts w:ascii="Arial" w:eastAsia="Calibri" w:hAnsi="Arial" w:cs="Arial"/>
                <w:color w:val="000000"/>
                <w:sz w:val="20"/>
                <w:szCs w:val="20"/>
                <w:lang w:val="es-ES" w:eastAsia="es-ES"/>
              </w:rPr>
              <w:t>4 asistencias técnicas realizadas sobre la Ley 2113 de 2021, contando con la participación de 369 personas.</w:t>
            </w:r>
          </w:p>
          <w:p w14:paraId="2110E833" w14:textId="77777777" w:rsidR="00385740" w:rsidRPr="00385740" w:rsidRDefault="00385740" w:rsidP="00EF72DA">
            <w:pPr>
              <w:spacing w:after="0" w:line="257" w:lineRule="auto"/>
              <w:jc w:val="center"/>
              <w:rPr>
                <w:rFonts w:ascii="Arial" w:eastAsia="Times New Roman" w:hAnsi="Arial" w:cs="Arial"/>
                <w:color w:val="000000"/>
                <w:sz w:val="20"/>
                <w:szCs w:val="20"/>
                <w:lang w:val="es-ES" w:eastAsia="es-ES"/>
              </w:rPr>
            </w:pPr>
            <w:r w:rsidRPr="00385740">
              <w:rPr>
                <w:rFonts w:ascii="Arial" w:eastAsia="Calibri" w:hAnsi="Arial" w:cs="Arial"/>
                <w:color w:val="000000"/>
                <w:sz w:val="20"/>
                <w:szCs w:val="20"/>
                <w:lang w:val="es-ES" w:eastAsia="es-ES"/>
              </w:rPr>
              <w:t>En desarrollo la fase precontractual para realizar dos encuentros nacionales de carácter presencial</w:t>
            </w:r>
          </w:p>
        </w:tc>
        <w:tc>
          <w:tcPr>
            <w:tcW w:w="2405" w:type="dxa"/>
            <w:tcBorders>
              <w:top w:val="single" w:sz="4" w:space="0" w:color="auto"/>
              <w:left w:val="single" w:sz="8" w:space="0" w:color="auto"/>
              <w:bottom w:val="single" w:sz="8" w:space="0" w:color="auto"/>
              <w:right w:val="single" w:sz="8" w:space="0" w:color="auto"/>
            </w:tcBorders>
          </w:tcPr>
          <w:p w14:paraId="20A8A121"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130 universidades vinculadas a la red</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 xml:space="preserve"> </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21 universidades con reconocimiento por la prestación de servicios inclusivos</w:t>
            </w:r>
          </w:p>
          <w:p w14:paraId="003A3619"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2 encuentros nacionales desarrollados</w:t>
            </w:r>
          </w:p>
          <w:p w14:paraId="543A1F05"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 xml:space="preserve"> Premiación concurso mejor experiencia Tejiendo Justicia 2021</w:t>
            </w:r>
          </w:p>
          <w:p w14:paraId="54C4D6A9"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Contenidos página web</w:t>
            </w:r>
          </w:p>
        </w:tc>
      </w:tr>
      <w:tr w:rsidR="00385740" w:rsidRPr="00385740" w14:paraId="3F62CE88" w14:textId="77777777" w:rsidTr="000770A2">
        <w:trPr>
          <w:trHeight w:val="2107"/>
        </w:trPr>
        <w:tc>
          <w:tcPr>
            <w:tcW w:w="1696" w:type="dxa"/>
            <w:tcBorders>
              <w:top w:val="single" w:sz="8" w:space="0" w:color="auto"/>
              <w:left w:val="single" w:sz="8" w:space="0" w:color="auto"/>
              <w:bottom w:val="single" w:sz="8" w:space="0" w:color="auto"/>
              <w:right w:val="single" w:sz="8" w:space="0" w:color="auto"/>
            </w:tcBorders>
            <w:vAlign w:val="center"/>
          </w:tcPr>
          <w:p w14:paraId="30CCA4B3"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Actualización Jurídica Continua</w:t>
            </w:r>
          </w:p>
        </w:tc>
        <w:tc>
          <w:tcPr>
            <w:tcW w:w="2552" w:type="dxa"/>
            <w:tcBorders>
              <w:top w:val="single" w:sz="8" w:space="0" w:color="auto"/>
              <w:left w:val="single" w:sz="8" w:space="0" w:color="auto"/>
              <w:bottom w:val="single" w:sz="8" w:space="0" w:color="auto"/>
              <w:right w:val="single" w:sz="8" w:space="0" w:color="auto"/>
            </w:tcBorders>
          </w:tcPr>
          <w:p w14:paraId="35D725AB"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Facilitar a comisarías de familia, consultorios jurídicos y comunidad jurídica, el acceso a espacios en los que se genera conocimiento y diálogo especializado en torno a temas relacionados con género y discapacidad</w:t>
            </w:r>
          </w:p>
        </w:tc>
        <w:tc>
          <w:tcPr>
            <w:tcW w:w="2693" w:type="dxa"/>
            <w:tcBorders>
              <w:top w:val="single" w:sz="8" w:space="0" w:color="auto"/>
              <w:left w:val="single" w:sz="8" w:space="0" w:color="auto"/>
              <w:bottom w:val="single" w:sz="8" w:space="0" w:color="auto"/>
              <w:right w:val="single" w:sz="8" w:space="0" w:color="auto"/>
            </w:tcBorders>
          </w:tcPr>
          <w:p w14:paraId="19CCE545" w14:textId="77777777" w:rsidR="00385740" w:rsidRPr="00385740" w:rsidRDefault="00385740" w:rsidP="00EF72DA">
            <w:pPr>
              <w:spacing w:after="0" w:line="240" w:lineRule="auto"/>
              <w:jc w:val="center"/>
              <w:rPr>
                <w:rFonts w:ascii="Arial" w:eastAsia="Times New Roman" w:hAnsi="Arial" w:cs="Arial"/>
                <w:b/>
                <w:bCs/>
                <w:color w:val="000000"/>
                <w:sz w:val="20"/>
                <w:szCs w:val="20"/>
                <w:lang w:val="es-ES" w:eastAsia="es-ES"/>
              </w:rPr>
            </w:pPr>
            <w:r w:rsidRPr="00385740">
              <w:rPr>
                <w:rFonts w:ascii="Arial" w:eastAsia="Times New Roman" w:hAnsi="Arial" w:cs="Arial"/>
                <w:b/>
                <w:bCs/>
                <w:color w:val="000000"/>
                <w:sz w:val="20"/>
                <w:szCs w:val="20"/>
                <w:lang w:val="es-ES" w:eastAsia="es-ES"/>
              </w:rPr>
              <w:t>Total: 7 webinars, 2303 participantes</w:t>
            </w:r>
          </w:p>
          <w:p w14:paraId="64843ADE"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1 webinar LGBT (121 participantes)</w:t>
            </w:r>
          </w:p>
          <w:p w14:paraId="3FD33655"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1 webinar discapacidad (377 participantes)</w:t>
            </w:r>
          </w:p>
          <w:p w14:paraId="24D832FF"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5 webinars Ley 2126 de 2021 (1805 participantes)</w:t>
            </w:r>
          </w:p>
        </w:tc>
        <w:tc>
          <w:tcPr>
            <w:tcW w:w="2405" w:type="dxa"/>
            <w:tcBorders>
              <w:top w:val="single" w:sz="8" w:space="0" w:color="auto"/>
              <w:left w:val="single" w:sz="8" w:space="0" w:color="auto"/>
              <w:bottom w:val="single" w:sz="8" w:space="0" w:color="auto"/>
              <w:right w:val="single" w:sz="8" w:space="0" w:color="auto"/>
            </w:tcBorders>
          </w:tcPr>
          <w:p w14:paraId="15292B7E" w14:textId="77777777" w:rsidR="00385740" w:rsidRPr="00385740" w:rsidRDefault="00385740" w:rsidP="00EF72DA">
            <w:pPr>
              <w:spacing w:after="0" w:line="240" w:lineRule="auto"/>
              <w:jc w:val="center"/>
              <w:rPr>
                <w:rFonts w:ascii="Arial" w:eastAsia="Times New Roman" w:hAnsi="Arial" w:cs="Arial"/>
                <w:b/>
                <w:bCs/>
                <w:color w:val="000000"/>
                <w:sz w:val="20"/>
                <w:szCs w:val="20"/>
                <w:lang w:val="es-ES" w:eastAsia="es-ES"/>
              </w:rPr>
            </w:pPr>
            <w:r w:rsidRPr="00385740">
              <w:rPr>
                <w:rFonts w:ascii="Arial" w:eastAsia="Times New Roman" w:hAnsi="Arial" w:cs="Arial"/>
                <w:b/>
                <w:bCs/>
                <w:color w:val="000000"/>
                <w:sz w:val="20"/>
                <w:szCs w:val="20"/>
                <w:lang w:val="es-ES" w:eastAsia="es-ES"/>
              </w:rPr>
              <w:t>Total: 22 webinars, 7683 participantes</w:t>
            </w:r>
          </w:p>
          <w:p w14:paraId="677645DB"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8 webinars género (2609 participantes)</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 xml:space="preserve"> </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3 webinars LGBT (811 participantes)</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 xml:space="preserve"> </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1 webinar étnico (172 participantes)</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lastRenderedPageBreak/>
              <w:t xml:space="preserve"> </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2 webinars migratorios (277 participantes)</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 xml:space="preserve"> </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7 webinars discapacidad (3467 participantes)</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 xml:space="preserve"> </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1 foro webinars (347 Participantes)</w:t>
            </w:r>
          </w:p>
        </w:tc>
      </w:tr>
      <w:tr w:rsidR="00385740" w:rsidRPr="00385740" w14:paraId="4767EE8A" w14:textId="77777777" w:rsidTr="000770A2">
        <w:trPr>
          <w:trHeight w:val="3950"/>
        </w:trPr>
        <w:tc>
          <w:tcPr>
            <w:tcW w:w="1696" w:type="dxa"/>
            <w:tcBorders>
              <w:top w:val="single" w:sz="8" w:space="0" w:color="auto"/>
              <w:left w:val="single" w:sz="8" w:space="0" w:color="auto"/>
              <w:bottom w:val="single" w:sz="8" w:space="0" w:color="auto"/>
              <w:right w:val="single" w:sz="8" w:space="0" w:color="auto"/>
            </w:tcBorders>
            <w:vAlign w:val="center"/>
          </w:tcPr>
          <w:p w14:paraId="4C9A076E"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lastRenderedPageBreak/>
              <w:t>Formación</w:t>
            </w:r>
          </w:p>
        </w:tc>
        <w:tc>
          <w:tcPr>
            <w:tcW w:w="2552" w:type="dxa"/>
            <w:tcBorders>
              <w:top w:val="single" w:sz="8" w:space="0" w:color="auto"/>
              <w:left w:val="single" w:sz="8" w:space="0" w:color="auto"/>
              <w:bottom w:val="single" w:sz="8" w:space="0" w:color="auto"/>
              <w:right w:val="single" w:sz="8" w:space="0" w:color="auto"/>
            </w:tcBorders>
          </w:tcPr>
          <w:p w14:paraId="4C1BE080"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Robustecer la idoneidad de los gestores de justicia en temas relacionados con género y discapacidad</w:t>
            </w:r>
          </w:p>
        </w:tc>
        <w:tc>
          <w:tcPr>
            <w:tcW w:w="2693" w:type="dxa"/>
            <w:tcBorders>
              <w:top w:val="single" w:sz="8" w:space="0" w:color="auto"/>
              <w:left w:val="single" w:sz="8" w:space="0" w:color="auto"/>
              <w:bottom w:val="single" w:sz="8" w:space="0" w:color="auto"/>
              <w:right w:val="single" w:sz="8" w:space="0" w:color="auto"/>
            </w:tcBorders>
          </w:tcPr>
          <w:p w14:paraId="64806AA9"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b/>
                <w:bCs/>
                <w:color w:val="000000"/>
                <w:sz w:val="20"/>
                <w:szCs w:val="20"/>
                <w:lang w:val="es-ES" w:eastAsia="es-ES"/>
              </w:rPr>
              <w:t>Total, personas con formación finalizada: 536</w:t>
            </w:r>
            <w:r w:rsidRPr="00385740">
              <w:rPr>
                <w:rFonts w:ascii="Arial" w:eastAsia="Calibri" w:hAnsi="Arial" w:cs="Arial"/>
                <w:sz w:val="20"/>
                <w:szCs w:val="20"/>
                <w:lang w:val="es-ES" w:eastAsia="es-ES"/>
              </w:rPr>
              <w:br/>
            </w:r>
          </w:p>
          <w:p w14:paraId="2D88BF45"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 xml:space="preserve">241 personas certificadas en género </w:t>
            </w:r>
          </w:p>
          <w:p w14:paraId="721E86CA"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295 personas certificadas en Discapacidad y Modelo Social de Derecho desde la Ley 1996 de 2019</w:t>
            </w:r>
          </w:p>
          <w:p w14:paraId="1825F396"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En desarrollo los programas de formación sobre toma de decisiones con apoyo para personas con discapacidad; y lideresas y defensoras de derechos humanos, para la ciudadanía.</w:t>
            </w:r>
          </w:p>
          <w:p w14:paraId="02FE933E" w14:textId="77777777" w:rsidR="00385740" w:rsidRPr="00385740" w:rsidRDefault="00385740" w:rsidP="00EF72DA">
            <w:pPr>
              <w:spacing w:after="0" w:line="240" w:lineRule="auto"/>
              <w:jc w:val="center"/>
              <w:rPr>
                <w:rFonts w:ascii="Arial" w:eastAsia="Times New Roman" w:hAnsi="Arial" w:cs="Arial"/>
                <w:color w:val="000000"/>
                <w:sz w:val="20"/>
                <w:szCs w:val="20"/>
                <w:highlight w:val="yellow"/>
                <w:lang w:val="es-ES" w:eastAsia="es-ES"/>
              </w:rPr>
            </w:pPr>
            <w:r w:rsidRPr="00385740">
              <w:rPr>
                <w:rFonts w:ascii="Arial" w:eastAsia="Times New Roman" w:hAnsi="Arial" w:cs="Arial"/>
                <w:color w:val="000000"/>
                <w:sz w:val="20"/>
                <w:szCs w:val="20"/>
                <w:lang w:val="es-ES" w:eastAsia="es-ES"/>
              </w:rPr>
              <w:t>El proceso licitatorio para formación en género está en fase de observaciones al pliego borrador, con fecha prevista de adjudicación para el mes de agosto.</w:t>
            </w:r>
          </w:p>
        </w:tc>
        <w:tc>
          <w:tcPr>
            <w:tcW w:w="2405" w:type="dxa"/>
            <w:tcBorders>
              <w:top w:val="single" w:sz="8" w:space="0" w:color="auto"/>
              <w:left w:val="single" w:sz="8" w:space="0" w:color="auto"/>
              <w:bottom w:val="single" w:sz="8" w:space="0" w:color="auto"/>
              <w:right w:val="single" w:sz="8" w:space="0" w:color="auto"/>
            </w:tcBorders>
          </w:tcPr>
          <w:p w14:paraId="7B636B84"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b/>
                <w:bCs/>
                <w:color w:val="000000"/>
                <w:sz w:val="20"/>
                <w:szCs w:val="20"/>
                <w:lang w:val="es-ES" w:eastAsia="es-ES"/>
              </w:rPr>
              <w:t>Total, personas con formación finalizada: 2069</w:t>
            </w:r>
            <w:r w:rsidRPr="00385740">
              <w:rPr>
                <w:rFonts w:ascii="Arial" w:eastAsia="Calibri" w:hAnsi="Arial" w:cs="Arial"/>
                <w:sz w:val="20"/>
                <w:szCs w:val="20"/>
                <w:lang w:val="es-ES" w:eastAsia="es-ES"/>
              </w:rPr>
              <w:br/>
            </w:r>
            <w:r w:rsidRPr="00385740">
              <w:rPr>
                <w:rFonts w:ascii="Arial" w:eastAsia="Times New Roman" w:hAnsi="Arial" w:cs="Arial"/>
                <w:b/>
                <w:bCs/>
                <w:color w:val="000000"/>
                <w:sz w:val="20"/>
                <w:szCs w:val="20"/>
                <w:lang w:val="es-ES" w:eastAsia="es-ES"/>
              </w:rPr>
              <w:t xml:space="preserve"> </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418 personas certificadas en género</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 xml:space="preserve"> </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438 personas certificadas en discapacidad</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 xml:space="preserve"> </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268 personas certificadas en Discapacidad y Modelo Social de Derecho desde la Ley 1996 de 2019</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 xml:space="preserve"> </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405 personas certificadas en funciones transitorias de policía judicial para comisarías de familia, en conjunto con la fiscalía General de la Nación</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 xml:space="preserve"> </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66 personas certificadas en atención a mujeres y personas LGBT</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 xml:space="preserve"> </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160 personas certificadas  en violencia en el contexto de la familia</w:t>
            </w:r>
          </w:p>
          <w:p w14:paraId="3020976D"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157 gestores de justicia certificados en mujer rural</w:t>
            </w:r>
          </w:p>
          <w:p w14:paraId="6D5DED5D"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157 gestores de justicia certificados en lideresas y defensoras de derechos humanos</w:t>
            </w:r>
          </w:p>
        </w:tc>
      </w:tr>
      <w:tr w:rsidR="00385740" w:rsidRPr="00385740" w14:paraId="63C39191" w14:textId="77777777" w:rsidTr="000770A2">
        <w:trPr>
          <w:trHeight w:val="1305"/>
        </w:trPr>
        <w:tc>
          <w:tcPr>
            <w:tcW w:w="1696" w:type="dxa"/>
            <w:tcBorders>
              <w:top w:val="single" w:sz="8" w:space="0" w:color="auto"/>
              <w:left w:val="single" w:sz="8" w:space="0" w:color="auto"/>
              <w:bottom w:val="single" w:sz="8" w:space="0" w:color="auto"/>
              <w:right w:val="single" w:sz="8" w:space="0" w:color="auto"/>
            </w:tcBorders>
          </w:tcPr>
          <w:p w14:paraId="7936F161" w14:textId="77777777" w:rsidR="00385740" w:rsidRPr="00385740" w:rsidRDefault="00385740" w:rsidP="00EF72DA">
            <w:pPr>
              <w:spacing w:after="0" w:line="240" w:lineRule="auto"/>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lastRenderedPageBreak/>
              <w:t>Asistencias técnicas territoriales</w:t>
            </w:r>
          </w:p>
        </w:tc>
        <w:tc>
          <w:tcPr>
            <w:tcW w:w="2552" w:type="dxa"/>
            <w:tcBorders>
              <w:top w:val="single" w:sz="8" w:space="0" w:color="auto"/>
              <w:left w:val="single" w:sz="8" w:space="0" w:color="auto"/>
              <w:bottom w:val="single" w:sz="8" w:space="0" w:color="auto"/>
              <w:right w:val="single" w:sz="8" w:space="0" w:color="auto"/>
            </w:tcBorders>
          </w:tcPr>
          <w:p w14:paraId="4BD720DB"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Brindar orientación a municipios, departamentos y otras entidades que así lo requieran, a través de encuentros y talleres sobre temas relacionados con género y discapacidad</w:t>
            </w:r>
          </w:p>
        </w:tc>
        <w:tc>
          <w:tcPr>
            <w:tcW w:w="2693" w:type="dxa"/>
            <w:tcBorders>
              <w:top w:val="single" w:sz="8" w:space="0" w:color="auto"/>
              <w:left w:val="single" w:sz="8" w:space="0" w:color="auto"/>
              <w:bottom w:val="single" w:sz="8" w:space="0" w:color="auto"/>
              <w:right w:val="single" w:sz="8" w:space="0" w:color="auto"/>
            </w:tcBorders>
          </w:tcPr>
          <w:p w14:paraId="17144CE6" w14:textId="77777777" w:rsidR="00385740" w:rsidRPr="00385740" w:rsidRDefault="00385740" w:rsidP="00EF72DA">
            <w:pPr>
              <w:spacing w:after="0" w:line="240" w:lineRule="auto"/>
              <w:jc w:val="center"/>
              <w:rPr>
                <w:rFonts w:ascii="Arial" w:eastAsia="Times New Roman" w:hAnsi="Arial" w:cs="Arial"/>
                <w:b/>
                <w:color w:val="000000"/>
                <w:sz w:val="20"/>
                <w:szCs w:val="20"/>
                <w:lang w:val="es-ES" w:eastAsia="es-ES"/>
              </w:rPr>
            </w:pPr>
            <w:r w:rsidRPr="00385740">
              <w:rPr>
                <w:rFonts w:ascii="Arial" w:eastAsia="Times New Roman" w:hAnsi="Arial" w:cs="Arial"/>
                <w:b/>
                <w:color w:val="000000"/>
                <w:sz w:val="20"/>
                <w:szCs w:val="20"/>
                <w:lang w:val="es-ES" w:eastAsia="es-ES"/>
              </w:rPr>
              <w:t>28 asistencias técnicas realizadas, con 1351 participantes</w:t>
            </w:r>
          </w:p>
          <w:p w14:paraId="00D6D725"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16 asistencias técnicas en género, con 798 participantes.</w:t>
            </w:r>
          </w:p>
          <w:p w14:paraId="4D0853C6" w14:textId="3FB126B1"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 xml:space="preserve">3 asistencias técnicas sobre </w:t>
            </w:r>
            <w:r w:rsidR="00727A63" w:rsidRPr="00385740">
              <w:rPr>
                <w:rFonts w:ascii="Arial" w:eastAsia="Times New Roman" w:hAnsi="Arial" w:cs="Arial"/>
                <w:color w:val="000000"/>
                <w:sz w:val="20"/>
                <w:szCs w:val="20"/>
                <w:lang w:val="es-ES" w:eastAsia="es-ES"/>
              </w:rPr>
              <w:t>discapacidad, con</w:t>
            </w:r>
            <w:r w:rsidRPr="00385740">
              <w:rPr>
                <w:rFonts w:ascii="Arial" w:eastAsia="Times New Roman" w:hAnsi="Arial" w:cs="Arial"/>
                <w:color w:val="000000"/>
                <w:sz w:val="20"/>
                <w:szCs w:val="20"/>
                <w:lang w:val="es-ES" w:eastAsia="es-ES"/>
              </w:rPr>
              <w:t xml:space="preserve"> 115 participantes.</w:t>
            </w:r>
          </w:p>
          <w:p w14:paraId="5382A8A6"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1 asistencia técnica sobre VBG a casa de mujeres empoderadas, con 52 participantes</w:t>
            </w:r>
          </w:p>
          <w:p w14:paraId="568CC5D0"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12 asistencias técnicas sobre la Ley 2126 de 2021, con 477 participantes.</w:t>
            </w:r>
          </w:p>
        </w:tc>
        <w:tc>
          <w:tcPr>
            <w:tcW w:w="2405" w:type="dxa"/>
            <w:tcBorders>
              <w:top w:val="single" w:sz="8" w:space="0" w:color="auto"/>
              <w:left w:val="single" w:sz="8" w:space="0" w:color="auto"/>
              <w:bottom w:val="single" w:sz="8" w:space="0" w:color="auto"/>
              <w:right w:val="single" w:sz="8" w:space="0" w:color="auto"/>
            </w:tcBorders>
          </w:tcPr>
          <w:p w14:paraId="718DB0C6" w14:textId="77777777" w:rsidR="00385740" w:rsidRPr="00385740" w:rsidRDefault="00385740" w:rsidP="00EF72DA">
            <w:pPr>
              <w:spacing w:after="0" w:line="240" w:lineRule="auto"/>
              <w:jc w:val="center"/>
              <w:rPr>
                <w:rFonts w:ascii="Arial" w:eastAsia="Times New Roman" w:hAnsi="Arial" w:cs="Arial"/>
                <w:b/>
                <w:color w:val="000000"/>
                <w:sz w:val="20"/>
                <w:szCs w:val="20"/>
                <w:lang w:val="es-ES" w:eastAsia="es-ES"/>
              </w:rPr>
            </w:pPr>
            <w:r w:rsidRPr="00385740">
              <w:rPr>
                <w:rFonts w:ascii="Arial" w:eastAsia="Times New Roman" w:hAnsi="Arial" w:cs="Arial"/>
                <w:b/>
                <w:color w:val="000000"/>
                <w:sz w:val="20"/>
                <w:szCs w:val="20"/>
                <w:lang w:val="es-ES" w:eastAsia="es-ES"/>
              </w:rPr>
              <w:t>29 asistencias técnicas realizadas</w:t>
            </w:r>
            <w:r w:rsidRPr="00385740">
              <w:rPr>
                <w:rFonts w:ascii="Arial" w:eastAsia="Calibri" w:hAnsi="Arial" w:cs="Arial"/>
                <w:b/>
                <w:sz w:val="20"/>
                <w:szCs w:val="20"/>
                <w:lang w:val="es-ES" w:eastAsia="es-ES"/>
              </w:rPr>
              <w:br/>
            </w:r>
            <w:r w:rsidRPr="00385740">
              <w:rPr>
                <w:rFonts w:ascii="Arial" w:eastAsia="Times New Roman" w:hAnsi="Arial" w:cs="Arial"/>
                <w:b/>
                <w:color w:val="000000"/>
                <w:sz w:val="20"/>
                <w:szCs w:val="20"/>
                <w:lang w:val="es-ES" w:eastAsia="es-ES"/>
              </w:rPr>
              <w:t xml:space="preserve"> </w:t>
            </w:r>
            <w:r w:rsidRPr="00385740">
              <w:rPr>
                <w:rFonts w:ascii="Arial" w:eastAsia="Calibri" w:hAnsi="Arial" w:cs="Arial"/>
                <w:b/>
                <w:sz w:val="20"/>
                <w:szCs w:val="20"/>
                <w:lang w:val="es-ES" w:eastAsia="es-ES"/>
              </w:rPr>
              <w:br/>
            </w:r>
            <w:r w:rsidRPr="00385740">
              <w:rPr>
                <w:rFonts w:ascii="Arial" w:eastAsia="Times New Roman" w:hAnsi="Arial" w:cs="Arial"/>
                <w:b/>
                <w:color w:val="000000"/>
                <w:sz w:val="20"/>
                <w:szCs w:val="20"/>
                <w:lang w:val="es-ES" w:eastAsia="es-ES"/>
              </w:rPr>
              <w:t>1436 participantes</w:t>
            </w:r>
          </w:p>
        </w:tc>
      </w:tr>
      <w:tr w:rsidR="00385740" w:rsidRPr="00385740" w14:paraId="1A3770C0" w14:textId="77777777" w:rsidTr="000770A2">
        <w:trPr>
          <w:trHeight w:val="75"/>
        </w:trPr>
        <w:tc>
          <w:tcPr>
            <w:tcW w:w="1696" w:type="dxa"/>
            <w:tcBorders>
              <w:top w:val="single" w:sz="8" w:space="0" w:color="auto"/>
              <w:left w:val="single" w:sz="8" w:space="0" w:color="auto"/>
              <w:bottom w:val="single" w:sz="8" w:space="0" w:color="auto"/>
              <w:right w:val="single" w:sz="8" w:space="0" w:color="auto"/>
            </w:tcBorders>
          </w:tcPr>
          <w:p w14:paraId="60B44868"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Publicaciones</w:t>
            </w:r>
          </w:p>
        </w:tc>
        <w:tc>
          <w:tcPr>
            <w:tcW w:w="2552" w:type="dxa"/>
            <w:tcBorders>
              <w:top w:val="single" w:sz="8" w:space="0" w:color="auto"/>
              <w:left w:val="single" w:sz="8" w:space="0" w:color="auto"/>
              <w:bottom w:val="single" w:sz="8" w:space="0" w:color="auto"/>
              <w:right w:val="single" w:sz="8" w:space="0" w:color="auto"/>
            </w:tcBorders>
          </w:tcPr>
          <w:p w14:paraId="7F4AAAB9"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Ofrecer insumos técnicos para el servicio inclusivo</w:t>
            </w:r>
          </w:p>
        </w:tc>
        <w:tc>
          <w:tcPr>
            <w:tcW w:w="2693" w:type="dxa"/>
            <w:tcBorders>
              <w:top w:val="single" w:sz="8" w:space="0" w:color="auto"/>
              <w:left w:val="single" w:sz="8" w:space="0" w:color="auto"/>
              <w:bottom w:val="single" w:sz="8" w:space="0" w:color="auto"/>
              <w:right w:val="single" w:sz="8" w:space="0" w:color="auto"/>
            </w:tcBorders>
          </w:tcPr>
          <w:p w14:paraId="6E847F74" w14:textId="77777777" w:rsidR="00385740" w:rsidRPr="00385740" w:rsidRDefault="00385740" w:rsidP="00EF72DA">
            <w:pPr>
              <w:spacing w:after="0" w:line="240" w:lineRule="auto"/>
              <w:jc w:val="center"/>
              <w:rPr>
                <w:rFonts w:ascii="Arial" w:eastAsia="Times New Roman" w:hAnsi="Arial" w:cs="Arial"/>
                <w:b/>
                <w:color w:val="000000"/>
                <w:sz w:val="20"/>
                <w:szCs w:val="20"/>
                <w:lang w:val="es-ES" w:eastAsia="es-ES"/>
              </w:rPr>
            </w:pPr>
            <w:r w:rsidRPr="00385740">
              <w:rPr>
                <w:rFonts w:ascii="Arial" w:eastAsia="Times New Roman" w:hAnsi="Arial" w:cs="Arial"/>
                <w:b/>
                <w:color w:val="000000"/>
                <w:sz w:val="20"/>
                <w:szCs w:val="20"/>
                <w:lang w:val="es-ES" w:eastAsia="es-ES"/>
              </w:rPr>
              <w:t>2 publicaciones</w:t>
            </w:r>
          </w:p>
          <w:p w14:paraId="6C1A75E8"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Cartilla para la prevención y atención de víctimas de violencias de género para los Países de la COMJIB</w:t>
            </w:r>
          </w:p>
          <w:p w14:paraId="4E2A2D5B"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Cartilla sobre derechos de las personas trans en el estatuto temporal migratorio para venezolanos</w:t>
            </w:r>
          </w:p>
          <w:p w14:paraId="431AE170" w14:textId="77777777" w:rsidR="00385740" w:rsidRPr="00385740" w:rsidRDefault="00385740" w:rsidP="00EF72DA">
            <w:pPr>
              <w:spacing w:after="0" w:line="240" w:lineRule="auto"/>
              <w:jc w:val="center"/>
              <w:rPr>
                <w:rFonts w:ascii="Arial" w:eastAsia="Times New Roman" w:hAnsi="Arial" w:cs="Arial"/>
                <w:bCs/>
                <w:color w:val="000000"/>
                <w:sz w:val="20"/>
                <w:szCs w:val="20"/>
                <w:lang w:val="es-ES" w:eastAsia="es-ES"/>
              </w:rPr>
            </w:pPr>
            <w:r w:rsidRPr="00385740">
              <w:rPr>
                <w:rFonts w:ascii="Arial" w:eastAsia="Times New Roman" w:hAnsi="Arial" w:cs="Arial"/>
                <w:bCs/>
                <w:color w:val="000000"/>
                <w:sz w:val="20"/>
                <w:szCs w:val="20"/>
                <w:lang w:val="es-ES" w:eastAsia="es-ES"/>
              </w:rPr>
              <w:t>Se está trabajando junto el Departamento Administrativo de la Función Pública, en la estructuración de una caja de transformación institucional para los alcaldes, alcaldesas y comisarías de familia.</w:t>
            </w:r>
          </w:p>
        </w:tc>
        <w:tc>
          <w:tcPr>
            <w:tcW w:w="2405" w:type="dxa"/>
            <w:tcBorders>
              <w:top w:val="single" w:sz="8" w:space="0" w:color="auto"/>
              <w:left w:val="single" w:sz="8" w:space="0" w:color="auto"/>
              <w:bottom w:val="single" w:sz="8" w:space="0" w:color="auto"/>
              <w:right w:val="single" w:sz="8" w:space="0" w:color="auto"/>
            </w:tcBorders>
          </w:tcPr>
          <w:p w14:paraId="7947564F" w14:textId="77777777" w:rsidR="00385740" w:rsidRPr="00385740" w:rsidRDefault="00385740" w:rsidP="00EF72DA">
            <w:pPr>
              <w:spacing w:after="0" w:line="240" w:lineRule="auto"/>
              <w:jc w:val="center"/>
              <w:rPr>
                <w:rFonts w:ascii="Arial" w:eastAsia="Times New Roman" w:hAnsi="Arial" w:cs="Arial"/>
                <w:b/>
                <w:bCs/>
                <w:color w:val="000000"/>
                <w:sz w:val="20"/>
                <w:szCs w:val="20"/>
                <w:lang w:val="es-ES" w:eastAsia="es-ES"/>
              </w:rPr>
            </w:pPr>
            <w:r w:rsidRPr="00385740">
              <w:rPr>
                <w:rFonts w:ascii="Arial" w:eastAsia="Times New Roman" w:hAnsi="Arial" w:cs="Arial"/>
                <w:b/>
                <w:bCs/>
                <w:color w:val="000000"/>
                <w:sz w:val="20"/>
                <w:szCs w:val="20"/>
                <w:lang w:val="es-ES" w:eastAsia="es-ES"/>
              </w:rPr>
              <w:t>5 publicaciones</w:t>
            </w:r>
          </w:p>
          <w:p w14:paraId="40C6FF9F"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Consúltele al Experto: Capacidad Legal de las Personas con Discapacidad</w:t>
            </w:r>
          </w:p>
          <w:p w14:paraId="2D495865"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Consúltele al Experto: Experiencia de Vida Trans</w:t>
            </w:r>
          </w:p>
          <w:p w14:paraId="71D0E82A"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Consúltele al Experto. Derechos de las Personas LGBT</w:t>
            </w:r>
          </w:p>
          <w:p w14:paraId="76678C6A"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Promoción del acceso a la justicia para las mujeres a nivel local en Colombia: CAJA DE HERRAMIENTAS OCDE</w:t>
            </w:r>
          </w:p>
          <w:p w14:paraId="7D82B3C4"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Documento de Línea Técnica para la Prevención de la VBG y la VIF para los programas Familias en Acción y Jóvenes en Acción</w:t>
            </w:r>
          </w:p>
        </w:tc>
      </w:tr>
      <w:tr w:rsidR="00385740" w:rsidRPr="00385740" w14:paraId="740E609F" w14:textId="77777777" w:rsidTr="000770A2">
        <w:trPr>
          <w:trHeight w:val="1377"/>
        </w:trPr>
        <w:tc>
          <w:tcPr>
            <w:tcW w:w="1696" w:type="dxa"/>
            <w:tcBorders>
              <w:top w:val="single" w:sz="8" w:space="0" w:color="auto"/>
              <w:left w:val="single" w:sz="8" w:space="0" w:color="auto"/>
              <w:bottom w:val="single" w:sz="8" w:space="0" w:color="auto"/>
              <w:right w:val="single" w:sz="8" w:space="0" w:color="auto"/>
            </w:tcBorders>
          </w:tcPr>
          <w:p w14:paraId="5BED23AE"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 xml:space="preserve">Formulación de Lineamientos Técnicos </w:t>
            </w:r>
          </w:p>
        </w:tc>
        <w:tc>
          <w:tcPr>
            <w:tcW w:w="2552" w:type="dxa"/>
            <w:tcBorders>
              <w:top w:val="single" w:sz="8" w:space="0" w:color="auto"/>
              <w:left w:val="single" w:sz="8" w:space="0" w:color="auto"/>
              <w:bottom w:val="single" w:sz="8" w:space="0" w:color="auto"/>
              <w:right w:val="single" w:sz="8" w:space="0" w:color="auto"/>
            </w:tcBorders>
          </w:tcPr>
          <w:p w14:paraId="337EB150"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Establecer líneas técnicas para mejorar la calidad del servicio de justicia</w:t>
            </w:r>
          </w:p>
        </w:tc>
        <w:tc>
          <w:tcPr>
            <w:tcW w:w="2693" w:type="dxa"/>
            <w:tcBorders>
              <w:top w:val="single" w:sz="8" w:space="0" w:color="auto"/>
              <w:left w:val="single" w:sz="8" w:space="0" w:color="auto"/>
              <w:bottom w:val="single" w:sz="8" w:space="0" w:color="auto"/>
              <w:right w:val="single" w:sz="8" w:space="0" w:color="auto"/>
            </w:tcBorders>
          </w:tcPr>
          <w:p w14:paraId="1E652182"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Lineamientos Técnicos para Comisarías de Familia</w:t>
            </w:r>
          </w:p>
          <w:p w14:paraId="28C32ABB"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Lineamientos de Atención para Comisarías de Familia</w:t>
            </w:r>
          </w:p>
        </w:tc>
        <w:tc>
          <w:tcPr>
            <w:tcW w:w="2405" w:type="dxa"/>
            <w:tcBorders>
              <w:top w:val="single" w:sz="8" w:space="0" w:color="auto"/>
              <w:left w:val="single" w:sz="8" w:space="0" w:color="auto"/>
              <w:bottom w:val="single" w:sz="8" w:space="0" w:color="auto"/>
              <w:right w:val="single" w:sz="8" w:space="0" w:color="auto"/>
            </w:tcBorders>
          </w:tcPr>
          <w:p w14:paraId="624B0BBE"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 xml:space="preserve"> Lineamiento técnico sobre violencia económica, sicológica y patrimonial (en diagramación)</w:t>
            </w:r>
          </w:p>
        </w:tc>
      </w:tr>
      <w:tr w:rsidR="00385740" w:rsidRPr="00385740" w14:paraId="4DEFD760" w14:textId="77777777" w:rsidTr="000770A2">
        <w:trPr>
          <w:trHeight w:val="543"/>
        </w:trPr>
        <w:tc>
          <w:tcPr>
            <w:tcW w:w="1696" w:type="dxa"/>
            <w:tcBorders>
              <w:top w:val="single" w:sz="8" w:space="0" w:color="auto"/>
              <w:left w:val="single" w:sz="8" w:space="0" w:color="auto"/>
              <w:bottom w:val="single" w:sz="8" w:space="0" w:color="auto"/>
              <w:right w:val="single" w:sz="8" w:space="0" w:color="auto"/>
            </w:tcBorders>
          </w:tcPr>
          <w:p w14:paraId="669DA37A"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Fortalecimiento de la prestación de servicios inclusivos en Comisarías de Familia</w:t>
            </w:r>
          </w:p>
        </w:tc>
        <w:tc>
          <w:tcPr>
            <w:tcW w:w="2552" w:type="dxa"/>
            <w:tcBorders>
              <w:top w:val="single" w:sz="8" w:space="0" w:color="auto"/>
              <w:left w:val="single" w:sz="8" w:space="0" w:color="auto"/>
              <w:bottom w:val="single" w:sz="8" w:space="0" w:color="auto"/>
              <w:right w:val="single" w:sz="8" w:space="0" w:color="auto"/>
            </w:tcBorders>
          </w:tcPr>
          <w:p w14:paraId="489578EE"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Evaluar la manera en que prestan su servicio las comisarías de familia, fortalecer su idoneidad y acompañar la apropiación de lineamientos de servicio inclusivo y diferencial</w:t>
            </w:r>
          </w:p>
        </w:tc>
        <w:tc>
          <w:tcPr>
            <w:tcW w:w="2693" w:type="dxa"/>
            <w:tcBorders>
              <w:top w:val="single" w:sz="8" w:space="0" w:color="auto"/>
              <w:left w:val="single" w:sz="8" w:space="0" w:color="auto"/>
              <w:bottom w:val="single" w:sz="8" w:space="0" w:color="auto"/>
              <w:right w:val="single" w:sz="8" w:space="0" w:color="auto"/>
            </w:tcBorders>
          </w:tcPr>
          <w:p w14:paraId="294D14BC"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 xml:space="preserve">En proceso fase precontractual para implementación de lineamientos técnicos en 15 municipios </w:t>
            </w:r>
          </w:p>
        </w:tc>
        <w:tc>
          <w:tcPr>
            <w:tcW w:w="2405" w:type="dxa"/>
            <w:tcBorders>
              <w:top w:val="single" w:sz="8" w:space="0" w:color="auto"/>
              <w:left w:val="single" w:sz="8" w:space="0" w:color="auto"/>
              <w:bottom w:val="single" w:sz="8" w:space="0" w:color="auto"/>
              <w:right w:val="single" w:sz="8" w:space="0" w:color="auto"/>
            </w:tcBorders>
          </w:tcPr>
          <w:p w14:paraId="0D2134B6"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42 municipios PDET con estrategia en implementación</w:t>
            </w:r>
          </w:p>
        </w:tc>
      </w:tr>
      <w:tr w:rsidR="00385740" w:rsidRPr="00385740" w14:paraId="6750097D" w14:textId="77777777" w:rsidTr="000770A2">
        <w:trPr>
          <w:trHeight w:val="1035"/>
        </w:trPr>
        <w:tc>
          <w:tcPr>
            <w:tcW w:w="1696" w:type="dxa"/>
            <w:tcBorders>
              <w:top w:val="single" w:sz="8" w:space="0" w:color="auto"/>
              <w:left w:val="single" w:sz="8" w:space="0" w:color="auto"/>
              <w:bottom w:val="single" w:sz="8" w:space="0" w:color="auto"/>
              <w:right w:val="single" w:sz="8" w:space="0" w:color="auto"/>
            </w:tcBorders>
          </w:tcPr>
          <w:p w14:paraId="05264CA1"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lastRenderedPageBreak/>
              <w:t>Servicios de Justicia Inclusiva para Mujeres Rurales</w:t>
            </w:r>
          </w:p>
        </w:tc>
        <w:tc>
          <w:tcPr>
            <w:tcW w:w="2552" w:type="dxa"/>
            <w:tcBorders>
              <w:top w:val="single" w:sz="8" w:space="0" w:color="auto"/>
              <w:left w:val="single" w:sz="8" w:space="0" w:color="auto"/>
              <w:bottom w:val="single" w:sz="8" w:space="0" w:color="auto"/>
              <w:right w:val="single" w:sz="8" w:space="0" w:color="auto"/>
            </w:tcBorders>
          </w:tcPr>
          <w:p w14:paraId="29566C4B"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 xml:space="preserve">Mejorar la prestación del servicio de justicia a mujeres rurales </w:t>
            </w:r>
          </w:p>
        </w:tc>
        <w:tc>
          <w:tcPr>
            <w:tcW w:w="2693" w:type="dxa"/>
            <w:tcBorders>
              <w:top w:val="single" w:sz="8" w:space="0" w:color="auto"/>
              <w:left w:val="single" w:sz="8" w:space="0" w:color="auto"/>
              <w:bottom w:val="single" w:sz="8" w:space="0" w:color="auto"/>
              <w:right w:val="single" w:sz="8" w:space="0" w:color="auto"/>
            </w:tcBorders>
          </w:tcPr>
          <w:p w14:paraId="73854EBD" w14:textId="77777777" w:rsidR="00385740" w:rsidRPr="00385740" w:rsidRDefault="00385740" w:rsidP="00EF72DA">
            <w:pPr>
              <w:spacing w:after="0" w:line="240" w:lineRule="auto"/>
              <w:jc w:val="center"/>
              <w:rPr>
                <w:rFonts w:ascii="Arial" w:eastAsia="Times New Roman" w:hAnsi="Arial" w:cs="Arial"/>
                <w:color w:val="000000"/>
                <w:sz w:val="20"/>
                <w:szCs w:val="20"/>
                <w:highlight w:val="yellow"/>
                <w:lang w:val="es-ES" w:eastAsia="es-ES"/>
              </w:rPr>
            </w:pPr>
            <w:r w:rsidRPr="00385740">
              <w:rPr>
                <w:rFonts w:ascii="Arial" w:eastAsia="Times New Roman" w:hAnsi="Arial" w:cs="Arial"/>
                <w:color w:val="000000"/>
                <w:sz w:val="20"/>
                <w:szCs w:val="20"/>
                <w:lang w:val="es-ES" w:eastAsia="es-ES"/>
              </w:rPr>
              <w:t>En proceso fase precontractual para implementación de lineamientos técnicos en 15 municipios</w:t>
            </w:r>
          </w:p>
        </w:tc>
        <w:tc>
          <w:tcPr>
            <w:tcW w:w="2405" w:type="dxa"/>
            <w:tcBorders>
              <w:top w:val="single" w:sz="8" w:space="0" w:color="auto"/>
              <w:left w:val="single" w:sz="8" w:space="0" w:color="auto"/>
              <w:bottom w:val="single" w:sz="8" w:space="0" w:color="auto"/>
              <w:right w:val="single" w:sz="8" w:space="0" w:color="auto"/>
            </w:tcBorders>
          </w:tcPr>
          <w:p w14:paraId="5C2A8C2A"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6 municipios PDET con estrategia implementada</w:t>
            </w:r>
          </w:p>
        </w:tc>
      </w:tr>
      <w:tr w:rsidR="00385740" w:rsidRPr="00385740" w14:paraId="07F69AAD" w14:textId="77777777" w:rsidTr="000770A2">
        <w:trPr>
          <w:trHeight w:val="2468"/>
        </w:trPr>
        <w:tc>
          <w:tcPr>
            <w:tcW w:w="1696" w:type="dxa"/>
            <w:tcBorders>
              <w:top w:val="single" w:sz="8" w:space="0" w:color="auto"/>
              <w:left w:val="single" w:sz="8" w:space="0" w:color="auto"/>
              <w:bottom w:val="single" w:sz="8" w:space="0" w:color="auto"/>
              <w:right w:val="single" w:sz="8" w:space="0" w:color="auto"/>
            </w:tcBorders>
          </w:tcPr>
          <w:p w14:paraId="0488DF46"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Fortalecimiento de Liderazgos Ciudadanos sobre Acceso a la Justicia y a la Tierra de las Mujeres Rurales</w:t>
            </w:r>
          </w:p>
        </w:tc>
        <w:tc>
          <w:tcPr>
            <w:tcW w:w="2552" w:type="dxa"/>
            <w:tcBorders>
              <w:top w:val="single" w:sz="8" w:space="0" w:color="auto"/>
              <w:left w:val="single" w:sz="8" w:space="0" w:color="auto"/>
              <w:bottom w:val="single" w:sz="8" w:space="0" w:color="auto"/>
              <w:right w:val="single" w:sz="8" w:space="0" w:color="auto"/>
            </w:tcBorders>
          </w:tcPr>
          <w:p w14:paraId="11EA3243"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 xml:space="preserve">Promover con liderazgos territoriales, el conocimiento de los derechos de las mujeres rurales a la justicia y a la tierra, y las rutas de justicia para hacerlos efectivos </w:t>
            </w:r>
          </w:p>
        </w:tc>
        <w:tc>
          <w:tcPr>
            <w:tcW w:w="2693" w:type="dxa"/>
            <w:tcBorders>
              <w:top w:val="single" w:sz="8" w:space="0" w:color="auto"/>
              <w:left w:val="single" w:sz="8" w:space="0" w:color="auto"/>
              <w:bottom w:val="single" w:sz="8" w:space="0" w:color="auto"/>
              <w:right w:val="single" w:sz="8" w:space="0" w:color="auto"/>
            </w:tcBorders>
          </w:tcPr>
          <w:p w14:paraId="6096DFCC"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 xml:space="preserve">En proceso fase precontractual para implementación de lineamientos técnicos en 15 municipios </w:t>
            </w:r>
          </w:p>
        </w:tc>
        <w:tc>
          <w:tcPr>
            <w:tcW w:w="2405" w:type="dxa"/>
            <w:tcBorders>
              <w:top w:val="single" w:sz="8" w:space="0" w:color="auto"/>
              <w:left w:val="single" w:sz="8" w:space="0" w:color="auto"/>
              <w:bottom w:val="single" w:sz="8" w:space="0" w:color="auto"/>
              <w:right w:val="single" w:sz="8" w:space="0" w:color="auto"/>
            </w:tcBorders>
          </w:tcPr>
          <w:p w14:paraId="17147C70"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138 participantes en 6 municipios PDET</w:t>
            </w:r>
          </w:p>
        </w:tc>
      </w:tr>
      <w:tr w:rsidR="00385740" w:rsidRPr="00385740" w14:paraId="59CD69ED" w14:textId="77777777" w:rsidTr="000770A2">
        <w:trPr>
          <w:trHeight w:val="1590"/>
        </w:trPr>
        <w:tc>
          <w:tcPr>
            <w:tcW w:w="1696" w:type="dxa"/>
            <w:tcBorders>
              <w:top w:val="single" w:sz="8" w:space="0" w:color="auto"/>
              <w:left w:val="single" w:sz="8" w:space="0" w:color="auto"/>
              <w:bottom w:val="single" w:sz="8" w:space="0" w:color="auto"/>
              <w:right w:val="single" w:sz="8" w:space="0" w:color="auto"/>
            </w:tcBorders>
          </w:tcPr>
          <w:p w14:paraId="1A9884FD"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Estrategia de prevención de la violencia de género e intrafamiliar</w:t>
            </w:r>
          </w:p>
        </w:tc>
        <w:tc>
          <w:tcPr>
            <w:tcW w:w="2552" w:type="dxa"/>
            <w:tcBorders>
              <w:top w:val="single" w:sz="8" w:space="0" w:color="auto"/>
              <w:left w:val="single" w:sz="8" w:space="0" w:color="auto"/>
              <w:bottom w:val="single" w:sz="8" w:space="0" w:color="auto"/>
              <w:right w:val="single" w:sz="8" w:space="0" w:color="auto"/>
            </w:tcBorders>
          </w:tcPr>
          <w:p w14:paraId="6832A2D8"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Generar línea técnica, metodológica y conceptual para la desnaturalización de las violencias de género e intrafamiliar y el conocimiento de las rutas de acceso a la justicia</w:t>
            </w:r>
          </w:p>
        </w:tc>
        <w:tc>
          <w:tcPr>
            <w:tcW w:w="2693" w:type="dxa"/>
            <w:tcBorders>
              <w:top w:val="single" w:sz="8" w:space="0" w:color="auto"/>
              <w:left w:val="single" w:sz="8" w:space="0" w:color="auto"/>
              <w:bottom w:val="single" w:sz="8" w:space="0" w:color="auto"/>
              <w:right w:val="single" w:sz="8" w:space="0" w:color="auto"/>
            </w:tcBorders>
          </w:tcPr>
          <w:p w14:paraId="799E1680"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Actividad finalizada</w:t>
            </w:r>
          </w:p>
        </w:tc>
        <w:tc>
          <w:tcPr>
            <w:tcW w:w="2405" w:type="dxa"/>
            <w:tcBorders>
              <w:top w:val="single" w:sz="8" w:space="0" w:color="auto"/>
              <w:left w:val="single" w:sz="8" w:space="0" w:color="auto"/>
              <w:bottom w:val="single" w:sz="8" w:space="0" w:color="auto"/>
              <w:right w:val="single" w:sz="8" w:space="0" w:color="auto"/>
            </w:tcBorders>
          </w:tcPr>
          <w:p w14:paraId="40D22B21"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Estrategia elaborada y entrenamiento efectuado a Prosperidad Social para su implementación</w:t>
            </w:r>
          </w:p>
        </w:tc>
      </w:tr>
      <w:tr w:rsidR="00385740" w:rsidRPr="00385740" w14:paraId="66486864" w14:textId="77777777" w:rsidTr="000770A2">
        <w:trPr>
          <w:trHeight w:val="1875"/>
        </w:trPr>
        <w:tc>
          <w:tcPr>
            <w:tcW w:w="1696" w:type="dxa"/>
            <w:tcBorders>
              <w:top w:val="single" w:sz="8" w:space="0" w:color="auto"/>
              <w:left w:val="single" w:sz="8" w:space="0" w:color="auto"/>
              <w:bottom w:val="single" w:sz="8" w:space="0" w:color="auto"/>
              <w:right w:val="single" w:sz="8" w:space="0" w:color="auto"/>
            </w:tcBorders>
          </w:tcPr>
          <w:p w14:paraId="38659A3D"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Estrategia de comunicaciones para el reconocimiento de la violencia económica, sicológica y patrimonial</w:t>
            </w:r>
          </w:p>
        </w:tc>
        <w:tc>
          <w:tcPr>
            <w:tcW w:w="2552" w:type="dxa"/>
            <w:tcBorders>
              <w:top w:val="single" w:sz="8" w:space="0" w:color="auto"/>
              <w:left w:val="single" w:sz="8" w:space="0" w:color="auto"/>
              <w:bottom w:val="single" w:sz="8" w:space="0" w:color="auto"/>
              <w:right w:val="single" w:sz="8" w:space="0" w:color="auto"/>
            </w:tcBorders>
          </w:tcPr>
          <w:p w14:paraId="2CDAFAA4"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Diseñar y difundir una estrategia de comunicaciones que permita el reconocimiento y desnaturalización de las violencias invisibles que sufren las mujeres</w:t>
            </w:r>
          </w:p>
        </w:tc>
        <w:tc>
          <w:tcPr>
            <w:tcW w:w="2693" w:type="dxa"/>
            <w:tcBorders>
              <w:top w:val="single" w:sz="8" w:space="0" w:color="auto"/>
              <w:left w:val="single" w:sz="8" w:space="0" w:color="auto"/>
              <w:bottom w:val="single" w:sz="8" w:space="0" w:color="auto"/>
              <w:right w:val="single" w:sz="8" w:space="0" w:color="auto"/>
            </w:tcBorders>
          </w:tcPr>
          <w:p w14:paraId="67CE2F4E"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Se continúa con la difusión de la estrategia</w:t>
            </w:r>
          </w:p>
        </w:tc>
        <w:tc>
          <w:tcPr>
            <w:tcW w:w="2405" w:type="dxa"/>
            <w:tcBorders>
              <w:top w:val="single" w:sz="8" w:space="0" w:color="auto"/>
              <w:left w:val="single" w:sz="8" w:space="0" w:color="auto"/>
              <w:bottom w:val="single" w:sz="8" w:space="0" w:color="auto"/>
              <w:right w:val="single" w:sz="8" w:space="0" w:color="auto"/>
            </w:tcBorders>
          </w:tcPr>
          <w:p w14:paraId="6BF9B958"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Estrategia elaborada y difundida</w:t>
            </w:r>
          </w:p>
        </w:tc>
      </w:tr>
      <w:tr w:rsidR="00385740" w:rsidRPr="00385740" w14:paraId="627752C0" w14:textId="77777777" w:rsidTr="000770A2">
        <w:trPr>
          <w:trHeight w:val="2251"/>
        </w:trPr>
        <w:tc>
          <w:tcPr>
            <w:tcW w:w="1696" w:type="dxa"/>
            <w:tcBorders>
              <w:top w:val="single" w:sz="8" w:space="0" w:color="auto"/>
              <w:left w:val="single" w:sz="8" w:space="0" w:color="auto"/>
              <w:bottom w:val="single" w:sz="8" w:space="0" w:color="auto"/>
              <w:right w:val="single" w:sz="8" w:space="0" w:color="auto"/>
            </w:tcBorders>
          </w:tcPr>
          <w:p w14:paraId="02D9B540"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Formación para la materialización del acceso a la justicia</w:t>
            </w:r>
          </w:p>
        </w:tc>
        <w:tc>
          <w:tcPr>
            <w:tcW w:w="2552" w:type="dxa"/>
            <w:tcBorders>
              <w:top w:val="single" w:sz="8" w:space="0" w:color="auto"/>
              <w:left w:val="single" w:sz="8" w:space="0" w:color="auto"/>
              <w:bottom w:val="single" w:sz="8" w:space="0" w:color="auto"/>
              <w:right w:val="single" w:sz="8" w:space="0" w:color="auto"/>
            </w:tcBorders>
          </w:tcPr>
          <w:p w14:paraId="750B0175"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Capacitar a lideresas, defensoras de derechos humanos y mujeres rurales, en las herramientas de justicia que pueden aportar a la garantía de los derechos de las mujeres en los territorios</w:t>
            </w:r>
          </w:p>
        </w:tc>
        <w:tc>
          <w:tcPr>
            <w:tcW w:w="2693" w:type="dxa"/>
            <w:tcBorders>
              <w:top w:val="single" w:sz="8" w:space="0" w:color="auto"/>
              <w:left w:val="single" w:sz="8" w:space="0" w:color="auto"/>
              <w:bottom w:val="single" w:sz="8" w:space="0" w:color="auto"/>
              <w:right w:val="single" w:sz="8" w:space="0" w:color="auto"/>
            </w:tcBorders>
          </w:tcPr>
          <w:p w14:paraId="4243E1F6"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El proceso licitatorio para formación en género está en fase de observaciones al pliego borrador, con fecha prevista de adjudicación para el mes de agosto.</w:t>
            </w:r>
          </w:p>
        </w:tc>
        <w:tc>
          <w:tcPr>
            <w:tcW w:w="2405" w:type="dxa"/>
            <w:tcBorders>
              <w:top w:val="single" w:sz="8" w:space="0" w:color="auto"/>
              <w:left w:val="single" w:sz="8" w:space="0" w:color="auto"/>
              <w:bottom w:val="single" w:sz="8" w:space="0" w:color="auto"/>
              <w:right w:val="single" w:sz="8" w:space="0" w:color="auto"/>
            </w:tcBorders>
          </w:tcPr>
          <w:p w14:paraId="41407FE5" w14:textId="77777777" w:rsidR="00385740" w:rsidRPr="00385740" w:rsidRDefault="00385740" w:rsidP="00EF72DA">
            <w:pPr>
              <w:spacing w:after="0" w:line="240" w:lineRule="auto"/>
              <w:jc w:val="center"/>
              <w:rPr>
                <w:rFonts w:ascii="Arial" w:eastAsia="Times New Roman" w:hAnsi="Arial" w:cs="Arial"/>
                <w:color w:val="000000"/>
                <w:sz w:val="20"/>
                <w:szCs w:val="20"/>
                <w:lang w:val="es-ES" w:eastAsia="es-ES"/>
              </w:rPr>
            </w:pPr>
            <w:r w:rsidRPr="00385740">
              <w:rPr>
                <w:rFonts w:ascii="Arial" w:eastAsia="Times New Roman" w:hAnsi="Arial" w:cs="Arial"/>
                <w:color w:val="000000"/>
                <w:sz w:val="20"/>
                <w:szCs w:val="20"/>
                <w:lang w:val="es-ES" w:eastAsia="es-ES"/>
              </w:rPr>
              <w:t>87 personas certificadas en Mujeres Rurales sobre Acceso a la Tierra.</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 xml:space="preserve"> </w:t>
            </w:r>
            <w:r w:rsidRPr="00385740">
              <w:rPr>
                <w:rFonts w:ascii="Arial" w:eastAsia="Calibri" w:hAnsi="Arial" w:cs="Arial"/>
                <w:sz w:val="20"/>
                <w:szCs w:val="20"/>
                <w:lang w:val="es-ES" w:eastAsia="es-ES"/>
              </w:rPr>
              <w:br/>
            </w:r>
            <w:r w:rsidRPr="00385740">
              <w:rPr>
                <w:rFonts w:ascii="Arial" w:eastAsia="Times New Roman" w:hAnsi="Arial" w:cs="Arial"/>
                <w:color w:val="000000"/>
                <w:sz w:val="20"/>
                <w:szCs w:val="20"/>
                <w:lang w:val="es-ES" w:eastAsia="es-ES"/>
              </w:rPr>
              <w:t>115 personas certificadas en Fortalecimiento de Lideresas y Defensoras de Derechos Humanos para la Materialización del Acceso a la Justicia</w:t>
            </w:r>
          </w:p>
        </w:tc>
      </w:tr>
    </w:tbl>
    <w:p w14:paraId="16AE726F" w14:textId="77777777" w:rsidR="00385740" w:rsidRPr="00385740" w:rsidRDefault="00385740" w:rsidP="00EF72DA">
      <w:pPr>
        <w:spacing w:after="0" w:line="240" w:lineRule="auto"/>
        <w:rPr>
          <w:rFonts w:ascii="Arial" w:eastAsia="Times New Roman" w:hAnsi="Arial" w:cs="Arial"/>
          <w:sz w:val="20"/>
          <w:szCs w:val="20"/>
          <w:lang w:val="es-MX" w:eastAsia="es-ES"/>
        </w:rPr>
      </w:pPr>
    </w:p>
    <w:p w14:paraId="3D68C844" w14:textId="7B6E2CFA" w:rsidR="00385740" w:rsidRPr="00F72540" w:rsidRDefault="00250058">
      <w:pPr>
        <w:pStyle w:val="Prrafodelista"/>
        <w:numPr>
          <w:ilvl w:val="2"/>
          <w:numId w:val="43"/>
        </w:numPr>
        <w:spacing w:after="0" w:line="240" w:lineRule="auto"/>
        <w:jc w:val="both"/>
        <w:rPr>
          <w:rFonts w:ascii="Arial" w:eastAsia="Times New Roman" w:hAnsi="Arial" w:cs="Arial"/>
          <w:b/>
          <w:bCs/>
          <w:sz w:val="20"/>
          <w:szCs w:val="20"/>
          <w:lang w:val="es-ES" w:eastAsia="es-ES"/>
        </w:rPr>
      </w:pPr>
      <w:r w:rsidRPr="00F72540">
        <w:rPr>
          <w:rFonts w:ascii="Arial" w:eastAsia="Times New Roman" w:hAnsi="Arial" w:cs="Arial"/>
          <w:b/>
          <w:bCs/>
          <w:sz w:val="20"/>
          <w:szCs w:val="20"/>
          <w:lang w:val="es-ES" w:eastAsia="es-ES"/>
        </w:rPr>
        <w:t>Ampliación de capacidades para la articulación y promoción de la Justicia formal a nivel Nacional</w:t>
      </w:r>
    </w:p>
    <w:p w14:paraId="0CE5EAD7" w14:textId="77777777" w:rsidR="00250058" w:rsidRPr="00F5101E" w:rsidRDefault="00250058" w:rsidP="00EF72DA">
      <w:pPr>
        <w:spacing w:after="0" w:line="240" w:lineRule="auto"/>
        <w:jc w:val="both"/>
        <w:rPr>
          <w:rFonts w:ascii="Arial" w:eastAsia="Times New Roman" w:hAnsi="Arial" w:cs="Arial"/>
          <w:b/>
          <w:bCs/>
          <w:sz w:val="20"/>
          <w:szCs w:val="20"/>
          <w:lang w:val="es-ES" w:eastAsia="es-ES"/>
        </w:rPr>
      </w:pPr>
    </w:p>
    <w:p w14:paraId="77D7BE87" w14:textId="4570A139" w:rsidR="00385740" w:rsidRPr="00385740" w:rsidRDefault="00385740" w:rsidP="00EF72DA">
      <w:pPr>
        <w:spacing w:after="0" w:line="240" w:lineRule="auto"/>
        <w:jc w:val="both"/>
        <w:rPr>
          <w:rFonts w:ascii="Arial" w:eastAsia="Times New Roman" w:hAnsi="Arial" w:cs="Arial"/>
          <w:sz w:val="20"/>
          <w:szCs w:val="20"/>
          <w:u w:val="single"/>
          <w:lang w:val="es-ES" w:eastAsia="es-ES"/>
        </w:rPr>
      </w:pPr>
      <w:r w:rsidRPr="00385740">
        <w:rPr>
          <w:rFonts w:ascii="Arial" w:eastAsia="Times New Roman" w:hAnsi="Arial" w:cs="Arial"/>
          <w:sz w:val="20"/>
          <w:szCs w:val="20"/>
          <w:u w:val="single"/>
          <w:lang w:val="es-ES" w:eastAsia="es-ES"/>
        </w:rPr>
        <w:t>LegalApp</w:t>
      </w:r>
    </w:p>
    <w:p w14:paraId="2AB53B7A" w14:textId="77777777" w:rsidR="00385740" w:rsidRPr="00385740" w:rsidRDefault="00385740" w:rsidP="00EF72DA">
      <w:pPr>
        <w:spacing w:after="0" w:line="240" w:lineRule="auto"/>
        <w:jc w:val="both"/>
        <w:rPr>
          <w:rFonts w:ascii="Arial" w:eastAsia="Times New Roman" w:hAnsi="Arial" w:cs="Arial"/>
          <w:b/>
          <w:bCs/>
          <w:sz w:val="20"/>
          <w:szCs w:val="20"/>
          <w:lang w:val="es-ES" w:eastAsia="es-ES"/>
        </w:rPr>
      </w:pPr>
    </w:p>
    <w:p w14:paraId="05B789AC" w14:textId="77777777" w:rsidR="00385740" w:rsidRPr="00385740" w:rsidRDefault="00385740" w:rsidP="00EF72DA">
      <w:pPr>
        <w:spacing w:after="0" w:line="240" w:lineRule="auto"/>
        <w:jc w:val="both"/>
        <w:rPr>
          <w:rFonts w:ascii="Arial" w:eastAsia="Times New Roman" w:hAnsi="Arial" w:cs="Arial"/>
          <w:sz w:val="20"/>
          <w:szCs w:val="20"/>
          <w:u w:val="single"/>
          <w:lang w:val="es" w:eastAsia="es-ES"/>
        </w:rPr>
      </w:pPr>
      <w:r w:rsidRPr="00385740">
        <w:rPr>
          <w:rFonts w:ascii="Arial" w:eastAsia="Times New Roman" w:hAnsi="Arial" w:cs="Arial"/>
          <w:sz w:val="20"/>
          <w:szCs w:val="20"/>
          <w:u w:val="single"/>
          <w:lang w:val="es" w:eastAsia="es-ES"/>
        </w:rPr>
        <w:t>2021</w:t>
      </w:r>
    </w:p>
    <w:p w14:paraId="6D29307F" w14:textId="77777777" w:rsidR="00385740" w:rsidRPr="00385740" w:rsidRDefault="00385740" w:rsidP="00EF72DA">
      <w:pPr>
        <w:spacing w:after="0" w:line="240" w:lineRule="auto"/>
        <w:jc w:val="both"/>
        <w:rPr>
          <w:rFonts w:ascii="Arial" w:eastAsia="Times New Roman" w:hAnsi="Arial" w:cs="Arial"/>
          <w:sz w:val="20"/>
          <w:szCs w:val="20"/>
          <w:u w:val="single"/>
          <w:lang w:val="es" w:eastAsia="es-ES"/>
        </w:rPr>
      </w:pPr>
    </w:p>
    <w:p w14:paraId="60366DFF" w14:textId="77777777" w:rsidR="00385740" w:rsidRPr="00385740" w:rsidRDefault="00385740" w:rsidP="00EF72DA">
      <w:pPr>
        <w:spacing w:after="0" w:line="240" w:lineRule="auto"/>
        <w:jc w:val="both"/>
        <w:rPr>
          <w:rFonts w:ascii="Arial" w:eastAsia="Times New Roman" w:hAnsi="Arial" w:cs="Arial"/>
          <w:sz w:val="20"/>
          <w:szCs w:val="20"/>
          <w:lang w:val="es" w:eastAsia="es-ES"/>
        </w:rPr>
      </w:pPr>
      <w:r w:rsidRPr="00385740">
        <w:rPr>
          <w:rFonts w:ascii="Arial" w:eastAsia="Times New Roman" w:hAnsi="Arial" w:cs="Arial"/>
          <w:sz w:val="20"/>
          <w:szCs w:val="20"/>
          <w:lang w:val="es-ES" w:eastAsia="es-ES"/>
        </w:rPr>
        <w:t xml:space="preserve">En el año 2021 se </w:t>
      </w:r>
      <w:r w:rsidRPr="00385740">
        <w:rPr>
          <w:rFonts w:ascii="Arial" w:eastAsia="Times New Roman" w:hAnsi="Arial" w:cs="Arial"/>
          <w:sz w:val="20"/>
          <w:szCs w:val="20"/>
          <w:lang w:val="es" w:eastAsia="es-ES"/>
        </w:rPr>
        <w:t>evidenció una caída en las visitas a LegalApp debido a la migración de la plataforma, por lo que se formuló un plan de trabajo para trabajar de manera conjunta en los ajustes que requiere la página a nivel tecnológico y de promoción.</w:t>
      </w:r>
    </w:p>
    <w:p w14:paraId="2326C534" w14:textId="77777777" w:rsidR="00385740" w:rsidRPr="00385740" w:rsidRDefault="00385740" w:rsidP="00EF72DA">
      <w:pPr>
        <w:spacing w:after="0" w:line="240" w:lineRule="auto"/>
        <w:jc w:val="both"/>
        <w:rPr>
          <w:rFonts w:ascii="Arial" w:eastAsia="Times New Roman" w:hAnsi="Arial" w:cs="Arial"/>
          <w:sz w:val="20"/>
          <w:szCs w:val="20"/>
          <w:lang w:val="es" w:eastAsia="es-ES"/>
        </w:rPr>
      </w:pPr>
    </w:p>
    <w:p w14:paraId="21680F25" w14:textId="77777777" w:rsidR="00385740" w:rsidRPr="00385740" w:rsidRDefault="00385740" w:rsidP="00EF72DA">
      <w:pPr>
        <w:spacing w:after="0" w:line="240" w:lineRule="auto"/>
        <w:jc w:val="both"/>
        <w:rPr>
          <w:rFonts w:ascii="Arial" w:eastAsia="Times New Roman" w:hAnsi="Arial" w:cs="Arial"/>
          <w:sz w:val="20"/>
          <w:szCs w:val="20"/>
          <w:lang w:val="es" w:eastAsia="es-ES"/>
        </w:rPr>
      </w:pPr>
      <w:r w:rsidRPr="00385740">
        <w:rPr>
          <w:rFonts w:ascii="Arial" w:eastAsia="Times New Roman" w:hAnsi="Arial" w:cs="Arial"/>
          <w:sz w:val="20"/>
          <w:szCs w:val="20"/>
          <w:lang w:val="es" w:eastAsia="es-ES"/>
        </w:rPr>
        <w:lastRenderedPageBreak/>
        <w:t>Se alcanzó un total de 80 universidades aliadas al servicio de agendamiento de citas con Consultorios Jurídicos de 43 municipios y ciudades del país, con quienes además se adelantan espacios de permanentes de capacitación y divulgación de las capacidades de la herramienta.</w:t>
      </w:r>
    </w:p>
    <w:p w14:paraId="3019BB36" w14:textId="77777777" w:rsidR="00385740" w:rsidRPr="00385740" w:rsidRDefault="00385740" w:rsidP="00EF72DA">
      <w:pPr>
        <w:spacing w:after="0" w:line="240" w:lineRule="auto"/>
        <w:jc w:val="both"/>
        <w:rPr>
          <w:rFonts w:ascii="Arial" w:eastAsia="Times New Roman" w:hAnsi="Arial" w:cs="Arial"/>
          <w:sz w:val="20"/>
          <w:szCs w:val="20"/>
          <w:lang w:val="es" w:eastAsia="es-ES"/>
        </w:rPr>
      </w:pPr>
    </w:p>
    <w:p w14:paraId="662FC601" w14:textId="77777777" w:rsidR="00385740" w:rsidRPr="00385740" w:rsidRDefault="00385740" w:rsidP="00EF72DA">
      <w:pPr>
        <w:spacing w:after="0" w:line="240" w:lineRule="auto"/>
        <w:jc w:val="both"/>
        <w:rPr>
          <w:rFonts w:ascii="Arial" w:eastAsia="Times New Roman" w:hAnsi="Arial" w:cs="Arial"/>
          <w:sz w:val="20"/>
          <w:szCs w:val="20"/>
          <w:lang w:val="es" w:eastAsia="es-ES"/>
        </w:rPr>
      </w:pPr>
      <w:r w:rsidRPr="00385740">
        <w:rPr>
          <w:rFonts w:ascii="Arial" w:eastAsia="Times New Roman" w:hAnsi="Arial" w:cs="Arial"/>
          <w:sz w:val="20"/>
          <w:szCs w:val="20"/>
          <w:lang w:val="es" w:eastAsia="es-ES"/>
        </w:rPr>
        <w:t>Se continuó con las alianzas con las facultades de derecho de las universidades Pontificia Javeriana-sede Bogotá, Universidad del Rosario y Autónoma del Caribe, para la generación de contenidos, logrando así establecer sinergias que favorecen el relacionamiento con la academia y el intercambio permanente de conocimiento.</w:t>
      </w:r>
    </w:p>
    <w:p w14:paraId="51CC07D4" w14:textId="77777777" w:rsidR="00385740" w:rsidRPr="00385740" w:rsidRDefault="00385740" w:rsidP="00EF72DA">
      <w:pPr>
        <w:spacing w:after="0" w:line="240" w:lineRule="auto"/>
        <w:jc w:val="both"/>
        <w:rPr>
          <w:rFonts w:ascii="Arial" w:eastAsia="Times New Roman" w:hAnsi="Arial" w:cs="Arial"/>
          <w:sz w:val="20"/>
          <w:szCs w:val="20"/>
          <w:lang w:val="es" w:eastAsia="es-ES"/>
        </w:rPr>
      </w:pPr>
    </w:p>
    <w:p w14:paraId="1B552656" w14:textId="77777777" w:rsidR="00385740" w:rsidRPr="00385740" w:rsidRDefault="00385740" w:rsidP="00EF72DA">
      <w:pPr>
        <w:spacing w:after="0" w:line="240" w:lineRule="auto"/>
        <w:jc w:val="both"/>
        <w:rPr>
          <w:rFonts w:ascii="Arial" w:eastAsia="Times New Roman" w:hAnsi="Arial" w:cs="Arial"/>
          <w:sz w:val="20"/>
          <w:szCs w:val="20"/>
          <w:lang w:val="es" w:eastAsia="es-ES"/>
        </w:rPr>
      </w:pPr>
      <w:r w:rsidRPr="00385740">
        <w:rPr>
          <w:rFonts w:ascii="Arial" w:eastAsia="Times New Roman" w:hAnsi="Arial" w:cs="Arial"/>
          <w:sz w:val="20"/>
          <w:szCs w:val="20"/>
          <w:lang w:val="es" w:eastAsia="es-ES"/>
        </w:rPr>
        <w:t>Se realizaron alianzas con redes de emisoras comunitarias, logrando una amplia difusión en las regiones, a través de la difusión de cuñas radiales en 54 emisoras comunitarias.</w:t>
      </w:r>
    </w:p>
    <w:p w14:paraId="2CAC6E4F" w14:textId="77777777" w:rsidR="00385740" w:rsidRPr="00385740" w:rsidRDefault="00385740" w:rsidP="00EF72DA">
      <w:pPr>
        <w:spacing w:after="0" w:line="240" w:lineRule="auto"/>
        <w:jc w:val="both"/>
        <w:rPr>
          <w:rFonts w:ascii="Arial" w:eastAsia="Times New Roman" w:hAnsi="Arial" w:cs="Arial"/>
          <w:sz w:val="20"/>
          <w:szCs w:val="20"/>
          <w:lang w:val="es" w:eastAsia="es-ES"/>
        </w:rPr>
      </w:pPr>
    </w:p>
    <w:p w14:paraId="6E10A7F6" w14:textId="77777777" w:rsidR="00385740" w:rsidRPr="00385740" w:rsidRDefault="00385740" w:rsidP="00EF72DA">
      <w:pPr>
        <w:spacing w:after="0" w:line="240" w:lineRule="auto"/>
        <w:jc w:val="both"/>
        <w:rPr>
          <w:rFonts w:ascii="Arial" w:eastAsia="Times New Roman" w:hAnsi="Arial" w:cs="Arial"/>
          <w:sz w:val="20"/>
          <w:szCs w:val="20"/>
          <w:lang w:val="es" w:eastAsia="es-ES"/>
        </w:rPr>
      </w:pPr>
      <w:r w:rsidRPr="00385740">
        <w:rPr>
          <w:rFonts w:ascii="Arial" w:eastAsia="Times New Roman" w:hAnsi="Arial" w:cs="Arial"/>
          <w:sz w:val="20"/>
          <w:szCs w:val="20"/>
          <w:lang w:val="es" w:eastAsia="es-ES"/>
        </w:rPr>
        <w:t>A través de los canales institucionales y las redes sociales se desarrollaron diferentes iniciativas y estrategias de difusión para promocionar los contenidos y servicios, procurando responder a las necesidades y temáticas sobre las cuales tienen interés los ciudadanos.</w:t>
      </w:r>
    </w:p>
    <w:p w14:paraId="10086B5A" w14:textId="77777777" w:rsidR="00385740" w:rsidRPr="00385740" w:rsidRDefault="00385740" w:rsidP="00EF72DA">
      <w:pPr>
        <w:spacing w:after="0" w:line="240" w:lineRule="auto"/>
        <w:jc w:val="both"/>
        <w:rPr>
          <w:rFonts w:ascii="Arial" w:eastAsia="Times New Roman" w:hAnsi="Arial" w:cs="Arial"/>
          <w:sz w:val="20"/>
          <w:szCs w:val="20"/>
          <w:lang w:val="es" w:eastAsia="es-ES"/>
        </w:rPr>
      </w:pPr>
    </w:p>
    <w:p w14:paraId="2E0B0D39" w14:textId="77777777" w:rsidR="00385740" w:rsidRPr="00385740" w:rsidRDefault="00385740" w:rsidP="00EF72DA">
      <w:pPr>
        <w:spacing w:after="0" w:line="240" w:lineRule="auto"/>
        <w:jc w:val="both"/>
        <w:rPr>
          <w:rFonts w:ascii="Arial" w:eastAsia="Times New Roman" w:hAnsi="Arial" w:cs="Arial"/>
          <w:sz w:val="20"/>
          <w:szCs w:val="20"/>
          <w:u w:val="single"/>
          <w:lang w:val="es" w:eastAsia="es-ES"/>
        </w:rPr>
      </w:pPr>
      <w:r w:rsidRPr="00385740">
        <w:rPr>
          <w:rFonts w:ascii="Arial" w:eastAsia="Times New Roman" w:hAnsi="Arial" w:cs="Arial"/>
          <w:sz w:val="20"/>
          <w:szCs w:val="20"/>
          <w:u w:val="single"/>
          <w:lang w:val="es" w:eastAsia="es-ES"/>
        </w:rPr>
        <w:t>2022</w:t>
      </w:r>
    </w:p>
    <w:p w14:paraId="79072004" w14:textId="77777777" w:rsidR="00385740" w:rsidRPr="00385740" w:rsidRDefault="00385740" w:rsidP="00EF72DA">
      <w:pPr>
        <w:spacing w:after="0" w:line="240" w:lineRule="auto"/>
        <w:jc w:val="both"/>
        <w:rPr>
          <w:rFonts w:ascii="Arial" w:eastAsia="Times New Roman" w:hAnsi="Arial" w:cs="Arial"/>
          <w:sz w:val="20"/>
          <w:szCs w:val="20"/>
          <w:lang w:val="es" w:eastAsia="es-ES"/>
        </w:rPr>
      </w:pPr>
    </w:p>
    <w:p w14:paraId="21643144" w14:textId="77777777" w:rsidR="00385740" w:rsidRPr="00385740" w:rsidRDefault="00385740" w:rsidP="00EF72DA">
      <w:pPr>
        <w:spacing w:after="0" w:line="240" w:lineRule="auto"/>
        <w:jc w:val="both"/>
        <w:rPr>
          <w:rFonts w:ascii="Arial" w:eastAsia="Times New Roman" w:hAnsi="Arial" w:cs="Arial"/>
          <w:sz w:val="20"/>
          <w:szCs w:val="20"/>
          <w:lang w:val="es" w:eastAsia="es-ES"/>
        </w:rPr>
      </w:pPr>
      <w:r w:rsidRPr="00385740">
        <w:rPr>
          <w:rFonts w:ascii="Arial" w:eastAsia="Times New Roman" w:hAnsi="Arial" w:cs="Arial"/>
          <w:sz w:val="20"/>
          <w:szCs w:val="20"/>
          <w:lang w:val="es" w:eastAsia="es-ES"/>
        </w:rPr>
        <w:t>Para el año 2022, se prorrogó la alianza para creación de contenidos con la Universidad Pontificia Javeriana, y se están gestionando las correspondientes a las Universidades del Rosario y Autónoma del Caribe.</w:t>
      </w:r>
    </w:p>
    <w:p w14:paraId="1BC2C244" w14:textId="77777777" w:rsidR="00385740" w:rsidRPr="00385740" w:rsidRDefault="00385740" w:rsidP="00EF72DA">
      <w:pPr>
        <w:spacing w:after="0" w:line="240" w:lineRule="auto"/>
        <w:jc w:val="both"/>
        <w:rPr>
          <w:rFonts w:ascii="Arial" w:eastAsia="Times New Roman" w:hAnsi="Arial" w:cs="Arial"/>
          <w:sz w:val="20"/>
          <w:szCs w:val="20"/>
          <w:lang w:val="es" w:eastAsia="es-ES"/>
        </w:rPr>
      </w:pPr>
    </w:p>
    <w:p w14:paraId="19A365E6" w14:textId="77777777" w:rsidR="00385740" w:rsidRPr="00385740" w:rsidRDefault="00385740" w:rsidP="00EF72DA">
      <w:pPr>
        <w:spacing w:after="0" w:line="240" w:lineRule="auto"/>
        <w:jc w:val="both"/>
        <w:rPr>
          <w:rFonts w:ascii="Arial" w:eastAsia="Times New Roman" w:hAnsi="Arial" w:cs="Arial"/>
          <w:sz w:val="20"/>
          <w:szCs w:val="20"/>
          <w:lang w:val="es" w:eastAsia="es-ES"/>
        </w:rPr>
      </w:pPr>
      <w:r w:rsidRPr="00385740">
        <w:rPr>
          <w:rFonts w:ascii="Arial" w:eastAsia="Times New Roman" w:hAnsi="Arial" w:cs="Arial"/>
          <w:sz w:val="20"/>
          <w:szCs w:val="20"/>
          <w:lang w:val="es" w:eastAsia="es-ES"/>
        </w:rPr>
        <w:t>Se está realizando seguimiento al plan de trabajo para ajustes de la plataforma, con el apoyo de un contratista ingeniero de sistema para la herramienta LegalApp.</w:t>
      </w:r>
    </w:p>
    <w:p w14:paraId="2C88EF10" w14:textId="77777777" w:rsidR="00385740" w:rsidRPr="00385740" w:rsidRDefault="00385740" w:rsidP="00EF72DA">
      <w:pPr>
        <w:spacing w:after="0" w:line="240" w:lineRule="auto"/>
        <w:jc w:val="both"/>
        <w:rPr>
          <w:rFonts w:ascii="Arial" w:eastAsia="Times New Roman" w:hAnsi="Arial" w:cs="Arial"/>
          <w:sz w:val="20"/>
          <w:szCs w:val="20"/>
          <w:lang w:val="es" w:eastAsia="es-ES"/>
        </w:rPr>
      </w:pPr>
    </w:p>
    <w:p w14:paraId="1C480FBB" w14:textId="73F061D4" w:rsidR="00385740" w:rsidRPr="00385740" w:rsidRDefault="00385740" w:rsidP="00EF72DA">
      <w:pPr>
        <w:spacing w:after="0" w:line="240" w:lineRule="auto"/>
        <w:jc w:val="both"/>
        <w:rPr>
          <w:rFonts w:ascii="Arial" w:eastAsia="Times New Roman" w:hAnsi="Arial" w:cs="Arial"/>
          <w:sz w:val="20"/>
          <w:szCs w:val="20"/>
          <w:lang w:val="es" w:eastAsia="es-ES"/>
        </w:rPr>
      </w:pPr>
      <w:r w:rsidRPr="00385740">
        <w:rPr>
          <w:rFonts w:ascii="Arial" w:eastAsia="Times New Roman" w:hAnsi="Arial" w:cs="Arial"/>
          <w:sz w:val="20"/>
          <w:szCs w:val="20"/>
          <w:lang w:val="es" w:eastAsia="es-ES"/>
        </w:rPr>
        <w:t xml:space="preserve">Se están formulando unas estrategias para la promoción y difusión de los contenidos, así como para la recolección y análisis de información </w:t>
      </w:r>
      <w:r w:rsidR="00727A63" w:rsidRPr="00385740">
        <w:rPr>
          <w:rFonts w:ascii="Arial" w:eastAsia="Times New Roman" w:hAnsi="Arial" w:cs="Arial"/>
          <w:sz w:val="20"/>
          <w:szCs w:val="20"/>
          <w:lang w:val="es" w:eastAsia="es-ES"/>
        </w:rPr>
        <w:t>de la</w:t>
      </w:r>
      <w:r w:rsidRPr="00385740">
        <w:rPr>
          <w:rFonts w:ascii="Arial" w:eastAsia="Times New Roman" w:hAnsi="Arial" w:cs="Arial"/>
          <w:sz w:val="20"/>
          <w:szCs w:val="20"/>
          <w:lang w:val="es" w:eastAsia="es-ES"/>
        </w:rPr>
        <w:t xml:space="preserve"> herramienta LegalApp.</w:t>
      </w:r>
    </w:p>
    <w:p w14:paraId="13904763" w14:textId="77777777" w:rsidR="00385740" w:rsidRPr="00385740" w:rsidRDefault="00385740" w:rsidP="00EF72DA">
      <w:pPr>
        <w:spacing w:after="0" w:line="240" w:lineRule="auto"/>
        <w:jc w:val="both"/>
        <w:rPr>
          <w:rFonts w:ascii="Arial" w:eastAsia="Times New Roman" w:hAnsi="Arial" w:cs="Arial"/>
          <w:sz w:val="20"/>
          <w:szCs w:val="20"/>
          <w:lang w:val="es" w:eastAsia="es-ES"/>
        </w:rPr>
      </w:pPr>
    </w:p>
    <w:p w14:paraId="210F5B43" w14:textId="77777777" w:rsidR="00385740" w:rsidRPr="00385740" w:rsidRDefault="00385740" w:rsidP="00EF72DA">
      <w:pPr>
        <w:spacing w:after="0" w:line="240" w:lineRule="auto"/>
        <w:jc w:val="both"/>
        <w:rPr>
          <w:rFonts w:ascii="Arial" w:eastAsia="Times New Roman" w:hAnsi="Arial" w:cs="Arial"/>
          <w:sz w:val="20"/>
          <w:szCs w:val="20"/>
          <w:lang w:val="es" w:eastAsia="es-ES"/>
        </w:rPr>
      </w:pPr>
      <w:r w:rsidRPr="00385740">
        <w:rPr>
          <w:rFonts w:ascii="Arial" w:eastAsia="Times New Roman" w:hAnsi="Arial" w:cs="Arial"/>
          <w:sz w:val="20"/>
          <w:szCs w:val="20"/>
          <w:lang w:val="es" w:eastAsia="es-ES"/>
        </w:rPr>
        <w:t>Se están gestionando alianzas con entidades públicas y privadas para la revisión de los contenidos creados en la herramienta LegalApp con el fin de contar con la validación de las entidades dueñas de los trámites y garantizar la actualización y precisión de la información que se publica en la página. Reuniones con Ministerio de Educación Nacional y con la Superintendencia de Notariado y Registro.</w:t>
      </w:r>
    </w:p>
    <w:p w14:paraId="652CD8F4" w14:textId="77777777" w:rsidR="00385740" w:rsidRPr="00385740" w:rsidRDefault="00385740" w:rsidP="00EF72DA">
      <w:pPr>
        <w:spacing w:after="0" w:line="240" w:lineRule="auto"/>
        <w:jc w:val="both"/>
        <w:rPr>
          <w:rFonts w:ascii="Arial" w:eastAsia="Times New Roman" w:hAnsi="Arial" w:cs="Arial"/>
          <w:sz w:val="20"/>
          <w:szCs w:val="20"/>
          <w:lang w:val="es" w:eastAsia="es-ES"/>
        </w:rPr>
      </w:pPr>
    </w:p>
    <w:p w14:paraId="048BEAA7" w14:textId="77777777" w:rsidR="00385740" w:rsidRPr="00385740" w:rsidRDefault="00385740" w:rsidP="00EF72DA">
      <w:pPr>
        <w:spacing w:after="0" w:line="240" w:lineRule="auto"/>
        <w:jc w:val="both"/>
        <w:rPr>
          <w:rFonts w:ascii="Arial" w:eastAsia="Times New Roman" w:hAnsi="Arial" w:cs="Arial"/>
          <w:sz w:val="20"/>
          <w:szCs w:val="20"/>
          <w:lang w:val="es" w:eastAsia="es-ES"/>
        </w:rPr>
      </w:pPr>
      <w:r w:rsidRPr="00385740">
        <w:rPr>
          <w:rFonts w:ascii="Arial" w:eastAsia="Times New Roman" w:hAnsi="Arial" w:cs="Arial"/>
          <w:sz w:val="20"/>
          <w:szCs w:val="20"/>
          <w:lang w:val="es" w:eastAsia="es-ES"/>
        </w:rPr>
        <w:t>Se tiene previsto la formulación de una estrategia de socialización en la que se prioricen los espacios de atención y ferias al ciudadano en el territorio.</w:t>
      </w:r>
    </w:p>
    <w:p w14:paraId="06B5AC43" w14:textId="77777777" w:rsidR="00385740" w:rsidRPr="00385740" w:rsidRDefault="00385740" w:rsidP="00EF72DA">
      <w:pPr>
        <w:spacing w:after="0" w:line="240" w:lineRule="auto"/>
        <w:jc w:val="both"/>
        <w:rPr>
          <w:rFonts w:ascii="Arial" w:eastAsia="Times New Roman" w:hAnsi="Arial" w:cs="Arial"/>
          <w:sz w:val="20"/>
          <w:szCs w:val="20"/>
          <w:lang w:val="es" w:eastAsia="es-ES"/>
        </w:rPr>
      </w:pPr>
    </w:p>
    <w:p w14:paraId="0CB7E61C" w14:textId="7CEE0FA7" w:rsidR="00385740" w:rsidRPr="00385740" w:rsidRDefault="00385740" w:rsidP="00EF72DA">
      <w:pPr>
        <w:spacing w:after="0" w:line="240" w:lineRule="auto"/>
        <w:jc w:val="both"/>
        <w:rPr>
          <w:rFonts w:ascii="Arial" w:eastAsia="Times New Roman" w:hAnsi="Arial" w:cs="Arial"/>
          <w:sz w:val="20"/>
          <w:szCs w:val="20"/>
          <w:u w:val="single"/>
          <w:lang w:val="es-ES" w:eastAsia="es-ES"/>
        </w:rPr>
      </w:pPr>
      <w:r w:rsidRPr="00385740">
        <w:rPr>
          <w:rFonts w:ascii="Arial" w:eastAsia="Times New Roman" w:hAnsi="Arial" w:cs="Arial"/>
          <w:sz w:val="20"/>
          <w:szCs w:val="20"/>
          <w:u w:val="single"/>
          <w:lang w:val="es-ES" w:eastAsia="es-ES"/>
        </w:rPr>
        <w:t>Conexión Justicia</w:t>
      </w:r>
    </w:p>
    <w:p w14:paraId="06036558" w14:textId="77777777" w:rsidR="00385740" w:rsidRPr="00385740" w:rsidRDefault="00385740" w:rsidP="00EF72DA">
      <w:pPr>
        <w:spacing w:after="0" w:line="240" w:lineRule="auto"/>
        <w:ind w:left="1080"/>
        <w:jc w:val="both"/>
        <w:rPr>
          <w:rFonts w:ascii="Arial" w:eastAsia="Times New Roman" w:hAnsi="Arial" w:cs="Arial"/>
          <w:b/>
          <w:bCs/>
          <w:sz w:val="20"/>
          <w:szCs w:val="20"/>
          <w:lang w:val="es-ES" w:eastAsia="es-ES"/>
        </w:rPr>
      </w:pPr>
    </w:p>
    <w:p w14:paraId="4B5388AC" w14:textId="77777777" w:rsidR="00385740" w:rsidRPr="00385740" w:rsidRDefault="00385740" w:rsidP="00EF72DA">
      <w:pPr>
        <w:spacing w:after="0" w:line="240" w:lineRule="auto"/>
        <w:jc w:val="both"/>
        <w:rPr>
          <w:rFonts w:ascii="Arial" w:eastAsia="Times New Roman" w:hAnsi="Arial" w:cs="Arial"/>
          <w:sz w:val="20"/>
          <w:szCs w:val="20"/>
          <w:lang w:val="es" w:eastAsia="es-ES"/>
        </w:rPr>
      </w:pPr>
      <w:r w:rsidRPr="00385740">
        <w:rPr>
          <w:rFonts w:ascii="Arial" w:eastAsia="Times New Roman" w:hAnsi="Arial" w:cs="Arial"/>
          <w:sz w:val="20"/>
          <w:szCs w:val="20"/>
          <w:lang w:val="es" w:eastAsia="es-ES"/>
        </w:rPr>
        <w:t xml:space="preserve">En aras de garantizar y fortalecer las capacidades de los operadores de justicia y su articulación, se avanzó en la implementación del subsitio “Conexión Justicia” cuyo público objetivo son los comisarios de familia, inspectores y corregidores de policía, como autoridades administrativas que constituyen unas de las primeras puertas de acceso a la justicia en el ámbito territorial y local. Desde su lanzamiento en noviembre 2018 febrero de 2021 registra 224.299 visitas. </w:t>
      </w:r>
    </w:p>
    <w:p w14:paraId="5EAF0368" w14:textId="77777777" w:rsidR="00385740" w:rsidRPr="00385740" w:rsidRDefault="00385740" w:rsidP="00EF72DA">
      <w:pPr>
        <w:spacing w:after="0" w:line="240" w:lineRule="auto"/>
        <w:jc w:val="both"/>
        <w:rPr>
          <w:rFonts w:ascii="Arial" w:eastAsia="Times New Roman" w:hAnsi="Arial" w:cs="Arial"/>
          <w:sz w:val="20"/>
          <w:szCs w:val="20"/>
          <w:lang w:val="es-ES" w:eastAsia="es-ES"/>
        </w:rPr>
      </w:pPr>
    </w:p>
    <w:p w14:paraId="7B228651" w14:textId="77777777" w:rsidR="00385740" w:rsidRPr="00385740" w:rsidRDefault="00385740" w:rsidP="00EF72DA">
      <w:pPr>
        <w:spacing w:after="0" w:line="240" w:lineRule="auto"/>
        <w:jc w:val="both"/>
        <w:rPr>
          <w:rFonts w:ascii="Arial" w:eastAsia="Times New Roman" w:hAnsi="Arial" w:cs="Arial"/>
          <w:sz w:val="20"/>
          <w:szCs w:val="20"/>
          <w:lang w:val="es" w:eastAsia="es-ES"/>
        </w:rPr>
      </w:pPr>
      <w:r w:rsidRPr="00385740">
        <w:rPr>
          <w:rFonts w:ascii="Arial" w:eastAsia="Times New Roman" w:hAnsi="Arial" w:cs="Arial"/>
          <w:sz w:val="20"/>
          <w:szCs w:val="20"/>
          <w:lang w:val="es" w:eastAsia="es-ES"/>
        </w:rPr>
        <w:t>Durante el año 2021, se impulsaron la creación de nuevos espacios como la generación de webinars con temas de interés para Comisarios, Inspectores y Corregidores de policía, creación de podcast y una sección donde se albergan dentro del subsitio web todos los boletines que se publicaron durante el año anterior.</w:t>
      </w:r>
    </w:p>
    <w:p w14:paraId="7687D3F3" w14:textId="77777777" w:rsidR="00385740" w:rsidRPr="00385740" w:rsidRDefault="00385740" w:rsidP="00EF72DA">
      <w:pPr>
        <w:spacing w:after="0" w:line="240" w:lineRule="auto"/>
        <w:jc w:val="both"/>
        <w:rPr>
          <w:rFonts w:ascii="Arial" w:eastAsia="Times New Roman" w:hAnsi="Arial" w:cs="Arial"/>
          <w:sz w:val="20"/>
          <w:szCs w:val="20"/>
          <w:lang w:val="es" w:eastAsia="es-ES"/>
        </w:rPr>
      </w:pPr>
    </w:p>
    <w:p w14:paraId="53DAFB4D" w14:textId="77777777" w:rsidR="00385740" w:rsidRPr="00385740" w:rsidRDefault="00385740" w:rsidP="00EF72DA">
      <w:pPr>
        <w:spacing w:after="0" w:line="240" w:lineRule="auto"/>
        <w:jc w:val="both"/>
        <w:rPr>
          <w:rFonts w:ascii="Arial" w:eastAsia="Times New Roman" w:hAnsi="Arial" w:cs="Arial"/>
          <w:sz w:val="20"/>
          <w:szCs w:val="20"/>
          <w:lang w:val="es-ES" w:eastAsia="es-ES"/>
        </w:rPr>
      </w:pPr>
      <w:r w:rsidRPr="00385740">
        <w:rPr>
          <w:rFonts w:ascii="Arial" w:eastAsia="Times New Roman" w:hAnsi="Arial" w:cs="Arial"/>
          <w:sz w:val="20"/>
          <w:szCs w:val="20"/>
          <w:lang w:val="es-ES" w:eastAsia="es-ES"/>
        </w:rPr>
        <w:t>En lo corrido de 2022, dicha cifra supera las 18 mil visitas. Se ha mantenido un proceso de actualización permanente del subsitio con información de interés y contenidos pedagógicos sobre los cambios y ajustes normativos e institucionales derivados de las reformas de la Ley 2126 de 2021.</w:t>
      </w:r>
    </w:p>
    <w:p w14:paraId="12E793B7" w14:textId="77777777" w:rsidR="00385740" w:rsidRPr="00385740" w:rsidRDefault="00385740" w:rsidP="00EF72DA">
      <w:pPr>
        <w:spacing w:after="0" w:line="240" w:lineRule="auto"/>
        <w:jc w:val="both"/>
        <w:rPr>
          <w:rFonts w:ascii="Arial" w:eastAsia="Times New Roman" w:hAnsi="Arial" w:cs="Arial"/>
          <w:sz w:val="20"/>
          <w:szCs w:val="20"/>
          <w:lang w:val="es-ES" w:eastAsia="es-ES"/>
        </w:rPr>
      </w:pPr>
    </w:p>
    <w:p w14:paraId="591A85AE" w14:textId="77777777" w:rsidR="00385740" w:rsidRPr="00385740" w:rsidRDefault="00385740" w:rsidP="00EF72DA">
      <w:pPr>
        <w:spacing w:after="0" w:line="240" w:lineRule="auto"/>
        <w:jc w:val="both"/>
        <w:rPr>
          <w:rFonts w:ascii="Arial" w:eastAsia="Times New Roman" w:hAnsi="Arial" w:cs="Arial"/>
          <w:sz w:val="20"/>
          <w:szCs w:val="20"/>
          <w:lang w:val="es-ES" w:eastAsia="es-ES"/>
        </w:rPr>
      </w:pPr>
      <w:r w:rsidRPr="00385740">
        <w:rPr>
          <w:rFonts w:ascii="Arial" w:eastAsia="Times New Roman" w:hAnsi="Arial" w:cs="Arial"/>
          <w:sz w:val="20"/>
          <w:szCs w:val="20"/>
          <w:lang w:val="es-ES" w:eastAsia="es-ES"/>
        </w:rPr>
        <w:t xml:space="preserve">Se implementaron estrategias de promoción y divulgación que incluyen formatos novedosos tales como Podcast, boletines mensuales, Webinars, sinergía con entidades del orden departamental y </w:t>
      </w:r>
      <w:r w:rsidRPr="00385740">
        <w:rPr>
          <w:rFonts w:ascii="Arial" w:eastAsia="Times New Roman" w:hAnsi="Arial" w:cs="Arial"/>
          <w:sz w:val="20"/>
          <w:szCs w:val="20"/>
          <w:lang w:val="es-ES" w:eastAsia="es-ES"/>
        </w:rPr>
        <w:lastRenderedPageBreak/>
        <w:t>difusión de contenidos por las redes sociales institucionales del MJD buscando llegar al público objetivo.</w:t>
      </w:r>
    </w:p>
    <w:p w14:paraId="698758DF" w14:textId="77777777" w:rsidR="00385740" w:rsidRPr="00385740" w:rsidRDefault="00385740" w:rsidP="00EF72DA">
      <w:pPr>
        <w:spacing w:after="0" w:line="240" w:lineRule="auto"/>
        <w:jc w:val="both"/>
        <w:rPr>
          <w:rFonts w:ascii="Arial" w:eastAsia="Times New Roman" w:hAnsi="Arial" w:cs="Arial"/>
          <w:sz w:val="20"/>
          <w:szCs w:val="20"/>
          <w:lang w:val="es-ES" w:eastAsia="es-ES"/>
        </w:rPr>
      </w:pPr>
    </w:p>
    <w:p w14:paraId="08695C19" w14:textId="77777777" w:rsidR="00385740" w:rsidRPr="00385740" w:rsidRDefault="00385740" w:rsidP="00EF72DA">
      <w:pPr>
        <w:spacing w:after="0" w:line="240" w:lineRule="auto"/>
        <w:jc w:val="both"/>
        <w:rPr>
          <w:rFonts w:ascii="Arial" w:eastAsia="Times New Roman" w:hAnsi="Arial" w:cs="Arial"/>
          <w:sz w:val="20"/>
          <w:szCs w:val="20"/>
          <w:lang w:val="es-ES" w:eastAsia="es-ES"/>
        </w:rPr>
      </w:pPr>
      <w:r w:rsidRPr="00385740">
        <w:rPr>
          <w:rFonts w:ascii="Arial" w:eastAsia="Times New Roman" w:hAnsi="Arial" w:cs="Arial"/>
          <w:sz w:val="20"/>
          <w:szCs w:val="20"/>
          <w:lang w:val="es-ES" w:eastAsia="es-ES"/>
        </w:rPr>
        <w:t>Actividad por desplegar o en curso: Ofertar dos cursos de Código de Policía y Gestión del Conflicto el cual se tiene pensado dar inicio después del mes de agosto de 2022.</w:t>
      </w:r>
    </w:p>
    <w:p w14:paraId="4CFEF2F0" w14:textId="77777777" w:rsidR="00385740" w:rsidRPr="00385740" w:rsidRDefault="00385740" w:rsidP="00EF72DA">
      <w:pPr>
        <w:spacing w:after="0" w:line="240" w:lineRule="auto"/>
        <w:jc w:val="both"/>
        <w:rPr>
          <w:rFonts w:ascii="Arial" w:eastAsia="Times New Roman" w:hAnsi="Arial" w:cs="Arial"/>
          <w:sz w:val="20"/>
          <w:szCs w:val="20"/>
          <w:lang w:val="es-ES" w:eastAsia="es-ES"/>
        </w:rPr>
      </w:pPr>
    </w:p>
    <w:p w14:paraId="6BBAC271" w14:textId="77777777" w:rsidR="00385740" w:rsidRPr="00385740" w:rsidRDefault="00385740" w:rsidP="00EF72DA">
      <w:pPr>
        <w:spacing w:after="0" w:line="240" w:lineRule="auto"/>
        <w:jc w:val="both"/>
        <w:rPr>
          <w:rFonts w:ascii="Arial" w:eastAsia="Times New Roman" w:hAnsi="Arial" w:cs="Arial"/>
          <w:sz w:val="20"/>
          <w:szCs w:val="20"/>
          <w:lang w:val="es-ES" w:eastAsia="es-ES"/>
        </w:rPr>
      </w:pPr>
      <w:r w:rsidRPr="00385740">
        <w:rPr>
          <w:rFonts w:ascii="Arial" w:eastAsia="Times New Roman" w:hAnsi="Arial" w:cs="Arial"/>
          <w:sz w:val="20"/>
          <w:szCs w:val="20"/>
          <w:lang w:val="es-ES" w:eastAsia="es-ES"/>
        </w:rPr>
        <w:t>Retos: Recuperar el número de visitas perdido con la migración del subsitio web al esquema gov.co. y llegar a una mayor cobertura del público objetivo por medio de estrategias de difusión.</w:t>
      </w:r>
    </w:p>
    <w:p w14:paraId="76C26069" w14:textId="77777777" w:rsidR="00385740" w:rsidRPr="00385740" w:rsidRDefault="00385740" w:rsidP="00EF72DA">
      <w:pPr>
        <w:spacing w:after="0" w:line="240" w:lineRule="auto"/>
        <w:rPr>
          <w:rFonts w:ascii="Arial" w:eastAsia="Times New Roman" w:hAnsi="Arial" w:cs="Arial"/>
          <w:sz w:val="20"/>
          <w:szCs w:val="20"/>
          <w:lang w:val="es-ES" w:eastAsia="es-ES"/>
        </w:rPr>
      </w:pPr>
    </w:p>
    <w:p w14:paraId="19F983A0" w14:textId="77777777" w:rsidR="00385740" w:rsidRPr="00385740" w:rsidRDefault="00385740" w:rsidP="00EF72DA">
      <w:pPr>
        <w:spacing w:after="0" w:line="240" w:lineRule="auto"/>
        <w:jc w:val="both"/>
        <w:rPr>
          <w:rFonts w:ascii="Arial" w:eastAsia="Times New Roman" w:hAnsi="Arial" w:cs="Arial"/>
          <w:sz w:val="20"/>
          <w:szCs w:val="20"/>
          <w:lang w:val="es-ES" w:eastAsia="es-ES"/>
        </w:rPr>
      </w:pPr>
      <w:r w:rsidRPr="00385740">
        <w:rPr>
          <w:rFonts w:ascii="Arial" w:eastAsia="Times New Roman" w:hAnsi="Arial" w:cs="Arial"/>
          <w:sz w:val="20"/>
          <w:szCs w:val="20"/>
          <w:lang w:val="es-ES" w:eastAsia="es-ES"/>
        </w:rPr>
        <w:t>Fortalecer las diferentes secciones con nuevo contenido de interés dirigido al público objetivo y; trabajar en la mejora de la experiencia de usabilidad y funcionamiento del subsitio web evitando errores de direccionamiento, facilitando la experiencia de navegación del usuario y proponer un diseño de página más atractivo para atraer al público objetivo</w:t>
      </w:r>
    </w:p>
    <w:p w14:paraId="143B3EC2" w14:textId="77777777" w:rsidR="00385740" w:rsidRPr="00385740" w:rsidRDefault="00385740" w:rsidP="00EF72DA">
      <w:pPr>
        <w:spacing w:after="0" w:line="240" w:lineRule="auto"/>
        <w:rPr>
          <w:rFonts w:ascii="Arial" w:eastAsia="Times New Roman" w:hAnsi="Arial" w:cs="Arial"/>
          <w:sz w:val="20"/>
          <w:szCs w:val="20"/>
          <w:lang w:val="es-MX" w:eastAsia="es-ES"/>
        </w:rPr>
      </w:pPr>
    </w:p>
    <w:p w14:paraId="6AB00826" w14:textId="38B17444" w:rsidR="00DC48EE" w:rsidRPr="00F72540" w:rsidRDefault="00DC48EE">
      <w:pPr>
        <w:pStyle w:val="Prrafodelista"/>
        <w:numPr>
          <w:ilvl w:val="2"/>
          <w:numId w:val="43"/>
        </w:numPr>
        <w:spacing w:after="0"/>
        <w:rPr>
          <w:rFonts w:ascii="Arial" w:hAnsi="Arial" w:cs="Arial"/>
          <w:b/>
          <w:bCs/>
          <w:sz w:val="20"/>
          <w:szCs w:val="20"/>
        </w:rPr>
      </w:pPr>
      <w:r w:rsidRPr="00F72540">
        <w:rPr>
          <w:rFonts w:ascii="Arial" w:hAnsi="Arial" w:cs="Arial"/>
          <w:b/>
          <w:bCs/>
          <w:sz w:val="20"/>
          <w:szCs w:val="20"/>
        </w:rPr>
        <w:t>Mejoramiento de la eficiencia institucional del MJD para el fortalecimiento del acceso a la justicia a nivel Nacional</w:t>
      </w:r>
    </w:p>
    <w:p w14:paraId="0F513030" w14:textId="77777777" w:rsidR="00F72540" w:rsidRPr="00F5101E" w:rsidRDefault="00F72540" w:rsidP="00EF72DA">
      <w:pPr>
        <w:spacing w:after="0"/>
        <w:rPr>
          <w:rFonts w:ascii="Arial" w:hAnsi="Arial" w:cs="Arial"/>
          <w:b/>
          <w:bCs/>
          <w:sz w:val="20"/>
          <w:szCs w:val="20"/>
        </w:rPr>
      </w:pPr>
    </w:p>
    <w:p w14:paraId="7E358313" w14:textId="38B251FE" w:rsidR="00DC48EE" w:rsidRDefault="00DC48EE" w:rsidP="00EF72DA">
      <w:pPr>
        <w:spacing w:after="0"/>
        <w:jc w:val="both"/>
        <w:rPr>
          <w:rFonts w:ascii="Arial" w:hAnsi="Arial" w:cs="Arial"/>
          <w:sz w:val="20"/>
          <w:szCs w:val="20"/>
          <w:lang w:eastAsia="es-CO"/>
        </w:rPr>
      </w:pPr>
      <w:r w:rsidRPr="00F5101E">
        <w:rPr>
          <w:rFonts w:ascii="Arial" w:hAnsi="Arial" w:cs="Arial"/>
          <w:sz w:val="20"/>
          <w:szCs w:val="20"/>
          <w:lang w:eastAsia="es-CO"/>
        </w:rPr>
        <w:t>Como logro principal en la vigencia 202</w:t>
      </w:r>
      <w:r w:rsidR="00E86FC2" w:rsidRPr="00F5101E">
        <w:rPr>
          <w:rFonts w:ascii="Arial" w:hAnsi="Arial" w:cs="Arial"/>
          <w:sz w:val="20"/>
          <w:szCs w:val="20"/>
          <w:lang w:eastAsia="es-CO"/>
        </w:rPr>
        <w:t>1</w:t>
      </w:r>
      <w:r w:rsidRPr="00F5101E">
        <w:rPr>
          <w:rFonts w:ascii="Arial" w:hAnsi="Arial" w:cs="Arial"/>
          <w:sz w:val="20"/>
          <w:szCs w:val="20"/>
          <w:lang w:eastAsia="es-CO"/>
        </w:rPr>
        <w:t xml:space="preserve"> del proyecto de inversión es el incremento en </w:t>
      </w:r>
      <w:r w:rsidR="009D132A" w:rsidRPr="00F5101E">
        <w:rPr>
          <w:rFonts w:ascii="Arial" w:hAnsi="Arial" w:cs="Arial"/>
          <w:sz w:val="20"/>
          <w:szCs w:val="20"/>
          <w:lang w:eastAsia="es-CO"/>
        </w:rPr>
        <w:t>7,5</w:t>
      </w:r>
      <w:r w:rsidRPr="00F5101E">
        <w:rPr>
          <w:rFonts w:ascii="Arial" w:hAnsi="Arial" w:cs="Arial"/>
          <w:sz w:val="20"/>
          <w:szCs w:val="20"/>
          <w:lang w:eastAsia="es-CO"/>
        </w:rPr>
        <w:t xml:space="preserve"> puntos en la calificación del Índice de Desempeño Institucional pasando de tener una calificación en 20</w:t>
      </w:r>
      <w:r w:rsidR="00F56630" w:rsidRPr="00F5101E">
        <w:rPr>
          <w:rFonts w:ascii="Arial" w:hAnsi="Arial" w:cs="Arial"/>
          <w:sz w:val="20"/>
          <w:szCs w:val="20"/>
          <w:lang w:eastAsia="es-CO"/>
        </w:rPr>
        <w:t>20</w:t>
      </w:r>
      <w:r w:rsidRPr="00F5101E">
        <w:rPr>
          <w:rFonts w:ascii="Arial" w:hAnsi="Arial" w:cs="Arial"/>
          <w:sz w:val="20"/>
          <w:szCs w:val="20"/>
          <w:lang w:eastAsia="es-CO"/>
        </w:rPr>
        <w:t xml:space="preserve"> de 87,3</w:t>
      </w:r>
      <w:r w:rsidR="00F56630" w:rsidRPr="00F5101E">
        <w:rPr>
          <w:rFonts w:ascii="Arial" w:hAnsi="Arial" w:cs="Arial"/>
          <w:sz w:val="20"/>
          <w:szCs w:val="20"/>
          <w:lang w:eastAsia="es-CO"/>
        </w:rPr>
        <w:t xml:space="preserve"> a 94,8</w:t>
      </w:r>
      <w:r w:rsidRPr="00F5101E">
        <w:rPr>
          <w:rFonts w:ascii="Arial" w:hAnsi="Arial" w:cs="Arial"/>
          <w:sz w:val="20"/>
          <w:szCs w:val="20"/>
          <w:lang w:eastAsia="es-CO"/>
        </w:rPr>
        <w:t xml:space="preserve"> en 202</w:t>
      </w:r>
      <w:r w:rsidR="00F56630" w:rsidRPr="00F5101E">
        <w:rPr>
          <w:rFonts w:ascii="Arial" w:hAnsi="Arial" w:cs="Arial"/>
          <w:sz w:val="20"/>
          <w:szCs w:val="20"/>
          <w:lang w:eastAsia="es-CO"/>
        </w:rPr>
        <w:t>1</w:t>
      </w:r>
      <w:r w:rsidRPr="00F5101E">
        <w:rPr>
          <w:rFonts w:ascii="Arial" w:hAnsi="Arial" w:cs="Arial"/>
          <w:sz w:val="20"/>
          <w:szCs w:val="20"/>
          <w:lang w:eastAsia="es-CO"/>
        </w:rPr>
        <w:t xml:space="preserve"> este índice incluye los procesos de rendición de cuentas, gestión calidad y oferta institucional.</w:t>
      </w:r>
    </w:p>
    <w:p w14:paraId="2C004BBA" w14:textId="77777777" w:rsidR="00F72540" w:rsidRPr="00F5101E" w:rsidRDefault="00F72540" w:rsidP="00EF72DA">
      <w:pPr>
        <w:spacing w:after="0"/>
        <w:jc w:val="both"/>
        <w:rPr>
          <w:rFonts w:ascii="Arial" w:hAnsi="Arial" w:cs="Arial"/>
          <w:sz w:val="20"/>
          <w:szCs w:val="20"/>
          <w:lang w:eastAsia="es-CO"/>
        </w:rPr>
      </w:pPr>
    </w:p>
    <w:p w14:paraId="65F277F8" w14:textId="60C940A9" w:rsidR="00DC48EE" w:rsidRDefault="00DC48EE" w:rsidP="00EF72DA">
      <w:pPr>
        <w:spacing w:after="0"/>
        <w:jc w:val="both"/>
        <w:rPr>
          <w:rFonts w:ascii="Arial" w:hAnsi="Arial" w:cs="Arial"/>
          <w:sz w:val="20"/>
          <w:szCs w:val="20"/>
          <w:lang w:eastAsia="es-CO"/>
        </w:rPr>
      </w:pPr>
      <w:r w:rsidRPr="00F5101E">
        <w:rPr>
          <w:rFonts w:ascii="Arial" w:hAnsi="Arial" w:cs="Arial"/>
          <w:sz w:val="20"/>
          <w:szCs w:val="20"/>
          <w:lang w:eastAsia="es-CO"/>
        </w:rPr>
        <w:t>Adicionalmente, durante la vigencia 202</w:t>
      </w:r>
      <w:r w:rsidR="00E36898" w:rsidRPr="00F5101E">
        <w:rPr>
          <w:rFonts w:ascii="Arial" w:hAnsi="Arial" w:cs="Arial"/>
          <w:sz w:val="20"/>
          <w:szCs w:val="20"/>
          <w:lang w:eastAsia="es-CO"/>
        </w:rPr>
        <w:t>1</w:t>
      </w:r>
      <w:r w:rsidRPr="00F5101E">
        <w:rPr>
          <w:rFonts w:ascii="Arial" w:hAnsi="Arial" w:cs="Arial"/>
          <w:sz w:val="20"/>
          <w:szCs w:val="20"/>
          <w:lang w:eastAsia="es-CO"/>
        </w:rPr>
        <w:t xml:space="preserve"> se abordó la caracterización desde dos aristas, la primera se centró en la identificación de la oferta institucional, en el marco de la metodología ArCo del DNP, en la cual se establecieron 9 ofertas institucionales y 54 instrumentos de oferta. </w:t>
      </w:r>
      <w:r w:rsidR="00E36898" w:rsidRPr="00F5101E">
        <w:rPr>
          <w:rFonts w:ascii="Arial" w:hAnsi="Arial" w:cs="Arial"/>
          <w:sz w:val="20"/>
          <w:szCs w:val="20"/>
          <w:lang w:eastAsia="es-CO"/>
        </w:rPr>
        <w:t xml:space="preserve">Para el sector se apoyó la identificación de 16 instrumentos para un total de 70 como sector justicia. </w:t>
      </w:r>
    </w:p>
    <w:p w14:paraId="23C2830A" w14:textId="77777777" w:rsidR="00435EA2" w:rsidRPr="00F5101E" w:rsidRDefault="00435EA2" w:rsidP="00EF72DA">
      <w:pPr>
        <w:spacing w:after="0"/>
        <w:jc w:val="both"/>
        <w:rPr>
          <w:rFonts w:ascii="Arial" w:hAnsi="Arial" w:cs="Arial"/>
          <w:sz w:val="20"/>
          <w:szCs w:val="20"/>
          <w:lang w:eastAsia="es-CO"/>
        </w:rPr>
      </w:pPr>
    </w:p>
    <w:p w14:paraId="013E90E2" w14:textId="7829E2D5" w:rsidR="00E36898" w:rsidRDefault="00A20C4F" w:rsidP="00EF72DA">
      <w:pPr>
        <w:spacing w:after="0"/>
        <w:jc w:val="both"/>
        <w:rPr>
          <w:rFonts w:ascii="Arial" w:hAnsi="Arial" w:cs="Arial"/>
          <w:sz w:val="20"/>
          <w:szCs w:val="20"/>
          <w:lang w:eastAsia="es-CO"/>
        </w:rPr>
      </w:pPr>
      <w:r w:rsidRPr="00F5101E">
        <w:rPr>
          <w:rFonts w:ascii="Arial" w:hAnsi="Arial" w:cs="Arial"/>
          <w:sz w:val="20"/>
          <w:szCs w:val="20"/>
          <w:lang w:eastAsia="es-CO"/>
        </w:rPr>
        <w:t>Para las vigencias 2021 y 2022 se implementó la estrategia de rendición de cuentas, realizando dos audiencias públicas y tres cafés del mundo, cumpliendo lo establecido en la Ley de transparencia y el manual único de rendición de cuentas.</w:t>
      </w:r>
    </w:p>
    <w:p w14:paraId="79EFFB2A" w14:textId="77777777" w:rsidR="00435EA2" w:rsidRPr="00F5101E" w:rsidRDefault="00435EA2" w:rsidP="00EF72DA">
      <w:pPr>
        <w:spacing w:after="0"/>
        <w:jc w:val="both"/>
        <w:rPr>
          <w:rFonts w:ascii="Arial" w:hAnsi="Arial" w:cs="Arial"/>
          <w:sz w:val="20"/>
          <w:szCs w:val="20"/>
          <w:lang w:eastAsia="es-CO"/>
        </w:rPr>
      </w:pPr>
    </w:p>
    <w:p w14:paraId="4DBE7F73" w14:textId="21BB0A66" w:rsidR="00A20C4F" w:rsidRDefault="00D744CD" w:rsidP="00EF72DA">
      <w:pPr>
        <w:spacing w:after="0" w:line="276" w:lineRule="auto"/>
        <w:jc w:val="both"/>
        <w:rPr>
          <w:rFonts w:ascii="Arial" w:eastAsia="Calibri" w:hAnsi="Arial" w:cs="Arial"/>
          <w:sz w:val="20"/>
          <w:szCs w:val="20"/>
        </w:rPr>
      </w:pPr>
      <w:r w:rsidRPr="00F5101E">
        <w:rPr>
          <w:rFonts w:ascii="Arial" w:eastAsia="Calibri" w:hAnsi="Arial" w:cs="Arial"/>
          <w:sz w:val="20"/>
          <w:szCs w:val="20"/>
        </w:rPr>
        <w:t>Por otro lado, se implementó una estrategia de revisión y actualización de los portafolios de inversión del sector justicia</w:t>
      </w:r>
      <w:r w:rsidR="00A20C4F" w:rsidRPr="00F5101E">
        <w:rPr>
          <w:rFonts w:ascii="Arial" w:eastAsia="Calibri" w:hAnsi="Arial" w:cs="Arial"/>
          <w:sz w:val="20"/>
          <w:szCs w:val="20"/>
        </w:rPr>
        <w:t xml:space="preserve">, </w:t>
      </w:r>
      <w:r w:rsidRPr="00F5101E">
        <w:rPr>
          <w:rFonts w:ascii="Arial" w:eastAsia="Calibri" w:hAnsi="Arial" w:cs="Arial"/>
          <w:sz w:val="20"/>
          <w:szCs w:val="20"/>
        </w:rPr>
        <w:t xml:space="preserve">en la vigencia 2021 </w:t>
      </w:r>
      <w:r w:rsidR="00A20C4F" w:rsidRPr="00F5101E">
        <w:rPr>
          <w:rFonts w:ascii="Arial" w:eastAsia="Calibri" w:hAnsi="Arial" w:cs="Arial"/>
          <w:sz w:val="20"/>
          <w:szCs w:val="20"/>
        </w:rPr>
        <w:t>continuando con el proceso de reformulación</w:t>
      </w:r>
      <w:r w:rsidRPr="00F5101E">
        <w:rPr>
          <w:rFonts w:ascii="Arial" w:eastAsia="Calibri" w:hAnsi="Arial" w:cs="Arial"/>
          <w:sz w:val="20"/>
          <w:szCs w:val="20"/>
        </w:rPr>
        <w:t xml:space="preserve"> de los proyectos </w:t>
      </w:r>
      <w:r w:rsidR="00A20C4F" w:rsidRPr="00F5101E">
        <w:rPr>
          <w:rFonts w:ascii="Arial" w:eastAsia="Calibri" w:hAnsi="Arial" w:cs="Arial"/>
          <w:sz w:val="20"/>
          <w:szCs w:val="20"/>
        </w:rPr>
        <w:t>del sector, se finaliza con la Superintendencia de Notariado y Registro que contaba con el siguiente diagnóstico:</w:t>
      </w:r>
    </w:p>
    <w:p w14:paraId="1F8AA474" w14:textId="77777777" w:rsidR="00F72540" w:rsidRPr="00F5101E" w:rsidRDefault="00F72540" w:rsidP="00EF72DA">
      <w:pPr>
        <w:spacing w:after="0" w:line="276" w:lineRule="auto"/>
        <w:jc w:val="both"/>
        <w:rPr>
          <w:rFonts w:ascii="Arial" w:eastAsia="Calibri" w:hAnsi="Arial" w:cs="Arial"/>
          <w:sz w:val="20"/>
          <w:szCs w:val="20"/>
        </w:rPr>
      </w:pPr>
    </w:p>
    <w:tbl>
      <w:tblPr>
        <w:tblStyle w:val="Tablanormal2"/>
        <w:tblW w:w="9072" w:type="dxa"/>
        <w:tblLayout w:type="fixed"/>
        <w:tblLook w:val="04A0" w:firstRow="1" w:lastRow="0" w:firstColumn="1" w:lastColumn="0" w:noHBand="0" w:noVBand="1"/>
      </w:tblPr>
      <w:tblGrid>
        <w:gridCol w:w="2805"/>
        <w:gridCol w:w="1417"/>
        <w:gridCol w:w="1663"/>
        <w:gridCol w:w="1628"/>
        <w:gridCol w:w="1559"/>
      </w:tblGrid>
      <w:tr w:rsidR="00A20C4F" w:rsidRPr="00F72540" w14:paraId="0B5E6AD8" w14:textId="77777777" w:rsidTr="00216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vAlign w:val="center"/>
          </w:tcPr>
          <w:p w14:paraId="5E5EF638" w14:textId="77777777" w:rsidR="00A20C4F" w:rsidRPr="00F72540" w:rsidRDefault="00A20C4F" w:rsidP="00EF72DA">
            <w:pPr>
              <w:spacing w:line="276" w:lineRule="auto"/>
              <w:jc w:val="center"/>
              <w:rPr>
                <w:rFonts w:ascii="Arial" w:hAnsi="Arial" w:cs="Arial"/>
                <w:b w:val="0"/>
                <w:sz w:val="16"/>
                <w:szCs w:val="16"/>
                <w:lang w:val="es-MX"/>
              </w:rPr>
            </w:pPr>
            <w:r w:rsidRPr="00F72540">
              <w:rPr>
                <w:rFonts w:ascii="Arial" w:hAnsi="Arial" w:cs="Arial"/>
                <w:sz w:val="16"/>
                <w:szCs w:val="16"/>
                <w:lang w:val="es-MX"/>
              </w:rPr>
              <w:t>ENTIDAD</w:t>
            </w:r>
          </w:p>
        </w:tc>
        <w:tc>
          <w:tcPr>
            <w:tcW w:w="1417" w:type="dxa"/>
            <w:vAlign w:val="center"/>
          </w:tcPr>
          <w:p w14:paraId="7C18B727" w14:textId="77777777" w:rsidR="00A20C4F" w:rsidRPr="00F72540" w:rsidRDefault="00A20C4F" w:rsidP="00EF72D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s-MX"/>
              </w:rPr>
            </w:pPr>
            <w:r w:rsidRPr="00F72540">
              <w:rPr>
                <w:rFonts w:ascii="Arial" w:hAnsi="Arial" w:cs="Arial"/>
                <w:sz w:val="16"/>
                <w:szCs w:val="16"/>
                <w:lang w:val="es-MX"/>
              </w:rPr>
              <w:t>PROYECTOS ANALIZADOS</w:t>
            </w:r>
          </w:p>
        </w:tc>
        <w:tc>
          <w:tcPr>
            <w:tcW w:w="1663" w:type="dxa"/>
            <w:vAlign w:val="center"/>
          </w:tcPr>
          <w:p w14:paraId="5B375A30" w14:textId="77777777" w:rsidR="00A20C4F" w:rsidRPr="00F72540" w:rsidRDefault="00A20C4F" w:rsidP="00EF72D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s-MX"/>
              </w:rPr>
            </w:pPr>
            <w:r w:rsidRPr="00F72540">
              <w:rPr>
                <w:rFonts w:ascii="Arial" w:hAnsi="Arial" w:cs="Arial"/>
                <w:sz w:val="16"/>
                <w:szCs w:val="16"/>
                <w:lang w:val="es-MX"/>
              </w:rPr>
              <w:t>PROYECTOS QUE NO CONTINUAN</w:t>
            </w:r>
          </w:p>
        </w:tc>
        <w:tc>
          <w:tcPr>
            <w:tcW w:w="1628" w:type="dxa"/>
            <w:vAlign w:val="center"/>
          </w:tcPr>
          <w:p w14:paraId="758BC990" w14:textId="77777777" w:rsidR="00A20C4F" w:rsidRPr="00F72540" w:rsidRDefault="00A20C4F" w:rsidP="00EF72D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s-MX"/>
              </w:rPr>
            </w:pPr>
            <w:r w:rsidRPr="00F72540">
              <w:rPr>
                <w:rFonts w:ascii="Arial" w:hAnsi="Arial" w:cs="Arial"/>
                <w:sz w:val="16"/>
                <w:szCs w:val="16"/>
                <w:lang w:val="es-MX"/>
              </w:rPr>
              <w:t>PROYECTOS A ACTUALIZAR</w:t>
            </w:r>
          </w:p>
        </w:tc>
        <w:tc>
          <w:tcPr>
            <w:tcW w:w="1559" w:type="dxa"/>
            <w:vAlign w:val="center"/>
          </w:tcPr>
          <w:p w14:paraId="0EC08942" w14:textId="77777777" w:rsidR="00A20C4F" w:rsidRPr="00F72540" w:rsidRDefault="00A20C4F" w:rsidP="00EF72D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es-MX"/>
              </w:rPr>
            </w:pPr>
            <w:r w:rsidRPr="00F72540">
              <w:rPr>
                <w:rFonts w:ascii="Arial" w:hAnsi="Arial" w:cs="Arial"/>
                <w:sz w:val="16"/>
                <w:szCs w:val="16"/>
                <w:lang w:val="es-MX"/>
              </w:rPr>
              <w:t>PROYECTOS A REFORMULAR</w:t>
            </w:r>
          </w:p>
        </w:tc>
      </w:tr>
      <w:tr w:rsidR="00A20C4F" w:rsidRPr="00F72540" w14:paraId="3AFC6D3B" w14:textId="77777777" w:rsidTr="0021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vAlign w:val="center"/>
          </w:tcPr>
          <w:p w14:paraId="403586FB" w14:textId="77777777" w:rsidR="00A20C4F" w:rsidRPr="00F72540" w:rsidRDefault="00A20C4F" w:rsidP="00EF72DA">
            <w:pPr>
              <w:spacing w:line="276" w:lineRule="auto"/>
              <w:rPr>
                <w:rFonts w:ascii="Arial" w:hAnsi="Arial" w:cs="Arial"/>
                <w:b w:val="0"/>
                <w:bCs w:val="0"/>
                <w:sz w:val="16"/>
                <w:szCs w:val="16"/>
                <w:lang w:val="es-MX"/>
              </w:rPr>
            </w:pPr>
            <w:r w:rsidRPr="00F72540">
              <w:rPr>
                <w:rFonts w:ascii="Arial" w:hAnsi="Arial" w:cs="Arial"/>
                <w:b w:val="0"/>
                <w:bCs w:val="0"/>
                <w:sz w:val="16"/>
                <w:szCs w:val="16"/>
                <w:lang w:val="es-MX"/>
              </w:rPr>
              <w:t>Superintendencia de Notariado y Registro</w:t>
            </w:r>
          </w:p>
        </w:tc>
        <w:tc>
          <w:tcPr>
            <w:tcW w:w="1417" w:type="dxa"/>
            <w:vAlign w:val="center"/>
          </w:tcPr>
          <w:p w14:paraId="608832F5" w14:textId="77777777" w:rsidR="00A20C4F" w:rsidRPr="00F72540" w:rsidRDefault="00A20C4F" w:rsidP="00EF72D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r w:rsidRPr="00F72540">
              <w:rPr>
                <w:rFonts w:ascii="Arial" w:hAnsi="Arial" w:cs="Arial"/>
                <w:sz w:val="16"/>
                <w:szCs w:val="16"/>
                <w:lang w:val="es-MX"/>
              </w:rPr>
              <w:t>11</w:t>
            </w:r>
          </w:p>
        </w:tc>
        <w:tc>
          <w:tcPr>
            <w:tcW w:w="1663" w:type="dxa"/>
            <w:vAlign w:val="center"/>
          </w:tcPr>
          <w:p w14:paraId="6417D0CC" w14:textId="77777777" w:rsidR="00A20C4F" w:rsidRPr="00F72540" w:rsidRDefault="00A20C4F" w:rsidP="00EF72D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r w:rsidRPr="00F72540">
              <w:rPr>
                <w:rFonts w:ascii="Arial" w:hAnsi="Arial" w:cs="Arial"/>
                <w:sz w:val="16"/>
                <w:szCs w:val="16"/>
                <w:lang w:val="es-MX"/>
              </w:rPr>
              <w:t>4</w:t>
            </w:r>
          </w:p>
        </w:tc>
        <w:tc>
          <w:tcPr>
            <w:tcW w:w="1628" w:type="dxa"/>
            <w:vAlign w:val="center"/>
          </w:tcPr>
          <w:p w14:paraId="00B1FC41" w14:textId="77777777" w:rsidR="00A20C4F" w:rsidRPr="00F72540" w:rsidRDefault="00A20C4F" w:rsidP="00EF72D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r w:rsidRPr="00F72540">
              <w:rPr>
                <w:rFonts w:ascii="Arial" w:hAnsi="Arial" w:cs="Arial"/>
                <w:sz w:val="16"/>
                <w:szCs w:val="16"/>
                <w:lang w:val="es-MX"/>
              </w:rPr>
              <w:t>4</w:t>
            </w:r>
          </w:p>
        </w:tc>
        <w:tc>
          <w:tcPr>
            <w:tcW w:w="1559" w:type="dxa"/>
            <w:vAlign w:val="center"/>
          </w:tcPr>
          <w:p w14:paraId="4726EA6F" w14:textId="77777777" w:rsidR="00A20C4F" w:rsidRPr="00F72540" w:rsidRDefault="00A20C4F" w:rsidP="00EF72DA">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MX"/>
              </w:rPr>
            </w:pPr>
            <w:r w:rsidRPr="00F72540">
              <w:rPr>
                <w:rFonts w:ascii="Arial" w:hAnsi="Arial" w:cs="Arial"/>
                <w:sz w:val="16"/>
                <w:szCs w:val="16"/>
                <w:lang w:val="es-MX"/>
              </w:rPr>
              <w:t>3</w:t>
            </w:r>
          </w:p>
        </w:tc>
      </w:tr>
      <w:tr w:rsidR="00A20C4F" w:rsidRPr="00F72540" w14:paraId="54D45261" w14:textId="77777777" w:rsidTr="00216D9D">
        <w:tc>
          <w:tcPr>
            <w:cnfStyle w:val="001000000000" w:firstRow="0" w:lastRow="0" w:firstColumn="1" w:lastColumn="0" w:oddVBand="0" w:evenVBand="0" w:oddHBand="0" w:evenHBand="0" w:firstRowFirstColumn="0" w:firstRowLastColumn="0" w:lastRowFirstColumn="0" w:lastRowLastColumn="0"/>
            <w:tcW w:w="2805" w:type="dxa"/>
            <w:vAlign w:val="center"/>
          </w:tcPr>
          <w:p w14:paraId="00F74BA0" w14:textId="77777777" w:rsidR="00A20C4F" w:rsidRPr="00F72540" w:rsidRDefault="00A20C4F" w:rsidP="00EF72DA">
            <w:pPr>
              <w:spacing w:line="276" w:lineRule="auto"/>
              <w:jc w:val="center"/>
              <w:rPr>
                <w:rFonts w:ascii="Arial" w:hAnsi="Arial" w:cs="Arial"/>
                <w:b w:val="0"/>
                <w:sz w:val="16"/>
                <w:szCs w:val="16"/>
                <w:lang w:val="es-MX"/>
              </w:rPr>
            </w:pPr>
            <w:r w:rsidRPr="00F72540">
              <w:rPr>
                <w:rFonts w:ascii="Arial" w:hAnsi="Arial" w:cs="Arial"/>
                <w:sz w:val="16"/>
                <w:szCs w:val="16"/>
                <w:lang w:val="es-MX"/>
              </w:rPr>
              <w:t>Total</w:t>
            </w:r>
          </w:p>
        </w:tc>
        <w:tc>
          <w:tcPr>
            <w:tcW w:w="1417" w:type="dxa"/>
            <w:vAlign w:val="center"/>
          </w:tcPr>
          <w:p w14:paraId="2A1CEEC6" w14:textId="77777777" w:rsidR="00A20C4F" w:rsidRPr="00F72540" w:rsidRDefault="00A20C4F" w:rsidP="00EF72D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MX"/>
              </w:rPr>
            </w:pPr>
            <w:r w:rsidRPr="00F72540">
              <w:rPr>
                <w:rFonts w:ascii="Arial" w:hAnsi="Arial" w:cs="Arial"/>
                <w:b/>
                <w:sz w:val="16"/>
                <w:szCs w:val="16"/>
                <w:lang w:val="es-MX"/>
              </w:rPr>
              <w:t>11</w:t>
            </w:r>
          </w:p>
        </w:tc>
        <w:tc>
          <w:tcPr>
            <w:tcW w:w="1663" w:type="dxa"/>
            <w:vAlign w:val="center"/>
          </w:tcPr>
          <w:p w14:paraId="3300FDDE" w14:textId="77777777" w:rsidR="00A20C4F" w:rsidRPr="00F72540" w:rsidRDefault="00A20C4F" w:rsidP="00EF72D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MX"/>
              </w:rPr>
            </w:pPr>
            <w:r w:rsidRPr="00F72540">
              <w:rPr>
                <w:rFonts w:ascii="Arial" w:hAnsi="Arial" w:cs="Arial"/>
                <w:b/>
                <w:sz w:val="16"/>
                <w:szCs w:val="16"/>
                <w:lang w:val="es-MX"/>
              </w:rPr>
              <w:t>4</w:t>
            </w:r>
          </w:p>
        </w:tc>
        <w:tc>
          <w:tcPr>
            <w:tcW w:w="1628" w:type="dxa"/>
            <w:vAlign w:val="center"/>
          </w:tcPr>
          <w:p w14:paraId="48180E1E" w14:textId="77777777" w:rsidR="00A20C4F" w:rsidRPr="00F72540" w:rsidRDefault="00A20C4F" w:rsidP="00EF72D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MX"/>
              </w:rPr>
            </w:pPr>
            <w:r w:rsidRPr="00F72540">
              <w:rPr>
                <w:rFonts w:ascii="Arial" w:hAnsi="Arial" w:cs="Arial"/>
                <w:b/>
                <w:sz w:val="16"/>
                <w:szCs w:val="16"/>
                <w:lang w:val="es-MX"/>
              </w:rPr>
              <w:t>4</w:t>
            </w:r>
          </w:p>
        </w:tc>
        <w:tc>
          <w:tcPr>
            <w:tcW w:w="1559" w:type="dxa"/>
            <w:vAlign w:val="center"/>
          </w:tcPr>
          <w:p w14:paraId="5DE27CA3" w14:textId="77777777" w:rsidR="00A20C4F" w:rsidRPr="00F72540" w:rsidRDefault="00A20C4F" w:rsidP="00EF72DA">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es-MX"/>
              </w:rPr>
            </w:pPr>
            <w:r w:rsidRPr="00F72540">
              <w:rPr>
                <w:rFonts w:ascii="Arial" w:hAnsi="Arial" w:cs="Arial"/>
                <w:b/>
                <w:sz w:val="16"/>
                <w:szCs w:val="16"/>
                <w:lang w:val="es-MX"/>
              </w:rPr>
              <w:t>3</w:t>
            </w:r>
          </w:p>
        </w:tc>
      </w:tr>
    </w:tbl>
    <w:p w14:paraId="4A84D8AB" w14:textId="77777777" w:rsidR="001E23B4" w:rsidRPr="00F5101E" w:rsidRDefault="001E23B4" w:rsidP="00EF72DA">
      <w:pPr>
        <w:spacing w:after="0" w:line="276" w:lineRule="auto"/>
        <w:jc w:val="both"/>
        <w:rPr>
          <w:rFonts w:ascii="Arial" w:eastAsia="Calibri" w:hAnsi="Arial" w:cs="Arial"/>
          <w:sz w:val="20"/>
          <w:szCs w:val="20"/>
        </w:rPr>
      </w:pPr>
    </w:p>
    <w:p w14:paraId="3926BE94" w14:textId="068368C8" w:rsidR="00D744CD" w:rsidRDefault="00D744CD" w:rsidP="00EF72DA">
      <w:pPr>
        <w:spacing w:after="0"/>
        <w:jc w:val="both"/>
        <w:rPr>
          <w:rFonts w:ascii="Arial" w:eastAsia="Calibri" w:hAnsi="Arial" w:cs="Arial"/>
          <w:sz w:val="20"/>
          <w:szCs w:val="20"/>
        </w:rPr>
      </w:pPr>
      <w:r w:rsidRPr="00F5101E">
        <w:rPr>
          <w:rFonts w:ascii="Arial" w:eastAsia="Calibri" w:hAnsi="Arial" w:cs="Arial"/>
          <w:sz w:val="20"/>
          <w:szCs w:val="20"/>
        </w:rPr>
        <w:t xml:space="preserve">Como resultado, se </w:t>
      </w:r>
      <w:r w:rsidRPr="00F5101E">
        <w:rPr>
          <w:rFonts w:ascii="Arial" w:eastAsia="Calibri" w:hAnsi="Arial" w:cs="Arial"/>
          <w:sz w:val="20"/>
          <w:szCs w:val="20"/>
        </w:rPr>
        <w:t>formularon 3 proyectos de inversión nuevos para iniciar ejecución en la vigencia 2022, de la Superintendencia de Notariado y Registro.</w:t>
      </w:r>
    </w:p>
    <w:p w14:paraId="7A577122" w14:textId="77777777" w:rsidR="00435EA2" w:rsidRPr="00F5101E" w:rsidRDefault="00435EA2" w:rsidP="00435EA2">
      <w:pPr>
        <w:spacing w:after="0" w:line="240" w:lineRule="auto"/>
        <w:jc w:val="both"/>
        <w:rPr>
          <w:rFonts w:ascii="Arial" w:eastAsia="Calibri" w:hAnsi="Arial" w:cs="Arial"/>
          <w:sz w:val="20"/>
          <w:szCs w:val="20"/>
        </w:rPr>
      </w:pPr>
    </w:p>
    <w:p w14:paraId="70E0BD49" w14:textId="75D96B4F" w:rsidR="00A20C4F" w:rsidRPr="00F5101E" w:rsidRDefault="00A20C4F" w:rsidP="00435EA2">
      <w:pPr>
        <w:spacing w:after="0" w:line="240" w:lineRule="auto"/>
        <w:jc w:val="both"/>
        <w:rPr>
          <w:rFonts w:ascii="Arial" w:eastAsia="Calibri" w:hAnsi="Arial" w:cs="Arial"/>
          <w:sz w:val="20"/>
          <w:szCs w:val="20"/>
        </w:rPr>
      </w:pPr>
      <w:r w:rsidRPr="00F5101E">
        <w:rPr>
          <w:rFonts w:ascii="Arial" w:eastAsia="Calibri" w:hAnsi="Arial" w:cs="Arial"/>
          <w:sz w:val="20"/>
          <w:szCs w:val="20"/>
        </w:rPr>
        <w:t xml:space="preserve">Adicionalmente, en el proceso de reformulación del Ministerio de Justicia y del Derecho </w:t>
      </w:r>
      <w:r w:rsidR="00D744CD" w:rsidRPr="00F5101E">
        <w:rPr>
          <w:rFonts w:ascii="Arial" w:eastAsia="Calibri" w:hAnsi="Arial" w:cs="Arial"/>
          <w:sz w:val="20"/>
          <w:szCs w:val="20"/>
        </w:rPr>
        <w:t>hacía</w:t>
      </w:r>
      <w:r w:rsidRPr="00F5101E">
        <w:rPr>
          <w:rFonts w:ascii="Arial" w:eastAsia="Calibri" w:hAnsi="Arial" w:cs="Arial"/>
          <w:sz w:val="20"/>
          <w:szCs w:val="20"/>
        </w:rPr>
        <w:t xml:space="preserve"> falta el proyecto de apoyo a la gestión documental, para el cual se trabajó en el primer semestre de la vigencia 2021 y a la fecha ya se encuentran en ejecución en la vigencia 2022, a saber:</w:t>
      </w:r>
    </w:p>
    <w:p w14:paraId="78CA9333" w14:textId="77777777" w:rsidR="00A20C4F" w:rsidRPr="00F5101E" w:rsidRDefault="00A20C4F" w:rsidP="00435EA2">
      <w:pPr>
        <w:spacing w:after="0" w:line="240" w:lineRule="auto"/>
        <w:rPr>
          <w:rFonts w:ascii="Arial" w:eastAsia="Calibri" w:hAnsi="Arial" w:cs="Arial"/>
          <w:sz w:val="20"/>
          <w:szCs w:val="20"/>
        </w:rPr>
      </w:pPr>
    </w:p>
    <w:tbl>
      <w:tblPr>
        <w:tblStyle w:val="Tablanormal2"/>
        <w:tblW w:w="0" w:type="auto"/>
        <w:tblLook w:val="04A0" w:firstRow="1" w:lastRow="0" w:firstColumn="1" w:lastColumn="0" w:noHBand="0" w:noVBand="1"/>
      </w:tblPr>
      <w:tblGrid>
        <w:gridCol w:w="1843"/>
        <w:gridCol w:w="6985"/>
      </w:tblGrid>
      <w:tr w:rsidR="00A20C4F" w:rsidRPr="00F5101E" w14:paraId="3AC96272" w14:textId="77777777" w:rsidTr="00216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E7E0B22" w14:textId="77777777" w:rsidR="00A20C4F" w:rsidRPr="00F5101E" w:rsidRDefault="00A20C4F" w:rsidP="00EF72DA">
            <w:pPr>
              <w:spacing w:line="276" w:lineRule="auto"/>
              <w:jc w:val="center"/>
              <w:rPr>
                <w:rFonts w:ascii="Arial" w:eastAsia="Calibri" w:hAnsi="Arial" w:cs="Arial"/>
                <w:sz w:val="20"/>
                <w:szCs w:val="20"/>
                <w:lang w:val="es-CO"/>
              </w:rPr>
            </w:pPr>
            <w:r w:rsidRPr="00F5101E">
              <w:rPr>
                <w:rFonts w:ascii="Arial" w:eastAsia="Calibri" w:hAnsi="Arial" w:cs="Arial"/>
                <w:sz w:val="20"/>
                <w:szCs w:val="20"/>
                <w:lang w:val="es-CO"/>
              </w:rPr>
              <w:t>Código Bpin</w:t>
            </w:r>
          </w:p>
        </w:tc>
        <w:tc>
          <w:tcPr>
            <w:tcW w:w="6985" w:type="dxa"/>
          </w:tcPr>
          <w:p w14:paraId="147DD7B8" w14:textId="77777777" w:rsidR="00A20C4F" w:rsidRPr="00F5101E" w:rsidRDefault="00A20C4F" w:rsidP="00EF72DA">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lang w:val="es-CO"/>
              </w:rPr>
            </w:pPr>
            <w:r w:rsidRPr="00F5101E">
              <w:rPr>
                <w:rFonts w:ascii="Arial" w:eastAsia="Calibri" w:hAnsi="Arial" w:cs="Arial"/>
                <w:sz w:val="20"/>
                <w:szCs w:val="20"/>
                <w:lang w:val="es-CO"/>
              </w:rPr>
              <w:t>Nombre del proyecto</w:t>
            </w:r>
          </w:p>
        </w:tc>
      </w:tr>
      <w:tr w:rsidR="00A20C4F" w:rsidRPr="00F5101E" w14:paraId="1032E53F" w14:textId="77777777" w:rsidTr="00216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AD27685" w14:textId="77777777" w:rsidR="00A20C4F" w:rsidRPr="00F5101E" w:rsidRDefault="00A20C4F" w:rsidP="00EF72DA">
            <w:pPr>
              <w:spacing w:line="276" w:lineRule="auto"/>
              <w:jc w:val="both"/>
              <w:rPr>
                <w:rFonts w:ascii="Arial" w:eastAsia="Calibri" w:hAnsi="Arial" w:cs="Arial"/>
                <w:b w:val="0"/>
                <w:bCs w:val="0"/>
                <w:sz w:val="20"/>
                <w:szCs w:val="20"/>
                <w:lang w:val="es-CO"/>
              </w:rPr>
            </w:pPr>
            <w:r w:rsidRPr="00F5101E">
              <w:rPr>
                <w:rFonts w:ascii="Arial" w:eastAsia="Calibri" w:hAnsi="Arial" w:cs="Arial"/>
                <w:b w:val="0"/>
                <w:bCs w:val="0"/>
                <w:sz w:val="20"/>
                <w:szCs w:val="20"/>
                <w:lang w:val="es-CO"/>
              </w:rPr>
              <w:t>2021011000252</w:t>
            </w:r>
          </w:p>
        </w:tc>
        <w:tc>
          <w:tcPr>
            <w:tcW w:w="6985" w:type="dxa"/>
          </w:tcPr>
          <w:p w14:paraId="5719B49E" w14:textId="77777777" w:rsidR="00A20C4F" w:rsidRPr="00F5101E" w:rsidRDefault="00A20C4F" w:rsidP="00EF72D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es-CO"/>
              </w:rPr>
            </w:pPr>
            <w:r w:rsidRPr="00F5101E">
              <w:rPr>
                <w:rFonts w:ascii="Arial" w:eastAsia="Calibri" w:hAnsi="Arial" w:cs="Arial"/>
                <w:sz w:val="20"/>
                <w:szCs w:val="20"/>
                <w:lang w:val="es-CO"/>
              </w:rPr>
              <w:t>Mejoramiento de la oferta de servicios de gestión documental del ministerio de justicia y del derecho a nivel nacional</w:t>
            </w:r>
          </w:p>
        </w:tc>
      </w:tr>
    </w:tbl>
    <w:p w14:paraId="009FDED6" w14:textId="77777777" w:rsidR="00C34C5D" w:rsidRPr="00F5101E" w:rsidRDefault="00C34C5D" w:rsidP="00EF72DA">
      <w:pPr>
        <w:spacing w:after="0" w:line="276" w:lineRule="auto"/>
        <w:jc w:val="both"/>
        <w:rPr>
          <w:rFonts w:ascii="Arial" w:hAnsi="Arial" w:cs="Arial"/>
          <w:sz w:val="20"/>
          <w:szCs w:val="20"/>
          <w:lang w:val="es-ES"/>
        </w:rPr>
      </w:pPr>
    </w:p>
    <w:p w14:paraId="361F3B18" w14:textId="6777941D" w:rsidR="00513F3F" w:rsidRPr="00F5101E" w:rsidRDefault="003C1EAD" w:rsidP="00EF72DA">
      <w:pPr>
        <w:spacing w:after="0" w:line="276" w:lineRule="auto"/>
        <w:jc w:val="both"/>
        <w:rPr>
          <w:rFonts w:ascii="Arial" w:hAnsi="Arial" w:cs="Arial"/>
          <w:sz w:val="20"/>
          <w:szCs w:val="20"/>
          <w:lang w:val="es-ES"/>
        </w:rPr>
      </w:pPr>
      <w:r w:rsidRPr="00F5101E">
        <w:rPr>
          <w:rFonts w:ascii="Arial" w:hAnsi="Arial" w:cs="Arial"/>
          <w:sz w:val="20"/>
          <w:szCs w:val="20"/>
          <w:lang w:val="es-ES"/>
        </w:rPr>
        <w:lastRenderedPageBreak/>
        <w:t>A la fecha se</w:t>
      </w:r>
      <w:r w:rsidR="00513F3F" w:rsidRPr="00F5101E">
        <w:rPr>
          <w:rFonts w:ascii="Arial" w:hAnsi="Arial" w:cs="Arial"/>
          <w:sz w:val="20"/>
          <w:szCs w:val="20"/>
          <w:lang w:val="es-ES"/>
        </w:rPr>
        <w:t xml:space="preserve"> cuenta con un documento con 16 proyectos nuevos a incluir </w:t>
      </w:r>
      <w:r w:rsidRPr="00F5101E">
        <w:rPr>
          <w:rFonts w:ascii="Arial" w:hAnsi="Arial" w:cs="Arial"/>
          <w:sz w:val="20"/>
          <w:szCs w:val="20"/>
          <w:lang w:val="es-ES"/>
        </w:rPr>
        <w:t>el documento final para la modificación del Anexo 15 Sector Justicia y del Derecho del Acuerdo 45 de 2017 del Sistema General de Regalías</w:t>
      </w:r>
      <w:r w:rsidRPr="00F5101E">
        <w:rPr>
          <w:rFonts w:ascii="Arial" w:hAnsi="Arial" w:cs="Arial"/>
          <w:sz w:val="20"/>
          <w:szCs w:val="20"/>
          <w:lang w:val="es-ES"/>
        </w:rPr>
        <w:t xml:space="preserve"> y </w:t>
      </w:r>
      <w:r w:rsidR="00513F3F" w:rsidRPr="00F5101E">
        <w:rPr>
          <w:rFonts w:ascii="Arial" w:hAnsi="Arial" w:cs="Arial"/>
          <w:sz w:val="20"/>
          <w:szCs w:val="20"/>
          <w:lang w:val="es-ES"/>
        </w:rPr>
        <w:t>la modificación del único proyecto que a la fecha se encuentra en el anexo “Proyectos de construcción, adecuación, mantenimiento o dotación en el marco del Programa Nacional de Casas de Justicia y Convivencia Ciudadana”, el cual ya fue presentado a la Secretaría Técnica de la Comisión Rectora del SGR.</w:t>
      </w:r>
    </w:p>
    <w:p w14:paraId="717A1AC9" w14:textId="77777777" w:rsidR="00C34C5D" w:rsidRPr="00F5101E" w:rsidRDefault="00C34C5D" w:rsidP="00EF72DA">
      <w:pPr>
        <w:spacing w:after="0" w:line="276" w:lineRule="auto"/>
        <w:jc w:val="both"/>
        <w:rPr>
          <w:rFonts w:ascii="Arial" w:hAnsi="Arial" w:cs="Arial"/>
          <w:sz w:val="20"/>
          <w:szCs w:val="20"/>
          <w:lang w:val="es-ES"/>
        </w:rPr>
      </w:pPr>
    </w:p>
    <w:p w14:paraId="2D719E2B" w14:textId="508B8CCE" w:rsidR="00435EA2" w:rsidRPr="00435EA2" w:rsidRDefault="00435EA2">
      <w:pPr>
        <w:pStyle w:val="Prrafodelista"/>
        <w:numPr>
          <w:ilvl w:val="2"/>
          <w:numId w:val="43"/>
        </w:numPr>
        <w:spacing w:after="0" w:line="240" w:lineRule="auto"/>
        <w:rPr>
          <w:rFonts w:ascii="Arial" w:hAnsi="Arial" w:cs="Arial"/>
          <w:b/>
          <w:sz w:val="20"/>
          <w:szCs w:val="20"/>
        </w:rPr>
      </w:pPr>
      <w:r>
        <w:rPr>
          <w:rFonts w:ascii="Arial" w:eastAsia="Cambria" w:hAnsi="Arial" w:cs="Arial"/>
          <w:b/>
          <w:sz w:val="20"/>
          <w:szCs w:val="20"/>
          <w:lang w:eastAsia="es-MX"/>
        </w:rPr>
        <w:t>F</w:t>
      </w:r>
      <w:r w:rsidRPr="00435EA2">
        <w:rPr>
          <w:rFonts w:ascii="Arial" w:eastAsia="Cambria" w:hAnsi="Arial" w:cs="Arial"/>
          <w:b/>
          <w:sz w:val="20"/>
          <w:szCs w:val="20"/>
          <w:lang w:eastAsia="es-MX"/>
        </w:rPr>
        <w:t>ortalecimiento de la articulación institucional en la aplicación de los mecanismos de justicia transicional a nivel nacional</w:t>
      </w:r>
    </w:p>
    <w:p w14:paraId="7ACD9309" w14:textId="2C14BF7D" w:rsidR="00435EA2" w:rsidRDefault="00435EA2" w:rsidP="00435EA2">
      <w:pPr>
        <w:shd w:val="clear" w:color="auto" w:fill="FFFFFF"/>
        <w:spacing w:after="0" w:line="240" w:lineRule="auto"/>
        <w:jc w:val="both"/>
        <w:rPr>
          <w:rFonts w:ascii="Arial" w:hAnsi="Arial" w:cs="Arial"/>
          <w:bCs/>
          <w:sz w:val="20"/>
          <w:szCs w:val="20"/>
          <w:u w:val="single"/>
        </w:rPr>
      </w:pPr>
      <w:r w:rsidRPr="00435EA2">
        <w:rPr>
          <w:rFonts w:ascii="Arial" w:hAnsi="Arial" w:cs="Arial"/>
          <w:bCs/>
          <w:sz w:val="20"/>
          <w:szCs w:val="20"/>
          <w:u w:val="single"/>
        </w:rPr>
        <w:t>Observatorio de Justicia Transicional de Colombia</w:t>
      </w:r>
    </w:p>
    <w:p w14:paraId="3302D8EE" w14:textId="77777777" w:rsidR="00435EA2" w:rsidRPr="00435EA2" w:rsidRDefault="00435EA2" w:rsidP="00435EA2">
      <w:pPr>
        <w:shd w:val="clear" w:color="auto" w:fill="FFFFFF"/>
        <w:spacing w:after="0" w:line="240" w:lineRule="auto"/>
        <w:jc w:val="both"/>
        <w:rPr>
          <w:rFonts w:ascii="Arial" w:hAnsi="Arial" w:cs="Arial"/>
          <w:bCs/>
          <w:sz w:val="20"/>
          <w:szCs w:val="20"/>
          <w:u w:val="single"/>
        </w:rPr>
      </w:pPr>
    </w:p>
    <w:p w14:paraId="3B8EC20C" w14:textId="2497D494" w:rsidR="00435EA2" w:rsidRDefault="00435EA2" w:rsidP="00435EA2">
      <w:pPr>
        <w:shd w:val="clear" w:color="auto" w:fill="FFFFFF"/>
        <w:spacing w:after="0" w:line="240" w:lineRule="auto"/>
        <w:jc w:val="both"/>
        <w:rPr>
          <w:rFonts w:ascii="Arial" w:hAnsi="Arial" w:cs="Arial"/>
          <w:b/>
          <w:sz w:val="20"/>
          <w:szCs w:val="20"/>
        </w:rPr>
      </w:pPr>
      <w:r w:rsidRPr="00435EA2">
        <w:rPr>
          <w:rFonts w:ascii="Arial" w:hAnsi="Arial" w:cs="Arial"/>
          <w:b/>
          <w:sz w:val="20"/>
          <w:szCs w:val="20"/>
        </w:rPr>
        <w:t>2021</w:t>
      </w:r>
    </w:p>
    <w:p w14:paraId="6FC2F26D" w14:textId="77777777" w:rsidR="00435EA2" w:rsidRPr="00435EA2" w:rsidRDefault="00435EA2" w:rsidP="00435EA2">
      <w:pPr>
        <w:shd w:val="clear" w:color="auto" w:fill="FFFFFF"/>
        <w:spacing w:after="0" w:line="240" w:lineRule="auto"/>
        <w:jc w:val="both"/>
        <w:rPr>
          <w:rFonts w:ascii="Arial" w:eastAsia="Cambria" w:hAnsi="Arial" w:cs="Arial"/>
          <w:b/>
          <w:sz w:val="20"/>
          <w:szCs w:val="20"/>
          <w:lang w:eastAsia="es-MX"/>
        </w:rPr>
      </w:pPr>
    </w:p>
    <w:p w14:paraId="6EB710E9" w14:textId="24DB3670" w:rsidR="00435EA2" w:rsidRDefault="00435EA2" w:rsidP="00435EA2">
      <w:pPr>
        <w:spacing w:after="0" w:line="240" w:lineRule="auto"/>
        <w:jc w:val="both"/>
        <w:rPr>
          <w:rFonts w:ascii="Arial" w:eastAsia="Cambria" w:hAnsi="Arial" w:cs="Arial"/>
          <w:sz w:val="20"/>
          <w:szCs w:val="20"/>
          <w:lang w:eastAsia="es-MX"/>
        </w:rPr>
      </w:pPr>
      <w:r w:rsidRPr="00435EA2">
        <w:rPr>
          <w:rFonts w:ascii="Arial" w:eastAsia="Cambria" w:hAnsi="Arial" w:cs="Arial"/>
          <w:sz w:val="20"/>
          <w:szCs w:val="20"/>
          <w:lang w:eastAsia="es-MX"/>
        </w:rPr>
        <w:t>En el año 2021 se firmó el convenio interadministrativo 594 de 2021 con la Universidad Nacional de Colombia - OJTC para crear el Observatorio de Justicia Transicional de Colombia, durante este año se diseñaron los pilares y la estructura de la herramienta, es preciso anotar que el convenio prorrogó hasta marzo de 2022, para continuar con el desarrollo y la implementación.</w:t>
      </w:r>
    </w:p>
    <w:p w14:paraId="08C41D77" w14:textId="77777777" w:rsidR="00435EA2" w:rsidRPr="00435EA2" w:rsidRDefault="00435EA2" w:rsidP="00435EA2">
      <w:pPr>
        <w:spacing w:after="0" w:line="240" w:lineRule="auto"/>
        <w:jc w:val="both"/>
        <w:rPr>
          <w:rFonts w:ascii="Arial" w:eastAsia="Cambria" w:hAnsi="Arial" w:cs="Arial"/>
          <w:sz w:val="20"/>
          <w:szCs w:val="20"/>
          <w:lang w:eastAsia="es-MX"/>
        </w:rPr>
      </w:pPr>
    </w:p>
    <w:p w14:paraId="1B531A60" w14:textId="1CD9953A" w:rsidR="00435EA2" w:rsidRDefault="00435EA2" w:rsidP="00435EA2">
      <w:pPr>
        <w:spacing w:after="0" w:line="240" w:lineRule="auto"/>
        <w:jc w:val="both"/>
        <w:rPr>
          <w:rFonts w:ascii="Arial" w:eastAsia="Cambria" w:hAnsi="Arial" w:cs="Arial"/>
          <w:b/>
          <w:sz w:val="20"/>
          <w:szCs w:val="20"/>
          <w:lang w:eastAsia="es-MX"/>
        </w:rPr>
      </w:pPr>
      <w:r w:rsidRPr="00435EA2">
        <w:rPr>
          <w:rFonts w:ascii="Arial" w:eastAsia="Cambria" w:hAnsi="Arial" w:cs="Arial"/>
          <w:b/>
          <w:sz w:val="20"/>
          <w:szCs w:val="20"/>
          <w:lang w:eastAsia="es-MX"/>
        </w:rPr>
        <w:t>2022</w:t>
      </w:r>
    </w:p>
    <w:p w14:paraId="623E85C5" w14:textId="77777777" w:rsidR="00435EA2" w:rsidRPr="00435EA2" w:rsidRDefault="00435EA2" w:rsidP="00435EA2">
      <w:pPr>
        <w:spacing w:after="0" w:line="240" w:lineRule="auto"/>
        <w:jc w:val="both"/>
        <w:rPr>
          <w:rFonts w:ascii="Arial" w:eastAsia="Cambria" w:hAnsi="Arial" w:cs="Arial"/>
          <w:b/>
          <w:sz w:val="20"/>
          <w:szCs w:val="20"/>
          <w:lang w:eastAsia="es-MX"/>
        </w:rPr>
      </w:pPr>
    </w:p>
    <w:p w14:paraId="5E278AF9" w14:textId="1314AD29" w:rsidR="00435EA2" w:rsidRDefault="00435EA2" w:rsidP="00435EA2">
      <w:pPr>
        <w:shd w:val="clear" w:color="auto" w:fill="FFFFFF"/>
        <w:spacing w:after="0" w:line="240" w:lineRule="auto"/>
        <w:jc w:val="both"/>
        <w:rPr>
          <w:rFonts w:ascii="Arial" w:hAnsi="Arial" w:cs="Arial"/>
          <w:sz w:val="20"/>
          <w:szCs w:val="20"/>
        </w:rPr>
      </w:pPr>
      <w:r w:rsidRPr="00435EA2">
        <w:rPr>
          <w:rFonts w:ascii="Arial" w:eastAsia="Cambria" w:hAnsi="Arial" w:cs="Arial"/>
          <w:sz w:val="20"/>
          <w:szCs w:val="20"/>
          <w:lang w:eastAsia="es-MX"/>
        </w:rPr>
        <w:t xml:space="preserve">Se consolidó los contenidos del observatorio </w:t>
      </w:r>
      <w:r w:rsidRPr="00435EA2">
        <w:rPr>
          <w:rFonts w:ascii="Arial" w:eastAsia="Cambria" w:hAnsi="Arial" w:cs="Arial"/>
          <w:sz w:val="20"/>
          <w:szCs w:val="20"/>
          <w:lang w:eastAsia="es-MX"/>
        </w:rPr>
        <w:t>con 7</w:t>
      </w:r>
      <w:r w:rsidRPr="00435EA2">
        <w:rPr>
          <w:rFonts w:ascii="Arial" w:eastAsia="Cambria" w:hAnsi="Arial" w:cs="Arial"/>
          <w:sz w:val="20"/>
          <w:szCs w:val="20"/>
          <w:lang w:eastAsia="es-MX"/>
        </w:rPr>
        <w:t xml:space="preserve"> módulos conceptuales y 5 módulos de</w:t>
      </w:r>
      <w:r w:rsidRPr="00435EA2">
        <w:rPr>
          <w:rFonts w:ascii="Arial" w:hAnsi="Arial" w:cs="Arial"/>
          <w:sz w:val="20"/>
          <w:szCs w:val="20"/>
        </w:rPr>
        <w:t xml:space="preserve"> información, adicionalmente se realizó la migración la plataforma tecnológica del Ministerio de Justicia y del Derecho con </w:t>
      </w:r>
      <w:r w:rsidR="00727A63" w:rsidRPr="00435EA2">
        <w:rPr>
          <w:rFonts w:ascii="Arial" w:hAnsi="Arial" w:cs="Arial"/>
          <w:sz w:val="20"/>
          <w:szCs w:val="20"/>
        </w:rPr>
        <w:t>el</w:t>
      </w:r>
      <w:r w:rsidRPr="00435EA2">
        <w:rPr>
          <w:rFonts w:ascii="Arial" w:hAnsi="Arial" w:cs="Arial"/>
          <w:sz w:val="20"/>
          <w:szCs w:val="20"/>
        </w:rPr>
        <w:t xml:space="preserve"> acceso </w:t>
      </w:r>
      <w:hyperlink r:id="rId7" w:history="1">
        <w:r w:rsidRPr="00435EA2">
          <w:rPr>
            <w:rStyle w:val="Hipervnculo"/>
            <w:rFonts w:ascii="Arial" w:hAnsi="Arial" w:cs="Arial"/>
            <w:sz w:val="20"/>
            <w:szCs w:val="20"/>
          </w:rPr>
          <w:t>www.minjusticia.gov.co/OJTC</w:t>
        </w:r>
      </w:hyperlink>
      <w:r w:rsidRPr="00435EA2">
        <w:rPr>
          <w:rFonts w:ascii="Arial" w:hAnsi="Arial" w:cs="Arial"/>
          <w:sz w:val="20"/>
          <w:szCs w:val="20"/>
        </w:rPr>
        <w:t xml:space="preserve">; su lanzamiento se hizo el 24 de mayo de </w:t>
      </w:r>
      <w:r w:rsidR="00727A63" w:rsidRPr="00435EA2">
        <w:rPr>
          <w:rFonts w:ascii="Arial" w:hAnsi="Arial" w:cs="Arial"/>
          <w:sz w:val="20"/>
          <w:szCs w:val="20"/>
        </w:rPr>
        <w:t>2022, mismo</w:t>
      </w:r>
      <w:r w:rsidRPr="00435EA2">
        <w:rPr>
          <w:rFonts w:ascii="Arial" w:hAnsi="Arial" w:cs="Arial"/>
          <w:sz w:val="20"/>
          <w:szCs w:val="20"/>
        </w:rPr>
        <w:t xml:space="preserve"> día en el que se firmó la resolución 0931 de </w:t>
      </w:r>
      <w:r w:rsidR="00727A63" w:rsidRPr="00435EA2">
        <w:rPr>
          <w:rFonts w:ascii="Arial" w:hAnsi="Arial" w:cs="Arial"/>
          <w:sz w:val="20"/>
          <w:szCs w:val="20"/>
        </w:rPr>
        <w:t>2022 que</w:t>
      </w:r>
      <w:r w:rsidRPr="00435EA2">
        <w:rPr>
          <w:rFonts w:ascii="Arial" w:hAnsi="Arial" w:cs="Arial"/>
          <w:sz w:val="20"/>
          <w:szCs w:val="20"/>
        </w:rPr>
        <w:t xml:space="preserve"> le da </w:t>
      </w:r>
      <w:r w:rsidR="00727A63" w:rsidRPr="00435EA2">
        <w:rPr>
          <w:rFonts w:ascii="Arial" w:hAnsi="Arial" w:cs="Arial"/>
          <w:sz w:val="20"/>
          <w:szCs w:val="20"/>
        </w:rPr>
        <w:t>vida jurídica</w:t>
      </w:r>
      <w:r w:rsidRPr="00435EA2">
        <w:rPr>
          <w:rFonts w:ascii="Arial" w:hAnsi="Arial" w:cs="Arial"/>
          <w:sz w:val="20"/>
          <w:szCs w:val="20"/>
        </w:rPr>
        <w:t>. El OJTC es la principal fuente de información en la materia de justicia transicional y futura fuente de formulación de política pública en el país dirigida a tomadores de decisiones, la academia, las víctimas y la comunidad en general de carácter nacional e internacional.</w:t>
      </w:r>
    </w:p>
    <w:p w14:paraId="4BCB0178" w14:textId="77777777" w:rsidR="00435EA2" w:rsidRPr="00435EA2" w:rsidRDefault="00435EA2" w:rsidP="00435EA2">
      <w:pPr>
        <w:shd w:val="clear" w:color="auto" w:fill="FFFFFF"/>
        <w:spacing w:after="0" w:line="240" w:lineRule="auto"/>
        <w:jc w:val="both"/>
        <w:rPr>
          <w:rFonts w:ascii="Arial" w:eastAsia="Cambria" w:hAnsi="Arial" w:cs="Arial"/>
          <w:sz w:val="20"/>
          <w:szCs w:val="20"/>
          <w:lang w:eastAsia="es-MX"/>
        </w:rPr>
      </w:pPr>
    </w:p>
    <w:p w14:paraId="055AB02D" w14:textId="460427F1" w:rsidR="00435EA2" w:rsidRDefault="00435EA2" w:rsidP="00435EA2">
      <w:pPr>
        <w:spacing w:after="0" w:line="240" w:lineRule="auto"/>
        <w:contextualSpacing/>
        <w:jc w:val="both"/>
        <w:rPr>
          <w:rFonts w:ascii="Arial" w:hAnsi="Arial" w:cs="Arial"/>
          <w:bCs/>
          <w:sz w:val="20"/>
          <w:szCs w:val="20"/>
          <w:u w:val="single"/>
        </w:rPr>
      </w:pPr>
      <w:r w:rsidRPr="00435EA2">
        <w:rPr>
          <w:rFonts w:ascii="Arial" w:hAnsi="Arial" w:cs="Arial"/>
          <w:bCs/>
          <w:sz w:val="20"/>
          <w:szCs w:val="20"/>
          <w:u w:val="single"/>
        </w:rPr>
        <w:t xml:space="preserve">Fortalecimiento del Sistema de información interinstitucional de Justicia Transicional (SIIJT)  </w:t>
      </w:r>
    </w:p>
    <w:p w14:paraId="287D301A" w14:textId="77777777" w:rsidR="00435EA2" w:rsidRPr="00435EA2" w:rsidRDefault="00435EA2" w:rsidP="00435EA2">
      <w:pPr>
        <w:spacing w:after="0" w:line="240" w:lineRule="auto"/>
        <w:contextualSpacing/>
        <w:jc w:val="both"/>
        <w:rPr>
          <w:rFonts w:ascii="Arial" w:hAnsi="Arial" w:cs="Arial"/>
          <w:bCs/>
          <w:sz w:val="20"/>
          <w:szCs w:val="20"/>
          <w:u w:val="single"/>
        </w:rPr>
      </w:pPr>
    </w:p>
    <w:p w14:paraId="0325748F" w14:textId="65AB3055" w:rsidR="00435EA2" w:rsidRDefault="00435EA2" w:rsidP="00435EA2">
      <w:pPr>
        <w:pStyle w:val="NormalWeb"/>
        <w:shd w:val="clear" w:color="auto" w:fill="FFFFFF"/>
        <w:spacing w:before="0" w:beforeAutospacing="0" w:after="0" w:afterAutospacing="0"/>
        <w:jc w:val="both"/>
        <w:rPr>
          <w:rFonts w:ascii="Arial" w:hAnsi="Arial" w:cs="Arial"/>
          <w:b/>
          <w:bCs/>
          <w:sz w:val="20"/>
          <w:szCs w:val="20"/>
        </w:rPr>
      </w:pPr>
      <w:r w:rsidRPr="00435EA2">
        <w:rPr>
          <w:rFonts w:ascii="Arial" w:hAnsi="Arial" w:cs="Arial"/>
          <w:b/>
          <w:bCs/>
          <w:sz w:val="20"/>
          <w:szCs w:val="20"/>
        </w:rPr>
        <w:t xml:space="preserve">2021 </w:t>
      </w:r>
    </w:p>
    <w:p w14:paraId="736A1361" w14:textId="77777777" w:rsidR="00435EA2" w:rsidRPr="00435EA2" w:rsidRDefault="00435EA2" w:rsidP="00435EA2">
      <w:pPr>
        <w:pStyle w:val="NormalWeb"/>
        <w:shd w:val="clear" w:color="auto" w:fill="FFFFFF"/>
        <w:spacing w:before="0" w:beforeAutospacing="0" w:after="0" w:afterAutospacing="0"/>
        <w:jc w:val="both"/>
        <w:rPr>
          <w:rFonts w:ascii="Arial" w:hAnsi="Arial" w:cs="Arial"/>
          <w:b/>
          <w:bCs/>
          <w:sz w:val="20"/>
          <w:szCs w:val="20"/>
        </w:rPr>
      </w:pPr>
    </w:p>
    <w:p w14:paraId="4EF54CFE" w14:textId="77777777" w:rsidR="00435EA2" w:rsidRPr="00435EA2" w:rsidRDefault="00435EA2" w:rsidP="00435EA2">
      <w:pPr>
        <w:pStyle w:val="NormalWeb"/>
        <w:shd w:val="clear" w:color="auto" w:fill="FFFFFF"/>
        <w:spacing w:before="0" w:beforeAutospacing="0" w:after="0" w:afterAutospacing="0"/>
        <w:jc w:val="both"/>
        <w:rPr>
          <w:rFonts w:ascii="Arial" w:hAnsi="Arial" w:cs="Arial"/>
          <w:sz w:val="20"/>
          <w:szCs w:val="20"/>
        </w:rPr>
      </w:pPr>
      <w:r w:rsidRPr="00435EA2">
        <w:rPr>
          <w:rFonts w:ascii="Arial" w:hAnsi="Arial" w:cs="Arial"/>
          <w:sz w:val="20"/>
          <w:szCs w:val="20"/>
        </w:rPr>
        <w:t>El SIIJT se creó en el 2012 el cual  era administrado por la Fiscalía General de la Nación, en el 2013 se le cambio de nombre del SIIJYP (sistema de información interinstitucional de justicia y paz) al  de SIIJT, y por el decreto 1069 de 2015  se le asignó la administración a la Dirección de Justicia Transicional (DJT) de MJD, pero administrado por OIM; para junio del 2020 pasa la administración total del sistema SIIJT a la DJT con apoyo en infraestructura del área de tecnología del Ministerio. En el año 2021 se firmó el contrato 0609 con APICOM SAS, para soporte mantenimiento y desarrollo.</w:t>
      </w:r>
    </w:p>
    <w:p w14:paraId="05F1ED3D" w14:textId="77777777" w:rsidR="00435EA2" w:rsidRDefault="00435EA2" w:rsidP="00435EA2">
      <w:pPr>
        <w:pStyle w:val="NormalWeb"/>
        <w:shd w:val="clear" w:color="auto" w:fill="FFFFFF"/>
        <w:spacing w:before="0" w:beforeAutospacing="0" w:after="0" w:afterAutospacing="0"/>
        <w:jc w:val="both"/>
        <w:rPr>
          <w:rFonts w:ascii="Arial" w:hAnsi="Arial" w:cs="Arial"/>
          <w:sz w:val="20"/>
          <w:szCs w:val="20"/>
        </w:rPr>
      </w:pPr>
    </w:p>
    <w:p w14:paraId="33978B36" w14:textId="303CE3E4" w:rsidR="00435EA2" w:rsidRDefault="00435EA2" w:rsidP="00435EA2">
      <w:pPr>
        <w:pStyle w:val="NormalWeb"/>
        <w:shd w:val="clear" w:color="auto" w:fill="FFFFFF"/>
        <w:spacing w:before="0" w:beforeAutospacing="0" w:after="0" w:afterAutospacing="0"/>
        <w:jc w:val="both"/>
        <w:rPr>
          <w:rFonts w:ascii="Arial" w:hAnsi="Arial" w:cs="Arial"/>
          <w:b/>
          <w:bCs/>
          <w:sz w:val="20"/>
          <w:szCs w:val="20"/>
        </w:rPr>
      </w:pPr>
      <w:r w:rsidRPr="00435EA2">
        <w:rPr>
          <w:rFonts w:ascii="Arial" w:hAnsi="Arial" w:cs="Arial"/>
          <w:b/>
          <w:bCs/>
          <w:sz w:val="20"/>
          <w:szCs w:val="20"/>
        </w:rPr>
        <w:t>2022</w:t>
      </w:r>
    </w:p>
    <w:p w14:paraId="2AFF7826" w14:textId="77777777" w:rsidR="00435EA2" w:rsidRPr="00435EA2" w:rsidRDefault="00435EA2" w:rsidP="00435EA2">
      <w:pPr>
        <w:pStyle w:val="NormalWeb"/>
        <w:shd w:val="clear" w:color="auto" w:fill="FFFFFF"/>
        <w:spacing w:before="0" w:beforeAutospacing="0" w:after="0" w:afterAutospacing="0"/>
        <w:jc w:val="both"/>
        <w:rPr>
          <w:rFonts w:ascii="Arial" w:hAnsi="Arial" w:cs="Arial"/>
          <w:b/>
          <w:bCs/>
          <w:sz w:val="20"/>
          <w:szCs w:val="20"/>
        </w:rPr>
      </w:pPr>
    </w:p>
    <w:p w14:paraId="57C4666A" w14:textId="47765CA9" w:rsidR="00435EA2" w:rsidRDefault="00435EA2" w:rsidP="00435EA2">
      <w:pPr>
        <w:pStyle w:val="NormalWeb"/>
        <w:shd w:val="clear" w:color="auto" w:fill="FFFFFF"/>
        <w:spacing w:before="0" w:beforeAutospacing="0" w:after="0" w:afterAutospacing="0"/>
        <w:jc w:val="both"/>
        <w:rPr>
          <w:rFonts w:ascii="Arial" w:hAnsi="Arial" w:cs="Arial"/>
          <w:color w:val="201F1E"/>
          <w:sz w:val="20"/>
          <w:szCs w:val="20"/>
          <w:bdr w:val="none" w:sz="0" w:space="0" w:color="auto" w:frame="1"/>
        </w:rPr>
      </w:pPr>
      <w:r w:rsidRPr="00435EA2">
        <w:rPr>
          <w:rFonts w:ascii="Arial" w:hAnsi="Arial" w:cs="Arial"/>
          <w:color w:val="201F1E"/>
          <w:sz w:val="20"/>
          <w:szCs w:val="20"/>
          <w:bdr w:val="none" w:sz="0" w:space="0" w:color="auto" w:frame="1"/>
        </w:rPr>
        <w:t>El Ministerio de Justicia y del Derecho, en el marco de sus competencias como administrador general del SIIJT, ha prestado oportunamente soporte técnico y funcional a los usuarios de diferentes entidades vinculadas</w:t>
      </w:r>
    </w:p>
    <w:p w14:paraId="22CD92F1" w14:textId="77777777" w:rsidR="00435EA2" w:rsidRPr="00435EA2" w:rsidRDefault="00435EA2" w:rsidP="00435EA2">
      <w:pPr>
        <w:pStyle w:val="NormalWeb"/>
        <w:shd w:val="clear" w:color="auto" w:fill="FFFFFF"/>
        <w:spacing w:before="0" w:beforeAutospacing="0" w:after="0" w:afterAutospacing="0"/>
        <w:jc w:val="both"/>
        <w:rPr>
          <w:rFonts w:ascii="Arial" w:hAnsi="Arial" w:cs="Arial"/>
          <w:color w:val="201F1E"/>
          <w:sz w:val="20"/>
          <w:szCs w:val="20"/>
          <w:bdr w:val="none" w:sz="0" w:space="0" w:color="auto" w:frame="1"/>
        </w:rPr>
      </w:pPr>
    </w:p>
    <w:p w14:paraId="2499DB82" w14:textId="438AEF55" w:rsidR="00435EA2" w:rsidRDefault="00435EA2" w:rsidP="00435EA2">
      <w:pPr>
        <w:pStyle w:val="NormalWeb"/>
        <w:shd w:val="clear" w:color="auto" w:fill="FFFFFF"/>
        <w:spacing w:before="0" w:beforeAutospacing="0" w:after="0" w:afterAutospacing="0"/>
        <w:jc w:val="both"/>
        <w:rPr>
          <w:rFonts w:ascii="Arial" w:hAnsi="Arial" w:cs="Arial"/>
          <w:color w:val="201F1E"/>
          <w:sz w:val="20"/>
          <w:szCs w:val="20"/>
          <w:bdr w:val="none" w:sz="0" w:space="0" w:color="auto" w:frame="1"/>
        </w:rPr>
      </w:pPr>
      <w:r w:rsidRPr="00435EA2">
        <w:rPr>
          <w:rFonts w:ascii="Arial" w:hAnsi="Arial" w:cs="Arial"/>
          <w:sz w:val="20"/>
          <w:szCs w:val="20"/>
        </w:rPr>
        <w:t>El sistema de información Interinstitucional de Justicia Transicional, a</w:t>
      </w:r>
      <w:r w:rsidRPr="00435EA2">
        <w:rPr>
          <w:rFonts w:ascii="Arial" w:hAnsi="Arial" w:cs="Arial"/>
          <w:color w:val="201F1E"/>
          <w:sz w:val="20"/>
          <w:szCs w:val="20"/>
          <w:bdr w:val="none" w:sz="0" w:space="0" w:color="auto" w:frame="1"/>
        </w:rPr>
        <w:t xml:space="preserve"> la fecha, reúne información de 65.441 desmovilizados, 5.046 postulados, 307,734 registros de víctimas atendidas y 1.951 carpetas de bienes entregados para reparación a las víctimas, resultado de la gestión e intercambio de información entre las entidades usuarias que lo conforman.  </w:t>
      </w:r>
    </w:p>
    <w:p w14:paraId="440C6A2B" w14:textId="77777777" w:rsidR="00435EA2" w:rsidRPr="00435EA2" w:rsidRDefault="00435EA2" w:rsidP="00435EA2">
      <w:pPr>
        <w:pStyle w:val="NormalWeb"/>
        <w:shd w:val="clear" w:color="auto" w:fill="FFFFFF"/>
        <w:spacing w:before="0" w:beforeAutospacing="0" w:after="0" w:afterAutospacing="0"/>
        <w:jc w:val="both"/>
        <w:rPr>
          <w:rFonts w:ascii="Arial" w:hAnsi="Arial" w:cs="Arial"/>
          <w:color w:val="201F1E"/>
          <w:sz w:val="20"/>
          <w:szCs w:val="20"/>
        </w:rPr>
      </w:pPr>
    </w:p>
    <w:p w14:paraId="3D86CC64" w14:textId="2B51C8BE" w:rsidR="00435EA2" w:rsidRDefault="00435EA2" w:rsidP="00435EA2">
      <w:pPr>
        <w:pStyle w:val="NormalWeb"/>
        <w:shd w:val="clear" w:color="auto" w:fill="FFFFFF"/>
        <w:spacing w:before="0" w:beforeAutospacing="0" w:after="0" w:afterAutospacing="0"/>
        <w:jc w:val="both"/>
        <w:rPr>
          <w:rFonts w:ascii="Arial" w:hAnsi="Arial" w:cs="Arial"/>
          <w:color w:val="201F1E"/>
          <w:sz w:val="20"/>
          <w:szCs w:val="20"/>
          <w:bdr w:val="none" w:sz="0" w:space="0" w:color="auto" w:frame="1"/>
        </w:rPr>
      </w:pPr>
      <w:r w:rsidRPr="00435EA2">
        <w:rPr>
          <w:rFonts w:ascii="Arial" w:hAnsi="Arial" w:cs="Arial"/>
          <w:color w:val="201F1E"/>
          <w:sz w:val="20"/>
          <w:szCs w:val="20"/>
          <w:bdr w:val="none" w:sz="0" w:space="0" w:color="auto" w:frame="1"/>
        </w:rPr>
        <w:t xml:space="preserve">Se elaboró y presentó al subcomité técnico del SIIJT en sesión desarrollada el 23 de mayo de 2022 para su aprobación los siguientes documentos: </w:t>
      </w:r>
    </w:p>
    <w:p w14:paraId="7B8EE1AF" w14:textId="77777777" w:rsidR="00435EA2" w:rsidRPr="00435EA2" w:rsidRDefault="00435EA2" w:rsidP="00435EA2">
      <w:pPr>
        <w:pStyle w:val="NormalWeb"/>
        <w:shd w:val="clear" w:color="auto" w:fill="FFFFFF"/>
        <w:spacing w:before="0" w:beforeAutospacing="0" w:after="0" w:afterAutospacing="0"/>
        <w:jc w:val="both"/>
        <w:rPr>
          <w:rFonts w:ascii="Arial" w:hAnsi="Arial" w:cs="Arial"/>
          <w:color w:val="201F1E"/>
          <w:sz w:val="20"/>
          <w:szCs w:val="20"/>
          <w:bdr w:val="none" w:sz="0" w:space="0" w:color="auto" w:frame="1"/>
        </w:rPr>
      </w:pPr>
    </w:p>
    <w:p w14:paraId="775BDAB6" w14:textId="77777777" w:rsidR="00435EA2" w:rsidRPr="00435EA2" w:rsidRDefault="00435EA2">
      <w:pPr>
        <w:pStyle w:val="NormalWeb"/>
        <w:numPr>
          <w:ilvl w:val="0"/>
          <w:numId w:val="44"/>
        </w:numPr>
        <w:shd w:val="clear" w:color="auto" w:fill="FFFFFF"/>
        <w:spacing w:before="0" w:beforeAutospacing="0" w:after="0" w:afterAutospacing="0"/>
        <w:jc w:val="both"/>
        <w:rPr>
          <w:rFonts w:ascii="Arial" w:hAnsi="Arial" w:cs="Arial"/>
          <w:color w:val="201F1E"/>
          <w:sz w:val="20"/>
          <w:szCs w:val="20"/>
          <w:bdr w:val="none" w:sz="0" w:space="0" w:color="auto" w:frame="1"/>
        </w:rPr>
      </w:pPr>
      <w:r w:rsidRPr="00435EA2">
        <w:rPr>
          <w:rFonts w:ascii="Arial" w:hAnsi="Arial" w:cs="Arial"/>
          <w:color w:val="201F1E"/>
          <w:sz w:val="20"/>
          <w:szCs w:val="20"/>
          <w:bdr w:val="none" w:sz="0" w:space="0" w:color="auto" w:frame="1"/>
        </w:rPr>
        <w:t>Reglamento Interno del Subcomité del SIIJT (documento aprobado por el subcomité SIIJT)</w:t>
      </w:r>
    </w:p>
    <w:p w14:paraId="19E275C6" w14:textId="77777777" w:rsidR="00435EA2" w:rsidRPr="00435EA2" w:rsidRDefault="00435EA2">
      <w:pPr>
        <w:pStyle w:val="NormalWeb"/>
        <w:numPr>
          <w:ilvl w:val="0"/>
          <w:numId w:val="44"/>
        </w:numPr>
        <w:shd w:val="clear" w:color="auto" w:fill="FFFFFF"/>
        <w:spacing w:before="0" w:beforeAutospacing="0" w:after="0" w:afterAutospacing="0"/>
        <w:jc w:val="both"/>
        <w:rPr>
          <w:rFonts w:ascii="Arial" w:hAnsi="Arial" w:cs="Arial"/>
          <w:color w:val="201F1E"/>
          <w:sz w:val="20"/>
          <w:szCs w:val="20"/>
          <w:bdr w:val="none" w:sz="0" w:space="0" w:color="auto" w:frame="1"/>
        </w:rPr>
      </w:pPr>
      <w:r w:rsidRPr="00435EA2">
        <w:rPr>
          <w:rFonts w:ascii="Arial" w:hAnsi="Arial" w:cs="Arial"/>
          <w:color w:val="201F1E"/>
          <w:sz w:val="20"/>
          <w:szCs w:val="20"/>
          <w:bdr w:val="none" w:sz="0" w:space="0" w:color="auto" w:frame="1"/>
        </w:rPr>
        <w:lastRenderedPageBreak/>
        <w:t xml:space="preserve">Protocolo de intercambio de documentos e información del SIIJ (documento aprobado por subcomité SIIJT). </w:t>
      </w:r>
    </w:p>
    <w:p w14:paraId="1FCCF7EF" w14:textId="77777777" w:rsidR="00435EA2" w:rsidRPr="00435EA2" w:rsidRDefault="00435EA2">
      <w:pPr>
        <w:pStyle w:val="NormalWeb"/>
        <w:numPr>
          <w:ilvl w:val="0"/>
          <w:numId w:val="44"/>
        </w:numPr>
        <w:shd w:val="clear" w:color="auto" w:fill="FFFFFF"/>
        <w:spacing w:before="0" w:beforeAutospacing="0" w:after="0" w:afterAutospacing="0"/>
        <w:jc w:val="both"/>
        <w:rPr>
          <w:rFonts w:ascii="Arial" w:hAnsi="Arial" w:cs="Arial"/>
          <w:color w:val="201F1E"/>
          <w:sz w:val="20"/>
          <w:szCs w:val="20"/>
          <w:bdr w:val="none" w:sz="0" w:space="0" w:color="auto" w:frame="1"/>
        </w:rPr>
      </w:pPr>
      <w:r w:rsidRPr="00435EA2">
        <w:rPr>
          <w:rFonts w:ascii="Arial" w:hAnsi="Arial" w:cs="Arial"/>
          <w:color w:val="201F1E"/>
          <w:sz w:val="20"/>
          <w:szCs w:val="20"/>
          <w:bdr w:val="none" w:sz="0" w:space="0" w:color="auto" w:frame="1"/>
        </w:rPr>
        <w:t xml:space="preserve">Mediante la gestión realizada por el Ministerio de Justicia y del Derecho, se logró la consolidación e integración de consultas georreferenciadas al servicio de los ciudadanos. </w:t>
      </w:r>
    </w:p>
    <w:p w14:paraId="15505ED9" w14:textId="3374ED69" w:rsidR="00435EA2" w:rsidRDefault="00435EA2">
      <w:pPr>
        <w:pStyle w:val="NormalWeb"/>
        <w:numPr>
          <w:ilvl w:val="0"/>
          <w:numId w:val="44"/>
        </w:numPr>
        <w:shd w:val="clear" w:color="auto" w:fill="FFFFFF"/>
        <w:spacing w:before="0" w:beforeAutospacing="0" w:after="0" w:afterAutospacing="0"/>
        <w:jc w:val="both"/>
        <w:rPr>
          <w:rFonts w:ascii="Arial" w:hAnsi="Arial" w:cs="Arial"/>
          <w:color w:val="201F1E"/>
          <w:sz w:val="20"/>
          <w:szCs w:val="20"/>
          <w:bdr w:val="none" w:sz="0" w:space="0" w:color="auto" w:frame="1"/>
        </w:rPr>
      </w:pPr>
      <w:r w:rsidRPr="00435EA2">
        <w:rPr>
          <w:rFonts w:ascii="Arial" w:hAnsi="Arial" w:cs="Arial"/>
          <w:color w:val="201F1E"/>
          <w:sz w:val="20"/>
          <w:szCs w:val="20"/>
          <w:bdr w:val="none" w:sz="0" w:space="0" w:color="auto" w:frame="1"/>
        </w:rPr>
        <w:t>A partir del 2021 y a través del Mapa de Justicia Transicional del SIIJT, los ciudadanos pueden acceder a información relacionada con indicadores y datos estadísticos del sistema, los cuales no podían ser consultados con anterioridad desde el SIIJT.</w:t>
      </w:r>
    </w:p>
    <w:p w14:paraId="27C4B248" w14:textId="77777777" w:rsidR="00435EA2" w:rsidRPr="00435EA2" w:rsidRDefault="00435EA2" w:rsidP="00435EA2">
      <w:pPr>
        <w:pStyle w:val="NormalWeb"/>
        <w:shd w:val="clear" w:color="auto" w:fill="FFFFFF"/>
        <w:spacing w:before="0" w:beforeAutospacing="0" w:after="0" w:afterAutospacing="0"/>
        <w:ind w:left="1080"/>
        <w:jc w:val="both"/>
        <w:rPr>
          <w:rFonts w:ascii="Arial" w:hAnsi="Arial" w:cs="Arial"/>
          <w:color w:val="201F1E"/>
          <w:sz w:val="20"/>
          <w:szCs w:val="20"/>
          <w:bdr w:val="none" w:sz="0" w:space="0" w:color="auto" w:frame="1"/>
        </w:rPr>
      </w:pPr>
    </w:p>
    <w:p w14:paraId="47536833" w14:textId="3FF84587" w:rsidR="00435EA2" w:rsidRDefault="00435EA2" w:rsidP="00435EA2">
      <w:pPr>
        <w:pStyle w:val="NormalWeb"/>
        <w:shd w:val="clear" w:color="auto" w:fill="FFFFFF"/>
        <w:spacing w:before="0" w:beforeAutospacing="0" w:after="0" w:afterAutospacing="0"/>
        <w:jc w:val="both"/>
        <w:rPr>
          <w:rFonts w:ascii="Arial" w:hAnsi="Arial" w:cs="Arial"/>
          <w:color w:val="201F1E"/>
          <w:sz w:val="20"/>
          <w:szCs w:val="20"/>
          <w:bdr w:val="none" w:sz="0" w:space="0" w:color="auto" w:frame="1"/>
        </w:rPr>
      </w:pPr>
      <w:r w:rsidRPr="00435EA2">
        <w:rPr>
          <w:rFonts w:ascii="Arial" w:hAnsi="Arial" w:cs="Arial"/>
          <w:color w:val="201F1E"/>
          <w:sz w:val="20"/>
          <w:szCs w:val="20"/>
          <w:bdr w:val="none" w:sz="0" w:space="0" w:color="auto" w:frame="1"/>
        </w:rPr>
        <w:t>Con la implementación de la plataforma tecnológica se ha mejorado la prestación de los servicios y se ha facilitado la gestión de información de las víctimas y victimarios para el restablecimiento de sus derechos.</w:t>
      </w:r>
    </w:p>
    <w:p w14:paraId="32902FEC" w14:textId="77777777" w:rsidR="00435EA2" w:rsidRPr="00435EA2" w:rsidRDefault="00435EA2" w:rsidP="00435EA2">
      <w:pPr>
        <w:pStyle w:val="NormalWeb"/>
        <w:shd w:val="clear" w:color="auto" w:fill="FFFFFF"/>
        <w:spacing w:before="0" w:beforeAutospacing="0" w:after="0" w:afterAutospacing="0"/>
        <w:jc w:val="both"/>
        <w:rPr>
          <w:rFonts w:ascii="Arial" w:hAnsi="Arial" w:cs="Arial"/>
          <w:color w:val="201F1E"/>
          <w:sz w:val="20"/>
          <w:szCs w:val="20"/>
        </w:rPr>
      </w:pPr>
    </w:p>
    <w:p w14:paraId="65D13D4C" w14:textId="56EEF488" w:rsidR="00435EA2" w:rsidRDefault="00435EA2" w:rsidP="00435EA2">
      <w:pPr>
        <w:pStyle w:val="NormalWeb"/>
        <w:shd w:val="clear" w:color="auto" w:fill="FFFFFF"/>
        <w:spacing w:before="0" w:beforeAutospacing="0" w:after="0" w:afterAutospacing="0"/>
        <w:jc w:val="both"/>
        <w:rPr>
          <w:rFonts w:ascii="Arial" w:hAnsi="Arial" w:cs="Arial"/>
          <w:bCs/>
          <w:sz w:val="20"/>
          <w:szCs w:val="20"/>
          <w:u w:val="single"/>
        </w:rPr>
      </w:pPr>
      <w:r w:rsidRPr="00435EA2">
        <w:rPr>
          <w:rFonts w:ascii="Arial" w:hAnsi="Arial" w:cs="Arial"/>
          <w:bCs/>
          <w:sz w:val="20"/>
          <w:szCs w:val="20"/>
          <w:u w:val="single"/>
        </w:rPr>
        <w:t>Estrategia pedagógica de sensibilización y apoyo en la implementación del SVJRNR</w:t>
      </w:r>
    </w:p>
    <w:p w14:paraId="2827E0BF" w14:textId="77777777" w:rsidR="00435EA2" w:rsidRPr="00435EA2" w:rsidRDefault="00435EA2" w:rsidP="00435EA2">
      <w:pPr>
        <w:pStyle w:val="NormalWeb"/>
        <w:shd w:val="clear" w:color="auto" w:fill="FFFFFF"/>
        <w:spacing w:before="0" w:beforeAutospacing="0" w:after="0" w:afterAutospacing="0"/>
        <w:jc w:val="both"/>
        <w:rPr>
          <w:rFonts w:ascii="Arial" w:hAnsi="Arial" w:cs="Arial"/>
          <w:bCs/>
          <w:sz w:val="20"/>
          <w:szCs w:val="20"/>
          <w:u w:val="single"/>
        </w:rPr>
      </w:pPr>
    </w:p>
    <w:p w14:paraId="27298578" w14:textId="1CE5C2F9" w:rsidR="00435EA2" w:rsidRDefault="00435EA2" w:rsidP="00435EA2">
      <w:pPr>
        <w:pStyle w:val="Prrafodelista"/>
        <w:spacing w:after="0" w:line="240" w:lineRule="auto"/>
        <w:ind w:left="0"/>
        <w:jc w:val="both"/>
        <w:rPr>
          <w:rFonts w:ascii="Arial" w:eastAsia="Times New Roman" w:hAnsi="Arial" w:cs="Arial"/>
          <w:b/>
          <w:bCs/>
          <w:sz w:val="20"/>
          <w:szCs w:val="20"/>
          <w:lang w:eastAsia="es-MX"/>
        </w:rPr>
      </w:pPr>
      <w:r w:rsidRPr="00435EA2">
        <w:rPr>
          <w:rFonts w:ascii="Arial" w:eastAsia="Times New Roman" w:hAnsi="Arial" w:cs="Arial"/>
          <w:b/>
          <w:bCs/>
          <w:sz w:val="20"/>
          <w:szCs w:val="20"/>
          <w:lang w:eastAsia="es-MX"/>
        </w:rPr>
        <w:t>2021</w:t>
      </w:r>
    </w:p>
    <w:p w14:paraId="35759E27" w14:textId="77777777" w:rsidR="00435EA2" w:rsidRPr="00435EA2" w:rsidRDefault="00435EA2" w:rsidP="00435EA2">
      <w:pPr>
        <w:pStyle w:val="Prrafodelista"/>
        <w:spacing w:after="0" w:line="240" w:lineRule="auto"/>
        <w:ind w:left="0"/>
        <w:jc w:val="both"/>
        <w:rPr>
          <w:rFonts w:ascii="Arial" w:eastAsia="Times New Roman" w:hAnsi="Arial" w:cs="Arial"/>
          <w:b/>
          <w:bCs/>
          <w:sz w:val="20"/>
          <w:szCs w:val="20"/>
          <w:lang w:eastAsia="es-MX"/>
        </w:rPr>
      </w:pPr>
    </w:p>
    <w:p w14:paraId="7EF225E8" w14:textId="77777777" w:rsidR="00435EA2" w:rsidRPr="00435EA2" w:rsidRDefault="00435EA2" w:rsidP="00435EA2">
      <w:pPr>
        <w:pStyle w:val="Prrafodelista"/>
        <w:spacing w:after="0" w:line="240" w:lineRule="auto"/>
        <w:ind w:left="0"/>
        <w:jc w:val="both"/>
        <w:rPr>
          <w:rFonts w:ascii="Arial" w:eastAsia="Times New Roman" w:hAnsi="Arial" w:cs="Arial"/>
          <w:sz w:val="20"/>
          <w:szCs w:val="20"/>
          <w:lang w:eastAsia="es-MX"/>
        </w:rPr>
      </w:pPr>
      <w:r w:rsidRPr="00435EA2">
        <w:rPr>
          <w:rFonts w:ascii="Arial" w:eastAsia="Times New Roman" w:hAnsi="Arial" w:cs="Arial"/>
          <w:sz w:val="20"/>
          <w:szCs w:val="20"/>
          <w:lang w:eastAsia="es-MX"/>
        </w:rPr>
        <w:t xml:space="preserve">Mediante el anexo 4 del contrato interadministrativo marco 0487/2021 celebrado con la Universidad Nacional; se desarrollaron cincuenta (50) talleres a víctimas de municipios PDET y otros priorizados en los mecanismos de justicia transicional y protocolos de protección. </w:t>
      </w:r>
    </w:p>
    <w:p w14:paraId="2AA522E7" w14:textId="77777777" w:rsidR="00435EA2" w:rsidRPr="00435EA2" w:rsidRDefault="00435EA2" w:rsidP="00435EA2">
      <w:pPr>
        <w:pStyle w:val="Prrafodelista"/>
        <w:spacing w:after="0" w:line="240" w:lineRule="auto"/>
        <w:ind w:left="0"/>
        <w:jc w:val="both"/>
        <w:rPr>
          <w:rFonts w:ascii="Arial" w:eastAsia="Times New Roman" w:hAnsi="Arial" w:cs="Arial"/>
          <w:sz w:val="20"/>
          <w:szCs w:val="20"/>
          <w:lang w:eastAsia="es-MX"/>
        </w:rPr>
      </w:pPr>
    </w:p>
    <w:p w14:paraId="1C38C7DE" w14:textId="77777777" w:rsidR="00435EA2" w:rsidRPr="00435EA2" w:rsidRDefault="00435EA2" w:rsidP="00435EA2">
      <w:pPr>
        <w:pStyle w:val="Prrafodelista"/>
        <w:spacing w:after="0" w:line="240" w:lineRule="auto"/>
        <w:ind w:left="0"/>
        <w:jc w:val="both"/>
        <w:rPr>
          <w:rFonts w:ascii="Arial" w:eastAsia="Times New Roman" w:hAnsi="Arial" w:cs="Arial"/>
          <w:sz w:val="20"/>
          <w:szCs w:val="20"/>
          <w:lang w:eastAsia="es-MX"/>
        </w:rPr>
      </w:pPr>
      <w:r w:rsidRPr="00435EA2">
        <w:rPr>
          <w:rFonts w:ascii="Arial" w:eastAsia="Times New Roman" w:hAnsi="Arial" w:cs="Arial"/>
          <w:sz w:val="20"/>
          <w:szCs w:val="20"/>
          <w:lang w:eastAsia="es-MX"/>
        </w:rPr>
        <w:t>Seis (6) Cursos de extensión sobre mecanismos y las rutas de acceso a las entidades que hacen parte del SIVJRNR en municipios PDET y priorizados por la DJT. (carácter presencial, desde el enfoque étnico)</w:t>
      </w:r>
    </w:p>
    <w:p w14:paraId="49586238" w14:textId="77777777" w:rsidR="00435EA2" w:rsidRPr="00435EA2" w:rsidRDefault="00435EA2" w:rsidP="00435EA2">
      <w:pPr>
        <w:pStyle w:val="Prrafodelista"/>
        <w:spacing w:after="0" w:line="240" w:lineRule="auto"/>
        <w:ind w:left="0"/>
        <w:jc w:val="both"/>
        <w:rPr>
          <w:rFonts w:ascii="Arial" w:eastAsia="Times New Roman" w:hAnsi="Arial" w:cs="Arial"/>
          <w:sz w:val="20"/>
          <w:szCs w:val="20"/>
          <w:lang w:eastAsia="es-MX"/>
        </w:rPr>
      </w:pPr>
      <w:r w:rsidRPr="00435EA2">
        <w:rPr>
          <w:rFonts w:ascii="Arial" w:eastAsia="Times New Roman" w:hAnsi="Arial" w:cs="Arial"/>
          <w:sz w:val="20"/>
          <w:szCs w:val="20"/>
          <w:lang w:eastAsia="es-MX"/>
        </w:rPr>
        <w:t xml:space="preserve">Dieciocho (18) Cursos de extensión sobre mecanismos y las rutas de acceso a las entidades que hacen parte del SIVJRNR en municipios PDET y priorizados por la DJT. (Carácter semipresencial, desde el enfoque diferencial). </w:t>
      </w:r>
    </w:p>
    <w:p w14:paraId="5EBCDEA0" w14:textId="77777777" w:rsidR="00435EA2" w:rsidRPr="00435EA2" w:rsidRDefault="00435EA2" w:rsidP="00435EA2">
      <w:pPr>
        <w:pStyle w:val="Prrafodelista"/>
        <w:spacing w:after="0" w:line="240" w:lineRule="auto"/>
        <w:ind w:left="0"/>
        <w:jc w:val="both"/>
        <w:rPr>
          <w:rFonts w:ascii="Arial" w:eastAsia="Times New Roman" w:hAnsi="Arial" w:cs="Arial"/>
          <w:sz w:val="20"/>
          <w:szCs w:val="20"/>
          <w:lang w:eastAsia="es-MX"/>
        </w:rPr>
      </w:pPr>
    </w:p>
    <w:p w14:paraId="0EB589A1" w14:textId="77777777" w:rsidR="00435EA2" w:rsidRPr="00435EA2" w:rsidRDefault="00435EA2" w:rsidP="00435EA2">
      <w:pPr>
        <w:pStyle w:val="Prrafodelista"/>
        <w:spacing w:after="0" w:line="240" w:lineRule="auto"/>
        <w:ind w:left="0"/>
        <w:jc w:val="both"/>
        <w:rPr>
          <w:rFonts w:ascii="Arial" w:eastAsia="Times New Roman" w:hAnsi="Arial" w:cs="Arial"/>
          <w:sz w:val="20"/>
          <w:szCs w:val="20"/>
          <w:lang w:eastAsia="es-MX"/>
        </w:rPr>
      </w:pPr>
      <w:r w:rsidRPr="00435EA2">
        <w:rPr>
          <w:rFonts w:ascii="Arial" w:eastAsia="Times New Roman" w:hAnsi="Arial" w:cs="Arial"/>
          <w:sz w:val="20"/>
          <w:szCs w:val="20"/>
          <w:lang w:eastAsia="es-MX"/>
        </w:rPr>
        <w:t>Para 2021 contrato el diseño la realización de los contenidos dos diplomados: Mecanismos de Justicia Transicional y Diplomado en construcción de políticas en materia de Justicia Transicional, dicho contrato se prorrogó hasta el 25 de febrero de 2022 con el fin de que los inscritos finalizaran la capacitación.</w:t>
      </w:r>
    </w:p>
    <w:p w14:paraId="656D8F5F" w14:textId="77777777" w:rsidR="00435EA2" w:rsidRPr="00435EA2" w:rsidRDefault="00435EA2" w:rsidP="00435EA2">
      <w:pPr>
        <w:pStyle w:val="Prrafodelista"/>
        <w:spacing w:after="0" w:line="240" w:lineRule="auto"/>
        <w:ind w:left="0"/>
        <w:jc w:val="both"/>
        <w:rPr>
          <w:rFonts w:ascii="Arial" w:eastAsia="Times New Roman" w:hAnsi="Arial" w:cs="Arial"/>
          <w:sz w:val="20"/>
          <w:szCs w:val="20"/>
          <w:lang w:eastAsia="es-MX"/>
        </w:rPr>
      </w:pPr>
    </w:p>
    <w:p w14:paraId="37221DF5" w14:textId="77777777" w:rsidR="00435EA2" w:rsidRPr="00435EA2" w:rsidRDefault="00435EA2" w:rsidP="00435EA2">
      <w:pPr>
        <w:pStyle w:val="Prrafodelista"/>
        <w:spacing w:after="0" w:line="240" w:lineRule="auto"/>
        <w:ind w:left="0"/>
        <w:jc w:val="both"/>
        <w:rPr>
          <w:rFonts w:ascii="Arial" w:eastAsia="Times New Roman" w:hAnsi="Arial" w:cs="Arial"/>
          <w:b/>
          <w:sz w:val="20"/>
          <w:szCs w:val="20"/>
          <w:lang w:eastAsia="es-MX"/>
        </w:rPr>
      </w:pPr>
      <w:r w:rsidRPr="00435EA2">
        <w:rPr>
          <w:rFonts w:ascii="Arial" w:eastAsia="Times New Roman" w:hAnsi="Arial" w:cs="Arial"/>
          <w:b/>
          <w:sz w:val="20"/>
          <w:szCs w:val="20"/>
          <w:lang w:eastAsia="es-MX"/>
        </w:rPr>
        <w:t>2022</w:t>
      </w:r>
    </w:p>
    <w:p w14:paraId="32E40FCE" w14:textId="77777777" w:rsidR="00435EA2" w:rsidRPr="00435EA2" w:rsidRDefault="00435EA2" w:rsidP="00435EA2">
      <w:pPr>
        <w:pStyle w:val="Prrafodelista"/>
        <w:spacing w:after="0" w:line="240" w:lineRule="auto"/>
        <w:ind w:left="0"/>
        <w:jc w:val="both"/>
        <w:rPr>
          <w:rFonts w:ascii="Arial" w:eastAsia="Times New Roman" w:hAnsi="Arial" w:cs="Arial"/>
          <w:sz w:val="20"/>
          <w:szCs w:val="20"/>
          <w:lang w:eastAsia="es-MX"/>
        </w:rPr>
      </w:pPr>
    </w:p>
    <w:p w14:paraId="723F1678" w14:textId="77777777" w:rsidR="00435EA2" w:rsidRPr="00435EA2" w:rsidRDefault="00435EA2" w:rsidP="00435EA2">
      <w:pPr>
        <w:pStyle w:val="Prrafodelista"/>
        <w:spacing w:after="0" w:line="240" w:lineRule="auto"/>
        <w:ind w:left="0"/>
        <w:jc w:val="both"/>
        <w:rPr>
          <w:rFonts w:ascii="Arial" w:eastAsia="Times New Roman" w:hAnsi="Arial" w:cs="Arial"/>
          <w:sz w:val="20"/>
          <w:szCs w:val="20"/>
          <w:lang w:eastAsia="es-MX"/>
        </w:rPr>
      </w:pPr>
      <w:r w:rsidRPr="00435EA2">
        <w:rPr>
          <w:rFonts w:ascii="Arial" w:hAnsi="Arial" w:cs="Arial"/>
          <w:sz w:val="20"/>
          <w:szCs w:val="20"/>
        </w:rPr>
        <w:t>En el 2022 se realizó en conjunto con la Universidad Nacional de Colombia, el lanzamiento de la estrategia pedagógica en la cual se desarrollaron de manera virtual 2 diplomados para fortalecer las capacidades en los mecanismos de Justicia Transicional así: 1.Diplomado de construcción de políticas públicas en materia de justicia transicional y 2. Diplomado en mecanismos de justicia transicional con enfoque diferencial, de los cuales  se capacitaron a 1955 personas incluyendo residentes en el exterior. Los diplomados virtuales fueron dirigidos a los diferentes actores intervinientes e interesados del proceso de justicia transicional. La población objetivo de los diplomados son víctimas, funcionarios públicos y contratistas, especialmente aquellos de las entidades del SNARIV, representantes de víctimas, organizaciones sociales, civiles y ONGs</w:t>
      </w:r>
    </w:p>
    <w:p w14:paraId="794DE21E" w14:textId="77777777" w:rsidR="00435EA2" w:rsidRPr="00435EA2" w:rsidRDefault="00435EA2" w:rsidP="00435EA2">
      <w:pPr>
        <w:pStyle w:val="Prrafodelista"/>
        <w:spacing w:after="0" w:line="240" w:lineRule="auto"/>
        <w:ind w:left="0"/>
        <w:jc w:val="both"/>
        <w:rPr>
          <w:rFonts w:ascii="Arial" w:eastAsia="Times New Roman" w:hAnsi="Arial" w:cs="Arial"/>
          <w:sz w:val="20"/>
          <w:szCs w:val="20"/>
          <w:lang w:eastAsia="es-MX"/>
        </w:rPr>
      </w:pPr>
    </w:p>
    <w:p w14:paraId="3BE881B9" w14:textId="4A4E03AF" w:rsidR="00435EA2" w:rsidRPr="001000DB" w:rsidRDefault="00435EA2" w:rsidP="00435EA2">
      <w:pPr>
        <w:pStyle w:val="NormalWeb"/>
        <w:shd w:val="clear" w:color="auto" w:fill="FFFFFF"/>
        <w:spacing w:before="0" w:beforeAutospacing="0" w:after="0" w:afterAutospacing="0"/>
        <w:jc w:val="both"/>
        <w:rPr>
          <w:rFonts w:ascii="Arial" w:hAnsi="Arial" w:cs="Arial"/>
          <w:bCs/>
          <w:sz w:val="20"/>
          <w:szCs w:val="20"/>
          <w:u w:val="single"/>
        </w:rPr>
      </w:pPr>
      <w:r w:rsidRPr="001000DB">
        <w:rPr>
          <w:rFonts w:ascii="Arial" w:hAnsi="Arial" w:cs="Arial"/>
          <w:bCs/>
          <w:sz w:val="20"/>
          <w:szCs w:val="20"/>
          <w:u w:val="single"/>
        </w:rPr>
        <w:t xml:space="preserve">Unidad móvil de acceso a la justicia a víctimas del conflicto armado. </w:t>
      </w:r>
    </w:p>
    <w:p w14:paraId="0ACFED7D" w14:textId="77777777" w:rsidR="001000DB" w:rsidRDefault="001000DB" w:rsidP="00435EA2">
      <w:pPr>
        <w:pStyle w:val="Prrafodelista"/>
        <w:shd w:val="clear" w:color="auto" w:fill="FFFFFF"/>
        <w:spacing w:after="0" w:line="240" w:lineRule="auto"/>
        <w:ind w:left="0"/>
        <w:jc w:val="both"/>
        <w:rPr>
          <w:rFonts w:ascii="Arial" w:eastAsia="Cambria" w:hAnsi="Arial" w:cs="Arial"/>
          <w:b/>
          <w:sz w:val="20"/>
          <w:szCs w:val="20"/>
          <w:lang w:eastAsia="es-MX"/>
        </w:rPr>
      </w:pPr>
    </w:p>
    <w:p w14:paraId="61C5748A" w14:textId="74BCD1F7" w:rsidR="00435EA2" w:rsidRPr="00435EA2" w:rsidRDefault="00435EA2" w:rsidP="00435EA2">
      <w:pPr>
        <w:pStyle w:val="Prrafodelista"/>
        <w:shd w:val="clear" w:color="auto" w:fill="FFFFFF"/>
        <w:spacing w:after="0" w:line="240" w:lineRule="auto"/>
        <w:ind w:left="0"/>
        <w:jc w:val="both"/>
        <w:rPr>
          <w:rFonts w:ascii="Arial" w:eastAsia="Cambria" w:hAnsi="Arial" w:cs="Arial"/>
          <w:b/>
          <w:sz w:val="20"/>
          <w:szCs w:val="20"/>
          <w:lang w:eastAsia="es-MX"/>
        </w:rPr>
      </w:pPr>
      <w:r w:rsidRPr="00435EA2">
        <w:rPr>
          <w:rFonts w:ascii="Arial" w:eastAsia="Cambria" w:hAnsi="Arial" w:cs="Arial"/>
          <w:b/>
          <w:sz w:val="20"/>
          <w:szCs w:val="20"/>
          <w:lang w:eastAsia="es-MX"/>
        </w:rPr>
        <w:t>2021</w:t>
      </w:r>
    </w:p>
    <w:p w14:paraId="74A6046C" w14:textId="77777777" w:rsidR="001000DB" w:rsidRDefault="001000DB" w:rsidP="00435EA2">
      <w:pPr>
        <w:pStyle w:val="Prrafodelista"/>
        <w:shd w:val="clear" w:color="auto" w:fill="FFFFFF"/>
        <w:spacing w:after="0" w:line="240" w:lineRule="auto"/>
        <w:ind w:left="0"/>
        <w:jc w:val="both"/>
        <w:rPr>
          <w:rFonts w:ascii="Arial" w:eastAsia="Cambria" w:hAnsi="Arial" w:cs="Arial"/>
          <w:sz w:val="20"/>
          <w:szCs w:val="20"/>
          <w:lang w:eastAsia="es-MX"/>
        </w:rPr>
      </w:pPr>
    </w:p>
    <w:p w14:paraId="6F14C645" w14:textId="65D69885" w:rsidR="00435EA2" w:rsidRPr="00435EA2" w:rsidRDefault="00435EA2" w:rsidP="00435EA2">
      <w:pPr>
        <w:pStyle w:val="Prrafodelista"/>
        <w:shd w:val="clear" w:color="auto" w:fill="FFFFFF"/>
        <w:spacing w:after="0" w:line="240" w:lineRule="auto"/>
        <w:ind w:left="0"/>
        <w:jc w:val="both"/>
        <w:rPr>
          <w:rFonts w:ascii="Arial" w:eastAsia="Cambria" w:hAnsi="Arial" w:cs="Arial"/>
          <w:sz w:val="20"/>
          <w:szCs w:val="20"/>
          <w:lang w:eastAsia="es-MX"/>
        </w:rPr>
      </w:pPr>
      <w:r w:rsidRPr="00435EA2">
        <w:rPr>
          <w:rFonts w:ascii="Arial" w:eastAsia="Cambria" w:hAnsi="Arial" w:cs="Arial"/>
          <w:sz w:val="20"/>
          <w:szCs w:val="20"/>
          <w:lang w:eastAsia="es-MX"/>
        </w:rPr>
        <w:t>En el marco del convenio 557/2021 suscrito con Fundación Panamericana para el Desarrollo – FUPAD se desarrollaron las jornadas móviles, cuyo objetivo es promover el acceso a la justicia de las víctimas del conflicto armado y con prioridad de municipios PDET.  Para este propósito se desarrollaron un total de 50 jornadas en 20 departamentos y 69 municipios, atendiendo 26.523 víctimas del conflicto armado.</w:t>
      </w:r>
      <w:r w:rsidRPr="00435EA2">
        <w:rPr>
          <w:rFonts w:ascii="Arial" w:eastAsia="Cambria" w:hAnsi="Arial" w:cs="Arial"/>
          <w:sz w:val="20"/>
          <w:szCs w:val="20"/>
          <w:bdr w:val="none" w:sz="0" w:space="0" w:color="auto" w:frame="1"/>
          <w:lang w:eastAsia="es-MX"/>
        </w:rPr>
        <w:t>  </w:t>
      </w:r>
      <w:r w:rsidRPr="00435EA2">
        <w:rPr>
          <w:rFonts w:ascii="Arial" w:eastAsia="Cambria" w:hAnsi="Arial" w:cs="Arial"/>
          <w:sz w:val="20"/>
          <w:szCs w:val="20"/>
          <w:lang w:eastAsia="es-MX"/>
        </w:rPr>
        <w:t xml:space="preserve"> Esta estrategia </w:t>
      </w:r>
      <w:r w:rsidRPr="00435EA2">
        <w:rPr>
          <w:rFonts w:ascii="Arial" w:eastAsia="Cambria" w:hAnsi="Arial" w:cs="Arial"/>
          <w:sz w:val="20"/>
          <w:szCs w:val="20"/>
          <w:bdr w:val="none" w:sz="0" w:space="0" w:color="auto" w:frame="1"/>
          <w:lang w:eastAsia="es-MX"/>
        </w:rPr>
        <w:t>  </w:t>
      </w:r>
      <w:r w:rsidRPr="00435EA2">
        <w:rPr>
          <w:rFonts w:ascii="Arial" w:eastAsia="Cambria" w:hAnsi="Arial" w:cs="Arial"/>
          <w:sz w:val="20"/>
          <w:szCs w:val="20"/>
          <w:lang w:eastAsia="es-MX"/>
        </w:rPr>
        <w:t xml:space="preserve">se desarrolló en aras de cumplir con su responsabilidad legal de facilitar mecanismos de acceso a la justicia bajo los principios de articulación, cooperación, adaptación territorial, para ello, se implementaron diversas modalidades </w:t>
      </w:r>
      <w:r w:rsidRPr="00435EA2">
        <w:rPr>
          <w:rFonts w:ascii="Arial" w:eastAsia="Cambria" w:hAnsi="Arial" w:cs="Arial"/>
          <w:sz w:val="20"/>
          <w:szCs w:val="20"/>
          <w:lang w:eastAsia="es-MX"/>
        </w:rPr>
        <w:lastRenderedPageBreak/>
        <w:t>de atención y orientación que lograran ofrecer información a las víctimas sobre los derechos que les asiste. </w:t>
      </w:r>
    </w:p>
    <w:p w14:paraId="0B0733BD" w14:textId="77777777" w:rsidR="00435EA2" w:rsidRPr="00435EA2" w:rsidRDefault="00435EA2" w:rsidP="00435EA2">
      <w:pPr>
        <w:pStyle w:val="Prrafodelista"/>
        <w:shd w:val="clear" w:color="auto" w:fill="FFFFFF"/>
        <w:spacing w:after="0" w:line="240" w:lineRule="auto"/>
        <w:jc w:val="both"/>
        <w:rPr>
          <w:rFonts w:ascii="Arial" w:eastAsia="Cambria" w:hAnsi="Arial" w:cs="Arial"/>
          <w:sz w:val="20"/>
          <w:szCs w:val="20"/>
          <w:lang w:eastAsia="es-MX"/>
        </w:rPr>
      </w:pPr>
    </w:p>
    <w:p w14:paraId="2E589814" w14:textId="77777777" w:rsidR="00435EA2" w:rsidRPr="00435EA2" w:rsidRDefault="00435EA2" w:rsidP="00435EA2">
      <w:pPr>
        <w:pStyle w:val="Prrafodelista"/>
        <w:shd w:val="clear" w:color="auto" w:fill="FFFFFF"/>
        <w:spacing w:after="0" w:line="240" w:lineRule="auto"/>
        <w:ind w:left="0"/>
        <w:jc w:val="both"/>
        <w:rPr>
          <w:rFonts w:ascii="Arial" w:eastAsia="Cambria" w:hAnsi="Arial" w:cs="Arial"/>
          <w:sz w:val="20"/>
          <w:szCs w:val="20"/>
          <w:bdr w:val="none" w:sz="0" w:space="0" w:color="auto" w:frame="1"/>
          <w:lang w:eastAsia="es-MX"/>
        </w:rPr>
      </w:pPr>
      <w:r w:rsidRPr="00435EA2">
        <w:rPr>
          <w:rFonts w:ascii="Arial" w:eastAsia="Cambria" w:hAnsi="Arial" w:cs="Arial"/>
          <w:sz w:val="20"/>
          <w:szCs w:val="20"/>
          <w:lang w:eastAsia="es-MX"/>
        </w:rPr>
        <w:t xml:space="preserve">Se realizaron capacitaciones a víctimas de municipios PDET y otros priorizados en   los mecanismos de justicia transicional y protocolos de protección mediante </w:t>
      </w:r>
      <w:r w:rsidRPr="00435EA2">
        <w:rPr>
          <w:rFonts w:ascii="Arial" w:eastAsia="Cambria" w:hAnsi="Arial" w:cs="Arial"/>
          <w:sz w:val="20"/>
          <w:szCs w:val="20"/>
          <w:bdr w:val="none" w:sz="0" w:space="0" w:color="auto" w:frame="1"/>
          <w:lang w:eastAsia="es-MX"/>
        </w:rPr>
        <w:t>(50) talleres dirigidos a víctimas, líderes y representantes de las organizaciones locales, funcionarios de las alcaldías municipales, personeros, autoridades locales, enlaces de víctimas, con una duración de 8 horas por cada taller para un total de 400 horas, con 15 asistentes por actividad para un total de 750 asistentes.  </w:t>
      </w:r>
    </w:p>
    <w:p w14:paraId="17CEF682" w14:textId="77777777" w:rsidR="00435EA2" w:rsidRPr="00435EA2" w:rsidRDefault="00435EA2" w:rsidP="00435EA2">
      <w:pPr>
        <w:pStyle w:val="Prrafodelista"/>
        <w:shd w:val="clear" w:color="auto" w:fill="FFFFFF"/>
        <w:spacing w:after="0" w:line="240" w:lineRule="auto"/>
        <w:ind w:left="0"/>
        <w:jc w:val="both"/>
        <w:rPr>
          <w:rFonts w:ascii="Arial" w:eastAsia="Cambria" w:hAnsi="Arial" w:cs="Arial"/>
          <w:sz w:val="20"/>
          <w:szCs w:val="20"/>
          <w:bdr w:val="none" w:sz="0" w:space="0" w:color="auto" w:frame="1"/>
          <w:lang w:eastAsia="es-MX"/>
        </w:rPr>
      </w:pPr>
    </w:p>
    <w:p w14:paraId="79D39863" w14:textId="2004A8D5" w:rsidR="00435EA2" w:rsidRDefault="00435EA2" w:rsidP="00435EA2">
      <w:pPr>
        <w:pStyle w:val="Prrafodelista"/>
        <w:shd w:val="clear" w:color="auto" w:fill="FFFFFF"/>
        <w:spacing w:after="0" w:line="240" w:lineRule="auto"/>
        <w:ind w:left="0"/>
        <w:jc w:val="both"/>
        <w:rPr>
          <w:rFonts w:ascii="Arial" w:eastAsia="Cambria" w:hAnsi="Arial" w:cs="Arial"/>
          <w:b/>
          <w:sz w:val="20"/>
          <w:szCs w:val="20"/>
          <w:bdr w:val="none" w:sz="0" w:space="0" w:color="auto" w:frame="1"/>
          <w:lang w:eastAsia="es-MX"/>
        </w:rPr>
      </w:pPr>
      <w:r w:rsidRPr="00435EA2">
        <w:rPr>
          <w:rFonts w:ascii="Arial" w:eastAsia="Cambria" w:hAnsi="Arial" w:cs="Arial"/>
          <w:b/>
          <w:sz w:val="20"/>
          <w:szCs w:val="20"/>
          <w:bdr w:val="none" w:sz="0" w:space="0" w:color="auto" w:frame="1"/>
          <w:lang w:eastAsia="es-MX"/>
        </w:rPr>
        <w:t>2022</w:t>
      </w:r>
    </w:p>
    <w:p w14:paraId="6DCDC81F" w14:textId="77777777" w:rsidR="001000DB" w:rsidRPr="00435EA2" w:rsidRDefault="001000DB" w:rsidP="00435EA2">
      <w:pPr>
        <w:pStyle w:val="Prrafodelista"/>
        <w:shd w:val="clear" w:color="auto" w:fill="FFFFFF"/>
        <w:spacing w:after="0" w:line="240" w:lineRule="auto"/>
        <w:ind w:left="0"/>
        <w:jc w:val="both"/>
        <w:rPr>
          <w:rFonts w:ascii="Arial" w:eastAsia="Cambria" w:hAnsi="Arial" w:cs="Arial"/>
          <w:b/>
          <w:sz w:val="20"/>
          <w:szCs w:val="20"/>
          <w:bdr w:val="none" w:sz="0" w:space="0" w:color="auto" w:frame="1"/>
          <w:lang w:eastAsia="es-MX"/>
        </w:rPr>
      </w:pPr>
    </w:p>
    <w:p w14:paraId="458A12E3" w14:textId="77777777" w:rsidR="00435EA2" w:rsidRPr="00435EA2" w:rsidRDefault="00435EA2" w:rsidP="00435EA2">
      <w:pPr>
        <w:pStyle w:val="Prrafodelista"/>
        <w:shd w:val="clear" w:color="auto" w:fill="FFFFFF"/>
        <w:spacing w:after="0" w:line="240" w:lineRule="auto"/>
        <w:ind w:left="0"/>
        <w:jc w:val="both"/>
        <w:rPr>
          <w:rFonts w:ascii="Arial" w:eastAsia="Cambria" w:hAnsi="Arial" w:cs="Arial"/>
          <w:sz w:val="20"/>
          <w:szCs w:val="20"/>
          <w:bdr w:val="none" w:sz="0" w:space="0" w:color="auto" w:frame="1"/>
          <w:lang w:eastAsia="es-MX"/>
        </w:rPr>
      </w:pPr>
      <w:r w:rsidRPr="00435EA2">
        <w:rPr>
          <w:rFonts w:ascii="Arial" w:eastAsia="Cambria" w:hAnsi="Arial" w:cs="Arial"/>
          <w:sz w:val="20"/>
          <w:szCs w:val="20"/>
          <w:bdr w:val="none" w:sz="0" w:space="0" w:color="auto" w:frame="1"/>
          <w:lang w:eastAsia="es-MX"/>
        </w:rPr>
        <w:t>Se realizó la estructuración del Plan de acción y focalización de las unidades móviles en 50 municipios, adicionalmente la preparación de diálogos constructivos, iniciativas de reconstrucción del tejido social e incidentes de reparación.</w:t>
      </w:r>
    </w:p>
    <w:p w14:paraId="6700E56D" w14:textId="77777777" w:rsidR="001000DB" w:rsidRDefault="001000DB" w:rsidP="00435EA2">
      <w:pPr>
        <w:pStyle w:val="NormalWeb"/>
        <w:shd w:val="clear" w:color="auto" w:fill="FFFFFF"/>
        <w:spacing w:before="0" w:beforeAutospacing="0" w:after="0" w:afterAutospacing="0"/>
        <w:jc w:val="both"/>
        <w:rPr>
          <w:rFonts w:ascii="Arial" w:hAnsi="Arial" w:cs="Arial"/>
          <w:b/>
          <w:sz w:val="20"/>
          <w:szCs w:val="20"/>
        </w:rPr>
      </w:pPr>
    </w:p>
    <w:p w14:paraId="5D03714B" w14:textId="18DA7E6F" w:rsidR="00435EA2" w:rsidRPr="001000DB" w:rsidRDefault="00435EA2" w:rsidP="00435EA2">
      <w:pPr>
        <w:pStyle w:val="NormalWeb"/>
        <w:shd w:val="clear" w:color="auto" w:fill="FFFFFF"/>
        <w:spacing w:before="0" w:beforeAutospacing="0" w:after="0" w:afterAutospacing="0"/>
        <w:jc w:val="both"/>
        <w:rPr>
          <w:rFonts w:ascii="Arial" w:hAnsi="Arial" w:cs="Arial"/>
          <w:bCs/>
          <w:sz w:val="20"/>
          <w:szCs w:val="20"/>
          <w:u w:val="single"/>
        </w:rPr>
      </w:pPr>
      <w:r w:rsidRPr="001000DB">
        <w:rPr>
          <w:rFonts w:ascii="Arial" w:hAnsi="Arial" w:cs="Arial"/>
          <w:bCs/>
          <w:sz w:val="20"/>
          <w:szCs w:val="20"/>
          <w:u w:val="single"/>
        </w:rPr>
        <w:t>Estrategia de Acceso a la justicia a víctimas de violencia sexual en el marco del conflicto armado</w:t>
      </w:r>
      <w:r w:rsidR="00727A63" w:rsidRPr="001000DB">
        <w:rPr>
          <w:rFonts w:ascii="Arial" w:hAnsi="Arial" w:cs="Arial"/>
          <w:bCs/>
          <w:sz w:val="20"/>
          <w:szCs w:val="20"/>
          <w:u w:val="single"/>
        </w:rPr>
        <w:t>- RED</w:t>
      </w:r>
      <w:r w:rsidRPr="001000DB">
        <w:rPr>
          <w:rFonts w:ascii="Arial" w:hAnsi="Arial" w:cs="Arial"/>
          <w:bCs/>
          <w:sz w:val="20"/>
          <w:szCs w:val="20"/>
          <w:u w:val="single"/>
        </w:rPr>
        <w:t xml:space="preserve"> JUSTAS</w:t>
      </w:r>
    </w:p>
    <w:p w14:paraId="2716EC9E" w14:textId="77777777" w:rsidR="001000DB" w:rsidRPr="00435EA2" w:rsidRDefault="001000DB" w:rsidP="00435EA2">
      <w:pPr>
        <w:pStyle w:val="NormalWeb"/>
        <w:shd w:val="clear" w:color="auto" w:fill="FFFFFF"/>
        <w:spacing w:before="0" w:beforeAutospacing="0" w:after="0" w:afterAutospacing="0"/>
        <w:jc w:val="both"/>
        <w:rPr>
          <w:rFonts w:ascii="Arial" w:hAnsi="Arial" w:cs="Arial"/>
          <w:b/>
          <w:sz w:val="20"/>
          <w:szCs w:val="20"/>
        </w:rPr>
      </w:pPr>
    </w:p>
    <w:p w14:paraId="681E3A7D" w14:textId="77777777" w:rsidR="00435EA2" w:rsidRPr="001000DB" w:rsidRDefault="00435EA2" w:rsidP="00435EA2">
      <w:pPr>
        <w:spacing w:after="0" w:line="240" w:lineRule="auto"/>
        <w:jc w:val="both"/>
        <w:rPr>
          <w:rFonts w:ascii="Arial" w:hAnsi="Arial" w:cs="Arial"/>
          <w:b/>
          <w:bCs/>
          <w:sz w:val="20"/>
          <w:szCs w:val="20"/>
        </w:rPr>
      </w:pPr>
      <w:r w:rsidRPr="001000DB">
        <w:rPr>
          <w:rFonts w:ascii="Arial" w:hAnsi="Arial" w:cs="Arial"/>
          <w:b/>
          <w:bCs/>
          <w:sz w:val="20"/>
          <w:szCs w:val="20"/>
        </w:rPr>
        <w:t>2021</w:t>
      </w:r>
    </w:p>
    <w:p w14:paraId="6AB6AAFE" w14:textId="77777777" w:rsidR="00435EA2" w:rsidRPr="00435EA2" w:rsidRDefault="00435EA2" w:rsidP="00435EA2">
      <w:pPr>
        <w:spacing w:after="0" w:line="240" w:lineRule="auto"/>
        <w:jc w:val="both"/>
        <w:rPr>
          <w:rFonts w:ascii="Arial" w:hAnsi="Arial" w:cs="Arial"/>
          <w:sz w:val="20"/>
          <w:szCs w:val="20"/>
        </w:rPr>
      </w:pPr>
    </w:p>
    <w:p w14:paraId="7CCACD74" w14:textId="77777777" w:rsidR="00435EA2" w:rsidRPr="00435EA2" w:rsidRDefault="00435EA2" w:rsidP="00435EA2">
      <w:pPr>
        <w:spacing w:after="0" w:line="240" w:lineRule="auto"/>
        <w:jc w:val="both"/>
        <w:rPr>
          <w:rFonts w:ascii="Arial" w:hAnsi="Arial" w:cs="Arial"/>
          <w:sz w:val="20"/>
          <w:szCs w:val="20"/>
        </w:rPr>
      </w:pPr>
      <w:r w:rsidRPr="00435EA2">
        <w:rPr>
          <w:rFonts w:ascii="Arial" w:hAnsi="Arial" w:cs="Arial"/>
          <w:sz w:val="20"/>
          <w:szCs w:val="20"/>
        </w:rPr>
        <w:t xml:space="preserve">Se suscribió el convenio 641/2021 con PNUD y MJD, a través del cual se dio cierre a la estrategia RED CONSTRUYENDO y se diseñó la estrategia territorial de acompañamiento a las víctimas de violencia sexual en el marco del conflicto armado, “Red Justas” con énfasis en la protección de las mujeres, hombres y población LGBTI. Este convenio se prorrogó hasta el 2022 para la finalización de actividades programadas que no se llevaron a cabo por causa de la pandemia COVID -19 </w:t>
      </w:r>
    </w:p>
    <w:p w14:paraId="0B38CCA9" w14:textId="77777777" w:rsidR="00435EA2" w:rsidRPr="00435EA2" w:rsidRDefault="00435EA2" w:rsidP="00435EA2">
      <w:pPr>
        <w:spacing w:after="0" w:line="240" w:lineRule="auto"/>
        <w:jc w:val="both"/>
        <w:rPr>
          <w:rFonts w:ascii="Arial" w:hAnsi="Arial" w:cs="Arial"/>
          <w:sz w:val="20"/>
          <w:szCs w:val="20"/>
        </w:rPr>
      </w:pPr>
    </w:p>
    <w:p w14:paraId="1D102A11" w14:textId="358036F3" w:rsidR="00435EA2" w:rsidRDefault="00435EA2" w:rsidP="00435EA2">
      <w:pPr>
        <w:spacing w:after="0" w:line="240" w:lineRule="auto"/>
        <w:jc w:val="both"/>
        <w:rPr>
          <w:rFonts w:ascii="Arial" w:hAnsi="Arial" w:cs="Arial"/>
          <w:b/>
          <w:bCs/>
          <w:sz w:val="20"/>
          <w:szCs w:val="20"/>
        </w:rPr>
      </w:pPr>
      <w:r w:rsidRPr="001000DB">
        <w:rPr>
          <w:rFonts w:ascii="Arial" w:hAnsi="Arial" w:cs="Arial"/>
          <w:b/>
          <w:bCs/>
          <w:sz w:val="20"/>
          <w:szCs w:val="20"/>
        </w:rPr>
        <w:t>2022</w:t>
      </w:r>
    </w:p>
    <w:p w14:paraId="12C8E20B" w14:textId="77777777" w:rsidR="001000DB" w:rsidRPr="001000DB" w:rsidRDefault="001000DB" w:rsidP="00435EA2">
      <w:pPr>
        <w:spacing w:after="0" w:line="240" w:lineRule="auto"/>
        <w:jc w:val="both"/>
        <w:rPr>
          <w:rFonts w:ascii="Arial" w:hAnsi="Arial" w:cs="Arial"/>
          <w:b/>
          <w:bCs/>
          <w:sz w:val="20"/>
          <w:szCs w:val="20"/>
        </w:rPr>
      </w:pPr>
    </w:p>
    <w:p w14:paraId="102A8A46" w14:textId="3F948AB3" w:rsidR="00435EA2" w:rsidRDefault="00435EA2" w:rsidP="00435EA2">
      <w:pPr>
        <w:pStyle w:val="Prrafodelista"/>
        <w:spacing w:after="0" w:line="240" w:lineRule="auto"/>
        <w:ind w:left="0"/>
        <w:jc w:val="both"/>
        <w:rPr>
          <w:rFonts w:ascii="Arial" w:hAnsi="Arial" w:cs="Arial"/>
          <w:sz w:val="20"/>
          <w:szCs w:val="20"/>
        </w:rPr>
      </w:pPr>
      <w:r w:rsidRPr="00435EA2">
        <w:rPr>
          <w:rFonts w:ascii="Arial" w:hAnsi="Arial" w:cs="Arial"/>
          <w:sz w:val="20"/>
          <w:szCs w:val="20"/>
        </w:rPr>
        <w:t>Se dio continuidad al convenio641/2021 e hizo el lanzamiento de RED JUSTAS el 28/03/2022 la cual se diferencia de la anterior estrategia REDCONSTRUYENDO, teniendo en cuenta que esta no tenía un componente de atención psicosocial además de la  jurídica dirigida a toda la población víctima de violencia sexual en el marco del conflicto armado, incluyendo mujeres, población LGBTIQ+, hombres, niños, niñas y adolescentes, a diferencia de la anterior que específicamente estaba dirigida a mujeres y población LGBTIQ+</w:t>
      </w:r>
    </w:p>
    <w:p w14:paraId="4099D28A" w14:textId="77777777" w:rsidR="001000DB" w:rsidRPr="00435EA2" w:rsidRDefault="001000DB" w:rsidP="00435EA2">
      <w:pPr>
        <w:pStyle w:val="Prrafodelista"/>
        <w:spacing w:after="0" w:line="240" w:lineRule="auto"/>
        <w:ind w:left="0"/>
        <w:jc w:val="both"/>
        <w:rPr>
          <w:rFonts w:ascii="Arial" w:hAnsi="Arial" w:cs="Arial"/>
          <w:sz w:val="20"/>
          <w:szCs w:val="20"/>
        </w:rPr>
      </w:pPr>
    </w:p>
    <w:p w14:paraId="4B074678" w14:textId="7864C0FF" w:rsidR="00435EA2" w:rsidRPr="001000DB" w:rsidRDefault="00435EA2" w:rsidP="00435EA2">
      <w:pPr>
        <w:pStyle w:val="NormalWeb"/>
        <w:shd w:val="clear" w:color="auto" w:fill="FFFFFF"/>
        <w:spacing w:before="0" w:beforeAutospacing="0" w:after="0" w:afterAutospacing="0"/>
        <w:jc w:val="both"/>
        <w:rPr>
          <w:rFonts w:ascii="Arial" w:hAnsi="Arial" w:cs="Arial"/>
          <w:bCs/>
          <w:sz w:val="20"/>
          <w:szCs w:val="20"/>
          <w:u w:val="single"/>
        </w:rPr>
      </w:pPr>
      <w:r w:rsidRPr="001000DB">
        <w:rPr>
          <w:rFonts w:ascii="Arial" w:hAnsi="Arial" w:cs="Arial"/>
          <w:bCs/>
          <w:sz w:val="20"/>
          <w:szCs w:val="20"/>
          <w:u w:val="single"/>
        </w:rPr>
        <w:t xml:space="preserve">Estrategia de prevención del reclutamiento armado, uso y violencia de Niños, Niñas y adolescentes por parte de grupos armados organizados al margen de la ley.  </w:t>
      </w:r>
    </w:p>
    <w:p w14:paraId="656E23D2" w14:textId="77777777" w:rsidR="001000DB" w:rsidRDefault="001000DB" w:rsidP="00435EA2">
      <w:pPr>
        <w:pStyle w:val="Prrafodelista"/>
        <w:spacing w:after="0" w:line="240" w:lineRule="auto"/>
        <w:ind w:left="0"/>
        <w:jc w:val="both"/>
        <w:rPr>
          <w:rFonts w:ascii="Arial" w:eastAsia="Cambria" w:hAnsi="Arial" w:cs="Arial"/>
          <w:sz w:val="20"/>
          <w:szCs w:val="20"/>
          <w:lang w:eastAsia="es-MX"/>
        </w:rPr>
      </w:pPr>
    </w:p>
    <w:p w14:paraId="7127356B" w14:textId="682EC5FB" w:rsidR="00435EA2" w:rsidRPr="001000DB" w:rsidRDefault="00435EA2" w:rsidP="00435EA2">
      <w:pPr>
        <w:pStyle w:val="Prrafodelista"/>
        <w:spacing w:after="0" w:line="240" w:lineRule="auto"/>
        <w:ind w:left="0"/>
        <w:jc w:val="both"/>
        <w:rPr>
          <w:rFonts w:ascii="Arial" w:eastAsia="Cambria" w:hAnsi="Arial" w:cs="Arial"/>
          <w:b/>
          <w:bCs/>
          <w:sz w:val="20"/>
          <w:szCs w:val="20"/>
          <w:lang w:eastAsia="es-MX"/>
        </w:rPr>
      </w:pPr>
      <w:r w:rsidRPr="001000DB">
        <w:rPr>
          <w:rFonts w:ascii="Arial" w:eastAsia="Cambria" w:hAnsi="Arial" w:cs="Arial"/>
          <w:b/>
          <w:bCs/>
          <w:sz w:val="20"/>
          <w:szCs w:val="20"/>
          <w:lang w:eastAsia="es-MX"/>
        </w:rPr>
        <w:t>2021</w:t>
      </w:r>
    </w:p>
    <w:p w14:paraId="0839432F" w14:textId="77777777" w:rsidR="00435EA2" w:rsidRPr="00435EA2" w:rsidRDefault="00435EA2" w:rsidP="00435EA2">
      <w:pPr>
        <w:pStyle w:val="Prrafodelista"/>
        <w:spacing w:after="0" w:line="240" w:lineRule="auto"/>
        <w:ind w:left="0"/>
        <w:jc w:val="both"/>
        <w:rPr>
          <w:rFonts w:ascii="Arial" w:eastAsia="Cambria" w:hAnsi="Arial" w:cs="Arial"/>
          <w:sz w:val="20"/>
          <w:szCs w:val="20"/>
          <w:lang w:eastAsia="es-MX"/>
        </w:rPr>
      </w:pPr>
    </w:p>
    <w:p w14:paraId="17D3188D" w14:textId="77777777" w:rsidR="00435EA2" w:rsidRPr="00435EA2" w:rsidRDefault="00435EA2" w:rsidP="00435EA2">
      <w:pPr>
        <w:pStyle w:val="Prrafodelista"/>
        <w:spacing w:after="0" w:line="240" w:lineRule="auto"/>
        <w:ind w:left="0"/>
        <w:jc w:val="both"/>
        <w:rPr>
          <w:rFonts w:ascii="Arial" w:hAnsi="Arial" w:cs="Arial"/>
          <w:b/>
          <w:color w:val="4472C4"/>
          <w:sz w:val="20"/>
          <w:szCs w:val="20"/>
        </w:rPr>
      </w:pPr>
      <w:r w:rsidRPr="00435EA2">
        <w:rPr>
          <w:rFonts w:ascii="Arial" w:eastAsia="Cambria" w:hAnsi="Arial" w:cs="Arial"/>
          <w:sz w:val="20"/>
          <w:szCs w:val="20"/>
          <w:lang w:eastAsia="es-MX"/>
        </w:rPr>
        <w:t>E</w:t>
      </w:r>
      <w:r w:rsidRPr="00435EA2">
        <w:rPr>
          <w:rFonts w:ascii="Arial" w:eastAsia="Cambria" w:hAnsi="Arial" w:cs="Arial"/>
          <w:sz w:val="20"/>
          <w:szCs w:val="20"/>
          <w:bdr w:val="none" w:sz="0" w:space="0" w:color="auto" w:frame="1"/>
          <w:lang w:eastAsia="es-MX"/>
        </w:rPr>
        <w:t>n el marco  de la  Comisión Intersectorial para la Prevención del Reclutamiento, el Uso/Utilización y la Violencia Sexual en contra de Niños, Niñas y  Adolescentes por grupos armados organizados y por grupos delictivos organizados- CIPRUNNA ,  La Dirección de Justicia Transicional realizo 15  talleres  con  comunidades indígenas en temas de prevención del reclutamiento forzado en año 2021 y articuló con la Consejería Presidencial de Derechos Humanos y Asuntos Internacionales como  secretaría técnica de la CIPRUNNA, el trabajo con 22 entidades que hacen parte de  esta comisión</w:t>
      </w:r>
      <w:r w:rsidRPr="00435EA2">
        <w:rPr>
          <w:rFonts w:ascii="Arial" w:eastAsia="Cambria" w:hAnsi="Arial" w:cs="Arial"/>
          <w:sz w:val="20"/>
          <w:szCs w:val="20"/>
          <w:lang w:eastAsia="es-MX"/>
        </w:rPr>
        <w:t>.</w:t>
      </w:r>
    </w:p>
    <w:p w14:paraId="18618EB9" w14:textId="77777777" w:rsidR="00435EA2" w:rsidRPr="00435EA2" w:rsidRDefault="00435EA2" w:rsidP="00435EA2">
      <w:pPr>
        <w:pStyle w:val="Prrafodelista"/>
        <w:spacing w:after="0" w:line="240" w:lineRule="auto"/>
        <w:ind w:left="0"/>
        <w:jc w:val="both"/>
        <w:rPr>
          <w:rFonts w:ascii="Arial" w:hAnsi="Arial" w:cs="Arial"/>
          <w:sz w:val="20"/>
          <w:szCs w:val="20"/>
        </w:rPr>
      </w:pPr>
    </w:p>
    <w:p w14:paraId="71AD1D34" w14:textId="77777777" w:rsidR="00435EA2" w:rsidRPr="00435EA2" w:rsidRDefault="00435EA2" w:rsidP="00435EA2">
      <w:pPr>
        <w:pStyle w:val="Prrafodelista"/>
        <w:spacing w:after="0" w:line="240" w:lineRule="auto"/>
        <w:ind w:left="0"/>
        <w:jc w:val="both"/>
        <w:rPr>
          <w:rFonts w:ascii="Arial" w:hAnsi="Arial" w:cs="Arial"/>
          <w:sz w:val="20"/>
          <w:szCs w:val="20"/>
        </w:rPr>
      </w:pPr>
      <w:r w:rsidRPr="00435EA2">
        <w:rPr>
          <w:rFonts w:ascii="Arial" w:hAnsi="Arial" w:cs="Arial"/>
          <w:sz w:val="20"/>
          <w:szCs w:val="20"/>
        </w:rPr>
        <w:t xml:space="preserve">Por lo anterior, en el año 2021 se celebró un convenio de asociación 0637/2021 que tuvo por objeto aunar esfuerzos técnicos, humanos, administrativos y financieros entre el COLEGIO MAYOR DE NUESTRA SEÑORA DEL ROSARIO y el MINISTERIO DE JUSTICIA Y DEL DERECHO, para crear una estrategia de prevención y protección frente al reclutamiento forzado en el marco del conflicto armado dirigida a los Niños, Niñas y Adolescentes de comunidades indígenas en el marco de seguimiento a la política de víctimas, la Sentencia T025 de 2004 y el desarrollo del enfoque étnico en los mecanismos de justicia transicional. En el marco de esta estrategia se desarrollaron 15 talleres de prevención del reclutamiento armado de niñas niños y adolescentes, en donde se buscó impactar </w:t>
      </w:r>
      <w:r w:rsidRPr="00435EA2">
        <w:rPr>
          <w:rFonts w:ascii="Arial" w:hAnsi="Arial" w:cs="Arial"/>
          <w:sz w:val="20"/>
          <w:szCs w:val="20"/>
        </w:rPr>
        <w:lastRenderedPageBreak/>
        <w:t>de igual manera sus familias, líderes y lideresas comunitarios, docentes, funcionarios(as) públicos, gobernadores indígenas y comunidad en general.</w:t>
      </w:r>
    </w:p>
    <w:p w14:paraId="19465778" w14:textId="77777777" w:rsidR="00435EA2" w:rsidRPr="00435EA2" w:rsidRDefault="00435EA2" w:rsidP="00435EA2">
      <w:pPr>
        <w:pStyle w:val="Prrafodelista"/>
        <w:spacing w:after="0" w:line="240" w:lineRule="auto"/>
        <w:ind w:left="0"/>
        <w:jc w:val="both"/>
        <w:rPr>
          <w:rFonts w:ascii="Arial" w:hAnsi="Arial" w:cs="Arial"/>
          <w:sz w:val="20"/>
          <w:szCs w:val="20"/>
        </w:rPr>
      </w:pPr>
    </w:p>
    <w:p w14:paraId="3A964892" w14:textId="3DB51E4D" w:rsidR="00435EA2" w:rsidRDefault="00435EA2" w:rsidP="00435EA2">
      <w:pPr>
        <w:pStyle w:val="Prrafodelista"/>
        <w:spacing w:after="0" w:line="240" w:lineRule="auto"/>
        <w:ind w:left="0"/>
        <w:jc w:val="both"/>
        <w:rPr>
          <w:rFonts w:ascii="Arial" w:hAnsi="Arial" w:cs="Arial"/>
          <w:b/>
          <w:bCs/>
          <w:sz w:val="20"/>
          <w:szCs w:val="20"/>
        </w:rPr>
      </w:pPr>
      <w:r w:rsidRPr="001000DB">
        <w:rPr>
          <w:rFonts w:ascii="Arial" w:hAnsi="Arial" w:cs="Arial"/>
          <w:b/>
          <w:bCs/>
          <w:sz w:val="20"/>
          <w:szCs w:val="20"/>
        </w:rPr>
        <w:t>2022</w:t>
      </w:r>
    </w:p>
    <w:p w14:paraId="68584756" w14:textId="77777777" w:rsidR="001000DB" w:rsidRPr="001000DB" w:rsidRDefault="001000DB" w:rsidP="00435EA2">
      <w:pPr>
        <w:pStyle w:val="Prrafodelista"/>
        <w:spacing w:after="0" w:line="240" w:lineRule="auto"/>
        <w:ind w:left="0"/>
        <w:jc w:val="both"/>
        <w:rPr>
          <w:rFonts w:ascii="Arial" w:hAnsi="Arial" w:cs="Arial"/>
          <w:b/>
          <w:bCs/>
          <w:sz w:val="20"/>
          <w:szCs w:val="20"/>
        </w:rPr>
      </w:pPr>
    </w:p>
    <w:p w14:paraId="326AE8CC" w14:textId="4C4CE9E0" w:rsidR="00435EA2" w:rsidRPr="00435EA2" w:rsidRDefault="00435EA2" w:rsidP="00435EA2">
      <w:pPr>
        <w:spacing w:after="0" w:line="240" w:lineRule="auto"/>
        <w:contextualSpacing/>
        <w:jc w:val="both"/>
        <w:rPr>
          <w:rFonts w:ascii="Arial" w:hAnsi="Arial" w:cs="Arial"/>
          <w:sz w:val="20"/>
          <w:szCs w:val="20"/>
          <w:lang w:eastAsia="es-MX"/>
        </w:rPr>
      </w:pPr>
      <w:r w:rsidRPr="00435EA2">
        <w:rPr>
          <w:rFonts w:ascii="Arial" w:hAnsi="Arial" w:cs="Arial"/>
          <w:sz w:val="20"/>
          <w:szCs w:val="20"/>
          <w:lang w:eastAsia="es-MX"/>
        </w:rPr>
        <w:t>Se dará continuidad a la estrategia, ampliando su cobertura a comunidades con enfoque étnico (afro, palanqueros, ROM e indígenas)</w:t>
      </w:r>
      <w:r w:rsidR="001000DB">
        <w:rPr>
          <w:rFonts w:ascii="Arial" w:hAnsi="Arial" w:cs="Arial"/>
          <w:sz w:val="20"/>
          <w:szCs w:val="20"/>
          <w:lang w:eastAsia="es-MX"/>
        </w:rPr>
        <w:t>.</w:t>
      </w:r>
    </w:p>
    <w:p w14:paraId="7DE08DC5" w14:textId="77777777" w:rsidR="00435EA2" w:rsidRDefault="00435EA2" w:rsidP="00EF72DA">
      <w:pPr>
        <w:widowControl w:val="0"/>
        <w:tabs>
          <w:tab w:val="left" w:pos="458"/>
        </w:tabs>
        <w:autoSpaceDE w:val="0"/>
        <w:autoSpaceDN w:val="0"/>
        <w:spacing w:after="0" w:line="256" w:lineRule="auto"/>
        <w:ind w:right="133"/>
        <w:jc w:val="both"/>
        <w:rPr>
          <w:rFonts w:ascii="Arial" w:eastAsia="Arial" w:hAnsi="Arial" w:cs="Arial"/>
          <w:b/>
          <w:sz w:val="20"/>
          <w:szCs w:val="20"/>
          <w:lang w:val="es-ES"/>
        </w:rPr>
      </w:pPr>
    </w:p>
    <w:p w14:paraId="586678E6" w14:textId="3C7C2C6F" w:rsidR="00C2560E" w:rsidRPr="00435EA2" w:rsidRDefault="00C2560E">
      <w:pPr>
        <w:pStyle w:val="Prrafodelista"/>
        <w:widowControl w:val="0"/>
        <w:numPr>
          <w:ilvl w:val="2"/>
          <w:numId w:val="43"/>
        </w:numPr>
        <w:tabs>
          <w:tab w:val="left" w:pos="458"/>
        </w:tabs>
        <w:autoSpaceDE w:val="0"/>
        <w:autoSpaceDN w:val="0"/>
        <w:spacing w:after="0" w:line="256" w:lineRule="auto"/>
        <w:ind w:right="133"/>
        <w:jc w:val="both"/>
        <w:rPr>
          <w:rFonts w:ascii="Arial" w:eastAsia="Arial" w:hAnsi="Arial" w:cs="Arial"/>
          <w:b/>
          <w:sz w:val="20"/>
          <w:szCs w:val="20"/>
          <w:lang w:val="es-ES"/>
        </w:rPr>
      </w:pPr>
      <w:r w:rsidRPr="00435EA2">
        <w:rPr>
          <w:rFonts w:ascii="Arial" w:eastAsia="Arial" w:hAnsi="Arial" w:cs="Arial"/>
          <w:b/>
          <w:sz w:val="20"/>
          <w:szCs w:val="20"/>
          <w:lang w:val="es-ES"/>
        </w:rPr>
        <w:t>Diseño e implementación de un modelo de Gestión Documental y administración de archivos en el Ministerio de Justicia y del Derecho Bogotá.</w:t>
      </w:r>
    </w:p>
    <w:p w14:paraId="6E38EA4A" w14:textId="77777777" w:rsidR="00C2560E" w:rsidRPr="00F5101E" w:rsidRDefault="00C2560E" w:rsidP="00EF72DA">
      <w:pPr>
        <w:pStyle w:val="Prrafodelista"/>
        <w:shd w:val="clear" w:color="auto" w:fill="FFFFFF"/>
        <w:spacing w:after="0" w:line="235" w:lineRule="atLeast"/>
        <w:ind w:left="0"/>
        <w:jc w:val="both"/>
        <w:textAlignment w:val="baseline"/>
        <w:rPr>
          <w:rFonts w:ascii="Arial" w:eastAsia="Arial" w:hAnsi="Arial" w:cs="Arial"/>
          <w:b/>
          <w:sz w:val="20"/>
          <w:szCs w:val="20"/>
          <w:highlight w:val="yellow"/>
          <w:lang w:val="es-ES"/>
        </w:rPr>
      </w:pPr>
    </w:p>
    <w:p w14:paraId="043E14A5" w14:textId="1DB5A681" w:rsidR="007838E8" w:rsidRPr="001000DB" w:rsidRDefault="007838E8" w:rsidP="001000DB">
      <w:pPr>
        <w:tabs>
          <w:tab w:val="left" w:pos="458"/>
        </w:tabs>
        <w:spacing w:after="0" w:line="240" w:lineRule="auto"/>
        <w:ind w:right="133"/>
        <w:jc w:val="both"/>
        <w:rPr>
          <w:rFonts w:ascii="Arial" w:hAnsi="Arial" w:cs="Arial"/>
          <w:b/>
          <w:sz w:val="20"/>
          <w:szCs w:val="20"/>
        </w:rPr>
      </w:pPr>
      <w:r w:rsidRPr="001000DB">
        <w:rPr>
          <w:rFonts w:ascii="Arial" w:hAnsi="Arial" w:cs="Arial"/>
          <w:b/>
          <w:sz w:val="20"/>
          <w:szCs w:val="20"/>
        </w:rPr>
        <w:t xml:space="preserve">Resultados del proyecto obtenidos en la vigencia 2021 </w:t>
      </w:r>
    </w:p>
    <w:p w14:paraId="5CC16ACB" w14:textId="77777777" w:rsidR="001000DB" w:rsidRPr="001000DB" w:rsidRDefault="001000DB" w:rsidP="001000DB">
      <w:pPr>
        <w:tabs>
          <w:tab w:val="left" w:pos="458"/>
        </w:tabs>
        <w:spacing w:after="0" w:line="240" w:lineRule="auto"/>
        <w:ind w:right="133"/>
        <w:jc w:val="both"/>
        <w:rPr>
          <w:rFonts w:ascii="Arial" w:hAnsi="Arial" w:cs="Arial"/>
          <w:b/>
          <w:sz w:val="20"/>
          <w:szCs w:val="20"/>
        </w:rPr>
      </w:pPr>
    </w:p>
    <w:p w14:paraId="1D59510B" w14:textId="305ED816" w:rsidR="007838E8" w:rsidRPr="001000DB"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Se avanzó en la implementación de la política archivística definida en el formulario único de reportes de avances de gestión FURAG, pasando de un 85.6% en 2020 a 98.1% en 2021, superando en un 95% lo establecido como meta cuatrienal, por el Gobierno Nacional para la vigencia 2018-2022 en tan solo dos vigencias.</w:t>
      </w:r>
    </w:p>
    <w:p w14:paraId="4194A1CD" w14:textId="77777777" w:rsidR="00C07BEC" w:rsidRPr="001000DB" w:rsidRDefault="00C07BEC" w:rsidP="001000DB">
      <w:pPr>
        <w:tabs>
          <w:tab w:val="left" w:pos="458"/>
        </w:tabs>
        <w:spacing w:after="0" w:line="240" w:lineRule="auto"/>
        <w:ind w:right="133"/>
        <w:jc w:val="both"/>
        <w:rPr>
          <w:rFonts w:ascii="Arial" w:hAnsi="Arial" w:cs="Arial"/>
          <w:sz w:val="20"/>
          <w:szCs w:val="20"/>
        </w:rPr>
      </w:pPr>
    </w:p>
    <w:p w14:paraId="7D2DCDF8" w14:textId="38D4FA6C" w:rsidR="007838E8" w:rsidRPr="001000DB"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 xml:space="preserve">Se logró disminuir la acumulación de documentación en las oficinas, toda vez que se realizaron las 38 transferencias documentales físicas, de 38 proyectadas para la presente vigencia, logrando el procesamiento archivístico 1.325 cajas de formato X200 equivalentes a 331.25 metros lineales organizados. </w:t>
      </w:r>
    </w:p>
    <w:p w14:paraId="5D97C4D1" w14:textId="77777777" w:rsidR="00C07BEC" w:rsidRPr="001000DB" w:rsidRDefault="00C07BEC" w:rsidP="001000DB">
      <w:pPr>
        <w:tabs>
          <w:tab w:val="left" w:pos="458"/>
        </w:tabs>
        <w:spacing w:after="0" w:line="240" w:lineRule="auto"/>
        <w:ind w:right="133"/>
        <w:jc w:val="both"/>
        <w:rPr>
          <w:rFonts w:ascii="Arial" w:hAnsi="Arial" w:cs="Arial"/>
          <w:sz w:val="20"/>
          <w:szCs w:val="20"/>
        </w:rPr>
      </w:pPr>
    </w:p>
    <w:p w14:paraId="78E842DB" w14:textId="22667FFC" w:rsidR="007838E8" w:rsidRPr="001000DB"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Por otra parte, con ocasión de lo consignado en el Decreto 491-2020 y circular externa 01de 2020 expedida por el Archivo General de la Nación “Jorge Palacios Preciado”, respecto al cambio de método de servicio en las entidades públicas, mediante de adopción de tecnologías de información, se expide por parte del MJD la circular MJD-CIR21-0000072-SEG-4000, de fecha 23 de junio de 2021: Lineamientos complementarios para la gestión de documentos, expedientes, transferencias electrónicas y servicios archivísticos., mediante la cual fueron gestionadas un total de 21 transferencias electrónicas adicionales a las establecidas en el Plan.</w:t>
      </w:r>
    </w:p>
    <w:p w14:paraId="5148BC44" w14:textId="77777777" w:rsidR="00C07BEC" w:rsidRPr="001000DB" w:rsidRDefault="00C07BEC" w:rsidP="001000DB">
      <w:pPr>
        <w:tabs>
          <w:tab w:val="left" w:pos="458"/>
        </w:tabs>
        <w:spacing w:after="0" w:line="240" w:lineRule="auto"/>
        <w:ind w:right="133"/>
        <w:jc w:val="both"/>
        <w:rPr>
          <w:rFonts w:ascii="Arial" w:hAnsi="Arial" w:cs="Arial"/>
          <w:sz w:val="20"/>
          <w:szCs w:val="20"/>
        </w:rPr>
      </w:pPr>
    </w:p>
    <w:p w14:paraId="6C1EB2B1" w14:textId="77777777" w:rsidR="007838E8" w:rsidRPr="001000DB"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Se fortaleció conceptualmente el proceso de Gestión Documental a nivel institucional, a través de la ejecución de capacitaciones en aspectos relacionados con archivística, gestión documental y conservación de documentos, archivos de derechos humanos, por parte del equipo de profesional.</w:t>
      </w:r>
    </w:p>
    <w:p w14:paraId="2FAD5B8D" w14:textId="77777777" w:rsidR="007838E8" w:rsidRPr="001000DB"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 xml:space="preserve">Se avanzó en la adopción de las estrategias de preservación digital a largo plazo. </w:t>
      </w:r>
    </w:p>
    <w:p w14:paraId="289E0EDC" w14:textId="77777777" w:rsidR="007838E8" w:rsidRPr="001000DB" w:rsidRDefault="007838E8" w:rsidP="001000DB">
      <w:pPr>
        <w:tabs>
          <w:tab w:val="left" w:pos="458"/>
        </w:tabs>
        <w:spacing w:after="0" w:line="240" w:lineRule="auto"/>
        <w:ind w:right="133"/>
        <w:jc w:val="both"/>
        <w:rPr>
          <w:rFonts w:ascii="Arial" w:hAnsi="Arial" w:cs="Arial"/>
          <w:sz w:val="20"/>
          <w:szCs w:val="20"/>
        </w:rPr>
      </w:pPr>
    </w:p>
    <w:p w14:paraId="52ACD135" w14:textId="77777777" w:rsidR="007838E8" w:rsidRPr="001000DB"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Se presentó una mejora sustancial, en los niveles de oportunidad, de los servicios de gestión documental a nivel institucional a partir de la actualización e implementación de instrumentos archivísticos.</w:t>
      </w:r>
    </w:p>
    <w:p w14:paraId="4AE2BC70" w14:textId="77777777" w:rsidR="007838E8" w:rsidRPr="001000DB" w:rsidRDefault="007838E8" w:rsidP="001000DB">
      <w:pPr>
        <w:tabs>
          <w:tab w:val="left" w:pos="458"/>
        </w:tabs>
        <w:spacing w:after="0" w:line="240" w:lineRule="auto"/>
        <w:ind w:right="133"/>
        <w:jc w:val="both"/>
        <w:rPr>
          <w:rFonts w:ascii="Arial" w:hAnsi="Arial" w:cs="Arial"/>
          <w:sz w:val="20"/>
          <w:szCs w:val="20"/>
        </w:rPr>
      </w:pPr>
    </w:p>
    <w:p w14:paraId="7763FAE3" w14:textId="77777777" w:rsidR="007838E8" w:rsidRPr="001000DB"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 xml:space="preserve">Se logró avanzar en la recuperar la información concerniente a factores salariales contenidos en los expedientes de historias laborales de los fondos documentales en custodia del Ministerio de Justicia y del Derecho. </w:t>
      </w:r>
    </w:p>
    <w:p w14:paraId="519CCD60" w14:textId="77777777" w:rsidR="007838E8" w:rsidRPr="001000DB" w:rsidRDefault="007838E8" w:rsidP="001000DB">
      <w:pPr>
        <w:tabs>
          <w:tab w:val="left" w:pos="458"/>
        </w:tabs>
        <w:spacing w:after="0" w:line="240" w:lineRule="auto"/>
        <w:ind w:right="133"/>
        <w:jc w:val="both"/>
        <w:rPr>
          <w:rFonts w:ascii="Arial" w:hAnsi="Arial" w:cs="Arial"/>
          <w:sz w:val="20"/>
          <w:szCs w:val="20"/>
        </w:rPr>
      </w:pPr>
    </w:p>
    <w:p w14:paraId="077FBFE8" w14:textId="77777777" w:rsidR="007838E8" w:rsidRPr="001000DB"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Fortalecimiento conceptual respecto al tratamiento de información, clasificada, reservada o confidencial mediante la expedición e implementación de la Circular MJD-CIR21-0000133 del pasado 2 de noviembre, denominada “LINEAMIENTOS PARA LA SALVAGUARDA DE DOCUMENTOS, CLASIFICADOS, RESERVADOS O CONFIDENCIALES”.</w:t>
      </w:r>
    </w:p>
    <w:p w14:paraId="4AF1ED90" w14:textId="77777777" w:rsidR="007838E8" w:rsidRPr="001000DB" w:rsidRDefault="007838E8" w:rsidP="001000DB">
      <w:pPr>
        <w:tabs>
          <w:tab w:val="left" w:pos="458"/>
        </w:tabs>
        <w:spacing w:after="0" w:line="240" w:lineRule="auto"/>
        <w:ind w:right="133"/>
        <w:jc w:val="both"/>
        <w:rPr>
          <w:rFonts w:ascii="Arial" w:hAnsi="Arial" w:cs="Arial"/>
          <w:sz w:val="20"/>
          <w:szCs w:val="20"/>
        </w:rPr>
      </w:pPr>
    </w:p>
    <w:p w14:paraId="3E3395B0" w14:textId="77777777" w:rsidR="007838E8" w:rsidRPr="001000DB"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Se logró convalidación de las Tablas de Valoración Documental para los acervos correspondientes a la, Dirección Nacional de Estupefacientes – DNE, Fondo de Seguridad de la Rama Judicial, Fondo Fundación para la Rehabilitación Penitenciaria y Carcelaria y Ministerio de Justicia, así como las Tablas de retención conforme al Decreto 617 de 2017 ante el Archivo General de la Nación.</w:t>
      </w:r>
    </w:p>
    <w:p w14:paraId="5C025BC0" w14:textId="77777777" w:rsidR="007838E8" w:rsidRPr="001000DB" w:rsidRDefault="007838E8" w:rsidP="001000DB">
      <w:pPr>
        <w:tabs>
          <w:tab w:val="left" w:pos="458"/>
        </w:tabs>
        <w:spacing w:after="0" w:line="240" w:lineRule="auto"/>
        <w:ind w:right="133"/>
        <w:jc w:val="both"/>
        <w:rPr>
          <w:rFonts w:ascii="Arial" w:hAnsi="Arial" w:cs="Arial"/>
          <w:sz w:val="20"/>
          <w:szCs w:val="20"/>
        </w:rPr>
      </w:pPr>
    </w:p>
    <w:p w14:paraId="6186B448" w14:textId="77777777" w:rsidR="007838E8" w:rsidRPr="001000DB"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 xml:space="preserve">Se llevó a cabo de los 28 documentos técnicos definidos como alcance inicial para el desarrollo del proyecto. </w:t>
      </w:r>
    </w:p>
    <w:p w14:paraId="07BF1EB4" w14:textId="77777777" w:rsidR="007838E8" w:rsidRPr="001000DB" w:rsidRDefault="007838E8" w:rsidP="001000DB">
      <w:pPr>
        <w:tabs>
          <w:tab w:val="left" w:pos="458"/>
        </w:tabs>
        <w:spacing w:after="0" w:line="240" w:lineRule="auto"/>
        <w:ind w:right="133"/>
        <w:jc w:val="both"/>
        <w:rPr>
          <w:rFonts w:ascii="Arial" w:hAnsi="Arial" w:cs="Arial"/>
          <w:sz w:val="20"/>
          <w:szCs w:val="20"/>
        </w:rPr>
      </w:pPr>
    </w:p>
    <w:p w14:paraId="4A098C1F" w14:textId="77777777" w:rsidR="007838E8" w:rsidRPr="001000DB"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Se crearon más de1.352 expedientes electrónicos y digitales.</w:t>
      </w:r>
    </w:p>
    <w:p w14:paraId="6B516BF5" w14:textId="77777777" w:rsidR="007838E8" w:rsidRPr="001000DB" w:rsidRDefault="007838E8" w:rsidP="001000DB">
      <w:pPr>
        <w:tabs>
          <w:tab w:val="left" w:pos="458"/>
        </w:tabs>
        <w:spacing w:after="0" w:line="240" w:lineRule="auto"/>
        <w:ind w:right="133"/>
        <w:jc w:val="both"/>
        <w:rPr>
          <w:rFonts w:ascii="Arial" w:hAnsi="Arial" w:cs="Arial"/>
          <w:sz w:val="20"/>
          <w:szCs w:val="20"/>
        </w:rPr>
      </w:pPr>
    </w:p>
    <w:p w14:paraId="2DA78905" w14:textId="75D2E7BA" w:rsidR="007838E8" w:rsidRPr="001000DB"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 xml:space="preserve">Se </w:t>
      </w:r>
      <w:r w:rsidR="001000DB" w:rsidRPr="001000DB">
        <w:rPr>
          <w:rFonts w:ascii="Arial" w:hAnsi="Arial" w:cs="Arial"/>
          <w:sz w:val="20"/>
          <w:szCs w:val="20"/>
        </w:rPr>
        <w:t>inició</w:t>
      </w:r>
      <w:r w:rsidRPr="001000DB">
        <w:rPr>
          <w:rFonts w:ascii="Arial" w:hAnsi="Arial" w:cs="Arial"/>
          <w:sz w:val="20"/>
          <w:szCs w:val="20"/>
        </w:rPr>
        <w:t xml:space="preserve"> la implementación del expediente electrónico mediante la expedición de la Circular MJD-CIR21-0000072 del 23 de junio de 2021 mediante la cual se brindan Lineamientos complementarios para la gestión de documentos, expedientes, transferencias electrónicas y servicios archivísticos.</w:t>
      </w:r>
    </w:p>
    <w:p w14:paraId="0F4057C4" w14:textId="77777777" w:rsidR="007838E8" w:rsidRPr="001000DB" w:rsidRDefault="007838E8" w:rsidP="001000DB">
      <w:pPr>
        <w:tabs>
          <w:tab w:val="left" w:pos="458"/>
        </w:tabs>
        <w:spacing w:after="0" w:line="240" w:lineRule="auto"/>
        <w:ind w:right="133"/>
        <w:jc w:val="both"/>
        <w:rPr>
          <w:rFonts w:ascii="Arial" w:hAnsi="Arial" w:cs="Arial"/>
          <w:sz w:val="20"/>
          <w:szCs w:val="20"/>
        </w:rPr>
      </w:pPr>
    </w:p>
    <w:p w14:paraId="3273B09A" w14:textId="77777777" w:rsidR="007838E8" w:rsidRPr="001000DB"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 xml:space="preserve">Se realizó la implementación de la hoja de control de expediente y formato único de inventario documental en el 100% de las oficinas. </w:t>
      </w:r>
    </w:p>
    <w:p w14:paraId="1B4AD8D7" w14:textId="77777777" w:rsidR="007838E8" w:rsidRPr="001000DB" w:rsidRDefault="007838E8" w:rsidP="001000DB">
      <w:pPr>
        <w:tabs>
          <w:tab w:val="left" w:pos="458"/>
        </w:tabs>
        <w:spacing w:after="0" w:line="240" w:lineRule="auto"/>
        <w:ind w:right="133"/>
        <w:jc w:val="both"/>
        <w:rPr>
          <w:rFonts w:ascii="Arial" w:hAnsi="Arial" w:cs="Arial"/>
          <w:sz w:val="20"/>
          <w:szCs w:val="20"/>
        </w:rPr>
      </w:pPr>
    </w:p>
    <w:p w14:paraId="216D823B" w14:textId="4B2A9182" w:rsidR="007838E8" w:rsidRDefault="007838E8" w:rsidP="001000DB">
      <w:pPr>
        <w:tabs>
          <w:tab w:val="left" w:pos="458"/>
        </w:tabs>
        <w:spacing w:after="0" w:line="240" w:lineRule="auto"/>
        <w:ind w:right="133"/>
        <w:jc w:val="both"/>
        <w:rPr>
          <w:rFonts w:ascii="Arial" w:hAnsi="Arial" w:cs="Arial"/>
          <w:sz w:val="20"/>
          <w:szCs w:val="20"/>
        </w:rPr>
      </w:pPr>
      <w:r w:rsidRPr="001000DB">
        <w:rPr>
          <w:rFonts w:ascii="Arial" w:hAnsi="Arial" w:cs="Arial"/>
          <w:sz w:val="20"/>
          <w:szCs w:val="20"/>
        </w:rPr>
        <w:t>Se logró la implementación de Tablas de Retención Documental en un 100%.</w:t>
      </w:r>
    </w:p>
    <w:p w14:paraId="3B1D0E0E" w14:textId="77777777" w:rsidR="001000DB" w:rsidRPr="001000DB" w:rsidRDefault="001000DB" w:rsidP="001000DB">
      <w:pPr>
        <w:tabs>
          <w:tab w:val="left" w:pos="458"/>
        </w:tabs>
        <w:spacing w:after="0" w:line="240" w:lineRule="auto"/>
        <w:ind w:right="133"/>
        <w:jc w:val="both"/>
        <w:rPr>
          <w:rFonts w:ascii="Arial" w:hAnsi="Arial" w:cs="Arial"/>
          <w:sz w:val="20"/>
          <w:szCs w:val="20"/>
        </w:rPr>
      </w:pPr>
    </w:p>
    <w:p w14:paraId="583F75B5" w14:textId="2AE0990F" w:rsidR="00B22081" w:rsidRDefault="00B22081" w:rsidP="001000DB">
      <w:pPr>
        <w:tabs>
          <w:tab w:val="left" w:pos="458"/>
        </w:tabs>
        <w:spacing w:after="0" w:line="240" w:lineRule="auto"/>
        <w:ind w:right="133"/>
        <w:jc w:val="both"/>
        <w:rPr>
          <w:rFonts w:ascii="Arial" w:hAnsi="Arial" w:cs="Arial"/>
          <w:b/>
          <w:sz w:val="20"/>
          <w:szCs w:val="20"/>
        </w:rPr>
      </w:pPr>
      <w:r w:rsidRPr="001000DB">
        <w:rPr>
          <w:rFonts w:ascii="Arial" w:hAnsi="Arial" w:cs="Arial"/>
          <w:b/>
          <w:sz w:val="20"/>
          <w:szCs w:val="20"/>
        </w:rPr>
        <w:t>Resultados del proyecto obtenidos en la vigencia 2022:</w:t>
      </w:r>
    </w:p>
    <w:p w14:paraId="055C90C5" w14:textId="77777777" w:rsidR="001000DB" w:rsidRPr="001000DB" w:rsidRDefault="001000DB" w:rsidP="001000DB">
      <w:pPr>
        <w:tabs>
          <w:tab w:val="left" w:pos="458"/>
        </w:tabs>
        <w:spacing w:after="0" w:line="240" w:lineRule="auto"/>
        <w:ind w:right="133"/>
        <w:jc w:val="both"/>
        <w:rPr>
          <w:rFonts w:ascii="Arial" w:hAnsi="Arial" w:cs="Arial"/>
          <w:b/>
          <w:sz w:val="20"/>
          <w:szCs w:val="20"/>
        </w:rPr>
      </w:pPr>
    </w:p>
    <w:p w14:paraId="582BAFDC" w14:textId="38B43816" w:rsidR="00B22081" w:rsidRPr="001000DB" w:rsidRDefault="00B22081">
      <w:pPr>
        <w:pStyle w:val="Prrafodelista"/>
        <w:widowControl w:val="0"/>
        <w:numPr>
          <w:ilvl w:val="0"/>
          <w:numId w:val="40"/>
        </w:numPr>
        <w:autoSpaceDE w:val="0"/>
        <w:autoSpaceDN w:val="0"/>
        <w:spacing w:after="0" w:line="240" w:lineRule="auto"/>
        <w:ind w:left="426" w:right="133" w:hanging="426"/>
        <w:contextualSpacing w:val="0"/>
        <w:jc w:val="both"/>
        <w:rPr>
          <w:rFonts w:ascii="Arial" w:hAnsi="Arial" w:cs="Arial"/>
          <w:sz w:val="20"/>
          <w:szCs w:val="20"/>
        </w:rPr>
      </w:pPr>
      <w:r w:rsidRPr="001000DB">
        <w:rPr>
          <w:rFonts w:ascii="Arial" w:hAnsi="Arial" w:cs="Arial"/>
          <w:sz w:val="20"/>
          <w:szCs w:val="20"/>
        </w:rPr>
        <w:t xml:space="preserve">La entidad, obtuvo un coeficiente del 99.1% respecto la implementación de la Política PO14 GESTIÓN DOCUMENTAL ubicándose como líder del Sector Justicia y del Derecho por segundo año consecutivo, y séptima (7) entre las entidades del orden nacional, </w:t>
      </w:r>
      <w:r w:rsidR="007039A4" w:rsidRPr="001000DB">
        <w:rPr>
          <w:rFonts w:ascii="Arial" w:hAnsi="Arial" w:cs="Arial"/>
          <w:sz w:val="20"/>
          <w:szCs w:val="20"/>
        </w:rPr>
        <w:t>de acuerdo con</w:t>
      </w:r>
      <w:r w:rsidRPr="001000DB">
        <w:rPr>
          <w:rFonts w:ascii="Arial" w:hAnsi="Arial" w:cs="Arial"/>
          <w:sz w:val="20"/>
          <w:szCs w:val="20"/>
        </w:rPr>
        <w:t xml:space="preserve"> los resultados del FURAG socializados por el Departamento Administrativo de la Función Pública el 13-05-2022.</w:t>
      </w:r>
    </w:p>
    <w:p w14:paraId="1F06795E" w14:textId="77777777" w:rsidR="00B22081" w:rsidRPr="001000DB" w:rsidRDefault="00B22081">
      <w:pPr>
        <w:pStyle w:val="Prrafodelista"/>
        <w:widowControl w:val="0"/>
        <w:numPr>
          <w:ilvl w:val="0"/>
          <w:numId w:val="40"/>
        </w:numPr>
        <w:autoSpaceDE w:val="0"/>
        <w:autoSpaceDN w:val="0"/>
        <w:spacing w:after="0" w:line="240" w:lineRule="auto"/>
        <w:ind w:left="426" w:right="133" w:hanging="426"/>
        <w:contextualSpacing w:val="0"/>
        <w:jc w:val="both"/>
        <w:rPr>
          <w:rFonts w:ascii="Arial" w:hAnsi="Arial" w:cs="Arial"/>
          <w:sz w:val="20"/>
          <w:szCs w:val="20"/>
        </w:rPr>
      </w:pPr>
      <w:r w:rsidRPr="001000DB">
        <w:rPr>
          <w:rFonts w:ascii="Arial" w:hAnsi="Arial" w:cs="Arial"/>
          <w:sz w:val="20"/>
          <w:szCs w:val="20"/>
        </w:rPr>
        <w:t>Por segundo año consecutivo la Política de Gestión Documental – PO14, obtiene el mayor nivel de implementación a nivel institucional en el MIPG con un 99.1%.</w:t>
      </w:r>
    </w:p>
    <w:p w14:paraId="566ADAF2" w14:textId="77777777" w:rsidR="00B22081" w:rsidRPr="001000DB" w:rsidRDefault="00B22081">
      <w:pPr>
        <w:pStyle w:val="Prrafodelista"/>
        <w:widowControl w:val="0"/>
        <w:numPr>
          <w:ilvl w:val="0"/>
          <w:numId w:val="40"/>
        </w:numPr>
        <w:autoSpaceDE w:val="0"/>
        <w:autoSpaceDN w:val="0"/>
        <w:spacing w:after="0" w:line="240" w:lineRule="auto"/>
        <w:ind w:left="426" w:right="133" w:hanging="426"/>
        <w:contextualSpacing w:val="0"/>
        <w:jc w:val="both"/>
        <w:rPr>
          <w:rFonts w:ascii="Arial" w:hAnsi="Arial" w:cs="Arial"/>
          <w:sz w:val="20"/>
          <w:szCs w:val="20"/>
        </w:rPr>
      </w:pPr>
      <w:r w:rsidRPr="001000DB">
        <w:rPr>
          <w:rFonts w:ascii="Arial" w:hAnsi="Arial" w:cs="Arial"/>
          <w:sz w:val="20"/>
          <w:szCs w:val="20"/>
        </w:rPr>
        <w:t>En conjunto con la Dirección de Tecnologías de Información en Justicia, se lleva a cabo el diseño del Sistema para la Notificación Electrónica Interinstitucional, la cual se encuentra en fase de pruebas para implementación.</w:t>
      </w:r>
    </w:p>
    <w:p w14:paraId="5C5E60E9" w14:textId="77777777" w:rsidR="00B22081" w:rsidRPr="001000DB" w:rsidRDefault="00B22081">
      <w:pPr>
        <w:pStyle w:val="Prrafodelista"/>
        <w:widowControl w:val="0"/>
        <w:numPr>
          <w:ilvl w:val="0"/>
          <w:numId w:val="40"/>
        </w:numPr>
        <w:autoSpaceDE w:val="0"/>
        <w:autoSpaceDN w:val="0"/>
        <w:spacing w:after="0" w:line="240" w:lineRule="auto"/>
        <w:ind w:left="426" w:right="133" w:hanging="426"/>
        <w:contextualSpacing w:val="0"/>
        <w:jc w:val="both"/>
        <w:rPr>
          <w:rFonts w:ascii="Arial" w:hAnsi="Arial" w:cs="Arial"/>
          <w:sz w:val="20"/>
          <w:szCs w:val="20"/>
        </w:rPr>
      </w:pPr>
      <w:r w:rsidRPr="001000DB">
        <w:rPr>
          <w:rFonts w:ascii="Arial" w:hAnsi="Arial" w:cs="Arial"/>
          <w:sz w:val="20"/>
          <w:szCs w:val="20"/>
        </w:rPr>
        <w:t>Se lleva a cabo la actualización de las Tablas de Retención Documental retomando las resoluciones 0095 de 2020 y 1468 de 2021.</w:t>
      </w:r>
    </w:p>
    <w:p w14:paraId="2BB8B32C" w14:textId="77777777" w:rsidR="00B22081" w:rsidRPr="001000DB" w:rsidRDefault="00B22081">
      <w:pPr>
        <w:pStyle w:val="Prrafodelista"/>
        <w:widowControl w:val="0"/>
        <w:numPr>
          <w:ilvl w:val="0"/>
          <w:numId w:val="40"/>
        </w:numPr>
        <w:autoSpaceDE w:val="0"/>
        <w:autoSpaceDN w:val="0"/>
        <w:spacing w:after="0" w:line="240" w:lineRule="auto"/>
        <w:ind w:left="426" w:right="133" w:hanging="426"/>
        <w:contextualSpacing w:val="0"/>
        <w:jc w:val="both"/>
        <w:rPr>
          <w:rFonts w:ascii="Arial" w:hAnsi="Arial" w:cs="Arial"/>
          <w:sz w:val="20"/>
          <w:szCs w:val="20"/>
        </w:rPr>
      </w:pPr>
      <w:r w:rsidRPr="001000DB">
        <w:rPr>
          <w:rFonts w:ascii="Arial" w:hAnsi="Arial" w:cs="Arial"/>
          <w:sz w:val="20"/>
          <w:szCs w:val="20"/>
        </w:rPr>
        <w:t>Creación de 556 expedientes electrónicos y digitales en el Sistema de Gestión Documental.</w:t>
      </w:r>
    </w:p>
    <w:p w14:paraId="67BE615E" w14:textId="77777777" w:rsidR="00B22081" w:rsidRPr="001000DB" w:rsidRDefault="00B22081">
      <w:pPr>
        <w:pStyle w:val="Prrafodelista"/>
        <w:widowControl w:val="0"/>
        <w:numPr>
          <w:ilvl w:val="0"/>
          <w:numId w:val="40"/>
        </w:numPr>
        <w:autoSpaceDE w:val="0"/>
        <w:autoSpaceDN w:val="0"/>
        <w:spacing w:after="0" w:line="240" w:lineRule="auto"/>
        <w:ind w:left="426" w:right="133" w:hanging="426"/>
        <w:contextualSpacing w:val="0"/>
        <w:jc w:val="both"/>
        <w:rPr>
          <w:rFonts w:ascii="Arial" w:hAnsi="Arial" w:cs="Arial"/>
          <w:sz w:val="20"/>
          <w:szCs w:val="20"/>
        </w:rPr>
      </w:pPr>
      <w:r w:rsidRPr="001000DB">
        <w:rPr>
          <w:rFonts w:ascii="Arial" w:hAnsi="Arial" w:cs="Arial"/>
          <w:sz w:val="20"/>
          <w:szCs w:val="20"/>
        </w:rPr>
        <w:t xml:space="preserve">Se realizaron Doscientos veinticinco (78) asistencias técnicas, capacitaciones y orientaciones en temas relacionados con Documento electrónico, Transferencias, Manejo del Sistema de Gestión Documental, Conservación y Organización de Archivos principalmente. </w:t>
      </w:r>
    </w:p>
    <w:p w14:paraId="0DAA50CE" w14:textId="77777777" w:rsidR="00B22081" w:rsidRPr="001000DB" w:rsidRDefault="00B22081">
      <w:pPr>
        <w:pStyle w:val="Prrafodelista"/>
        <w:widowControl w:val="0"/>
        <w:numPr>
          <w:ilvl w:val="0"/>
          <w:numId w:val="40"/>
        </w:numPr>
        <w:autoSpaceDE w:val="0"/>
        <w:autoSpaceDN w:val="0"/>
        <w:spacing w:after="0" w:line="240" w:lineRule="auto"/>
        <w:ind w:left="426" w:right="133" w:hanging="426"/>
        <w:contextualSpacing w:val="0"/>
        <w:jc w:val="both"/>
        <w:rPr>
          <w:rFonts w:ascii="Arial" w:hAnsi="Arial" w:cs="Arial"/>
          <w:sz w:val="20"/>
          <w:szCs w:val="20"/>
        </w:rPr>
      </w:pPr>
      <w:r w:rsidRPr="001000DB">
        <w:rPr>
          <w:rFonts w:ascii="Arial" w:hAnsi="Arial" w:cs="Arial"/>
          <w:sz w:val="20"/>
          <w:szCs w:val="20"/>
        </w:rPr>
        <w:t>Atención efectiva de mil cincuenta (580) solicitudes de préstamo de documentos de las cuales el 99% se realizó de manera digital.</w:t>
      </w:r>
    </w:p>
    <w:p w14:paraId="59EAB9C3" w14:textId="775A590A" w:rsidR="00B22081" w:rsidRDefault="00B22081">
      <w:pPr>
        <w:pStyle w:val="Prrafodelista"/>
        <w:widowControl w:val="0"/>
        <w:numPr>
          <w:ilvl w:val="0"/>
          <w:numId w:val="40"/>
        </w:numPr>
        <w:autoSpaceDE w:val="0"/>
        <w:autoSpaceDN w:val="0"/>
        <w:spacing w:after="0" w:line="240" w:lineRule="auto"/>
        <w:ind w:left="426" w:right="133" w:hanging="426"/>
        <w:contextualSpacing w:val="0"/>
        <w:jc w:val="both"/>
        <w:rPr>
          <w:rFonts w:ascii="Arial" w:hAnsi="Arial" w:cs="Arial"/>
          <w:sz w:val="20"/>
          <w:szCs w:val="20"/>
        </w:rPr>
      </w:pPr>
      <w:r w:rsidRPr="001000DB">
        <w:rPr>
          <w:rFonts w:ascii="Arial" w:hAnsi="Arial" w:cs="Arial"/>
          <w:sz w:val="20"/>
          <w:szCs w:val="20"/>
        </w:rPr>
        <w:t>Se realizó el diseño e implementación de reportes automatizados para la analítica de datos, en el seguimiento a trámites y PQRDS, mediante la utilización de Tableros en Microsoft Power – BI.</w:t>
      </w:r>
    </w:p>
    <w:p w14:paraId="6016BBA8" w14:textId="7353C026" w:rsidR="00CE720F" w:rsidRDefault="00CE720F" w:rsidP="00CE720F">
      <w:pPr>
        <w:widowControl w:val="0"/>
        <w:autoSpaceDE w:val="0"/>
        <w:autoSpaceDN w:val="0"/>
        <w:spacing w:after="0" w:line="240" w:lineRule="auto"/>
        <w:ind w:right="133"/>
        <w:jc w:val="both"/>
        <w:rPr>
          <w:rFonts w:ascii="Arial" w:hAnsi="Arial" w:cs="Arial"/>
          <w:sz w:val="20"/>
          <w:szCs w:val="20"/>
        </w:rPr>
      </w:pPr>
    </w:p>
    <w:p w14:paraId="0032E4C1" w14:textId="77777777" w:rsidR="00CE720F" w:rsidRPr="00CE720F" w:rsidRDefault="00CE720F">
      <w:pPr>
        <w:pStyle w:val="Prrafodelista"/>
        <w:numPr>
          <w:ilvl w:val="2"/>
          <w:numId w:val="43"/>
        </w:numPr>
        <w:jc w:val="both"/>
        <w:rPr>
          <w:rFonts w:ascii="Arial" w:eastAsia="Calibri" w:hAnsi="Arial" w:cs="Arial"/>
          <w:b/>
          <w:bCs/>
          <w:sz w:val="20"/>
          <w:szCs w:val="20"/>
        </w:rPr>
      </w:pPr>
      <w:r w:rsidRPr="00CE720F">
        <w:rPr>
          <w:rFonts w:ascii="Arial" w:eastAsia="Times New Roman" w:hAnsi="Arial" w:cs="Arial"/>
          <w:b/>
          <w:bCs/>
          <w:color w:val="0D0D0D"/>
          <w:sz w:val="20"/>
          <w:szCs w:val="20"/>
          <w:lang w:eastAsia="es-CO"/>
        </w:rPr>
        <w:t>Fortalecimiento de la gestión tecnológica con enfoque de investigación, desarrollo e innovación para el mejoramiento del acceso a la justicia a nivel nacional</w:t>
      </w:r>
      <w:r w:rsidRPr="00CE720F">
        <w:rPr>
          <w:rFonts w:ascii="Arial" w:eastAsia="Calibri" w:hAnsi="Arial" w:cs="Arial"/>
          <w:b/>
          <w:bCs/>
          <w:sz w:val="20"/>
          <w:szCs w:val="20"/>
        </w:rPr>
        <w:t xml:space="preserve"> </w:t>
      </w:r>
    </w:p>
    <w:p w14:paraId="59833FF0" w14:textId="57F495DC" w:rsidR="00CE720F" w:rsidRDefault="00CE720F" w:rsidP="00CE720F">
      <w:pPr>
        <w:spacing w:after="0"/>
        <w:jc w:val="both"/>
        <w:rPr>
          <w:rFonts w:ascii="Arial" w:eastAsia="Calibri" w:hAnsi="Arial" w:cs="Arial"/>
          <w:sz w:val="20"/>
          <w:szCs w:val="20"/>
        </w:rPr>
      </w:pPr>
      <w:r w:rsidRPr="00CE720F">
        <w:rPr>
          <w:rFonts w:ascii="Arial" w:eastAsia="Calibri" w:hAnsi="Arial" w:cs="Arial"/>
          <w:sz w:val="20"/>
          <w:szCs w:val="20"/>
        </w:rPr>
        <w:t>Durante la vigencia 2021 y lo corrido del año 2022, La Dirección de Tecnologías y Gestión de la Información en Justicia- DTGIJ con los recursos de inversión logro los siguientes resultados:</w:t>
      </w:r>
    </w:p>
    <w:p w14:paraId="5D260172" w14:textId="77777777" w:rsidR="00CE720F" w:rsidRPr="00CE720F" w:rsidRDefault="00CE720F" w:rsidP="00CE720F">
      <w:pPr>
        <w:spacing w:after="0"/>
        <w:jc w:val="both"/>
        <w:rPr>
          <w:rFonts w:ascii="Arial" w:eastAsia="Calibri" w:hAnsi="Arial" w:cs="Arial"/>
          <w:sz w:val="20"/>
          <w:szCs w:val="20"/>
        </w:rPr>
      </w:pPr>
    </w:p>
    <w:p w14:paraId="1B38B72D" w14:textId="16125B2B" w:rsidR="00CE720F" w:rsidRPr="00CE720F" w:rsidRDefault="00CE720F" w:rsidP="00CE720F">
      <w:pPr>
        <w:spacing w:after="0"/>
        <w:jc w:val="both"/>
        <w:rPr>
          <w:rFonts w:ascii="Arial" w:hAnsi="Arial" w:cs="Arial"/>
          <w:sz w:val="20"/>
          <w:szCs w:val="20"/>
          <w:u w:val="single"/>
        </w:rPr>
      </w:pPr>
      <w:r w:rsidRPr="00CE720F">
        <w:rPr>
          <w:rFonts w:ascii="Arial" w:hAnsi="Arial" w:cs="Arial"/>
          <w:sz w:val="20"/>
          <w:szCs w:val="20"/>
          <w:u w:val="single"/>
        </w:rPr>
        <w:t>Vigencia 2021:</w:t>
      </w:r>
    </w:p>
    <w:p w14:paraId="5940318C" w14:textId="77777777" w:rsidR="00CE720F" w:rsidRPr="00CE720F" w:rsidRDefault="00CE720F" w:rsidP="00CE720F">
      <w:pPr>
        <w:spacing w:after="0"/>
        <w:jc w:val="both"/>
        <w:rPr>
          <w:rFonts w:ascii="Arial" w:hAnsi="Arial" w:cs="Arial"/>
          <w:sz w:val="20"/>
          <w:szCs w:val="20"/>
        </w:rPr>
      </w:pPr>
    </w:p>
    <w:p w14:paraId="69D7FCC8" w14:textId="77777777" w:rsidR="00CE720F" w:rsidRPr="00CE720F" w:rsidRDefault="00CE720F">
      <w:pPr>
        <w:pStyle w:val="Prrafodelista"/>
        <w:numPr>
          <w:ilvl w:val="0"/>
          <w:numId w:val="50"/>
        </w:numPr>
        <w:autoSpaceDE w:val="0"/>
        <w:autoSpaceDN w:val="0"/>
        <w:adjustRightInd w:val="0"/>
        <w:spacing w:after="0" w:line="276" w:lineRule="auto"/>
        <w:ind w:left="426"/>
        <w:jc w:val="both"/>
        <w:rPr>
          <w:rFonts w:ascii="Arial" w:hAnsi="Arial" w:cs="Arial"/>
          <w:sz w:val="20"/>
          <w:szCs w:val="20"/>
        </w:rPr>
      </w:pPr>
      <w:r w:rsidRPr="00CE720F">
        <w:rPr>
          <w:rFonts w:ascii="Arial" w:hAnsi="Arial" w:cs="Arial"/>
          <w:sz w:val="20"/>
          <w:szCs w:val="20"/>
        </w:rPr>
        <w:t>Puesta en servicio de nuevos sistemas de información que requiere el Ministerio para impulsar la gestión misional y de apoyo:</w:t>
      </w:r>
    </w:p>
    <w:p w14:paraId="1E0970C8" w14:textId="77777777" w:rsidR="00CE720F" w:rsidRPr="00CE720F" w:rsidRDefault="00CE720F">
      <w:pPr>
        <w:pStyle w:val="Prrafodelista"/>
        <w:numPr>
          <w:ilvl w:val="1"/>
          <w:numId w:val="49"/>
        </w:numPr>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Nuevo sistema de asignación de turnos como herramienta de gestión virtual/presencial, cuyo objetivo mejorar los servicios prestados de cara al ciudadano.</w:t>
      </w:r>
    </w:p>
    <w:p w14:paraId="6B386040" w14:textId="77777777" w:rsidR="00CE720F" w:rsidRPr="00CE720F" w:rsidRDefault="00CE720F">
      <w:pPr>
        <w:pStyle w:val="Prrafodelista"/>
        <w:numPr>
          <w:ilvl w:val="1"/>
          <w:numId w:val="49"/>
        </w:numPr>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Adquisición de un nuevo sistema de Nomina.</w:t>
      </w:r>
    </w:p>
    <w:p w14:paraId="6CD16EE8" w14:textId="77777777" w:rsidR="00CE720F" w:rsidRPr="00CE720F" w:rsidRDefault="00CE720F" w:rsidP="00CE720F">
      <w:pPr>
        <w:pStyle w:val="Prrafodelista"/>
        <w:autoSpaceDE w:val="0"/>
        <w:autoSpaceDN w:val="0"/>
        <w:adjustRightInd w:val="0"/>
        <w:spacing w:after="0"/>
        <w:ind w:left="1440"/>
        <w:jc w:val="both"/>
        <w:rPr>
          <w:rFonts w:ascii="Arial" w:hAnsi="Arial" w:cs="Arial"/>
          <w:sz w:val="20"/>
          <w:szCs w:val="20"/>
        </w:rPr>
      </w:pPr>
    </w:p>
    <w:p w14:paraId="3998BDA2" w14:textId="77777777" w:rsidR="00CE720F" w:rsidRPr="00CE720F" w:rsidRDefault="00CE720F">
      <w:pPr>
        <w:pStyle w:val="Prrafodelista"/>
        <w:numPr>
          <w:ilvl w:val="0"/>
          <w:numId w:val="50"/>
        </w:numPr>
        <w:autoSpaceDE w:val="0"/>
        <w:autoSpaceDN w:val="0"/>
        <w:adjustRightInd w:val="0"/>
        <w:spacing w:after="0" w:line="276" w:lineRule="auto"/>
        <w:ind w:left="426"/>
        <w:jc w:val="both"/>
        <w:rPr>
          <w:rFonts w:ascii="Arial" w:hAnsi="Arial" w:cs="Arial"/>
          <w:sz w:val="20"/>
          <w:szCs w:val="20"/>
        </w:rPr>
      </w:pPr>
      <w:r w:rsidRPr="00CE720F">
        <w:rPr>
          <w:rFonts w:ascii="Arial" w:hAnsi="Arial" w:cs="Arial"/>
          <w:sz w:val="20"/>
          <w:szCs w:val="20"/>
        </w:rPr>
        <w:t>Actualización de los sistemas de información existentes en la entidad.</w:t>
      </w:r>
    </w:p>
    <w:p w14:paraId="33AFB35D" w14:textId="07ED42B3" w:rsidR="00CE720F" w:rsidRPr="00CE720F" w:rsidRDefault="00CE720F">
      <w:pPr>
        <w:pStyle w:val="Prrafodelista"/>
        <w:numPr>
          <w:ilvl w:val="1"/>
          <w:numId w:val="49"/>
        </w:numPr>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lastRenderedPageBreak/>
        <w:t>Actualización y desarrollo de nuevos módulos y funcionalidades del sistema de información integral del MJD. (</w:t>
      </w:r>
      <w:r w:rsidRPr="00CE720F">
        <w:rPr>
          <w:rFonts w:ascii="Arial" w:hAnsi="Arial" w:cs="Arial"/>
          <w:sz w:val="20"/>
          <w:szCs w:val="20"/>
        </w:rPr>
        <w:t>módulo</w:t>
      </w:r>
      <w:r w:rsidRPr="00CE720F">
        <w:rPr>
          <w:rFonts w:ascii="Arial" w:hAnsi="Arial" w:cs="Arial"/>
          <w:sz w:val="20"/>
          <w:szCs w:val="20"/>
        </w:rPr>
        <w:t xml:space="preserve"> de </w:t>
      </w:r>
      <w:r w:rsidRPr="00CE720F">
        <w:rPr>
          <w:rFonts w:ascii="Arial" w:hAnsi="Arial" w:cs="Arial"/>
          <w:sz w:val="20"/>
          <w:szCs w:val="20"/>
        </w:rPr>
        <w:t>auditorías</w:t>
      </w:r>
      <w:r w:rsidRPr="00CE720F">
        <w:rPr>
          <w:rFonts w:ascii="Arial" w:hAnsi="Arial" w:cs="Arial"/>
          <w:sz w:val="20"/>
          <w:szCs w:val="20"/>
        </w:rPr>
        <w:t>, de documentos, normograma y salidas no conformes)</w:t>
      </w:r>
    </w:p>
    <w:p w14:paraId="7680C382" w14:textId="764BD314" w:rsidR="00CE720F" w:rsidRPr="00CE720F" w:rsidRDefault="00CE720F">
      <w:pPr>
        <w:pStyle w:val="Prrafodelista"/>
        <w:numPr>
          <w:ilvl w:val="1"/>
          <w:numId w:val="49"/>
        </w:numPr>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Actualización y desarrollo de nuevos módulos y funcionalidades del sistema de información documental del MJD (</w:t>
      </w:r>
      <w:r w:rsidRPr="00CE720F">
        <w:rPr>
          <w:rFonts w:ascii="Arial" w:hAnsi="Arial" w:cs="Arial"/>
          <w:sz w:val="20"/>
          <w:szCs w:val="20"/>
        </w:rPr>
        <w:t>módulo</w:t>
      </w:r>
      <w:r w:rsidRPr="00CE720F">
        <w:rPr>
          <w:rFonts w:ascii="Arial" w:hAnsi="Arial" w:cs="Arial"/>
          <w:sz w:val="20"/>
          <w:szCs w:val="20"/>
        </w:rPr>
        <w:t xml:space="preserve"> de contratos y actualización de la versión).</w:t>
      </w:r>
    </w:p>
    <w:p w14:paraId="44D9526E" w14:textId="77777777" w:rsidR="00CE720F" w:rsidRPr="00CE720F" w:rsidRDefault="00CE720F">
      <w:pPr>
        <w:pStyle w:val="Prrafodelista"/>
        <w:numPr>
          <w:ilvl w:val="1"/>
          <w:numId w:val="49"/>
        </w:numPr>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Implementación de nueva herramienta de gestión virtual para el fortalecimiento de las políticas de transparencia y servicio al ciudadano (chatbot)</w:t>
      </w:r>
    </w:p>
    <w:p w14:paraId="603C17B5" w14:textId="77777777" w:rsidR="00CE720F" w:rsidRPr="00CE720F" w:rsidRDefault="00CE720F" w:rsidP="00CE720F">
      <w:pPr>
        <w:pStyle w:val="Prrafodelista"/>
        <w:autoSpaceDE w:val="0"/>
        <w:autoSpaceDN w:val="0"/>
        <w:adjustRightInd w:val="0"/>
        <w:spacing w:after="0"/>
        <w:ind w:left="1440"/>
        <w:jc w:val="both"/>
        <w:rPr>
          <w:rFonts w:ascii="Arial" w:hAnsi="Arial" w:cs="Arial"/>
          <w:sz w:val="20"/>
          <w:szCs w:val="20"/>
        </w:rPr>
      </w:pPr>
    </w:p>
    <w:p w14:paraId="7C665B1C" w14:textId="77777777" w:rsidR="00CE720F" w:rsidRPr="00CE720F" w:rsidRDefault="00CE720F">
      <w:pPr>
        <w:pStyle w:val="Prrafodelista"/>
        <w:numPr>
          <w:ilvl w:val="0"/>
          <w:numId w:val="50"/>
        </w:numPr>
        <w:autoSpaceDE w:val="0"/>
        <w:autoSpaceDN w:val="0"/>
        <w:adjustRightInd w:val="0"/>
        <w:spacing w:after="0" w:line="276" w:lineRule="auto"/>
        <w:ind w:left="426"/>
        <w:jc w:val="both"/>
        <w:rPr>
          <w:rFonts w:ascii="Arial" w:hAnsi="Arial" w:cs="Arial"/>
          <w:sz w:val="20"/>
          <w:szCs w:val="20"/>
        </w:rPr>
      </w:pPr>
      <w:r w:rsidRPr="00CE720F">
        <w:rPr>
          <w:rFonts w:ascii="Arial" w:hAnsi="Arial" w:cs="Arial"/>
          <w:sz w:val="20"/>
          <w:szCs w:val="20"/>
        </w:rPr>
        <w:t>Actualizar la plataforma tecnológica con herramientas actualizadas y seguras para gestionar las capacidades técnicas bajo las mejores prácticas en gestión de infraestructura tecnológica.</w:t>
      </w:r>
    </w:p>
    <w:p w14:paraId="7DC231A3" w14:textId="77777777" w:rsidR="00CE720F" w:rsidRPr="00CE720F" w:rsidRDefault="00CE720F" w:rsidP="00CE720F">
      <w:pPr>
        <w:pStyle w:val="Prrafodelista"/>
        <w:autoSpaceDE w:val="0"/>
        <w:autoSpaceDN w:val="0"/>
        <w:adjustRightInd w:val="0"/>
        <w:spacing w:after="0"/>
        <w:jc w:val="both"/>
        <w:rPr>
          <w:rFonts w:ascii="Arial" w:hAnsi="Arial" w:cs="Arial"/>
          <w:sz w:val="20"/>
          <w:szCs w:val="20"/>
        </w:rPr>
      </w:pPr>
    </w:p>
    <w:p w14:paraId="1DF72CC8" w14:textId="77777777" w:rsidR="00CE720F" w:rsidRPr="00CE720F" w:rsidRDefault="00CE720F">
      <w:pPr>
        <w:pStyle w:val="Prrafodelista"/>
        <w:numPr>
          <w:ilvl w:val="1"/>
          <w:numId w:val="49"/>
        </w:numPr>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Implementación de un sistema de sala de audiencia presencial-virtual para audiencias y/o videoconferencias incluyendo hardware y software.</w:t>
      </w:r>
    </w:p>
    <w:p w14:paraId="2E7DC428" w14:textId="77777777" w:rsidR="00CE720F" w:rsidRPr="00CE720F" w:rsidRDefault="00CE720F">
      <w:pPr>
        <w:pStyle w:val="Prrafodelista"/>
        <w:numPr>
          <w:ilvl w:val="1"/>
          <w:numId w:val="49"/>
        </w:numPr>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Adquisición de nuevo equipo servidor para la implementación del sistema de información normativa.</w:t>
      </w:r>
    </w:p>
    <w:p w14:paraId="29DB01A8" w14:textId="77777777" w:rsidR="00CE720F" w:rsidRPr="00CE720F" w:rsidRDefault="00CE720F">
      <w:pPr>
        <w:pStyle w:val="Prrafodelista"/>
        <w:numPr>
          <w:ilvl w:val="1"/>
          <w:numId w:val="49"/>
        </w:numPr>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Adquisición de tokens en la nube para disponer de nuevos servicios tecnológicos que permitirán un modelo de nube hibrida para la producción de la plataforma del portal único del MJD y sus subportales.</w:t>
      </w:r>
    </w:p>
    <w:p w14:paraId="51DB5CAD" w14:textId="77777777" w:rsidR="00CE720F" w:rsidRPr="00CE720F" w:rsidRDefault="00CE720F">
      <w:pPr>
        <w:pStyle w:val="Prrafodelista"/>
        <w:numPr>
          <w:ilvl w:val="1"/>
          <w:numId w:val="49"/>
        </w:numPr>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Adquisición y actualización de licenciamiento de la infraestructura tecnológica del MJD a nivel de equipos servidores.</w:t>
      </w:r>
    </w:p>
    <w:p w14:paraId="677F4019" w14:textId="77777777" w:rsidR="00CE720F" w:rsidRPr="00CE720F" w:rsidRDefault="00CE720F" w:rsidP="00CE720F">
      <w:pPr>
        <w:pStyle w:val="Prrafodelista"/>
        <w:autoSpaceDE w:val="0"/>
        <w:autoSpaceDN w:val="0"/>
        <w:adjustRightInd w:val="0"/>
        <w:spacing w:after="0"/>
        <w:ind w:left="1440"/>
        <w:jc w:val="both"/>
        <w:rPr>
          <w:rFonts w:ascii="Arial" w:hAnsi="Arial" w:cs="Arial"/>
          <w:sz w:val="20"/>
          <w:szCs w:val="20"/>
        </w:rPr>
      </w:pPr>
    </w:p>
    <w:p w14:paraId="17CAE476" w14:textId="77777777" w:rsidR="00CE720F" w:rsidRPr="00CE720F" w:rsidRDefault="00CE720F">
      <w:pPr>
        <w:pStyle w:val="Prrafodelista"/>
        <w:numPr>
          <w:ilvl w:val="0"/>
          <w:numId w:val="50"/>
        </w:numPr>
        <w:autoSpaceDE w:val="0"/>
        <w:autoSpaceDN w:val="0"/>
        <w:adjustRightInd w:val="0"/>
        <w:spacing w:after="0" w:line="240" w:lineRule="auto"/>
        <w:ind w:left="426"/>
        <w:jc w:val="both"/>
        <w:rPr>
          <w:rFonts w:ascii="Arial" w:hAnsi="Arial" w:cs="Arial"/>
          <w:sz w:val="20"/>
          <w:szCs w:val="20"/>
        </w:rPr>
      </w:pPr>
      <w:r w:rsidRPr="00CE720F">
        <w:rPr>
          <w:rFonts w:ascii="Arial" w:hAnsi="Arial" w:cs="Arial"/>
          <w:sz w:val="20"/>
          <w:szCs w:val="20"/>
        </w:rPr>
        <w:t xml:space="preserve">Construcción y organización de la gestión de gobierno de TI, estrategia de TI, actualización de los documentos de ley que se deben realizar o actualizar de manera anual como son, PETI, estrategia de uso y apropiación, plan de seguridad y privacidad de la información, marco metodológico de desarrollo de software, planeación del Plan de Recuperación de Desastres, política de gobierno digital a nivel del Ministerio y el impulso a la gestión y alineación del sector en materia de TI. </w:t>
      </w:r>
    </w:p>
    <w:p w14:paraId="5DAB537D" w14:textId="77777777" w:rsidR="00CE720F" w:rsidRPr="00CE720F" w:rsidRDefault="00CE720F" w:rsidP="00CE720F">
      <w:pPr>
        <w:pStyle w:val="Prrafodelista"/>
        <w:autoSpaceDE w:val="0"/>
        <w:autoSpaceDN w:val="0"/>
        <w:adjustRightInd w:val="0"/>
        <w:spacing w:after="0" w:line="240" w:lineRule="auto"/>
        <w:ind w:left="426"/>
        <w:jc w:val="both"/>
        <w:rPr>
          <w:rFonts w:ascii="Arial" w:hAnsi="Arial" w:cs="Arial"/>
          <w:sz w:val="20"/>
          <w:szCs w:val="20"/>
        </w:rPr>
      </w:pPr>
    </w:p>
    <w:p w14:paraId="10AECD56" w14:textId="77777777" w:rsidR="00CE720F" w:rsidRPr="00CE720F" w:rsidRDefault="00CE720F">
      <w:pPr>
        <w:pStyle w:val="Prrafodelista"/>
        <w:numPr>
          <w:ilvl w:val="0"/>
          <w:numId w:val="50"/>
        </w:numPr>
        <w:autoSpaceDE w:val="0"/>
        <w:autoSpaceDN w:val="0"/>
        <w:adjustRightInd w:val="0"/>
        <w:spacing w:after="0" w:line="276" w:lineRule="auto"/>
        <w:ind w:left="426"/>
        <w:jc w:val="both"/>
        <w:rPr>
          <w:rFonts w:ascii="Arial" w:hAnsi="Arial" w:cs="Arial"/>
          <w:sz w:val="20"/>
          <w:szCs w:val="20"/>
        </w:rPr>
      </w:pPr>
      <w:r w:rsidRPr="00CE720F">
        <w:rPr>
          <w:rFonts w:ascii="Arial" w:hAnsi="Arial" w:cs="Arial"/>
          <w:sz w:val="20"/>
          <w:szCs w:val="20"/>
        </w:rPr>
        <w:t>Implementación de la estrategia de uso   y   apropiación   de   TI 2021 (Tecnologías   de   la Información y comunicación) para la gestión de proyectos de innovación y desarrollo de los productos y servicios TIC en el Ministerio de Justicia y del Derecho.</w:t>
      </w:r>
    </w:p>
    <w:p w14:paraId="1D081770" w14:textId="77777777" w:rsidR="00CE720F" w:rsidRPr="00CE720F" w:rsidRDefault="00CE720F">
      <w:pPr>
        <w:pStyle w:val="Prrafodelista"/>
        <w:numPr>
          <w:ilvl w:val="0"/>
          <w:numId w:val="50"/>
        </w:numPr>
        <w:autoSpaceDE w:val="0"/>
        <w:autoSpaceDN w:val="0"/>
        <w:adjustRightInd w:val="0"/>
        <w:spacing w:after="0" w:line="276" w:lineRule="auto"/>
        <w:ind w:left="426"/>
        <w:jc w:val="both"/>
        <w:rPr>
          <w:rFonts w:ascii="Arial" w:hAnsi="Arial" w:cs="Arial"/>
          <w:sz w:val="20"/>
          <w:szCs w:val="20"/>
        </w:rPr>
      </w:pPr>
      <w:r w:rsidRPr="00CE720F">
        <w:rPr>
          <w:rFonts w:ascii="Arial" w:hAnsi="Arial" w:cs="Arial"/>
          <w:sz w:val="20"/>
          <w:szCs w:val="20"/>
        </w:rPr>
        <w:t>Mejoramiento de las competencias de los colaboradores (servidores públicos y contratistas) a cargo de la gestión de la tecnología en el Ministerio de Justicia y del Derecho y de las entidades adscritas al sector Justicia (ANDJE, USPEC, INPEC, SNR.) a través de la implementación de la estrategia de Uso y Apropiación la cual se realizó con el desarrollo de capacitaciones, talleres, ejercicios y charlas de formación en temas de TI.</w:t>
      </w:r>
    </w:p>
    <w:p w14:paraId="5A77EA32" w14:textId="55ED8FC3" w:rsidR="00CE720F" w:rsidRPr="00CE720F" w:rsidRDefault="00CE720F">
      <w:pPr>
        <w:pStyle w:val="Prrafodelista"/>
        <w:numPr>
          <w:ilvl w:val="0"/>
          <w:numId w:val="50"/>
        </w:numPr>
        <w:autoSpaceDE w:val="0"/>
        <w:autoSpaceDN w:val="0"/>
        <w:adjustRightInd w:val="0"/>
        <w:spacing w:after="0" w:line="276" w:lineRule="auto"/>
        <w:ind w:left="426"/>
        <w:jc w:val="both"/>
        <w:rPr>
          <w:rFonts w:ascii="Arial" w:hAnsi="Arial" w:cs="Arial"/>
          <w:sz w:val="20"/>
          <w:szCs w:val="20"/>
        </w:rPr>
      </w:pPr>
      <w:r w:rsidRPr="00CE720F">
        <w:rPr>
          <w:rFonts w:ascii="Arial" w:hAnsi="Arial" w:cs="Arial"/>
          <w:sz w:val="20"/>
          <w:szCs w:val="20"/>
        </w:rPr>
        <w:t>Creación y realización de cursos virtuales en la plataforma de aulas virtuales para colaboradores y grupos de interés del Ministerio.</w:t>
      </w:r>
    </w:p>
    <w:p w14:paraId="15B12274"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p>
    <w:p w14:paraId="45605715" w14:textId="47838439" w:rsidR="00CE720F" w:rsidRPr="00CE720F" w:rsidRDefault="00CE720F" w:rsidP="00CE720F">
      <w:pPr>
        <w:spacing w:after="0"/>
        <w:jc w:val="both"/>
        <w:rPr>
          <w:rFonts w:ascii="Arial" w:hAnsi="Arial" w:cs="Arial"/>
          <w:sz w:val="20"/>
          <w:szCs w:val="20"/>
          <w:u w:val="single"/>
        </w:rPr>
      </w:pPr>
      <w:r w:rsidRPr="00CE720F">
        <w:rPr>
          <w:rFonts w:ascii="Arial" w:hAnsi="Arial" w:cs="Arial"/>
          <w:sz w:val="20"/>
          <w:szCs w:val="20"/>
          <w:u w:val="single"/>
        </w:rPr>
        <w:t>Vigencia 2022:</w:t>
      </w:r>
    </w:p>
    <w:p w14:paraId="1B744E82" w14:textId="77777777" w:rsidR="00CE720F" w:rsidRPr="00CE720F" w:rsidRDefault="00CE720F" w:rsidP="00CE720F">
      <w:pPr>
        <w:spacing w:after="0"/>
        <w:jc w:val="both"/>
        <w:rPr>
          <w:rFonts w:ascii="Arial" w:hAnsi="Arial" w:cs="Arial"/>
          <w:sz w:val="20"/>
          <w:szCs w:val="20"/>
        </w:rPr>
      </w:pPr>
    </w:p>
    <w:p w14:paraId="1BF98F15" w14:textId="77777777" w:rsidR="00CE720F" w:rsidRPr="00DB7C17" w:rsidRDefault="00CE720F">
      <w:pPr>
        <w:pStyle w:val="Prrafodelista"/>
        <w:numPr>
          <w:ilvl w:val="0"/>
          <w:numId w:val="51"/>
        </w:numPr>
        <w:autoSpaceDE w:val="0"/>
        <w:autoSpaceDN w:val="0"/>
        <w:adjustRightInd w:val="0"/>
        <w:spacing w:after="0" w:line="276" w:lineRule="auto"/>
        <w:ind w:left="709"/>
        <w:jc w:val="both"/>
        <w:rPr>
          <w:rFonts w:ascii="Arial" w:hAnsi="Arial" w:cs="Arial"/>
          <w:sz w:val="20"/>
          <w:szCs w:val="20"/>
        </w:rPr>
      </w:pPr>
      <w:r w:rsidRPr="00DB7C17">
        <w:rPr>
          <w:rFonts w:ascii="Arial" w:hAnsi="Arial" w:cs="Arial"/>
          <w:sz w:val="20"/>
          <w:szCs w:val="20"/>
        </w:rPr>
        <w:t xml:space="preserve">Implementación de la Política de Gobierno Digital </w:t>
      </w:r>
    </w:p>
    <w:p w14:paraId="4FF2D2EC"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Aplicación de la Política de Gobierno Digital y del Marco de Transformación Digital, El logro de una puntuación de 90.3 puntos en el índice de gobierno digital, ubicando al Ministerio por encima de la media para entidades del orden nacional. Acompañamiento en el proceso de interoperabilidad para consulta de actas de conciliación, con SuperSociedades con el apoyo de (MINTIC- Agencia Nacional Digital).</w:t>
      </w:r>
    </w:p>
    <w:p w14:paraId="31928DB7"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p>
    <w:p w14:paraId="5E53611F" w14:textId="77777777" w:rsidR="00CE720F" w:rsidRPr="00DB7C17" w:rsidRDefault="00CE720F">
      <w:pPr>
        <w:pStyle w:val="Prrafodelista"/>
        <w:numPr>
          <w:ilvl w:val="0"/>
          <w:numId w:val="51"/>
        </w:numPr>
        <w:autoSpaceDE w:val="0"/>
        <w:autoSpaceDN w:val="0"/>
        <w:adjustRightInd w:val="0"/>
        <w:spacing w:after="0" w:line="276" w:lineRule="auto"/>
        <w:ind w:left="851"/>
        <w:jc w:val="both"/>
        <w:rPr>
          <w:rFonts w:ascii="Arial" w:hAnsi="Arial" w:cs="Arial"/>
          <w:sz w:val="20"/>
          <w:szCs w:val="20"/>
        </w:rPr>
      </w:pPr>
      <w:r w:rsidRPr="00DB7C17">
        <w:rPr>
          <w:rFonts w:ascii="Arial" w:hAnsi="Arial" w:cs="Arial"/>
          <w:sz w:val="20"/>
          <w:szCs w:val="20"/>
        </w:rPr>
        <w:t>Sello de Excelencia - Ministerio de Justicia y del Derecho </w:t>
      </w:r>
    </w:p>
    <w:p w14:paraId="3FC1D294"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lastRenderedPageBreak/>
        <w:t xml:space="preserve">El Ministerio de Justicia y del Derecho cuenta con 51 conjuntos de datos abiertos en la plataforma de </w:t>
      </w:r>
      <w:hyperlink r:id="rId8">
        <w:r w:rsidRPr="00CE720F">
          <w:rPr>
            <w:rFonts w:ascii="Arial" w:hAnsi="Arial" w:cs="Arial"/>
            <w:sz w:val="20"/>
            <w:szCs w:val="20"/>
          </w:rPr>
          <w:t>https://datos.gov.co/</w:t>
        </w:r>
      </w:hyperlink>
      <w:r w:rsidRPr="00CE720F">
        <w:rPr>
          <w:rFonts w:ascii="Arial" w:hAnsi="Arial" w:cs="Arial"/>
          <w:sz w:val="20"/>
          <w:szCs w:val="20"/>
        </w:rPr>
        <w:t>. Sello de excelencia el Ministerio recibió el certificado de alta calidad de los 23 productos de Gobierno abierto.</w:t>
      </w:r>
    </w:p>
    <w:p w14:paraId="09B85C53"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p>
    <w:p w14:paraId="00BA867E" w14:textId="77777777" w:rsidR="00CE720F" w:rsidRPr="00CE720F" w:rsidRDefault="00CE720F">
      <w:pPr>
        <w:pStyle w:val="Prrafodelista"/>
        <w:numPr>
          <w:ilvl w:val="0"/>
          <w:numId w:val="51"/>
        </w:numPr>
        <w:autoSpaceDE w:val="0"/>
        <w:autoSpaceDN w:val="0"/>
        <w:adjustRightInd w:val="0"/>
        <w:spacing w:after="0" w:line="276" w:lineRule="auto"/>
        <w:ind w:left="709"/>
        <w:jc w:val="both"/>
        <w:rPr>
          <w:rFonts w:ascii="Arial" w:hAnsi="Arial" w:cs="Arial"/>
          <w:sz w:val="20"/>
          <w:szCs w:val="20"/>
        </w:rPr>
      </w:pPr>
      <w:r w:rsidRPr="00CE720F">
        <w:rPr>
          <w:rFonts w:ascii="Arial" w:hAnsi="Arial" w:cs="Arial"/>
          <w:sz w:val="20"/>
          <w:szCs w:val="20"/>
        </w:rPr>
        <w:t>Estrategia de Gobierno de Datos: </w:t>
      </w:r>
    </w:p>
    <w:p w14:paraId="0EC634F1"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Seguimiento de lineamientos del dominio de Información del Marco de Referencia de Arquitectura Empresarial de MINTIC, con 10 actividades. Se migró el Sistema de Estadísticas en Justicia a la versión de SharePoint del 2019. Actualización de aproximadamente 60 indicadores del sector justicia para la aplicación móvil en el módulo Taller Construyendo País, así como las fuentes de información para 63 estadísticas presentadas en el Sistema de Estadísticas en Justicia.</w:t>
      </w:r>
    </w:p>
    <w:p w14:paraId="64E9B89F"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p>
    <w:p w14:paraId="755CA481" w14:textId="77777777" w:rsidR="00CE720F" w:rsidRPr="00DB7C17" w:rsidRDefault="00CE720F">
      <w:pPr>
        <w:pStyle w:val="Prrafodelista"/>
        <w:numPr>
          <w:ilvl w:val="0"/>
          <w:numId w:val="51"/>
        </w:numPr>
        <w:autoSpaceDE w:val="0"/>
        <w:autoSpaceDN w:val="0"/>
        <w:adjustRightInd w:val="0"/>
        <w:spacing w:after="0" w:line="276" w:lineRule="auto"/>
        <w:ind w:left="709"/>
        <w:jc w:val="both"/>
        <w:rPr>
          <w:rFonts w:ascii="Arial" w:hAnsi="Arial" w:cs="Arial"/>
          <w:sz w:val="20"/>
          <w:szCs w:val="20"/>
        </w:rPr>
      </w:pPr>
      <w:r w:rsidRPr="00DB7C17">
        <w:rPr>
          <w:rFonts w:ascii="Arial" w:hAnsi="Arial" w:cs="Arial"/>
          <w:sz w:val="20"/>
          <w:szCs w:val="20"/>
        </w:rPr>
        <w:t>Estrategia de intercambio de información</w:t>
      </w:r>
    </w:p>
    <w:p w14:paraId="7E1FF13B"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 xml:space="preserve">Se avanza en la gestión de suscripción de convenio de intercambio de información; definiendo documentos de Minuta, estudios previos y anexo técnico con la ANT y USPEC; se realiza el contacto inicial mediante oficio con Mindefensa y Minambiente; se inician mesas de trabajo para definición de requerimientos de suscripción con ART, URT, CSJ y ANDJE. </w:t>
      </w:r>
    </w:p>
    <w:p w14:paraId="2A7654C1"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p>
    <w:p w14:paraId="189E2E62" w14:textId="77777777" w:rsidR="00CE720F" w:rsidRPr="00CE720F" w:rsidRDefault="00CE720F">
      <w:pPr>
        <w:pStyle w:val="Prrafodelista"/>
        <w:numPr>
          <w:ilvl w:val="0"/>
          <w:numId w:val="51"/>
        </w:numPr>
        <w:autoSpaceDE w:val="0"/>
        <w:autoSpaceDN w:val="0"/>
        <w:adjustRightInd w:val="0"/>
        <w:spacing w:after="0" w:line="276" w:lineRule="auto"/>
        <w:ind w:left="709"/>
        <w:jc w:val="both"/>
        <w:rPr>
          <w:rFonts w:ascii="Arial" w:hAnsi="Arial" w:cs="Arial"/>
          <w:sz w:val="20"/>
          <w:szCs w:val="20"/>
        </w:rPr>
      </w:pPr>
      <w:r w:rsidRPr="00CE720F">
        <w:rPr>
          <w:rFonts w:ascii="Arial" w:hAnsi="Arial" w:cs="Arial"/>
          <w:sz w:val="20"/>
          <w:szCs w:val="20"/>
        </w:rPr>
        <w:t xml:space="preserve">Seguridad de la Información- Continuidad del negocio: </w:t>
      </w:r>
    </w:p>
    <w:p w14:paraId="076616E8"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 xml:space="preserve">Apoyo y seguimiento de la consultoría: Diagnóstico de seguridad de la información basados en la norma ISO 27001, pruebas de vulnerabilidad, ciberseguridad, y aseguramiento del Sistema de Información para el Control del Cannabis - MICC de la Subdirección de control y Fiscalización de Sustancias Químicas y Estupefacientes. </w:t>
      </w:r>
    </w:p>
    <w:p w14:paraId="728989AF"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Actualización del Plan de Recuperación de Desastres (DRP) validando componentes de recuperación tecnológica y riesgos de TI orientados a Continuidad de Negocio. Análisis de Impacto al Negocio (al Ministerio) BIA Táctico bajo la Norma ISO 22301.</w:t>
      </w:r>
    </w:p>
    <w:p w14:paraId="217402C0"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p>
    <w:p w14:paraId="7A9A431B" w14:textId="77777777" w:rsidR="00CE720F" w:rsidRPr="00CE720F" w:rsidRDefault="00CE720F">
      <w:pPr>
        <w:pStyle w:val="Prrafodelista"/>
        <w:numPr>
          <w:ilvl w:val="0"/>
          <w:numId w:val="51"/>
        </w:numPr>
        <w:autoSpaceDE w:val="0"/>
        <w:autoSpaceDN w:val="0"/>
        <w:adjustRightInd w:val="0"/>
        <w:spacing w:after="0" w:line="276" w:lineRule="auto"/>
        <w:ind w:left="709"/>
        <w:jc w:val="both"/>
        <w:rPr>
          <w:rFonts w:ascii="Arial" w:hAnsi="Arial" w:cs="Arial"/>
          <w:sz w:val="20"/>
          <w:szCs w:val="20"/>
        </w:rPr>
      </w:pPr>
      <w:r w:rsidRPr="00CE720F">
        <w:rPr>
          <w:rFonts w:ascii="Arial" w:hAnsi="Arial" w:cs="Arial"/>
          <w:sz w:val="20"/>
          <w:szCs w:val="20"/>
        </w:rPr>
        <w:t xml:space="preserve">Infraestructura y Servicios: </w:t>
      </w:r>
    </w:p>
    <w:p w14:paraId="0B0D6E54"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Infraestructura TI del MJD a la plataforma digital (X-ROAD) para interoperabilidad y un sistema de agendamiento WEB para ampliar la diversidad de canales de atención al ciudadano. (DIGITURNO).</w:t>
      </w:r>
    </w:p>
    <w:p w14:paraId="1D4E4863"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p>
    <w:p w14:paraId="5F3BB676" w14:textId="77777777" w:rsidR="00CE720F" w:rsidRPr="00CE720F" w:rsidRDefault="00CE720F">
      <w:pPr>
        <w:pStyle w:val="Prrafodelista"/>
        <w:numPr>
          <w:ilvl w:val="0"/>
          <w:numId w:val="51"/>
        </w:numPr>
        <w:autoSpaceDE w:val="0"/>
        <w:autoSpaceDN w:val="0"/>
        <w:adjustRightInd w:val="0"/>
        <w:spacing w:after="0" w:line="276" w:lineRule="auto"/>
        <w:ind w:left="709"/>
        <w:jc w:val="both"/>
        <w:rPr>
          <w:rFonts w:ascii="Arial" w:hAnsi="Arial" w:cs="Arial"/>
          <w:sz w:val="20"/>
          <w:szCs w:val="20"/>
        </w:rPr>
      </w:pPr>
      <w:r w:rsidRPr="00CE720F">
        <w:rPr>
          <w:rFonts w:ascii="Arial" w:hAnsi="Arial" w:cs="Arial"/>
          <w:sz w:val="20"/>
          <w:szCs w:val="20"/>
        </w:rPr>
        <w:t>Sistemas de Información - Página Web</w:t>
      </w:r>
    </w:p>
    <w:p w14:paraId="10D3A510"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 xml:space="preserve">Implementación Web Service X-ROAD: Con el apoyo de Mintic y la Agencia Nacional Digital, se desarrolló la interoperabilidad a través de X-Road (Sistema de Información de Conciliación, Arbitraje y Amigable Composición - SICAAC que consolida las Actas de Conciliación generadas en los Centros de Conciliación, Arbitramento y Amigable Composición. </w:t>
      </w:r>
    </w:p>
    <w:p w14:paraId="22700246" w14:textId="6DADB3B4"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 xml:space="preserve">Apoyo a la transformación digital en el marco del proyecto estratégico Expediente Electrónico Judicial y de Entidades con Funciones Jurisdiccionales. Rediseño y presentación de la información del Sitio de Transparencia </w:t>
      </w:r>
      <w:r w:rsidR="007039A4" w:rsidRPr="00CE720F">
        <w:rPr>
          <w:rFonts w:ascii="Arial" w:hAnsi="Arial" w:cs="Arial"/>
          <w:sz w:val="20"/>
          <w:szCs w:val="20"/>
        </w:rPr>
        <w:t>de acuerdo con</w:t>
      </w:r>
      <w:r w:rsidRPr="00CE720F">
        <w:rPr>
          <w:rFonts w:ascii="Arial" w:hAnsi="Arial" w:cs="Arial"/>
          <w:sz w:val="20"/>
          <w:szCs w:val="20"/>
        </w:rPr>
        <w:t xml:space="preserve"> los lineamientos de la Resolución 1519 de 2021.</w:t>
      </w:r>
    </w:p>
    <w:p w14:paraId="3E13F865"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p>
    <w:p w14:paraId="1F2D00AD" w14:textId="77777777" w:rsidR="00CE720F" w:rsidRPr="00CE720F" w:rsidRDefault="00CE720F">
      <w:pPr>
        <w:pStyle w:val="Prrafodelista"/>
        <w:numPr>
          <w:ilvl w:val="0"/>
          <w:numId w:val="51"/>
        </w:numPr>
        <w:autoSpaceDE w:val="0"/>
        <w:autoSpaceDN w:val="0"/>
        <w:adjustRightInd w:val="0"/>
        <w:spacing w:after="0" w:line="276" w:lineRule="auto"/>
        <w:ind w:left="709"/>
        <w:jc w:val="both"/>
        <w:rPr>
          <w:rFonts w:ascii="Arial" w:hAnsi="Arial" w:cs="Arial"/>
          <w:sz w:val="20"/>
          <w:szCs w:val="20"/>
        </w:rPr>
      </w:pPr>
      <w:r w:rsidRPr="00CE720F">
        <w:rPr>
          <w:rFonts w:ascii="Arial" w:hAnsi="Arial" w:cs="Arial"/>
          <w:sz w:val="20"/>
          <w:szCs w:val="20"/>
        </w:rPr>
        <w:t xml:space="preserve">Uso y apropiación </w:t>
      </w:r>
    </w:p>
    <w:p w14:paraId="1C7FB95A"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Implementación de la estrategia de uso y apropiación alineada a la transformación cultural de los colaboradores del MJD y del sector Justicia, con acompañamiento pedagógico en los diversos procesos, logrando impactar a más de 2.200 personas permitiendo la gestión del cambio en las entidades.</w:t>
      </w:r>
    </w:p>
    <w:p w14:paraId="6AF676A1"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p>
    <w:p w14:paraId="0C31DC87" w14:textId="77777777" w:rsidR="00CE720F" w:rsidRPr="00CE720F" w:rsidRDefault="00CE720F">
      <w:pPr>
        <w:pStyle w:val="Prrafodelista"/>
        <w:numPr>
          <w:ilvl w:val="0"/>
          <w:numId w:val="51"/>
        </w:numPr>
        <w:autoSpaceDE w:val="0"/>
        <w:autoSpaceDN w:val="0"/>
        <w:adjustRightInd w:val="0"/>
        <w:spacing w:after="0" w:line="276" w:lineRule="auto"/>
        <w:ind w:left="709"/>
        <w:jc w:val="both"/>
        <w:rPr>
          <w:rFonts w:ascii="Arial" w:hAnsi="Arial" w:cs="Arial"/>
          <w:sz w:val="20"/>
          <w:szCs w:val="20"/>
        </w:rPr>
      </w:pPr>
      <w:r w:rsidRPr="00CE720F">
        <w:rPr>
          <w:rFonts w:ascii="Arial" w:hAnsi="Arial" w:cs="Arial"/>
          <w:sz w:val="20"/>
          <w:szCs w:val="20"/>
        </w:rPr>
        <w:lastRenderedPageBreak/>
        <w:t xml:space="preserve">Investigación, Desarrollo e Innovación: I+D+i </w:t>
      </w:r>
    </w:p>
    <w:p w14:paraId="6FE5D904" w14:textId="77777777" w:rsidR="00CE720F" w:rsidRPr="00CE720F" w:rsidRDefault="00CE720F" w:rsidP="00CE720F">
      <w:pPr>
        <w:pStyle w:val="Prrafodelista"/>
        <w:autoSpaceDE w:val="0"/>
        <w:autoSpaceDN w:val="0"/>
        <w:adjustRightInd w:val="0"/>
        <w:spacing w:after="0" w:line="276" w:lineRule="auto"/>
        <w:jc w:val="both"/>
        <w:rPr>
          <w:rFonts w:ascii="Arial" w:hAnsi="Arial" w:cs="Arial"/>
          <w:sz w:val="20"/>
          <w:szCs w:val="20"/>
        </w:rPr>
      </w:pPr>
      <w:r w:rsidRPr="00CE720F">
        <w:rPr>
          <w:rFonts w:ascii="Arial" w:hAnsi="Arial" w:cs="Arial"/>
          <w:sz w:val="20"/>
          <w:szCs w:val="20"/>
        </w:rPr>
        <w:t>Se ha avanzado en la elaboración de una propuesta de procedimiento, metodología de proyectos y de Vigilancia e Inteligencia Competitiva de Investigación, Desarrollo e Innovación- I+D+i.</w:t>
      </w:r>
    </w:p>
    <w:p w14:paraId="6EFF76F3" w14:textId="77777777" w:rsidR="00CE720F" w:rsidRPr="00CE720F" w:rsidRDefault="00CE720F" w:rsidP="00CE720F">
      <w:pPr>
        <w:widowControl w:val="0"/>
        <w:autoSpaceDE w:val="0"/>
        <w:autoSpaceDN w:val="0"/>
        <w:spacing w:after="0" w:line="240" w:lineRule="auto"/>
        <w:ind w:right="133"/>
        <w:jc w:val="both"/>
        <w:rPr>
          <w:rFonts w:ascii="Arial" w:hAnsi="Arial" w:cs="Arial"/>
          <w:sz w:val="20"/>
          <w:szCs w:val="20"/>
        </w:rPr>
      </w:pPr>
    </w:p>
    <w:p w14:paraId="5C15DE59" w14:textId="3E75FC1A" w:rsidR="00655127" w:rsidRPr="001000DB" w:rsidRDefault="00655127">
      <w:pPr>
        <w:pStyle w:val="Prrafodelista"/>
        <w:numPr>
          <w:ilvl w:val="1"/>
          <w:numId w:val="43"/>
        </w:numPr>
        <w:spacing w:after="0"/>
        <w:jc w:val="center"/>
        <w:rPr>
          <w:rFonts w:ascii="Arial" w:hAnsi="Arial" w:cs="Arial"/>
          <w:b/>
          <w:sz w:val="20"/>
          <w:szCs w:val="20"/>
          <w:u w:val="single"/>
        </w:rPr>
      </w:pPr>
      <w:r w:rsidRPr="001000DB">
        <w:rPr>
          <w:rFonts w:ascii="Arial" w:hAnsi="Arial" w:cs="Arial"/>
          <w:b/>
          <w:sz w:val="20"/>
          <w:szCs w:val="20"/>
          <w:u w:val="single"/>
        </w:rPr>
        <w:t>INSTITUTO NACIONAL PENITENCIARIO Y CARCELARIO – INPEC</w:t>
      </w:r>
    </w:p>
    <w:p w14:paraId="4DFFEDB3" w14:textId="77777777" w:rsidR="00655127" w:rsidRPr="00F5101E" w:rsidRDefault="00655127" w:rsidP="00EF72DA">
      <w:pPr>
        <w:spacing w:after="0"/>
        <w:jc w:val="center"/>
        <w:rPr>
          <w:rFonts w:ascii="Arial" w:hAnsi="Arial" w:cs="Arial"/>
          <w:b/>
          <w:color w:val="538135" w:themeColor="accent6" w:themeShade="BF"/>
          <w:sz w:val="20"/>
          <w:szCs w:val="20"/>
          <w:u w:val="single"/>
        </w:rPr>
      </w:pPr>
    </w:p>
    <w:p w14:paraId="6E4EBF0C" w14:textId="77777777" w:rsidR="00655127" w:rsidRPr="00F5101E" w:rsidRDefault="00655127" w:rsidP="00EF72DA">
      <w:pPr>
        <w:pStyle w:val="Prrafodelista"/>
        <w:spacing w:after="0" w:line="276" w:lineRule="auto"/>
        <w:ind w:left="0"/>
        <w:rPr>
          <w:rFonts w:ascii="Arial" w:hAnsi="Arial" w:cs="Arial"/>
          <w:b/>
          <w:sz w:val="20"/>
          <w:szCs w:val="20"/>
        </w:rPr>
      </w:pPr>
      <w:r w:rsidRPr="00F5101E">
        <w:rPr>
          <w:rFonts w:ascii="Arial" w:hAnsi="Arial" w:cs="Arial"/>
          <w:b/>
          <w:sz w:val="20"/>
          <w:szCs w:val="20"/>
        </w:rPr>
        <w:t>Presupuesto Vigencia fiscal de 2021</w:t>
      </w:r>
    </w:p>
    <w:p w14:paraId="5E041316" w14:textId="77777777" w:rsidR="00655127" w:rsidRPr="00F5101E" w:rsidRDefault="00655127" w:rsidP="00EF72DA">
      <w:pPr>
        <w:pStyle w:val="Prrafodelista"/>
        <w:spacing w:after="0" w:line="276" w:lineRule="auto"/>
        <w:ind w:left="0"/>
        <w:rPr>
          <w:rFonts w:ascii="Arial" w:hAnsi="Arial" w:cs="Arial"/>
          <w:b/>
          <w:sz w:val="20"/>
          <w:szCs w:val="20"/>
        </w:rPr>
      </w:pPr>
    </w:p>
    <w:p w14:paraId="5D5D2A34" w14:textId="4A837D12" w:rsidR="00655127" w:rsidRPr="00F5101E" w:rsidRDefault="00655127" w:rsidP="00EF72DA">
      <w:pPr>
        <w:pStyle w:val="Prrafodelista"/>
        <w:spacing w:after="0" w:line="276" w:lineRule="auto"/>
        <w:ind w:left="0"/>
        <w:jc w:val="both"/>
        <w:rPr>
          <w:rFonts w:ascii="Arial" w:hAnsi="Arial" w:cs="Arial"/>
          <w:b/>
          <w:sz w:val="20"/>
          <w:szCs w:val="20"/>
        </w:rPr>
      </w:pPr>
      <w:r w:rsidRPr="00F5101E">
        <w:rPr>
          <w:rFonts w:ascii="Arial" w:hAnsi="Arial" w:cs="Arial"/>
          <w:sz w:val="20"/>
          <w:szCs w:val="20"/>
        </w:rPr>
        <w:t xml:space="preserve">Con una apropiación final de un billón cuatrocientos ochenta y seis mil cuatrocientos treinta y cinco millones de pesos </w:t>
      </w:r>
      <w:r w:rsidRPr="00F5101E">
        <w:rPr>
          <w:rFonts w:ascii="Arial" w:hAnsi="Arial" w:cs="Arial"/>
          <w:b/>
          <w:sz w:val="20"/>
          <w:szCs w:val="20"/>
        </w:rPr>
        <w:t>($1.486.435 millones)</w:t>
      </w:r>
      <w:r w:rsidRPr="00F5101E">
        <w:rPr>
          <w:rFonts w:ascii="Arial" w:hAnsi="Arial" w:cs="Arial"/>
          <w:sz w:val="20"/>
          <w:szCs w:val="20"/>
        </w:rPr>
        <w:t xml:space="preserve">, se ejecutó el </w:t>
      </w:r>
      <w:r w:rsidRPr="00F5101E">
        <w:rPr>
          <w:rFonts w:ascii="Arial" w:hAnsi="Arial" w:cs="Arial"/>
          <w:b/>
          <w:sz w:val="20"/>
          <w:szCs w:val="20"/>
        </w:rPr>
        <w:t>81.98%,</w:t>
      </w:r>
      <w:r w:rsidRPr="00F5101E">
        <w:rPr>
          <w:rFonts w:ascii="Arial" w:hAnsi="Arial" w:cs="Arial"/>
          <w:sz w:val="20"/>
          <w:szCs w:val="20"/>
        </w:rPr>
        <w:t xml:space="preserve"> equivalente a un billón doscientos dieciocho mil quinientos cuarenta millones de pesos (</w:t>
      </w:r>
      <w:r w:rsidRPr="00F5101E">
        <w:rPr>
          <w:rFonts w:ascii="Arial" w:hAnsi="Arial" w:cs="Arial"/>
          <w:b/>
          <w:sz w:val="20"/>
          <w:szCs w:val="20"/>
        </w:rPr>
        <w:t>$1.218.540 millones)</w:t>
      </w:r>
      <w:r w:rsidRPr="00F5101E">
        <w:rPr>
          <w:rFonts w:ascii="Arial" w:hAnsi="Arial" w:cs="Arial"/>
          <w:sz w:val="20"/>
          <w:szCs w:val="20"/>
        </w:rPr>
        <w:t>. El comportamiento presupuestal de ejecución por cuenta se refleja en el cuadro siguiente</w:t>
      </w:r>
      <w:r w:rsidR="00061813">
        <w:rPr>
          <w:rFonts w:ascii="Arial" w:hAnsi="Arial" w:cs="Arial"/>
          <w:sz w:val="20"/>
          <w:szCs w:val="20"/>
        </w:rPr>
        <w:t>:</w:t>
      </w:r>
    </w:p>
    <w:p w14:paraId="5A28E65B" w14:textId="77777777" w:rsidR="00655127" w:rsidRPr="00F5101E" w:rsidRDefault="00655127" w:rsidP="00EF72DA">
      <w:pPr>
        <w:pStyle w:val="Prrafodelista"/>
        <w:spacing w:after="0" w:line="276" w:lineRule="auto"/>
        <w:ind w:left="1004"/>
        <w:jc w:val="both"/>
        <w:rPr>
          <w:rFonts w:ascii="Arial" w:hAnsi="Arial" w:cs="Arial"/>
          <w:b/>
          <w:sz w:val="20"/>
          <w:szCs w:val="20"/>
        </w:rPr>
      </w:pP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r>
      <w:r w:rsidRPr="00F5101E">
        <w:rPr>
          <w:rFonts w:ascii="Arial" w:hAnsi="Arial" w:cs="Arial"/>
          <w:sz w:val="20"/>
          <w:szCs w:val="20"/>
        </w:rPr>
        <w:tab/>
        <w:t xml:space="preserve">       </w:t>
      </w:r>
    </w:p>
    <w:p w14:paraId="6E1A0640" w14:textId="77777777" w:rsidR="00655127" w:rsidRPr="00F5101E" w:rsidRDefault="00655127" w:rsidP="00EF72DA">
      <w:pPr>
        <w:spacing w:after="0"/>
        <w:ind w:left="4956"/>
        <w:rPr>
          <w:rFonts w:ascii="Arial" w:hAnsi="Arial" w:cs="Arial"/>
          <w:b/>
          <w:bCs/>
          <w:color w:val="000000"/>
          <w:sz w:val="20"/>
          <w:szCs w:val="20"/>
        </w:rPr>
      </w:pPr>
      <w:r w:rsidRPr="00F5101E">
        <w:rPr>
          <w:rFonts w:ascii="Arial" w:hAnsi="Arial" w:cs="Arial"/>
          <w:b/>
          <w:bCs/>
          <w:color w:val="000000"/>
          <w:sz w:val="20"/>
          <w:szCs w:val="20"/>
        </w:rPr>
        <w:t>Cifras en millones de pesos corrientes</w:t>
      </w:r>
    </w:p>
    <w:tbl>
      <w:tblPr>
        <w:tblW w:w="9048" w:type="dxa"/>
        <w:jc w:val="center"/>
        <w:tblLook w:val="04A0" w:firstRow="1" w:lastRow="0" w:firstColumn="1" w:lastColumn="0" w:noHBand="0" w:noVBand="1"/>
      </w:tblPr>
      <w:tblGrid>
        <w:gridCol w:w="3809"/>
        <w:gridCol w:w="1747"/>
        <w:gridCol w:w="1746"/>
        <w:gridCol w:w="1746"/>
      </w:tblGrid>
      <w:tr w:rsidR="00E20CCA" w:rsidRPr="00E20CCA" w14:paraId="1F520980" w14:textId="77777777" w:rsidTr="00E20CCA">
        <w:trPr>
          <w:trHeight w:val="550"/>
          <w:tblHeader/>
          <w:jc w:val="center"/>
        </w:trPr>
        <w:tc>
          <w:tcPr>
            <w:tcW w:w="3809" w:type="dxa"/>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776EB33E" w14:textId="77777777" w:rsidR="00655127" w:rsidRPr="00E20CCA" w:rsidRDefault="00655127" w:rsidP="00EF72DA">
            <w:pPr>
              <w:spacing w:after="0"/>
              <w:jc w:val="center"/>
              <w:rPr>
                <w:rFonts w:ascii="Arial" w:hAnsi="Arial" w:cs="Arial"/>
                <w:b/>
                <w:bCs/>
                <w:sz w:val="20"/>
                <w:szCs w:val="20"/>
                <w:lang w:val="en-US"/>
              </w:rPr>
            </w:pPr>
            <w:r w:rsidRPr="00E20CCA">
              <w:rPr>
                <w:rFonts w:ascii="Arial" w:hAnsi="Arial" w:cs="Arial"/>
                <w:b/>
                <w:bCs/>
                <w:sz w:val="20"/>
                <w:szCs w:val="20"/>
              </w:rPr>
              <w:t>Concepto</w:t>
            </w:r>
          </w:p>
        </w:tc>
        <w:tc>
          <w:tcPr>
            <w:tcW w:w="1747" w:type="dxa"/>
            <w:tcBorders>
              <w:top w:val="single" w:sz="8" w:space="0" w:color="auto"/>
              <w:left w:val="nil"/>
              <w:bottom w:val="nil"/>
              <w:right w:val="single" w:sz="8" w:space="0" w:color="auto"/>
            </w:tcBorders>
            <w:shd w:val="clear" w:color="auto" w:fill="D9D9D9" w:themeFill="background1" w:themeFillShade="D9"/>
            <w:vAlign w:val="center"/>
            <w:hideMark/>
          </w:tcPr>
          <w:p w14:paraId="6CDF443C" w14:textId="77777777" w:rsidR="00655127" w:rsidRPr="00E20CCA" w:rsidRDefault="00655127" w:rsidP="00EF72DA">
            <w:pPr>
              <w:spacing w:after="0"/>
              <w:jc w:val="center"/>
              <w:rPr>
                <w:rFonts w:ascii="Arial" w:hAnsi="Arial" w:cs="Arial"/>
                <w:b/>
                <w:bCs/>
                <w:sz w:val="20"/>
                <w:szCs w:val="20"/>
                <w:lang w:val="en-US"/>
              </w:rPr>
            </w:pPr>
            <w:r w:rsidRPr="00E20CCA">
              <w:rPr>
                <w:rFonts w:ascii="Arial" w:hAnsi="Arial" w:cs="Arial"/>
                <w:b/>
                <w:bCs/>
                <w:sz w:val="20"/>
                <w:szCs w:val="20"/>
              </w:rPr>
              <w:t>Apropiación final 2021</w:t>
            </w:r>
          </w:p>
        </w:tc>
        <w:tc>
          <w:tcPr>
            <w:tcW w:w="1746" w:type="dxa"/>
            <w:tcBorders>
              <w:top w:val="nil"/>
              <w:left w:val="nil"/>
              <w:bottom w:val="nil"/>
              <w:right w:val="single" w:sz="8" w:space="0" w:color="auto"/>
            </w:tcBorders>
            <w:shd w:val="clear" w:color="auto" w:fill="D9D9D9" w:themeFill="background1" w:themeFillShade="D9"/>
            <w:vAlign w:val="center"/>
            <w:hideMark/>
          </w:tcPr>
          <w:p w14:paraId="4C49B598" w14:textId="77777777" w:rsidR="00655127" w:rsidRPr="00E20CCA" w:rsidRDefault="00655127" w:rsidP="00EF72DA">
            <w:pPr>
              <w:spacing w:after="0"/>
              <w:jc w:val="center"/>
              <w:rPr>
                <w:rFonts w:ascii="Arial" w:hAnsi="Arial" w:cs="Arial"/>
                <w:b/>
                <w:bCs/>
                <w:sz w:val="20"/>
                <w:szCs w:val="20"/>
                <w:lang w:val="en-US"/>
              </w:rPr>
            </w:pPr>
            <w:r w:rsidRPr="00E20CCA">
              <w:rPr>
                <w:rFonts w:ascii="Arial" w:hAnsi="Arial" w:cs="Arial"/>
                <w:b/>
                <w:bCs/>
                <w:sz w:val="20"/>
                <w:szCs w:val="20"/>
              </w:rPr>
              <w:t xml:space="preserve">Compromisos </w:t>
            </w:r>
          </w:p>
        </w:tc>
        <w:tc>
          <w:tcPr>
            <w:tcW w:w="1746" w:type="dxa"/>
            <w:tcBorders>
              <w:top w:val="nil"/>
              <w:left w:val="nil"/>
              <w:bottom w:val="nil"/>
              <w:right w:val="single" w:sz="8" w:space="0" w:color="auto"/>
            </w:tcBorders>
            <w:shd w:val="clear" w:color="auto" w:fill="D9D9D9" w:themeFill="background1" w:themeFillShade="D9"/>
            <w:vAlign w:val="center"/>
            <w:hideMark/>
          </w:tcPr>
          <w:p w14:paraId="42C8758A" w14:textId="77777777" w:rsidR="00655127" w:rsidRPr="00E20CCA" w:rsidRDefault="00655127" w:rsidP="00EF72DA">
            <w:pPr>
              <w:spacing w:after="0"/>
              <w:jc w:val="center"/>
              <w:rPr>
                <w:rFonts w:ascii="Arial" w:hAnsi="Arial" w:cs="Arial"/>
                <w:b/>
                <w:bCs/>
                <w:sz w:val="20"/>
                <w:szCs w:val="20"/>
                <w:lang w:val="en-US"/>
              </w:rPr>
            </w:pPr>
            <w:r w:rsidRPr="00E20CCA">
              <w:rPr>
                <w:rFonts w:ascii="Arial" w:hAnsi="Arial" w:cs="Arial"/>
                <w:b/>
                <w:bCs/>
                <w:sz w:val="20"/>
                <w:szCs w:val="20"/>
              </w:rPr>
              <w:t>% Ejecución</w:t>
            </w:r>
          </w:p>
        </w:tc>
      </w:tr>
      <w:tr w:rsidR="00655127" w:rsidRPr="00F5101E" w14:paraId="67EEF3DE" w14:textId="77777777" w:rsidTr="00216D9D">
        <w:trPr>
          <w:trHeight w:val="264"/>
          <w:jc w:val="center"/>
        </w:trPr>
        <w:tc>
          <w:tcPr>
            <w:tcW w:w="380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943293A" w14:textId="77777777" w:rsidR="00655127" w:rsidRPr="00F5101E" w:rsidRDefault="00655127" w:rsidP="00EF72DA">
            <w:pPr>
              <w:spacing w:after="0"/>
              <w:rPr>
                <w:rFonts w:ascii="Arial" w:hAnsi="Arial" w:cs="Arial"/>
                <w:b/>
                <w:bCs/>
                <w:color w:val="000000"/>
                <w:sz w:val="20"/>
                <w:szCs w:val="20"/>
                <w:lang w:val="en-US"/>
              </w:rPr>
            </w:pPr>
            <w:r w:rsidRPr="00F5101E">
              <w:rPr>
                <w:rFonts w:ascii="Arial" w:hAnsi="Arial" w:cs="Arial"/>
                <w:b/>
                <w:bCs/>
                <w:color w:val="000000"/>
                <w:sz w:val="20"/>
                <w:szCs w:val="20"/>
              </w:rPr>
              <w:t>A. Funcionamiento</w:t>
            </w:r>
          </w:p>
        </w:tc>
        <w:tc>
          <w:tcPr>
            <w:tcW w:w="1747" w:type="dxa"/>
            <w:tcBorders>
              <w:top w:val="single" w:sz="8" w:space="0" w:color="auto"/>
              <w:left w:val="nil"/>
              <w:bottom w:val="single" w:sz="4" w:space="0" w:color="auto"/>
              <w:right w:val="single" w:sz="4" w:space="0" w:color="auto"/>
            </w:tcBorders>
            <w:shd w:val="clear" w:color="auto" w:fill="auto"/>
            <w:noWrap/>
            <w:vAlign w:val="center"/>
          </w:tcPr>
          <w:p w14:paraId="1091529E" w14:textId="77777777" w:rsidR="00655127" w:rsidRPr="00F5101E" w:rsidRDefault="00655127" w:rsidP="00EF72DA">
            <w:pPr>
              <w:spacing w:after="0"/>
              <w:jc w:val="right"/>
              <w:rPr>
                <w:rFonts w:ascii="Arial" w:hAnsi="Arial" w:cs="Arial"/>
                <w:b/>
                <w:bCs/>
                <w:color w:val="000000"/>
                <w:sz w:val="20"/>
                <w:szCs w:val="20"/>
                <w:lang w:val="en-US"/>
              </w:rPr>
            </w:pPr>
            <w:r w:rsidRPr="00F5101E">
              <w:rPr>
                <w:rFonts w:ascii="Arial" w:hAnsi="Arial" w:cs="Arial"/>
                <w:b/>
                <w:bCs/>
                <w:color w:val="000000"/>
                <w:sz w:val="20"/>
                <w:szCs w:val="20"/>
                <w:lang w:val="en-US"/>
              </w:rPr>
              <w:t>1.484.319</w:t>
            </w:r>
          </w:p>
        </w:tc>
        <w:tc>
          <w:tcPr>
            <w:tcW w:w="1746" w:type="dxa"/>
            <w:tcBorders>
              <w:top w:val="single" w:sz="8" w:space="0" w:color="auto"/>
              <w:left w:val="nil"/>
              <w:bottom w:val="single" w:sz="4" w:space="0" w:color="auto"/>
              <w:right w:val="single" w:sz="4" w:space="0" w:color="auto"/>
            </w:tcBorders>
            <w:shd w:val="clear" w:color="auto" w:fill="auto"/>
            <w:noWrap/>
            <w:vAlign w:val="center"/>
          </w:tcPr>
          <w:p w14:paraId="321B21E2" w14:textId="77777777" w:rsidR="00655127" w:rsidRPr="00F5101E" w:rsidRDefault="00655127" w:rsidP="00EF72DA">
            <w:pPr>
              <w:spacing w:after="0"/>
              <w:jc w:val="right"/>
              <w:rPr>
                <w:rFonts w:ascii="Arial" w:hAnsi="Arial" w:cs="Arial"/>
                <w:b/>
                <w:bCs/>
                <w:color w:val="000000"/>
                <w:sz w:val="20"/>
                <w:szCs w:val="20"/>
                <w:lang w:val="en-US"/>
              </w:rPr>
            </w:pPr>
            <w:r w:rsidRPr="00F5101E">
              <w:rPr>
                <w:rFonts w:ascii="Arial" w:hAnsi="Arial" w:cs="Arial"/>
                <w:b/>
                <w:bCs/>
                <w:color w:val="000000"/>
                <w:sz w:val="20"/>
                <w:szCs w:val="20"/>
                <w:lang w:val="en-US"/>
              </w:rPr>
              <w:t>1.216.496</w:t>
            </w:r>
          </w:p>
        </w:tc>
        <w:tc>
          <w:tcPr>
            <w:tcW w:w="1746" w:type="dxa"/>
            <w:tcBorders>
              <w:top w:val="single" w:sz="8" w:space="0" w:color="auto"/>
              <w:left w:val="nil"/>
              <w:bottom w:val="single" w:sz="4" w:space="0" w:color="auto"/>
              <w:right w:val="single" w:sz="8" w:space="0" w:color="auto"/>
            </w:tcBorders>
            <w:shd w:val="clear" w:color="auto" w:fill="auto"/>
            <w:noWrap/>
            <w:vAlign w:val="center"/>
          </w:tcPr>
          <w:p w14:paraId="55EFB491"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bCs/>
                <w:sz w:val="20"/>
                <w:szCs w:val="20"/>
              </w:rPr>
              <w:t>81.96%</w:t>
            </w:r>
          </w:p>
        </w:tc>
      </w:tr>
      <w:tr w:rsidR="00655127" w:rsidRPr="00F5101E" w14:paraId="790CC301" w14:textId="77777777" w:rsidTr="00216D9D">
        <w:trPr>
          <w:trHeight w:val="230"/>
          <w:jc w:val="center"/>
        </w:trPr>
        <w:tc>
          <w:tcPr>
            <w:tcW w:w="3809" w:type="dxa"/>
            <w:tcBorders>
              <w:top w:val="nil"/>
              <w:left w:val="single" w:sz="8" w:space="0" w:color="auto"/>
              <w:bottom w:val="single" w:sz="4" w:space="0" w:color="auto"/>
              <w:right w:val="single" w:sz="8" w:space="0" w:color="auto"/>
            </w:tcBorders>
            <w:shd w:val="clear" w:color="auto" w:fill="auto"/>
            <w:vAlign w:val="center"/>
            <w:hideMark/>
          </w:tcPr>
          <w:p w14:paraId="550E79A4" w14:textId="77777777" w:rsidR="00655127" w:rsidRPr="00F5101E" w:rsidRDefault="00655127" w:rsidP="00EF72DA">
            <w:pPr>
              <w:spacing w:after="0"/>
              <w:rPr>
                <w:rFonts w:ascii="Arial" w:hAnsi="Arial" w:cs="Arial"/>
                <w:color w:val="000000"/>
                <w:sz w:val="20"/>
                <w:szCs w:val="20"/>
                <w:lang w:val="en-US"/>
              </w:rPr>
            </w:pPr>
            <w:r w:rsidRPr="00F5101E">
              <w:rPr>
                <w:rFonts w:ascii="Arial" w:hAnsi="Arial" w:cs="Arial"/>
                <w:color w:val="000000"/>
                <w:sz w:val="20"/>
                <w:szCs w:val="20"/>
              </w:rPr>
              <w:t>A.01 Gastos de personal</w:t>
            </w:r>
          </w:p>
        </w:tc>
        <w:tc>
          <w:tcPr>
            <w:tcW w:w="1747" w:type="dxa"/>
            <w:tcBorders>
              <w:top w:val="nil"/>
              <w:left w:val="nil"/>
              <w:bottom w:val="single" w:sz="4" w:space="0" w:color="auto"/>
              <w:right w:val="single" w:sz="4" w:space="0" w:color="auto"/>
            </w:tcBorders>
            <w:shd w:val="clear" w:color="auto" w:fill="auto"/>
            <w:noWrap/>
            <w:vAlign w:val="center"/>
          </w:tcPr>
          <w:p w14:paraId="275D7B4C" w14:textId="77777777" w:rsidR="00655127" w:rsidRPr="00F5101E" w:rsidRDefault="00655127" w:rsidP="00EF72DA">
            <w:pPr>
              <w:spacing w:after="0"/>
              <w:jc w:val="right"/>
              <w:rPr>
                <w:rFonts w:ascii="Arial" w:hAnsi="Arial" w:cs="Arial"/>
                <w:sz w:val="20"/>
                <w:szCs w:val="20"/>
                <w:lang w:val="en-US"/>
              </w:rPr>
            </w:pPr>
            <w:r w:rsidRPr="00F5101E">
              <w:rPr>
                <w:rFonts w:ascii="Arial" w:hAnsi="Arial" w:cs="Arial"/>
                <w:sz w:val="20"/>
                <w:szCs w:val="20"/>
                <w:lang w:val="en-US"/>
              </w:rPr>
              <w:t>1.075.769</w:t>
            </w:r>
          </w:p>
        </w:tc>
        <w:tc>
          <w:tcPr>
            <w:tcW w:w="1746" w:type="dxa"/>
            <w:tcBorders>
              <w:top w:val="nil"/>
              <w:left w:val="nil"/>
              <w:bottom w:val="single" w:sz="4" w:space="0" w:color="auto"/>
              <w:right w:val="single" w:sz="4" w:space="0" w:color="auto"/>
            </w:tcBorders>
            <w:shd w:val="clear" w:color="auto" w:fill="auto"/>
            <w:noWrap/>
            <w:vAlign w:val="center"/>
          </w:tcPr>
          <w:p w14:paraId="484FC99B" w14:textId="77777777" w:rsidR="00655127" w:rsidRPr="00F5101E" w:rsidRDefault="00655127" w:rsidP="00EF72DA">
            <w:pPr>
              <w:spacing w:after="0"/>
              <w:jc w:val="right"/>
              <w:rPr>
                <w:rFonts w:ascii="Arial" w:hAnsi="Arial" w:cs="Arial"/>
                <w:bCs/>
                <w:color w:val="000000"/>
                <w:sz w:val="20"/>
                <w:szCs w:val="20"/>
                <w:lang w:val="en-US"/>
              </w:rPr>
            </w:pPr>
            <w:r w:rsidRPr="00F5101E">
              <w:rPr>
                <w:rFonts w:ascii="Arial" w:hAnsi="Arial" w:cs="Arial"/>
                <w:bCs/>
                <w:color w:val="000000"/>
                <w:sz w:val="20"/>
                <w:szCs w:val="20"/>
                <w:lang w:val="en-US"/>
              </w:rPr>
              <w:t>880.380</w:t>
            </w:r>
          </w:p>
        </w:tc>
        <w:tc>
          <w:tcPr>
            <w:tcW w:w="1746" w:type="dxa"/>
            <w:tcBorders>
              <w:top w:val="nil"/>
              <w:left w:val="nil"/>
              <w:bottom w:val="single" w:sz="4" w:space="0" w:color="auto"/>
              <w:right w:val="single" w:sz="8" w:space="0" w:color="auto"/>
            </w:tcBorders>
            <w:shd w:val="clear" w:color="auto" w:fill="auto"/>
            <w:noWrap/>
            <w:vAlign w:val="center"/>
          </w:tcPr>
          <w:p w14:paraId="37F62596"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81.96%</w:t>
            </w:r>
          </w:p>
        </w:tc>
      </w:tr>
      <w:tr w:rsidR="00655127" w:rsidRPr="00F5101E" w14:paraId="310FB0B1" w14:textId="77777777" w:rsidTr="00216D9D">
        <w:trPr>
          <w:trHeight w:val="349"/>
          <w:jc w:val="center"/>
        </w:trPr>
        <w:tc>
          <w:tcPr>
            <w:tcW w:w="3809" w:type="dxa"/>
            <w:tcBorders>
              <w:top w:val="nil"/>
              <w:left w:val="single" w:sz="8" w:space="0" w:color="auto"/>
              <w:bottom w:val="single" w:sz="4" w:space="0" w:color="auto"/>
              <w:right w:val="single" w:sz="8" w:space="0" w:color="auto"/>
            </w:tcBorders>
            <w:shd w:val="clear" w:color="auto" w:fill="auto"/>
            <w:vAlign w:val="center"/>
            <w:hideMark/>
          </w:tcPr>
          <w:p w14:paraId="79A2038F"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A.02 Adquisición de bienes y servicios</w:t>
            </w:r>
          </w:p>
        </w:tc>
        <w:tc>
          <w:tcPr>
            <w:tcW w:w="1747" w:type="dxa"/>
            <w:tcBorders>
              <w:top w:val="nil"/>
              <w:left w:val="nil"/>
              <w:bottom w:val="single" w:sz="4" w:space="0" w:color="auto"/>
              <w:right w:val="single" w:sz="4" w:space="0" w:color="auto"/>
            </w:tcBorders>
            <w:shd w:val="clear" w:color="auto" w:fill="auto"/>
            <w:noWrap/>
            <w:vAlign w:val="center"/>
          </w:tcPr>
          <w:p w14:paraId="576F6B13" w14:textId="77777777" w:rsidR="00655127" w:rsidRPr="00F5101E" w:rsidRDefault="00655127" w:rsidP="00EF72DA">
            <w:pPr>
              <w:spacing w:after="0"/>
              <w:jc w:val="right"/>
              <w:rPr>
                <w:rFonts w:ascii="Arial" w:hAnsi="Arial" w:cs="Arial"/>
                <w:sz w:val="20"/>
                <w:szCs w:val="20"/>
              </w:rPr>
            </w:pPr>
            <w:r w:rsidRPr="00F5101E">
              <w:rPr>
                <w:rFonts w:ascii="Arial" w:hAnsi="Arial" w:cs="Arial"/>
                <w:sz w:val="20"/>
                <w:szCs w:val="20"/>
              </w:rPr>
              <w:t>211.652</w:t>
            </w:r>
          </w:p>
        </w:tc>
        <w:tc>
          <w:tcPr>
            <w:tcW w:w="1746" w:type="dxa"/>
            <w:tcBorders>
              <w:top w:val="nil"/>
              <w:left w:val="nil"/>
              <w:bottom w:val="single" w:sz="4" w:space="0" w:color="auto"/>
              <w:right w:val="single" w:sz="4" w:space="0" w:color="auto"/>
            </w:tcBorders>
            <w:shd w:val="clear" w:color="auto" w:fill="auto"/>
            <w:noWrap/>
            <w:vAlign w:val="center"/>
          </w:tcPr>
          <w:p w14:paraId="686BA7EB" w14:textId="77777777" w:rsidR="00655127" w:rsidRPr="00F5101E" w:rsidRDefault="00655127" w:rsidP="00EF72DA">
            <w:pPr>
              <w:spacing w:after="0"/>
              <w:jc w:val="right"/>
              <w:rPr>
                <w:rFonts w:ascii="Arial" w:hAnsi="Arial" w:cs="Arial"/>
                <w:bCs/>
                <w:color w:val="000000"/>
                <w:sz w:val="20"/>
                <w:szCs w:val="20"/>
              </w:rPr>
            </w:pPr>
            <w:r w:rsidRPr="00F5101E">
              <w:rPr>
                <w:rFonts w:ascii="Arial" w:hAnsi="Arial" w:cs="Arial"/>
                <w:bCs/>
                <w:color w:val="000000"/>
                <w:sz w:val="20"/>
                <w:szCs w:val="20"/>
              </w:rPr>
              <w:t>187.791</w:t>
            </w:r>
          </w:p>
        </w:tc>
        <w:tc>
          <w:tcPr>
            <w:tcW w:w="1746" w:type="dxa"/>
            <w:tcBorders>
              <w:top w:val="nil"/>
              <w:left w:val="nil"/>
              <w:bottom w:val="single" w:sz="4" w:space="0" w:color="auto"/>
              <w:right w:val="single" w:sz="8" w:space="0" w:color="auto"/>
            </w:tcBorders>
            <w:shd w:val="clear" w:color="auto" w:fill="auto"/>
            <w:noWrap/>
            <w:vAlign w:val="center"/>
          </w:tcPr>
          <w:p w14:paraId="0515D16B"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95.12%</w:t>
            </w:r>
          </w:p>
        </w:tc>
      </w:tr>
      <w:tr w:rsidR="00655127" w:rsidRPr="00F5101E" w14:paraId="33DCB53B" w14:textId="77777777" w:rsidTr="00216D9D">
        <w:trPr>
          <w:trHeight w:val="320"/>
          <w:jc w:val="center"/>
        </w:trPr>
        <w:tc>
          <w:tcPr>
            <w:tcW w:w="3809" w:type="dxa"/>
            <w:tcBorders>
              <w:top w:val="nil"/>
              <w:left w:val="single" w:sz="8" w:space="0" w:color="auto"/>
              <w:bottom w:val="single" w:sz="4" w:space="0" w:color="auto"/>
              <w:right w:val="single" w:sz="8" w:space="0" w:color="auto"/>
            </w:tcBorders>
            <w:shd w:val="clear" w:color="auto" w:fill="auto"/>
            <w:vAlign w:val="center"/>
            <w:hideMark/>
          </w:tcPr>
          <w:p w14:paraId="41FA4055" w14:textId="77777777" w:rsidR="00655127" w:rsidRPr="00F5101E" w:rsidRDefault="00655127" w:rsidP="00EF72DA">
            <w:pPr>
              <w:spacing w:after="0"/>
              <w:rPr>
                <w:rFonts w:ascii="Arial" w:hAnsi="Arial" w:cs="Arial"/>
                <w:color w:val="000000"/>
                <w:sz w:val="20"/>
                <w:szCs w:val="20"/>
                <w:lang w:val="en-US"/>
              </w:rPr>
            </w:pPr>
            <w:r w:rsidRPr="00F5101E">
              <w:rPr>
                <w:rFonts w:ascii="Arial" w:hAnsi="Arial" w:cs="Arial"/>
                <w:color w:val="000000"/>
                <w:sz w:val="20"/>
                <w:szCs w:val="20"/>
                <w:lang w:val="en-US"/>
              </w:rPr>
              <w:t xml:space="preserve">A.03 Transferencias Corrientes </w:t>
            </w:r>
          </w:p>
        </w:tc>
        <w:tc>
          <w:tcPr>
            <w:tcW w:w="1747" w:type="dxa"/>
            <w:tcBorders>
              <w:top w:val="nil"/>
              <w:left w:val="nil"/>
              <w:bottom w:val="single" w:sz="4" w:space="0" w:color="auto"/>
              <w:right w:val="single" w:sz="4" w:space="0" w:color="auto"/>
            </w:tcBorders>
            <w:shd w:val="clear" w:color="auto" w:fill="auto"/>
            <w:noWrap/>
            <w:vAlign w:val="center"/>
          </w:tcPr>
          <w:p w14:paraId="3882C20A" w14:textId="77777777" w:rsidR="00655127" w:rsidRPr="00F5101E" w:rsidRDefault="00655127" w:rsidP="00EF72DA">
            <w:pPr>
              <w:spacing w:after="0"/>
              <w:jc w:val="right"/>
              <w:rPr>
                <w:rFonts w:ascii="Arial" w:hAnsi="Arial" w:cs="Arial"/>
                <w:sz w:val="20"/>
                <w:szCs w:val="20"/>
                <w:lang w:val="en-US"/>
              </w:rPr>
            </w:pPr>
            <w:r w:rsidRPr="00F5101E">
              <w:rPr>
                <w:rFonts w:ascii="Arial" w:hAnsi="Arial" w:cs="Arial"/>
                <w:sz w:val="20"/>
                <w:szCs w:val="20"/>
                <w:lang w:val="en-US"/>
              </w:rPr>
              <w:t>66.335</w:t>
            </w:r>
          </w:p>
        </w:tc>
        <w:tc>
          <w:tcPr>
            <w:tcW w:w="1746" w:type="dxa"/>
            <w:tcBorders>
              <w:top w:val="nil"/>
              <w:left w:val="nil"/>
              <w:bottom w:val="single" w:sz="4" w:space="0" w:color="auto"/>
              <w:right w:val="single" w:sz="4" w:space="0" w:color="auto"/>
            </w:tcBorders>
            <w:shd w:val="clear" w:color="auto" w:fill="auto"/>
            <w:noWrap/>
            <w:vAlign w:val="center"/>
          </w:tcPr>
          <w:p w14:paraId="0B5AC637" w14:textId="77777777" w:rsidR="00655127" w:rsidRPr="00F5101E" w:rsidRDefault="00655127" w:rsidP="00EF72DA">
            <w:pPr>
              <w:spacing w:after="0"/>
              <w:jc w:val="right"/>
              <w:rPr>
                <w:rFonts w:ascii="Arial" w:hAnsi="Arial" w:cs="Arial"/>
                <w:bCs/>
                <w:color w:val="000000"/>
                <w:sz w:val="20"/>
                <w:szCs w:val="20"/>
                <w:lang w:val="en-US"/>
              </w:rPr>
            </w:pPr>
            <w:r w:rsidRPr="00F5101E">
              <w:rPr>
                <w:rFonts w:ascii="Arial" w:hAnsi="Arial" w:cs="Arial"/>
                <w:bCs/>
                <w:color w:val="000000"/>
                <w:sz w:val="20"/>
                <w:szCs w:val="20"/>
                <w:lang w:val="en-US"/>
              </w:rPr>
              <w:t>65.048</w:t>
            </w:r>
          </w:p>
        </w:tc>
        <w:tc>
          <w:tcPr>
            <w:tcW w:w="1746" w:type="dxa"/>
            <w:tcBorders>
              <w:top w:val="nil"/>
              <w:left w:val="nil"/>
              <w:bottom w:val="single" w:sz="4" w:space="0" w:color="auto"/>
              <w:right w:val="single" w:sz="8" w:space="0" w:color="auto"/>
            </w:tcBorders>
            <w:shd w:val="clear" w:color="auto" w:fill="auto"/>
            <w:noWrap/>
            <w:vAlign w:val="center"/>
          </w:tcPr>
          <w:p w14:paraId="3472D185"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69.51%</w:t>
            </w:r>
          </w:p>
        </w:tc>
      </w:tr>
      <w:tr w:rsidR="00655127" w:rsidRPr="00F5101E" w14:paraId="074F4DF2" w14:textId="77777777" w:rsidTr="00216D9D">
        <w:trPr>
          <w:trHeight w:val="397"/>
          <w:jc w:val="center"/>
        </w:trPr>
        <w:tc>
          <w:tcPr>
            <w:tcW w:w="3809" w:type="dxa"/>
            <w:tcBorders>
              <w:top w:val="nil"/>
              <w:left w:val="single" w:sz="8" w:space="0" w:color="auto"/>
              <w:bottom w:val="single" w:sz="4" w:space="0" w:color="auto"/>
              <w:right w:val="single" w:sz="8" w:space="0" w:color="auto"/>
            </w:tcBorders>
            <w:shd w:val="clear" w:color="auto" w:fill="auto"/>
            <w:vAlign w:val="center"/>
            <w:hideMark/>
          </w:tcPr>
          <w:p w14:paraId="35217113"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A.05 Gastos de comercialización y producción</w:t>
            </w:r>
          </w:p>
        </w:tc>
        <w:tc>
          <w:tcPr>
            <w:tcW w:w="1747" w:type="dxa"/>
            <w:tcBorders>
              <w:top w:val="nil"/>
              <w:left w:val="nil"/>
              <w:bottom w:val="single" w:sz="4" w:space="0" w:color="auto"/>
              <w:right w:val="single" w:sz="4" w:space="0" w:color="auto"/>
            </w:tcBorders>
            <w:shd w:val="clear" w:color="auto" w:fill="auto"/>
            <w:noWrap/>
            <w:vAlign w:val="center"/>
          </w:tcPr>
          <w:p w14:paraId="5EFBBB2B" w14:textId="77777777" w:rsidR="00655127" w:rsidRPr="00F5101E" w:rsidRDefault="00655127" w:rsidP="00EF72DA">
            <w:pPr>
              <w:spacing w:after="0"/>
              <w:jc w:val="right"/>
              <w:rPr>
                <w:rFonts w:ascii="Arial" w:hAnsi="Arial" w:cs="Arial"/>
                <w:sz w:val="20"/>
                <w:szCs w:val="20"/>
              </w:rPr>
            </w:pPr>
            <w:r w:rsidRPr="00F5101E">
              <w:rPr>
                <w:rFonts w:ascii="Arial" w:hAnsi="Arial" w:cs="Arial"/>
                <w:sz w:val="20"/>
                <w:szCs w:val="20"/>
              </w:rPr>
              <w:t>105.467</w:t>
            </w:r>
          </w:p>
        </w:tc>
        <w:tc>
          <w:tcPr>
            <w:tcW w:w="1746" w:type="dxa"/>
            <w:tcBorders>
              <w:top w:val="nil"/>
              <w:left w:val="nil"/>
              <w:bottom w:val="single" w:sz="4" w:space="0" w:color="auto"/>
              <w:right w:val="single" w:sz="4" w:space="0" w:color="auto"/>
            </w:tcBorders>
            <w:shd w:val="clear" w:color="auto" w:fill="auto"/>
            <w:noWrap/>
            <w:vAlign w:val="center"/>
          </w:tcPr>
          <w:p w14:paraId="7A485595" w14:textId="77777777" w:rsidR="00655127" w:rsidRPr="00F5101E" w:rsidRDefault="00655127" w:rsidP="00EF72DA">
            <w:pPr>
              <w:spacing w:after="0"/>
              <w:jc w:val="right"/>
              <w:rPr>
                <w:rFonts w:ascii="Arial" w:hAnsi="Arial" w:cs="Arial"/>
                <w:bCs/>
                <w:color w:val="000000"/>
                <w:sz w:val="20"/>
                <w:szCs w:val="20"/>
              </w:rPr>
            </w:pPr>
            <w:r w:rsidRPr="00F5101E">
              <w:rPr>
                <w:rFonts w:ascii="Arial" w:hAnsi="Arial" w:cs="Arial"/>
                <w:bCs/>
                <w:color w:val="000000"/>
                <w:sz w:val="20"/>
                <w:szCs w:val="20"/>
              </w:rPr>
              <w:t>70.068</w:t>
            </w:r>
          </w:p>
        </w:tc>
        <w:tc>
          <w:tcPr>
            <w:tcW w:w="1746" w:type="dxa"/>
            <w:tcBorders>
              <w:top w:val="nil"/>
              <w:left w:val="nil"/>
              <w:bottom w:val="single" w:sz="4" w:space="0" w:color="auto"/>
              <w:right w:val="single" w:sz="8" w:space="0" w:color="auto"/>
            </w:tcBorders>
            <w:shd w:val="clear" w:color="auto" w:fill="auto"/>
            <w:noWrap/>
            <w:vAlign w:val="center"/>
          </w:tcPr>
          <w:p w14:paraId="440823B9"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66.44%</w:t>
            </w:r>
          </w:p>
        </w:tc>
      </w:tr>
      <w:tr w:rsidR="00655127" w:rsidRPr="00F5101E" w14:paraId="7111E93F" w14:textId="77777777" w:rsidTr="00216D9D">
        <w:trPr>
          <w:trHeight w:val="445"/>
          <w:jc w:val="center"/>
        </w:trPr>
        <w:tc>
          <w:tcPr>
            <w:tcW w:w="3809" w:type="dxa"/>
            <w:tcBorders>
              <w:top w:val="nil"/>
              <w:left w:val="single" w:sz="8" w:space="0" w:color="auto"/>
              <w:bottom w:val="single" w:sz="4" w:space="0" w:color="auto"/>
              <w:right w:val="single" w:sz="8" w:space="0" w:color="auto"/>
            </w:tcBorders>
            <w:shd w:val="clear" w:color="auto" w:fill="auto"/>
            <w:vAlign w:val="center"/>
            <w:hideMark/>
          </w:tcPr>
          <w:p w14:paraId="086DF94F"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A.08 Gastos por tributos, multas, sanciones e intereses de mora</w:t>
            </w:r>
          </w:p>
        </w:tc>
        <w:tc>
          <w:tcPr>
            <w:tcW w:w="1747" w:type="dxa"/>
            <w:tcBorders>
              <w:top w:val="nil"/>
              <w:left w:val="nil"/>
              <w:bottom w:val="single" w:sz="4" w:space="0" w:color="auto"/>
              <w:right w:val="single" w:sz="4" w:space="0" w:color="auto"/>
            </w:tcBorders>
            <w:shd w:val="clear" w:color="auto" w:fill="auto"/>
            <w:noWrap/>
            <w:vAlign w:val="center"/>
          </w:tcPr>
          <w:p w14:paraId="7E020E9B" w14:textId="77777777" w:rsidR="00655127" w:rsidRPr="00F5101E" w:rsidRDefault="00655127" w:rsidP="00EF72DA">
            <w:pPr>
              <w:spacing w:after="0"/>
              <w:jc w:val="right"/>
              <w:rPr>
                <w:rFonts w:ascii="Arial" w:hAnsi="Arial" w:cs="Arial"/>
                <w:sz w:val="20"/>
                <w:szCs w:val="20"/>
              </w:rPr>
            </w:pPr>
            <w:r w:rsidRPr="00F5101E">
              <w:rPr>
                <w:rFonts w:ascii="Arial" w:hAnsi="Arial" w:cs="Arial"/>
                <w:sz w:val="20"/>
                <w:szCs w:val="20"/>
              </w:rPr>
              <w:t>25.096</w:t>
            </w:r>
          </w:p>
        </w:tc>
        <w:tc>
          <w:tcPr>
            <w:tcW w:w="1746" w:type="dxa"/>
            <w:tcBorders>
              <w:top w:val="nil"/>
              <w:left w:val="nil"/>
              <w:bottom w:val="single" w:sz="4" w:space="0" w:color="auto"/>
              <w:right w:val="single" w:sz="4" w:space="0" w:color="auto"/>
            </w:tcBorders>
            <w:shd w:val="clear" w:color="auto" w:fill="auto"/>
            <w:noWrap/>
            <w:vAlign w:val="center"/>
          </w:tcPr>
          <w:p w14:paraId="2FF75861" w14:textId="77777777" w:rsidR="00655127" w:rsidRPr="00F5101E" w:rsidRDefault="00655127" w:rsidP="00EF72DA">
            <w:pPr>
              <w:spacing w:after="0"/>
              <w:jc w:val="right"/>
              <w:rPr>
                <w:rFonts w:ascii="Arial" w:hAnsi="Arial" w:cs="Arial"/>
                <w:bCs/>
                <w:color w:val="000000"/>
                <w:sz w:val="20"/>
                <w:szCs w:val="20"/>
              </w:rPr>
            </w:pPr>
            <w:r w:rsidRPr="00F5101E">
              <w:rPr>
                <w:rFonts w:ascii="Arial" w:hAnsi="Arial" w:cs="Arial"/>
                <w:bCs/>
                <w:color w:val="000000"/>
                <w:sz w:val="20"/>
                <w:szCs w:val="20"/>
              </w:rPr>
              <w:t>13.209</w:t>
            </w:r>
          </w:p>
        </w:tc>
        <w:tc>
          <w:tcPr>
            <w:tcW w:w="1746" w:type="dxa"/>
            <w:tcBorders>
              <w:top w:val="nil"/>
              <w:left w:val="nil"/>
              <w:bottom w:val="single" w:sz="4" w:space="0" w:color="auto"/>
              <w:right w:val="single" w:sz="8" w:space="0" w:color="auto"/>
            </w:tcBorders>
            <w:shd w:val="clear" w:color="auto" w:fill="auto"/>
            <w:noWrap/>
            <w:vAlign w:val="center"/>
          </w:tcPr>
          <w:p w14:paraId="3F0655AF"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96.36%</w:t>
            </w:r>
          </w:p>
        </w:tc>
      </w:tr>
      <w:tr w:rsidR="00655127" w:rsidRPr="00F5101E" w14:paraId="244C7248" w14:textId="77777777" w:rsidTr="00216D9D">
        <w:trPr>
          <w:trHeight w:val="268"/>
          <w:jc w:val="center"/>
        </w:trPr>
        <w:tc>
          <w:tcPr>
            <w:tcW w:w="3809" w:type="dxa"/>
            <w:tcBorders>
              <w:top w:val="nil"/>
              <w:left w:val="single" w:sz="8" w:space="0" w:color="auto"/>
              <w:bottom w:val="nil"/>
              <w:right w:val="single" w:sz="8" w:space="0" w:color="auto"/>
            </w:tcBorders>
            <w:shd w:val="clear" w:color="auto" w:fill="auto"/>
            <w:vAlign w:val="center"/>
            <w:hideMark/>
          </w:tcPr>
          <w:p w14:paraId="572E0B73" w14:textId="77777777" w:rsidR="00655127" w:rsidRPr="00F5101E" w:rsidRDefault="00655127" w:rsidP="00EF72DA">
            <w:pPr>
              <w:spacing w:after="0"/>
              <w:rPr>
                <w:rFonts w:ascii="Arial" w:hAnsi="Arial" w:cs="Arial"/>
                <w:b/>
                <w:bCs/>
                <w:color w:val="000000"/>
                <w:sz w:val="20"/>
                <w:szCs w:val="20"/>
                <w:lang w:val="en-US"/>
              </w:rPr>
            </w:pPr>
            <w:r w:rsidRPr="00F5101E">
              <w:rPr>
                <w:rFonts w:ascii="Arial" w:hAnsi="Arial" w:cs="Arial"/>
                <w:b/>
                <w:bCs/>
                <w:color w:val="000000"/>
                <w:sz w:val="20"/>
                <w:szCs w:val="20"/>
              </w:rPr>
              <w:t>C. Inversión</w:t>
            </w:r>
          </w:p>
        </w:tc>
        <w:tc>
          <w:tcPr>
            <w:tcW w:w="1747" w:type="dxa"/>
            <w:tcBorders>
              <w:top w:val="nil"/>
              <w:left w:val="nil"/>
              <w:bottom w:val="nil"/>
              <w:right w:val="single" w:sz="4" w:space="0" w:color="auto"/>
            </w:tcBorders>
            <w:shd w:val="clear" w:color="auto" w:fill="auto"/>
            <w:noWrap/>
            <w:vAlign w:val="center"/>
          </w:tcPr>
          <w:p w14:paraId="1C7A1478" w14:textId="77777777" w:rsidR="00655127" w:rsidRPr="00F5101E" w:rsidRDefault="00655127" w:rsidP="00EF72DA">
            <w:pPr>
              <w:spacing w:after="0"/>
              <w:jc w:val="right"/>
              <w:rPr>
                <w:rFonts w:ascii="Arial" w:hAnsi="Arial" w:cs="Arial"/>
                <w:b/>
                <w:sz w:val="20"/>
                <w:szCs w:val="20"/>
                <w:lang w:val="en-US"/>
              </w:rPr>
            </w:pPr>
            <w:r w:rsidRPr="00F5101E">
              <w:rPr>
                <w:rFonts w:ascii="Arial" w:hAnsi="Arial" w:cs="Arial"/>
                <w:b/>
                <w:sz w:val="20"/>
                <w:szCs w:val="20"/>
                <w:lang w:val="en-US"/>
              </w:rPr>
              <w:t>2.116</w:t>
            </w:r>
          </w:p>
        </w:tc>
        <w:tc>
          <w:tcPr>
            <w:tcW w:w="1746" w:type="dxa"/>
            <w:tcBorders>
              <w:top w:val="nil"/>
              <w:left w:val="nil"/>
              <w:bottom w:val="nil"/>
              <w:right w:val="single" w:sz="4" w:space="0" w:color="auto"/>
            </w:tcBorders>
            <w:shd w:val="clear" w:color="auto" w:fill="auto"/>
            <w:noWrap/>
            <w:vAlign w:val="center"/>
          </w:tcPr>
          <w:p w14:paraId="12700355" w14:textId="77777777" w:rsidR="00655127" w:rsidRPr="00F5101E" w:rsidRDefault="00655127" w:rsidP="00EF72DA">
            <w:pPr>
              <w:spacing w:after="0"/>
              <w:jc w:val="right"/>
              <w:rPr>
                <w:rFonts w:ascii="Arial" w:hAnsi="Arial" w:cs="Arial"/>
                <w:b/>
                <w:bCs/>
                <w:color w:val="000000"/>
                <w:sz w:val="20"/>
                <w:szCs w:val="20"/>
                <w:lang w:val="en-US"/>
              </w:rPr>
            </w:pPr>
            <w:r w:rsidRPr="00F5101E">
              <w:rPr>
                <w:rFonts w:ascii="Arial" w:hAnsi="Arial" w:cs="Arial"/>
                <w:b/>
                <w:bCs/>
                <w:color w:val="000000"/>
                <w:sz w:val="20"/>
                <w:szCs w:val="20"/>
                <w:lang w:val="en-US"/>
              </w:rPr>
              <w:t>2.044</w:t>
            </w:r>
          </w:p>
        </w:tc>
        <w:tc>
          <w:tcPr>
            <w:tcW w:w="1746" w:type="dxa"/>
            <w:tcBorders>
              <w:top w:val="nil"/>
              <w:left w:val="nil"/>
              <w:bottom w:val="single" w:sz="4" w:space="0" w:color="auto"/>
              <w:right w:val="single" w:sz="8" w:space="0" w:color="auto"/>
            </w:tcBorders>
            <w:shd w:val="clear" w:color="auto" w:fill="auto"/>
            <w:noWrap/>
            <w:vAlign w:val="center"/>
          </w:tcPr>
          <w:p w14:paraId="6E3C8F25"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bCs/>
                <w:sz w:val="20"/>
                <w:szCs w:val="20"/>
              </w:rPr>
              <w:t>96.60%</w:t>
            </w:r>
          </w:p>
        </w:tc>
      </w:tr>
      <w:tr w:rsidR="00655127" w:rsidRPr="00F5101E" w14:paraId="01AFCECF" w14:textId="77777777" w:rsidTr="00216D9D">
        <w:trPr>
          <w:trHeight w:val="217"/>
          <w:jc w:val="center"/>
        </w:trPr>
        <w:tc>
          <w:tcPr>
            <w:tcW w:w="3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C9071B" w14:textId="77777777" w:rsidR="00655127" w:rsidRPr="00F5101E" w:rsidRDefault="00655127" w:rsidP="00EF72DA">
            <w:pPr>
              <w:spacing w:after="0"/>
              <w:jc w:val="center"/>
              <w:rPr>
                <w:rFonts w:ascii="Arial" w:hAnsi="Arial" w:cs="Arial"/>
                <w:b/>
                <w:bCs/>
                <w:color w:val="000000"/>
                <w:sz w:val="20"/>
                <w:szCs w:val="20"/>
                <w:lang w:val="en-US"/>
              </w:rPr>
            </w:pPr>
            <w:r w:rsidRPr="00F5101E">
              <w:rPr>
                <w:rFonts w:ascii="Arial" w:hAnsi="Arial" w:cs="Arial"/>
                <w:b/>
                <w:bCs/>
                <w:color w:val="000000"/>
                <w:sz w:val="20"/>
                <w:szCs w:val="20"/>
                <w:lang w:val="en-US"/>
              </w:rPr>
              <w:t>TOTAL</w:t>
            </w:r>
          </w:p>
        </w:tc>
        <w:tc>
          <w:tcPr>
            <w:tcW w:w="1747" w:type="dxa"/>
            <w:tcBorders>
              <w:top w:val="single" w:sz="8" w:space="0" w:color="auto"/>
              <w:left w:val="nil"/>
              <w:bottom w:val="single" w:sz="8" w:space="0" w:color="auto"/>
              <w:right w:val="single" w:sz="4" w:space="0" w:color="auto"/>
            </w:tcBorders>
            <w:shd w:val="clear" w:color="auto" w:fill="auto"/>
            <w:noWrap/>
            <w:vAlign w:val="center"/>
          </w:tcPr>
          <w:p w14:paraId="72224D34" w14:textId="77777777" w:rsidR="00655127" w:rsidRPr="00F5101E" w:rsidRDefault="00655127" w:rsidP="00EF72DA">
            <w:pPr>
              <w:spacing w:after="0"/>
              <w:jc w:val="right"/>
              <w:rPr>
                <w:rFonts w:ascii="Arial" w:hAnsi="Arial" w:cs="Arial"/>
                <w:b/>
                <w:bCs/>
                <w:sz w:val="20"/>
                <w:szCs w:val="20"/>
                <w:lang w:val="en-US"/>
              </w:rPr>
            </w:pPr>
            <w:r w:rsidRPr="00F5101E">
              <w:rPr>
                <w:rFonts w:ascii="Arial" w:hAnsi="Arial" w:cs="Arial"/>
                <w:b/>
                <w:bCs/>
                <w:sz w:val="20"/>
                <w:szCs w:val="20"/>
                <w:lang w:val="en-US"/>
              </w:rPr>
              <w:t>1.486.435</w:t>
            </w:r>
          </w:p>
        </w:tc>
        <w:tc>
          <w:tcPr>
            <w:tcW w:w="1746" w:type="dxa"/>
            <w:tcBorders>
              <w:top w:val="single" w:sz="8" w:space="0" w:color="auto"/>
              <w:left w:val="nil"/>
              <w:bottom w:val="single" w:sz="8" w:space="0" w:color="auto"/>
              <w:right w:val="single" w:sz="4" w:space="0" w:color="auto"/>
            </w:tcBorders>
            <w:shd w:val="clear" w:color="auto" w:fill="auto"/>
            <w:noWrap/>
            <w:vAlign w:val="center"/>
          </w:tcPr>
          <w:p w14:paraId="28F8BF26" w14:textId="77777777" w:rsidR="00655127" w:rsidRPr="00F5101E" w:rsidRDefault="00655127" w:rsidP="00EF72DA">
            <w:pPr>
              <w:spacing w:after="0"/>
              <w:jc w:val="right"/>
              <w:rPr>
                <w:rFonts w:ascii="Arial" w:hAnsi="Arial" w:cs="Arial"/>
                <w:b/>
                <w:bCs/>
                <w:color w:val="000000"/>
                <w:sz w:val="20"/>
                <w:szCs w:val="20"/>
                <w:lang w:val="en-US"/>
              </w:rPr>
            </w:pPr>
            <w:r w:rsidRPr="00F5101E">
              <w:rPr>
                <w:rFonts w:ascii="Arial" w:hAnsi="Arial" w:cs="Arial"/>
                <w:b/>
                <w:bCs/>
                <w:color w:val="000000"/>
                <w:sz w:val="20"/>
                <w:szCs w:val="20"/>
                <w:lang w:val="en-US"/>
              </w:rPr>
              <w:t>1.218.540</w:t>
            </w:r>
          </w:p>
        </w:tc>
        <w:tc>
          <w:tcPr>
            <w:tcW w:w="1746" w:type="dxa"/>
            <w:tcBorders>
              <w:top w:val="single" w:sz="8" w:space="0" w:color="auto"/>
              <w:left w:val="nil"/>
              <w:bottom w:val="single" w:sz="8" w:space="0" w:color="auto"/>
              <w:right w:val="single" w:sz="8" w:space="0" w:color="auto"/>
            </w:tcBorders>
            <w:shd w:val="clear" w:color="auto" w:fill="auto"/>
            <w:noWrap/>
            <w:vAlign w:val="center"/>
          </w:tcPr>
          <w:p w14:paraId="69C9E700"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bCs/>
                <w:sz w:val="20"/>
                <w:szCs w:val="20"/>
              </w:rPr>
              <w:t>81.98%</w:t>
            </w:r>
          </w:p>
        </w:tc>
      </w:tr>
    </w:tbl>
    <w:p w14:paraId="509D8C94" w14:textId="77777777" w:rsidR="00655127" w:rsidRPr="00F5101E" w:rsidRDefault="00655127" w:rsidP="00EF72DA">
      <w:pPr>
        <w:spacing w:after="0"/>
        <w:rPr>
          <w:rFonts w:ascii="Arial" w:hAnsi="Arial" w:cs="Arial"/>
          <w:sz w:val="20"/>
          <w:szCs w:val="20"/>
        </w:rPr>
      </w:pPr>
      <w:r w:rsidRPr="00F5101E">
        <w:rPr>
          <w:rFonts w:ascii="Arial" w:hAnsi="Arial" w:cs="Arial"/>
          <w:sz w:val="20"/>
          <w:szCs w:val="20"/>
        </w:rPr>
        <w:t xml:space="preserve"> </w:t>
      </w:r>
      <w:r w:rsidRPr="00F5101E">
        <w:rPr>
          <w:rFonts w:ascii="Arial" w:hAnsi="Arial" w:cs="Arial"/>
          <w:b/>
          <w:sz w:val="20"/>
          <w:szCs w:val="20"/>
        </w:rPr>
        <w:t>Fuente:</w:t>
      </w:r>
      <w:r w:rsidRPr="00F5101E">
        <w:rPr>
          <w:rFonts w:ascii="Arial" w:hAnsi="Arial" w:cs="Arial"/>
          <w:sz w:val="20"/>
          <w:szCs w:val="20"/>
        </w:rPr>
        <w:t xml:space="preserve"> GUPRO – INPEC</w:t>
      </w:r>
    </w:p>
    <w:p w14:paraId="4726D825" w14:textId="77777777" w:rsidR="00655127" w:rsidRPr="00F5101E" w:rsidRDefault="00655127" w:rsidP="00EF72DA">
      <w:pPr>
        <w:pStyle w:val="Prrafodelista"/>
        <w:spacing w:after="0" w:line="276" w:lineRule="auto"/>
        <w:ind w:left="0"/>
        <w:jc w:val="both"/>
        <w:rPr>
          <w:rFonts w:ascii="Arial" w:hAnsi="Arial" w:cs="Arial"/>
          <w:b/>
          <w:sz w:val="20"/>
          <w:szCs w:val="20"/>
        </w:rPr>
      </w:pPr>
    </w:p>
    <w:p w14:paraId="383ECDC5" w14:textId="77777777" w:rsidR="00655127" w:rsidRPr="00F5101E" w:rsidRDefault="00655127" w:rsidP="00EF72DA">
      <w:pPr>
        <w:spacing w:after="0" w:line="276" w:lineRule="auto"/>
        <w:contextualSpacing/>
        <w:jc w:val="both"/>
        <w:rPr>
          <w:rFonts w:ascii="Arial" w:eastAsia="Times New Roman" w:hAnsi="Arial" w:cs="Arial"/>
          <w:b/>
          <w:sz w:val="20"/>
          <w:szCs w:val="20"/>
          <w:lang w:val="es-ES_tradnl" w:eastAsia="es-ES"/>
        </w:rPr>
      </w:pPr>
      <w:r w:rsidRPr="00F5101E">
        <w:rPr>
          <w:rFonts w:ascii="Arial" w:eastAsia="Times New Roman" w:hAnsi="Arial" w:cs="Arial"/>
          <w:b/>
          <w:sz w:val="20"/>
          <w:szCs w:val="20"/>
          <w:lang w:val="es-ES_tradnl" w:eastAsia="es-ES"/>
        </w:rPr>
        <w:t>Resultados misionales relevantes 2021</w:t>
      </w:r>
    </w:p>
    <w:p w14:paraId="5C68DF99" w14:textId="77777777" w:rsidR="00655127" w:rsidRPr="00F5101E" w:rsidRDefault="00655127" w:rsidP="00EF72DA">
      <w:pPr>
        <w:shd w:val="clear" w:color="auto" w:fill="FFFFFF" w:themeFill="background1"/>
        <w:spacing w:after="0"/>
        <w:jc w:val="center"/>
        <w:rPr>
          <w:rFonts w:ascii="Arial" w:hAnsi="Arial" w:cs="Arial"/>
          <w:b/>
          <w:color w:val="538135" w:themeColor="accent6" w:themeShade="BF"/>
          <w:sz w:val="20"/>
          <w:szCs w:val="20"/>
          <w:u w:val="single"/>
        </w:rPr>
      </w:pPr>
    </w:p>
    <w:p w14:paraId="3E56D30A" w14:textId="77777777" w:rsidR="00655127" w:rsidRPr="00F5101E" w:rsidRDefault="00655127" w:rsidP="00EF72DA">
      <w:pPr>
        <w:shd w:val="clear" w:color="auto" w:fill="FFFFFF" w:themeFill="background1"/>
        <w:spacing w:after="0"/>
        <w:jc w:val="center"/>
        <w:rPr>
          <w:rFonts w:ascii="Arial" w:hAnsi="Arial" w:cs="Arial"/>
          <w:b/>
          <w:color w:val="538135" w:themeColor="accent6" w:themeShade="BF"/>
          <w:sz w:val="20"/>
          <w:szCs w:val="20"/>
          <w:u w:val="single"/>
        </w:rPr>
      </w:pPr>
    </w:p>
    <w:p w14:paraId="23EAF409" w14:textId="60FFBC01" w:rsidR="00655127" w:rsidRPr="00D565E6" w:rsidRDefault="00D565E6">
      <w:pPr>
        <w:pStyle w:val="Prrafodelista"/>
        <w:numPr>
          <w:ilvl w:val="2"/>
          <w:numId w:val="45"/>
        </w:numPr>
        <w:spacing w:after="0"/>
        <w:jc w:val="both"/>
        <w:rPr>
          <w:rFonts w:ascii="Arial" w:eastAsia="Arial Narrow" w:hAnsi="Arial" w:cs="Arial"/>
          <w:b/>
          <w:sz w:val="20"/>
          <w:szCs w:val="20"/>
        </w:rPr>
      </w:pPr>
      <w:r w:rsidRPr="00D565E6">
        <w:rPr>
          <w:rFonts w:ascii="Arial" w:eastAsia="Arial Narrow" w:hAnsi="Arial" w:cs="Arial"/>
          <w:b/>
          <w:sz w:val="20"/>
          <w:szCs w:val="20"/>
        </w:rPr>
        <w:t>Fortalecimiento Institucional</w:t>
      </w:r>
    </w:p>
    <w:p w14:paraId="572764FA" w14:textId="77777777" w:rsidR="00D565E6" w:rsidRPr="00E20CCA" w:rsidRDefault="00D565E6" w:rsidP="00D565E6">
      <w:pPr>
        <w:pStyle w:val="Prrafodelista"/>
        <w:spacing w:after="0"/>
        <w:jc w:val="both"/>
        <w:rPr>
          <w:rFonts w:ascii="Arial" w:eastAsia="Arial Narrow" w:hAnsi="Arial" w:cs="Arial"/>
          <w:b/>
          <w:sz w:val="20"/>
          <w:szCs w:val="20"/>
        </w:rPr>
      </w:pPr>
    </w:p>
    <w:p w14:paraId="07A0C91A" w14:textId="77777777" w:rsidR="00655127" w:rsidRPr="00F5101E" w:rsidRDefault="00655127">
      <w:pPr>
        <w:pStyle w:val="Prrafodelista"/>
        <w:numPr>
          <w:ilvl w:val="0"/>
          <w:numId w:val="27"/>
        </w:numPr>
        <w:spacing w:after="0" w:line="276" w:lineRule="auto"/>
        <w:jc w:val="both"/>
        <w:rPr>
          <w:rFonts w:ascii="Arial" w:hAnsi="Arial" w:cs="Arial"/>
          <w:sz w:val="20"/>
          <w:szCs w:val="20"/>
        </w:rPr>
      </w:pPr>
      <w:r w:rsidRPr="00F5101E">
        <w:rPr>
          <w:rFonts w:ascii="Arial" w:hAnsi="Arial" w:cs="Arial"/>
          <w:sz w:val="20"/>
          <w:szCs w:val="20"/>
        </w:rPr>
        <w:t>Certificación Internacional otorgada por la Asociación Americana de Correccionales los establecimientos penitenciarios y carcelarios de las Reclusión de Mujeres de Bucaramanga y Armenia, generando mejores prácticas para la atención de la población privada de la libertad y estándares de seguridad.</w:t>
      </w:r>
    </w:p>
    <w:p w14:paraId="3E4F9707" w14:textId="77777777" w:rsidR="00655127" w:rsidRPr="00F5101E" w:rsidRDefault="00655127" w:rsidP="00EF72DA">
      <w:pPr>
        <w:pStyle w:val="Prrafodelista"/>
        <w:spacing w:after="0"/>
        <w:ind w:left="0"/>
        <w:rPr>
          <w:rFonts w:ascii="Arial" w:hAnsi="Arial" w:cs="Arial"/>
          <w:sz w:val="20"/>
          <w:szCs w:val="20"/>
        </w:rPr>
      </w:pPr>
    </w:p>
    <w:p w14:paraId="0E61C44F" w14:textId="77777777" w:rsidR="00655127" w:rsidRPr="00F5101E" w:rsidRDefault="00655127">
      <w:pPr>
        <w:pStyle w:val="Prrafodelista"/>
        <w:numPr>
          <w:ilvl w:val="0"/>
          <w:numId w:val="27"/>
        </w:numPr>
        <w:spacing w:after="0" w:line="240" w:lineRule="auto"/>
        <w:jc w:val="both"/>
        <w:rPr>
          <w:rFonts w:ascii="Arial" w:hAnsi="Arial" w:cs="Arial"/>
          <w:sz w:val="20"/>
          <w:szCs w:val="20"/>
        </w:rPr>
      </w:pPr>
      <w:r w:rsidRPr="00F5101E">
        <w:rPr>
          <w:rFonts w:ascii="Arial" w:hAnsi="Arial" w:cs="Arial"/>
          <w:noProof/>
          <w:sz w:val="20"/>
          <w:szCs w:val="20"/>
          <w:lang w:val="en-US"/>
        </w:rPr>
        <w:drawing>
          <wp:anchor distT="0" distB="0" distL="114300" distR="114300" simplePos="0" relativeHeight="251663360" behindDoc="0" locked="0" layoutInCell="1" allowOverlap="1" wp14:anchorId="517EEC6E" wp14:editId="0D411879">
            <wp:simplePos x="0" y="0"/>
            <wp:positionH relativeFrom="column">
              <wp:posOffset>4015740</wp:posOffset>
            </wp:positionH>
            <wp:positionV relativeFrom="paragraph">
              <wp:posOffset>6985</wp:posOffset>
            </wp:positionV>
            <wp:extent cx="1951355" cy="1066800"/>
            <wp:effectExtent l="0" t="0" r="0" b="0"/>
            <wp:wrapThrough wrapText="bothSides">
              <wp:wrapPolygon edited="0">
                <wp:start x="0" y="0"/>
                <wp:lineTo x="0" y="21214"/>
                <wp:lineTo x="21298" y="21214"/>
                <wp:lineTo x="21298"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t="4443" r="1332" b="1796"/>
                    <a:stretch>
                      <a:fillRect/>
                    </a:stretch>
                  </pic:blipFill>
                  <pic:spPr bwMode="auto">
                    <a:xfrm>
                      <a:off x="0" y="0"/>
                      <a:ext cx="1951355" cy="1066800"/>
                    </a:xfrm>
                    <a:prstGeom prst="rect">
                      <a:avLst/>
                    </a:prstGeom>
                    <a:noFill/>
                  </pic:spPr>
                </pic:pic>
              </a:graphicData>
            </a:graphic>
            <wp14:sizeRelH relativeFrom="page">
              <wp14:pctWidth>0</wp14:pctWidth>
            </wp14:sizeRelH>
            <wp14:sizeRelV relativeFrom="page">
              <wp14:pctHeight>0</wp14:pctHeight>
            </wp14:sizeRelV>
          </wp:anchor>
        </w:drawing>
      </w:r>
      <w:r w:rsidRPr="00F5101E">
        <w:rPr>
          <w:rFonts w:ascii="Arial" w:hAnsi="Arial" w:cs="Arial"/>
          <w:sz w:val="20"/>
          <w:szCs w:val="20"/>
        </w:rPr>
        <w:t>Mención de honor en el concurso premio Nacional de Alta Gerencia Departamento Administrativo de la Función Pública. reconocimiento recibido al Instituto por su experiencia exitosa "Bibliotecas espacios de libertad en medio de la Pandemia" Bajo el énfasis: Experiencias que nacieron para quedarse COVID 19 en la Categoría Nacional.</w:t>
      </w:r>
    </w:p>
    <w:p w14:paraId="57B4B93B" w14:textId="77777777" w:rsidR="00655127" w:rsidRPr="00F5101E" w:rsidRDefault="00655127" w:rsidP="00EF72DA">
      <w:pPr>
        <w:pStyle w:val="Prrafodelista"/>
        <w:spacing w:after="0"/>
        <w:ind w:left="0"/>
        <w:rPr>
          <w:rFonts w:ascii="Arial" w:hAnsi="Arial" w:cs="Arial"/>
          <w:sz w:val="20"/>
          <w:szCs w:val="20"/>
        </w:rPr>
      </w:pPr>
    </w:p>
    <w:p w14:paraId="4B32DE8E" w14:textId="77777777" w:rsidR="00655127" w:rsidRPr="00F5101E" w:rsidRDefault="00655127">
      <w:pPr>
        <w:pStyle w:val="Prrafodelista"/>
        <w:numPr>
          <w:ilvl w:val="0"/>
          <w:numId w:val="27"/>
        </w:numPr>
        <w:spacing w:after="0" w:line="240" w:lineRule="auto"/>
        <w:jc w:val="both"/>
        <w:rPr>
          <w:rFonts w:ascii="Arial" w:hAnsi="Arial" w:cs="Arial"/>
          <w:sz w:val="20"/>
          <w:szCs w:val="20"/>
        </w:rPr>
      </w:pPr>
      <w:r w:rsidRPr="00F5101E">
        <w:rPr>
          <w:rFonts w:ascii="Arial" w:hAnsi="Arial" w:cs="Arial"/>
          <w:sz w:val="20"/>
          <w:szCs w:val="20"/>
        </w:rPr>
        <w:t>Suministro de elementos de protección COVID-19 Durante la pandemia “Tapabocas, Guantes, Overol, Gel alcohol) a la población privada de la libertad y servidores penitenciarios en todos los establecimientos de reclusión del país.</w:t>
      </w:r>
    </w:p>
    <w:p w14:paraId="7990CA6B" w14:textId="77777777" w:rsidR="00655127" w:rsidRPr="00F5101E" w:rsidRDefault="00655127" w:rsidP="00EF72DA">
      <w:pPr>
        <w:pStyle w:val="Prrafodelista"/>
        <w:spacing w:after="0"/>
        <w:ind w:left="0"/>
        <w:rPr>
          <w:rFonts w:ascii="Arial" w:eastAsia="Arial Narrow" w:hAnsi="Arial" w:cs="Arial"/>
          <w:b/>
          <w:sz w:val="20"/>
          <w:szCs w:val="20"/>
        </w:rPr>
      </w:pPr>
    </w:p>
    <w:p w14:paraId="42B26D19" w14:textId="77777777" w:rsidR="00655127" w:rsidRPr="00F5101E" w:rsidRDefault="00655127">
      <w:pPr>
        <w:pStyle w:val="Prrafodelista"/>
        <w:numPr>
          <w:ilvl w:val="0"/>
          <w:numId w:val="27"/>
        </w:numPr>
        <w:spacing w:after="0" w:line="240" w:lineRule="auto"/>
        <w:jc w:val="both"/>
        <w:rPr>
          <w:rFonts w:ascii="Arial" w:hAnsi="Arial" w:cs="Arial"/>
          <w:sz w:val="20"/>
          <w:szCs w:val="20"/>
        </w:rPr>
      </w:pPr>
      <w:r w:rsidRPr="00F5101E">
        <w:rPr>
          <w:rFonts w:ascii="Arial" w:hAnsi="Arial" w:cs="Arial"/>
          <w:sz w:val="20"/>
          <w:szCs w:val="20"/>
        </w:rPr>
        <w:lastRenderedPageBreak/>
        <w:t>Durante este periodo, el instituto ha logrado disminuir el hacinamiento en los establecimientos de reclusión del país de un 19.3% a un 20.5%, producto de la gestión de las oficinas jurídicas y la Defensoría del Pueblo en identificar la población privada de la libertad a cumplir los requisitos para obtener los subrogados penales y proceder a su trámite ante los jueces de ejecución de penas, beneficiando a un total de 1085 PPL menos en los establecimientos de reclusión.</w:t>
      </w:r>
    </w:p>
    <w:p w14:paraId="5210263B" w14:textId="77777777" w:rsidR="00655127" w:rsidRPr="00F5101E" w:rsidRDefault="00655127" w:rsidP="00EF72DA">
      <w:pPr>
        <w:pStyle w:val="Prrafodelista"/>
        <w:spacing w:after="0"/>
        <w:ind w:left="0"/>
        <w:rPr>
          <w:rFonts w:ascii="Arial" w:hAnsi="Arial" w:cs="Arial"/>
          <w:sz w:val="20"/>
          <w:szCs w:val="20"/>
        </w:rPr>
      </w:pPr>
    </w:p>
    <w:p w14:paraId="50979095" w14:textId="77777777" w:rsidR="00655127" w:rsidRPr="00F5101E" w:rsidRDefault="00655127">
      <w:pPr>
        <w:pStyle w:val="Prrafodelista"/>
        <w:numPr>
          <w:ilvl w:val="0"/>
          <w:numId w:val="27"/>
        </w:numPr>
        <w:spacing w:after="0" w:line="240" w:lineRule="auto"/>
        <w:jc w:val="both"/>
        <w:rPr>
          <w:rFonts w:ascii="Arial" w:hAnsi="Arial" w:cs="Arial"/>
          <w:sz w:val="20"/>
          <w:szCs w:val="20"/>
        </w:rPr>
      </w:pPr>
      <w:r w:rsidRPr="00F5101E">
        <w:rPr>
          <w:rFonts w:ascii="Arial" w:hAnsi="Arial" w:cs="Arial"/>
          <w:sz w:val="20"/>
          <w:szCs w:val="20"/>
        </w:rPr>
        <w:t>El grupo asesor líder del proceso de Rediseño producto de las mesas de trabajo con los directivos, funcionarios administrativos y del Cuerpo de custodia y Vigilancia y representantes de las organizaciones sindicales como resultado de componente del Ser y del componente del Hacer, la versión definitiva del modelo operacional y la cadena de valor del instituto.</w:t>
      </w:r>
      <w:r w:rsidRPr="00F5101E">
        <w:rPr>
          <w:rFonts w:ascii="Arial" w:hAnsi="Arial" w:cs="Arial"/>
          <w:noProof/>
          <w:sz w:val="20"/>
          <w:szCs w:val="20"/>
        </w:rPr>
        <w:t xml:space="preserve"> </w:t>
      </w:r>
    </w:p>
    <w:p w14:paraId="6192743A" w14:textId="77777777" w:rsidR="00655127" w:rsidRPr="00F5101E" w:rsidRDefault="00655127" w:rsidP="00EF72DA">
      <w:pPr>
        <w:pStyle w:val="Prrafodelista"/>
        <w:spacing w:after="0"/>
        <w:ind w:left="360"/>
        <w:rPr>
          <w:rFonts w:ascii="Arial" w:hAnsi="Arial" w:cs="Arial"/>
          <w:sz w:val="20"/>
          <w:szCs w:val="20"/>
        </w:rPr>
      </w:pPr>
    </w:p>
    <w:p w14:paraId="4A81B594" w14:textId="5568F95E" w:rsidR="00655127" w:rsidRPr="00D565E6" w:rsidRDefault="00D565E6">
      <w:pPr>
        <w:pStyle w:val="Prrafodelista"/>
        <w:numPr>
          <w:ilvl w:val="2"/>
          <w:numId w:val="45"/>
        </w:numPr>
        <w:spacing w:after="0"/>
        <w:jc w:val="both"/>
        <w:rPr>
          <w:rFonts w:ascii="Arial" w:eastAsia="Arial Narrow" w:hAnsi="Arial" w:cs="Arial"/>
          <w:b/>
          <w:sz w:val="20"/>
          <w:szCs w:val="20"/>
        </w:rPr>
      </w:pPr>
      <w:r w:rsidRPr="00D565E6">
        <w:rPr>
          <w:rFonts w:ascii="Arial" w:eastAsia="Arial Narrow" w:hAnsi="Arial" w:cs="Arial"/>
          <w:b/>
          <w:sz w:val="20"/>
          <w:szCs w:val="20"/>
        </w:rPr>
        <w:t>Resocialización</w:t>
      </w:r>
      <w:r w:rsidR="00655127" w:rsidRPr="00D565E6">
        <w:rPr>
          <w:rFonts w:ascii="Arial" w:hAnsi="Arial" w:cs="Arial"/>
          <w:color w:val="222222"/>
          <w:sz w:val="20"/>
          <w:szCs w:val="20"/>
        </w:rPr>
        <w:t> </w:t>
      </w:r>
    </w:p>
    <w:p w14:paraId="37337AF1" w14:textId="77777777" w:rsidR="00D565E6" w:rsidRPr="00D565E6" w:rsidRDefault="00D565E6" w:rsidP="00D565E6">
      <w:pPr>
        <w:pStyle w:val="Prrafodelista"/>
        <w:spacing w:after="0"/>
        <w:jc w:val="both"/>
        <w:rPr>
          <w:rFonts w:ascii="Arial" w:eastAsia="Arial Narrow" w:hAnsi="Arial" w:cs="Arial"/>
          <w:b/>
          <w:sz w:val="20"/>
          <w:szCs w:val="20"/>
        </w:rPr>
      </w:pPr>
    </w:p>
    <w:p w14:paraId="6D1FC6CE" w14:textId="77777777" w:rsidR="00655127" w:rsidRPr="00F5101E" w:rsidRDefault="00655127">
      <w:pPr>
        <w:numPr>
          <w:ilvl w:val="0"/>
          <w:numId w:val="29"/>
        </w:numPr>
        <w:spacing w:after="0"/>
        <w:jc w:val="both"/>
        <w:rPr>
          <w:rFonts w:ascii="Arial" w:hAnsi="Arial" w:cs="Arial"/>
          <w:color w:val="000000"/>
          <w:sz w:val="20"/>
          <w:szCs w:val="20"/>
        </w:rPr>
      </w:pPr>
      <w:r w:rsidRPr="00F5101E">
        <w:rPr>
          <w:rFonts w:ascii="Arial" w:hAnsi="Arial" w:cs="Arial"/>
          <w:color w:val="000000"/>
          <w:sz w:val="20"/>
          <w:szCs w:val="20"/>
        </w:rPr>
        <w:t xml:space="preserve">Kits entregados por ingreso 31.954 </w:t>
      </w:r>
    </w:p>
    <w:p w14:paraId="771AB715" w14:textId="77777777" w:rsidR="00655127" w:rsidRPr="00F5101E" w:rsidRDefault="00655127">
      <w:pPr>
        <w:numPr>
          <w:ilvl w:val="0"/>
          <w:numId w:val="29"/>
        </w:numPr>
        <w:spacing w:after="0"/>
        <w:jc w:val="both"/>
        <w:rPr>
          <w:rFonts w:ascii="Arial" w:eastAsia="Arial Narrow" w:hAnsi="Arial" w:cs="Arial"/>
          <w:color w:val="000000"/>
          <w:sz w:val="20"/>
          <w:szCs w:val="20"/>
        </w:rPr>
      </w:pPr>
      <w:r w:rsidRPr="00F5101E">
        <w:rPr>
          <w:rFonts w:ascii="Arial" w:eastAsia="Arial Narrow" w:hAnsi="Arial" w:cs="Arial"/>
          <w:color w:val="000000"/>
          <w:sz w:val="20"/>
          <w:szCs w:val="20"/>
        </w:rPr>
        <w:t>Kits de cama por ingreso 31.597</w:t>
      </w:r>
    </w:p>
    <w:p w14:paraId="56EE9059" w14:textId="77777777" w:rsidR="00655127" w:rsidRPr="00F5101E" w:rsidRDefault="00655127">
      <w:pPr>
        <w:numPr>
          <w:ilvl w:val="0"/>
          <w:numId w:val="29"/>
        </w:numPr>
        <w:spacing w:after="0"/>
        <w:jc w:val="both"/>
        <w:rPr>
          <w:rFonts w:ascii="Arial" w:eastAsia="Arial Narrow" w:hAnsi="Arial" w:cs="Arial"/>
          <w:color w:val="000000"/>
          <w:sz w:val="20"/>
          <w:szCs w:val="20"/>
        </w:rPr>
      </w:pPr>
      <w:r w:rsidRPr="00F5101E">
        <w:rPr>
          <w:rFonts w:ascii="Arial" w:eastAsia="Arial Narrow" w:hAnsi="Arial" w:cs="Arial"/>
          <w:color w:val="000000"/>
          <w:sz w:val="20"/>
          <w:szCs w:val="20"/>
        </w:rPr>
        <w:t>Kits por diagnóstico de necesidad 17.730</w:t>
      </w:r>
    </w:p>
    <w:p w14:paraId="19247994" w14:textId="77777777" w:rsidR="00655127" w:rsidRPr="00F5101E" w:rsidRDefault="00655127">
      <w:pPr>
        <w:numPr>
          <w:ilvl w:val="0"/>
          <w:numId w:val="29"/>
        </w:numPr>
        <w:spacing w:after="0"/>
        <w:jc w:val="both"/>
        <w:rPr>
          <w:rFonts w:ascii="Arial" w:eastAsia="Arial Narrow" w:hAnsi="Arial" w:cs="Arial"/>
          <w:color w:val="000000"/>
          <w:sz w:val="20"/>
          <w:szCs w:val="20"/>
        </w:rPr>
      </w:pPr>
      <w:r w:rsidRPr="00F5101E">
        <w:rPr>
          <w:rFonts w:ascii="Arial" w:eastAsia="Arial Narrow" w:hAnsi="Arial" w:cs="Arial"/>
          <w:color w:val="000000"/>
          <w:sz w:val="20"/>
          <w:szCs w:val="20"/>
        </w:rPr>
        <w:t>Colchonetas por diagnóstico de necesidad 15.103</w:t>
      </w:r>
    </w:p>
    <w:p w14:paraId="2758F50A" w14:textId="77777777" w:rsidR="00655127" w:rsidRPr="00F5101E" w:rsidRDefault="00655127">
      <w:pPr>
        <w:numPr>
          <w:ilvl w:val="0"/>
          <w:numId w:val="29"/>
        </w:numPr>
        <w:spacing w:after="0"/>
        <w:jc w:val="both"/>
        <w:rPr>
          <w:rFonts w:ascii="Arial" w:eastAsia="Arial Narrow" w:hAnsi="Arial" w:cs="Arial"/>
          <w:color w:val="000000"/>
          <w:sz w:val="20"/>
          <w:szCs w:val="20"/>
        </w:rPr>
      </w:pPr>
      <w:r w:rsidRPr="00F5101E">
        <w:rPr>
          <w:rFonts w:ascii="Arial" w:eastAsia="Arial Narrow" w:hAnsi="Arial" w:cs="Arial"/>
          <w:color w:val="000000"/>
          <w:sz w:val="20"/>
          <w:szCs w:val="20"/>
        </w:rPr>
        <w:t>Ropa de cama por diagnóstico de necesidad 10.166</w:t>
      </w:r>
    </w:p>
    <w:p w14:paraId="1ABD450C" w14:textId="77777777" w:rsidR="00655127" w:rsidRPr="00F5101E" w:rsidRDefault="00655127">
      <w:pPr>
        <w:numPr>
          <w:ilvl w:val="0"/>
          <w:numId w:val="29"/>
        </w:numPr>
        <w:spacing w:after="0"/>
        <w:jc w:val="both"/>
        <w:rPr>
          <w:rFonts w:ascii="Arial" w:eastAsia="Arial Narrow" w:hAnsi="Arial" w:cs="Arial"/>
          <w:color w:val="000000"/>
          <w:sz w:val="20"/>
          <w:szCs w:val="20"/>
        </w:rPr>
      </w:pPr>
      <w:r w:rsidRPr="00F5101E">
        <w:rPr>
          <w:rFonts w:ascii="Arial" w:eastAsia="Arial Narrow" w:hAnsi="Arial" w:cs="Arial"/>
          <w:color w:val="000000"/>
          <w:sz w:val="20"/>
          <w:szCs w:val="20"/>
        </w:rPr>
        <w:t>Entregas masivas de kits de aseo 288.453</w:t>
      </w:r>
    </w:p>
    <w:p w14:paraId="6A0E8A9D" w14:textId="77777777" w:rsidR="00655127" w:rsidRPr="00F5101E" w:rsidRDefault="00655127">
      <w:pPr>
        <w:numPr>
          <w:ilvl w:val="0"/>
          <w:numId w:val="29"/>
        </w:numPr>
        <w:spacing w:after="0"/>
        <w:jc w:val="both"/>
        <w:rPr>
          <w:rFonts w:ascii="Arial" w:eastAsia="Arial Narrow" w:hAnsi="Arial" w:cs="Arial"/>
          <w:color w:val="000000"/>
          <w:sz w:val="20"/>
          <w:szCs w:val="20"/>
        </w:rPr>
      </w:pPr>
      <w:r w:rsidRPr="00F5101E">
        <w:rPr>
          <w:rFonts w:ascii="Arial" w:eastAsia="Arial Narrow" w:hAnsi="Arial" w:cs="Arial"/>
          <w:color w:val="000000"/>
          <w:sz w:val="20"/>
          <w:szCs w:val="20"/>
        </w:rPr>
        <w:t>Entregas masivas adicionales de kits de aseo 84.616</w:t>
      </w:r>
    </w:p>
    <w:p w14:paraId="4AE89E26" w14:textId="77777777" w:rsidR="00655127" w:rsidRPr="00F5101E" w:rsidRDefault="00655127">
      <w:pPr>
        <w:pStyle w:val="NormalWeb"/>
        <w:numPr>
          <w:ilvl w:val="0"/>
          <w:numId w:val="28"/>
        </w:numPr>
        <w:shd w:val="clear" w:color="auto" w:fill="FFFFFF"/>
        <w:spacing w:before="0" w:beforeAutospacing="0" w:after="0" w:afterAutospacing="0"/>
        <w:jc w:val="both"/>
        <w:textAlignment w:val="center"/>
        <w:rPr>
          <w:rFonts w:ascii="Arial" w:hAnsi="Arial" w:cs="Arial"/>
          <w:color w:val="000000"/>
          <w:sz w:val="20"/>
          <w:szCs w:val="20"/>
        </w:rPr>
      </w:pPr>
      <w:r w:rsidRPr="00F5101E">
        <w:rPr>
          <w:rFonts w:ascii="Arial" w:hAnsi="Arial" w:cs="Arial"/>
          <w:color w:val="000000"/>
          <w:sz w:val="20"/>
          <w:szCs w:val="20"/>
        </w:rPr>
        <w:t>Recepción de PPL de las URIS y Estaciones de Policía 37.499 PPL (4124 mujeres) (33.375 hombres).</w:t>
      </w:r>
    </w:p>
    <w:p w14:paraId="5907EDF9" w14:textId="77777777" w:rsidR="00655127" w:rsidRPr="00F5101E" w:rsidRDefault="00655127" w:rsidP="00EF72DA">
      <w:pPr>
        <w:pStyle w:val="NormalWeb"/>
        <w:shd w:val="clear" w:color="auto" w:fill="FFFFFF"/>
        <w:spacing w:before="0" w:beforeAutospacing="0" w:after="0" w:afterAutospacing="0"/>
        <w:ind w:left="360"/>
        <w:jc w:val="both"/>
        <w:textAlignment w:val="center"/>
        <w:rPr>
          <w:rFonts w:ascii="Arial" w:hAnsi="Arial" w:cs="Arial"/>
          <w:color w:val="000000"/>
          <w:sz w:val="20"/>
          <w:szCs w:val="20"/>
        </w:rPr>
      </w:pPr>
    </w:p>
    <w:p w14:paraId="20413EF4" w14:textId="77777777" w:rsidR="00655127" w:rsidRPr="00F5101E" w:rsidRDefault="00655127">
      <w:pPr>
        <w:numPr>
          <w:ilvl w:val="0"/>
          <w:numId w:val="5"/>
        </w:numPr>
        <w:pBdr>
          <w:top w:val="nil"/>
          <w:left w:val="nil"/>
          <w:bottom w:val="nil"/>
          <w:right w:val="nil"/>
          <w:between w:val="nil"/>
        </w:pBdr>
        <w:spacing w:after="0" w:line="257" w:lineRule="auto"/>
        <w:jc w:val="both"/>
        <w:rPr>
          <w:rFonts w:ascii="Arial" w:eastAsia="Arial Narrow" w:hAnsi="Arial" w:cs="Arial"/>
          <w:color w:val="000000"/>
          <w:sz w:val="20"/>
          <w:szCs w:val="20"/>
        </w:rPr>
      </w:pPr>
      <w:r w:rsidRPr="00F5101E">
        <w:rPr>
          <w:rFonts w:ascii="Arial" w:eastAsia="Arial Narrow" w:hAnsi="Arial" w:cs="Arial"/>
          <w:bCs/>
          <w:color w:val="000000"/>
          <w:sz w:val="20"/>
          <w:szCs w:val="20"/>
          <w:lang w:val="es-ES"/>
        </w:rPr>
        <w:t>Suscripción de 57 convenios con Secretarías de educación certificadas en el país para la prestación del servicio educativo e implementación del Modelo educativo del INPEC en Establecimientos de reclusión del orden nacional.</w:t>
      </w:r>
    </w:p>
    <w:p w14:paraId="0218D3C9" w14:textId="77777777" w:rsidR="00655127" w:rsidRPr="00F5101E" w:rsidRDefault="00655127" w:rsidP="00EF72DA">
      <w:pPr>
        <w:pBdr>
          <w:top w:val="nil"/>
          <w:left w:val="nil"/>
          <w:bottom w:val="nil"/>
          <w:right w:val="nil"/>
          <w:between w:val="nil"/>
        </w:pBdr>
        <w:spacing w:after="0" w:line="257" w:lineRule="auto"/>
        <w:ind w:left="360"/>
        <w:rPr>
          <w:rFonts w:ascii="Arial" w:eastAsia="Arial Narrow" w:hAnsi="Arial" w:cs="Arial"/>
          <w:color w:val="000000"/>
          <w:sz w:val="20"/>
          <w:szCs w:val="20"/>
        </w:rPr>
      </w:pPr>
    </w:p>
    <w:p w14:paraId="0D8181E4" w14:textId="77777777" w:rsidR="00655127" w:rsidRPr="00F5101E" w:rsidRDefault="00655127">
      <w:pPr>
        <w:numPr>
          <w:ilvl w:val="0"/>
          <w:numId w:val="5"/>
        </w:numPr>
        <w:shd w:val="clear" w:color="auto" w:fill="FFFFFF"/>
        <w:spacing w:after="0" w:line="276" w:lineRule="auto"/>
        <w:jc w:val="both"/>
        <w:rPr>
          <w:rFonts w:ascii="Arial" w:hAnsi="Arial" w:cs="Arial"/>
          <w:color w:val="222222"/>
          <w:sz w:val="20"/>
          <w:szCs w:val="20"/>
        </w:rPr>
      </w:pPr>
      <w:r w:rsidRPr="00F5101E">
        <w:rPr>
          <w:rFonts w:ascii="Arial" w:hAnsi="Arial" w:cs="Arial"/>
          <w:color w:val="222222"/>
          <w:sz w:val="20"/>
          <w:szCs w:val="20"/>
        </w:rPr>
        <w:t xml:space="preserve">Un total de (41.249) privados de la libertad matriculados en educación formal bajo la metodología del modelo educativo institucional. </w:t>
      </w:r>
    </w:p>
    <w:p w14:paraId="3C60C054" w14:textId="77777777" w:rsidR="00655127" w:rsidRPr="00F5101E" w:rsidRDefault="00655127">
      <w:pPr>
        <w:numPr>
          <w:ilvl w:val="0"/>
          <w:numId w:val="5"/>
        </w:numPr>
        <w:shd w:val="clear" w:color="auto" w:fill="FFFFFF"/>
        <w:spacing w:after="0" w:line="276" w:lineRule="auto"/>
        <w:jc w:val="both"/>
        <w:rPr>
          <w:rFonts w:ascii="Arial" w:hAnsi="Arial" w:cs="Arial"/>
          <w:sz w:val="20"/>
          <w:szCs w:val="20"/>
        </w:rPr>
      </w:pPr>
      <w:r w:rsidRPr="00F5101E">
        <w:rPr>
          <w:rFonts w:ascii="Arial" w:hAnsi="Arial" w:cs="Arial"/>
          <w:sz w:val="20"/>
          <w:szCs w:val="20"/>
        </w:rPr>
        <w:t>Cobertura en las actividades de trabajo, estudio y enseñanza (TEE), Dirección Regional Central asignados (33.270 PPL), Dirección Regional Occidental (16.712 PPL), Dirección Regional Norte 8.062 PPL), Dirección Oriente (9.365 PPL), Dirección Regional Noroeste (10.410 PPL) y en la Dirección Regional Viejo Caldas (10.305 PPL).</w:t>
      </w:r>
    </w:p>
    <w:p w14:paraId="66BF1F58" w14:textId="77777777" w:rsidR="00655127" w:rsidRPr="00F5101E" w:rsidRDefault="00655127">
      <w:pPr>
        <w:numPr>
          <w:ilvl w:val="0"/>
          <w:numId w:val="5"/>
        </w:numPr>
        <w:shd w:val="clear" w:color="auto" w:fill="FFFFFF"/>
        <w:spacing w:after="0" w:line="235" w:lineRule="atLeast"/>
        <w:jc w:val="both"/>
        <w:rPr>
          <w:rFonts w:ascii="Arial" w:hAnsi="Arial" w:cs="Arial"/>
          <w:sz w:val="20"/>
          <w:szCs w:val="20"/>
        </w:rPr>
      </w:pPr>
      <w:r w:rsidRPr="00F5101E">
        <w:rPr>
          <w:rFonts w:ascii="Arial" w:hAnsi="Arial" w:cs="Arial"/>
          <w:sz w:val="20"/>
          <w:szCs w:val="20"/>
        </w:rPr>
        <w:t>Una cobertura en clasificación en fase de tratamiento; Dirección Regional Central un total de (28.918 PPL), en la Dirección Regional Occidental (13.790 PPL), en la Dirección Regional Norte (4.959 PPL), en la Dirección Regional Oriente (7.178 PPL), en la Dirección Regional Noroeste (9.455PPL) y en la Dirección Regional Viejo Caldas (9.292 PPL).</w:t>
      </w:r>
    </w:p>
    <w:p w14:paraId="4D226216" w14:textId="77777777" w:rsidR="00655127" w:rsidRPr="00F5101E" w:rsidRDefault="00655127">
      <w:pPr>
        <w:numPr>
          <w:ilvl w:val="0"/>
          <w:numId w:val="5"/>
        </w:numPr>
        <w:spacing w:after="0"/>
        <w:jc w:val="both"/>
        <w:rPr>
          <w:rFonts w:ascii="Arial" w:hAnsi="Arial" w:cs="Arial"/>
          <w:sz w:val="20"/>
          <w:szCs w:val="20"/>
        </w:rPr>
      </w:pPr>
      <w:r w:rsidRPr="00F5101E">
        <w:rPr>
          <w:rFonts w:ascii="Arial" w:hAnsi="Arial" w:cs="Arial"/>
          <w:sz w:val="20"/>
          <w:szCs w:val="20"/>
        </w:rPr>
        <w:t>Se han realizado 37.499 visitas virtuales entre las personas privadas de la libertad y sus familias, una cobertura es significativamente mayor, compara con el mismo periodo de la vigencia 2020 se realizaron en total 9.344 visitas.</w:t>
      </w:r>
    </w:p>
    <w:p w14:paraId="3B19CE25" w14:textId="77777777" w:rsidR="00655127" w:rsidRPr="00F5101E" w:rsidRDefault="00655127">
      <w:pPr>
        <w:pStyle w:val="NormalWeb"/>
        <w:numPr>
          <w:ilvl w:val="0"/>
          <w:numId w:val="5"/>
        </w:numPr>
        <w:shd w:val="clear" w:color="auto" w:fill="FFFFFF"/>
        <w:spacing w:before="0" w:beforeAutospacing="0" w:after="0" w:afterAutospacing="0"/>
        <w:jc w:val="both"/>
        <w:textAlignment w:val="center"/>
        <w:rPr>
          <w:rFonts w:ascii="Arial" w:hAnsi="Arial" w:cs="Arial"/>
          <w:color w:val="000000"/>
          <w:sz w:val="20"/>
          <w:szCs w:val="20"/>
        </w:rPr>
      </w:pPr>
      <w:r w:rsidRPr="00F5101E">
        <w:rPr>
          <w:rFonts w:ascii="Arial" w:hAnsi="Arial" w:cs="Arial"/>
          <w:noProof/>
          <w:sz w:val="20"/>
          <w:szCs w:val="20"/>
          <w:lang w:val="en-US" w:eastAsia="en-US"/>
        </w:rPr>
        <w:lastRenderedPageBreak/>
        <w:drawing>
          <wp:anchor distT="0" distB="0" distL="114300" distR="114300" simplePos="0" relativeHeight="251664384" behindDoc="0" locked="0" layoutInCell="1" allowOverlap="1" wp14:anchorId="15548BA3" wp14:editId="677DB019">
            <wp:simplePos x="0" y="0"/>
            <wp:positionH relativeFrom="column">
              <wp:posOffset>168910</wp:posOffset>
            </wp:positionH>
            <wp:positionV relativeFrom="paragraph">
              <wp:posOffset>97790</wp:posOffset>
            </wp:positionV>
            <wp:extent cx="3112770" cy="1933575"/>
            <wp:effectExtent l="0" t="0" r="0" b="9525"/>
            <wp:wrapSquare wrapText="bothSides"/>
            <wp:docPr id="8" name="Imagen 8" descr="tiendatur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endaturist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277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01E">
        <w:rPr>
          <w:rFonts w:ascii="Arial" w:hAnsi="Arial" w:cs="Arial"/>
          <w:color w:val="222222"/>
          <w:sz w:val="20"/>
          <w:szCs w:val="20"/>
        </w:rPr>
        <w:t xml:space="preserve">Implementación de nuevos puntos de venta tiendas turísticas identificados con la marca institucional Libera Colombia® </w:t>
      </w:r>
      <w:r w:rsidRPr="00F5101E">
        <w:rPr>
          <w:rFonts w:ascii="Arial" w:hAnsi="Arial" w:cs="Arial"/>
          <w:color w:val="000000"/>
          <w:sz w:val="20"/>
          <w:szCs w:val="20"/>
        </w:rPr>
        <w:t xml:space="preserve">LIBERA en Calarcá, Hacienda Nápoles y Cali </w:t>
      </w:r>
      <w:r w:rsidRPr="00F5101E">
        <w:rPr>
          <w:rFonts w:ascii="Arial" w:hAnsi="Arial" w:cs="Arial"/>
          <w:color w:val="222222"/>
          <w:sz w:val="20"/>
          <w:szCs w:val="20"/>
        </w:rPr>
        <w:t>y priorizados EPMSC Silvia, Palmira y Popayán con la adquisición de Exhibidores Portables móviles. </w:t>
      </w:r>
    </w:p>
    <w:p w14:paraId="68062759" w14:textId="77777777" w:rsidR="00655127" w:rsidRPr="00F5101E" w:rsidRDefault="00655127" w:rsidP="00EF72DA">
      <w:pPr>
        <w:shd w:val="clear" w:color="auto" w:fill="FFFFFF"/>
        <w:spacing w:after="0"/>
        <w:rPr>
          <w:rFonts w:ascii="Arial" w:hAnsi="Arial" w:cs="Arial"/>
          <w:color w:val="222222"/>
          <w:sz w:val="20"/>
          <w:szCs w:val="20"/>
        </w:rPr>
      </w:pPr>
    </w:p>
    <w:p w14:paraId="4F206D3A" w14:textId="77777777" w:rsidR="00655127" w:rsidRPr="00F5101E" w:rsidRDefault="00655127">
      <w:pPr>
        <w:numPr>
          <w:ilvl w:val="0"/>
          <w:numId w:val="5"/>
        </w:numPr>
        <w:shd w:val="clear" w:color="auto" w:fill="FFFFFF"/>
        <w:spacing w:after="0" w:line="276" w:lineRule="auto"/>
        <w:jc w:val="both"/>
        <w:rPr>
          <w:rFonts w:ascii="Arial" w:hAnsi="Arial" w:cs="Arial"/>
          <w:sz w:val="20"/>
          <w:szCs w:val="20"/>
        </w:rPr>
      </w:pPr>
      <w:r w:rsidRPr="00F5101E">
        <w:rPr>
          <w:rFonts w:ascii="Arial" w:hAnsi="Arial" w:cs="Arial"/>
          <w:sz w:val="20"/>
          <w:szCs w:val="20"/>
        </w:rPr>
        <w:t>Acorde al cruce de información con Ministerio de Salud y Protección Social se certifica el aseguramiento al 100% para facilitar el proceso de atención en salud y vacunación de la PPL a cargo del INPEC.</w:t>
      </w:r>
    </w:p>
    <w:p w14:paraId="2A0B397E" w14:textId="77777777" w:rsidR="00655127" w:rsidRPr="00F5101E" w:rsidRDefault="00655127" w:rsidP="00EF72DA">
      <w:pPr>
        <w:spacing w:after="0"/>
        <w:ind w:left="360"/>
        <w:rPr>
          <w:rFonts w:ascii="Arial" w:hAnsi="Arial" w:cs="Arial"/>
          <w:sz w:val="20"/>
          <w:szCs w:val="20"/>
        </w:rPr>
      </w:pPr>
    </w:p>
    <w:tbl>
      <w:tblPr>
        <w:tblW w:w="7310" w:type="dxa"/>
        <w:jc w:val="center"/>
        <w:tblBorders>
          <w:insideH w:val="nil"/>
          <w:insideV w:val="nil"/>
        </w:tblBorders>
        <w:tblLayout w:type="fixed"/>
        <w:tblLook w:val="0600" w:firstRow="0" w:lastRow="0" w:firstColumn="0" w:lastColumn="0" w:noHBand="1" w:noVBand="1"/>
      </w:tblPr>
      <w:tblGrid>
        <w:gridCol w:w="1923"/>
        <w:gridCol w:w="1843"/>
        <w:gridCol w:w="1843"/>
        <w:gridCol w:w="1701"/>
      </w:tblGrid>
      <w:tr w:rsidR="00655127" w:rsidRPr="00F5101E" w14:paraId="7924E453" w14:textId="77777777" w:rsidTr="00D565E6">
        <w:trPr>
          <w:trHeight w:val="216"/>
          <w:tblHeader/>
          <w:jc w:val="center"/>
        </w:trPr>
        <w:tc>
          <w:tcPr>
            <w:tcW w:w="7310"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80" w:type="dxa"/>
              <w:bottom w:w="100" w:type="dxa"/>
              <w:right w:w="80" w:type="dxa"/>
            </w:tcMar>
            <w:hideMark/>
          </w:tcPr>
          <w:p w14:paraId="0BA94E13" w14:textId="77777777" w:rsidR="00655127" w:rsidRPr="00F5101E" w:rsidRDefault="00655127" w:rsidP="00EF72DA">
            <w:pPr>
              <w:spacing w:after="0"/>
              <w:jc w:val="center"/>
              <w:rPr>
                <w:rFonts w:ascii="Arial" w:hAnsi="Arial" w:cs="Arial"/>
                <w:b/>
                <w:sz w:val="20"/>
                <w:szCs w:val="20"/>
              </w:rPr>
            </w:pPr>
            <w:r w:rsidRPr="00F5101E">
              <w:rPr>
                <w:rFonts w:ascii="Arial" w:hAnsi="Arial" w:cs="Arial"/>
                <w:b/>
                <w:sz w:val="20"/>
                <w:szCs w:val="20"/>
              </w:rPr>
              <w:t>AFILIACIÓN PPL INTRAMURAL Y DOMICILIARIA</w:t>
            </w:r>
          </w:p>
        </w:tc>
      </w:tr>
      <w:tr w:rsidR="00655127" w:rsidRPr="00F5101E" w14:paraId="74119072" w14:textId="77777777" w:rsidTr="00216D9D">
        <w:trPr>
          <w:trHeight w:val="231"/>
          <w:jc w:val="center"/>
        </w:trPr>
        <w:tc>
          <w:tcPr>
            <w:tcW w:w="1923"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hideMark/>
          </w:tcPr>
          <w:p w14:paraId="1758318D" w14:textId="77777777" w:rsidR="00655127" w:rsidRPr="00F5101E" w:rsidRDefault="00655127" w:rsidP="00EF72DA">
            <w:pPr>
              <w:spacing w:after="0"/>
              <w:jc w:val="center"/>
              <w:rPr>
                <w:rFonts w:ascii="Arial" w:hAnsi="Arial" w:cs="Arial"/>
                <w:b/>
                <w:sz w:val="20"/>
                <w:szCs w:val="20"/>
              </w:rPr>
            </w:pPr>
            <w:r w:rsidRPr="00F5101E">
              <w:rPr>
                <w:rFonts w:ascii="Arial" w:hAnsi="Arial" w:cs="Arial"/>
                <w:b/>
                <w:sz w:val="20"/>
                <w:szCs w:val="20"/>
              </w:rPr>
              <w:t>RÉGIMEN</w:t>
            </w:r>
          </w:p>
        </w:tc>
        <w:tc>
          <w:tcPr>
            <w:tcW w:w="184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2D71A931" w14:textId="77777777" w:rsidR="00655127" w:rsidRPr="00F5101E" w:rsidRDefault="00655127" w:rsidP="00EF72DA">
            <w:pPr>
              <w:spacing w:after="0"/>
              <w:jc w:val="center"/>
              <w:rPr>
                <w:rFonts w:ascii="Arial" w:hAnsi="Arial" w:cs="Arial"/>
                <w:b/>
                <w:sz w:val="20"/>
                <w:szCs w:val="20"/>
              </w:rPr>
            </w:pPr>
            <w:r w:rsidRPr="00F5101E">
              <w:rPr>
                <w:rFonts w:ascii="Arial" w:hAnsi="Arial" w:cs="Arial"/>
                <w:b/>
                <w:sz w:val="20"/>
                <w:szCs w:val="20"/>
              </w:rPr>
              <w:t>INTRAMURAL</w:t>
            </w:r>
          </w:p>
        </w:tc>
        <w:tc>
          <w:tcPr>
            <w:tcW w:w="184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7C7494C3" w14:textId="77777777" w:rsidR="00655127" w:rsidRPr="00F5101E" w:rsidRDefault="00655127" w:rsidP="00EF72DA">
            <w:pPr>
              <w:spacing w:after="0"/>
              <w:jc w:val="center"/>
              <w:rPr>
                <w:rFonts w:ascii="Arial" w:hAnsi="Arial" w:cs="Arial"/>
                <w:b/>
                <w:sz w:val="20"/>
                <w:szCs w:val="20"/>
              </w:rPr>
            </w:pPr>
            <w:r w:rsidRPr="00F5101E">
              <w:rPr>
                <w:rFonts w:ascii="Arial" w:hAnsi="Arial" w:cs="Arial"/>
                <w:b/>
                <w:sz w:val="20"/>
                <w:szCs w:val="20"/>
              </w:rPr>
              <w:t>DOMICILIARIA</w:t>
            </w:r>
          </w:p>
        </w:tc>
        <w:tc>
          <w:tcPr>
            <w:tcW w:w="17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1F7C067C" w14:textId="77777777" w:rsidR="00655127" w:rsidRPr="00F5101E" w:rsidRDefault="00655127" w:rsidP="00EF72DA">
            <w:pPr>
              <w:spacing w:after="0"/>
              <w:jc w:val="center"/>
              <w:rPr>
                <w:rFonts w:ascii="Arial" w:hAnsi="Arial" w:cs="Arial"/>
                <w:b/>
                <w:sz w:val="20"/>
                <w:szCs w:val="20"/>
              </w:rPr>
            </w:pPr>
            <w:r w:rsidRPr="00F5101E">
              <w:rPr>
                <w:rFonts w:ascii="Arial" w:hAnsi="Arial" w:cs="Arial"/>
                <w:b/>
                <w:sz w:val="20"/>
                <w:szCs w:val="20"/>
              </w:rPr>
              <w:t>TOTAL</w:t>
            </w:r>
          </w:p>
        </w:tc>
      </w:tr>
      <w:tr w:rsidR="00655127" w:rsidRPr="00F5101E" w14:paraId="13E1446F" w14:textId="77777777" w:rsidTr="00216D9D">
        <w:trPr>
          <w:trHeight w:val="196"/>
          <w:jc w:val="center"/>
        </w:trPr>
        <w:tc>
          <w:tcPr>
            <w:tcW w:w="1923"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hideMark/>
          </w:tcPr>
          <w:p w14:paraId="60DF579A" w14:textId="77777777" w:rsidR="00655127" w:rsidRPr="00F5101E" w:rsidRDefault="00655127" w:rsidP="00EF72DA">
            <w:pPr>
              <w:spacing w:after="0"/>
              <w:rPr>
                <w:rFonts w:ascii="Arial" w:hAnsi="Arial" w:cs="Arial"/>
                <w:sz w:val="20"/>
                <w:szCs w:val="20"/>
              </w:rPr>
            </w:pPr>
            <w:r w:rsidRPr="00F5101E">
              <w:rPr>
                <w:rFonts w:ascii="Arial" w:hAnsi="Arial" w:cs="Arial"/>
                <w:sz w:val="20"/>
                <w:szCs w:val="20"/>
              </w:rPr>
              <w:t>BDEX</w:t>
            </w:r>
          </w:p>
        </w:tc>
        <w:tc>
          <w:tcPr>
            <w:tcW w:w="184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7330A840"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967</w:t>
            </w:r>
          </w:p>
        </w:tc>
        <w:tc>
          <w:tcPr>
            <w:tcW w:w="184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2CB3A260"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921</w:t>
            </w:r>
          </w:p>
        </w:tc>
        <w:tc>
          <w:tcPr>
            <w:tcW w:w="17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026911EC"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1888</w:t>
            </w:r>
          </w:p>
        </w:tc>
      </w:tr>
      <w:tr w:rsidR="00655127" w:rsidRPr="00F5101E" w14:paraId="1AF7D43A" w14:textId="77777777" w:rsidTr="00216D9D">
        <w:trPr>
          <w:trHeight w:val="268"/>
          <w:jc w:val="center"/>
        </w:trPr>
        <w:tc>
          <w:tcPr>
            <w:tcW w:w="1923"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hideMark/>
          </w:tcPr>
          <w:p w14:paraId="440B048F" w14:textId="77777777" w:rsidR="00655127" w:rsidRPr="00F5101E" w:rsidRDefault="00655127" w:rsidP="00EF72DA">
            <w:pPr>
              <w:spacing w:after="0"/>
              <w:rPr>
                <w:rFonts w:ascii="Arial" w:hAnsi="Arial" w:cs="Arial"/>
                <w:sz w:val="20"/>
                <w:szCs w:val="20"/>
              </w:rPr>
            </w:pPr>
            <w:r w:rsidRPr="00F5101E">
              <w:rPr>
                <w:rFonts w:ascii="Arial" w:hAnsi="Arial" w:cs="Arial"/>
                <w:sz w:val="20"/>
                <w:szCs w:val="20"/>
              </w:rPr>
              <w:t>CONTRIBUTIVO</w:t>
            </w:r>
          </w:p>
        </w:tc>
        <w:tc>
          <w:tcPr>
            <w:tcW w:w="184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75BAAF33"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7299</w:t>
            </w:r>
          </w:p>
        </w:tc>
        <w:tc>
          <w:tcPr>
            <w:tcW w:w="184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15E01BC9"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13400</w:t>
            </w:r>
          </w:p>
        </w:tc>
        <w:tc>
          <w:tcPr>
            <w:tcW w:w="17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5196A2FE"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20699</w:t>
            </w:r>
          </w:p>
        </w:tc>
      </w:tr>
      <w:tr w:rsidR="00655127" w:rsidRPr="00F5101E" w14:paraId="3F5CE09C" w14:textId="77777777" w:rsidTr="00216D9D">
        <w:trPr>
          <w:trHeight w:val="246"/>
          <w:jc w:val="center"/>
        </w:trPr>
        <w:tc>
          <w:tcPr>
            <w:tcW w:w="1923"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hideMark/>
          </w:tcPr>
          <w:p w14:paraId="30956267" w14:textId="77777777" w:rsidR="00655127" w:rsidRPr="00F5101E" w:rsidRDefault="00655127" w:rsidP="00EF72DA">
            <w:pPr>
              <w:spacing w:after="0"/>
              <w:rPr>
                <w:rFonts w:ascii="Arial" w:hAnsi="Arial" w:cs="Arial"/>
                <w:sz w:val="20"/>
                <w:szCs w:val="20"/>
              </w:rPr>
            </w:pPr>
            <w:r w:rsidRPr="00F5101E">
              <w:rPr>
                <w:rFonts w:ascii="Arial" w:hAnsi="Arial" w:cs="Arial"/>
                <w:sz w:val="20"/>
                <w:szCs w:val="20"/>
              </w:rPr>
              <w:t>FONDO PPL</w:t>
            </w:r>
          </w:p>
        </w:tc>
        <w:tc>
          <w:tcPr>
            <w:tcW w:w="184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6DECDF22"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89422</w:t>
            </w:r>
          </w:p>
        </w:tc>
        <w:tc>
          <w:tcPr>
            <w:tcW w:w="184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333913C3"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6522</w:t>
            </w:r>
          </w:p>
        </w:tc>
        <w:tc>
          <w:tcPr>
            <w:tcW w:w="17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2FB7F5C9"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95944</w:t>
            </w:r>
          </w:p>
        </w:tc>
      </w:tr>
      <w:tr w:rsidR="00655127" w:rsidRPr="00F5101E" w14:paraId="2ED6C235" w14:textId="77777777" w:rsidTr="00216D9D">
        <w:trPr>
          <w:trHeight w:val="75"/>
          <w:jc w:val="center"/>
        </w:trPr>
        <w:tc>
          <w:tcPr>
            <w:tcW w:w="1923"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hideMark/>
          </w:tcPr>
          <w:p w14:paraId="69218A2D" w14:textId="77777777" w:rsidR="00655127" w:rsidRPr="00F5101E" w:rsidRDefault="00655127" w:rsidP="00EF72DA">
            <w:pPr>
              <w:spacing w:after="0"/>
              <w:rPr>
                <w:rFonts w:ascii="Arial" w:hAnsi="Arial" w:cs="Arial"/>
                <w:sz w:val="20"/>
                <w:szCs w:val="20"/>
              </w:rPr>
            </w:pPr>
            <w:r w:rsidRPr="00F5101E">
              <w:rPr>
                <w:rFonts w:ascii="Arial" w:hAnsi="Arial" w:cs="Arial"/>
                <w:sz w:val="20"/>
                <w:szCs w:val="20"/>
              </w:rPr>
              <w:t>SUBSIDIADO</w:t>
            </w:r>
          </w:p>
        </w:tc>
        <w:tc>
          <w:tcPr>
            <w:tcW w:w="184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46BEC174"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 xml:space="preserve"> </w:t>
            </w:r>
          </w:p>
        </w:tc>
        <w:tc>
          <w:tcPr>
            <w:tcW w:w="184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1F106891"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53059</w:t>
            </w:r>
          </w:p>
        </w:tc>
        <w:tc>
          <w:tcPr>
            <w:tcW w:w="17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53884BF4"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53059</w:t>
            </w:r>
          </w:p>
        </w:tc>
      </w:tr>
      <w:tr w:rsidR="00655127" w:rsidRPr="00F5101E" w14:paraId="0D3FD8E5" w14:textId="77777777" w:rsidTr="00216D9D">
        <w:trPr>
          <w:trHeight w:val="174"/>
          <w:jc w:val="center"/>
        </w:trPr>
        <w:tc>
          <w:tcPr>
            <w:tcW w:w="1923"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hideMark/>
          </w:tcPr>
          <w:p w14:paraId="7FE53AAD" w14:textId="77777777" w:rsidR="00655127" w:rsidRPr="00F5101E" w:rsidRDefault="00655127" w:rsidP="00EF72DA">
            <w:pPr>
              <w:spacing w:after="0"/>
              <w:rPr>
                <w:rFonts w:ascii="Arial" w:hAnsi="Arial" w:cs="Arial"/>
                <w:b/>
                <w:sz w:val="20"/>
                <w:szCs w:val="20"/>
              </w:rPr>
            </w:pPr>
            <w:r w:rsidRPr="00F5101E">
              <w:rPr>
                <w:rFonts w:ascii="Arial" w:hAnsi="Arial" w:cs="Arial"/>
                <w:b/>
                <w:sz w:val="20"/>
                <w:szCs w:val="20"/>
              </w:rPr>
              <w:t>TOTAL</w:t>
            </w:r>
          </w:p>
        </w:tc>
        <w:tc>
          <w:tcPr>
            <w:tcW w:w="184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1808ED5F" w14:textId="77777777" w:rsidR="00655127" w:rsidRPr="00F5101E" w:rsidRDefault="00655127" w:rsidP="00EF72DA">
            <w:pPr>
              <w:spacing w:after="0"/>
              <w:jc w:val="center"/>
              <w:rPr>
                <w:rFonts w:ascii="Arial" w:hAnsi="Arial" w:cs="Arial"/>
                <w:b/>
                <w:sz w:val="20"/>
                <w:szCs w:val="20"/>
              </w:rPr>
            </w:pPr>
            <w:r w:rsidRPr="00F5101E">
              <w:rPr>
                <w:rFonts w:ascii="Arial" w:hAnsi="Arial" w:cs="Arial"/>
                <w:b/>
                <w:sz w:val="20"/>
                <w:szCs w:val="20"/>
              </w:rPr>
              <w:t>97688</w:t>
            </w:r>
          </w:p>
        </w:tc>
        <w:tc>
          <w:tcPr>
            <w:tcW w:w="184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298705FE" w14:textId="77777777" w:rsidR="00655127" w:rsidRPr="00F5101E" w:rsidRDefault="00655127" w:rsidP="00EF72DA">
            <w:pPr>
              <w:spacing w:after="0"/>
              <w:jc w:val="center"/>
              <w:rPr>
                <w:rFonts w:ascii="Arial" w:hAnsi="Arial" w:cs="Arial"/>
                <w:b/>
                <w:sz w:val="20"/>
                <w:szCs w:val="20"/>
              </w:rPr>
            </w:pPr>
            <w:r w:rsidRPr="00F5101E">
              <w:rPr>
                <w:rFonts w:ascii="Arial" w:hAnsi="Arial" w:cs="Arial"/>
                <w:b/>
                <w:sz w:val="20"/>
                <w:szCs w:val="20"/>
              </w:rPr>
              <w:t>73902</w:t>
            </w:r>
          </w:p>
        </w:tc>
        <w:tc>
          <w:tcPr>
            <w:tcW w:w="170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hideMark/>
          </w:tcPr>
          <w:p w14:paraId="3BFDA8C1" w14:textId="77777777" w:rsidR="00655127" w:rsidRPr="00F5101E" w:rsidRDefault="00655127" w:rsidP="00EF72DA">
            <w:pPr>
              <w:spacing w:after="0"/>
              <w:jc w:val="center"/>
              <w:rPr>
                <w:rFonts w:ascii="Arial" w:hAnsi="Arial" w:cs="Arial"/>
                <w:b/>
                <w:sz w:val="20"/>
                <w:szCs w:val="20"/>
              </w:rPr>
            </w:pPr>
            <w:r w:rsidRPr="00F5101E">
              <w:rPr>
                <w:rFonts w:ascii="Arial" w:hAnsi="Arial" w:cs="Arial"/>
                <w:b/>
                <w:sz w:val="20"/>
                <w:szCs w:val="20"/>
              </w:rPr>
              <w:t>171590</w:t>
            </w:r>
          </w:p>
        </w:tc>
      </w:tr>
    </w:tbl>
    <w:p w14:paraId="6570886E" w14:textId="77777777" w:rsidR="00655127" w:rsidRPr="00F5101E" w:rsidRDefault="00655127" w:rsidP="00EF72DA">
      <w:pPr>
        <w:shd w:val="clear" w:color="auto" w:fill="FFFFFF"/>
        <w:spacing w:after="0" w:line="276" w:lineRule="auto"/>
        <w:ind w:left="360"/>
        <w:rPr>
          <w:rFonts w:ascii="Arial" w:hAnsi="Arial" w:cs="Arial"/>
          <w:sz w:val="20"/>
          <w:szCs w:val="20"/>
        </w:rPr>
      </w:pPr>
    </w:p>
    <w:p w14:paraId="292EC97E" w14:textId="0815E5B2" w:rsidR="00655127" w:rsidRPr="00D565E6" w:rsidRDefault="00D565E6">
      <w:pPr>
        <w:pStyle w:val="Prrafodelista"/>
        <w:numPr>
          <w:ilvl w:val="2"/>
          <w:numId w:val="45"/>
        </w:numPr>
        <w:spacing w:after="0"/>
        <w:jc w:val="both"/>
        <w:rPr>
          <w:rFonts w:ascii="Arial" w:eastAsia="Arial Narrow" w:hAnsi="Arial" w:cs="Arial"/>
          <w:b/>
          <w:sz w:val="20"/>
          <w:szCs w:val="20"/>
        </w:rPr>
      </w:pPr>
      <w:r w:rsidRPr="00D565E6">
        <w:rPr>
          <w:rFonts w:ascii="Arial" w:eastAsia="Arial Narrow" w:hAnsi="Arial" w:cs="Arial"/>
          <w:b/>
          <w:sz w:val="20"/>
          <w:szCs w:val="20"/>
        </w:rPr>
        <w:t xml:space="preserve">Lucha Contra </w:t>
      </w:r>
      <w:r>
        <w:rPr>
          <w:rFonts w:ascii="Arial" w:eastAsia="Arial Narrow" w:hAnsi="Arial" w:cs="Arial"/>
          <w:b/>
          <w:sz w:val="20"/>
          <w:szCs w:val="20"/>
        </w:rPr>
        <w:t>l</w:t>
      </w:r>
      <w:r w:rsidRPr="00D565E6">
        <w:rPr>
          <w:rFonts w:ascii="Arial" w:eastAsia="Arial Narrow" w:hAnsi="Arial" w:cs="Arial"/>
          <w:b/>
          <w:sz w:val="20"/>
          <w:szCs w:val="20"/>
        </w:rPr>
        <w:t>a Corrupción</w:t>
      </w:r>
    </w:p>
    <w:p w14:paraId="02F49EF9" w14:textId="3EA255CF" w:rsidR="00655127" w:rsidRDefault="00655127" w:rsidP="00B1515B">
      <w:pPr>
        <w:spacing w:after="0" w:line="240" w:lineRule="auto"/>
        <w:ind w:right="49"/>
        <w:jc w:val="both"/>
        <w:rPr>
          <w:rFonts w:ascii="Arial" w:hAnsi="Arial" w:cs="Arial"/>
          <w:sz w:val="20"/>
          <w:szCs w:val="20"/>
        </w:rPr>
      </w:pPr>
      <w:r w:rsidRPr="00F5101E">
        <w:rPr>
          <w:rFonts w:ascii="Arial" w:hAnsi="Arial" w:cs="Arial"/>
          <w:sz w:val="20"/>
          <w:szCs w:val="20"/>
        </w:rPr>
        <w:t>Planificación y realización de (47) operativos simultáneos en diferentes establecimientos de reclusión llevando al decomiso de (56) celulares, 797 armas blancas, 1996 gramos de marihuana, 3254 gramos de cocaína y 9.944.000 millones de pesos incautados.</w:t>
      </w:r>
    </w:p>
    <w:p w14:paraId="74C2B446" w14:textId="77777777" w:rsidR="00B1515B" w:rsidRPr="00F5101E" w:rsidRDefault="00B1515B" w:rsidP="00B1515B">
      <w:pPr>
        <w:spacing w:after="0" w:line="240" w:lineRule="auto"/>
        <w:ind w:right="49"/>
        <w:jc w:val="both"/>
        <w:rPr>
          <w:rFonts w:ascii="Arial" w:hAnsi="Arial" w:cs="Arial"/>
          <w:sz w:val="20"/>
          <w:szCs w:val="20"/>
        </w:rPr>
      </w:pPr>
    </w:p>
    <w:p w14:paraId="7D8372C5" w14:textId="227C51B1" w:rsidR="00655127" w:rsidRPr="00F5101E" w:rsidRDefault="00655127" w:rsidP="00B1515B">
      <w:pPr>
        <w:pStyle w:val="NormalWeb"/>
        <w:shd w:val="clear" w:color="auto" w:fill="FFFFFF"/>
        <w:spacing w:before="0" w:beforeAutospacing="0" w:after="0" w:afterAutospacing="0"/>
        <w:jc w:val="both"/>
        <w:textAlignment w:val="center"/>
        <w:rPr>
          <w:rFonts w:ascii="Arial" w:hAnsi="Arial" w:cs="Arial"/>
          <w:color w:val="222222"/>
          <w:sz w:val="20"/>
          <w:szCs w:val="20"/>
        </w:rPr>
      </w:pPr>
      <w:r w:rsidRPr="00F5101E">
        <w:rPr>
          <w:rFonts w:ascii="Arial" w:hAnsi="Arial" w:cs="Arial"/>
          <w:color w:val="222222"/>
          <w:sz w:val="20"/>
          <w:szCs w:val="20"/>
        </w:rPr>
        <w:t xml:space="preserve">El Grupo de Policía Judicial ha realizado un total de 150 denuncias, radicadas en la Fiscalía General de la Nación, por hechos relacionados con actos de corrupción de </w:t>
      </w:r>
      <w:r w:rsidR="00B1515B" w:rsidRPr="00F5101E">
        <w:rPr>
          <w:rFonts w:ascii="Arial" w:hAnsi="Arial" w:cs="Arial"/>
          <w:color w:val="222222"/>
          <w:sz w:val="20"/>
          <w:szCs w:val="20"/>
        </w:rPr>
        <w:t>funcionarios</w:t>
      </w:r>
      <w:r w:rsidRPr="00F5101E">
        <w:rPr>
          <w:rFonts w:ascii="Arial" w:hAnsi="Arial" w:cs="Arial"/>
          <w:color w:val="222222"/>
          <w:sz w:val="20"/>
          <w:szCs w:val="20"/>
        </w:rPr>
        <w:t xml:space="preserve"> al Interior de los ERON.</w:t>
      </w:r>
    </w:p>
    <w:p w14:paraId="36D6F83D" w14:textId="77777777" w:rsidR="00655127" w:rsidRPr="00F5101E" w:rsidRDefault="00655127" w:rsidP="00EF72DA">
      <w:pPr>
        <w:pStyle w:val="NormalWeb"/>
        <w:shd w:val="clear" w:color="auto" w:fill="FFFFFF"/>
        <w:spacing w:before="0" w:beforeAutospacing="0" w:after="0" w:afterAutospacing="0"/>
        <w:jc w:val="both"/>
        <w:textAlignment w:val="center"/>
        <w:rPr>
          <w:rFonts w:ascii="Arial" w:hAnsi="Arial" w:cs="Arial"/>
          <w:color w:val="222222"/>
          <w:sz w:val="20"/>
          <w:szCs w:val="20"/>
        </w:rPr>
      </w:pPr>
    </w:p>
    <w:p w14:paraId="6FFE12B3" w14:textId="77777777" w:rsidR="00655127" w:rsidRPr="00F5101E" w:rsidRDefault="00655127" w:rsidP="00EF72DA">
      <w:pPr>
        <w:pStyle w:val="Prrafodelista"/>
        <w:shd w:val="clear" w:color="auto" w:fill="FFFFFF"/>
        <w:spacing w:after="0" w:line="235" w:lineRule="atLeast"/>
        <w:ind w:left="0"/>
        <w:jc w:val="both"/>
        <w:rPr>
          <w:rFonts w:ascii="Arial" w:hAnsi="Arial" w:cs="Arial"/>
          <w:color w:val="222222"/>
          <w:sz w:val="20"/>
          <w:szCs w:val="20"/>
        </w:rPr>
      </w:pPr>
      <w:r w:rsidRPr="00F5101E">
        <w:rPr>
          <w:rFonts w:ascii="Arial" w:hAnsi="Arial" w:cs="Arial"/>
          <w:color w:val="222222"/>
          <w:sz w:val="20"/>
          <w:szCs w:val="20"/>
        </w:rPr>
        <w:t>En conjunto con el GROPE, DIASER y el GAULA PONAL se han realizado 165 intervenciones de manera conjunta en establecimientos de reclusión del país.</w:t>
      </w:r>
    </w:p>
    <w:p w14:paraId="0120555E" w14:textId="77777777" w:rsidR="00655127" w:rsidRPr="00F5101E" w:rsidRDefault="00655127" w:rsidP="00EF72DA">
      <w:pPr>
        <w:pStyle w:val="Prrafodelista"/>
        <w:spacing w:after="0" w:line="276" w:lineRule="auto"/>
        <w:ind w:left="0"/>
        <w:jc w:val="both"/>
        <w:rPr>
          <w:rFonts w:ascii="Arial" w:hAnsi="Arial" w:cs="Arial"/>
          <w:sz w:val="20"/>
          <w:szCs w:val="20"/>
        </w:rPr>
      </w:pPr>
    </w:p>
    <w:p w14:paraId="50779FD5" w14:textId="77777777" w:rsidR="00655127" w:rsidRPr="00F5101E" w:rsidRDefault="00655127" w:rsidP="00EF72DA">
      <w:pPr>
        <w:pStyle w:val="Prrafodelista"/>
        <w:spacing w:after="0" w:line="276" w:lineRule="auto"/>
        <w:ind w:left="0"/>
        <w:jc w:val="both"/>
        <w:rPr>
          <w:rFonts w:ascii="Arial" w:hAnsi="Arial" w:cs="Arial"/>
          <w:b/>
          <w:sz w:val="20"/>
          <w:szCs w:val="20"/>
        </w:rPr>
      </w:pPr>
      <w:r w:rsidRPr="00F5101E">
        <w:rPr>
          <w:rFonts w:ascii="Arial" w:hAnsi="Arial" w:cs="Arial"/>
          <w:b/>
          <w:sz w:val="20"/>
          <w:szCs w:val="20"/>
        </w:rPr>
        <w:t>Presupuesto Vigencia fiscal de 2022</w:t>
      </w:r>
    </w:p>
    <w:p w14:paraId="183BA06C" w14:textId="77777777" w:rsidR="00655127" w:rsidRPr="00F5101E" w:rsidRDefault="00655127" w:rsidP="00EF72DA">
      <w:pPr>
        <w:pStyle w:val="Prrafodelista"/>
        <w:spacing w:after="0" w:line="276" w:lineRule="auto"/>
        <w:ind w:left="0"/>
        <w:jc w:val="both"/>
        <w:rPr>
          <w:rFonts w:ascii="Arial" w:hAnsi="Arial" w:cs="Arial"/>
          <w:b/>
          <w:sz w:val="20"/>
          <w:szCs w:val="20"/>
        </w:rPr>
      </w:pPr>
    </w:p>
    <w:p w14:paraId="42861FB5" w14:textId="6C8AC59B" w:rsidR="00655127" w:rsidRDefault="00655127" w:rsidP="00EF72DA">
      <w:pPr>
        <w:pStyle w:val="Prrafodelista"/>
        <w:spacing w:after="0" w:line="276" w:lineRule="auto"/>
        <w:ind w:left="0"/>
        <w:jc w:val="both"/>
        <w:rPr>
          <w:rFonts w:ascii="Arial" w:hAnsi="Arial" w:cs="Arial"/>
          <w:sz w:val="20"/>
          <w:szCs w:val="20"/>
        </w:rPr>
      </w:pPr>
      <w:r w:rsidRPr="00F5101E">
        <w:rPr>
          <w:rFonts w:ascii="Arial" w:hAnsi="Arial" w:cs="Arial"/>
          <w:sz w:val="20"/>
          <w:szCs w:val="20"/>
        </w:rPr>
        <w:t xml:space="preserve">En lo que va corrido del año (agosto 09) la apropiación vigente corresponde a un billón quinientos treinta y dos mil trescientos noventa y cuatro millones de pesos </w:t>
      </w:r>
      <w:r w:rsidRPr="00F5101E">
        <w:rPr>
          <w:rFonts w:ascii="Arial" w:hAnsi="Arial" w:cs="Arial"/>
          <w:b/>
          <w:sz w:val="20"/>
          <w:szCs w:val="20"/>
        </w:rPr>
        <w:t>($1.5362.394 millones)</w:t>
      </w:r>
      <w:r w:rsidRPr="00F5101E">
        <w:rPr>
          <w:rFonts w:ascii="Arial" w:hAnsi="Arial" w:cs="Arial"/>
          <w:sz w:val="20"/>
          <w:szCs w:val="20"/>
        </w:rPr>
        <w:t>, de los cuales se ha ejecutado en compromisos el 49.44</w:t>
      </w:r>
      <w:r w:rsidRPr="00F5101E">
        <w:rPr>
          <w:rFonts w:ascii="Arial" w:hAnsi="Arial" w:cs="Arial"/>
          <w:b/>
          <w:sz w:val="20"/>
          <w:szCs w:val="20"/>
        </w:rPr>
        <w:t>%,</w:t>
      </w:r>
      <w:r w:rsidRPr="00F5101E">
        <w:rPr>
          <w:rFonts w:ascii="Arial" w:hAnsi="Arial" w:cs="Arial"/>
          <w:sz w:val="20"/>
          <w:szCs w:val="20"/>
        </w:rPr>
        <w:t xml:space="preserve"> equivalente a setecientos cincuenta y siete mil quinientos cuarenta y ocho millones de pesos </w:t>
      </w:r>
      <w:r w:rsidRPr="00F5101E">
        <w:rPr>
          <w:rFonts w:ascii="Arial" w:hAnsi="Arial" w:cs="Arial"/>
          <w:b/>
          <w:sz w:val="20"/>
          <w:szCs w:val="20"/>
        </w:rPr>
        <w:t>($757.548 millones)</w:t>
      </w:r>
      <w:r w:rsidRPr="00F5101E">
        <w:rPr>
          <w:rFonts w:ascii="Arial" w:hAnsi="Arial" w:cs="Arial"/>
          <w:sz w:val="20"/>
          <w:szCs w:val="20"/>
        </w:rPr>
        <w:t>. El comportamiento presupuestal de ejecución por cuenta se refleja en el cuadro siguiente:</w:t>
      </w:r>
    </w:p>
    <w:p w14:paraId="22CBC5F8" w14:textId="77777777" w:rsidR="00B1515B" w:rsidRPr="00F5101E" w:rsidRDefault="00B1515B" w:rsidP="00EF72DA">
      <w:pPr>
        <w:pStyle w:val="Prrafodelista"/>
        <w:spacing w:after="0" w:line="276" w:lineRule="auto"/>
        <w:ind w:left="0"/>
        <w:jc w:val="both"/>
        <w:rPr>
          <w:rFonts w:ascii="Arial" w:hAnsi="Arial" w:cs="Arial"/>
          <w:sz w:val="20"/>
          <w:szCs w:val="20"/>
        </w:rPr>
      </w:pPr>
    </w:p>
    <w:p w14:paraId="2E7B3FBE" w14:textId="77777777" w:rsidR="00655127" w:rsidRPr="00B1515B" w:rsidRDefault="00655127" w:rsidP="00B1515B">
      <w:pPr>
        <w:spacing w:after="0"/>
        <w:ind w:left="4956"/>
        <w:jc w:val="right"/>
        <w:rPr>
          <w:rFonts w:ascii="Arial" w:hAnsi="Arial" w:cs="Arial"/>
          <w:color w:val="000000"/>
          <w:sz w:val="20"/>
          <w:szCs w:val="20"/>
        </w:rPr>
      </w:pPr>
      <w:r w:rsidRPr="00B1515B">
        <w:rPr>
          <w:rFonts w:ascii="Arial" w:hAnsi="Arial" w:cs="Arial"/>
          <w:color w:val="000000"/>
          <w:sz w:val="20"/>
          <w:szCs w:val="20"/>
        </w:rPr>
        <w:t>Cifras en millones de pesos corrientes</w:t>
      </w:r>
    </w:p>
    <w:tbl>
      <w:tblPr>
        <w:tblW w:w="9147" w:type="dxa"/>
        <w:jc w:val="center"/>
        <w:tblLook w:val="04A0" w:firstRow="1" w:lastRow="0" w:firstColumn="1" w:lastColumn="0" w:noHBand="0" w:noVBand="1"/>
      </w:tblPr>
      <w:tblGrid>
        <w:gridCol w:w="3851"/>
        <w:gridCol w:w="1766"/>
        <w:gridCol w:w="1765"/>
        <w:gridCol w:w="1765"/>
      </w:tblGrid>
      <w:tr w:rsidR="00B1515B" w:rsidRPr="00B1515B" w14:paraId="0E09A7CC" w14:textId="77777777" w:rsidTr="00B1515B">
        <w:trPr>
          <w:trHeight w:val="703"/>
          <w:jc w:val="center"/>
        </w:trPr>
        <w:tc>
          <w:tcPr>
            <w:tcW w:w="3851" w:type="dxa"/>
            <w:tcBorders>
              <w:top w:val="single" w:sz="8" w:space="0" w:color="auto"/>
              <w:left w:val="single" w:sz="8" w:space="0" w:color="auto"/>
              <w:bottom w:val="nil"/>
              <w:right w:val="single" w:sz="8" w:space="0" w:color="auto"/>
            </w:tcBorders>
            <w:shd w:val="clear" w:color="auto" w:fill="D9D9D9" w:themeFill="background1" w:themeFillShade="D9"/>
            <w:vAlign w:val="center"/>
            <w:hideMark/>
          </w:tcPr>
          <w:p w14:paraId="49491F75" w14:textId="77777777" w:rsidR="00655127" w:rsidRPr="00B1515B" w:rsidRDefault="00655127" w:rsidP="00EF72DA">
            <w:pPr>
              <w:spacing w:after="0"/>
              <w:jc w:val="center"/>
              <w:rPr>
                <w:rFonts w:ascii="Arial" w:hAnsi="Arial" w:cs="Arial"/>
                <w:b/>
                <w:bCs/>
                <w:sz w:val="20"/>
                <w:szCs w:val="20"/>
                <w:lang w:val="en-US"/>
              </w:rPr>
            </w:pPr>
            <w:r w:rsidRPr="00B1515B">
              <w:rPr>
                <w:rFonts w:ascii="Arial" w:hAnsi="Arial" w:cs="Arial"/>
                <w:b/>
                <w:bCs/>
                <w:sz w:val="20"/>
                <w:szCs w:val="20"/>
              </w:rPr>
              <w:lastRenderedPageBreak/>
              <w:t>Concepto</w:t>
            </w:r>
          </w:p>
        </w:tc>
        <w:tc>
          <w:tcPr>
            <w:tcW w:w="1766" w:type="dxa"/>
            <w:tcBorders>
              <w:top w:val="single" w:sz="8" w:space="0" w:color="auto"/>
              <w:left w:val="nil"/>
              <w:bottom w:val="nil"/>
              <w:right w:val="single" w:sz="8" w:space="0" w:color="auto"/>
            </w:tcBorders>
            <w:shd w:val="clear" w:color="auto" w:fill="D9D9D9" w:themeFill="background1" w:themeFillShade="D9"/>
            <w:vAlign w:val="center"/>
            <w:hideMark/>
          </w:tcPr>
          <w:p w14:paraId="1548B7A1" w14:textId="77777777" w:rsidR="00655127" w:rsidRPr="00B1515B" w:rsidRDefault="00655127" w:rsidP="00EF72DA">
            <w:pPr>
              <w:spacing w:after="0"/>
              <w:jc w:val="center"/>
              <w:rPr>
                <w:rFonts w:ascii="Arial" w:hAnsi="Arial" w:cs="Arial"/>
                <w:b/>
                <w:bCs/>
                <w:sz w:val="20"/>
                <w:szCs w:val="20"/>
                <w:lang w:val="en-US"/>
              </w:rPr>
            </w:pPr>
            <w:r w:rsidRPr="00B1515B">
              <w:rPr>
                <w:rFonts w:ascii="Arial" w:hAnsi="Arial" w:cs="Arial"/>
                <w:b/>
                <w:bCs/>
                <w:sz w:val="20"/>
                <w:szCs w:val="20"/>
              </w:rPr>
              <w:t>Apropiación final 2022</w:t>
            </w:r>
          </w:p>
        </w:tc>
        <w:tc>
          <w:tcPr>
            <w:tcW w:w="1765" w:type="dxa"/>
            <w:tcBorders>
              <w:top w:val="nil"/>
              <w:left w:val="nil"/>
              <w:bottom w:val="nil"/>
              <w:right w:val="single" w:sz="8" w:space="0" w:color="auto"/>
            </w:tcBorders>
            <w:shd w:val="clear" w:color="auto" w:fill="D9D9D9" w:themeFill="background1" w:themeFillShade="D9"/>
            <w:vAlign w:val="center"/>
            <w:hideMark/>
          </w:tcPr>
          <w:p w14:paraId="21B95316" w14:textId="77777777" w:rsidR="00655127" w:rsidRPr="00B1515B" w:rsidRDefault="00655127" w:rsidP="00EF72DA">
            <w:pPr>
              <w:spacing w:after="0"/>
              <w:jc w:val="center"/>
              <w:rPr>
                <w:rFonts w:ascii="Arial" w:hAnsi="Arial" w:cs="Arial"/>
                <w:b/>
                <w:bCs/>
                <w:sz w:val="20"/>
                <w:szCs w:val="20"/>
                <w:lang w:val="en-US"/>
              </w:rPr>
            </w:pPr>
            <w:r w:rsidRPr="00B1515B">
              <w:rPr>
                <w:rFonts w:ascii="Arial" w:hAnsi="Arial" w:cs="Arial"/>
                <w:b/>
                <w:bCs/>
                <w:sz w:val="20"/>
                <w:szCs w:val="20"/>
              </w:rPr>
              <w:t xml:space="preserve">Compromisos </w:t>
            </w:r>
          </w:p>
        </w:tc>
        <w:tc>
          <w:tcPr>
            <w:tcW w:w="1765" w:type="dxa"/>
            <w:tcBorders>
              <w:top w:val="nil"/>
              <w:left w:val="nil"/>
              <w:bottom w:val="nil"/>
              <w:right w:val="single" w:sz="8" w:space="0" w:color="auto"/>
            </w:tcBorders>
            <w:shd w:val="clear" w:color="auto" w:fill="D9D9D9" w:themeFill="background1" w:themeFillShade="D9"/>
            <w:vAlign w:val="center"/>
            <w:hideMark/>
          </w:tcPr>
          <w:p w14:paraId="5DB5444A" w14:textId="77777777" w:rsidR="00655127" w:rsidRPr="00B1515B" w:rsidRDefault="00655127" w:rsidP="00EF72DA">
            <w:pPr>
              <w:spacing w:after="0"/>
              <w:jc w:val="center"/>
              <w:rPr>
                <w:rFonts w:ascii="Arial" w:hAnsi="Arial" w:cs="Arial"/>
                <w:b/>
                <w:bCs/>
                <w:sz w:val="20"/>
                <w:szCs w:val="20"/>
                <w:lang w:val="en-US"/>
              </w:rPr>
            </w:pPr>
            <w:r w:rsidRPr="00B1515B">
              <w:rPr>
                <w:rFonts w:ascii="Arial" w:hAnsi="Arial" w:cs="Arial"/>
                <w:b/>
                <w:bCs/>
                <w:sz w:val="20"/>
                <w:szCs w:val="20"/>
              </w:rPr>
              <w:t>% Ejecución</w:t>
            </w:r>
          </w:p>
        </w:tc>
      </w:tr>
      <w:tr w:rsidR="00655127" w:rsidRPr="00F5101E" w14:paraId="7860076F" w14:textId="77777777" w:rsidTr="00216D9D">
        <w:trPr>
          <w:trHeight w:val="338"/>
          <w:jc w:val="center"/>
        </w:trPr>
        <w:tc>
          <w:tcPr>
            <w:tcW w:w="385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376F994" w14:textId="77777777" w:rsidR="00655127" w:rsidRPr="00F5101E" w:rsidRDefault="00655127" w:rsidP="00EF72DA">
            <w:pPr>
              <w:spacing w:after="0"/>
              <w:rPr>
                <w:rFonts w:ascii="Arial" w:hAnsi="Arial" w:cs="Arial"/>
                <w:b/>
                <w:bCs/>
                <w:color w:val="000000"/>
                <w:sz w:val="20"/>
                <w:szCs w:val="20"/>
                <w:lang w:val="en-US"/>
              </w:rPr>
            </w:pPr>
            <w:r w:rsidRPr="00F5101E">
              <w:rPr>
                <w:rFonts w:ascii="Arial" w:hAnsi="Arial" w:cs="Arial"/>
                <w:b/>
                <w:bCs/>
                <w:color w:val="000000"/>
                <w:sz w:val="20"/>
                <w:szCs w:val="20"/>
              </w:rPr>
              <w:t>A. Funcionamiento</w:t>
            </w:r>
          </w:p>
        </w:tc>
        <w:tc>
          <w:tcPr>
            <w:tcW w:w="1766" w:type="dxa"/>
            <w:tcBorders>
              <w:top w:val="single" w:sz="8" w:space="0" w:color="auto"/>
              <w:left w:val="nil"/>
              <w:bottom w:val="single" w:sz="4" w:space="0" w:color="auto"/>
              <w:right w:val="single" w:sz="4" w:space="0" w:color="auto"/>
            </w:tcBorders>
            <w:shd w:val="clear" w:color="auto" w:fill="auto"/>
            <w:noWrap/>
            <w:vAlign w:val="center"/>
          </w:tcPr>
          <w:p w14:paraId="26516CA6"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bCs/>
                <w:color w:val="000000"/>
                <w:sz w:val="20"/>
                <w:szCs w:val="20"/>
                <w:lang w:val="en-US"/>
              </w:rPr>
              <w:t>1.525.793</w:t>
            </w:r>
          </w:p>
        </w:tc>
        <w:tc>
          <w:tcPr>
            <w:tcW w:w="1765" w:type="dxa"/>
            <w:tcBorders>
              <w:top w:val="single" w:sz="8" w:space="0" w:color="auto"/>
              <w:left w:val="nil"/>
              <w:bottom w:val="single" w:sz="4" w:space="0" w:color="auto"/>
              <w:right w:val="single" w:sz="4" w:space="0" w:color="auto"/>
            </w:tcBorders>
            <w:shd w:val="clear" w:color="auto" w:fill="auto"/>
            <w:noWrap/>
            <w:vAlign w:val="center"/>
          </w:tcPr>
          <w:p w14:paraId="1CC1D388"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bCs/>
                <w:sz w:val="20"/>
                <w:szCs w:val="20"/>
              </w:rPr>
              <w:t>756.665</w:t>
            </w:r>
          </w:p>
        </w:tc>
        <w:tc>
          <w:tcPr>
            <w:tcW w:w="1765" w:type="dxa"/>
            <w:tcBorders>
              <w:top w:val="single" w:sz="8" w:space="0" w:color="auto"/>
              <w:left w:val="nil"/>
              <w:bottom w:val="single" w:sz="4" w:space="0" w:color="auto"/>
              <w:right w:val="single" w:sz="8" w:space="0" w:color="auto"/>
            </w:tcBorders>
            <w:shd w:val="clear" w:color="auto" w:fill="auto"/>
            <w:noWrap/>
            <w:vAlign w:val="center"/>
          </w:tcPr>
          <w:p w14:paraId="52DCB6DC"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bCs/>
                <w:sz w:val="20"/>
                <w:szCs w:val="20"/>
              </w:rPr>
              <w:t>49.59%</w:t>
            </w:r>
          </w:p>
        </w:tc>
      </w:tr>
      <w:tr w:rsidR="00655127" w:rsidRPr="00F5101E" w14:paraId="20A31731" w14:textId="77777777" w:rsidTr="00216D9D">
        <w:trPr>
          <w:trHeight w:val="294"/>
          <w:jc w:val="center"/>
        </w:trPr>
        <w:tc>
          <w:tcPr>
            <w:tcW w:w="3851" w:type="dxa"/>
            <w:tcBorders>
              <w:top w:val="nil"/>
              <w:left w:val="single" w:sz="8" w:space="0" w:color="auto"/>
              <w:bottom w:val="single" w:sz="4" w:space="0" w:color="auto"/>
              <w:right w:val="single" w:sz="8" w:space="0" w:color="auto"/>
            </w:tcBorders>
            <w:shd w:val="clear" w:color="auto" w:fill="auto"/>
            <w:vAlign w:val="center"/>
            <w:hideMark/>
          </w:tcPr>
          <w:p w14:paraId="170A34A6" w14:textId="77777777" w:rsidR="00655127" w:rsidRPr="00F5101E" w:rsidRDefault="00655127" w:rsidP="00EF72DA">
            <w:pPr>
              <w:spacing w:after="0"/>
              <w:rPr>
                <w:rFonts w:ascii="Arial" w:hAnsi="Arial" w:cs="Arial"/>
                <w:color w:val="000000"/>
                <w:sz w:val="20"/>
                <w:szCs w:val="20"/>
                <w:lang w:val="en-US"/>
              </w:rPr>
            </w:pPr>
            <w:r w:rsidRPr="00F5101E">
              <w:rPr>
                <w:rFonts w:ascii="Arial" w:hAnsi="Arial" w:cs="Arial"/>
                <w:color w:val="000000"/>
                <w:sz w:val="20"/>
                <w:szCs w:val="20"/>
              </w:rPr>
              <w:t>A.01 Gastos de personal</w:t>
            </w:r>
          </w:p>
        </w:tc>
        <w:tc>
          <w:tcPr>
            <w:tcW w:w="1766" w:type="dxa"/>
            <w:tcBorders>
              <w:top w:val="nil"/>
              <w:left w:val="nil"/>
              <w:bottom w:val="single" w:sz="4" w:space="0" w:color="auto"/>
              <w:right w:val="single" w:sz="4" w:space="0" w:color="auto"/>
            </w:tcBorders>
            <w:shd w:val="clear" w:color="auto" w:fill="auto"/>
            <w:noWrap/>
            <w:vAlign w:val="center"/>
          </w:tcPr>
          <w:p w14:paraId="7D927993" w14:textId="77777777" w:rsidR="00655127" w:rsidRPr="00F5101E" w:rsidRDefault="00655127" w:rsidP="00EF72DA">
            <w:pPr>
              <w:spacing w:after="0"/>
              <w:jc w:val="right"/>
              <w:rPr>
                <w:rFonts w:ascii="Arial" w:hAnsi="Arial" w:cs="Arial"/>
                <w:bCs/>
                <w:sz w:val="20"/>
                <w:szCs w:val="20"/>
              </w:rPr>
            </w:pPr>
            <w:r w:rsidRPr="00F5101E">
              <w:rPr>
                <w:rFonts w:ascii="Arial" w:hAnsi="Arial" w:cs="Arial"/>
                <w:sz w:val="20"/>
                <w:szCs w:val="20"/>
                <w:lang w:val="en-US"/>
              </w:rPr>
              <w:t>1.095.035</w:t>
            </w:r>
          </w:p>
        </w:tc>
        <w:tc>
          <w:tcPr>
            <w:tcW w:w="1765" w:type="dxa"/>
            <w:tcBorders>
              <w:top w:val="nil"/>
              <w:left w:val="nil"/>
              <w:bottom w:val="single" w:sz="4" w:space="0" w:color="auto"/>
              <w:right w:val="single" w:sz="4" w:space="0" w:color="auto"/>
            </w:tcBorders>
            <w:shd w:val="clear" w:color="auto" w:fill="auto"/>
            <w:noWrap/>
            <w:vAlign w:val="center"/>
          </w:tcPr>
          <w:p w14:paraId="774F0239"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522.826</w:t>
            </w:r>
          </w:p>
        </w:tc>
        <w:tc>
          <w:tcPr>
            <w:tcW w:w="1765" w:type="dxa"/>
            <w:tcBorders>
              <w:top w:val="nil"/>
              <w:left w:val="nil"/>
              <w:bottom w:val="single" w:sz="4" w:space="0" w:color="auto"/>
              <w:right w:val="single" w:sz="8" w:space="0" w:color="auto"/>
            </w:tcBorders>
            <w:shd w:val="clear" w:color="auto" w:fill="auto"/>
            <w:noWrap/>
            <w:vAlign w:val="center"/>
          </w:tcPr>
          <w:p w14:paraId="2D152E6F"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47.75%</w:t>
            </w:r>
          </w:p>
        </w:tc>
      </w:tr>
      <w:tr w:rsidR="00655127" w:rsidRPr="00F5101E" w14:paraId="60062791" w14:textId="77777777" w:rsidTr="00216D9D">
        <w:trPr>
          <w:trHeight w:val="447"/>
          <w:jc w:val="center"/>
        </w:trPr>
        <w:tc>
          <w:tcPr>
            <w:tcW w:w="3851" w:type="dxa"/>
            <w:tcBorders>
              <w:top w:val="nil"/>
              <w:left w:val="single" w:sz="8" w:space="0" w:color="auto"/>
              <w:bottom w:val="single" w:sz="4" w:space="0" w:color="auto"/>
              <w:right w:val="single" w:sz="8" w:space="0" w:color="auto"/>
            </w:tcBorders>
            <w:shd w:val="clear" w:color="auto" w:fill="auto"/>
            <w:vAlign w:val="center"/>
            <w:hideMark/>
          </w:tcPr>
          <w:p w14:paraId="2BBD757D"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A.02 Adquisición de bienes y servicios</w:t>
            </w:r>
          </w:p>
        </w:tc>
        <w:tc>
          <w:tcPr>
            <w:tcW w:w="1766" w:type="dxa"/>
            <w:tcBorders>
              <w:top w:val="nil"/>
              <w:left w:val="nil"/>
              <w:bottom w:val="single" w:sz="4" w:space="0" w:color="auto"/>
              <w:right w:val="single" w:sz="4" w:space="0" w:color="auto"/>
            </w:tcBorders>
            <w:shd w:val="clear" w:color="auto" w:fill="auto"/>
            <w:noWrap/>
            <w:vAlign w:val="center"/>
          </w:tcPr>
          <w:p w14:paraId="1E510937" w14:textId="77777777" w:rsidR="00655127" w:rsidRPr="00F5101E" w:rsidRDefault="00655127" w:rsidP="00EF72DA">
            <w:pPr>
              <w:spacing w:after="0"/>
              <w:jc w:val="right"/>
              <w:rPr>
                <w:rFonts w:ascii="Arial" w:hAnsi="Arial" w:cs="Arial"/>
                <w:bCs/>
                <w:sz w:val="20"/>
                <w:szCs w:val="20"/>
              </w:rPr>
            </w:pPr>
            <w:r w:rsidRPr="00F5101E">
              <w:rPr>
                <w:rFonts w:ascii="Arial" w:hAnsi="Arial" w:cs="Arial"/>
                <w:sz w:val="20"/>
                <w:szCs w:val="20"/>
                <w:lang w:val="en-US"/>
              </w:rPr>
              <w:t>217.675</w:t>
            </w:r>
          </w:p>
        </w:tc>
        <w:tc>
          <w:tcPr>
            <w:tcW w:w="1765" w:type="dxa"/>
            <w:tcBorders>
              <w:top w:val="nil"/>
              <w:left w:val="nil"/>
              <w:bottom w:val="single" w:sz="4" w:space="0" w:color="auto"/>
              <w:right w:val="single" w:sz="4" w:space="0" w:color="auto"/>
            </w:tcBorders>
            <w:shd w:val="clear" w:color="auto" w:fill="auto"/>
            <w:noWrap/>
            <w:vAlign w:val="center"/>
          </w:tcPr>
          <w:p w14:paraId="25DB3D6D"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122.445</w:t>
            </w:r>
          </w:p>
        </w:tc>
        <w:tc>
          <w:tcPr>
            <w:tcW w:w="1765" w:type="dxa"/>
            <w:tcBorders>
              <w:top w:val="nil"/>
              <w:left w:val="nil"/>
              <w:bottom w:val="single" w:sz="4" w:space="0" w:color="auto"/>
              <w:right w:val="single" w:sz="8" w:space="0" w:color="auto"/>
            </w:tcBorders>
            <w:shd w:val="clear" w:color="auto" w:fill="auto"/>
            <w:noWrap/>
            <w:vAlign w:val="center"/>
          </w:tcPr>
          <w:p w14:paraId="66D04C25"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56.25%</w:t>
            </w:r>
          </w:p>
        </w:tc>
      </w:tr>
      <w:tr w:rsidR="00655127" w:rsidRPr="00F5101E" w14:paraId="56EB9200" w14:textId="77777777" w:rsidTr="00216D9D">
        <w:trPr>
          <w:trHeight w:val="409"/>
          <w:jc w:val="center"/>
        </w:trPr>
        <w:tc>
          <w:tcPr>
            <w:tcW w:w="3851" w:type="dxa"/>
            <w:tcBorders>
              <w:top w:val="nil"/>
              <w:left w:val="single" w:sz="8" w:space="0" w:color="auto"/>
              <w:bottom w:val="single" w:sz="4" w:space="0" w:color="auto"/>
              <w:right w:val="single" w:sz="8" w:space="0" w:color="auto"/>
            </w:tcBorders>
            <w:shd w:val="clear" w:color="auto" w:fill="auto"/>
            <w:vAlign w:val="center"/>
            <w:hideMark/>
          </w:tcPr>
          <w:p w14:paraId="6728D6BE" w14:textId="77777777" w:rsidR="00655127" w:rsidRPr="00F5101E" w:rsidRDefault="00655127" w:rsidP="00EF72DA">
            <w:pPr>
              <w:spacing w:after="0"/>
              <w:rPr>
                <w:rFonts w:ascii="Arial" w:hAnsi="Arial" w:cs="Arial"/>
                <w:color w:val="000000"/>
                <w:sz w:val="20"/>
                <w:szCs w:val="20"/>
                <w:lang w:val="en-US"/>
              </w:rPr>
            </w:pPr>
            <w:r w:rsidRPr="00F5101E">
              <w:rPr>
                <w:rFonts w:ascii="Arial" w:hAnsi="Arial" w:cs="Arial"/>
                <w:color w:val="000000"/>
                <w:sz w:val="20"/>
                <w:szCs w:val="20"/>
                <w:lang w:val="en-US"/>
              </w:rPr>
              <w:t xml:space="preserve">A.03 Transferencias Corrientes </w:t>
            </w:r>
          </w:p>
        </w:tc>
        <w:tc>
          <w:tcPr>
            <w:tcW w:w="1766" w:type="dxa"/>
            <w:tcBorders>
              <w:top w:val="nil"/>
              <w:left w:val="nil"/>
              <w:bottom w:val="single" w:sz="4" w:space="0" w:color="auto"/>
              <w:right w:val="single" w:sz="4" w:space="0" w:color="auto"/>
            </w:tcBorders>
            <w:shd w:val="clear" w:color="auto" w:fill="auto"/>
            <w:noWrap/>
            <w:vAlign w:val="center"/>
          </w:tcPr>
          <w:p w14:paraId="24C31489" w14:textId="77777777" w:rsidR="00655127" w:rsidRPr="00F5101E" w:rsidRDefault="00655127" w:rsidP="00EF72DA">
            <w:pPr>
              <w:spacing w:after="0"/>
              <w:jc w:val="right"/>
              <w:rPr>
                <w:rFonts w:ascii="Arial" w:hAnsi="Arial" w:cs="Arial"/>
                <w:bCs/>
                <w:sz w:val="20"/>
                <w:szCs w:val="20"/>
              </w:rPr>
            </w:pPr>
            <w:r w:rsidRPr="00F5101E">
              <w:rPr>
                <w:rFonts w:ascii="Arial" w:hAnsi="Arial" w:cs="Arial"/>
                <w:sz w:val="20"/>
                <w:szCs w:val="20"/>
                <w:lang w:val="en-US"/>
              </w:rPr>
              <w:t>101.602</w:t>
            </w:r>
          </w:p>
        </w:tc>
        <w:tc>
          <w:tcPr>
            <w:tcW w:w="1765" w:type="dxa"/>
            <w:tcBorders>
              <w:top w:val="nil"/>
              <w:left w:val="nil"/>
              <w:bottom w:val="single" w:sz="4" w:space="0" w:color="auto"/>
              <w:right w:val="single" w:sz="4" w:space="0" w:color="auto"/>
            </w:tcBorders>
            <w:shd w:val="clear" w:color="auto" w:fill="auto"/>
            <w:noWrap/>
            <w:vAlign w:val="center"/>
          </w:tcPr>
          <w:p w14:paraId="6AF7999E"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37.478</w:t>
            </w:r>
          </w:p>
        </w:tc>
        <w:tc>
          <w:tcPr>
            <w:tcW w:w="1765" w:type="dxa"/>
            <w:tcBorders>
              <w:top w:val="nil"/>
              <w:left w:val="nil"/>
              <w:bottom w:val="single" w:sz="4" w:space="0" w:color="auto"/>
              <w:right w:val="single" w:sz="8" w:space="0" w:color="auto"/>
            </w:tcBorders>
            <w:shd w:val="clear" w:color="auto" w:fill="auto"/>
            <w:noWrap/>
            <w:vAlign w:val="center"/>
          </w:tcPr>
          <w:p w14:paraId="37CD3809"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36.89%</w:t>
            </w:r>
          </w:p>
        </w:tc>
      </w:tr>
      <w:tr w:rsidR="00655127" w:rsidRPr="00F5101E" w14:paraId="7D5C5951" w14:textId="77777777" w:rsidTr="00216D9D">
        <w:trPr>
          <w:trHeight w:val="508"/>
          <w:jc w:val="center"/>
        </w:trPr>
        <w:tc>
          <w:tcPr>
            <w:tcW w:w="3851" w:type="dxa"/>
            <w:tcBorders>
              <w:top w:val="nil"/>
              <w:left w:val="single" w:sz="8" w:space="0" w:color="auto"/>
              <w:bottom w:val="single" w:sz="4" w:space="0" w:color="auto"/>
              <w:right w:val="single" w:sz="8" w:space="0" w:color="auto"/>
            </w:tcBorders>
            <w:shd w:val="clear" w:color="auto" w:fill="auto"/>
            <w:vAlign w:val="center"/>
            <w:hideMark/>
          </w:tcPr>
          <w:p w14:paraId="264CF6F3"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A.05 Gastos de comercialización y producción</w:t>
            </w:r>
          </w:p>
        </w:tc>
        <w:tc>
          <w:tcPr>
            <w:tcW w:w="1766" w:type="dxa"/>
            <w:tcBorders>
              <w:top w:val="nil"/>
              <w:left w:val="nil"/>
              <w:bottom w:val="single" w:sz="4" w:space="0" w:color="auto"/>
              <w:right w:val="single" w:sz="4" w:space="0" w:color="auto"/>
            </w:tcBorders>
            <w:shd w:val="clear" w:color="auto" w:fill="auto"/>
            <w:noWrap/>
            <w:vAlign w:val="center"/>
          </w:tcPr>
          <w:p w14:paraId="71AA7FCC" w14:textId="77777777" w:rsidR="00655127" w:rsidRPr="00F5101E" w:rsidRDefault="00655127" w:rsidP="00EF72DA">
            <w:pPr>
              <w:spacing w:after="0"/>
              <w:jc w:val="right"/>
              <w:rPr>
                <w:rFonts w:ascii="Arial" w:hAnsi="Arial" w:cs="Arial"/>
                <w:bCs/>
                <w:sz w:val="20"/>
                <w:szCs w:val="20"/>
              </w:rPr>
            </w:pPr>
            <w:r w:rsidRPr="00F5101E">
              <w:rPr>
                <w:rFonts w:ascii="Arial" w:hAnsi="Arial" w:cs="Arial"/>
                <w:sz w:val="20"/>
                <w:szCs w:val="20"/>
                <w:lang w:val="en-US"/>
              </w:rPr>
              <w:t>96.677</w:t>
            </w:r>
          </w:p>
        </w:tc>
        <w:tc>
          <w:tcPr>
            <w:tcW w:w="1765" w:type="dxa"/>
            <w:tcBorders>
              <w:top w:val="nil"/>
              <w:left w:val="nil"/>
              <w:bottom w:val="single" w:sz="4" w:space="0" w:color="auto"/>
              <w:right w:val="single" w:sz="4" w:space="0" w:color="auto"/>
            </w:tcBorders>
            <w:shd w:val="clear" w:color="auto" w:fill="auto"/>
            <w:noWrap/>
            <w:vAlign w:val="center"/>
          </w:tcPr>
          <w:p w14:paraId="34F5A5CD"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64.713</w:t>
            </w:r>
          </w:p>
        </w:tc>
        <w:tc>
          <w:tcPr>
            <w:tcW w:w="1765" w:type="dxa"/>
            <w:tcBorders>
              <w:top w:val="nil"/>
              <w:left w:val="nil"/>
              <w:bottom w:val="single" w:sz="4" w:space="0" w:color="auto"/>
              <w:right w:val="single" w:sz="8" w:space="0" w:color="auto"/>
            </w:tcBorders>
            <w:shd w:val="clear" w:color="auto" w:fill="auto"/>
            <w:noWrap/>
            <w:vAlign w:val="center"/>
          </w:tcPr>
          <w:p w14:paraId="4EE68A81"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66.94%</w:t>
            </w:r>
          </w:p>
        </w:tc>
      </w:tr>
      <w:tr w:rsidR="00655127" w:rsidRPr="00F5101E" w14:paraId="4EAB3A17" w14:textId="77777777" w:rsidTr="00216D9D">
        <w:trPr>
          <w:trHeight w:val="569"/>
          <w:jc w:val="center"/>
        </w:trPr>
        <w:tc>
          <w:tcPr>
            <w:tcW w:w="3851" w:type="dxa"/>
            <w:tcBorders>
              <w:top w:val="nil"/>
              <w:left w:val="single" w:sz="8" w:space="0" w:color="auto"/>
              <w:bottom w:val="single" w:sz="4" w:space="0" w:color="auto"/>
              <w:right w:val="single" w:sz="8" w:space="0" w:color="auto"/>
            </w:tcBorders>
            <w:shd w:val="clear" w:color="auto" w:fill="auto"/>
            <w:vAlign w:val="center"/>
            <w:hideMark/>
          </w:tcPr>
          <w:p w14:paraId="5ADB6C30"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A.08 Gastos por tributos, multas, sanciones e intereses de mora</w:t>
            </w:r>
          </w:p>
        </w:tc>
        <w:tc>
          <w:tcPr>
            <w:tcW w:w="1766" w:type="dxa"/>
            <w:tcBorders>
              <w:top w:val="nil"/>
              <w:left w:val="nil"/>
              <w:bottom w:val="single" w:sz="4" w:space="0" w:color="auto"/>
              <w:right w:val="single" w:sz="4" w:space="0" w:color="auto"/>
            </w:tcBorders>
            <w:shd w:val="clear" w:color="auto" w:fill="auto"/>
            <w:noWrap/>
            <w:vAlign w:val="center"/>
          </w:tcPr>
          <w:p w14:paraId="2ED25FB4" w14:textId="77777777" w:rsidR="00655127" w:rsidRPr="00F5101E" w:rsidRDefault="00655127" w:rsidP="00EF72DA">
            <w:pPr>
              <w:spacing w:after="0"/>
              <w:jc w:val="right"/>
              <w:rPr>
                <w:rFonts w:ascii="Arial" w:hAnsi="Arial" w:cs="Arial"/>
                <w:bCs/>
                <w:sz w:val="20"/>
                <w:szCs w:val="20"/>
              </w:rPr>
            </w:pPr>
            <w:r w:rsidRPr="00F5101E">
              <w:rPr>
                <w:rFonts w:ascii="Arial" w:hAnsi="Arial" w:cs="Arial"/>
                <w:sz w:val="20"/>
                <w:szCs w:val="20"/>
                <w:lang w:val="en-US"/>
              </w:rPr>
              <w:t>14.804</w:t>
            </w:r>
          </w:p>
        </w:tc>
        <w:tc>
          <w:tcPr>
            <w:tcW w:w="1765" w:type="dxa"/>
            <w:tcBorders>
              <w:top w:val="nil"/>
              <w:left w:val="nil"/>
              <w:bottom w:val="single" w:sz="4" w:space="0" w:color="auto"/>
              <w:right w:val="single" w:sz="4" w:space="0" w:color="auto"/>
            </w:tcBorders>
            <w:shd w:val="clear" w:color="auto" w:fill="auto"/>
            <w:noWrap/>
            <w:vAlign w:val="center"/>
          </w:tcPr>
          <w:p w14:paraId="57AE564E"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9.203</w:t>
            </w:r>
          </w:p>
        </w:tc>
        <w:tc>
          <w:tcPr>
            <w:tcW w:w="1765" w:type="dxa"/>
            <w:tcBorders>
              <w:top w:val="nil"/>
              <w:left w:val="nil"/>
              <w:bottom w:val="single" w:sz="4" w:space="0" w:color="auto"/>
              <w:right w:val="single" w:sz="8" w:space="0" w:color="auto"/>
            </w:tcBorders>
            <w:shd w:val="clear" w:color="auto" w:fill="auto"/>
            <w:noWrap/>
            <w:vAlign w:val="center"/>
          </w:tcPr>
          <w:p w14:paraId="5631C6FA" w14:textId="77777777" w:rsidR="00655127" w:rsidRPr="00F5101E" w:rsidRDefault="00655127" w:rsidP="00EF72DA">
            <w:pPr>
              <w:spacing w:after="0"/>
              <w:jc w:val="right"/>
              <w:rPr>
                <w:rFonts w:ascii="Arial" w:hAnsi="Arial" w:cs="Arial"/>
                <w:bCs/>
                <w:sz w:val="20"/>
                <w:szCs w:val="20"/>
              </w:rPr>
            </w:pPr>
            <w:r w:rsidRPr="00F5101E">
              <w:rPr>
                <w:rFonts w:ascii="Arial" w:hAnsi="Arial" w:cs="Arial"/>
                <w:bCs/>
                <w:sz w:val="20"/>
                <w:szCs w:val="20"/>
              </w:rPr>
              <w:t>62.17%</w:t>
            </w:r>
          </w:p>
        </w:tc>
      </w:tr>
      <w:tr w:rsidR="00655127" w:rsidRPr="00F5101E" w14:paraId="33692252" w14:textId="77777777" w:rsidTr="00216D9D">
        <w:trPr>
          <w:trHeight w:val="569"/>
          <w:jc w:val="center"/>
        </w:trPr>
        <w:tc>
          <w:tcPr>
            <w:tcW w:w="3851" w:type="dxa"/>
            <w:tcBorders>
              <w:top w:val="nil"/>
              <w:left w:val="single" w:sz="8" w:space="0" w:color="auto"/>
              <w:bottom w:val="single" w:sz="4" w:space="0" w:color="auto"/>
              <w:right w:val="single" w:sz="8" w:space="0" w:color="auto"/>
            </w:tcBorders>
            <w:shd w:val="clear" w:color="auto" w:fill="auto"/>
            <w:vAlign w:val="center"/>
          </w:tcPr>
          <w:p w14:paraId="19E052F5" w14:textId="77777777" w:rsidR="00655127" w:rsidRPr="00F5101E" w:rsidRDefault="00655127" w:rsidP="00EF72DA">
            <w:pPr>
              <w:spacing w:after="0"/>
              <w:rPr>
                <w:rFonts w:ascii="Arial" w:hAnsi="Arial" w:cs="Arial"/>
                <w:color w:val="000000"/>
                <w:sz w:val="20"/>
                <w:szCs w:val="20"/>
              </w:rPr>
            </w:pPr>
            <w:r w:rsidRPr="00F5101E">
              <w:rPr>
                <w:rFonts w:ascii="Arial" w:hAnsi="Arial" w:cs="Arial"/>
                <w:b/>
                <w:bCs/>
                <w:color w:val="000000"/>
                <w:sz w:val="20"/>
                <w:szCs w:val="20"/>
              </w:rPr>
              <w:t>B. Servicio de la Deuda Pública</w:t>
            </w:r>
          </w:p>
        </w:tc>
        <w:tc>
          <w:tcPr>
            <w:tcW w:w="1766" w:type="dxa"/>
            <w:tcBorders>
              <w:top w:val="nil"/>
              <w:left w:val="nil"/>
              <w:bottom w:val="single" w:sz="4" w:space="0" w:color="auto"/>
              <w:right w:val="single" w:sz="4" w:space="0" w:color="auto"/>
            </w:tcBorders>
            <w:shd w:val="clear" w:color="auto" w:fill="auto"/>
            <w:noWrap/>
            <w:vAlign w:val="center"/>
          </w:tcPr>
          <w:p w14:paraId="4DDB493C" w14:textId="77777777" w:rsidR="00655127" w:rsidRPr="00F5101E" w:rsidRDefault="00655127" w:rsidP="00EF72DA">
            <w:pPr>
              <w:spacing w:after="0"/>
              <w:jc w:val="right"/>
              <w:rPr>
                <w:rFonts w:ascii="Arial" w:hAnsi="Arial" w:cs="Arial"/>
                <w:sz w:val="20"/>
                <w:szCs w:val="20"/>
                <w:lang w:val="en-US"/>
              </w:rPr>
            </w:pPr>
            <w:r w:rsidRPr="00F5101E">
              <w:rPr>
                <w:rFonts w:ascii="Arial" w:hAnsi="Arial" w:cs="Arial"/>
                <w:b/>
                <w:sz w:val="20"/>
                <w:szCs w:val="20"/>
              </w:rPr>
              <w:t>4.451</w:t>
            </w:r>
          </w:p>
        </w:tc>
        <w:tc>
          <w:tcPr>
            <w:tcW w:w="1765" w:type="dxa"/>
            <w:tcBorders>
              <w:top w:val="nil"/>
              <w:left w:val="nil"/>
              <w:bottom w:val="single" w:sz="4" w:space="0" w:color="auto"/>
              <w:right w:val="single" w:sz="4" w:space="0" w:color="auto"/>
            </w:tcBorders>
            <w:shd w:val="clear" w:color="auto" w:fill="auto"/>
            <w:noWrap/>
            <w:vAlign w:val="center"/>
          </w:tcPr>
          <w:p w14:paraId="70956088"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bCs/>
                <w:sz w:val="20"/>
                <w:szCs w:val="20"/>
              </w:rPr>
              <w:t>0</w:t>
            </w:r>
          </w:p>
        </w:tc>
        <w:tc>
          <w:tcPr>
            <w:tcW w:w="1765" w:type="dxa"/>
            <w:tcBorders>
              <w:top w:val="nil"/>
              <w:left w:val="nil"/>
              <w:bottom w:val="single" w:sz="4" w:space="0" w:color="auto"/>
              <w:right w:val="single" w:sz="8" w:space="0" w:color="auto"/>
            </w:tcBorders>
            <w:shd w:val="clear" w:color="auto" w:fill="auto"/>
            <w:noWrap/>
            <w:vAlign w:val="center"/>
          </w:tcPr>
          <w:p w14:paraId="2DA5242A"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bCs/>
                <w:sz w:val="20"/>
                <w:szCs w:val="20"/>
              </w:rPr>
              <w:t>0.00%</w:t>
            </w:r>
          </w:p>
        </w:tc>
      </w:tr>
      <w:tr w:rsidR="00655127" w:rsidRPr="00F5101E" w14:paraId="6A42B997" w14:textId="77777777" w:rsidTr="00216D9D">
        <w:trPr>
          <w:trHeight w:val="343"/>
          <w:jc w:val="center"/>
        </w:trPr>
        <w:tc>
          <w:tcPr>
            <w:tcW w:w="3851" w:type="dxa"/>
            <w:tcBorders>
              <w:top w:val="nil"/>
              <w:left w:val="single" w:sz="8" w:space="0" w:color="auto"/>
              <w:bottom w:val="nil"/>
              <w:right w:val="single" w:sz="8" w:space="0" w:color="auto"/>
            </w:tcBorders>
            <w:shd w:val="clear" w:color="auto" w:fill="auto"/>
            <w:vAlign w:val="center"/>
            <w:hideMark/>
          </w:tcPr>
          <w:p w14:paraId="63566D11" w14:textId="77777777" w:rsidR="00655127" w:rsidRPr="00F5101E" w:rsidRDefault="00655127" w:rsidP="00EF72DA">
            <w:pPr>
              <w:spacing w:after="0"/>
              <w:rPr>
                <w:rFonts w:ascii="Arial" w:hAnsi="Arial" w:cs="Arial"/>
                <w:b/>
                <w:bCs/>
                <w:color w:val="000000"/>
                <w:sz w:val="20"/>
                <w:szCs w:val="20"/>
                <w:lang w:val="en-US"/>
              </w:rPr>
            </w:pPr>
            <w:r w:rsidRPr="00F5101E">
              <w:rPr>
                <w:rFonts w:ascii="Arial" w:hAnsi="Arial" w:cs="Arial"/>
                <w:b/>
                <w:bCs/>
                <w:color w:val="000000"/>
                <w:sz w:val="20"/>
                <w:szCs w:val="20"/>
              </w:rPr>
              <w:t>C. Inversión</w:t>
            </w:r>
          </w:p>
        </w:tc>
        <w:tc>
          <w:tcPr>
            <w:tcW w:w="1766" w:type="dxa"/>
            <w:tcBorders>
              <w:top w:val="nil"/>
              <w:left w:val="nil"/>
              <w:bottom w:val="nil"/>
              <w:right w:val="single" w:sz="4" w:space="0" w:color="auto"/>
            </w:tcBorders>
            <w:shd w:val="clear" w:color="auto" w:fill="auto"/>
            <w:noWrap/>
            <w:vAlign w:val="center"/>
          </w:tcPr>
          <w:p w14:paraId="05A317BF"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sz w:val="20"/>
                <w:szCs w:val="20"/>
                <w:lang w:val="en-US"/>
              </w:rPr>
              <w:t>2.150</w:t>
            </w:r>
          </w:p>
        </w:tc>
        <w:tc>
          <w:tcPr>
            <w:tcW w:w="1765" w:type="dxa"/>
            <w:tcBorders>
              <w:top w:val="nil"/>
              <w:left w:val="nil"/>
              <w:bottom w:val="nil"/>
              <w:right w:val="single" w:sz="4" w:space="0" w:color="auto"/>
            </w:tcBorders>
            <w:shd w:val="clear" w:color="auto" w:fill="auto"/>
            <w:noWrap/>
            <w:vAlign w:val="center"/>
          </w:tcPr>
          <w:p w14:paraId="5CD2A372"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bCs/>
                <w:sz w:val="20"/>
                <w:szCs w:val="20"/>
              </w:rPr>
              <w:t>883</w:t>
            </w:r>
          </w:p>
        </w:tc>
        <w:tc>
          <w:tcPr>
            <w:tcW w:w="1765" w:type="dxa"/>
            <w:tcBorders>
              <w:top w:val="nil"/>
              <w:left w:val="nil"/>
              <w:bottom w:val="single" w:sz="4" w:space="0" w:color="auto"/>
              <w:right w:val="single" w:sz="8" w:space="0" w:color="auto"/>
            </w:tcBorders>
            <w:shd w:val="clear" w:color="auto" w:fill="auto"/>
            <w:noWrap/>
            <w:vAlign w:val="center"/>
          </w:tcPr>
          <w:p w14:paraId="17D53AF0"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bCs/>
                <w:sz w:val="20"/>
                <w:szCs w:val="20"/>
              </w:rPr>
              <w:t>41.08%</w:t>
            </w:r>
          </w:p>
        </w:tc>
      </w:tr>
      <w:tr w:rsidR="00655127" w:rsidRPr="00F5101E" w14:paraId="0CDF9F2C" w14:textId="77777777" w:rsidTr="00216D9D">
        <w:trPr>
          <w:trHeight w:val="278"/>
          <w:jc w:val="center"/>
        </w:trPr>
        <w:tc>
          <w:tcPr>
            <w:tcW w:w="38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D6BCBC" w14:textId="77777777" w:rsidR="00655127" w:rsidRPr="00F5101E" w:rsidRDefault="00655127" w:rsidP="00EF72DA">
            <w:pPr>
              <w:spacing w:after="0"/>
              <w:jc w:val="center"/>
              <w:rPr>
                <w:rFonts w:ascii="Arial" w:hAnsi="Arial" w:cs="Arial"/>
                <w:b/>
                <w:bCs/>
                <w:color w:val="000000"/>
                <w:sz w:val="20"/>
                <w:szCs w:val="20"/>
                <w:lang w:val="en-US"/>
              </w:rPr>
            </w:pPr>
            <w:r w:rsidRPr="00F5101E">
              <w:rPr>
                <w:rFonts w:ascii="Arial" w:hAnsi="Arial" w:cs="Arial"/>
                <w:b/>
                <w:bCs/>
                <w:color w:val="000000"/>
                <w:sz w:val="20"/>
                <w:szCs w:val="20"/>
                <w:lang w:val="en-US"/>
              </w:rPr>
              <w:t>TOTAL</w:t>
            </w:r>
          </w:p>
        </w:tc>
        <w:tc>
          <w:tcPr>
            <w:tcW w:w="1766" w:type="dxa"/>
            <w:tcBorders>
              <w:top w:val="single" w:sz="8" w:space="0" w:color="auto"/>
              <w:left w:val="nil"/>
              <w:bottom w:val="single" w:sz="8" w:space="0" w:color="auto"/>
              <w:right w:val="single" w:sz="4" w:space="0" w:color="auto"/>
            </w:tcBorders>
            <w:shd w:val="clear" w:color="auto" w:fill="auto"/>
            <w:noWrap/>
            <w:vAlign w:val="center"/>
          </w:tcPr>
          <w:p w14:paraId="75133AD5"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bCs/>
                <w:sz w:val="20"/>
                <w:szCs w:val="20"/>
                <w:lang w:val="en-US"/>
              </w:rPr>
              <w:t>1.532.394</w:t>
            </w:r>
          </w:p>
        </w:tc>
        <w:tc>
          <w:tcPr>
            <w:tcW w:w="1765" w:type="dxa"/>
            <w:tcBorders>
              <w:top w:val="single" w:sz="8" w:space="0" w:color="auto"/>
              <w:left w:val="nil"/>
              <w:bottom w:val="single" w:sz="8" w:space="0" w:color="auto"/>
              <w:right w:val="single" w:sz="4" w:space="0" w:color="auto"/>
            </w:tcBorders>
            <w:shd w:val="clear" w:color="auto" w:fill="auto"/>
            <w:noWrap/>
            <w:vAlign w:val="center"/>
          </w:tcPr>
          <w:p w14:paraId="7DC4E29B"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bCs/>
                <w:sz w:val="20"/>
                <w:szCs w:val="20"/>
              </w:rPr>
              <w:t>757.548</w:t>
            </w:r>
          </w:p>
        </w:tc>
        <w:tc>
          <w:tcPr>
            <w:tcW w:w="1765" w:type="dxa"/>
            <w:tcBorders>
              <w:top w:val="single" w:sz="8" w:space="0" w:color="auto"/>
              <w:left w:val="nil"/>
              <w:bottom w:val="single" w:sz="8" w:space="0" w:color="auto"/>
              <w:right w:val="single" w:sz="8" w:space="0" w:color="auto"/>
            </w:tcBorders>
            <w:shd w:val="clear" w:color="auto" w:fill="auto"/>
            <w:noWrap/>
            <w:vAlign w:val="center"/>
          </w:tcPr>
          <w:p w14:paraId="05363D70" w14:textId="77777777" w:rsidR="00655127" w:rsidRPr="00F5101E" w:rsidRDefault="00655127" w:rsidP="00EF72DA">
            <w:pPr>
              <w:spacing w:after="0"/>
              <w:jc w:val="right"/>
              <w:rPr>
                <w:rFonts w:ascii="Arial" w:hAnsi="Arial" w:cs="Arial"/>
                <w:b/>
                <w:bCs/>
                <w:sz w:val="20"/>
                <w:szCs w:val="20"/>
              </w:rPr>
            </w:pPr>
            <w:r w:rsidRPr="00F5101E">
              <w:rPr>
                <w:rFonts w:ascii="Arial" w:hAnsi="Arial" w:cs="Arial"/>
                <w:b/>
                <w:bCs/>
                <w:sz w:val="20"/>
                <w:szCs w:val="20"/>
              </w:rPr>
              <w:t>49.44%</w:t>
            </w:r>
          </w:p>
        </w:tc>
      </w:tr>
    </w:tbl>
    <w:p w14:paraId="79EA1846" w14:textId="77777777" w:rsidR="00655127" w:rsidRPr="00F5101E" w:rsidRDefault="00655127" w:rsidP="00EF72DA">
      <w:pPr>
        <w:spacing w:after="0"/>
        <w:ind w:left="-426" w:firstLine="426"/>
        <w:rPr>
          <w:rFonts w:ascii="Arial" w:hAnsi="Arial" w:cs="Arial"/>
          <w:sz w:val="20"/>
          <w:szCs w:val="20"/>
        </w:rPr>
      </w:pPr>
      <w:r w:rsidRPr="00F5101E">
        <w:rPr>
          <w:rFonts w:ascii="Arial" w:hAnsi="Arial" w:cs="Arial"/>
          <w:sz w:val="20"/>
          <w:szCs w:val="20"/>
        </w:rPr>
        <w:t xml:space="preserve">   </w:t>
      </w:r>
      <w:r w:rsidRPr="00F5101E">
        <w:rPr>
          <w:rFonts w:ascii="Arial" w:hAnsi="Arial" w:cs="Arial"/>
          <w:b/>
          <w:sz w:val="20"/>
          <w:szCs w:val="20"/>
        </w:rPr>
        <w:t>Fuente:</w:t>
      </w:r>
      <w:r w:rsidRPr="00F5101E">
        <w:rPr>
          <w:rFonts w:ascii="Arial" w:hAnsi="Arial" w:cs="Arial"/>
          <w:sz w:val="20"/>
          <w:szCs w:val="20"/>
        </w:rPr>
        <w:t xml:space="preserve"> GUPRO - INPEC</w:t>
      </w:r>
    </w:p>
    <w:p w14:paraId="24B22599" w14:textId="77777777" w:rsidR="00655127" w:rsidRPr="00F5101E" w:rsidRDefault="00655127" w:rsidP="00EF72DA">
      <w:pPr>
        <w:spacing w:after="0"/>
        <w:rPr>
          <w:rFonts w:ascii="Arial" w:hAnsi="Arial" w:cs="Arial"/>
          <w:sz w:val="20"/>
          <w:szCs w:val="20"/>
        </w:rPr>
      </w:pPr>
    </w:p>
    <w:p w14:paraId="61593546" w14:textId="77777777" w:rsidR="00655127" w:rsidRPr="00F5101E" w:rsidRDefault="00655127" w:rsidP="00EF72DA">
      <w:pPr>
        <w:pStyle w:val="Prrafodelista"/>
        <w:spacing w:after="0" w:line="276" w:lineRule="auto"/>
        <w:ind w:left="0"/>
        <w:rPr>
          <w:rFonts w:ascii="Arial" w:hAnsi="Arial" w:cs="Arial"/>
          <w:color w:val="000000" w:themeColor="text1"/>
          <w:sz w:val="20"/>
          <w:szCs w:val="20"/>
        </w:rPr>
      </w:pPr>
    </w:p>
    <w:p w14:paraId="365D9E57" w14:textId="501B462A" w:rsidR="00655127" w:rsidRPr="00F5101E" w:rsidRDefault="00655127">
      <w:pPr>
        <w:pStyle w:val="Prrafodelista"/>
        <w:numPr>
          <w:ilvl w:val="2"/>
          <w:numId w:val="45"/>
        </w:numPr>
        <w:spacing w:after="0" w:line="276" w:lineRule="auto"/>
        <w:rPr>
          <w:rFonts w:ascii="Arial" w:hAnsi="Arial" w:cs="Arial"/>
          <w:b/>
          <w:color w:val="000000" w:themeColor="text1"/>
          <w:sz w:val="20"/>
          <w:szCs w:val="20"/>
        </w:rPr>
      </w:pPr>
      <w:r w:rsidRPr="00F5101E">
        <w:rPr>
          <w:rFonts w:ascii="Arial" w:hAnsi="Arial" w:cs="Arial"/>
          <w:b/>
          <w:color w:val="000000" w:themeColor="text1"/>
          <w:sz w:val="20"/>
          <w:szCs w:val="20"/>
        </w:rPr>
        <w:t>Algunos resultados misionales relevantes 2022</w:t>
      </w:r>
    </w:p>
    <w:p w14:paraId="40903643" w14:textId="77777777" w:rsidR="00655127" w:rsidRPr="00F5101E" w:rsidRDefault="00655127" w:rsidP="00EF72DA">
      <w:pPr>
        <w:pStyle w:val="Prrafodelista"/>
        <w:spacing w:after="0" w:line="276" w:lineRule="auto"/>
        <w:ind w:left="0"/>
        <w:rPr>
          <w:rFonts w:ascii="Arial" w:hAnsi="Arial" w:cs="Arial"/>
          <w:sz w:val="20"/>
          <w:szCs w:val="20"/>
        </w:rPr>
      </w:pPr>
    </w:p>
    <w:p w14:paraId="777E8D31" w14:textId="77777777" w:rsidR="00655127" w:rsidRPr="00F5101E" w:rsidRDefault="00655127">
      <w:pPr>
        <w:pStyle w:val="Prrafodelista"/>
        <w:numPr>
          <w:ilvl w:val="0"/>
          <w:numId w:val="28"/>
        </w:numPr>
        <w:spacing w:after="0" w:line="276" w:lineRule="auto"/>
        <w:jc w:val="both"/>
        <w:rPr>
          <w:rFonts w:ascii="Arial" w:hAnsi="Arial" w:cs="Arial"/>
          <w:color w:val="000000" w:themeColor="text1"/>
          <w:sz w:val="20"/>
          <w:szCs w:val="20"/>
          <w:shd w:val="clear" w:color="auto" w:fill="FFFFFF"/>
        </w:rPr>
      </w:pPr>
      <w:r w:rsidRPr="00F5101E">
        <w:rPr>
          <w:rFonts w:ascii="Arial" w:hAnsi="Arial" w:cs="Arial"/>
          <w:color w:val="000000" w:themeColor="text1"/>
          <w:sz w:val="20"/>
          <w:szCs w:val="20"/>
          <w:shd w:val="clear" w:color="auto" w:fill="FFFFFF"/>
        </w:rPr>
        <w:t>El Director General del INPEC Brigadier General Tito Yesid Castellanos y Director de la Escuela Penitenciaria Nacional TC (RP) José Hernando Medina Bernal recibieron la Certificación Internacional que otorga la Asociación Americana de Correccionales (ACA), por el cumplimiento a los estándares obligatorios y no obligatorios exigidos por esta asociación y otorgada a la Escuela Penitenciaria Nacional “Alma Mater del INPEC”.</w:t>
      </w:r>
    </w:p>
    <w:p w14:paraId="4CFB7D5F" w14:textId="77777777" w:rsidR="00655127" w:rsidRPr="00F5101E" w:rsidRDefault="00655127" w:rsidP="00EF72DA">
      <w:pPr>
        <w:pStyle w:val="Prrafodelista"/>
        <w:spacing w:after="0" w:line="276" w:lineRule="auto"/>
        <w:ind w:left="360"/>
        <w:rPr>
          <w:rFonts w:ascii="Arial" w:hAnsi="Arial" w:cs="Arial"/>
          <w:sz w:val="20"/>
          <w:szCs w:val="20"/>
        </w:rPr>
      </w:pPr>
    </w:p>
    <w:p w14:paraId="670586FE" w14:textId="77777777" w:rsidR="00655127" w:rsidRPr="00F5101E" w:rsidRDefault="00655127">
      <w:pPr>
        <w:pStyle w:val="Prrafodelista"/>
        <w:numPr>
          <w:ilvl w:val="0"/>
          <w:numId w:val="30"/>
        </w:numPr>
        <w:spacing w:after="0" w:line="276" w:lineRule="auto"/>
        <w:jc w:val="both"/>
        <w:rPr>
          <w:rFonts w:ascii="Arial" w:hAnsi="Arial" w:cs="Arial"/>
          <w:sz w:val="20"/>
          <w:szCs w:val="20"/>
        </w:rPr>
      </w:pPr>
      <w:r w:rsidRPr="00F5101E">
        <w:rPr>
          <w:rFonts w:ascii="Arial" w:hAnsi="Arial" w:cs="Arial"/>
          <w:sz w:val="20"/>
          <w:szCs w:val="20"/>
        </w:rPr>
        <w:t>El GROPE con apoyo del GAULA realizó 05 operativos de registro y control a nivel nacional.</w:t>
      </w:r>
    </w:p>
    <w:p w14:paraId="5A18A42D" w14:textId="77777777" w:rsidR="00655127" w:rsidRPr="00F5101E" w:rsidRDefault="00655127" w:rsidP="00EF72DA">
      <w:pPr>
        <w:pStyle w:val="Prrafodelista"/>
        <w:spacing w:after="0"/>
        <w:rPr>
          <w:rFonts w:ascii="Arial" w:hAnsi="Arial" w:cs="Arial"/>
          <w:sz w:val="20"/>
          <w:szCs w:val="20"/>
        </w:rPr>
      </w:pPr>
    </w:p>
    <w:p w14:paraId="7E5F2D62" w14:textId="274E9341" w:rsidR="00655127" w:rsidRPr="00F5101E" w:rsidRDefault="00655127">
      <w:pPr>
        <w:pStyle w:val="Prrafodelista"/>
        <w:numPr>
          <w:ilvl w:val="0"/>
          <w:numId w:val="30"/>
        </w:numPr>
        <w:spacing w:after="0" w:line="276" w:lineRule="auto"/>
        <w:jc w:val="both"/>
        <w:rPr>
          <w:rFonts w:ascii="Arial" w:hAnsi="Arial" w:cs="Arial"/>
          <w:sz w:val="20"/>
          <w:szCs w:val="20"/>
        </w:rPr>
      </w:pPr>
      <w:r w:rsidRPr="00F5101E">
        <w:rPr>
          <w:rFonts w:ascii="Arial" w:hAnsi="Arial" w:cs="Arial"/>
          <w:sz w:val="20"/>
          <w:szCs w:val="20"/>
        </w:rPr>
        <w:t xml:space="preserve">El GRUJU ha realizado un total de 83 denuncias y capturas, radicadas en la FGN, por hechos relacionados con actos de corrupción de </w:t>
      </w:r>
      <w:r w:rsidR="00727A63" w:rsidRPr="00F5101E">
        <w:rPr>
          <w:rFonts w:ascii="Arial" w:hAnsi="Arial" w:cs="Arial"/>
          <w:sz w:val="20"/>
          <w:szCs w:val="20"/>
        </w:rPr>
        <w:t>funcionarios</w:t>
      </w:r>
      <w:r w:rsidRPr="00F5101E">
        <w:rPr>
          <w:rFonts w:ascii="Arial" w:hAnsi="Arial" w:cs="Arial"/>
          <w:sz w:val="20"/>
          <w:szCs w:val="20"/>
        </w:rPr>
        <w:t xml:space="preserve"> al Interior de los ERON.</w:t>
      </w:r>
    </w:p>
    <w:p w14:paraId="245CFD0B" w14:textId="77777777" w:rsidR="00655127" w:rsidRPr="00F5101E" w:rsidRDefault="00655127" w:rsidP="00EF72DA">
      <w:pPr>
        <w:pStyle w:val="Prrafodelista"/>
        <w:spacing w:after="0"/>
        <w:rPr>
          <w:rFonts w:ascii="Arial" w:hAnsi="Arial" w:cs="Arial"/>
          <w:sz w:val="20"/>
          <w:szCs w:val="20"/>
        </w:rPr>
      </w:pPr>
    </w:p>
    <w:p w14:paraId="1E644CF7" w14:textId="77777777" w:rsidR="00655127" w:rsidRPr="00F5101E" w:rsidRDefault="00655127">
      <w:pPr>
        <w:pStyle w:val="Prrafodelista"/>
        <w:numPr>
          <w:ilvl w:val="0"/>
          <w:numId w:val="30"/>
        </w:numPr>
        <w:spacing w:after="0" w:line="276" w:lineRule="auto"/>
        <w:jc w:val="both"/>
        <w:rPr>
          <w:rFonts w:ascii="Arial" w:hAnsi="Arial" w:cs="Arial"/>
          <w:sz w:val="20"/>
          <w:szCs w:val="20"/>
        </w:rPr>
      </w:pPr>
      <w:r w:rsidRPr="00F5101E">
        <w:rPr>
          <w:rFonts w:ascii="Arial" w:hAnsi="Arial" w:cs="Arial"/>
          <w:color w:val="000000"/>
          <w:sz w:val="20"/>
          <w:szCs w:val="20"/>
          <w:shd w:val="clear" w:color="auto" w:fill="FFFFFF"/>
        </w:rPr>
        <w:t>Los cursos de ascenso a oficial y suboficial fueron diseñados mediante la Directiva Transitoria No. 004 del 10/02/2022 "Cursos de capacitación para ascenso convocatoria 1356 de 2019" ejecución los siguientes cursos de ascenso: - Teniente (87 estudiantes) - Inspector Jefe (50 estudiantes) - Capitán (22 estudiantes)</w:t>
      </w:r>
    </w:p>
    <w:p w14:paraId="08E95B87" w14:textId="77777777" w:rsidR="00655127" w:rsidRPr="00F5101E" w:rsidRDefault="00655127" w:rsidP="00EF72DA">
      <w:pPr>
        <w:pStyle w:val="Prrafodelista"/>
        <w:spacing w:after="0"/>
        <w:rPr>
          <w:rFonts w:ascii="Arial" w:hAnsi="Arial" w:cs="Arial"/>
          <w:sz w:val="20"/>
          <w:szCs w:val="20"/>
        </w:rPr>
      </w:pPr>
    </w:p>
    <w:p w14:paraId="7B68FB91" w14:textId="5629BA03" w:rsidR="00655127" w:rsidRPr="00F5101E" w:rsidRDefault="00655127">
      <w:pPr>
        <w:pStyle w:val="Prrafodelista"/>
        <w:numPr>
          <w:ilvl w:val="0"/>
          <w:numId w:val="30"/>
        </w:numPr>
        <w:spacing w:after="0" w:line="276" w:lineRule="auto"/>
        <w:jc w:val="both"/>
        <w:rPr>
          <w:rFonts w:ascii="Arial" w:hAnsi="Arial" w:cs="Arial"/>
          <w:sz w:val="20"/>
          <w:szCs w:val="20"/>
        </w:rPr>
      </w:pPr>
      <w:r w:rsidRPr="00F5101E">
        <w:rPr>
          <w:rFonts w:ascii="Arial" w:hAnsi="Arial" w:cs="Arial"/>
          <w:color w:val="000000"/>
          <w:sz w:val="20"/>
          <w:szCs w:val="20"/>
          <w:shd w:val="clear" w:color="auto" w:fill="FFFFFF"/>
        </w:rPr>
        <w:t xml:space="preserve">Los cursos de complementación y formación fueron diseñados mediante la Directiva Transitoria No. 005 del 10/02/2022 "Cursos </w:t>
      </w:r>
      <w:r w:rsidR="00727A63" w:rsidRPr="00F5101E">
        <w:rPr>
          <w:rFonts w:ascii="Arial" w:hAnsi="Arial" w:cs="Arial"/>
          <w:color w:val="000000"/>
          <w:sz w:val="20"/>
          <w:szCs w:val="20"/>
          <w:shd w:val="clear" w:color="auto" w:fill="FFFFFF"/>
        </w:rPr>
        <w:t>técnico-laborales</w:t>
      </w:r>
      <w:r w:rsidRPr="00F5101E">
        <w:rPr>
          <w:rFonts w:ascii="Arial" w:hAnsi="Arial" w:cs="Arial"/>
          <w:color w:val="000000"/>
          <w:sz w:val="20"/>
          <w:szCs w:val="20"/>
          <w:shd w:val="clear" w:color="auto" w:fill="FFFFFF"/>
        </w:rPr>
        <w:t xml:space="preserve"> por competencias en (i) servicios penitenciarios y (ii) procedimientos penitenciarios con enfoque en DDHH - Convocatoria 1356 de 2019", Culminó el Curso Complementación - primer grupo con un total de 641 estudiantes y está en ejecución el Curso Complementación - segundo grupo con un total de 657 estudiantes.</w:t>
      </w:r>
    </w:p>
    <w:p w14:paraId="0587EC5B" w14:textId="77777777" w:rsidR="00655127" w:rsidRPr="00F5101E" w:rsidRDefault="00655127" w:rsidP="00EF72DA">
      <w:pPr>
        <w:pStyle w:val="Prrafodelista"/>
        <w:spacing w:after="0"/>
        <w:rPr>
          <w:rFonts w:ascii="Arial" w:hAnsi="Arial" w:cs="Arial"/>
          <w:sz w:val="20"/>
          <w:szCs w:val="20"/>
        </w:rPr>
      </w:pPr>
    </w:p>
    <w:p w14:paraId="4A830A24" w14:textId="77777777" w:rsidR="00655127" w:rsidRPr="00F5101E" w:rsidRDefault="00655127">
      <w:pPr>
        <w:pStyle w:val="Prrafodelista"/>
        <w:numPr>
          <w:ilvl w:val="0"/>
          <w:numId w:val="30"/>
        </w:numPr>
        <w:spacing w:after="0" w:line="276" w:lineRule="auto"/>
        <w:jc w:val="both"/>
        <w:rPr>
          <w:rFonts w:ascii="Arial" w:hAnsi="Arial" w:cs="Arial"/>
          <w:sz w:val="20"/>
          <w:szCs w:val="20"/>
        </w:rPr>
      </w:pPr>
      <w:r w:rsidRPr="00F5101E">
        <w:rPr>
          <w:rFonts w:ascii="Arial" w:hAnsi="Arial" w:cs="Arial"/>
          <w:color w:val="000000"/>
          <w:sz w:val="20"/>
          <w:szCs w:val="20"/>
          <w:shd w:val="clear" w:color="auto" w:fill="FFFFFF"/>
        </w:rPr>
        <w:t>Se culminaron los cursos 4C - 2021 y 1C - 2022 con un total de 1208 Bachilleres con instrucción para prestar el servicio militar en el INPEC. El 23/05/2022 se incorporaron 605 conscriptos del 2C - 2022 que se encuentran en fase de instrucción.</w:t>
      </w:r>
    </w:p>
    <w:p w14:paraId="2028F1EE" w14:textId="77777777" w:rsidR="00655127" w:rsidRPr="00F5101E" w:rsidRDefault="00655127" w:rsidP="00EF72DA">
      <w:pPr>
        <w:pStyle w:val="Prrafodelista"/>
        <w:spacing w:after="0"/>
        <w:rPr>
          <w:rFonts w:ascii="Arial" w:hAnsi="Arial" w:cs="Arial"/>
          <w:sz w:val="20"/>
          <w:szCs w:val="20"/>
        </w:rPr>
      </w:pPr>
    </w:p>
    <w:p w14:paraId="5DD5EBAF" w14:textId="77777777" w:rsidR="00655127" w:rsidRPr="00F5101E" w:rsidRDefault="00655127">
      <w:pPr>
        <w:pStyle w:val="Prrafodelista"/>
        <w:numPr>
          <w:ilvl w:val="0"/>
          <w:numId w:val="30"/>
        </w:numPr>
        <w:spacing w:after="0" w:line="276" w:lineRule="auto"/>
        <w:jc w:val="both"/>
        <w:rPr>
          <w:rFonts w:ascii="Arial" w:hAnsi="Arial" w:cs="Arial"/>
          <w:sz w:val="20"/>
          <w:szCs w:val="20"/>
        </w:rPr>
      </w:pPr>
      <w:r w:rsidRPr="00F5101E">
        <w:rPr>
          <w:rFonts w:ascii="Arial" w:hAnsi="Arial" w:cs="Arial"/>
          <w:sz w:val="20"/>
          <w:szCs w:val="20"/>
          <w:shd w:val="clear" w:color="auto" w:fill="FFFFFF"/>
        </w:rPr>
        <w:lastRenderedPageBreak/>
        <w:t>El Ministerio de Cultura efectuó la entrega de cincuenta y cinco (55) ‘Maletas de la diversidad cultural’, que tiene como objetivo rescatar el patrimonio cultural y busca fortalecer los procesos de resocialización de la población privada de la libertad a cargo del INPEC.</w:t>
      </w:r>
    </w:p>
    <w:p w14:paraId="72BF8990" w14:textId="77777777" w:rsidR="00655127" w:rsidRPr="00F5101E" w:rsidRDefault="00655127" w:rsidP="00EF72DA">
      <w:pPr>
        <w:pStyle w:val="Prrafodelista"/>
        <w:spacing w:after="0"/>
        <w:rPr>
          <w:rFonts w:ascii="Arial" w:hAnsi="Arial" w:cs="Arial"/>
          <w:sz w:val="20"/>
          <w:szCs w:val="20"/>
        </w:rPr>
      </w:pPr>
    </w:p>
    <w:p w14:paraId="390D5638" w14:textId="77777777" w:rsidR="00655127" w:rsidRPr="00F5101E" w:rsidRDefault="00655127">
      <w:pPr>
        <w:pStyle w:val="Prrafodelista"/>
        <w:numPr>
          <w:ilvl w:val="0"/>
          <w:numId w:val="30"/>
        </w:numPr>
        <w:spacing w:after="0" w:line="276" w:lineRule="auto"/>
        <w:jc w:val="both"/>
        <w:rPr>
          <w:rFonts w:ascii="Arial" w:hAnsi="Arial" w:cs="Arial"/>
          <w:sz w:val="20"/>
          <w:szCs w:val="20"/>
        </w:rPr>
      </w:pPr>
      <w:r w:rsidRPr="00F5101E">
        <w:rPr>
          <w:rFonts w:ascii="Arial" w:hAnsi="Arial" w:cs="Arial"/>
          <w:sz w:val="20"/>
          <w:szCs w:val="20"/>
        </w:rPr>
        <w:t>Inauguración del punto de venta Libera Colombia en el Centro Comercial NEOS local 138, ubicado en la Avenida Jiménez con carrera 10 esquina en el centro de Bogotá, Mediante la marca registrada Libera Colombia el INPEC busca posicionar en el mercado una amplia oferta de productos elaborados y manufacturados por las personas privadas de la libertad dentro de su proceso de resocialización, dignificación y reinserción a la sociedad.</w:t>
      </w:r>
    </w:p>
    <w:p w14:paraId="4FB17464" w14:textId="77777777" w:rsidR="00655127" w:rsidRPr="00F5101E" w:rsidRDefault="00655127" w:rsidP="00EF72DA">
      <w:pPr>
        <w:pStyle w:val="Prrafodelista"/>
        <w:spacing w:after="0"/>
        <w:rPr>
          <w:rFonts w:ascii="Arial" w:hAnsi="Arial" w:cs="Arial"/>
          <w:sz w:val="20"/>
          <w:szCs w:val="20"/>
        </w:rPr>
      </w:pPr>
    </w:p>
    <w:p w14:paraId="65CAF632" w14:textId="77777777" w:rsidR="00655127" w:rsidRPr="00F5101E" w:rsidRDefault="00655127">
      <w:pPr>
        <w:pStyle w:val="Prrafodelista"/>
        <w:numPr>
          <w:ilvl w:val="0"/>
          <w:numId w:val="30"/>
        </w:numPr>
        <w:spacing w:after="0" w:line="276" w:lineRule="auto"/>
        <w:jc w:val="both"/>
        <w:rPr>
          <w:rFonts w:ascii="Arial" w:hAnsi="Arial" w:cs="Arial"/>
          <w:color w:val="000000" w:themeColor="text1"/>
          <w:sz w:val="20"/>
          <w:szCs w:val="20"/>
        </w:rPr>
      </w:pPr>
      <w:r w:rsidRPr="00F5101E">
        <w:rPr>
          <w:rFonts w:ascii="Arial" w:hAnsi="Arial" w:cs="Arial"/>
          <w:color w:val="000000" w:themeColor="text1"/>
          <w:sz w:val="20"/>
          <w:szCs w:val="20"/>
          <w:shd w:val="clear" w:color="auto" w:fill="FFFFFF"/>
        </w:rPr>
        <w:t>El XII Simposio Internacional Penitenciario y de Derechos Humanos organizado por el Instituto Nacional Penitenciario y Carcelario INPEC y el Instituto Nacional Penitenciario- INPE- del Perú, permitió reflexionar sobre los modelos de gestión en los establecimientos penitenciarios, la transparencia y lucha contra la corrupción, el hacinamiento penitenciario y medidas alternativas al encarcelamiento, el uso de la fuerza en el contexto penitenciario y los servicios de atención en la salud.</w:t>
      </w:r>
    </w:p>
    <w:p w14:paraId="3653BC26" w14:textId="77777777" w:rsidR="00655127" w:rsidRPr="00F5101E" w:rsidRDefault="00655127" w:rsidP="00EF72DA">
      <w:pPr>
        <w:pStyle w:val="Prrafodelista"/>
        <w:spacing w:after="0"/>
        <w:rPr>
          <w:rFonts w:ascii="Arial" w:hAnsi="Arial" w:cs="Arial"/>
          <w:color w:val="000000" w:themeColor="text1"/>
          <w:sz w:val="20"/>
          <w:szCs w:val="20"/>
        </w:rPr>
      </w:pPr>
    </w:p>
    <w:p w14:paraId="4565CB6E" w14:textId="6D7E2A3D" w:rsidR="00655127" w:rsidRPr="00B1515B" w:rsidRDefault="00655127">
      <w:pPr>
        <w:pStyle w:val="Prrafodelista"/>
        <w:numPr>
          <w:ilvl w:val="2"/>
          <w:numId w:val="45"/>
        </w:numPr>
        <w:spacing w:after="0"/>
        <w:rPr>
          <w:rFonts w:ascii="Arial" w:eastAsia="Arial Narrow" w:hAnsi="Arial" w:cs="Arial"/>
          <w:b/>
          <w:sz w:val="20"/>
          <w:szCs w:val="20"/>
        </w:rPr>
      </w:pPr>
      <w:r w:rsidRPr="00B1515B">
        <w:rPr>
          <w:rFonts w:ascii="Arial" w:eastAsia="Arial Narrow" w:hAnsi="Arial" w:cs="Arial"/>
          <w:b/>
          <w:sz w:val="20"/>
          <w:szCs w:val="20"/>
        </w:rPr>
        <w:t>Planes y Proyectos en Curso</w:t>
      </w:r>
    </w:p>
    <w:p w14:paraId="1A45388C" w14:textId="77777777" w:rsidR="00B1515B" w:rsidRPr="00F5101E" w:rsidRDefault="00B1515B" w:rsidP="00EF72DA">
      <w:pPr>
        <w:spacing w:after="0"/>
        <w:ind w:left="360"/>
        <w:rPr>
          <w:rFonts w:ascii="Arial" w:eastAsia="Arial Narrow" w:hAnsi="Arial" w:cs="Arial"/>
          <w:b/>
          <w:sz w:val="20"/>
          <w:szCs w:val="20"/>
        </w:rPr>
      </w:pPr>
    </w:p>
    <w:p w14:paraId="6D3A1BB1" w14:textId="77777777" w:rsidR="00655127" w:rsidRPr="00F5101E" w:rsidRDefault="00655127">
      <w:pPr>
        <w:numPr>
          <w:ilvl w:val="0"/>
          <w:numId w:val="5"/>
        </w:numPr>
        <w:pBdr>
          <w:top w:val="nil"/>
          <w:left w:val="nil"/>
          <w:bottom w:val="nil"/>
          <w:right w:val="nil"/>
          <w:between w:val="nil"/>
        </w:pBdr>
        <w:spacing w:after="0" w:line="257" w:lineRule="auto"/>
        <w:jc w:val="both"/>
        <w:rPr>
          <w:rFonts w:ascii="Arial" w:eastAsia="Arial Narrow" w:hAnsi="Arial" w:cs="Arial"/>
          <w:color w:val="000000"/>
          <w:sz w:val="20"/>
          <w:szCs w:val="20"/>
        </w:rPr>
      </w:pPr>
      <w:r w:rsidRPr="00F5101E">
        <w:rPr>
          <w:rFonts w:ascii="Arial" w:eastAsia="Arial Narrow" w:hAnsi="Arial" w:cs="Arial"/>
          <w:bCs/>
          <w:color w:val="000000"/>
          <w:sz w:val="20"/>
          <w:szCs w:val="20"/>
          <w:lang w:val="es-ES"/>
        </w:rPr>
        <w:t>Avance en el proceso de rediseño Institucional en la propuesta preliminar de la estructura organizacional a modificar el Decreto 4151.</w:t>
      </w:r>
    </w:p>
    <w:p w14:paraId="6945423F" w14:textId="77777777" w:rsidR="00655127" w:rsidRPr="00F5101E" w:rsidRDefault="00655127" w:rsidP="00EF72DA">
      <w:pPr>
        <w:pBdr>
          <w:top w:val="nil"/>
          <w:left w:val="nil"/>
          <w:bottom w:val="nil"/>
          <w:right w:val="nil"/>
          <w:between w:val="nil"/>
        </w:pBdr>
        <w:spacing w:after="0" w:line="257" w:lineRule="auto"/>
        <w:ind w:left="360"/>
        <w:rPr>
          <w:rFonts w:ascii="Arial" w:eastAsia="Arial Narrow" w:hAnsi="Arial" w:cs="Arial"/>
          <w:color w:val="000000"/>
          <w:sz w:val="20"/>
          <w:szCs w:val="20"/>
        </w:rPr>
      </w:pPr>
    </w:p>
    <w:p w14:paraId="210B48ED" w14:textId="77777777" w:rsidR="00655127" w:rsidRPr="00F5101E" w:rsidRDefault="00655127">
      <w:pPr>
        <w:numPr>
          <w:ilvl w:val="0"/>
          <w:numId w:val="5"/>
        </w:numPr>
        <w:pBdr>
          <w:top w:val="nil"/>
          <w:left w:val="nil"/>
          <w:bottom w:val="nil"/>
          <w:right w:val="nil"/>
          <w:between w:val="nil"/>
        </w:pBdr>
        <w:spacing w:after="0" w:line="257" w:lineRule="auto"/>
        <w:jc w:val="both"/>
        <w:rPr>
          <w:rFonts w:ascii="Arial" w:hAnsi="Arial" w:cs="Arial"/>
          <w:color w:val="000000"/>
          <w:sz w:val="20"/>
          <w:szCs w:val="20"/>
        </w:rPr>
      </w:pPr>
      <w:r w:rsidRPr="00F5101E">
        <w:rPr>
          <w:rFonts w:ascii="Arial" w:hAnsi="Arial" w:cs="Arial"/>
          <w:color w:val="000000"/>
          <w:sz w:val="20"/>
          <w:szCs w:val="20"/>
        </w:rPr>
        <w:t xml:space="preserve">Acreditación </w:t>
      </w:r>
      <w:r w:rsidRPr="00F5101E">
        <w:rPr>
          <w:rFonts w:ascii="Arial" w:hAnsi="Arial" w:cs="Arial"/>
          <w:sz w:val="20"/>
          <w:szCs w:val="20"/>
        </w:rPr>
        <w:t>por la Asociación Americana de Correccionales normas ACA de un establecimiento de reclusión y/o centro de reclusión militar.</w:t>
      </w:r>
    </w:p>
    <w:p w14:paraId="48F95E00" w14:textId="77777777" w:rsidR="00655127" w:rsidRPr="00F5101E" w:rsidRDefault="00655127" w:rsidP="00EF72DA">
      <w:pPr>
        <w:pStyle w:val="Prrafodelista"/>
        <w:spacing w:after="0"/>
        <w:rPr>
          <w:rFonts w:ascii="Arial" w:hAnsi="Arial" w:cs="Arial"/>
          <w:color w:val="000000"/>
          <w:sz w:val="20"/>
          <w:szCs w:val="20"/>
        </w:rPr>
      </w:pPr>
    </w:p>
    <w:p w14:paraId="2197FECB" w14:textId="77777777" w:rsidR="00655127" w:rsidRPr="00F5101E" w:rsidRDefault="00655127">
      <w:pPr>
        <w:numPr>
          <w:ilvl w:val="0"/>
          <w:numId w:val="5"/>
        </w:numPr>
        <w:pBdr>
          <w:top w:val="nil"/>
          <w:left w:val="nil"/>
          <w:bottom w:val="nil"/>
          <w:right w:val="nil"/>
          <w:between w:val="nil"/>
        </w:pBdr>
        <w:spacing w:after="0" w:line="257" w:lineRule="auto"/>
        <w:jc w:val="both"/>
        <w:rPr>
          <w:rFonts w:ascii="Arial" w:hAnsi="Arial" w:cs="Arial"/>
          <w:color w:val="000000"/>
          <w:sz w:val="20"/>
          <w:szCs w:val="20"/>
        </w:rPr>
      </w:pPr>
      <w:r w:rsidRPr="00F5101E">
        <w:rPr>
          <w:rFonts w:ascii="Arial" w:hAnsi="Arial" w:cs="Arial"/>
          <w:color w:val="000000"/>
          <w:sz w:val="20"/>
          <w:szCs w:val="20"/>
        </w:rPr>
        <w:t>Renovación de la infraestructura tecnológica que soporta los sistemas de información del instituto (servidores, Sistemas de almacenamiento, equipos de cómputo entre otros…).</w:t>
      </w:r>
    </w:p>
    <w:p w14:paraId="5F166E96" w14:textId="77777777" w:rsidR="00655127" w:rsidRPr="00F5101E" w:rsidRDefault="00655127" w:rsidP="00EF72DA">
      <w:pPr>
        <w:pStyle w:val="Prrafodelista"/>
        <w:spacing w:after="0"/>
        <w:rPr>
          <w:rFonts w:ascii="Arial" w:hAnsi="Arial" w:cs="Arial"/>
          <w:color w:val="000000"/>
          <w:sz w:val="20"/>
          <w:szCs w:val="20"/>
        </w:rPr>
      </w:pPr>
    </w:p>
    <w:p w14:paraId="7A9D5D36" w14:textId="77777777" w:rsidR="00655127" w:rsidRPr="00F5101E" w:rsidRDefault="00655127">
      <w:pPr>
        <w:numPr>
          <w:ilvl w:val="0"/>
          <w:numId w:val="5"/>
        </w:numPr>
        <w:pBdr>
          <w:top w:val="nil"/>
          <w:left w:val="nil"/>
          <w:bottom w:val="nil"/>
          <w:right w:val="nil"/>
          <w:between w:val="nil"/>
        </w:pBdr>
        <w:shd w:val="clear" w:color="auto" w:fill="FFFFFF" w:themeFill="background1"/>
        <w:spacing w:after="0" w:line="257" w:lineRule="auto"/>
        <w:jc w:val="both"/>
        <w:rPr>
          <w:rFonts w:ascii="Arial" w:hAnsi="Arial" w:cs="Arial"/>
          <w:b/>
          <w:color w:val="538135" w:themeColor="accent6" w:themeShade="BF"/>
          <w:sz w:val="20"/>
          <w:szCs w:val="20"/>
          <w:u w:val="single"/>
        </w:rPr>
      </w:pPr>
      <w:r w:rsidRPr="00F5101E">
        <w:rPr>
          <w:rFonts w:ascii="Arial" w:hAnsi="Arial" w:cs="Arial"/>
          <w:color w:val="000000"/>
          <w:sz w:val="20"/>
          <w:szCs w:val="20"/>
        </w:rPr>
        <w:t xml:space="preserve">Elaboración de los diagnósticos técnicos y jurídicos para la construcción del modelo de negocio para la industria penitenciaria. </w:t>
      </w:r>
    </w:p>
    <w:p w14:paraId="020DCFF7" w14:textId="77777777" w:rsidR="00655127" w:rsidRPr="00F5101E" w:rsidRDefault="00655127" w:rsidP="00EF72DA">
      <w:pPr>
        <w:pStyle w:val="Prrafodelista"/>
        <w:spacing w:after="0"/>
        <w:rPr>
          <w:rFonts w:ascii="Arial" w:hAnsi="Arial" w:cs="Arial"/>
          <w:color w:val="000000"/>
          <w:sz w:val="20"/>
          <w:szCs w:val="20"/>
        </w:rPr>
      </w:pPr>
    </w:p>
    <w:p w14:paraId="66EFE735" w14:textId="77777777" w:rsidR="00655127" w:rsidRPr="00F5101E" w:rsidRDefault="00655127">
      <w:pPr>
        <w:numPr>
          <w:ilvl w:val="0"/>
          <w:numId w:val="5"/>
        </w:numPr>
        <w:pBdr>
          <w:top w:val="nil"/>
          <w:left w:val="nil"/>
          <w:bottom w:val="nil"/>
          <w:right w:val="nil"/>
          <w:between w:val="nil"/>
        </w:pBdr>
        <w:shd w:val="clear" w:color="auto" w:fill="FFFFFF" w:themeFill="background1"/>
        <w:spacing w:after="0" w:line="257" w:lineRule="auto"/>
        <w:jc w:val="both"/>
        <w:rPr>
          <w:rFonts w:ascii="Arial" w:hAnsi="Arial" w:cs="Arial"/>
          <w:b/>
          <w:color w:val="538135" w:themeColor="accent6" w:themeShade="BF"/>
          <w:sz w:val="20"/>
          <w:szCs w:val="20"/>
          <w:u w:val="single"/>
        </w:rPr>
      </w:pPr>
      <w:r w:rsidRPr="00F5101E">
        <w:rPr>
          <w:rFonts w:ascii="Arial" w:hAnsi="Arial" w:cs="Arial"/>
          <w:color w:val="000000"/>
          <w:sz w:val="20"/>
          <w:szCs w:val="20"/>
        </w:rPr>
        <w:t>Elaboración de los diagnósticos de los programas de tratamiento integral vigentes (programas psicosociales con fines de tratamiento, programas de atención social, programas de trabajo, estudio y enseñanza) Análisis y socialización de resultados a los ERON</w:t>
      </w:r>
    </w:p>
    <w:p w14:paraId="1C85CA1B" w14:textId="77777777" w:rsidR="00655127" w:rsidRPr="00F5101E" w:rsidRDefault="00655127" w:rsidP="00EF72DA">
      <w:pPr>
        <w:shd w:val="clear" w:color="auto" w:fill="FFFFFF" w:themeFill="background1"/>
        <w:spacing w:after="0"/>
        <w:jc w:val="center"/>
        <w:rPr>
          <w:rFonts w:ascii="Arial" w:hAnsi="Arial" w:cs="Arial"/>
          <w:b/>
          <w:color w:val="538135" w:themeColor="accent6" w:themeShade="BF"/>
          <w:sz w:val="20"/>
          <w:szCs w:val="20"/>
          <w:u w:val="single"/>
        </w:rPr>
      </w:pPr>
    </w:p>
    <w:p w14:paraId="4D0B26D2" w14:textId="77777777" w:rsidR="00655127" w:rsidRPr="00F5101E" w:rsidRDefault="00655127" w:rsidP="00EF72DA">
      <w:pPr>
        <w:shd w:val="clear" w:color="auto" w:fill="FFFFFF" w:themeFill="background1"/>
        <w:spacing w:after="0"/>
        <w:jc w:val="center"/>
        <w:rPr>
          <w:rFonts w:ascii="Arial" w:hAnsi="Arial" w:cs="Arial"/>
          <w:b/>
          <w:color w:val="538135" w:themeColor="accent6" w:themeShade="BF"/>
          <w:sz w:val="20"/>
          <w:szCs w:val="20"/>
          <w:u w:val="single"/>
        </w:rPr>
      </w:pPr>
    </w:p>
    <w:p w14:paraId="3FDD2CA4" w14:textId="09ABAAE4" w:rsidR="00655127" w:rsidRPr="00B1515B" w:rsidRDefault="00655127">
      <w:pPr>
        <w:pStyle w:val="Prrafodelista"/>
        <w:numPr>
          <w:ilvl w:val="1"/>
          <w:numId w:val="45"/>
        </w:numPr>
        <w:shd w:val="clear" w:color="auto" w:fill="FFFFFF" w:themeFill="background1"/>
        <w:spacing w:after="0"/>
        <w:jc w:val="center"/>
        <w:rPr>
          <w:rFonts w:ascii="Arial" w:hAnsi="Arial" w:cs="Arial"/>
          <w:b/>
          <w:sz w:val="20"/>
          <w:szCs w:val="20"/>
          <w:u w:val="single"/>
        </w:rPr>
      </w:pPr>
      <w:r w:rsidRPr="00B1515B">
        <w:rPr>
          <w:rFonts w:ascii="Arial" w:hAnsi="Arial" w:cs="Arial"/>
          <w:b/>
          <w:sz w:val="20"/>
          <w:szCs w:val="20"/>
          <w:u w:val="single"/>
        </w:rPr>
        <w:t>AGENCIA NACIONAL DE DEFENSA JURIDICA DEL ESTADO</w:t>
      </w:r>
    </w:p>
    <w:p w14:paraId="23066E11" w14:textId="77777777" w:rsidR="00655127" w:rsidRPr="00F5101E" w:rsidRDefault="00655127" w:rsidP="00EF72DA">
      <w:pPr>
        <w:shd w:val="clear" w:color="auto" w:fill="FFFFFF" w:themeFill="background1"/>
        <w:spacing w:after="0"/>
        <w:jc w:val="center"/>
        <w:rPr>
          <w:rFonts w:ascii="Arial" w:hAnsi="Arial" w:cs="Arial"/>
          <w:b/>
          <w:color w:val="538135" w:themeColor="accent6" w:themeShade="BF"/>
          <w:sz w:val="20"/>
          <w:szCs w:val="20"/>
          <w:u w:val="single"/>
        </w:rPr>
      </w:pPr>
    </w:p>
    <w:p w14:paraId="3B554F43" w14:textId="6C763C85" w:rsidR="00655127" w:rsidRDefault="00655127" w:rsidP="00EF72DA">
      <w:pPr>
        <w:spacing w:after="0"/>
        <w:jc w:val="both"/>
        <w:rPr>
          <w:rFonts w:ascii="Arial" w:hAnsi="Arial" w:cs="Arial"/>
          <w:sz w:val="20"/>
          <w:szCs w:val="20"/>
          <w:lang w:val="es-ES"/>
        </w:rPr>
      </w:pPr>
      <w:r w:rsidRPr="00F5101E">
        <w:rPr>
          <w:rFonts w:ascii="Arial" w:hAnsi="Arial" w:cs="Arial"/>
          <w:sz w:val="20"/>
          <w:szCs w:val="20"/>
          <w:lang w:val="es-ES"/>
        </w:rPr>
        <w:t>Los recursos asignados a la Agencia para la vigencia fiscal 2022, ascienden a la suma de $121.510 millones, distribuidos en gastos de funcionamiento, servicio de la deuda pública e inversión, los cuales se ejecutan con una periodicidad mensual. En 2022, esta apropiación aumento en un 24% frente a la apropiación vigente en 2021 que fue del $ 97.709 millones de pesos. Este aumento se presentó principalmente por 3 grandes razones: i)</w:t>
      </w:r>
      <w:r w:rsidRPr="00F5101E">
        <w:rPr>
          <w:rFonts w:ascii="Arial" w:hAnsi="Arial" w:cs="Arial"/>
          <w:i/>
          <w:sz w:val="20"/>
          <w:szCs w:val="20"/>
          <w:lang w:val="es-ES"/>
        </w:rPr>
        <w:t xml:space="preserve"> </w:t>
      </w:r>
      <w:r w:rsidR="00727A63" w:rsidRPr="00F5101E">
        <w:rPr>
          <w:rFonts w:ascii="Arial" w:hAnsi="Arial" w:cs="Arial"/>
          <w:i/>
          <w:sz w:val="20"/>
          <w:szCs w:val="20"/>
          <w:lang w:val="es-ES"/>
        </w:rPr>
        <w:t>gastos personales</w:t>
      </w:r>
      <w:r w:rsidRPr="00F5101E">
        <w:rPr>
          <w:rFonts w:ascii="Arial" w:hAnsi="Arial" w:cs="Arial"/>
          <w:sz w:val="20"/>
          <w:szCs w:val="20"/>
          <w:lang w:val="es-ES"/>
        </w:rPr>
        <w:t xml:space="preserve">, a la Agencia se le aprobó una reestructuración en octubre de 2021 en la cual se ampliaron sus funciones, se crearon dos nuevas dependencias (Dirección de Asesoría Legal y la Oficina Asesora de Sistemas) y se aumentó la planta de personal en 52 cargos; en este sentido, se le apropiaron $6.789 millones de pesos adicionales. ii)  transferencias corrientes, por este rubro se financia la defensa internacional del Estado, por lo cual se apropiaron más recursos con el fin de fortalecer la defensa en las 16 controversias de inversión que viene defendiendo la entidad y iii) en materia de sentencias y conciliaciones, donde se apropiaron nuevos recursos para el cumplimiento de sentencias de conformidad con lo dispuesto en la Ley 288 de 1996. </w:t>
      </w:r>
    </w:p>
    <w:p w14:paraId="1DC58791" w14:textId="77777777" w:rsidR="00B1515B" w:rsidRPr="00F5101E" w:rsidRDefault="00B1515B" w:rsidP="00EF72DA">
      <w:pPr>
        <w:spacing w:after="0"/>
        <w:jc w:val="both"/>
        <w:rPr>
          <w:rFonts w:ascii="Arial" w:hAnsi="Arial" w:cs="Arial"/>
          <w:sz w:val="20"/>
          <w:szCs w:val="20"/>
          <w:lang w:val="es-ES"/>
        </w:rPr>
      </w:pPr>
    </w:p>
    <w:p w14:paraId="52CE94EE" w14:textId="77777777" w:rsidR="00655127" w:rsidRPr="00F5101E" w:rsidRDefault="00655127" w:rsidP="00EF72DA">
      <w:pPr>
        <w:spacing w:after="0"/>
        <w:jc w:val="both"/>
        <w:rPr>
          <w:rFonts w:ascii="Arial" w:hAnsi="Arial" w:cs="Arial"/>
          <w:sz w:val="20"/>
          <w:szCs w:val="20"/>
          <w:lang w:val="es-ES"/>
        </w:rPr>
      </w:pPr>
      <w:r w:rsidRPr="00F5101E">
        <w:rPr>
          <w:rFonts w:ascii="Arial" w:hAnsi="Arial" w:cs="Arial"/>
          <w:sz w:val="20"/>
          <w:szCs w:val="20"/>
          <w:lang w:val="es-ES"/>
        </w:rPr>
        <w:t>En la siguiente gráfica se relacionan los niveles de ejecución presupuestal en el 2021 y a corte 31 de julio del 2022:</w:t>
      </w:r>
    </w:p>
    <w:p w14:paraId="5A345543" w14:textId="77777777" w:rsidR="00655127" w:rsidRPr="00F5101E" w:rsidRDefault="00655127" w:rsidP="00EF72DA">
      <w:pPr>
        <w:spacing w:after="0" w:line="240" w:lineRule="auto"/>
        <w:contextualSpacing/>
        <w:jc w:val="both"/>
        <w:rPr>
          <w:rFonts w:ascii="Arial" w:hAnsi="Arial" w:cs="Arial"/>
          <w:sz w:val="20"/>
          <w:szCs w:val="20"/>
        </w:rPr>
      </w:pPr>
    </w:p>
    <w:p w14:paraId="24B7CD46" w14:textId="77777777" w:rsidR="00655127" w:rsidRPr="00F5101E" w:rsidRDefault="00655127" w:rsidP="00EF72DA">
      <w:pPr>
        <w:pStyle w:val="Descripcin"/>
        <w:keepNext/>
        <w:spacing w:after="0"/>
        <w:jc w:val="center"/>
        <w:rPr>
          <w:rFonts w:ascii="Arial" w:hAnsi="Arial" w:cs="Arial"/>
          <w:sz w:val="20"/>
          <w:szCs w:val="20"/>
        </w:rPr>
      </w:pPr>
      <w:r w:rsidRPr="00F5101E">
        <w:rPr>
          <w:rFonts w:ascii="Arial" w:hAnsi="Arial" w:cs="Arial"/>
          <w:sz w:val="20"/>
          <w:szCs w:val="20"/>
        </w:rPr>
        <w:t xml:space="preserve">Gráfico </w:t>
      </w:r>
      <w:r w:rsidRPr="00F5101E">
        <w:rPr>
          <w:rFonts w:ascii="Arial" w:hAnsi="Arial" w:cs="Arial"/>
          <w:sz w:val="20"/>
          <w:szCs w:val="20"/>
        </w:rPr>
        <w:fldChar w:fldCharType="begin"/>
      </w:r>
      <w:r w:rsidRPr="00F5101E">
        <w:rPr>
          <w:rFonts w:ascii="Arial" w:hAnsi="Arial" w:cs="Arial"/>
          <w:sz w:val="20"/>
          <w:szCs w:val="20"/>
        </w:rPr>
        <w:instrText xml:space="preserve"> SEQ Gráfico \* ARABIC </w:instrText>
      </w:r>
      <w:r w:rsidRPr="00F5101E">
        <w:rPr>
          <w:rFonts w:ascii="Arial" w:hAnsi="Arial" w:cs="Arial"/>
          <w:sz w:val="20"/>
          <w:szCs w:val="20"/>
        </w:rPr>
        <w:fldChar w:fldCharType="separate"/>
      </w:r>
      <w:r w:rsidRPr="00F5101E">
        <w:rPr>
          <w:rFonts w:ascii="Arial" w:hAnsi="Arial" w:cs="Arial"/>
          <w:noProof/>
          <w:sz w:val="20"/>
          <w:szCs w:val="20"/>
        </w:rPr>
        <w:t>1</w:t>
      </w:r>
      <w:r w:rsidRPr="00F5101E">
        <w:rPr>
          <w:rFonts w:ascii="Arial" w:hAnsi="Arial" w:cs="Arial"/>
          <w:sz w:val="20"/>
          <w:szCs w:val="20"/>
        </w:rPr>
        <w:fldChar w:fldCharType="end"/>
      </w:r>
      <w:r w:rsidRPr="00F5101E">
        <w:rPr>
          <w:rFonts w:ascii="Arial" w:hAnsi="Arial" w:cs="Arial"/>
          <w:sz w:val="20"/>
          <w:szCs w:val="20"/>
        </w:rPr>
        <w:t xml:space="preserve"> Ejecución presupuestal Agencia Nacional de Defensa Jurídica del Estado 2021 -2022</w:t>
      </w:r>
    </w:p>
    <w:p w14:paraId="3A4AB96B" w14:textId="77777777" w:rsidR="00655127" w:rsidRPr="00F5101E" w:rsidRDefault="00655127" w:rsidP="00EF72DA">
      <w:pPr>
        <w:spacing w:after="0" w:line="240" w:lineRule="auto"/>
        <w:contextualSpacing/>
        <w:jc w:val="both"/>
        <w:rPr>
          <w:rFonts w:ascii="Arial" w:hAnsi="Arial" w:cs="Arial"/>
          <w:sz w:val="20"/>
          <w:szCs w:val="20"/>
        </w:rPr>
      </w:pPr>
      <w:r w:rsidRPr="00F5101E">
        <w:rPr>
          <w:rFonts w:ascii="Arial" w:hAnsi="Arial" w:cs="Arial"/>
          <w:noProof/>
          <w:sz w:val="20"/>
          <w:szCs w:val="20"/>
        </w:rPr>
        <w:drawing>
          <wp:inline distT="0" distB="0" distL="0" distR="0" wp14:anchorId="5BD99EA6" wp14:editId="46A831E7">
            <wp:extent cx="5612130" cy="2025650"/>
            <wp:effectExtent l="0" t="0" r="0" b="0"/>
            <wp:docPr id="7" name="Gráfico 7">
              <a:extLst xmlns:a="http://schemas.openxmlformats.org/drawingml/2006/main">
                <a:ext uri="{FF2B5EF4-FFF2-40B4-BE49-F238E27FC236}">
                  <a16:creationId xmlns:a16="http://schemas.microsoft.com/office/drawing/2014/main" id="{87106E0B-ACEB-4B1A-A5CA-FBD87DF21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B8002E" w14:textId="77777777" w:rsidR="00655127" w:rsidRPr="00F5101E" w:rsidRDefault="00655127" w:rsidP="00EF72DA">
      <w:pPr>
        <w:spacing w:after="0" w:line="240" w:lineRule="auto"/>
        <w:contextualSpacing/>
        <w:jc w:val="center"/>
        <w:rPr>
          <w:rFonts w:ascii="Arial" w:hAnsi="Arial" w:cs="Arial"/>
          <w:color w:val="7F7F7F" w:themeColor="text1" w:themeTint="80"/>
          <w:sz w:val="20"/>
          <w:szCs w:val="20"/>
        </w:rPr>
      </w:pPr>
      <w:r w:rsidRPr="00F5101E">
        <w:rPr>
          <w:rFonts w:ascii="Arial" w:hAnsi="Arial" w:cs="Arial"/>
          <w:color w:val="7F7F7F" w:themeColor="text1" w:themeTint="80"/>
          <w:sz w:val="20"/>
          <w:szCs w:val="20"/>
        </w:rPr>
        <w:t xml:space="preserve">Fuente: Agencia Nacional de Defensa Jurídica. Valores en millones de pesos. </w:t>
      </w:r>
    </w:p>
    <w:p w14:paraId="30EBDB66" w14:textId="77777777" w:rsidR="00655127" w:rsidRPr="00F5101E" w:rsidRDefault="00655127" w:rsidP="00EF72DA">
      <w:pPr>
        <w:spacing w:after="0" w:line="240" w:lineRule="auto"/>
        <w:contextualSpacing/>
        <w:jc w:val="both"/>
        <w:rPr>
          <w:rFonts w:ascii="Arial" w:hAnsi="Arial" w:cs="Arial"/>
          <w:sz w:val="20"/>
          <w:szCs w:val="20"/>
        </w:rPr>
      </w:pPr>
    </w:p>
    <w:p w14:paraId="634CA71A" w14:textId="1765D3F1" w:rsidR="00655127" w:rsidRDefault="00655127" w:rsidP="00EF72DA">
      <w:pPr>
        <w:spacing w:after="0" w:line="276" w:lineRule="auto"/>
        <w:jc w:val="both"/>
        <w:rPr>
          <w:rFonts w:ascii="Arial" w:hAnsi="Arial" w:cs="Arial"/>
          <w:sz w:val="20"/>
          <w:szCs w:val="20"/>
          <w:lang w:val="es-ES"/>
        </w:rPr>
      </w:pPr>
      <w:r w:rsidRPr="00F5101E">
        <w:rPr>
          <w:rFonts w:ascii="Arial" w:hAnsi="Arial" w:cs="Arial"/>
          <w:sz w:val="20"/>
          <w:szCs w:val="20"/>
          <w:lang w:val="es-ES"/>
        </w:rPr>
        <w:t xml:space="preserve">En cuanto a los principales resultados misionales de la Agencia Nacional de Defensa Jurídica del Estado se enuncian los siguientes:  </w:t>
      </w:r>
    </w:p>
    <w:p w14:paraId="3880727C" w14:textId="77777777" w:rsidR="00B1515B" w:rsidRPr="00F5101E" w:rsidRDefault="00B1515B" w:rsidP="00EF72DA">
      <w:pPr>
        <w:spacing w:after="0" w:line="276" w:lineRule="auto"/>
        <w:jc w:val="both"/>
        <w:rPr>
          <w:rFonts w:ascii="Arial" w:hAnsi="Arial" w:cs="Arial"/>
          <w:sz w:val="20"/>
          <w:szCs w:val="20"/>
          <w:lang w:val="es-ES"/>
        </w:rPr>
      </w:pPr>
    </w:p>
    <w:p w14:paraId="0EB3827D" w14:textId="6BF0F6B3" w:rsidR="00655127" w:rsidRDefault="00655127">
      <w:pPr>
        <w:pStyle w:val="Prrafodelista"/>
        <w:numPr>
          <w:ilvl w:val="2"/>
          <w:numId w:val="45"/>
        </w:numPr>
        <w:spacing w:after="0" w:line="276" w:lineRule="auto"/>
        <w:jc w:val="both"/>
        <w:rPr>
          <w:rFonts w:ascii="Arial" w:hAnsi="Arial" w:cs="Arial"/>
          <w:b/>
          <w:bCs/>
          <w:sz w:val="20"/>
          <w:szCs w:val="20"/>
        </w:rPr>
      </w:pPr>
      <w:r w:rsidRPr="00B1515B">
        <w:rPr>
          <w:rFonts w:ascii="Arial" w:hAnsi="Arial" w:cs="Arial"/>
          <w:b/>
          <w:bCs/>
          <w:sz w:val="20"/>
          <w:szCs w:val="20"/>
        </w:rPr>
        <w:t>Ahorros al Estado en procesos de defensa jurídica del Estado</w:t>
      </w:r>
    </w:p>
    <w:p w14:paraId="16352EFC" w14:textId="77777777" w:rsidR="00B1515B" w:rsidRPr="00B1515B" w:rsidRDefault="00B1515B" w:rsidP="00B1515B">
      <w:pPr>
        <w:pStyle w:val="Prrafodelista"/>
        <w:spacing w:after="0" w:line="276" w:lineRule="auto"/>
        <w:jc w:val="both"/>
        <w:rPr>
          <w:rFonts w:ascii="Arial" w:hAnsi="Arial" w:cs="Arial"/>
          <w:b/>
          <w:bCs/>
          <w:sz w:val="20"/>
          <w:szCs w:val="20"/>
        </w:rPr>
      </w:pPr>
    </w:p>
    <w:p w14:paraId="17A1BA6C" w14:textId="11583A10" w:rsidR="00655127" w:rsidRDefault="00655127" w:rsidP="00EF72DA">
      <w:pPr>
        <w:spacing w:after="0" w:line="276" w:lineRule="auto"/>
        <w:jc w:val="both"/>
        <w:rPr>
          <w:rFonts w:ascii="Arial" w:hAnsi="Arial" w:cs="Arial"/>
          <w:sz w:val="20"/>
          <w:szCs w:val="20"/>
        </w:rPr>
      </w:pPr>
      <w:bookmarkStart w:id="0" w:name="_Toc102738205"/>
      <w:r w:rsidRPr="00F5101E">
        <w:rPr>
          <w:rFonts w:ascii="Arial" w:hAnsi="Arial" w:cs="Arial"/>
          <w:sz w:val="20"/>
          <w:szCs w:val="20"/>
        </w:rPr>
        <w:t>Entre el 2021 y el 31 de julio del 2022, se ha logrado ahorros por $28,80 billones de pesos</w:t>
      </w:r>
      <w:r w:rsidRPr="00F5101E">
        <w:rPr>
          <w:rStyle w:val="Refdenotaalpie"/>
          <w:rFonts w:ascii="Arial" w:hAnsi="Arial" w:cs="Arial"/>
          <w:sz w:val="20"/>
          <w:szCs w:val="20"/>
        </w:rPr>
        <w:footnoteReference w:id="2"/>
      </w:r>
      <w:r w:rsidRPr="00F5101E">
        <w:rPr>
          <w:rFonts w:ascii="Arial" w:hAnsi="Arial" w:cs="Arial"/>
          <w:sz w:val="20"/>
          <w:szCs w:val="20"/>
        </w:rPr>
        <w:t xml:space="preserve">, gracias a la efectiva participación en procesos judiciales contra entidades públicas del orden nacional, en los que la Agencia ha intervenido de manera directa, con estos ahorros se ha dado cumplimiento a la meta estipulada para la Agencia en el Plan Nacional de Desarrollo 2019-2022 ($12 billones de pesos) en más de un 300%. </w:t>
      </w:r>
    </w:p>
    <w:p w14:paraId="00B83A5A" w14:textId="77777777" w:rsidR="00B1515B" w:rsidRPr="00F5101E" w:rsidRDefault="00B1515B" w:rsidP="00EF72DA">
      <w:pPr>
        <w:spacing w:after="0" w:line="276" w:lineRule="auto"/>
        <w:jc w:val="both"/>
        <w:rPr>
          <w:rFonts w:ascii="Arial" w:hAnsi="Arial" w:cs="Arial"/>
          <w:sz w:val="20"/>
          <w:szCs w:val="20"/>
        </w:rPr>
      </w:pPr>
    </w:p>
    <w:p w14:paraId="32797FE0" w14:textId="3783265B" w:rsidR="00655127" w:rsidRDefault="00655127" w:rsidP="00EF72DA">
      <w:pPr>
        <w:spacing w:after="0" w:line="276" w:lineRule="auto"/>
        <w:jc w:val="both"/>
        <w:rPr>
          <w:rFonts w:ascii="Arial" w:hAnsi="Arial" w:cs="Arial"/>
          <w:sz w:val="20"/>
          <w:szCs w:val="20"/>
        </w:rPr>
      </w:pPr>
      <w:bookmarkStart w:id="1" w:name="_Hlk105508582"/>
      <w:bookmarkEnd w:id="0"/>
      <w:r w:rsidRPr="00F5101E">
        <w:rPr>
          <w:rFonts w:ascii="Arial" w:hAnsi="Arial" w:cs="Arial"/>
          <w:sz w:val="20"/>
          <w:szCs w:val="20"/>
        </w:rPr>
        <w:t>En este periodo la Agencia ha mantenido su tasa de éxito por encima del 83% superando con esto la media nacional que cierra a 30 de junio 2022 en 55% (sin Colpensiones).</w:t>
      </w:r>
    </w:p>
    <w:p w14:paraId="3D633DA3" w14:textId="77777777" w:rsidR="00B1515B" w:rsidRPr="00F5101E" w:rsidRDefault="00B1515B" w:rsidP="00EF72DA">
      <w:pPr>
        <w:spacing w:after="0" w:line="276" w:lineRule="auto"/>
        <w:jc w:val="both"/>
        <w:rPr>
          <w:rFonts w:ascii="Arial" w:hAnsi="Arial" w:cs="Arial"/>
          <w:sz w:val="20"/>
          <w:szCs w:val="20"/>
        </w:rPr>
      </w:pPr>
    </w:p>
    <w:bookmarkEnd w:id="1"/>
    <w:p w14:paraId="7A2B8884" w14:textId="7C12163B" w:rsidR="00655127" w:rsidRDefault="00655127" w:rsidP="00EF72DA">
      <w:pPr>
        <w:spacing w:after="0" w:line="276" w:lineRule="auto"/>
        <w:jc w:val="both"/>
        <w:rPr>
          <w:rFonts w:ascii="Arial" w:hAnsi="Arial" w:cs="Arial"/>
          <w:sz w:val="20"/>
          <w:szCs w:val="20"/>
        </w:rPr>
      </w:pPr>
      <w:r w:rsidRPr="00F5101E">
        <w:rPr>
          <w:rFonts w:ascii="Arial" w:hAnsi="Arial" w:cs="Arial"/>
          <w:b/>
          <w:sz w:val="20"/>
          <w:szCs w:val="20"/>
        </w:rPr>
        <w:t>A nivel internacional, el ahorro ha sido de $11,8 billones de pesos en cinco laudos arbitrales de inversión</w:t>
      </w:r>
      <w:r w:rsidRPr="00F5101E">
        <w:rPr>
          <w:rFonts w:ascii="Arial" w:hAnsi="Arial" w:cs="Arial"/>
          <w:sz w:val="20"/>
          <w:szCs w:val="20"/>
        </w:rPr>
        <w:t xml:space="preserve"> en los que el tribunal internacional arbitral decidió a favor de Colombia, logrando adicionalmente una recuperación por costas para el Estado de $17.500 millones de pesos. </w:t>
      </w:r>
    </w:p>
    <w:p w14:paraId="5CEBD15D" w14:textId="77777777" w:rsidR="00B1515B" w:rsidRPr="00F5101E" w:rsidRDefault="00B1515B" w:rsidP="00EF72DA">
      <w:pPr>
        <w:spacing w:after="0" w:line="276" w:lineRule="auto"/>
        <w:jc w:val="both"/>
        <w:rPr>
          <w:rFonts w:ascii="Arial" w:hAnsi="Arial" w:cs="Arial"/>
          <w:sz w:val="20"/>
          <w:szCs w:val="20"/>
        </w:rPr>
      </w:pPr>
    </w:p>
    <w:p w14:paraId="73212F7A" w14:textId="3F97B802" w:rsidR="00655127" w:rsidRDefault="00655127" w:rsidP="00EF72DA">
      <w:pPr>
        <w:spacing w:after="0" w:line="276" w:lineRule="auto"/>
        <w:jc w:val="both"/>
        <w:rPr>
          <w:rFonts w:ascii="Arial" w:hAnsi="Arial" w:cs="Arial"/>
          <w:sz w:val="20"/>
          <w:szCs w:val="20"/>
        </w:rPr>
      </w:pPr>
      <w:r w:rsidRPr="00F5101E">
        <w:rPr>
          <w:rFonts w:ascii="Arial" w:hAnsi="Arial" w:cs="Arial"/>
          <w:sz w:val="20"/>
          <w:szCs w:val="20"/>
        </w:rPr>
        <w:t xml:space="preserve">Dentro de estas controversias, cuatro fallos favorables fueron en 2021 donde se encuentra el caso de la liquidación de Electricaribe, el cual es el arbitraje de inversión más cuantioso y complejo de la historia del Estado Colombiano. Así mismo, se encuentran los dos arbitrajes iniciados por la familia Carrizosa en relación con sus acciones en Granahorrar; y la controversia iniciada por América Móvil por un contrato de conexión con Comcel. En 2022, se recibió laudo a favor en el caso AFC en relación con la resolución de la Superintendencia Financiera, este último laudo constituye una victoria importante para Colombia, en primer lugar porque se trata del primer laudo favorable obtenido por la Dirección de Defensa Jurídica Internacional de la Agencia en representación directa del Estado </w:t>
      </w:r>
      <w:r w:rsidRPr="00F5101E">
        <w:rPr>
          <w:rFonts w:ascii="Arial" w:hAnsi="Arial" w:cs="Arial"/>
          <w:sz w:val="20"/>
          <w:szCs w:val="20"/>
        </w:rPr>
        <w:lastRenderedPageBreak/>
        <w:t>Colombiano y en segundo lugar porque este es uno de 6 casos – conocidos – en la historia del arbitraje de inversión ante el CIADI, en donde un Estado ha obtenido un laudo favorable tras probar que la totalidad de los reclamos del inversionista carecen manifiestamente de mérito. La tasa de éxito en el 2021 y 2022 ha sido del 100%.</w:t>
      </w:r>
    </w:p>
    <w:p w14:paraId="3A7AFA38" w14:textId="77777777" w:rsidR="00B1515B" w:rsidRPr="00F5101E" w:rsidRDefault="00B1515B" w:rsidP="00EF72DA">
      <w:pPr>
        <w:spacing w:after="0" w:line="276" w:lineRule="auto"/>
        <w:jc w:val="both"/>
        <w:rPr>
          <w:rFonts w:ascii="Arial" w:eastAsia="Calibri" w:hAnsi="Arial" w:cs="Arial"/>
          <w:b/>
          <w:color w:val="000000"/>
          <w:sz w:val="20"/>
          <w:szCs w:val="20"/>
        </w:rPr>
      </w:pPr>
    </w:p>
    <w:p w14:paraId="5B276184" w14:textId="43E5088B" w:rsidR="00655127" w:rsidRPr="00B1515B" w:rsidRDefault="00655127">
      <w:pPr>
        <w:pStyle w:val="Prrafodelista"/>
        <w:numPr>
          <w:ilvl w:val="2"/>
          <w:numId w:val="45"/>
        </w:numPr>
        <w:spacing w:after="0" w:line="240" w:lineRule="auto"/>
        <w:jc w:val="both"/>
        <w:rPr>
          <w:rFonts w:ascii="Arial" w:hAnsi="Arial" w:cs="Arial"/>
          <w:b/>
          <w:sz w:val="20"/>
          <w:szCs w:val="20"/>
        </w:rPr>
      </w:pPr>
      <w:r w:rsidRPr="00B1515B">
        <w:rPr>
          <w:rFonts w:ascii="Arial" w:hAnsi="Arial" w:cs="Arial"/>
          <w:b/>
          <w:sz w:val="20"/>
          <w:szCs w:val="20"/>
        </w:rPr>
        <w:t xml:space="preserve">La Agencia lidera el litigio estratégico del Estado a nivel nacional. </w:t>
      </w:r>
    </w:p>
    <w:p w14:paraId="10D4EB15" w14:textId="77777777" w:rsidR="00655127" w:rsidRPr="00F5101E" w:rsidRDefault="00655127" w:rsidP="00EF72DA">
      <w:pPr>
        <w:spacing w:after="0" w:line="276" w:lineRule="auto"/>
        <w:jc w:val="both"/>
        <w:rPr>
          <w:rFonts w:ascii="Arial" w:hAnsi="Arial" w:cs="Arial"/>
          <w:sz w:val="20"/>
          <w:szCs w:val="20"/>
        </w:rPr>
      </w:pPr>
    </w:p>
    <w:p w14:paraId="534B4E35" w14:textId="2678096E" w:rsidR="00655127" w:rsidRDefault="00655127" w:rsidP="00EF72DA">
      <w:pPr>
        <w:spacing w:after="0" w:line="276" w:lineRule="auto"/>
        <w:jc w:val="both"/>
        <w:rPr>
          <w:rFonts w:ascii="Arial" w:hAnsi="Arial" w:cs="Arial"/>
          <w:sz w:val="20"/>
          <w:szCs w:val="20"/>
        </w:rPr>
      </w:pPr>
      <w:r w:rsidRPr="00F5101E">
        <w:rPr>
          <w:rFonts w:ascii="Arial" w:hAnsi="Arial" w:cs="Arial"/>
          <w:sz w:val="20"/>
          <w:szCs w:val="20"/>
        </w:rPr>
        <w:t>A 31 de julio de 2022, la Agencia se encuentra interviniendo en 724 procesos con pretensiones aproximadas de $377,9 billones de que equivale al 79% de las pretensiones totales de los pleitos que enfrenta el Estado</w:t>
      </w:r>
      <w:r w:rsidRPr="00F5101E">
        <w:rPr>
          <w:rStyle w:val="Refdenotaalpie"/>
          <w:rFonts w:ascii="Arial" w:hAnsi="Arial" w:cs="Arial"/>
          <w:sz w:val="20"/>
          <w:szCs w:val="20"/>
        </w:rPr>
        <w:footnoteReference w:id="3"/>
      </w:r>
      <w:r w:rsidRPr="00F5101E">
        <w:rPr>
          <w:rFonts w:ascii="Arial" w:hAnsi="Arial" w:cs="Arial"/>
          <w:sz w:val="20"/>
          <w:szCs w:val="20"/>
        </w:rPr>
        <w:t>. Desde el 2018, la Agencia ha venido aumentando de manera significativa el número de procesos en los que interviene, entre el 2018 y el 2021 esta cifra tuvo un aumento en un 148%. La intervención de la Agencia en estos procesos estratégicos implicó que la entidad defendiera, en el 2018, el 49% de las pretensiones totales de los procesos en contra del Estado, en el 2019, el 53%; en el 2020, el 67%, en el 2021 el 66% y en 2022 el 79%.</w:t>
      </w:r>
    </w:p>
    <w:p w14:paraId="660E76D5" w14:textId="77777777" w:rsidR="00B1515B" w:rsidRPr="00F5101E" w:rsidRDefault="00B1515B" w:rsidP="00EF72DA">
      <w:pPr>
        <w:spacing w:after="0" w:line="276" w:lineRule="auto"/>
        <w:jc w:val="both"/>
        <w:rPr>
          <w:rFonts w:ascii="Arial" w:hAnsi="Arial" w:cs="Arial"/>
          <w:sz w:val="20"/>
          <w:szCs w:val="20"/>
        </w:rPr>
      </w:pPr>
    </w:p>
    <w:p w14:paraId="0B042F55" w14:textId="53F1BA38" w:rsidR="00655127" w:rsidRDefault="00655127" w:rsidP="00EF72DA">
      <w:pPr>
        <w:spacing w:after="0" w:line="276" w:lineRule="auto"/>
        <w:jc w:val="both"/>
        <w:rPr>
          <w:rFonts w:ascii="Arial" w:hAnsi="Arial" w:cs="Arial"/>
          <w:sz w:val="20"/>
          <w:szCs w:val="20"/>
        </w:rPr>
      </w:pPr>
      <w:r w:rsidRPr="00F5101E">
        <w:rPr>
          <w:rFonts w:ascii="Arial" w:hAnsi="Arial" w:cs="Arial"/>
          <w:sz w:val="20"/>
          <w:szCs w:val="20"/>
        </w:rPr>
        <w:t xml:space="preserve">Así mismo, la intervención judicial de la Agencia, también se enfocó en atacar las principales y más onerosas causas de litigiosidad en contra del Estado, como: Privación injusta de la libertad, Desplazamiento forzado, Error judicial y Defectuoso Funcionamiento de la Administración de Justicia. </w:t>
      </w:r>
    </w:p>
    <w:p w14:paraId="7B81E54F" w14:textId="77777777" w:rsidR="00B1515B" w:rsidRPr="00F5101E" w:rsidRDefault="00B1515B" w:rsidP="00EF72DA">
      <w:pPr>
        <w:spacing w:after="0" w:line="276" w:lineRule="auto"/>
        <w:jc w:val="both"/>
        <w:rPr>
          <w:rFonts w:ascii="Arial" w:hAnsi="Arial" w:cs="Arial"/>
          <w:sz w:val="20"/>
          <w:szCs w:val="20"/>
        </w:rPr>
      </w:pPr>
    </w:p>
    <w:p w14:paraId="3A988ED2" w14:textId="41470847" w:rsidR="00655127" w:rsidRDefault="00655127" w:rsidP="00EF72DA">
      <w:pPr>
        <w:spacing w:after="0" w:line="276" w:lineRule="auto"/>
        <w:jc w:val="both"/>
        <w:rPr>
          <w:rFonts w:ascii="Arial" w:hAnsi="Arial" w:cs="Arial"/>
          <w:sz w:val="20"/>
          <w:szCs w:val="20"/>
        </w:rPr>
      </w:pPr>
      <w:r w:rsidRPr="00F5101E">
        <w:rPr>
          <w:rFonts w:ascii="Arial" w:hAnsi="Arial" w:cs="Arial"/>
          <w:sz w:val="20"/>
          <w:szCs w:val="20"/>
        </w:rPr>
        <w:t>Por otra parte, en 2019 la Agencia diseño e implementó una estrategia de “intervención masiva” en procesos judiciales, que, para la Agencia, son aquellos que reúnen estas dos características: (i) litigios que masivamente se presentan contra una o varias entidades por un idéntico problema jurídico, como es el caso, p.ej., de reliquidación de pensiones, incrementos pensionales, traslados pensionales, etc. y (ii) litigios en donde es viable invocar una Sentencia de Unificación favorable al Estado, que ya ha resuelto ese problema jurídico.</w:t>
      </w:r>
    </w:p>
    <w:p w14:paraId="5D1559F1" w14:textId="77777777" w:rsidR="00B1515B" w:rsidRPr="00F5101E" w:rsidRDefault="00B1515B" w:rsidP="00EF72DA">
      <w:pPr>
        <w:spacing w:after="0" w:line="276" w:lineRule="auto"/>
        <w:jc w:val="both"/>
        <w:rPr>
          <w:rFonts w:ascii="Arial" w:hAnsi="Arial" w:cs="Arial"/>
          <w:sz w:val="20"/>
          <w:szCs w:val="20"/>
        </w:rPr>
      </w:pPr>
    </w:p>
    <w:p w14:paraId="09ABD7F2" w14:textId="17285DB3" w:rsidR="00655127" w:rsidRDefault="00655127" w:rsidP="00EF72DA">
      <w:pPr>
        <w:spacing w:after="0" w:line="276" w:lineRule="auto"/>
        <w:jc w:val="both"/>
        <w:rPr>
          <w:rFonts w:ascii="Arial" w:hAnsi="Arial" w:cs="Arial"/>
          <w:sz w:val="20"/>
          <w:szCs w:val="20"/>
        </w:rPr>
      </w:pPr>
      <w:r w:rsidRPr="00F5101E">
        <w:rPr>
          <w:rFonts w:ascii="Arial" w:hAnsi="Arial" w:cs="Arial"/>
          <w:sz w:val="20"/>
          <w:szCs w:val="20"/>
        </w:rPr>
        <w:t xml:space="preserve">Así las cosas, en el 2021, la Agencia intervino en 7.500 procesos, que tenían unas pretensiones de $299.312 millones, unos, por la misma temática inmediatamente anterior y otros, relativos a la liquidación del ingreso base de liquidación (IBL), de acuerdo con lo devengado durante los últimos 10 años de servicio. </w:t>
      </w:r>
    </w:p>
    <w:p w14:paraId="029F6C21" w14:textId="77777777" w:rsidR="00B1515B" w:rsidRPr="00F5101E" w:rsidRDefault="00B1515B" w:rsidP="00EF72DA">
      <w:pPr>
        <w:spacing w:after="0" w:line="276" w:lineRule="auto"/>
        <w:jc w:val="both"/>
        <w:rPr>
          <w:rFonts w:ascii="Arial" w:hAnsi="Arial" w:cs="Arial"/>
          <w:sz w:val="20"/>
          <w:szCs w:val="20"/>
        </w:rPr>
      </w:pPr>
    </w:p>
    <w:p w14:paraId="20882799" w14:textId="3903E822" w:rsidR="00655127" w:rsidRDefault="00655127" w:rsidP="00EF72DA">
      <w:pPr>
        <w:spacing w:after="0" w:line="276" w:lineRule="auto"/>
        <w:jc w:val="both"/>
        <w:rPr>
          <w:rFonts w:ascii="Arial" w:hAnsi="Arial" w:cs="Arial"/>
          <w:sz w:val="20"/>
          <w:szCs w:val="20"/>
        </w:rPr>
      </w:pPr>
      <w:r w:rsidRPr="00F5101E">
        <w:rPr>
          <w:rFonts w:ascii="Arial" w:hAnsi="Arial" w:cs="Arial"/>
          <w:sz w:val="20"/>
          <w:szCs w:val="20"/>
        </w:rPr>
        <w:t>Por otro lado, a partir del 2020 la Agencia se enfocó también en utilizar la herramienta procesal de la unificación de la jurisprudencia con el objetivo de (i) Presentar los argumentos que favorecen la defensa de los intereses litigiosos del Estado dentro del trámite de procesos en los que va a unificar la jurisprudencia; (ii) presentar los argumentos para que las Altas Cortes acepten unificar la jurisprudencia en determinado tema y (iii) defender sentencias de unificación que favorecen al Estado y que están siendo atacadas por terceros.</w:t>
      </w:r>
    </w:p>
    <w:p w14:paraId="65ED3865" w14:textId="77777777" w:rsidR="00B1515B" w:rsidRPr="00F5101E" w:rsidRDefault="00B1515B" w:rsidP="00EF72DA">
      <w:pPr>
        <w:spacing w:after="0" w:line="276" w:lineRule="auto"/>
        <w:jc w:val="both"/>
        <w:rPr>
          <w:rFonts w:ascii="Arial" w:hAnsi="Arial" w:cs="Arial"/>
          <w:sz w:val="20"/>
          <w:szCs w:val="20"/>
        </w:rPr>
      </w:pPr>
    </w:p>
    <w:p w14:paraId="2263D367" w14:textId="58995594" w:rsidR="00655127" w:rsidRDefault="00655127" w:rsidP="00EF72DA">
      <w:pPr>
        <w:spacing w:after="0" w:line="276" w:lineRule="auto"/>
        <w:jc w:val="both"/>
        <w:rPr>
          <w:rFonts w:ascii="Arial" w:hAnsi="Arial" w:cs="Arial"/>
          <w:sz w:val="20"/>
          <w:szCs w:val="20"/>
        </w:rPr>
      </w:pPr>
      <w:r w:rsidRPr="00F5101E">
        <w:rPr>
          <w:rFonts w:ascii="Arial" w:hAnsi="Arial" w:cs="Arial"/>
          <w:sz w:val="20"/>
          <w:szCs w:val="20"/>
        </w:rPr>
        <w:t xml:space="preserve">Para el 2021, la Agencia intervino en seis nuevos procesos en las siguientes temáticas: i) Atribución de responsabilidad por privación injusta de la libertad, ii) Pensión gracia docentes, iii) Recurso extraordinario de revisión contra sentencia, iv) Pensiones convencionales, v) criterio específico de </w:t>
      </w:r>
      <w:r w:rsidRPr="00F5101E">
        <w:rPr>
          <w:rFonts w:ascii="Arial" w:hAnsi="Arial" w:cs="Arial"/>
          <w:sz w:val="20"/>
          <w:szCs w:val="20"/>
        </w:rPr>
        <w:lastRenderedPageBreak/>
        <w:t xml:space="preserve">atribución de responsabilidad extracontractual del Estado por atentados terroristas, seguridad social, cosa juzgada, confianza legítima y buena fe, vi) Remuneración conjueces. </w:t>
      </w:r>
    </w:p>
    <w:p w14:paraId="0D74F545" w14:textId="77777777" w:rsidR="00B1515B" w:rsidRPr="00F5101E" w:rsidRDefault="00B1515B" w:rsidP="00EF72DA">
      <w:pPr>
        <w:spacing w:after="0" w:line="276" w:lineRule="auto"/>
        <w:jc w:val="both"/>
        <w:rPr>
          <w:rFonts w:ascii="Arial" w:hAnsi="Arial" w:cs="Arial"/>
          <w:sz w:val="20"/>
          <w:szCs w:val="20"/>
        </w:rPr>
      </w:pPr>
    </w:p>
    <w:p w14:paraId="6AB1E072" w14:textId="5D248DCF" w:rsidR="00655127" w:rsidRPr="00B1515B" w:rsidRDefault="00655127">
      <w:pPr>
        <w:pStyle w:val="Prrafodelista"/>
        <w:numPr>
          <w:ilvl w:val="2"/>
          <w:numId w:val="45"/>
        </w:numPr>
        <w:spacing w:after="0" w:line="240" w:lineRule="auto"/>
        <w:jc w:val="both"/>
        <w:rPr>
          <w:rFonts w:ascii="Arial" w:hAnsi="Arial" w:cs="Arial"/>
          <w:b/>
          <w:sz w:val="20"/>
          <w:szCs w:val="20"/>
        </w:rPr>
      </w:pPr>
      <w:r w:rsidRPr="00B1515B">
        <w:rPr>
          <w:rFonts w:ascii="Arial" w:hAnsi="Arial" w:cs="Arial"/>
          <w:b/>
          <w:sz w:val="20"/>
          <w:szCs w:val="20"/>
        </w:rPr>
        <w:t>La Agencia promueve la descongestión de procesos ante el SIDH.</w:t>
      </w:r>
    </w:p>
    <w:p w14:paraId="44FC60F0" w14:textId="77777777" w:rsidR="00655127" w:rsidRPr="00F5101E" w:rsidRDefault="00655127" w:rsidP="00EF72DA">
      <w:pPr>
        <w:spacing w:after="0" w:line="240" w:lineRule="auto"/>
        <w:rPr>
          <w:rFonts w:ascii="Arial" w:eastAsia="Calibri" w:hAnsi="Arial" w:cs="Arial"/>
          <w:b/>
          <w:sz w:val="20"/>
          <w:szCs w:val="20"/>
        </w:rPr>
      </w:pPr>
    </w:p>
    <w:p w14:paraId="211FA3C4" w14:textId="298428B6" w:rsidR="00655127" w:rsidRDefault="00655127" w:rsidP="00EF72DA">
      <w:pPr>
        <w:spacing w:after="0" w:line="276" w:lineRule="auto"/>
        <w:jc w:val="both"/>
        <w:rPr>
          <w:rFonts w:ascii="Arial" w:eastAsia="Calibri" w:hAnsi="Arial" w:cs="Arial"/>
          <w:sz w:val="20"/>
          <w:szCs w:val="20"/>
        </w:rPr>
      </w:pPr>
      <w:r w:rsidRPr="00F5101E">
        <w:rPr>
          <w:rFonts w:ascii="Arial" w:eastAsia="Calibri" w:hAnsi="Arial" w:cs="Arial"/>
          <w:sz w:val="20"/>
          <w:szCs w:val="20"/>
        </w:rPr>
        <w:t>El portafolio de Colombia ante los órganos del Sistema Interamericano de Derechos Humanos (SIDH), ha venido aumentando los últimos años como se muestra en la siguiente gráfica:</w:t>
      </w:r>
    </w:p>
    <w:p w14:paraId="4E1A996B" w14:textId="77777777" w:rsidR="003A4956" w:rsidRPr="00F5101E" w:rsidRDefault="003A4956" w:rsidP="00EF72DA">
      <w:pPr>
        <w:spacing w:after="0" w:line="276" w:lineRule="auto"/>
        <w:jc w:val="both"/>
        <w:rPr>
          <w:rFonts w:ascii="Arial" w:eastAsia="Calibri" w:hAnsi="Arial" w:cs="Arial"/>
          <w:sz w:val="20"/>
          <w:szCs w:val="20"/>
        </w:rPr>
      </w:pPr>
    </w:p>
    <w:p w14:paraId="55DA621B" w14:textId="77777777" w:rsidR="00655127" w:rsidRPr="00F5101E" w:rsidRDefault="00655127" w:rsidP="00EF72DA">
      <w:pPr>
        <w:pStyle w:val="Descripcin"/>
        <w:keepNext/>
        <w:spacing w:after="0"/>
        <w:jc w:val="center"/>
        <w:rPr>
          <w:rFonts w:ascii="Arial" w:hAnsi="Arial" w:cs="Arial"/>
          <w:sz w:val="20"/>
          <w:szCs w:val="20"/>
        </w:rPr>
      </w:pPr>
      <w:r w:rsidRPr="00F5101E">
        <w:rPr>
          <w:rFonts w:ascii="Arial" w:hAnsi="Arial" w:cs="Arial"/>
          <w:sz w:val="20"/>
          <w:szCs w:val="20"/>
        </w:rPr>
        <w:t xml:space="preserve">Gráfico </w:t>
      </w:r>
      <w:r w:rsidRPr="00F5101E">
        <w:rPr>
          <w:rFonts w:ascii="Arial" w:hAnsi="Arial" w:cs="Arial"/>
          <w:sz w:val="20"/>
          <w:szCs w:val="20"/>
        </w:rPr>
        <w:fldChar w:fldCharType="begin"/>
      </w:r>
      <w:r w:rsidRPr="00F5101E">
        <w:rPr>
          <w:rFonts w:ascii="Arial" w:hAnsi="Arial" w:cs="Arial"/>
          <w:sz w:val="20"/>
          <w:szCs w:val="20"/>
        </w:rPr>
        <w:instrText xml:space="preserve"> SEQ Gráfico \* ARABIC </w:instrText>
      </w:r>
      <w:r w:rsidRPr="00F5101E">
        <w:rPr>
          <w:rFonts w:ascii="Arial" w:hAnsi="Arial" w:cs="Arial"/>
          <w:sz w:val="20"/>
          <w:szCs w:val="20"/>
        </w:rPr>
        <w:fldChar w:fldCharType="separate"/>
      </w:r>
      <w:r w:rsidRPr="00F5101E">
        <w:rPr>
          <w:rFonts w:ascii="Arial" w:hAnsi="Arial" w:cs="Arial"/>
          <w:noProof/>
          <w:sz w:val="20"/>
          <w:szCs w:val="20"/>
        </w:rPr>
        <w:t>2</w:t>
      </w:r>
      <w:r w:rsidRPr="00F5101E">
        <w:rPr>
          <w:rFonts w:ascii="Arial" w:hAnsi="Arial" w:cs="Arial"/>
          <w:sz w:val="20"/>
          <w:szCs w:val="20"/>
        </w:rPr>
        <w:fldChar w:fldCharType="end"/>
      </w:r>
      <w:r w:rsidRPr="00F5101E">
        <w:rPr>
          <w:rFonts w:ascii="Arial" w:hAnsi="Arial" w:cs="Arial"/>
          <w:sz w:val="20"/>
          <w:szCs w:val="20"/>
        </w:rPr>
        <w:t xml:space="preserve"> Evolución de las peticiones y casos de Colombia ante el SIDH</w:t>
      </w:r>
    </w:p>
    <w:p w14:paraId="35F27FB9" w14:textId="77777777" w:rsidR="00655127" w:rsidRPr="00F5101E" w:rsidRDefault="00655127" w:rsidP="00EF72DA">
      <w:pPr>
        <w:spacing w:after="0" w:line="240" w:lineRule="auto"/>
        <w:ind w:left="360"/>
        <w:jc w:val="both"/>
        <w:rPr>
          <w:rFonts w:ascii="Arial" w:eastAsia="Calibri" w:hAnsi="Arial" w:cs="Arial"/>
          <w:color w:val="000000"/>
          <w:sz w:val="20"/>
          <w:szCs w:val="20"/>
        </w:rPr>
      </w:pPr>
      <w:r w:rsidRPr="00F5101E">
        <w:rPr>
          <w:rFonts w:ascii="Arial" w:eastAsia="Calibri" w:hAnsi="Arial" w:cs="Arial"/>
          <w:b/>
          <w:noProof/>
          <w:color w:val="000000"/>
          <w:sz w:val="20"/>
          <w:szCs w:val="20"/>
        </w:rPr>
        <mc:AlternateContent>
          <mc:Choice Requires="wps">
            <w:drawing>
              <wp:anchor distT="45720" distB="45720" distL="114300" distR="114300" simplePos="0" relativeHeight="251665408" behindDoc="0" locked="0" layoutInCell="1" allowOverlap="1" wp14:anchorId="3D8F3E77" wp14:editId="3B5C2303">
                <wp:simplePos x="0" y="0"/>
                <wp:positionH relativeFrom="margin">
                  <wp:posOffset>239395</wp:posOffset>
                </wp:positionH>
                <wp:positionV relativeFrom="paragraph">
                  <wp:posOffset>1068578</wp:posOffset>
                </wp:positionV>
                <wp:extent cx="4838700" cy="23368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33680"/>
                        </a:xfrm>
                        <a:prstGeom prst="rect">
                          <a:avLst/>
                        </a:prstGeom>
                        <a:solidFill>
                          <a:srgbClr val="FFFFFF"/>
                        </a:solidFill>
                        <a:ln w="9525">
                          <a:noFill/>
                          <a:miter lim="800000"/>
                          <a:headEnd/>
                          <a:tailEnd/>
                        </a:ln>
                      </wps:spPr>
                      <wps:txbx>
                        <w:txbxContent>
                          <w:p w14:paraId="2FA737CE" w14:textId="77777777" w:rsidR="00655127" w:rsidRPr="00F94E5C" w:rsidRDefault="00655127" w:rsidP="00655127">
                            <w:pPr>
                              <w:jc w:val="center"/>
                              <w:rPr>
                                <w:rFonts w:ascii="Century Gothic" w:hAnsi="Century Gothic"/>
                                <w:color w:val="404040" w:themeColor="text1" w:themeTint="BF"/>
                                <w:sz w:val="18"/>
                                <w:szCs w:val="18"/>
                              </w:rPr>
                            </w:pPr>
                            <w:r w:rsidRPr="00F94E5C">
                              <w:rPr>
                                <w:rFonts w:ascii="Arial" w:hAnsi="Arial" w:cs="Arial"/>
                                <w:i/>
                                <w:iCs/>
                                <w:color w:val="404040" w:themeColor="text1" w:themeTint="BF"/>
                                <w:sz w:val="18"/>
                                <w:szCs w:val="18"/>
                              </w:rPr>
                              <w:t>Fuente: SIDH Corte 31 de julio 2022</w:t>
                            </w:r>
                            <w:r w:rsidRPr="00F94E5C">
                              <w:rPr>
                                <w:rFonts w:ascii="Century Gothic" w:hAnsi="Century Gothic"/>
                                <w:color w:val="404040" w:themeColor="text1" w:themeTint="BF"/>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8F3E77" id="_x0000_t202" coordsize="21600,21600" o:spt="202" path="m,l,21600r21600,l21600,xe">
                <v:stroke joinstyle="miter"/>
                <v:path gradientshapeok="t" o:connecttype="rect"/>
              </v:shapetype>
              <v:shape id="Cuadro de texto 2" o:spid="_x0000_s1026" type="#_x0000_t202" style="position:absolute;left:0;text-align:left;margin-left:18.85pt;margin-top:84.15pt;width:381pt;height:18.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qSDQIAAPY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" stroked="f">
                <v:textbox>
                  <w:txbxContent>
                    <w:p w14:paraId="2FA737CE" w14:textId="77777777" w:rsidR="00655127" w:rsidRPr="00F94E5C" w:rsidRDefault="00655127" w:rsidP="00655127">
                      <w:pPr>
                        <w:jc w:val="center"/>
                        <w:rPr>
                          <w:rFonts w:ascii="Century Gothic" w:hAnsi="Century Gothic"/>
                          <w:color w:val="404040" w:themeColor="text1" w:themeTint="BF"/>
                          <w:sz w:val="18"/>
                          <w:szCs w:val="18"/>
                        </w:rPr>
                      </w:pPr>
                      <w:r w:rsidRPr="00F94E5C">
                        <w:rPr>
                          <w:rFonts w:ascii="Arial" w:hAnsi="Arial" w:cs="Arial"/>
                          <w:i/>
                          <w:iCs/>
                          <w:color w:val="404040" w:themeColor="text1" w:themeTint="BF"/>
                          <w:sz w:val="18"/>
                          <w:szCs w:val="18"/>
                        </w:rPr>
                        <w:t>Fuente: SIDH Corte 31 de julio 2022</w:t>
                      </w:r>
                      <w:r w:rsidRPr="00F94E5C">
                        <w:rPr>
                          <w:rFonts w:ascii="Century Gothic" w:hAnsi="Century Gothic"/>
                          <w:color w:val="404040" w:themeColor="text1" w:themeTint="BF"/>
                          <w:sz w:val="18"/>
                          <w:szCs w:val="18"/>
                        </w:rPr>
                        <w:t>.</w:t>
                      </w:r>
                    </w:p>
                  </w:txbxContent>
                </v:textbox>
                <w10:wrap anchorx="margin"/>
              </v:shape>
            </w:pict>
          </mc:Fallback>
        </mc:AlternateContent>
      </w:r>
      <w:r w:rsidRPr="00F5101E">
        <w:rPr>
          <w:rFonts w:ascii="Arial" w:hAnsi="Arial" w:cs="Arial"/>
          <w:noProof/>
          <w:sz w:val="20"/>
          <w:szCs w:val="20"/>
        </w:rPr>
        <w:drawing>
          <wp:inline distT="0" distB="0" distL="0" distR="0" wp14:anchorId="58B80461" wp14:editId="268CD25C">
            <wp:extent cx="5274259" cy="1068019"/>
            <wp:effectExtent l="0" t="0" r="0" b="0"/>
            <wp:docPr id="15" name="Gráfico 15">
              <a:extLst xmlns:a="http://schemas.openxmlformats.org/drawingml/2006/main">
                <a:ext uri="{FF2B5EF4-FFF2-40B4-BE49-F238E27FC236}">
                  <a16:creationId xmlns:a16="http://schemas.microsoft.com/office/drawing/2014/main" id="{61535A17-0636-48DB-B7D8-E26002B45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1AB4D9" w14:textId="77777777" w:rsidR="00655127" w:rsidRPr="00F5101E" w:rsidRDefault="00655127" w:rsidP="00EF72DA">
      <w:pPr>
        <w:spacing w:after="0" w:line="240" w:lineRule="auto"/>
        <w:ind w:left="360"/>
        <w:jc w:val="both"/>
        <w:rPr>
          <w:rFonts w:ascii="Arial" w:eastAsia="Calibri" w:hAnsi="Arial" w:cs="Arial"/>
          <w:color w:val="404040" w:themeColor="text1" w:themeTint="BF"/>
          <w:sz w:val="20"/>
          <w:szCs w:val="20"/>
        </w:rPr>
      </w:pPr>
    </w:p>
    <w:p w14:paraId="5E310E72" w14:textId="77777777" w:rsidR="003A4956" w:rsidRDefault="003A4956" w:rsidP="00EF72DA">
      <w:pPr>
        <w:spacing w:after="0" w:line="276" w:lineRule="auto"/>
        <w:jc w:val="both"/>
        <w:rPr>
          <w:rFonts w:ascii="Arial" w:hAnsi="Arial" w:cs="Arial"/>
          <w:sz w:val="20"/>
          <w:szCs w:val="20"/>
        </w:rPr>
      </w:pPr>
    </w:p>
    <w:p w14:paraId="08EAAB02" w14:textId="77777777" w:rsidR="003A4956" w:rsidRDefault="003A4956" w:rsidP="00EF72DA">
      <w:pPr>
        <w:spacing w:after="0" w:line="276" w:lineRule="auto"/>
        <w:jc w:val="both"/>
        <w:rPr>
          <w:rFonts w:ascii="Arial" w:hAnsi="Arial" w:cs="Arial"/>
          <w:sz w:val="20"/>
          <w:szCs w:val="20"/>
        </w:rPr>
      </w:pPr>
    </w:p>
    <w:p w14:paraId="2298BE1A" w14:textId="2DAF14DD" w:rsidR="00655127" w:rsidRDefault="00655127" w:rsidP="00EF72DA">
      <w:pPr>
        <w:spacing w:after="0" w:line="276" w:lineRule="auto"/>
        <w:jc w:val="both"/>
        <w:rPr>
          <w:rFonts w:ascii="Arial" w:hAnsi="Arial" w:cs="Arial"/>
          <w:sz w:val="20"/>
          <w:szCs w:val="20"/>
        </w:rPr>
      </w:pPr>
      <w:r w:rsidRPr="00F5101E">
        <w:rPr>
          <w:rFonts w:ascii="Arial" w:hAnsi="Arial" w:cs="Arial"/>
          <w:sz w:val="20"/>
          <w:szCs w:val="20"/>
        </w:rPr>
        <w:t>Con corte a 31 de julio, de las 852 peticiones y casos notificados, hay 474 en etapa de admisibilidad, 257 en etapa de fondo, 73 en etapas acumuladas de admisibilidad y fondo, 25 en solución amistosa, 16 en cumplimiento de recomendaciones y 7 en litigio ante la Corte Interamericana de Derechos Humanos. </w:t>
      </w:r>
    </w:p>
    <w:p w14:paraId="30C03169" w14:textId="77777777" w:rsidR="003A4956" w:rsidRPr="00F5101E" w:rsidRDefault="003A4956" w:rsidP="00EF72DA">
      <w:pPr>
        <w:spacing w:after="0" w:line="276" w:lineRule="auto"/>
        <w:jc w:val="both"/>
        <w:rPr>
          <w:rFonts w:ascii="Arial" w:hAnsi="Arial" w:cs="Arial"/>
          <w:sz w:val="20"/>
          <w:szCs w:val="20"/>
        </w:rPr>
      </w:pPr>
    </w:p>
    <w:p w14:paraId="58C1BA0B" w14:textId="5AC65EE1" w:rsidR="00655127" w:rsidRPr="00F5101E" w:rsidRDefault="00655127" w:rsidP="00EF72DA">
      <w:pPr>
        <w:spacing w:after="0" w:line="276" w:lineRule="auto"/>
        <w:jc w:val="both"/>
        <w:rPr>
          <w:rFonts w:ascii="Arial" w:hAnsi="Arial" w:cs="Arial"/>
          <w:sz w:val="20"/>
          <w:szCs w:val="20"/>
        </w:rPr>
      </w:pPr>
      <w:r w:rsidRPr="00F5101E">
        <w:rPr>
          <w:rFonts w:ascii="Arial" w:eastAsia="Calibri" w:hAnsi="Arial" w:cs="Arial"/>
          <w:color w:val="000000"/>
          <w:sz w:val="20"/>
          <w:szCs w:val="20"/>
        </w:rPr>
        <w:t xml:space="preserve">Para afrontar esta problemática, la Agencia implementó un proyecto para fortalecer las Soluciones Amistosas y el Cumplimiento de Recomendaciones de la Comisión Interamericana de Derechos Humanos, enfocado en la celebración de acuerdos de soluciones amistosas ante el Sistema Interamericano de Derechos Humanos. Es así </w:t>
      </w:r>
      <w:r w:rsidR="007039A4" w:rsidRPr="00F5101E">
        <w:rPr>
          <w:rFonts w:ascii="Arial" w:eastAsia="Calibri" w:hAnsi="Arial" w:cs="Arial"/>
          <w:color w:val="000000"/>
          <w:sz w:val="20"/>
          <w:szCs w:val="20"/>
        </w:rPr>
        <w:t>como</w:t>
      </w:r>
      <w:r w:rsidRPr="00F5101E">
        <w:rPr>
          <w:rFonts w:ascii="Arial" w:eastAsia="Calibri" w:hAnsi="Arial" w:cs="Arial"/>
          <w:color w:val="000000"/>
          <w:sz w:val="20"/>
          <w:szCs w:val="20"/>
        </w:rPr>
        <w:t xml:space="preserve"> en 2019 se realizaron 3 actos de reconocimiento de responsabilidad presencial y desde 2020 se han celebrado 18 actos virtuales de reconocimiento.</w:t>
      </w:r>
    </w:p>
    <w:p w14:paraId="1B0B2698" w14:textId="77777777" w:rsidR="00655127" w:rsidRPr="00F5101E" w:rsidRDefault="00655127" w:rsidP="00EF72DA">
      <w:pPr>
        <w:spacing w:after="0" w:line="276" w:lineRule="auto"/>
        <w:jc w:val="both"/>
        <w:rPr>
          <w:rFonts w:ascii="Arial" w:eastAsia="Calibri" w:hAnsi="Arial" w:cs="Arial"/>
          <w:color w:val="000000"/>
          <w:sz w:val="20"/>
          <w:szCs w:val="20"/>
        </w:rPr>
      </w:pPr>
      <w:r w:rsidRPr="00F5101E">
        <w:rPr>
          <w:rFonts w:ascii="Arial" w:eastAsia="Calibri" w:hAnsi="Arial" w:cs="Arial"/>
          <w:color w:val="000000"/>
          <w:sz w:val="20"/>
          <w:szCs w:val="20"/>
        </w:rPr>
        <w:t>Adicionalmente, desde del 2019 la Agencia inició una estrategia de descongestión que busca promover el cierre de casos a través de diferentes medidas, como la suscripción de acuerdos de solución amistosa, inadmisibilidad y archivo. Entre 2021 y 2022 la CIDH archivó 37 peticiones y casos, emitió 33 informes de inadmisibilidad y homologó 14 acuerdos de solución amistosa.  Producto de las labores adelantadas por la Agencia ante la CIDH, se registró un descenso en las peticiones transmitidas. En 2021 recibimos 79 peticiones que, con respecto al año anterior, representa una disminución del 37%. Durante 2022 hemos recibido 77 nuevas peticiones.</w:t>
      </w:r>
    </w:p>
    <w:p w14:paraId="15D44C98" w14:textId="58345BCA" w:rsidR="00655127" w:rsidRDefault="00655127" w:rsidP="00EF72DA">
      <w:pPr>
        <w:spacing w:after="0" w:line="276" w:lineRule="auto"/>
        <w:jc w:val="both"/>
        <w:rPr>
          <w:rFonts w:ascii="Arial" w:eastAsia="Calibri" w:hAnsi="Arial" w:cs="Arial"/>
          <w:color w:val="000000"/>
          <w:sz w:val="20"/>
          <w:szCs w:val="20"/>
        </w:rPr>
      </w:pPr>
      <w:r w:rsidRPr="00F5101E">
        <w:rPr>
          <w:rFonts w:ascii="Arial" w:eastAsia="Calibri" w:hAnsi="Arial" w:cs="Arial"/>
          <w:color w:val="000000"/>
          <w:sz w:val="20"/>
          <w:szCs w:val="20"/>
        </w:rPr>
        <w:t>Además, la Agencia pasa de realizar 49 intervenciones sustanciales en 2019, a 288 en 2020 y 587 en 2021 ante el SIDH, con este último resultado se alcanza el 100% en las intervenciones ante el SIDH que se ha mantenido a la fecha.</w:t>
      </w:r>
    </w:p>
    <w:p w14:paraId="6BB23BA2" w14:textId="77777777" w:rsidR="003A4956" w:rsidRPr="00F5101E" w:rsidRDefault="003A4956" w:rsidP="00EF72DA">
      <w:pPr>
        <w:spacing w:after="0" w:line="276" w:lineRule="auto"/>
        <w:jc w:val="both"/>
        <w:rPr>
          <w:rFonts w:ascii="Arial" w:eastAsia="Calibri" w:hAnsi="Arial" w:cs="Arial"/>
          <w:color w:val="000000"/>
          <w:sz w:val="20"/>
          <w:szCs w:val="20"/>
        </w:rPr>
      </w:pPr>
    </w:p>
    <w:p w14:paraId="0C8B1F9D" w14:textId="5FE171D2" w:rsidR="00655127" w:rsidRPr="003A4956" w:rsidRDefault="00655127">
      <w:pPr>
        <w:pStyle w:val="Prrafodelista"/>
        <w:numPr>
          <w:ilvl w:val="2"/>
          <w:numId w:val="45"/>
        </w:numPr>
        <w:spacing w:after="0" w:line="240" w:lineRule="auto"/>
        <w:jc w:val="both"/>
        <w:rPr>
          <w:rFonts w:ascii="Arial" w:hAnsi="Arial" w:cs="Arial"/>
          <w:b/>
          <w:sz w:val="20"/>
          <w:szCs w:val="20"/>
        </w:rPr>
      </w:pPr>
      <w:r w:rsidRPr="003A4956">
        <w:rPr>
          <w:rFonts w:ascii="Arial" w:hAnsi="Arial" w:cs="Arial"/>
          <w:b/>
          <w:sz w:val="20"/>
          <w:szCs w:val="20"/>
        </w:rPr>
        <w:t>Defensa jurídica ante la Corte Penal Internacional.</w:t>
      </w:r>
    </w:p>
    <w:p w14:paraId="50488CF2" w14:textId="77777777" w:rsidR="00655127" w:rsidRPr="00F5101E" w:rsidRDefault="00655127" w:rsidP="00EF72DA">
      <w:pPr>
        <w:spacing w:after="0" w:line="276" w:lineRule="auto"/>
        <w:jc w:val="both"/>
        <w:rPr>
          <w:rFonts w:ascii="Arial" w:eastAsia="Calibri" w:hAnsi="Arial" w:cs="Arial"/>
          <w:b/>
          <w:sz w:val="20"/>
          <w:szCs w:val="20"/>
        </w:rPr>
      </w:pPr>
    </w:p>
    <w:p w14:paraId="0A5401A0" w14:textId="291D358E" w:rsidR="00655127" w:rsidRDefault="00655127" w:rsidP="00EF72DA">
      <w:pPr>
        <w:spacing w:after="0" w:line="276" w:lineRule="auto"/>
        <w:jc w:val="both"/>
        <w:rPr>
          <w:rFonts w:ascii="Arial" w:eastAsia="Calibri" w:hAnsi="Arial" w:cs="Arial"/>
          <w:sz w:val="20"/>
          <w:szCs w:val="20"/>
        </w:rPr>
      </w:pPr>
      <w:r w:rsidRPr="00F5101E">
        <w:rPr>
          <w:rFonts w:ascii="Arial" w:eastAsia="Calibri" w:hAnsi="Arial" w:cs="Arial"/>
          <w:sz w:val="20"/>
          <w:szCs w:val="20"/>
        </w:rPr>
        <w:t xml:space="preserve">Colombia estuvo bajo examen preliminar desde 2004 por parte de la Fiscalía de la CPI. La coordinación de la defensa jurídica la adquirió la ANDJE en 2019. En el marco de dicha función, consolidó un Informe País. Su objetivo era darle a conocer a la Fiscalía de la CPI que Colombia está comprometida con la investigación, judicialización y sanción de los responsables de los crímenes más graves cometidos en su territorio. </w:t>
      </w:r>
    </w:p>
    <w:p w14:paraId="609C5263" w14:textId="77777777" w:rsidR="003A4956" w:rsidRPr="00F5101E" w:rsidRDefault="003A4956" w:rsidP="00EF72DA">
      <w:pPr>
        <w:spacing w:after="0" w:line="276" w:lineRule="auto"/>
        <w:jc w:val="both"/>
        <w:rPr>
          <w:rFonts w:ascii="Arial" w:eastAsia="Calibri" w:hAnsi="Arial" w:cs="Arial"/>
          <w:sz w:val="20"/>
          <w:szCs w:val="20"/>
        </w:rPr>
      </w:pPr>
    </w:p>
    <w:p w14:paraId="53CF0534" w14:textId="68119CF1" w:rsidR="00655127" w:rsidRDefault="00655127" w:rsidP="00EF72DA">
      <w:pPr>
        <w:spacing w:after="0" w:line="276" w:lineRule="auto"/>
        <w:jc w:val="both"/>
        <w:rPr>
          <w:rFonts w:ascii="Arial" w:eastAsia="Calibri" w:hAnsi="Arial" w:cs="Arial"/>
          <w:sz w:val="20"/>
          <w:szCs w:val="20"/>
        </w:rPr>
      </w:pPr>
      <w:r w:rsidRPr="00F5101E">
        <w:rPr>
          <w:rFonts w:ascii="Arial" w:eastAsia="Calibri" w:hAnsi="Arial" w:cs="Arial"/>
          <w:sz w:val="20"/>
          <w:szCs w:val="20"/>
        </w:rPr>
        <w:t xml:space="preserve">El Informe País contó con dos versiones, las cuales fueron entregadas personalmente por la vicepresidenta y Canciller de la República, Martha Lucía Ramírez de Rincón, a la Fiscalía de la CPI </w:t>
      </w:r>
      <w:r w:rsidRPr="00F5101E">
        <w:rPr>
          <w:rFonts w:ascii="Arial" w:eastAsia="Calibri" w:hAnsi="Arial" w:cs="Arial"/>
          <w:sz w:val="20"/>
          <w:szCs w:val="20"/>
        </w:rPr>
        <w:lastRenderedPageBreak/>
        <w:t>en marzo y en septiembre del 2021, respectivamente. Su actualización fue coordinada por la Agencia y contó con la colaboración de las distintas entidades del Estado. Como resultado, el 28 de octubre de 2021 se anunció el cierre del examen preliminar, y se firmó el “Acuerdo de Cooperación entre el Gobierno de Colombia y la Oficina del Fiscal de la Corte Penal Internacional”.</w:t>
      </w:r>
    </w:p>
    <w:p w14:paraId="06BEC8DC" w14:textId="77777777" w:rsidR="003A4956" w:rsidRPr="00F5101E" w:rsidRDefault="003A4956" w:rsidP="00EF72DA">
      <w:pPr>
        <w:spacing w:after="0" w:line="276" w:lineRule="auto"/>
        <w:jc w:val="both"/>
        <w:rPr>
          <w:rFonts w:ascii="Arial" w:eastAsia="Calibri" w:hAnsi="Arial" w:cs="Arial"/>
          <w:sz w:val="20"/>
          <w:szCs w:val="20"/>
        </w:rPr>
      </w:pPr>
    </w:p>
    <w:p w14:paraId="480790EE" w14:textId="77777777" w:rsidR="00655127" w:rsidRPr="00F5101E" w:rsidRDefault="00655127" w:rsidP="00EF72DA">
      <w:pPr>
        <w:pStyle w:val="NormalWeb"/>
        <w:shd w:val="clear" w:color="auto" w:fill="FFFFFF"/>
        <w:spacing w:before="0" w:beforeAutospacing="0" w:after="0" w:afterAutospacing="0" w:line="276" w:lineRule="auto"/>
        <w:jc w:val="both"/>
        <w:rPr>
          <w:rFonts w:ascii="Arial" w:eastAsia="Calibri" w:hAnsi="Arial" w:cs="Arial"/>
          <w:sz w:val="20"/>
          <w:szCs w:val="20"/>
          <w:lang w:eastAsia="en-US"/>
        </w:rPr>
      </w:pPr>
      <w:r w:rsidRPr="00F5101E">
        <w:rPr>
          <w:rFonts w:ascii="Arial" w:eastAsia="Calibri" w:hAnsi="Arial" w:cs="Arial"/>
          <w:sz w:val="20"/>
          <w:szCs w:val="20"/>
          <w:lang w:eastAsia="en-US"/>
        </w:rPr>
        <w:t>La visita del Fiscal de la CPI y la firma del Acuerdo de Cooperación marcan el cierre del examen preliminar en el que se encontraba Colombia desde el 2004 y el comienzo de una nueva etapa en la relación de cooperación entre Colombia y la Fiscalía de la CPI. </w:t>
      </w:r>
    </w:p>
    <w:p w14:paraId="654FC9A8" w14:textId="77777777" w:rsidR="00655127" w:rsidRPr="00F5101E" w:rsidRDefault="00655127" w:rsidP="00EF72DA">
      <w:pPr>
        <w:pStyle w:val="NormalWeb"/>
        <w:shd w:val="clear" w:color="auto" w:fill="FFFFFF"/>
        <w:spacing w:before="0" w:beforeAutospacing="0" w:after="0" w:afterAutospacing="0" w:line="276" w:lineRule="auto"/>
        <w:jc w:val="both"/>
        <w:rPr>
          <w:rFonts w:ascii="Arial" w:eastAsia="Calibri" w:hAnsi="Arial" w:cs="Arial"/>
          <w:sz w:val="20"/>
          <w:szCs w:val="20"/>
          <w:lang w:eastAsia="en-US"/>
        </w:rPr>
      </w:pPr>
    </w:p>
    <w:p w14:paraId="40F83202" w14:textId="77777777" w:rsidR="00655127" w:rsidRPr="00F5101E" w:rsidRDefault="00655127" w:rsidP="00EF72DA">
      <w:pPr>
        <w:pStyle w:val="NormalWeb"/>
        <w:shd w:val="clear" w:color="auto" w:fill="FFFFFF"/>
        <w:spacing w:before="0" w:beforeAutospacing="0" w:after="0" w:afterAutospacing="0" w:line="276" w:lineRule="auto"/>
        <w:jc w:val="both"/>
        <w:rPr>
          <w:rFonts w:ascii="Arial" w:eastAsia="Calibri" w:hAnsi="Arial" w:cs="Arial"/>
          <w:sz w:val="20"/>
          <w:szCs w:val="20"/>
          <w:lang w:eastAsia="en-US"/>
        </w:rPr>
      </w:pPr>
      <w:r w:rsidRPr="00F5101E">
        <w:rPr>
          <w:rFonts w:ascii="Arial" w:eastAsia="Calibri" w:hAnsi="Arial" w:cs="Arial"/>
          <w:sz w:val="20"/>
          <w:szCs w:val="20"/>
          <w:lang w:eastAsia="en-US"/>
        </w:rPr>
        <w:t>El Estado colombiano tiene ahora el compromiso de redoblar sus esfuerzos para procesar a los responsables de los crímenes internacionales que pueden ser de competencia de la CPI. A la luz de cualquier cambio significativo de las circunstancias, la Fiscalía de la CPI podrá reconsiderar su evaluación de la complementariedad. Colombia concibe a la CPI como una aliada en su lucha contra la impunidad y reitera su compromiso para seguir cooperando con la CPI.</w:t>
      </w:r>
    </w:p>
    <w:p w14:paraId="0CA359DC" w14:textId="77777777" w:rsidR="00655127" w:rsidRPr="00F5101E" w:rsidRDefault="00655127" w:rsidP="00EF72DA">
      <w:pPr>
        <w:spacing w:after="0" w:line="240" w:lineRule="auto"/>
        <w:rPr>
          <w:rFonts w:ascii="Arial" w:eastAsia="Calibri" w:hAnsi="Arial" w:cs="Arial"/>
          <w:b/>
          <w:sz w:val="20"/>
          <w:szCs w:val="20"/>
        </w:rPr>
      </w:pPr>
    </w:p>
    <w:p w14:paraId="71BB0C4F" w14:textId="671E995F" w:rsidR="00655127" w:rsidRPr="003A4956" w:rsidRDefault="00655127">
      <w:pPr>
        <w:pStyle w:val="Prrafodelista"/>
        <w:numPr>
          <w:ilvl w:val="2"/>
          <w:numId w:val="45"/>
        </w:numPr>
        <w:spacing w:after="0" w:line="240" w:lineRule="auto"/>
        <w:jc w:val="both"/>
        <w:rPr>
          <w:rFonts w:ascii="Arial" w:hAnsi="Arial" w:cs="Arial"/>
          <w:b/>
          <w:sz w:val="20"/>
          <w:szCs w:val="20"/>
        </w:rPr>
      </w:pPr>
      <w:r w:rsidRPr="003A4956">
        <w:rPr>
          <w:rFonts w:ascii="Arial" w:hAnsi="Arial" w:cs="Arial"/>
          <w:b/>
          <w:sz w:val="20"/>
          <w:szCs w:val="20"/>
        </w:rPr>
        <w:t>La Agencia promueve la prevención del daño antijuridico como política transversal del Estado.</w:t>
      </w:r>
    </w:p>
    <w:p w14:paraId="2FD4262A" w14:textId="77777777" w:rsidR="00655127" w:rsidRPr="00F5101E" w:rsidRDefault="00655127" w:rsidP="00EF72DA">
      <w:pPr>
        <w:spacing w:after="0" w:line="240" w:lineRule="auto"/>
        <w:jc w:val="both"/>
        <w:rPr>
          <w:rFonts w:ascii="Arial" w:eastAsia="Calibri" w:hAnsi="Arial" w:cs="Arial"/>
          <w:b/>
          <w:sz w:val="20"/>
          <w:szCs w:val="20"/>
        </w:rPr>
      </w:pPr>
    </w:p>
    <w:p w14:paraId="78C8EFA6" w14:textId="77777777" w:rsidR="00655127" w:rsidRPr="00F5101E" w:rsidRDefault="00655127" w:rsidP="00EF72DA">
      <w:pPr>
        <w:spacing w:after="0" w:line="276" w:lineRule="auto"/>
        <w:jc w:val="both"/>
        <w:rPr>
          <w:rFonts w:ascii="Arial" w:eastAsia="Calibri" w:hAnsi="Arial" w:cs="Arial"/>
          <w:sz w:val="20"/>
          <w:szCs w:val="20"/>
        </w:rPr>
      </w:pPr>
      <w:r w:rsidRPr="00F5101E">
        <w:rPr>
          <w:rFonts w:ascii="Arial" w:eastAsia="Calibri" w:hAnsi="Arial" w:cs="Arial"/>
          <w:sz w:val="20"/>
          <w:szCs w:val="20"/>
        </w:rPr>
        <w:t>En las entidades públicas se busca promover un cambio de enfoque institucional que permita pasar de la defensa puramente reactiva o remedial, a la defensa preventiva – proactiva. Esto implica generar capacidad en las entidades para anticipar y manejar los riesgos derivados de su operación y evitar la ocurrencia de conductas que son fuente de litigio y por lo tanto van en detrimento del patrimonio de la Nación.</w:t>
      </w:r>
    </w:p>
    <w:p w14:paraId="4F9E9DB4" w14:textId="77777777" w:rsidR="00655127" w:rsidRPr="00F5101E" w:rsidRDefault="00655127" w:rsidP="00EF72DA">
      <w:pPr>
        <w:spacing w:after="0" w:line="276" w:lineRule="auto"/>
        <w:jc w:val="both"/>
        <w:rPr>
          <w:rFonts w:ascii="Arial" w:eastAsia="Calibri" w:hAnsi="Arial" w:cs="Arial"/>
          <w:sz w:val="20"/>
          <w:szCs w:val="20"/>
        </w:rPr>
      </w:pPr>
    </w:p>
    <w:p w14:paraId="1314D989" w14:textId="77777777" w:rsidR="00655127" w:rsidRPr="00F5101E" w:rsidRDefault="00655127" w:rsidP="00EF72DA">
      <w:pPr>
        <w:spacing w:after="0" w:line="276" w:lineRule="auto"/>
        <w:jc w:val="both"/>
        <w:rPr>
          <w:rFonts w:ascii="Arial" w:eastAsia="Calibri" w:hAnsi="Arial" w:cs="Arial"/>
          <w:sz w:val="20"/>
          <w:szCs w:val="20"/>
        </w:rPr>
      </w:pPr>
      <w:r w:rsidRPr="00F5101E">
        <w:rPr>
          <w:rFonts w:ascii="Arial" w:eastAsia="Calibri" w:hAnsi="Arial" w:cs="Arial"/>
          <w:sz w:val="20"/>
          <w:szCs w:val="20"/>
        </w:rPr>
        <w:t xml:space="preserve">Las entidades públicas del orden nacional deben construir y formular sus políticas y enviarlas a la Agencia. La formulación se hace en el aplicativo (documento en Excel) para la formulación, implementación y seguimiento de las PPDA. Con el propósito de optimizar, agilizar y consolidar la información de las PPDA se desarrolló el módulo para formulación, aprobación y seguimiento que se encuentra en el sistema eKOGUI.  Este aplicativo se diseñó y puso en funcionamiento en el 2021, en un plan piloto con 25 entidades seleccionadas que formularon su PPDA 2022-2023 directamente en el sistema. Durante el año 2022 se está realizando la migración de la información y para el año 2023 la totalidad de las entidades públicas del orden nacional deben presentar el informe de seguimiento y formular su PPDA en el sistema. Esta herramienta constituye un medio de control y análisis de información e impacto de las políticas de prevención en la litigiosidad. </w:t>
      </w:r>
    </w:p>
    <w:p w14:paraId="21EA19C3" w14:textId="77777777" w:rsidR="00655127" w:rsidRPr="00F5101E" w:rsidRDefault="00655127" w:rsidP="00EF72DA">
      <w:pPr>
        <w:spacing w:after="0" w:line="276" w:lineRule="auto"/>
        <w:jc w:val="both"/>
        <w:rPr>
          <w:rFonts w:ascii="Arial" w:hAnsi="Arial" w:cs="Arial"/>
          <w:sz w:val="20"/>
          <w:szCs w:val="20"/>
        </w:rPr>
      </w:pPr>
    </w:p>
    <w:p w14:paraId="2CEB2223" w14:textId="77777777" w:rsidR="00655127" w:rsidRPr="00F5101E" w:rsidRDefault="00655127" w:rsidP="00EF72DA">
      <w:pPr>
        <w:spacing w:after="0" w:line="276" w:lineRule="auto"/>
        <w:jc w:val="both"/>
        <w:rPr>
          <w:rFonts w:ascii="Arial" w:hAnsi="Arial" w:cs="Arial"/>
          <w:sz w:val="20"/>
          <w:szCs w:val="20"/>
        </w:rPr>
      </w:pPr>
      <w:r w:rsidRPr="00F5101E">
        <w:rPr>
          <w:rFonts w:ascii="Arial" w:hAnsi="Arial" w:cs="Arial"/>
          <w:sz w:val="20"/>
          <w:szCs w:val="20"/>
        </w:rPr>
        <w:t xml:space="preserve">En esta materia los avances han sido muy importantes y el cumplimiento de esta obligación es cada vez más juicioso, puesto que, por una parte, cada año más entidades formulan política y, por otra cada vez más entidades la formulan dentro del tiempo estipulado, pasando de un porcentaje de 37% entidades con política para el periodo 2018 a 99% de entidades para el periodo 2022-2023. </w:t>
      </w:r>
    </w:p>
    <w:p w14:paraId="53895974" w14:textId="77777777" w:rsidR="00655127" w:rsidRPr="00F5101E" w:rsidRDefault="00655127" w:rsidP="00EF72DA">
      <w:pPr>
        <w:spacing w:after="0" w:line="240" w:lineRule="auto"/>
        <w:jc w:val="both"/>
        <w:rPr>
          <w:rFonts w:ascii="Arial" w:hAnsi="Arial" w:cs="Arial"/>
          <w:sz w:val="20"/>
          <w:szCs w:val="20"/>
        </w:rPr>
      </w:pPr>
    </w:p>
    <w:p w14:paraId="57398E95" w14:textId="7268B0CD" w:rsidR="00655127" w:rsidRDefault="00655127" w:rsidP="00EF72DA">
      <w:pPr>
        <w:spacing w:after="0" w:line="276" w:lineRule="auto"/>
        <w:jc w:val="both"/>
        <w:rPr>
          <w:rFonts w:ascii="Arial" w:hAnsi="Arial" w:cs="Arial"/>
          <w:sz w:val="20"/>
          <w:szCs w:val="20"/>
        </w:rPr>
      </w:pPr>
      <w:r w:rsidRPr="00F5101E">
        <w:rPr>
          <w:rFonts w:ascii="Arial" w:hAnsi="Arial" w:cs="Arial"/>
          <w:sz w:val="20"/>
          <w:szCs w:val="20"/>
        </w:rPr>
        <w:t xml:space="preserve">En cuanto a la implementación de dichas políticas, la Agencia priorizó 182 entidades públicas del orden nacional para brindar asesoría y acompañamiento en la implementación. Entre el 2019 y corte 31 de julio 2022, se tiene un total de 137 entidades públicas del orden nacional con sus PPDA implementadas que corresponden al 75,27% de las priorizadas para el cuatrienio 2019-2022. </w:t>
      </w:r>
    </w:p>
    <w:p w14:paraId="35538EE7" w14:textId="77777777" w:rsidR="003A4956" w:rsidRPr="00F5101E" w:rsidRDefault="003A4956" w:rsidP="00EF72DA">
      <w:pPr>
        <w:spacing w:after="0" w:line="276" w:lineRule="auto"/>
        <w:jc w:val="both"/>
        <w:rPr>
          <w:rFonts w:ascii="Arial" w:hAnsi="Arial" w:cs="Arial"/>
          <w:sz w:val="20"/>
          <w:szCs w:val="20"/>
        </w:rPr>
      </w:pPr>
    </w:p>
    <w:p w14:paraId="561FC2FE" w14:textId="77777777" w:rsidR="00655127" w:rsidRPr="00F5101E" w:rsidRDefault="00655127" w:rsidP="00EF72DA">
      <w:pPr>
        <w:spacing w:after="0" w:line="276" w:lineRule="auto"/>
        <w:jc w:val="both"/>
        <w:rPr>
          <w:rFonts w:ascii="Arial" w:hAnsi="Arial" w:cs="Arial"/>
          <w:sz w:val="20"/>
          <w:szCs w:val="20"/>
        </w:rPr>
      </w:pPr>
      <w:r w:rsidRPr="00F5101E">
        <w:rPr>
          <w:rFonts w:ascii="Arial" w:hAnsi="Arial" w:cs="Arial"/>
          <w:sz w:val="20"/>
          <w:szCs w:val="20"/>
        </w:rPr>
        <w:t xml:space="preserve">En el marco de seguimiento al cumplimiento de sus políticas, las entidades públicas del orden nacional deben enviar a la Agencia los informes respectivos a más tardar el 28 de febrero de cada año. El cumplimiento de esta obligación permite evidenciar el éxito de la política formulada frente a la litigiosidad, si es necesario continuar en la misma línea o si por el contrario no produjo los </w:t>
      </w:r>
      <w:r w:rsidRPr="00F5101E">
        <w:rPr>
          <w:rFonts w:ascii="Arial" w:hAnsi="Arial" w:cs="Arial"/>
          <w:sz w:val="20"/>
          <w:szCs w:val="20"/>
        </w:rPr>
        <w:lastRenderedPageBreak/>
        <w:t>resultados esperados. En el año 2021 se logró que el 94% de las entidades enviaran su reporte de cumplimiento de la política del año 2020 y en el tiempo que va del año 2022 se ha logrado que un 91% de las entidades a obligadas a reportar hayan enviado el reporte de cumplimiento de la política del año 2020.</w:t>
      </w:r>
    </w:p>
    <w:p w14:paraId="1B887473" w14:textId="77777777" w:rsidR="00655127" w:rsidRPr="00F5101E" w:rsidRDefault="00655127" w:rsidP="00EF72DA">
      <w:pPr>
        <w:pStyle w:val="NormalWeb"/>
        <w:shd w:val="clear" w:color="auto" w:fill="FFFFFF"/>
        <w:spacing w:before="0" w:beforeAutospacing="0" w:after="0" w:afterAutospacing="0"/>
        <w:jc w:val="both"/>
        <w:rPr>
          <w:rFonts w:ascii="Arial" w:eastAsia="Calibri" w:hAnsi="Arial" w:cs="Arial"/>
          <w:color w:val="404040" w:themeColor="text1" w:themeTint="BF"/>
          <w:sz w:val="20"/>
          <w:szCs w:val="20"/>
          <w:lang w:eastAsia="en-US"/>
        </w:rPr>
      </w:pPr>
    </w:p>
    <w:p w14:paraId="5CE82203" w14:textId="7D596075" w:rsidR="00655127" w:rsidRDefault="00655127">
      <w:pPr>
        <w:pStyle w:val="Prrafodelista"/>
        <w:numPr>
          <w:ilvl w:val="2"/>
          <w:numId w:val="45"/>
        </w:numPr>
        <w:spacing w:after="0" w:line="240" w:lineRule="auto"/>
        <w:jc w:val="both"/>
        <w:rPr>
          <w:rFonts w:ascii="Arial" w:eastAsia="Calibri" w:hAnsi="Arial" w:cs="Arial"/>
          <w:b/>
          <w:sz w:val="20"/>
          <w:szCs w:val="20"/>
        </w:rPr>
      </w:pPr>
      <w:r w:rsidRPr="003A4956">
        <w:rPr>
          <w:rFonts w:ascii="Arial" w:eastAsia="Calibri" w:hAnsi="Arial" w:cs="Arial"/>
          <w:b/>
          <w:sz w:val="20"/>
          <w:szCs w:val="20"/>
        </w:rPr>
        <w:t>Documentos Estratégicos para promover la defensa estratégica del Estado</w:t>
      </w:r>
    </w:p>
    <w:p w14:paraId="68D6755E" w14:textId="77777777" w:rsidR="003A4956" w:rsidRPr="003A4956" w:rsidRDefault="003A4956" w:rsidP="003A4956">
      <w:pPr>
        <w:pStyle w:val="Prrafodelista"/>
        <w:spacing w:after="0" w:line="240" w:lineRule="auto"/>
        <w:jc w:val="both"/>
        <w:rPr>
          <w:rFonts w:ascii="Arial" w:eastAsia="Calibri" w:hAnsi="Arial" w:cs="Arial"/>
          <w:b/>
          <w:sz w:val="20"/>
          <w:szCs w:val="20"/>
        </w:rPr>
      </w:pPr>
    </w:p>
    <w:p w14:paraId="506DBCCF" w14:textId="06618393" w:rsidR="00655127" w:rsidRDefault="00655127" w:rsidP="00EF72DA">
      <w:pPr>
        <w:autoSpaceDE w:val="0"/>
        <w:autoSpaceDN w:val="0"/>
        <w:adjustRightInd w:val="0"/>
        <w:spacing w:after="0" w:line="276" w:lineRule="auto"/>
        <w:jc w:val="both"/>
        <w:rPr>
          <w:rFonts w:ascii="Arial" w:hAnsi="Arial" w:cs="Arial"/>
          <w:sz w:val="20"/>
          <w:szCs w:val="20"/>
          <w:lang w:val="es-MX"/>
        </w:rPr>
      </w:pPr>
      <w:r w:rsidRPr="00F5101E">
        <w:rPr>
          <w:rFonts w:ascii="Arial" w:hAnsi="Arial" w:cs="Arial"/>
          <w:sz w:val="20"/>
          <w:szCs w:val="20"/>
          <w:lang w:val="es-MX"/>
        </w:rPr>
        <w:t xml:space="preserve">Como parte del entendimiento para la defensa jurídica del Estado y su litigiosidad asociada, la Agencia ha desarrollado estudios de las principales causas generadoras de litigiosidad, buscando mapear y detectar vulnerabilidades de litigio y caracterizar los factores explicativos de los cambios de tendencias litigiosas; como resultado de los análisis, las recomendaciones y soluciones generadas en el desarrollo de los estudios jurídicos y económicos la Agencia elabora lineamientos, en los cuales se dan pautas de acción para las entidades, con el fin de guiar su gestión en las diferentes etapas del ciclo de defensa jurídica del Estado. </w:t>
      </w:r>
    </w:p>
    <w:p w14:paraId="66014B82" w14:textId="77777777" w:rsidR="003A4956" w:rsidRPr="00F5101E" w:rsidRDefault="003A4956" w:rsidP="00EF72DA">
      <w:pPr>
        <w:autoSpaceDE w:val="0"/>
        <w:autoSpaceDN w:val="0"/>
        <w:adjustRightInd w:val="0"/>
        <w:spacing w:after="0" w:line="276" w:lineRule="auto"/>
        <w:jc w:val="both"/>
        <w:rPr>
          <w:rFonts w:ascii="Arial" w:hAnsi="Arial" w:cs="Arial"/>
          <w:sz w:val="20"/>
          <w:szCs w:val="20"/>
          <w:lang w:val="es-MX"/>
        </w:rPr>
      </w:pPr>
    </w:p>
    <w:p w14:paraId="1CF1245F" w14:textId="5ABAA167" w:rsidR="00655127" w:rsidRDefault="00655127" w:rsidP="00EF72DA">
      <w:pPr>
        <w:spacing w:after="0" w:line="276" w:lineRule="auto"/>
        <w:jc w:val="both"/>
        <w:rPr>
          <w:rFonts w:ascii="Arial" w:hAnsi="Arial" w:cs="Arial"/>
          <w:sz w:val="20"/>
          <w:szCs w:val="20"/>
          <w:lang w:val="es-MX"/>
        </w:rPr>
      </w:pPr>
      <w:r w:rsidRPr="00F5101E">
        <w:rPr>
          <w:rFonts w:ascii="Arial" w:hAnsi="Arial" w:cs="Arial"/>
          <w:sz w:val="20"/>
          <w:szCs w:val="20"/>
          <w:lang w:val="es-MX"/>
        </w:rPr>
        <w:t xml:space="preserve">Entre el 2021-2022 la entidad elaboró 22 documentos estratégicos, 10 estudios y 12 lineamientos, enfocados en promover la prevención del daño antijurídico, la conciliación como mecanismo alternativo de resolución de conflictos, la defensa jurídica efectiva de los intereses litigiosos de la Nación, el pago de sentencias y conciliaciones y la recuperación de los recursos públicos (“ciclo de defensa jurídica del Estado”). Estos documentos se han difundido a través de los diferentes canales de comunicación de la ANDJE y se encuentran publicados en la Biblioteca Digital de Defensa Jurídica del Estado, Comunidad Jurídica del Conocimiento, en la página web de la entidad. Igualmente, han sido dados a conocer en procesos de capacitación y en los cursos virtuales de la Comunidad Jurídica del Conocimiento y a los jefes de oficinas jurídicas. </w:t>
      </w:r>
    </w:p>
    <w:p w14:paraId="44CECAD4" w14:textId="77777777" w:rsidR="003A4956" w:rsidRPr="00F5101E" w:rsidRDefault="003A4956" w:rsidP="00EF72DA">
      <w:pPr>
        <w:spacing w:after="0" w:line="276" w:lineRule="auto"/>
        <w:jc w:val="both"/>
        <w:rPr>
          <w:rFonts w:ascii="Arial" w:hAnsi="Arial" w:cs="Arial"/>
          <w:sz w:val="20"/>
          <w:szCs w:val="20"/>
          <w:lang w:val="es-MX"/>
        </w:rPr>
      </w:pPr>
    </w:p>
    <w:p w14:paraId="6A0D1BD0" w14:textId="77777777" w:rsidR="00655127" w:rsidRPr="00F5101E" w:rsidRDefault="00655127" w:rsidP="00EF72DA">
      <w:pPr>
        <w:spacing w:after="0" w:line="240" w:lineRule="auto"/>
        <w:ind w:firstLine="708"/>
        <w:jc w:val="both"/>
        <w:rPr>
          <w:rFonts w:ascii="Arial" w:eastAsia="Calibri" w:hAnsi="Arial" w:cs="Arial"/>
          <w:i/>
          <w:sz w:val="20"/>
          <w:szCs w:val="20"/>
        </w:rPr>
      </w:pPr>
      <w:r w:rsidRPr="00F5101E">
        <w:rPr>
          <w:rFonts w:ascii="Arial" w:eastAsia="Calibri" w:hAnsi="Arial" w:cs="Arial"/>
          <w:i/>
          <w:sz w:val="20"/>
          <w:szCs w:val="20"/>
        </w:rPr>
        <w:t>Líneas jurisprudenciales.</w:t>
      </w:r>
    </w:p>
    <w:p w14:paraId="13F0E976" w14:textId="77777777" w:rsidR="00655127" w:rsidRPr="00F5101E" w:rsidRDefault="00655127" w:rsidP="00EF72DA">
      <w:pPr>
        <w:spacing w:after="0" w:line="240" w:lineRule="auto"/>
        <w:jc w:val="both"/>
        <w:rPr>
          <w:rFonts w:ascii="Arial" w:hAnsi="Arial" w:cs="Arial"/>
          <w:bCs/>
          <w:sz w:val="20"/>
          <w:szCs w:val="20"/>
          <w:u w:val="single"/>
        </w:rPr>
      </w:pPr>
    </w:p>
    <w:p w14:paraId="1C3900C0" w14:textId="77777777" w:rsidR="00655127" w:rsidRPr="00F5101E" w:rsidRDefault="00655127" w:rsidP="00EF72DA">
      <w:pPr>
        <w:spacing w:after="0" w:line="276" w:lineRule="auto"/>
        <w:jc w:val="both"/>
        <w:rPr>
          <w:rFonts w:ascii="Arial" w:hAnsi="Arial" w:cs="Arial"/>
          <w:sz w:val="20"/>
          <w:szCs w:val="20"/>
          <w:lang w:val="es-MX"/>
        </w:rPr>
      </w:pPr>
      <w:r w:rsidRPr="00F5101E">
        <w:rPr>
          <w:rFonts w:ascii="Arial" w:hAnsi="Arial" w:cs="Arial"/>
          <w:sz w:val="20"/>
          <w:szCs w:val="20"/>
          <w:lang w:val="es-MX"/>
        </w:rPr>
        <w:t xml:space="preserve">Las líneas jurisprudenciales contribuyen al diseño de la estrategia de defensa frente a casos similares, por cuanto permite conocer las diferentes decisiones tomadas por los jueces y la tendencia de la jurisprudencia. Los apoderados pueden utilizar las líneas de jurisprudencia como herramientas de litigio, con el fin de anticipar la decisión del juez y, por ende, los argumentos que deben utilizarse para apoyar la defensa para casos similares. </w:t>
      </w:r>
    </w:p>
    <w:p w14:paraId="51DE9805" w14:textId="77777777" w:rsidR="00655127" w:rsidRPr="00F5101E" w:rsidRDefault="00655127" w:rsidP="00EF72DA">
      <w:pPr>
        <w:spacing w:after="0" w:line="276" w:lineRule="auto"/>
        <w:jc w:val="both"/>
        <w:rPr>
          <w:rFonts w:ascii="Arial" w:hAnsi="Arial" w:cs="Arial"/>
          <w:sz w:val="20"/>
          <w:szCs w:val="20"/>
          <w:lang w:val="es-MX"/>
        </w:rPr>
      </w:pPr>
    </w:p>
    <w:p w14:paraId="637AE296" w14:textId="77777777" w:rsidR="00655127" w:rsidRPr="00F5101E" w:rsidRDefault="00655127" w:rsidP="00EF72DA">
      <w:pPr>
        <w:spacing w:after="0" w:line="276" w:lineRule="auto"/>
        <w:jc w:val="both"/>
        <w:rPr>
          <w:rFonts w:ascii="Arial" w:hAnsi="Arial" w:cs="Arial"/>
          <w:sz w:val="20"/>
          <w:szCs w:val="20"/>
          <w:lang w:val="es-MX"/>
        </w:rPr>
      </w:pPr>
      <w:r w:rsidRPr="00F5101E">
        <w:rPr>
          <w:rFonts w:ascii="Arial" w:hAnsi="Arial" w:cs="Arial"/>
          <w:sz w:val="20"/>
          <w:szCs w:val="20"/>
          <w:lang w:val="es-MX"/>
        </w:rPr>
        <w:t xml:space="preserve">Entre el 2021 y el 2022 se elaboraron y publicaron en el módulo de jurisprudencia del eKOGUI 13 líneas jurisprudenciales las cuales se eligieron con fundamento en el número de procesos y el monto de las pretensiones, de acuerdo con la información del Sistema Único de Gestión e Información Litigiosa del Estado – eKOGUI. </w:t>
      </w:r>
    </w:p>
    <w:p w14:paraId="7C538E79" w14:textId="77777777" w:rsidR="00655127" w:rsidRPr="00F5101E" w:rsidRDefault="00655127" w:rsidP="00EF72DA">
      <w:pPr>
        <w:spacing w:after="0" w:line="276" w:lineRule="auto"/>
        <w:jc w:val="both"/>
        <w:rPr>
          <w:rFonts w:ascii="Arial" w:hAnsi="Arial" w:cs="Arial"/>
          <w:sz w:val="20"/>
          <w:szCs w:val="20"/>
          <w:lang w:val="es-MX"/>
        </w:rPr>
      </w:pPr>
    </w:p>
    <w:p w14:paraId="2C8DAD12" w14:textId="77777777" w:rsidR="00655127" w:rsidRPr="00F5101E" w:rsidRDefault="00655127" w:rsidP="00EF72DA">
      <w:pPr>
        <w:spacing w:after="0" w:line="276" w:lineRule="auto"/>
        <w:jc w:val="both"/>
        <w:rPr>
          <w:rFonts w:ascii="Arial" w:hAnsi="Arial" w:cs="Arial"/>
          <w:sz w:val="20"/>
          <w:szCs w:val="20"/>
          <w:lang w:val="es-MX"/>
        </w:rPr>
      </w:pPr>
      <w:r w:rsidRPr="00F5101E">
        <w:rPr>
          <w:rFonts w:ascii="Arial" w:hAnsi="Arial" w:cs="Arial"/>
          <w:sz w:val="20"/>
          <w:szCs w:val="20"/>
          <w:lang w:val="es-MX"/>
        </w:rPr>
        <w:t>Adicionalmente, se ha apoyado técnicamente a las entidades públicas del orden nacional en la construcción de líneas jurisprudenciales. Se destacan puntualmente las líneas jurisprudenciales de la DIAN en asuntos tributarios, aduaneros y cambiarios y la línea del DAFP relacionada con el error judicial. Estas líneas pueden ser consultadas por las entidades públicas a través del módulo de jurisprudencia del eKOGUI y les sirven para estructurar la estrategia defensa jurídica.</w:t>
      </w:r>
    </w:p>
    <w:p w14:paraId="523561C8" w14:textId="77777777" w:rsidR="00655127" w:rsidRPr="00F5101E" w:rsidRDefault="00655127" w:rsidP="00EF72DA">
      <w:pPr>
        <w:spacing w:after="0" w:line="240" w:lineRule="auto"/>
        <w:jc w:val="both"/>
        <w:rPr>
          <w:rFonts w:ascii="Arial" w:eastAsia="Calibri" w:hAnsi="Arial" w:cs="Arial"/>
          <w:b/>
          <w:color w:val="002060"/>
          <w:sz w:val="20"/>
          <w:szCs w:val="20"/>
        </w:rPr>
      </w:pPr>
    </w:p>
    <w:p w14:paraId="64F5121E" w14:textId="0EB704FC" w:rsidR="00655127" w:rsidRPr="003A4956" w:rsidRDefault="00655127">
      <w:pPr>
        <w:pStyle w:val="Prrafodelista"/>
        <w:numPr>
          <w:ilvl w:val="2"/>
          <w:numId w:val="45"/>
        </w:numPr>
        <w:spacing w:after="0" w:line="240" w:lineRule="auto"/>
        <w:jc w:val="both"/>
        <w:rPr>
          <w:rFonts w:ascii="Arial" w:hAnsi="Arial" w:cs="Arial"/>
          <w:b/>
          <w:sz w:val="20"/>
          <w:szCs w:val="20"/>
        </w:rPr>
      </w:pPr>
      <w:r w:rsidRPr="003A4956">
        <w:rPr>
          <w:rFonts w:ascii="Arial" w:hAnsi="Arial" w:cs="Arial"/>
          <w:b/>
          <w:sz w:val="20"/>
          <w:szCs w:val="20"/>
        </w:rPr>
        <w:t>La Agencia asumió la creación y transferencia efectiva de conocimiento como base de la gerencia jurídica del Estado.</w:t>
      </w:r>
    </w:p>
    <w:p w14:paraId="28C4E849" w14:textId="77777777" w:rsidR="00655127" w:rsidRPr="00F5101E" w:rsidRDefault="00655127" w:rsidP="00EF72DA">
      <w:pPr>
        <w:spacing w:after="0" w:line="240" w:lineRule="auto"/>
        <w:jc w:val="both"/>
        <w:rPr>
          <w:rFonts w:ascii="Arial" w:eastAsia="Calibri" w:hAnsi="Arial" w:cs="Arial"/>
          <w:b/>
          <w:sz w:val="20"/>
          <w:szCs w:val="20"/>
        </w:rPr>
      </w:pPr>
    </w:p>
    <w:p w14:paraId="250FF4C4" w14:textId="77777777" w:rsidR="00655127" w:rsidRPr="00F5101E" w:rsidRDefault="00655127" w:rsidP="00EF72DA">
      <w:pPr>
        <w:pStyle w:val="Sinespaciado1"/>
        <w:spacing w:before="0" w:beforeAutospacing="0" w:after="0" w:afterAutospacing="0" w:line="276" w:lineRule="auto"/>
        <w:jc w:val="both"/>
        <w:rPr>
          <w:rFonts w:ascii="Arial" w:eastAsiaTheme="minorHAnsi" w:hAnsi="Arial" w:cs="Arial"/>
          <w:sz w:val="20"/>
          <w:szCs w:val="20"/>
          <w:lang w:val="es-MX" w:eastAsia="en-US"/>
        </w:rPr>
      </w:pPr>
      <w:r w:rsidRPr="00F5101E">
        <w:rPr>
          <w:rFonts w:ascii="Arial" w:eastAsiaTheme="minorHAnsi" w:hAnsi="Arial" w:cs="Arial"/>
          <w:sz w:val="20"/>
          <w:szCs w:val="20"/>
          <w:lang w:val="es-MX" w:eastAsia="en-US"/>
        </w:rPr>
        <w:t xml:space="preserve">Con el propósito de fortalecer las competencias institucionales en materia de defensa jurídica del Estado, la Agencia ha fortalecido la plataforma de aprendizaje en línea, denominada Comunidad Jurídica del Conocimiento (CJC). A través de esta plataforma la Agencia ofrece 33 cursos virtuales, </w:t>
      </w:r>
      <w:r w:rsidRPr="00F5101E">
        <w:rPr>
          <w:rFonts w:ascii="Arial" w:eastAsiaTheme="minorHAnsi" w:hAnsi="Arial" w:cs="Arial"/>
          <w:sz w:val="20"/>
          <w:szCs w:val="20"/>
          <w:lang w:val="es-MX" w:eastAsia="en-US"/>
        </w:rPr>
        <w:lastRenderedPageBreak/>
        <w:t xml:space="preserve">conferencias y diplomados gratuitos. </w:t>
      </w:r>
    </w:p>
    <w:p w14:paraId="702DB82D" w14:textId="77777777" w:rsidR="00655127" w:rsidRPr="00F5101E" w:rsidRDefault="00655127" w:rsidP="00EF72DA">
      <w:pPr>
        <w:pStyle w:val="Sinespaciado1"/>
        <w:spacing w:before="0" w:beforeAutospacing="0" w:after="0" w:afterAutospacing="0" w:line="276" w:lineRule="auto"/>
        <w:jc w:val="both"/>
        <w:rPr>
          <w:rFonts w:ascii="Arial" w:eastAsiaTheme="minorHAnsi" w:hAnsi="Arial" w:cs="Arial"/>
          <w:sz w:val="20"/>
          <w:szCs w:val="20"/>
          <w:lang w:val="es-MX" w:eastAsia="en-US"/>
        </w:rPr>
      </w:pPr>
    </w:p>
    <w:p w14:paraId="24FF804C" w14:textId="77777777" w:rsidR="00655127" w:rsidRPr="00F5101E" w:rsidRDefault="00655127" w:rsidP="00EF72DA">
      <w:pPr>
        <w:pStyle w:val="Sinespaciado1"/>
        <w:spacing w:before="0" w:beforeAutospacing="0" w:after="0" w:afterAutospacing="0" w:line="276" w:lineRule="auto"/>
        <w:jc w:val="both"/>
        <w:rPr>
          <w:rFonts w:ascii="Arial" w:eastAsiaTheme="minorHAnsi" w:hAnsi="Arial" w:cs="Arial"/>
          <w:sz w:val="20"/>
          <w:szCs w:val="20"/>
          <w:lang w:val="es-MX" w:eastAsia="en-US"/>
        </w:rPr>
      </w:pPr>
      <w:r w:rsidRPr="00F5101E">
        <w:rPr>
          <w:rFonts w:ascii="Arial" w:eastAsiaTheme="minorHAnsi" w:hAnsi="Arial" w:cs="Arial"/>
          <w:sz w:val="20"/>
          <w:szCs w:val="20"/>
          <w:lang w:val="es-MX" w:eastAsia="en-US"/>
        </w:rPr>
        <w:t xml:space="preserve">Entre el 2021 – 2022 el uso de esta herramienta aumentó significativamente, en especial en los dos últimos años, el número de certificaciones expedidas por la realización de cursos virtuales pasó de 2.210 en 2019 a 27.391 en 2021, por lo cual se evidencia un crecimiento del 1.139%. También se observa un incremento en el número de asistentes a las jornadas de capacitación, que pasó de 3.003 a 13.821 en el citado periodo. A corte 30 de junio 2022, existen 20.252 usuarios de la plataforma de la CJC. </w:t>
      </w:r>
    </w:p>
    <w:p w14:paraId="78E9B773" w14:textId="77777777" w:rsidR="00655127" w:rsidRPr="00F5101E" w:rsidRDefault="00655127" w:rsidP="00EF72DA">
      <w:pPr>
        <w:pStyle w:val="Sinespaciado1"/>
        <w:spacing w:before="0" w:beforeAutospacing="0" w:after="0" w:afterAutospacing="0" w:line="276" w:lineRule="auto"/>
        <w:jc w:val="both"/>
        <w:rPr>
          <w:rFonts w:ascii="Arial" w:eastAsiaTheme="minorHAnsi" w:hAnsi="Arial" w:cs="Arial"/>
          <w:color w:val="404040" w:themeColor="text1" w:themeTint="BF"/>
          <w:sz w:val="20"/>
          <w:szCs w:val="20"/>
          <w:lang w:val="es-MX" w:eastAsia="en-US"/>
        </w:rPr>
      </w:pPr>
    </w:p>
    <w:p w14:paraId="392FC0CC" w14:textId="77777777" w:rsidR="00655127" w:rsidRPr="00F5101E" w:rsidRDefault="00655127" w:rsidP="00EF72DA">
      <w:pPr>
        <w:pStyle w:val="paragraph"/>
        <w:spacing w:before="0" w:beforeAutospacing="0" w:after="0" w:afterAutospacing="0" w:line="276" w:lineRule="auto"/>
        <w:jc w:val="both"/>
        <w:textAlignment w:val="baseline"/>
        <w:rPr>
          <w:rFonts w:ascii="Arial" w:eastAsiaTheme="minorHAnsi" w:hAnsi="Arial" w:cs="Arial"/>
          <w:sz w:val="20"/>
          <w:szCs w:val="20"/>
          <w:lang w:val="es-MX" w:eastAsia="en-US"/>
        </w:rPr>
      </w:pPr>
      <w:r w:rsidRPr="00F5101E">
        <w:rPr>
          <w:rFonts w:ascii="Arial" w:eastAsiaTheme="minorHAnsi" w:hAnsi="Arial" w:cs="Arial"/>
          <w:sz w:val="20"/>
          <w:szCs w:val="20"/>
          <w:lang w:val="es-MX" w:eastAsia="en-US"/>
        </w:rPr>
        <w:t>La cobertura de los programas de capacitación también se amplió visiblemente durante el cuatrienio con la implementación de dos Diplomados de Defensa Jurídica a nivel nacional y territorial. Estos programas se realizaron en convenio con la Escuela Superior de Administración Pública (ESAP).</w:t>
      </w:r>
    </w:p>
    <w:p w14:paraId="78041C0F" w14:textId="77777777" w:rsidR="00655127" w:rsidRPr="00F5101E" w:rsidRDefault="00655127" w:rsidP="00EF72DA">
      <w:pPr>
        <w:pStyle w:val="paragraph"/>
        <w:spacing w:before="0" w:beforeAutospacing="0" w:after="0" w:afterAutospacing="0" w:line="276" w:lineRule="auto"/>
        <w:jc w:val="both"/>
        <w:textAlignment w:val="baseline"/>
        <w:rPr>
          <w:rFonts w:ascii="Arial" w:eastAsiaTheme="minorHAnsi" w:hAnsi="Arial" w:cs="Arial"/>
          <w:sz w:val="20"/>
          <w:szCs w:val="20"/>
          <w:lang w:val="es-MX" w:eastAsia="en-US"/>
        </w:rPr>
      </w:pPr>
    </w:p>
    <w:p w14:paraId="50B5765E" w14:textId="77777777" w:rsidR="00655127" w:rsidRPr="00F5101E" w:rsidRDefault="00655127" w:rsidP="00EF72DA">
      <w:pPr>
        <w:spacing w:after="0" w:line="276" w:lineRule="auto"/>
        <w:ind w:right="49"/>
        <w:jc w:val="both"/>
        <w:rPr>
          <w:rFonts w:ascii="Arial" w:hAnsi="Arial" w:cs="Arial"/>
          <w:sz w:val="20"/>
          <w:szCs w:val="20"/>
          <w:lang w:val="es-MX"/>
        </w:rPr>
      </w:pPr>
      <w:r w:rsidRPr="00F5101E">
        <w:rPr>
          <w:rFonts w:ascii="Arial" w:hAnsi="Arial" w:cs="Arial"/>
          <w:sz w:val="20"/>
          <w:szCs w:val="20"/>
          <w:lang w:val="es-MX"/>
        </w:rPr>
        <w:t>A partir de 2020, el Diplomado en Defensa Jurídica del Estado se implementó a nivel territorial para fortalecer los conocimientos y habilidades de los equipos jurídicos de las Alcaldías y Gobernaciones de todo el país. Su desarrollo contó con el apoyo de la Asociación Colombiana de Ciudades Capitales, la Federación Nacional de Departamentos y la Federación Colombiana de Municipios. En el 2021 se certificaron 2.045 personas en representación del 100% de los departamentos y el 65% de los municipios del país. La cobertura fue desde la isla de San Andrés hasta el Amazonas. Así mismo, el programa permitió beneficiar personas en situación de discapacidad y contó con la participación de grupos étnicos, indígenas y afrodescendientes.</w:t>
      </w:r>
    </w:p>
    <w:p w14:paraId="5C8AC4FF" w14:textId="77777777" w:rsidR="00655127" w:rsidRPr="00F5101E" w:rsidRDefault="00655127" w:rsidP="00EF72DA">
      <w:pPr>
        <w:pStyle w:val="paragraph"/>
        <w:spacing w:before="0" w:beforeAutospacing="0" w:after="0" w:afterAutospacing="0" w:line="276" w:lineRule="auto"/>
        <w:ind w:right="49"/>
        <w:jc w:val="both"/>
        <w:textAlignment w:val="baseline"/>
        <w:rPr>
          <w:rFonts w:ascii="Arial" w:eastAsiaTheme="minorHAnsi" w:hAnsi="Arial" w:cs="Arial"/>
          <w:sz w:val="20"/>
          <w:szCs w:val="20"/>
          <w:lang w:val="es-MX" w:eastAsia="en-US"/>
        </w:rPr>
      </w:pPr>
    </w:p>
    <w:p w14:paraId="52B4441A" w14:textId="77777777" w:rsidR="00655127" w:rsidRPr="00F5101E" w:rsidRDefault="00655127" w:rsidP="00EF72DA">
      <w:pPr>
        <w:pStyle w:val="paragraph"/>
        <w:spacing w:before="0" w:beforeAutospacing="0" w:after="0" w:afterAutospacing="0" w:line="276" w:lineRule="auto"/>
        <w:jc w:val="both"/>
        <w:textAlignment w:val="baseline"/>
        <w:rPr>
          <w:rFonts w:ascii="Arial" w:eastAsiaTheme="minorHAnsi" w:hAnsi="Arial" w:cs="Arial"/>
          <w:sz w:val="20"/>
          <w:szCs w:val="20"/>
          <w:lang w:val="es-MX" w:eastAsia="en-US"/>
        </w:rPr>
      </w:pPr>
      <w:r w:rsidRPr="00F5101E">
        <w:rPr>
          <w:rFonts w:ascii="Arial" w:eastAsiaTheme="minorHAnsi" w:hAnsi="Arial" w:cs="Arial"/>
          <w:sz w:val="20"/>
          <w:szCs w:val="20"/>
          <w:lang w:val="es-MX" w:eastAsia="en-US"/>
        </w:rPr>
        <w:t>En el nivel nacional, los resultados de implementación del Diplomado en Defensa Jurídica del Estado también tuvieron una evolución sobresaliente: pasaron de 231 servidores certificados en 2018 a 1.425 certificaciones en 2021.</w:t>
      </w:r>
    </w:p>
    <w:p w14:paraId="68A56EA3" w14:textId="77777777" w:rsidR="00655127" w:rsidRPr="00F5101E" w:rsidRDefault="00655127" w:rsidP="00EF72DA">
      <w:pPr>
        <w:pStyle w:val="paragraph"/>
        <w:spacing w:before="0" w:beforeAutospacing="0" w:after="0" w:afterAutospacing="0"/>
        <w:jc w:val="both"/>
        <w:textAlignment w:val="baseline"/>
        <w:rPr>
          <w:rFonts w:ascii="Arial" w:eastAsia="Calibri" w:hAnsi="Arial" w:cs="Arial"/>
          <w:color w:val="000000"/>
          <w:sz w:val="20"/>
          <w:szCs w:val="20"/>
          <w:lang w:eastAsia="en-US"/>
        </w:rPr>
      </w:pPr>
    </w:p>
    <w:p w14:paraId="2D925136" w14:textId="77777777" w:rsidR="00655127" w:rsidRPr="00F5101E" w:rsidRDefault="00655127" w:rsidP="00EF72DA">
      <w:pPr>
        <w:spacing w:after="0" w:line="276" w:lineRule="auto"/>
        <w:jc w:val="both"/>
        <w:rPr>
          <w:rFonts w:ascii="Arial" w:hAnsi="Arial" w:cs="Arial"/>
          <w:sz w:val="20"/>
          <w:szCs w:val="20"/>
          <w:lang w:val="es-MX"/>
        </w:rPr>
      </w:pPr>
      <w:r w:rsidRPr="00F5101E">
        <w:rPr>
          <w:rFonts w:ascii="Arial" w:eastAsia="Calibri" w:hAnsi="Arial" w:cs="Arial"/>
          <w:sz w:val="20"/>
          <w:szCs w:val="20"/>
        </w:rPr>
        <w:t xml:space="preserve">En febrero del 2022 se lanzó la Biblioteca Digital de Defensa Jurídica como </w:t>
      </w:r>
      <w:r w:rsidRPr="00F5101E">
        <w:rPr>
          <w:rFonts w:ascii="Arial" w:hAnsi="Arial" w:cs="Arial"/>
          <w:sz w:val="20"/>
          <w:szCs w:val="20"/>
          <w:lang w:val="es-MX"/>
        </w:rPr>
        <w:t>herramienta de conocimiento abierto para todos los ciudadanos, incluidos estudiantes, abogados litigantes, servidores públicos y apoderados del Estado. La biblioteca sistematiza, clasifica y categoriza más de 700 piezas documentales generadas durante los 10 años de creación de la entidad, entre ellas: estudios, investigaciones, lineamientos, conceptos, informes, análisis jurisprudenciales y normativos. También presenta contenidos de interés en diferentes formatos como infografías, podcast y cápsulas de video.</w:t>
      </w:r>
    </w:p>
    <w:p w14:paraId="614250F8" w14:textId="77777777" w:rsidR="00655127" w:rsidRPr="00F5101E" w:rsidRDefault="00655127" w:rsidP="00EF72DA">
      <w:pPr>
        <w:spacing w:after="0" w:line="240" w:lineRule="auto"/>
        <w:jc w:val="both"/>
        <w:rPr>
          <w:rFonts w:ascii="Arial" w:eastAsia="Calibri" w:hAnsi="Arial" w:cs="Arial"/>
          <w:color w:val="000000"/>
          <w:sz w:val="20"/>
          <w:szCs w:val="20"/>
        </w:rPr>
      </w:pPr>
    </w:p>
    <w:p w14:paraId="48291774" w14:textId="31B82E68" w:rsidR="00655127" w:rsidRPr="003A4956" w:rsidRDefault="00655127">
      <w:pPr>
        <w:pStyle w:val="Prrafodelista"/>
        <w:numPr>
          <w:ilvl w:val="2"/>
          <w:numId w:val="45"/>
        </w:numPr>
        <w:spacing w:after="0" w:line="240" w:lineRule="auto"/>
        <w:jc w:val="both"/>
        <w:rPr>
          <w:rFonts w:ascii="Arial" w:eastAsia="Calibri" w:hAnsi="Arial" w:cs="Arial"/>
          <w:b/>
          <w:color w:val="000000" w:themeColor="text1"/>
          <w:sz w:val="20"/>
          <w:szCs w:val="20"/>
        </w:rPr>
      </w:pPr>
      <w:r w:rsidRPr="003A4956">
        <w:rPr>
          <w:rFonts w:ascii="Arial" w:eastAsia="Calibri" w:hAnsi="Arial" w:cs="Arial"/>
          <w:b/>
          <w:color w:val="000000" w:themeColor="text1"/>
          <w:sz w:val="20"/>
          <w:szCs w:val="20"/>
        </w:rPr>
        <w:t xml:space="preserve">Sistema Único de Gestión de Información de la Actividad Litigiosa del Estado – eKOGUI como base para la toma de decisiones estratégicas en la Defensa Jurídica. </w:t>
      </w:r>
    </w:p>
    <w:p w14:paraId="6B75A36A" w14:textId="77777777" w:rsidR="00655127" w:rsidRPr="00F5101E" w:rsidRDefault="00655127" w:rsidP="00EF72DA">
      <w:pPr>
        <w:spacing w:after="0" w:line="240" w:lineRule="auto"/>
        <w:rPr>
          <w:rFonts w:ascii="Arial" w:eastAsia="Calibri" w:hAnsi="Arial" w:cs="Arial"/>
          <w:b/>
          <w:color w:val="404040" w:themeColor="text1" w:themeTint="BF"/>
          <w:sz w:val="20"/>
          <w:szCs w:val="20"/>
        </w:rPr>
      </w:pPr>
    </w:p>
    <w:p w14:paraId="1B0B1764" w14:textId="77777777" w:rsidR="00655127" w:rsidRPr="00F5101E" w:rsidRDefault="00655127" w:rsidP="00EF72DA">
      <w:pPr>
        <w:tabs>
          <w:tab w:val="num" w:pos="360"/>
        </w:tabs>
        <w:spacing w:after="0" w:line="276" w:lineRule="auto"/>
        <w:jc w:val="both"/>
        <w:rPr>
          <w:rFonts w:ascii="Arial" w:hAnsi="Arial" w:cs="Arial"/>
          <w:sz w:val="20"/>
          <w:szCs w:val="20"/>
        </w:rPr>
      </w:pPr>
      <w:r w:rsidRPr="00F5101E">
        <w:rPr>
          <w:rFonts w:ascii="Arial" w:hAnsi="Arial" w:cs="Arial"/>
          <w:sz w:val="20"/>
          <w:szCs w:val="20"/>
        </w:rPr>
        <w:t>La Agencia cuenta con el Sistema Único de Gestión e Información de la Actividad Litigiosa del Estado - eKOGUI, que permite hacer el seguimiento de las actividades, procesos y procedimientos inherentes a la actividad judicial y extrajudicial del Estado. El eKOGUI está al servicio de la totalidad de entidades públicas del orden nacional (396 entidades activas a julio de 2022</w:t>
      </w:r>
      <w:r w:rsidRPr="00F5101E">
        <w:rPr>
          <w:rFonts w:ascii="Arial" w:hAnsi="Arial" w:cs="Arial"/>
          <w:sz w:val="20"/>
          <w:szCs w:val="20"/>
          <w:vertAlign w:val="superscript"/>
        </w:rPr>
        <w:footnoteReference w:id="4"/>
      </w:r>
      <w:r w:rsidRPr="00F5101E">
        <w:rPr>
          <w:rFonts w:ascii="Arial" w:hAnsi="Arial" w:cs="Arial"/>
          <w:sz w:val="20"/>
          <w:szCs w:val="20"/>
        </w:rPr>
        <w:t xml:space="preserve">), tiene cerca de 6.672 usuarios activos, de los cuales 5.032 son abogados defensores del Estado, y cuenta con una serie de módulos y funcionalidades a través de los cuales se consolida información estratégica de litigiosidad en procesos y casos en los que están vinculadas las entidades del orden Nacional, a fin de generar conocimiento y apoyar la gestión de defensa del Estado.  </w:t>
      </w:r>
    </w:p>
    <w:p w14:paraId="138D10CD" w14:textId="77777777" w:rsidR="00655127" w:rsidRPr="00F5101E" w:rsidRDefault="00655127" w:rsidP="00EF72DA">
      <w:pPr>
        <w:tabs>
          <w:tab w:val="num" w:pos="360"/>
        </w:tabs>
        <w:spacing w:after="0" w:line="276" w:lineRule="auto"/>
        <w:jc w:val="both"/>
        <w:rPr>
          <w:rFonts w:ascii="Arial" w:hAnsi="Arial" w:cs="Arial"/>
          <w:sz w:val="20"/>
          <w:szCs w:val="20"/>
        </w:rPr>
      </w:pPr>
    </w:p>
    <w:p w14:paraId="25CA482A" w14:textId="77777777" w:rsidR="00655127" w:rsidRPr="00F5101E" w:rsidRDefault="00655127" w:rsidP="00EF72DA">
      <w:pPr>
        <w:tabs>
          <w:tab w:val="num" w:pos="360"/>
        </w:tabs>
        <w:spacing w:after="0" w:line="276" w:lineRule="auto"/>
        <w:jc w:val="both"/>
        <w:rPr>
          <w:rFonts w:ascii="Arial" w:hAnsi="Arial" w:cs="Arial"/>
          <w:sz w:val="20"/>
          <w:szCs w:val="20"/>
        </w:rPr>
      </w:pPr>
      <w:r w:rsidRPr="00F5101E">
        <w:rPr>
          <w:rFonts w:ascii="Arial" w:hAnsi="Arial" w:cs="Arial"/>
          <w:sz w:val="20"/>
          <w:szCs w:val="20"/>
        </w:rPr>
        <w:lastRenderedPageBreak/>
        <w:t>Este sistema se ha consolidado como la fuente principal de información de la actividad litigiosa para la toma de decisiones estratégicas en el diseño de políticas de prevención y definición de estrategias de defensa jurídica, además de convertirse en una herramienta que permite una gestión más eficiente y eficaz de la actividad litigiosa en las entidades públicas. Es además la fuente primaria para el desarrollo de estudios, reportes e informes y documentos jurisprudenciales que favorecen el entendimiento de la problemática del Estado en las diferentes etapas del ciclo de defensa jurídica. De hecho, de acuerdo con la encuesta sobre el perfil de los apoderados de la Nación de marzo de 2022, el 82% de los encuestados en el 2022 considera que eKOGUI ayuda a su gestión, frente a un 68% del 2019.</w:t>
      </w:r>
    </w:p>
    <w:p w14:paraId="5C3F35DE" w14:textId="77777777" w:rsidR="00655127" w:rsidRPr="00F5101E" w:rsidRDefault="00655127" w:rsidP="00EF72DA">
      <w:pPr>
        <w:tabs>
          <w:tab w:val="num" w:pos="360"/>
        </w:tabs>
        <w:spacing w:after="0" w:line="276" w:lineRule="auto"/>
        <w:jc w:val="both"/>
        <w:rPr>
          <w:rFonts w:ascii="Arial" w:hAnsi="Arial" w:cs="Arial"/>
          <w:sz w:val="20"/>
          <w:szCs w:val="20"/>
        </w:rPr>
      </w:pPr>
    </w:p>
    <w:p w14:paraId="000271D9" w14:textId="1D781D93" w:rsidR="00655127" w:rsidRDefault="00655127" w:rsidP="00EF72DA">
      <w:pPr>
        <w:shd w:val="clear" w:color="auto" w:fill="FFFFFF"/>
        <w:spacing w:after="0" w:line="276" w:lineRule="auto"/>
        <w:jc w:val="both"/>
        <w:rPr>
          <w:rFonts w:ascii="Arial" w:hAnsi="Arial" w:cs="Arial"/>
          <w:sz w:val="20"/>
          <w:szCs w:val="20"/>
        </w:rPr>
      </w:pPr>
      <w:r w:rsidRPr="00F5101E">
        <w:rPr>
          <w:rFonts w:ascii="Arial" w:hAnsi="Arial" w:cs="Arial"/>
          <w:sz w:val="20"/>
          <w:szCs w:val="20"/>
        </w:rPr>
        <w:t>Con corte a 31 de julio de 2022, el indicador de estabilidad del sistema se encuentra al 97,9%, permitiendo a los usuarios tener disponible todas las funcionalidades del sistema para su uso, con buenos tiempos de respuesta y cumpliendo con las expectativas y necesidades de las Entidades Públicas del Orden Nacional.</w:t>
      </w:r>
    </w:p>
    <w:p w14:paraId="241356D6" w14:textId="77777777" w:rsidR="003A4956" w:rsidRPr="00F5101E" w:rsidRDefault="003A4956" w:rsidP="00EF72DA">
      <w:pPr>
        <w:shd w:val="clear" w:color="auto" w:fill="FFFFFF"/>
        <w:spacing w:after="0" w:line="276" w:lineRule="auto"/>
        <w:jc w:val="both"/>
        <w:rPr>
          <w:rFonts w:ascii="Arial" w:hAnsi="Arial" w:cs="Arial"/>
          <w:sz w:val="20"/>
          <w:szCs w:val="20"/>
        </w:rPr>
      </w:pPr>
    </w:p>
    <w:p w14:paraId="78D65065" w14:textId="14F71FB2" w:rsidR="00655127" w:rsidRDefault="00655127" w:rsidP="00EF72DA">
      <w:pPr>
        <w:spacing w:after="0" w:line="240" w:lineRule="auto"/>
        <w:ind w:firstLine="708"/>
        <w:rPr>
          <w:rFonts w:ascii="Arial" w:eastAsia="Calibri" w:hAnsi="Arial" w:cs="Arial"/>
          <w:i/>
          <w:sz w:val="20"/>
          <w:szCs w:val="20"/>
        </w:rPr>
      </w:pPr>
      <w:r w:rsidRPr="00F5101E">
        <w:rPr>
          <w:rFonts w:ascii="Arial" w:eastAsia="Calibri" w:hAnsi="Arial" w:cs="Arial"/>
          <w:i/>
          <w:sz w:val="20"/>
          <w:szCs w:val="20"/>
        </w:rPr>
        <w:t>eKOGUI en territorio.</w:t>
      </w:r>
    </w:p>
    <w:p w14:paraId="67879BDF" w14:textId="77777777" w:rsidR="003A4956" w:rsidRPr="00F5101E" w:rsidRDefault="003A4956" w:rsidP="00EF72DA">
      <w:pPr>
        <w:spacing w:after="0" w:line="240" w:lineRule="auto"/>
        <w:ind w:firstLine="708"/>
        <w:rPr>
          <w:rFonts w:ascii="Arial" w:eastAsia="Calibri" w:hAnsi="Arial" w:cs="Arial"/>
          <w:i/>
          <w:sz w:val="20"/>
          <w:szCs w:val="20"/>
        </w:rPr>
      </w:pPr>
    </w:p>
    <w:p w14:paraId="50D7263B" w14:textId="77777777" w:rsidR="00655127" w:rsidRPr="00F5101E" w:rsidRDefault="00655127" w:rsidP="00EF72DA">
      <w:pPr>
        <w:tabs>
          <w:tab w:val="num" w:pos="360"/>
        </w:tabs>
        <w:spacing w:after="0" w:line="276" w:lineRule="auto"/>
        <w:jc w:val="both"/>
        <w:rPr>
          <w:rFonts w:ascii="Arial" w:hAnsi="Arial" w:cs="Arial"/>
          <w:sz w:val="20"/>
          <w:szCs w:val="20"/>
        </w:rPr>
      </w:pPr>
      <w:r w:rsidRPr="00F5101E">
        <w:rPr>
          <w:rFonts w:ascii="Arial" w:hAnsi="Arial" w:cs="Arial"/>
          <w:sz w:val="20"/>
          <w:szCs w:val="20"/>
        </w:rPr>
        <w:t xml:space="preserve">Las nuevas funciones asignadas a la Agencia a través de los decretos de reestructuración expedidos en el 2019 y del 2021 plantearon la necesidad de ampliar el ámbito de aplicación del sistema eKOGUI para permitir su uso por parte de las entidades territoriales. En el 2021 se desarrollaron los ajustes y en el primer trimestre del 2022 se hizo el lanzamiento de un programa piloto para su implementación, enfocado al registro y actualización de procesos judiciales. Al mes de julio se cuenta con 37 entidades territoriales que hacen parte del plan piloto y 280 usuarios activos en el sistema, estas entidades cuentan con 5.182 procesos activos y 112 procesos terminados.  </w:t>
      </w:r>
    </w:p>
    <w:p w14:paraId="68E290A7" w14:textId="77777777" w:rsidR="00655127" w:rsidRPr="00F5101E" w:rsidRDefault="00655127" w:rsidP="00EF72DA">
      <w:pPr>
        <w:tabs>
          <w:tab w:val="num" w:pos="360"/>
        </w:tabs>
        <w:spacing w:after="0" w:line="276" w:lineRule="auto"/>
        <w:jc w:val="both"/>
        <w:rPr>
          <w:rFonts w:ascii="Arial" w:hAnsi="Arial" w:cs="Arial"/>
          <w:sz w:val="20"/>
          <w:szCs w:val="20"/>
        </w:rPr>
      </w:pPr>
    </w:p>
    <w:p w14:paraId="56D45419" w14:textId="5EEAA56E" w:rsidR="00655127" w:rsidRPr="003A4956" w:rsidRDefault="00655127">
      <w:pPr>
        <w:pStyle w:val="Prrafodelista"/>
        <w:numPr>
          <w:ilvl w:val="2"/>
          <w:numId w:val="45"/>
        </w:numPr>
        <w:spacing w:after="0" w:line="276" w:lineRule="auto"/>
        <w:jc w:val="both"/>
        <w:rPr>
          <w:rFonts w:ascii="Arial" w:hAnsi="Arial" w:cs="Arial"/>
          <w:b/>
          <w:sz w:val="20"/>
          <w:szCs w:val="20"/>
        </w:rPr>
      </w:pPr>
      <w:r w:rsidRPr="003A4956">
        <w:rPr>
          <w:rFonts w:ascii="Arial" w:hAnsi="Arial" w:cs="Arial"/>
          <w:b/>
          <w:sz w:val="20"/>
          <w:szCs w:val="20"/>
        </w:rPr>
        <w:t>La Agencia a través del equipo de analítica realiza explotación de la información.</w:t>
      </w:r>
    </w:p>
    <w:p w14:paraId="2AAB1F78" w14:textId="77777777" w:rsidR="00655127" w:rsidRPr="00F5101E" w:rsidRDefault="00655127" w:rsidP="00EF72DA">
      <w:pPr>
        <w:pStyle w:val="Prrafodelista"/>
        <w:spacing w:after="0" w:line="276" w:lineRule="auto"/>
        <w:ind w:left="1068"/>
        <w:rPr>
          <w:rFonts w:ascii="Arial" w:hAnsi="Arial" w:cs="Arial"/>
          <w:b/>
          <w:sz w:val="20"/>
          <w:szCs w:val="20"/>
        </w:rPr>
      </w:pPr>
    </w:p>
    <w:p w14:paraId="01E31703" w14:textId="77777777" w:rsidR="00655127" w:rsidRPr="00F5101E" w:rsidRDefault="00655127" w:rsidP="00EF72DA">
      <w:pPr>
        <w:pStyle w:val="paragraph"/>
        <w:spacing w:before="0" w:beforeAutospacing="0" w:after="0" w:afterAutospacing="0" w:line="276" w:lineRule="auto"/>
        <w:jc w:val="both"/>
        <w:textAlignment w:val="baseline"/>
        <w:rPr>
          <w:rFonts w:ascii="Arial" w:hAnsi="Arial" w:cs="Arial"/>
          <w:sz w:val="20"/>
          <w:szCs w:val="20"/>
          <w:lang w:val="es-ES"/>
        </w:rPr>
      </w:pPr>
      <w:r w:rsidRPr="00F5101E">
        <w:rPr>
          <w:rFonts w:ascii="Arial" w:hAnsi="Arial" w:cs="Arial"/>
          <w:sz w:val="20"/>
          <w:szCs w:val="20"/>
          <w:lang w:val="es-ES"/>
        </w:rPr>
        <w:t>Los avances en el registro y actualización de la información por parte de las entidades han permitido al Estado colombiano contar con una base de datos y un acervo de información que ha hecho posible que la Agencia dé el salto de la analítica descriptiva a la analítica avanzada. En el último trimestre del 2020 se realizó un levantamiento de iniciativas y preguntas de negocio a ser resueltas con herramientas propias de esta disciplina con el objetivo de definir la agenda del proyecto de analítica avanzada para los siguientes años. En el 2021 se inició la implementación de estas iniciativas, con lo cual al final del 2022 se dispondrá de cuatro iniciativas de analítica implementadas: </w:t>
      </w:r>
    </w:p>
    <w:p w14:paraId="7FF68E73" w14:textId="77777777" w:rsidR="00655127" w:rsidRPr="00F5101E" w:rsidRDefault="00655127" w:rsidP="00EF72DA">
      <w:pPr>
        <w:pStyle w:val="paragraph"/>
        <w:spacing w:before="0" w:beforeAutospacing="0" w:after="0" w:afterAutospacing="0" w:line="276" w:lineRule="auto"/>
        <w:jc w:val="both"/>
        <w:textAlignment w:val="baseline"/>
        <w:rPr>
          <w:rFonts w:ascii="Arial" w:hAnsi="Arial" w:cs="Arial"/>
          <w:sz w:val="20"/>
          <w:szCs w:val="20"/>
          <w:lang w:val="es-ES"/>
        </w:rPr>
      </w:pPr>
    </w:p>
    <w:p w14:paraId="30C3D31B" w14:textId="77777777" w:rsidR="00655127" w:rsidRPr="00F5101E" w:rsidRDefault="00655127">
      <w:pPr>
        <w:pStyle w:val="paragraph"/>
        <w:numPr>
          <w:ilvl w:val="0"/>
          <w:numId w:val="31"/>
        </w:numPr>
        <w:spacing w:before="0" w:beforeAutospacing="0" w:after="0" w:afterAutospacing="0" w:line="276" w:lineRule="auto"/>
        <w:jc w:val="both"/>
        <w:textAlignment w:val="baseline"/>
        <w:rPr>
          <w:rFonts w:ascii="Arial" w:hAnsi="Arial" w:cs="Arial"/>
          <w:sz w:val="20"/>
          <w:szCs w:val="20"/>
          <w:lang w:val="es-ES"/>
        </w:rPr>
      </w:pPr>
      <w:r w:rsidRPr="00F5101E">
        <w:rPr>
          <w:rFonts w:ascii="Arial" w:hAnsi="Arial" w:cs="Arial"/>
          <w:b/>
          <w:bCs/>
          <w:sz w:val="20"/>
          <w:szCs w:val="20"/>
          <w:lang w:val="es-ES"/>
        </w:rPr>
        <w:t>(INI1)</w:t>
      </w:r>
      <w:r w:rsidRPr="00F5101E">
        <w:rPr>
          <w:rFonts w:ascii="Arial" w:hAnsi="Arial" w:cs="Arial"/>
          <w:sz w:val="20"/>
          <w:szCs w:val="20"/>
          <w:lang w:val="es-ES"/>
        </w:rPr>
        <w:t xml:space="preserve"> “Motor de búsqueda semántico de información no estructurada, sobre los documentos misionales de la Agencia​” </w:t>
      </w:r>
    </w:p>
    <w:p w14:paraId="638690FE" w14:textId="77777777" w:rsidR="00655127" w:rsidRPr="00F5101E" w:rsidRDefault="00655127">
      <w:pPr>
        <w:pStyle w:val="paragraph"/>
        <w:numPr>
          <w:ilvl w:val="0"/>
          <w:numId w:val="31"/>
        </w:numPr>
        <w:spacing w:before="0" w:beforeAutospacing="0" w:after="0" w:afterAutospacing="0" w:line="276" w:lineRule="auto"/>
        <w:jc w:val="both"/>
        <w:textAlignment w:val="baseline"/>
        <w:rPr>
          <w:rFonts w:ascii="Arial" w:hAnsi="Arial" w:cs="Arial"/>
          <w:sz w:val="20"/>
          <w:szCs w:val="20"/>
          <w:lang w:val="es-ES"/>
        </w:rPr>
      </w:pPr>
      <w:r w:rsidRPr="00F5101E">
        <w:rPr>
          <w:rFonts w:ascii="Arial" w:hAnsi="Arial" w:cs="Arial"/>
          <w:b/>
          <w:bCs/>
          <w:sz w:val="20"/>
          <w:szCs w:val="20"/>
          <w:lang w:val="es-ES"/>
        </w:rPr>
        <w:t>(INI2)</w:t>
      </w:r>
      <w:r w:rsidRPr="00F5101E">
        <w:rPr>
          <w:rFonts w:ascii="Arial" w:hAnsi="Arial" w:cs="Arial"/>
          <w:sz w:val="20"/>
          <w:szCs w:val="20"/>
          <w:lang w:val="es-ES"/>
        </w:rPr>
        <w:t xml:space="preserve"> “Automatización de lecturas de sentencias del buzón electrónico​” </w:t>
      </w:r>
    </w:p>
    <w:p w14:paraId="3C75467A" w14:textId="77777777" w:rsidR="00655127" w:rsidRPr="00F5101E" w:rsidRDefault="00655127">
      <w:pPr>
        <w:pStyle w:val="paragraph"/>
        <w:numPr>
          <w:ilvl w:val="0"/>
          <w:numId w:val="31"/>
        </w:numPr>
        <w:spacing w:before="0" w:beforeAutospacing="0" w:after="0" w:afterAutospacing="0" w:line="276" w:lineRule="auto"/>
        <w:jc w:val="both"/>
        <w:textAlignment w:val="baseline"/>
        <w:rPr>
          <w:rFonts w:ascii="Arial" w:hAnsi="Arial" w:cs="Arial"/>
          <w:sz w:val="20"/>
          <w:szCs w:val="20"/>
          <w:lang w:val="es-ES"/>
        </w:rPr>
      </w:pPr>
      <w:r w:rsidRPr="00F5101E">
        <w:rPr>
          <w:rFonts w:ascii="Arial" w:hAnsi="Arial" w:cs="Arial"/>
          <w:b/>
          <w:bCs/>
          <w:sz w:val="20"/>
          <w:szCs w:val="20"/>
          <w:lang w:val="es-ES"/>
        </w:rPr>
        <w:t>(INI3)</w:t>
      </w:r>
      <w:r w:rsidRPr="00F5101E">
        <w:rPr>
          <w:rFonts w:ascii="Arial" w:hAnsi="Arial" w:cs="Arial"/>
          <w:sz w:val="20"/>
          <w:szCs w:val="20"/>
          <w:lang w:val="es-ES"/>
        </w:rPr>
        <w:t xml:space="preserve"> “Análisis de similitud para identificar sentencias de unificación que aplicarían a procesos con características similares” </w:t>
      </w:r>
    </w:p>
    <w:p w14:paraId="7A1D86DD" w14:textId="77777777" w:rsidR="00655127" w:rsidRPr="00F5101E" w:rsidRDefault="00655127">
      <w:pPr>
        <w:pStyle w:val="paragraph"/>
        <w:numPr>
          <w:ilvl w:val="0"/>
          <w:numId w:val="31"/>
        </w:numPr>
        <w:spacing w:before="0" w:beforeAutospacing="0" w:after="0" w:afterAutospacing="0" w:line="276" w:lineRule="auto"/>
        <w:jc w:val="both"/>
        <w:textAlignment w:val="baseline"/>
        <w:rPr>
          <w:rFonts w:ascii="Arial" w:hAnsi="Arial" w:cs="Arial"/>
          <w:sz w:val="20"/>
          <w:szCs w:val="20"/>
          <w:lang w:val="es-ES"/>
        </w:rPr>
      </w:pPr>
      <w:r w:rsidRPr="00F5101E">
        <w:rPr>
          <w:rFonts w:ascii="Arial" w:hAnsi="Arial" w:cs="Arial"/>
          <w:b/>
          <w:bCs/>
          <w:sz w:val="20"/>
          <w:szCs w:val="20"/>
          <w:lang w:val="es-ES"/>
        </w:rPr>
        <w:t>(INI4)</w:t>
      </w:r>
      <w:r w:rsidRPr="00F5101E">
        <w:rPr>
          <w:rFonts w:ascii="Arial" w:hAnsi="Arial" w:cs="Arial"/>
          <w:sz w:val="20"/>
          <w:szCs w:val="20"/>
          <w:lang w:val="es-ES"/>
        </w:rPr>
        <w:t xml:space="preserve"> “Tablero de visualización para el pronóstico de la probabilidad de pérdida de procesos judiciales” </w:t>
      </w:r>
    </w:p>
    <w:p w14:paraId="59CBD69A" w14:textId="77777777" w:rsidR="00655127" w:rsidRPr="00F5101E" w:rsidRDefault="00655127" w:rsidP="00EF72DA">
      <w:pPr>
        <w:tabs>
          <w:tab w:val="left" w:pos="2835"/>
        </w:tabs>
        <w:spacing w:after="0" w:line="276" w:lineRule="auto"/>
        <w:jc w:val="both"/>
        <w:rPr>
          <w:rFonts w:ascii="Arial" w:hAnsi="Arial" w:cs="Arial"/>
          <w:sz w:val="20"/>
          <w:szCs w:val="20"/>
        </w:rPr>
      </w:pPr>
    </w:p>
    <w:p w14:paraId="7BF4B7C5" w14:textId="77777777" w:rsidR="00655127" w:rsidRPr="00F5101E" w:rsidRDefault="00655127" w:rsidP="00EF72DA">
      <w:pPr>
        <w:tabs>
          <w:tab w:val="left" w:pos="2835"/>
        </w:tabs>
        <w:spacing w:after="0" w:line="276" w:lineRule="auto"/>
        <w:jc w:val="both"/>
        <w:rPr>
          <w:rFonts w:ascii="Arial" w:hAnsi="Arial" w:cs="Arial"/>
          <w:sz w:val="20"/>
          <w:szCs w:val="20"/>
          <w:lang w:val="es-ES"/>
        </w:rPr>
      </w:pPr>
      <w:r w:rsidRPr="00F5101E">
        <w:rPr>
          <w:rFonts w:ascii="Arial" w:hAnsi="Arial" w:cs="Arial"/>
          <w:sz w:val="20"/>
          <w:szCs w:val="20"/>
          <w:lang w:val="es-ES"/>
        </w:rPr>
        <w:t xml:space="preserve">El proyecto de analítica avanzada de la Agencia comprende el desarrollo de modelos predictivos y prospectivos, que son necesarios para la detección de patrones y desviaciones en la litigiosidad, con el objetivo de fortalecer la toma de decisiones para la prevención y defensa de la litigiosidad contra el Estado. </w:t>
      </w:r>
    </w:p>
    <w:p w14:paraId="763AFAFF" w14:textId="77777777" w:rsidR="00655127" w:rsidRPr="00F5101E" w:rsidRDefault="00655127" w:rsidP="00EF72DA">
      <w:pPr>
        <w:tabs>
          <w:tab w:val="left" w:pos="2835"/>
        </w:tabs>
        <w:spacing w:after="0" w:line="276" w:lineRule="auto"/>
        <w:jc w:val="both"/>
        <w:rPr>
          <w:rFonts w:ascii="Arial" w:hAnsi="Arial" w:cs="Arial"/>
          <w:sz w:val="20"/>
          <w:szCs w:val="20"/>
          <w:lang w:val="es-ES"/>
        </w:rPr>
      </w:pPr>
    </w:p>
    <w:p w14:paraId="4FBC0158" w14:textId="1CF486B1" w:rsidR="00655127" w:rsidRDefault="00655127">
      <w:pPr>
        <w:pStyle w:val="Prrafodelista"/>
        <w:numPr>
          <w:ilvl w:val="2"/>
          <w:numId w:val="45"/>
        </w:numPr>
        <w:spacing w:after="0" w:line="252" w:lineRule="auto"/>
        <w:jc w:val="both"/>
        <w:rPr>
          <w:rFonts w:ascii="Arial" w:hAnsi="Arial" w:cs="Arial"/>
          <w:b/>
          <w:color w:val="000000" w:themeColor="text1"/>
          <w:sz w:val="20"/>
          <w:szCs w:val="20"/>
        </w:rPr>
      </w:pPr>
      <w:r w:rsidRPr="003A4956">
        <w:rPr>
          <w:rFonts w:ascii="Arial" w:hAnsi="Arial" w:cs="Arial"/>
          <w:b/>
          <w:color w:val="000000" w:themeColor="text1"/>
          <w:sz w:val="20"/>
          <w:szCs w:val="20"/>
        </w:rPr>
        <w:t>Asesoría Legal</w:t>
      </w:r>
    </w:p>
    <w:p w14:paraId="6BE0042C" w14:textId="77777777" w:rsidR="003A4956" w:rsidRPr="003A4956" w:rsidRDefault="003A4956" w:rsidP="003A4956">
      <w:pPr>
        <w:pStyle w:val="Prrafodelista"/>
        <w:spacing w:after="0" w:line="252" w:lineRule="auto"/>
        <w:jc w:val="both"/>
        <w:rPr>
          <w:rFonts w:ascii="Arial" w:hAnsi="Arial" w:cs="Arial"/>
          <w:b/>
          <w:color w:val="000000" w:themeColor="text1"/>
          <w:sz w:val="20"/>
          <w:szCs w:val="20"/>
        </w:rPr>
      </w:pPr>
    </w:p>
    <w:p w14:paraId="7A8C7EC8" w14:textId="0C0CFDF4" w:rsidR="00655127" w:rsidRDefault="00655127" w:rsidP="00EF72DA">
      <w:pPr>
        <w:spacing w:after="0" w:line="276" w:lineRule="auto"/>
        <w:jc w:val="both"/>
        <w:rPr>
          <w:rFonts w:ascii="Arial" w:hAnsi="Arial" w:cs="Arial"/>
          <w:sz w:val="20"/>
          <w:szCs w:val="20"/>
          <w:lang w:val="es-ES"/>
        </w:rPr>
      </w:pPr>
      <w:r w:rsidRPr="00F5101E">
        <w:rPr>
          <w:rFonts w:ascii="Arial" w:hAnsi="Arial" w:cs="Arial"/>
          <w:sz w:val="20"/>
          <w:szCs w:val="20"/>
          <w:lang w:val="es-ES"/>
        </w:rPr>
        <w:t xml:space="preserve">El servicio de asesoría legal brinda conocimientos jurídicos, suministra experiencia y ofrece acceso a herramientas para hacer más eficiente el trabajo de defensa jurídica del Estado, además de fortalecer la prevención del litigio y del daño antijurídico en las entidades públicas del orden nacional y territorial. </w:t>
      </w:r>
    </w:p>
    <w:p w14:paraId="697737C1" w14:textId="77777777" w:rsidR="003A4956" w:rsidRPr="00F5101E" w:rsidRDefault="003A4956" w:rsidP="00EF72DA">
      <w:pPr>
        <w:spacing w:after="0" w:line="276" w:lineRule="auto"/>
        <w:jc w:val="both"/>
        <w:rPr>
          <w:rFonts w:ascii="Arial" w:hAnsi="Arial" w:cs="Arial"/>
          <w:sz w:val="20"/>
          <w:szCs w:val="20"/>
          <w:lang w:val="es-ES"/>
        </w:rPr>
      </w:pPr>
    </w:p>
    <w:p w14:paraId="7AE8BB7C" w14:textId="1DA2D735" w:rsidR="00655127" w:rsidRDefault="00655127" w:rsidP="00EF72DA">
      <w:pPr>
        <w:spacing w:after="0" w:line="276" w:lineRule="auto"/>
        <w:jc w:val="both"/>
        <w:rPr>
          <w:rFonts w:ascii="Arial" w:hAnsi="Arial" w:cs="Arial"/>
          <w:sz w:val="20"/>
          <w:szCs w:val="20"/>
          <w:lang w:val="es-ES"/>
        </w:rPr>
      </w:pPr>
      <w:r w:rsidRPr="00F5101E">
        <w:rPr>
          <w:rFonts w:ascii="Arial" w:hAnsi="Arial" w:cs="Arial"/>
          <w:sz w:val="20"/>
          <w:szCs w:val="20"/>
          <w:lang w:val="es-ES"/>
        </w:rPr>
        <w:t xml:space="preserve">Desde el 1 de febrero de 2022, fecha en la que entró en funcionamiento la DAL, hasta el 3 de agosto de 2022 se han gestionado 719 casos de asesoría legal. De estos casos, 312 correspondieron a asistencias, 379 a asesorías y 28 a acompañamientos. </w:t>
      </w:r>
    </w:p>
    <w:p w14:paraId="0B26DBE8" w14:textId="77777777" w:rsidR="003A4956" w:rsidRPr="00F5101E" w:rsidRDefault="003A4956" w:rsidP="00EF72DA">
      <w:pPr>
        <w:spacing w:after="0" w:line="276" w:lineRule="auto"/>
        <w:jc w:val="both"/>
        <w:rPr>
          <w:rFonts w:ascii="Arial" w:hAnsi="Arial" w:cs="Arial"/>
          <w:sz w:val="20"/>
          <w:szCs w:val="20"/>
          <w:lang w:val="es-ES"/>
        </w:rPr>
      </w:pPr>
    </w:p>
    <w:p w14:paraId="4D6D7590" w14:textId="6CCF09FA" w:rsidR="00655127" w:rsidRDefault="00655127" w:rsidP="00EF72DA">
      <w:pPr>
        <w:spacing w:after="0" w:line="276" w:lineRule="auto"/>
        <w:jc w:val="both"/>
        <w:rPr>
          <w:rFonts w:ascii="Arial" w:hAnsi="Arial" w:cs="Arial"/>
          <w:sz w:val="20"/>
          <w:szCs w:val="20"/>
          <w:lang w:val="es-ES"/>
        </w:rPr>
      </w:pPr>
      <w:r w:rsidRPr="00F5101E">
        <w:rPr>
          <w:rFonts w:ascii="Arial" w:hAnsi="Arial" w:cs="Arial"/>
          <w:sz w:val="20"/>
          <w:szCs w:val="20"/>
          <w:lang w:val="es-ES"/>
        </w:rPr>
        <w:t>Durante estos meses de funcionamiento, la DAL ha impactado con su servicio de asesoría legal a 134 entidades públicas del orden nacional y 585 entidades públicas del orden territorial en todos los departamentos del país.</w:t>
      </w:r>
    </w:p>
    <w:p w14:paraId="5DBEAC96" w14:textId="77777777" w:rsidR="003A4956" w:rsidRPr="00F5101E" w:rsidRDefault="003A4956" w:rsidP="00EF72DA">
      <w:pPr>
        <w:spacing w:after="0" w:line="276" w:lineRule="auto"/>
        <w:jc w:val="both"/>
        <w:rPr>
          <w:rFonts w:ascii="Arial" w:hAnsi="Arial" w:cs="Arial"/>
          <w:sz w:val="20"/>
          <w:szCs w:val="20"/>
          <w:lang w:val="es-ES"/>
        </w:rPr>
      </w:pPr>
    </w:p>
    <w:p w14:paraId="7B43F657" w14:textId="76EFDE91" w:rsidR="00655127" w:rsidRDefault="00655127" w:rsidP="00EF72DA">
      <w:pPr>
        <w:spacing w:after="0" w:line="276" w:lineRule="auto"/>
        <w:jc w:val="both"/>
        <w:rPr>
          <w:rFonts w:ascii="Arial" w:hAnsi="Arial" w:cs="Arial"/>
          <w:sz w:val="20"/>
          <w:szCs w:val="20"/>
          <w:lang w:val="es-ES"/>
        </w:rPr>
      </w:pPr>
      <w:r w:rsidRPr="00F5101E">
        <w:rPr>
          <w:rFonts w:ascii="Arial" w:hAnsi="Arial" w:cs="Arial"/>
          <w:sz w:val="20"/>
          <w:szCs w:val="20"/>
          <w:lang w:val="es-ES"/>
        </w:rPr>
        <w:t>Con el fin de ofrecer los servicios de la Agencia en todo el territorio colombiano, durante el mes de febrero, se logró una alianza estratégica con el Ministerio del Interior y el Departamento Administrativo de la Función Pública. Gracias a esto, la Agencia participó en dos Ferias Acércate organizadas por el Departamento Administrativo de la Función Pública; La Jagua de Ibirico – Cesar (29/03/2022) y Montelíbano – Córdoba (10/05/2022).</w:t>
      </w:r>
    </w:p>
    <w:p w14:paraId="6B3A45FA" w14:textId="77777777" w:rsidR="003A4956" w:rsidRPr="00F5101E" w:rsidRDefault="003A4956" w:rsidP="00EF72DA">
      <w:pPr>
        <w:spacing w:after="0" w:line="276" w:lineRule="auto"/>
        <w:jc w:val="both"/>
        <w:rPr>
          <w:rFonts w:ascii="Arial" w:hAnsi="Arial" w:cs="Arial"/>
          <w:sz w:val="20"/>
          <w:szCs w:val="20"/>
          <w:lang w:val="es-ES"/>
        </w:rPr>
      </w:pPr>
    </w:p>
    <w:p w14:paraId="794E706C" w14:textId="359B77D7" w:rsidR="00655127" w:rsidRDefault="00655127" w:rsidP="00EF72DA">
      <w:pPr>
        <w:spacing w:after="0" w:line="276" w:lineRule="auto"/>
        <w:jc w:val="both"/>
        <w:rPr>
          <w:rFonts w:ascii="Arial" w:hAnsi="Arial" w:cs="Arial"/>
          <w:sz w:val="20"/>
          <w:szCs w:val="20"/>
          <w:lang w:val="es-ES"/>
        </w:rPr>
      </w:pPr>
      <w:r w:rsidRPr="00F5101E">
        <w:rPr>
          <w:rFonts w:ascii="Arial" w:hAnsi="Arial" w:cs="Arial"/>
          <w:sz w:val="20"/>
          <w:szCs w:val="20"/>
          <w:lang w:val="es-ES"/>
        </w:rPr>
        <w:t xml:space="preserve">Adicionalmente, se realizaron 291 espacios de difusión del portafolio de servicios de la Agencia con 285 entidades públicas del orden territorial y 52 espacios de asesoramiento estratégico con entidades públicas del orden nacional y territorial, en los siguientes ejes temáticos, como: Acción de repetición, Arbitraje, Derecho policivo, Intervención de las entidades públicas como víctimas en el proceso penal, Derecho disciplinario. </w:t>
      </w:r>
    </w:p>
    <w:p w14:paraId="28513BDD" w14:textId="77777777" w:rsidR="003A4956" w:rsidRPr="00F5101E" w:rsidRDefault="003A4956" w:rsidP="00EF72DA">
      <w:pPr>
        <w:spacing w:after="0" w:line="276" w:lineRule="auto"/>
        <w:jc w:val="both"/>
        <w:rPr>
          <w:rFonts w:ascii="Arial" w:hAnsi="Arial" w:cs="Arial"/>
          <w:sz w:val="20"/>
          <w:szCs w:val="20"/>
          <w:lang w:val="es-ES"/>
        </w:rPr>
      </w:pPr>
    </w:p>
    <w:p w14:paraId="513BD326" w14:textId="4F724F12" w:rsidR="00655127" w:rsidRDefault="00655127" w:rsidP="00EF72DA">
      <w:pPr>
        <w:spacing w:after="0" w:line="276" w:lineRule="auto"/>
        <w:jc w:val="both"/>
        <w:rPr>
          <w:rFonts w:ascii="Arial" w:hAnsi="Arial" w:cs="Arial"/>
          <w:sz w:val="20"/>
          <w:szCs w:val="20"/>
          <w:lang w:val="es-ES"/>
        </w:rPr>
      </w:pPr>
      <w:r w:rsidRPr="00F5101E">
        <w:rPr>
          <w:rFonts w:ascii="Arial" w:hAnsi="Arial" w:cs="Arial"/>
          <w:sz w:val="20"/>
          <w:szCs w:val="20"/>
          <w:lang w:val="es-ES"/>
        </w:rPr>
        <w:t xml:space="preserve">De igual forma, con el fin de aumentar su presencia en las regiones, la Agencia ha firmado convenios interadministrativos con entidades territoriales como las siguientes Alcaldía Municipal de Bucaramanga, Distrito Turístico y Cultural de Cartagena de Indias, Alcaldía Municipal de San José de Cúcuta, Alcaldía Municipal de Armenia, Gobernación de Cundinamarca y Gobernación de Valle del Cauca. </w:t>
      </w:r>
    </w:p>
    <w:p w14:paraId="6F5051CF" w14:textId="77777777" w:rsidR="003A4956" w:rsidRPr="00F5101E" w:rsidRDefault="003A4956" w:rsidP="00EF72DA">
      <w:pPr>
        <w:spacing w:after="0" w:line="276" w:lineRule="auto"/>
        <w:jc w:val="both"/>
        <w:rPr>
          <w:rFonts w:ascii="Arial" w:hAnsi="Arial" w:cs="Arial"/>
          <w:sz w:val="20"/>
          <w:szCs w:val="20"/>
          <w:lang w:val="es-ES"/>
        </w:rPr>
      </w:pPr>
    </w:p>
    <w:p w14:paraId="7F2032A4" w14:textId="775F5E18" w:rsidR="00655127" w:rsidRDefault="00655127" w:rsidP="00EF72DA">
      <w:pPr>
        <w:spacing w:after="0" w:line="276" w:lineRule="auto"/>
        <w:ind w:firstLine="708"/>
        <w:jc w:val="both"/>
        <w:rPr>
          <w:rFonts w:ascii="Arial" w:hAnsi="Arial" w:cs="Arial"/>
          <w:b/>
          <w:color w:val="000000" w:themeColor="text1"/>
          <w:sz w:val="20"/>
          <w:szCs w:val="20"/>
        </w:rPr>
      </w:pPr>
      <w:r w:rsidRPr="00F5101E">
        <w:rPr>
          <w:rFonts w:ascii="Arial" w:hAnsi="Arial" w:cs="Arial"/>
          <w:b/>
          <w:color w:val="000000" w:themeColor="text1"/>
          <w:sz w:val="20"/>
          <w:szCs w:val="20"/>
        </w:rPr>
        <w:t>ñ. Índice de Desempeño Institucional (IDI).</w:t>
      </w:r>
    </w:p>
    <w:p w14:paraId="20A9AE24" w14:textId="77777777" w:rsidR="003A4956" w:rsidRPr="00F5101E" w:rsidRDefault="003A4956" w:rsidP="00EF72DA">
      <w:pPr>
        <w:spacing w:after="0" w:line="276" w:lineRule="auto"/>
        <w:ind w:firstLine="708"/>
        <w:jc w:val="both"/>
        <w:rPr>
          <w:rFonts w:ascii="Arial" w:hAnsi="Arial" w:cs="Arial"/>
          <w:b/>
          <w:color w:val="000000" w:themeColor="text1"/>
          <w:sz w:val="20"/>
          <w:szCs w:val="20"/>
        </w:rPr>
      </w:pPr>
    </w:p>
    <w:p w14:paraId="1143B59E" w14:textId="77777777" w:rsidR="00655127" w:rsidRPr="00F5101E" w:rsidRDefault="00655127" w:rsidP="00EF72DA">
      <w:pPr>
        <w:shd w:val="clear" w:color="auto" w:fill="FFFFFF"/>
        <w:spacing w:after="0" w:line="276" w:lineRule="auto"/>
        <w:jc w:val="both"/>
        <w:rPr>
          <w:rFonts w:ascii="Arial" w:eastAsia="Lucida Sans" w:hAnsi="Arial" w:cs="Arial"/>
          <w:color w:val="000000" w:themeColor="text1"/>
          <w:sz w:val="20"/>
          <w:szCs w:val="20"/>
        </w:rPr>
      </w:pPr>
      <w:bookmarkStart w:id="2" w:name="_Toc102738231"/>
      <w:r w:rsidRPr="00F5101E">
        <w:rPr>
          <w:rFonts w:ascii="Arial" w:eastAsia="Lucida Sans" w:hAnsi="Arial" w:cs="Arial"/>
          <w:color w:val="000000" w:themeColor="text1"/>
          <w:sz w:val="20"/>
          <w:szCs w:val="20"/>
        </w:rPr>
        <w:t>Con respecto al IDI, el cual es resultado de la medición FURAG que se realiza anualmente a las entidades públicas del orden nacional y territorial, la Agencia duplicó la meta establecida en el Plan Nacional de Desarrollo, al aumentar en 21.1 puntos su línea base de 2018. Así mismo, se consolidó como unas de las 20 entidades con mayor puntaje en el IDI, obteniendo en 2021, un puntaje de 97.9, siendo este el índice más alto del Sector Justicia y del Derecho. </w:t>
      </w:r>
    </w:p>
    <w:p w14:paraId="6D9B2192" w14:textId="77777777" w:rsidR="00655127" w:rsidRPr="00F5101E" w:rsidRDefault="00655127" w:rsidP="00EF72DA">
      <w:pPr>
        <w:shd w:val="clear" w:color="auto" w:fill="FFFFFF"/>
        <w:spacing w:after="0" w:line="276" w:lineRule="auto"/>
        <w:jc w:val="both"/>
        <w:rPr>
          <w:rFonts w:ascii="Arial" w:eastAsia="Lucida Sans" w:hAnsi="Arial" w:cs="Arial"/>
          <w:color w:val="000000" w:themeColor="text1"/>
          <w:sz w:val="20"/>
          <w:szCs w:val="20"/>
        </w:rPr>
      </w:pPr>
    </w:p>
    <w:p w14:paraId="7363E090" w14:textId="77777777" w:rsidR="00655127" w:rsidRPr="00F5101E" w:rsidRDefault="00655127" w:rsidP="00EF72DA">
      <w:pPr>
        <w:shd w:val="clear" w:color="auto" w:fill="FFFFFF"/>
        <w:spacing w:after="0" w:line="276" w:lineRule="auto"/>
        <w:jc w:val="both"/>
        <w:rPr>
          <w:rFonts w:ascii="Arial" w:eastAsia="Lucida Sans" w:hAnsi="Arial" w:cs="Arial"/>
          <w:color w:val="000000" w:themeColor="text1"/>
          <w:sz w:val="20"/>
          <w:szCs w:val="20"/>
        </w:rPr>
      </w:pPr>
      <w:r w:rsidRPr="00F5101E">
        <w:rPr>
          <w:rFonts w:ascii="Arial" w:eastAsia="Lucida Sans" w:hAnsi="Arial" w:cs="Arial"/>
          <w:color w:val="000000" w:themeColor="text1"/>
          <w:sz w:val="20"/>
          <w:szCs w:val="20"/>
        </w:rPr>
        <w:t>Este aumento, ha sido posible a raíz de la implementación de planes anuales MIPG, los cuales se construyen a partir de las brechas identificadas para el cumplimiento de los requisitos estipulados en el Manual Operativo del Modelo Integrado de Planeación y Gestión para cada una de las 19 políticas de gestión y desempeño.</w:t>
      </w:r>
    </w:p>
    <w:p w14:paraId="59AADE56" w14:textId="77777777" w:rsidR="00655127" w:rsidRPr="00F5101E" w:rsidRDefault="00655127" w:rsidP="00EF72DA">
      <w:pPr>
        <w:shd w:val="clear" w:color="auto" w:fill="FFFFFF"/>
        <w:spacing w:after="0" w:line="276" w:lineRule="auto"/>
        <w:jc w:val="both"/>
        <w:rPr>
          <w:rFonts w:ascii="Arial" w:eastAsia="Times New Roman" w:hAnsi="Arial" w:cs="Arial"/>
          <w:color w:val="201F1E"/>
          <w:sz w:val="20"/>
          <w:szCs w:val="20"/>
          <w:lang w:eastAsia="es-CO"/>
        </w:rPr>
      </w:pPr>
    </w:p>
    <w:bookmarkEnd w:id="2"/>
    <w:p w14:paraId="0B2063FC" w14:textId="77777777" w:rsidR="00655127" w:rsidRPr="00F5101E" w:rsidRDefault="00655127" w:rsidP="00EF72DA">
      <w:pPr>
        <w:pStyle w:val="Descripcin"/>
        <w:keepNext/>
        <w:spacing w:after="0"/>
        <w:jc w:val="center"/>
        <w:rPr>
          <w:rFonts w:ascii="Arial" w:hAnsi="Arial" w:cs="Arial"/>
          <w:sz w:val="20"/>
          <w:szCs w:val="20"/>
        </w:rPr>
      </w:pPr>
      <w:r w:rsidRPr="00F5101E">
        <w:rPr>
          <w:rFonts w:ascii="Arial" w:hAnsi="Arial" w:cs="Arial"/>
          <w:sz w:val="20"/>
          <w:szCs w:val="20"/>
        </w:rPr>
        <w:lastRenderedPageBreak/>
        <w:t xml:space="preserve">Gráfico </w:t>
      </w:r>
      <w:r w:rsidRPr="00F5101E">
        <w:rPr>
          <w:rFonts w:ascii="Arial" w:hAnsi="Arial" w:cs="Arial"/>
          <w:sz w:val="20"/>
          <w:szCs w:val="20"/>
        </w:rPr>
        <w:fldChar w:fldCharType="begin"/>
      </w:r>
      <w:r w:rsidRPr="00F5101E">
        <w:rPr>
          <w:rFonts w:ascii="Arial" w:hAnsi="Arial" w:cs="Arial"/>
          <w:sz w:val="20"/>
          <w:szCs w:val="20"/>
        </w:rPr>
        <w:instrText xml:space="preserve"> SEQ Gráfico \* ARABIC </w:instrText>
      </w:r>
      <w:r w:rsidRPr="00F5101E">
        <w:rPr>
          <w:rFonts w:ascii="Arial" w:hAnsi="Arial" w:cs="Arial"/>
          <w:sz w:val="20"/>
          <w:szCs w:val="20"/>
        </w:rPr>
        <w:fldChar w:fldCharType="separate"/>
      </w:r>
      <w:r w:rsidRPr="00F5101E">
        <w:rPr>
          <w:rFonts w:ascii="Arial" w:hAnsi="Arial" w:cs="Arial"/>
          <w:noProof/>
          <w:sz w:val="20"/>
          <w:szCs w:val="20"/>
        </w:rPr>
        <w:t>9</w:t>
      </w:r>
      <w:r w:rsidRPr="00F5101E">
        <w:rPr>
          <w:rFonts w:ascii="Arial" w:hAnsi="Arial" w:cs="Arial"/>
          <w:sz w:val="20"/>
          <w:szCs w:val="20"/>
        </w:rPr>
        <w:fldChar w:fldCharType="end"/>
      </w:r>
      <w:r w:rsidRPr="00F5101E">
        <w:rPr>
          <w:rFonts w:ascii="Arial" w:hAnsi="Arial" w:cs="Arial"/>
          <w:sz w:val="20"/>
          <w:szCs w:val="20"/>
        </w:rPr>
        <w:t xml:space="preserve"> Índice de Desempeño Institucional - IDI</w:t>
      </w:r>
    </w:p>
    <w:p w14:paraId="74A86CBF" w14:textId="77777777" w:rsidR="00655127" w:rsidRPr="00F5101E" w:rsidRDefault="00655127" w:rsidP="00EF72DA">
      <w:pPr>
        <w:spacing w:after="0" w:line="240" w:lineRule="auto"/>
        <w:jc w:val="center"/>
        <w:rPr>
          <w:rFonts w:ascii="Arial" w:hAnsi="Arial" w:cs="Arial"/>
          <w:b/>
          <w:i/>
          <w:iCs/>
          <w:color w:val="404040" w:themeColor="text1" w:themeTint="BF"/>
          <w:sz w:val="20"/>
          <w:szCs w:val="20"/>
          <w:lang w:val="es-ES"/>
        </w:rPr>
      </w:pPr>
      <w:r w:rsidRPr="00F5101E">
        <w:rPr>
          <w:rFonts w:ascii="Arial" w:hAnsi="Arial" w:cs="Arial"/>
          <w:noProof/>
          <w:sz w:val="20"/>
          <w:szCs w:val="20"/>
        </w:rPr>
        <w:drawing>
          <wp:inline distT="0" distB="0" distL="0" distR="0" wp14:anchorId="036ED417" wp14:editId="4DCB2077">
            <wp:extent cx="5124450" cy="2751826"/>
            <wp:effectExtent l="0" t="0" r="0" b="0"/>
            <wp:docPr id="52" name="Imagen 5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Diagrama&#10;&#10;Descripción generada automáticamente"/>
                    <pic:cNvPicPr/>
                  </pic:nvPicPr>
                  <pic:blipFill>
                    <a:blip r:embed="rId13"/>
                    <a:stretch>
                      <a:fillRect/>
                    </a:stretch>
                  </pic:blipFill>
                  <pic:spPr>
                    <a:xfrm>
                      <a:off x="0" y="0"/>
                      <a:ext cx="5133364" cy="2756613"/>
                    </a:xfrm>
                    <a:prstGeom prst="rect">
                      <a:avLst/>
                    </a:prstGeom>
                  </pic:spPr>
                </pic:pic>
              </a:graphicData>
            </a:graphic>
          </wp:inline>
        </w:drawing>
      </w:r>
    </w:p>
    <w:p w14:paraId="7C60D00C" w14:textId="288A5274" w:rsidR="00655127" w:rsidRDefault="00655127" w:rsidP="00EF72DA">
      <w:pPr>
        <w:spacing w:after="0" w:line="240" w:lineRule="auto"/>
        <w:jc w:val="center"/>
        <w:rPr>
          <w:rFonts w:ascii="Arial" w:hAnsi="Arial" w:cs="Arial"/>
          <w:i/>
          <w:iCs/>
          <w:color w:val="404040" w:themeColor="text1" w:themeTint="BF"/>
          <w:sz w:val="20"/>
          <w:szCs w:val="20"/>
          <w:lang w:val="es-ES"/>
        </w:rPr>
      </w:pPr>
      <w:r w:rsidRPr="00F5101E">
        <w:rPr>
          <w:rFonts w:ascii="Arial" w:hAnsi="Arial" w:cs="Arial"/>
          <w:i/>
          <w:iCs/>
          <w:color w:val="404040" w:themeColor="text1" w:themeTint="BF"/>
          <w:sz w:val="20"/>
          <w:szCs w:val="20"/>
          <w:lang w:val="es-ES"/>
        </w:rPr>
        <w:t>Fuente: Departamento Administrativo de la Función Pública.</w:t>
      </w:r>
    </w:p>
    <w:p w14:paraId="5D89E888" w14:textId="77777777" w:rsidR="003A4956" w:rsidRPr="00F5101E" w:rsidRDefault="003A4956" w:rsidP="00EF72DA">
      <w:pPr>
        <w:spacing w:after="0" w:line="240" w:lineRule="auto"/>
        <w:jc w:val="center"/>
        <w:rPr>
          <w:rFonts w:ascii="Arial" w:hAnsi="Arial" w:cs="Arial"/>
          <w:i/>
          <w:iCs/>
          <w:color w:val="404040" w:themeColor="text1" w:themeTint="BF"/>
          <w:sz w:val="20"/>
          <w:szCs w:val="20"/>
          <w:lang w:val="es-ES"/>
        </w:rPr>
      </w:pPr>
    </w:p>
    <w:p w14:paraId="291A5585" w14:textId="4566DA16" w:rsidR="00655127" w:rsidRPr="003A4956" w:rsidRDefault="00655127">
      <w:pPr>
        <w:pStyle w:val="Prrafodelista"/>
        <w:numPr>
          <w:ilvl w:val="2"/>
          <w:numId w:val="46"/>
        </w:numPr>
        <w:spacing w:after="0" w:line="240" w:lineRule="auto"/>
        <w:jc w:val="both"/>
        <w:rPr>
          <w:rFonts w:ascii="Arial" w:hAnsi="Arial" w:cs="Arial"/>
          <w:b/>
          <w:color w:val="404040" w:themeColor="text1" w:themeTint="BF"/>
          <w:sz w:val="20"/>
          <w:szCs w:val="20"/>
          <w:lang w:val="es-ES"/>
        </w:rPr>
      </w:pPr>
      <w:bookmarkStart w:id="3" w:name="_Toc102572101"/>
      <w:r w:rsidRPr="003A4956">
        <w:rPr>
          <w:rFonts w:ascii="Arial" w:hAnsi="Arial" w:cs="Arial"/>
          <w:b/>
          <w:color w:val="000000" w:themeColor="text1"/>
          <w:sz w:val="20"/>
          <w:szCs w:val="20"/>
          <w:lang w:val="es-ES"/>
        </w:rPr>
        <w:t>Sistema Integrado de Gestión Institucional</w:t>
      </w:r>
    </w:p>
    <w:p w14:paraId="15C94D92" w14:textId="77777777" w:rsidR="003A4956" w:rsidRPr="003A4956" w:rsidRDefault="003A4956" w:rsidP="003A4956">
      <w:pPr>
        <w:spacing w:after="0" w:line="240" w:lineRule="auto"/>
        <w:jc w:val="both"/>
        <w:rPr>
          <w:rFonts w:ascii="Arial" w:hAnsi="Arial" w:cs="Arial"/>
          <w:b/>
          <w:color w:val="404040" w:themeColor="text1" w:themeTint="BF"/>
          <w:sz w:val="20"/>
          <w:szCs w:val="20"/>
          <w:lang w:val="es-ES"/>
        </w:rPr>
      </w:pPr>
    </w:p>
    <w:bookmarkEnd w:id="3"/>
    <w:p w14:paraId="724F9E37" w14:textId="77777777" w:rsidR="00655127" w:rsidRPr="00F5101E" w:rsidRDefault="00655127" w:rsidP="00EF72DA">
      <w:pPr>
        <w:spacing w:after="0" w:line="276" w:lineRule="auto"/>
        <w:contextualSpacing/>
        <w:jc w:val="both"/>
        <w:rPr>
          <w:rFonts w:ascii="Arial" w:hAnsi="Arial" w:cs="Arial"/>
          <w:color w:val="000000" w:themeColor="text1"/>
          <w:sz w:val="20"/>
          <w:szCs w:val="20"/>
          <w:shd w:val="clear" w:color="auto" w:fill="FFFFFF"/>
        </w:rPr>
      </w:pPr>
      <w:r w:rsidRPr="00F5101E">
        <w:rPr>
          <w:rFonts w:ascii="Arial" w:hAnsi="Arial" w:cs="Arial"/>
          <w:color w:val="000000" w:themeColor="text1"/>
          <w:sz w:val="20"/>
          <w:szCs w:val="20"/>
          <w:shd w:val="clear" w:color="auto" w:fill="FFFFFF"/>
        </w:rPr>
        <w:t>La Agencia ha trabajado en el mejoramiento continuo y consolidación del sistema integrado de gestión institucional, donde se han articulado las herramientas, los indicadores, la documentación de los procesos, el normograma, la medición de la satisfacción, asimismo la administración de los riesgos, el cual fue actualizado en el 2021, con los nuevos lineamientos establecidos por el Departamento Administrativo de la Función Pública.</w:t>
      </w:r>
    </w:p>
    <w:p w14:paraId="73758815" w14:textId="77777777" w:rsidR="00655127" w:rsidRPr="00F5101E" w:rsidRDefault="00655127" w:rsidP="00EF72DA">
      <w:pPr>
        <w:spacing w:after="0" w:line="276" w:lineRule="auto"/>
        <w:contextualSpacing/>
        <w:jc w:val="both"/>
        <w:rPr>
          <w:rFonts w:ascii="Arial" w:hAnsi="Arial" w:cs="Arial"/>
          <w:color w:val="000000" w:themeColor="text1"/>
          <w:sz w:val="20"/>
          <w:szCs w:val="20"/>
          <w:shd w:val="clear" w:color="auto" w:fill="FFFFFF"/>
        </w:rPr>
      </w:pPr>
    </w:p>
    <w:p w14:paraId="7EF2813D" w14:textId="77777777" w:rsidR="00655127" w:rsidRPr="00F5101E" w:rsidRDefault="00655127" w:rsidP="00EF72DA">
      <w:pPr>
        <w:spacing w:after="0" w:line="276" w:lineRule="auto"/>
        <w:contextualSpacing/>
        <w:jc w:val="both"/>
        <w:rPr>
          <w:rFonts w:ascii="Arial" w:hAnsi="Arial" w:cs="Arial"/>
          <w:sz w:val="20"/>
          <w:szCs w:val="20"/>
          <w:shd w:val="clear" w:color="auto" w:fill="FFFFFF"/>
        </w:rPr>
      </w:pPr>
      <w:r w:rsidRPr="00F5101E">
        <w:rPr>
          <w:rFonts w:ascii="Arial" w:hAnsi="Arial" w:cs="Arial"/>
          <w:sz w:val="20"/>
          <w:szCs w:val="20"/>
          <w:shd w:val="clear" w:color="auto" w:fill="FFFFFF"/>
        </w:rPr>
        <w:t xml:space="preserve">En el 2021, la Agencia certificó el sistema de gestión de calidad bajo la norma ISO 9001:2015, el cual fue otorgado por el ente certificador SGS COLOMBIA S.A.S., esta certificación busca fortalecer la gestión interna, cumplir los objetivos de calidad y brindar a nuestros grupos de valor servicios con calidad y oportunidad. </w:t>
      </w:r>
    </w:p>
    <w:p w14:paraId="38550BDA" w14:textId="77777777" w:rsidR="00655127" w:rsidRPr="00F5101E" w:rsidRDefault="00655127" w:rsidP="00EF72DA">
      <w:pPr>
        <w:shd w:val="clear" w:color="auto" w:fill="FFFFFF" w:themeFill="background1"/>
        <w:spacing w:after="0"/>
        <w:jc w:val="both"/>
        <w:rPr>
          <w:rFonts w:ascii="Arial" w:hAnsi="Arial" w:cs="Arial"/>
          <w:sz w:val="20"/>
          <w:szCs w:val="20"/>
        </w:rPr>
      </w:pPr>
    </w:p>
    <w:p w14:paraId="109030B3" w14:textId="7BA392F9" w:rsidR="00655127" w:rsidRPr="0039438C" w:rsidRDefault="00655127">
      <w:pPr>
        <w:pStyle w:val="Prrafodelista"/>
        <w:numPr>
          <w:ilvl w:val="1"/>
          <w:numId w:val="46"/>
        </w:numPr>
        <w:spacing w:after="0"/>
        <w:jc w:val="center"/>
        <w:rPr>
          <w:rFonts w:ascii="Arial" w:hAnsi="Arial" w:cs="Arial"/>
          <w:b/>
          <w:sz w:val="20"/>
          <w:szCs w:val="20"/>
          <w:u w:val="single"/>
        </w:rPr>
      </w:pPr>
      <w:r w:rsidRPr="0039438C">
        <w:rPr>
          <w:rFonts w:ascii="Arial" w:hAnsi="Arial" w:cs="Arial"/>
          <w:b/>
          <w:sz w:val="20"/>
          <w:szCs w:val="20"/>
          <w:u w:val="single"/>
        </w:rPr>
        <w:t>SUPERINTENDENCIA DE NOTARIADO Y REGISTRO</w:t>
      </w:r>
    </w:p>
    <w:p w14:paraId="06A8EE91" w14:textId="77777777" w:rsidR="00655127" w:rsidRPr="00F5101E" w:rsidRDefault="00655127" w:rsidP="00EF72DA">
      <w:pPr>
        <w:spacing w:after="0"/>
        <w:jc w:val="center"/>
        <w:rPr>
          <w:rFonts w:ascii="Arial" w:hAnsi="Arial" w:cs="Arial"/>
          <w:b/>
          <w:color w:val="FF0000"/>
          <w:sz w:val="20"/>
          <w:szCs w:val="20"/>
          <w:u w:val="single"/>
        </w:rPr>
      </w:pPr>
    </w:p>
    <w:p w14:paraId="19D4D23F" w14:textId="77777777" w:rsidR="00655127" w:rsidRPr="00F5101E" w:rsidRDefault="00655127" w:rsidP="00EF72DA">
      <w:pPr>
        <w:spacing w:after="0"/>
        <w:jc w:val="both"/>
        <w:rPr>
          <w:rFonts w:ascii="Arial" w:hAnsi="Arial" w:cs="Arial"/>
          <w:sz w:val="20"/>
          <w:szCs w:val="20"/>
        </w:rPr>
      </w:pPr>
      <w:r w:rsidRPr="00F5101E">
        <w:rPr>
          <w:rFonts w:ascii="Arial" w:hAnsi="Arial" w:cs="Arial"/>
          <w:sz w:val="20"/>
          <w:szCs w:val="20"/>
        </w:rPr>
        <w:t>Respuesta:</w:t>
      </w:r>
    </w:p>
    <w:p w14:paraId="14927CC0" w14:textId="77777777" w:rsidR="00655127" w:rsidRPr="00F5101E" w:rsidRDefault="00655127" w:rsidP="00EF72DA">
      <w:pPr>
        <w:spacing w:after="0"/>
        <w:jc w:val="both"/>
        <w:rPr>
          <w:rFonts w:ascii="Arial" w:hAnsi="Arial" w:cs="Arial"/>
          <w:sz w:val="20"/>
          <w:szCs w:val="20"/>
        </w:rPr>
      </w:pPr>
    </w:p>
    <w:p w14:paraId="52C89EA0" w14:textId="69EE5358" w:rsidR="00655127" w:rsidRDefault="00655127" w:rsidP="00EF72DA">
      <w:pPr>
        <w:spacing w:after="0"/>
        <w:jc w:val="both"/>
        <w:rPr>
          <w:rFonts w:ascii="Arial" w:hAnsi="Arial" w:cs="Arial"/>
          <w:sz w:val="20"/>
          <w:szCs w:val="20"/>
        </w:rPr>
      </w:pPr>
      <w:r w:rsidRPr="00F5101E">
        <w:rPr>
          <w:rFonts w:ascii="Arial" w:hAnsi="Arial" w:cs="Arial"/>
          <w:sz w:val="20"/>
          <w:szCs w:val="20"/>
        </w:rPr>
        <w:t>La Superintendencia de Notariado y Registro para la vigencia 2021 registro una apropiación $473.754.102.030, compuesto por funcionamiento de $368.324.800.000 y por inversión de $ 105.429.302.030, con una ejecución del 83.10%.</w:t>
      </w:r>
    </w:p>
    <w:p w14:paraId="770038E6" w14:textId="77777777" w:rsidR="0039438C" w:rsidRPr="00F5101E" w:rsidRDefault="0039438C" w:rsidP="00EF72DA">
      <w:pPr>
        <w:spacing w:after="0"/>
        <w:jc w:val="both"/>
        <w:rPr>
          <w:rFonts w:ascii="Arial" w:hAnsi="Arial" w:cs="Arial"/>
          <w:sz w:val="20"/>
          <w:szCs w:val="2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6"/>
        <w:gridCol w:w="1685"/>
        <w:gridCol w:w="2073"/>
        <w:gridCol w:w="1920"/>
        <w:gridCol w:w="1541"/>
      </w:tblGrid>
      <w:tr w:rsidR="0039438C" w:rsidRPr="0039438C" w14:paraId="308E02DD" w14:textId="77777777" w:rsidTr="0039438C">
        <w:trPr>
          <w:trHeight w:val="1230"/>
        </w:trPr>
        <w:tc>
          <w:tcPr>
            <w:tcW w:w="2196" w:type="dxa"/>
            <w:vMerge w:val="restart"/>
            <w:shd w:val="clear" w:color="auto" w:fill="D9D9D9" w:themeFill="background1" w:themeFillShade="D9"/>
            <w:vAlign w:val="center"/>
            <w:hideMark/>
          </w:tcPr>
          <w:p w14:paraId="5A935721" w14:textId="77777777" w:rsidR="0039438C" w:rsidRPr="0039438C" w:rsidRDefault="0039438C" w:rsidP="0039438C">
            <w:pPr>
              <w:spacing w:after="0" w:line="240" w:lineRule="auto"/>
              <w:jc w:val="center"/>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 xml:space="preserve">SUPERINTENDENCIA DE NOTARIADO Y REGISTRO </w:t>
            </w:r>
          </w:p>
        </w:tc>
        <w:tc>
          <w:tcPr>
            <w:tcW w:w="1685" w:type="dxa"/>
            <w:shd w:val="clear" w:color="auto" w:fill="D9D9D9" w:themeFill="background1" w:themeFillShade="D9"/>
            <w:noWrap/>
            <w:vAlign w:val="center"/>
            <w:hideMark/>
          </w:tcPr>
          <w:p w14:paraId="61827955" w14:textId="77777777" w:rsidR="0039438C" w:rsidRPr="0039438C" w:rsidRDefault="0039438C" w:rsidP="0039438C">
            <w:pPr>
              <w:spacing w:after="0" w:line="240" w:lineRule="auto"/>
              <w:jc w:val="center"/>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Descripción</w:t>
            </w:r>
          </w:p>
        </w:tc>
        <w:tc>
          <w:tcPr>
            <w:tcW w:w="2073" w:type="dxa"/>
            <w:shd w:val="clear" w:color="auto" w:fill="D9D9D9" w:themeFill="background1" w:themeFillShade="D9"/>
            <w:vAlign w:val="center"/>
            <w:hideMark/>
          </w:tcPr>
          <w:p w14:paraId="6575A4BE" w14:textId="77777777" w:rsidR="0039438C" w:rsidRPr="0039438C" w:rsidRDefault="0039438C" w:rsidP="0039438C">
            <w:pPr>
              <w:spacing w:after="0" w:line="240" w:lineRule="auto"/>
              <w:jc w:val="center"/>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Apropiación Vigente</w:t>
            </w:r>
          </w:p>
        </w:tc>
        <w:tc>
          <w:tcPr>
            <w:tcW w:w="1920" w:type="dxa"/>
            <w:shd w:val="clear" w:color="auto" w:fill="D9D9D9" w:themeFill="background1" w:themeFillShade="D9"/>
            <w:vAlign w:val="center"/>
            <w:hideMark/>
          </w:tcPr>
          <w:p w14:paraId="3CD959FE" w14:textId="77777777" w:rsidR="0039438C" w:rsidRPr="0039438C" w:rsidRDefault="0039438C" w:rsidP="0039438C">
            <w:pPr>
              <w:spacing w:after="0" w:line="240" w:lineRule="auto"/>
              <w:jc w:val="center"/>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Compromisos</w:t>
            </w:r>
          </w:p>
        </w:tc>
        <w:tc>
          <w:tcPr>
            <w:tcW w:w="1340" w:type="dxa"/>
            <w:shd w:val="clear" w:color="auto" w:fill="D9D9D9" w:themeFill="background1" w:themeFillShade="D9"/>
            <w:vAlign w:val="center"/>
            <w:hideMark/>
          </w:tcPr>
          <w:p w14:paraId="795E451B" w14:textId="77777777" w:rsidR="0039438C" w:rsidRPr="0039438C" w:rsidRDefault="0039438C" w:rsidP="0039438C">
            <w:pPr>
              <w:spacing w:after="0" w:line="240" w:lineRule="auto"/>
              <w:jc w:val="center"/>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 Compromisos/</w:t>
            </w:r>
            <w:r w:rsidRPr="0039438C">
              <w:rPr>
                <w:rFonts w:ascii="Arial" w:eastAsia="Times New Roman" w:hAnsi="Arial" w:cs="Arial"/>
                <w:b/>
                <w:bCs/>
                <w:color w:val="1F497D"/>
                <w:sz w:val="20"/>
                <w:szCs w:val="20"/>
                <w:lang w:eastAsia="es-CO"/>
              </w:rPr>
              <w:br/>
              <w:t>Aprop vigente</w:t>
            </w:r>
          </w:p>
        </w:tc>
      </w:tr>
      <w:tr w:rsidR="0039438C" w:rsidRPr="0039438C" w14:paraId="326AB4B8" w14:textId="77777777" w:rsidTr="0039438C">
        <w:trPr>
          <w:trHeight w:val="675"/>
        </w:trPr>
        <w:tc>
          <w:tcPr>
            <w:tcW w:w="2196" w:type="dxa"/>
            <w:vMerge/>
            <w:shd w:val="clear" w:color="auto" w:fill="D9D9D9" w:themeFill="background1" w:themeFillShade="D9"/>
            <w:vAlign w:val="center"/>
            <w:hideMark/>
          </w:tcPr>
          <w:p w14:paraId="53109B0C" w14:textId="77777777" w:rsidR="0039438C" w:rsidRPr="0039438C" w:rsidRDefault="0039438C" w:rsidP="0039438C">
            <w:pPr>
              <w:spacing w:after="0" w:line="240" w:lineRule="auto"/>
              <w:rPr>
                <w:rFonts w:ascii="Arial" w:eastAsia="Times New Roman" w:hAnsi="Arial" w:cs="Arial"/>
                <w:b/>
                <w:bCs/>
                <w:color w:val="1F497D"/>
                <w:sz w:val="20"/>
                <w:szCs w:val="20"/>
                <w:lang w:eastAsia="es-CO"/>
              </w:rPr>
            </w:pPr>
          </w:p>
        </w:tc>
        <w:tc>
          <w:tcPr>
            <w:tcW w:w="1685" w:type="dxa"/>
            <w:shd w:val="clear" w:color="auto" w:fill="FFFFFF" w:themeFill="background1"/>
            <w:noWrap/>
            <w:vAlign w:val="center"/>
            <w:hideMark/>
          </w:tcPr>
          <w:p w14:paraId="3F18EF21" w14:textId="77777777" w:rsidR="0039438C" w:rsidRPr="0039438C" w:rsidRDefault="0039438C" w:rsidP="0039438C">
            <w:pPr>
              <w:spacing w:after="0" w:line="240" w:lineRule="auto"/>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Funcionamiento</w:t>
            </w:r>
          </w:p>
        </w:tc>
        <w:tc>
          <w:tcPr>
            <w:tcW w:w="2073" w:type="dxa"/>
            <w:shd w:val="clear" w:color="auto" w:fill="FFFFFF" w:themeFill="background1"/>
            <w:noWrap/>
            <w:vAlign w:val="center"/>
            <w:hideMark/>
          </w:tcPr>
          <w:p w14:paraId="3A9AA1AD" w14:textId="77777777" w:rsidR="0039438C" w:rsidRPr="0039438C" w:rsidRDefault="0039438C" w:rsidP="0039438C">
            <w:pPr>
              <w:spacing w:after="0" w:line="240" w:lineRule="auto"/>
              <w:jc w:val="right"/>
              <w:rPr>
                <w:rFonts w:ascii="Arial" w:eastAsia="Times New Roman" w:hAnsi="Arial" w:cs="Arial"/>
                <w:color w:val="1F497D"/>
                <w:sz w:val="20"/>
                <w:szCs w:val="20"/>
                <w:lang w:eastAsia="es-CO"/>
              </w:rPr>
            </w:pPr>
            <w:r w:rsidRPr="0039438C">
              <w:rPr>
                <w:rFonts w:ascii="Arial" w:eastAsia="Times New Roman" w:hAnsi="Arial" w:cs="Arial"/>
                <w:color w:val="1F497D"/>
                <w:sz w:val="20"/>
                <w:szCs w:val="20"/>
                <w:lang w:eastAsia="es-CO"/>
              </w:rPr>
              <w:t xml:space="preserve">         368.324.800.000,00 </w:t>
            </w:r>
          </w:p>
        </w:tc>
        <w:tc>
          <w:tcPr>
            <w:tcW w:w="1920" w:type="dxa"/>
            <w:shd w:val="clear" w:color="auto" w:fill="FFFFFF" w:themeFill="background1"/>
            <w:noWrap/>
            <w:vAlign w:val="center"/>
            <w:hideMark/>
          </w:tcPr>
          <w:p w14:paraId="1D57DD73" w14:textId="77777777" w:rsidR="0039438C" w:rsidRPr="0039438C" w:rsidRDefault="0039438C" w:rsidP="0039438C">
            <w:pPr>
              <w:spacing w:after="0" w:line="240" w:lineRule="auto"/>
              <w:jc w:val="right"/>
              <w:rPr>
                <w:rFonts w:ascii="Arial" w:eastAsia="Times New Roman" w:hAnsi="Arial" w:cs="Arial"/>
                <w:color w:val="1F497D"/>
                <w:sz w:val="20"/>
                <w:szCs w:val="20"/>
                <w:lang w:eastAsia="es-CO"/>
              </w:rPr>
            </w:pPr>
            <w:r w:rsidRPr="0039438C">
              <w:rPr>
                <w:rFonts w:ascii="Arial" w:eastAsia="Times New Roman" w:hAnsi="Arial" w:cs="Arial"/>
                <w:color w:val="1F497D"/>
                <w:sz w:val="20"/>
                <w:szCs w:val="20"/>
                <w:lang w:eastAsia="es-CO"/>
              </w:rPr>
              <w:t>320.662.393.784,59</w:t>
            </w:r>
          </w:p>
        </w:tc>
        <w:tc>
          <w:tcPr>
            <w:tcW w:w="1340" w:type="dxa"/>
            <w:shd w:val="clear" w:color="auto" w:fill="FFFFFF" w:themeFill="background1"/>
            <w:noWrap/>
            <w:vAlign w:val="center"/>
            <w:hideMark/>
          </w:tcPr>
          <w:p w14:paraId="4ED73DCD" w14:textId="77777777" w:rsidR="0039438C" w:rsidRPr="0039438C" w:rsidRDefault="0039438C" w:rsidP="0039438C">
            <w:pPr>
              <w:spacing w:after="0" w:line="240" w:lineRule="auto"/>
              <w:jc w:val="right"/>
              <w:rPr>
                <w:rFonts w:ascii="Arial" w:eastAsia="Times New Roman" w:hAnsi="Arial" w:cs="Arial"/>
                <w:color w:val="1F497D"/>
                <w:sz w:val="20"/>
                <w:szCs w:val="20"/>
                <w:lang w:eastAsia="es-CO"/>
              </w:rPr>
            </w:pPr>
            <w:r w:rsidRPr="0039438C">
              <w:rPr>
                <w:rFonts w:ascii="Arial" w:eastAsia="Times New Roman" w:hAnsi="Arial" w:cs="Arial"/>
                <w:color w:val="1F497D"/>
                <w:sz w:val="20"/>
                <w:szCs w:val="20"/>
                <w:lang w:eastAsia="es-CO"/>
              </w:rPr>
              <w:t>87,06%</w:t>
            </w:r>
          </w:p>
        </w:tc>
      </w:tr>
      <w:tr w:rsidR="0039438C" w:rsidRPr="0039438C" w14:paraId="20171388" w14:textId="77777777" w:rsidTr="0039438C">
        <w:trPr>
          <w:trHeight w:val="540"/>
        </w:trPr>
        <w:tc>
          <w:tcPr>
            <w:tcW w:w="2196" w:type="dxa"/>
            <w:vMerge/>
            <w:shd w:val="clear" w:color="auto" w:fill="D9D9D9" w:themeFill="background1" w:themeFillShade="D9"/>
            <w:vAlign w:val="center"/>
            <w:hideMark/>
          </w:tcPr>
          <w:p w14:paraId="42A3C91D" w14:textId="77777777" w:rsidR="0039438C" w:rsidRPr="0039438C" w:rsidRDefault="0039438C" w:rsidP="0039438C">
            <w:pPr>
              <w:spacing w:after="0" w:line="240" w:lineRule="auto"/>
              <w:rPr>
                <w:rFonts w:ascii="Arial" w:eastAsia="Times New Roman" w:hAnsi="Arial" w:cs="Arial"/>
                <w:b/>
                <w:bCs/>
                <w:color w:val="1F497D"/>
                <w:sz w:val="20"/>
                <w:szCs w:val="20"/>
                <w:lang w:eastAsia="es-CO"/>
              </w:rPr>
            </w:pPr>
          </w:p>
        </w:tc>
        <w:tc>
          <w:tcPr>
            <w:tcW w:w="1685" w:type="dxa"/>
            <w:shd w:val="clear" w:color="auto" w:fill="FFFFFF" w:themeFill="background1"/>
            <w:noWrap/>
            <w:vAlign w:val="center"/>
            <w:hideMark/>
          </w:tcPr>
          <w:p w14:paraId="2067484F" w14:textId="77777777" w:rsidR="0039438C" w:rsidRPr="0039438C" w:rsidRDefault="0039438C" w:rsidP="0039438C">
            <w:pPr>
              <w:spacing w:after="0" w:line="240" w:lineRule="auto"/>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Inversión</w:t>
            </w:r>
          </w:p>
        </w:tc>
        <w:tc>
          <w:tcPr>
            <w:tcW w:w="2073" w:type="dxa"/>
            <w:shd w:val="clear" w:color="auto" w:fill="FFFFFF" w:themeFill="background1"/>
            <w:noWrap/>
            <w:vAlign w:val="center"/>
            <w:hideMark/>
          </w:tcPr>
          <w:p w14:paraId="354DD252" w14:textId="77777777" w:rsidR="0039438C" w:rsidRPr="0039438C" w:rsidRDefault="0039438C" w:rsidP="0039438C">
            <w:pPr>
              <w:spacing w:after="0" w:line="240" w:lineRule="auto"/>
              <w:jc w:val="right"/>
              <w:rPr>
                <w:rFonts w:ascii="Arial" w:eastAsia="Times New Roman" w:hAnsi="Arial" w:cs="Arial"/>
                <w:color w:val="1F497D"/>
                <w:sz w:val="20"/>
                <w:szCs w:val="20"/>
                <w:lang w:eastAsia="es-CO"/>
              </w:rPr>
            </w:pPr>
            <w:r w:rsidRPr="0039438C">
              <w:rPr>
                <w:rFonts w:ascii="Arial" w:eastAsia="Times New Roman" w:hAnsi="Arial" w:cs="Arial"/>
                <w:color w:val="1F497D"/>
                <w:sz w:val="20"/>
                <w:szCs w:val="20"/>
                <w:lang w:eastAsia="es-CO"/>
              </w:rPr>
              <w:t xml:space="preserve">         105.429.302.030,00 </w:t>
            </w:r>
          </w:p>
        </w:tc>
        <w:tc>
          <w:tcPr>
            <w:tcW w:w="1920" w:type="dxa"/>
            <w:shd w:val="clear" w:color="auto" w:fill="FFFFFF" w:themeFill="background1"/>
            <w:noWrap/>
            <w:vAlign w:val="center"/>
            <w:hideMark/>
          </w:tcPr>
          <w:p w14:paraId="11DE4578" w14:textId="77777777" w:rsidR="0039438C" w:rsidRPr="0039438C" w:rsidRDefault="0039438C" w:rsidP="0039438C">
            <w:pPr>
              <w:spacing w:after="0" w:line="240" w:lineRule="auto"/>
              <w:jc w:val="right"/>
              <w:rPr>
                <w:rFonts w:ascii="Arial" w:eastAsia="Times New Roman" w:hAnsi="Arial" w:cs="Arial"/>
                <w:color w:val="1F497D"/>
                <w:sz w:val="20"/>
                <w:szCs w:val="20"/>
                <w:lang w:eastAsia="es-CO"/>
              </w:rPr>
            </w:pPr>
            <w:r w:rsidRPr="0039438C">
              <w:rPr>
                <w:rFonts w:ascii="Arial" w:eastAsia="Times New Roman" w:hAnsi="Arial" w:cs="Arial"/>
                <w:color w:val="1F497D"/>
                <w:sz w:val="20"/>
                <w:szCs w:val="20"/>
                <w:lang w:eastAsia="es-CO"/>
              </w:rPr>
              <w:t>73.025.647.102,40</w:t>
            </w:r>
          </w:p>
        </w:tc>
        <w:tc>
          <w:tcPr>
            <w:tcW w:w="1340" w:type="dxa"/>
            <w:shd w:val="clear" w:color="auto" w:fill="FFFFFF" w:themeFill="background1"/>
            <w:noWrap/>
            <w:vAlign w:val="center"/>
            <w:hideMark/>
          </w:tcPr>
          <w:p w14:paraId="171BC9BD" w14:textId="77777777" w:rsidR="0039438C" w:rsidRPr="0039438C" w:rsidRDefault="0039438C" w:rsidP="0039438C">
            <w:pPr>
              <w:spacing w:after="0" w:line="240" w:lineRule="auto"/>
              <w:jc w:val="right"/>
              <w:rPr>
                <w:rFonts w:ascii="Arial" w:eastAsia="Times New Roman" w:hAnsi="Arial" w:cs="Arial"/>
                <w:color w:val="1F497D"/>
                <w:sz w:val="20"/>
                <w:szCs w:val="20"/>
                <w:lang w:eastAsia="es-CO"/>
              </w:rPr>
            </w:pPr>
            <w:r w:rsidRPr="0039438C">
              <w:rPr>
                <w:rFonts w:ascii="Arial" w:eastAsia="Times New Roman" w:hAnsi="Arial" w:cs="Arial"/>
                <w:color w:val="1F497D"/>
                <w:sz w:val="20"/>
                <w:szCs w:val="20"/>
                <w:lang w:eastAsia="es-CO"/>
              </w:rPr>
              <w:t>69,27%</w:t>
            </w:r>
          </w:p>
        </w:tc>
      </w:tr>
      <w:tr w:rsidR="0039438C" w:rsidRPr="0039438C" w14:paraId="52BDD6CB" w14:textId="77777777" w:rsidTr="0039438C">
        <w:trPr>
          <w:trHeight w:val="600"/>
        </w:trPr>
        <w:tc>
          <w:tcPr>
            <w:tcW w:w="2196" w:type="dxa"/>
            <w:vMerge/>
            <w:shd w:val="clear" w:color="auto" w:fill="D9D9D9" w:themeFill="background1" w:themeFillShade="D9"/>
            <w:vAlign w:val="center"/>
            <w:hideMark/>
          </w:tcPr>
          <w:p w14:paraId="305500E7" w14:textId="77777777" w:rsidR="0039438C" w:rsidRPr="0039438C" w:rsidRDefault="0039438C" w:rsidP="0039438C">
            <w:pPr>
              <w:spacing w:after="0" w:line="240" w:lineRule="auto"/>
              <w:rPr>
                <w:rFonts w:ascii="Arial" w:eastAsia="Times New Roman" w:hAnsi="Arial" w:cs="Arial"/>
                <w:b/>
                <w:bCs/>
                <w:color w:val="1F497D"/>
                <w:sz w:val="20"/>
                <w:szCs w:val="20"/>
                <w:lang w:eastAsia="es-CO"/>
              </w:rPr>
            </w:pPr>
          </w:p>
        </w:tc>
        <w:tc>
          <w:tcPr>
            <w:tcW w:w="1685" w:type="dxa"/>
            <w:shd w:val="clear" w:color="auto" w:fill="FFFFFF" w:themeFill="background1"/>
            <w:noWrap/>
            <w:vAlign w:val="center"/>
            <w:hideMark/>
          </w:tcPr>
          <w:p w14:paraId="4810761C" w14:textId="77777777" w:rsidR="0039438C" w:rsidRPr="0039438C" w:rsidRDefault="0039438C" w:rsidP="0039438C">
            <w:pPr>
              <w:spacing w:after="0" w:line="240" w:lineRule="auto"/>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Total</w:t>
            </w:r>
          </w:p>
        </w:tc>
        <w:tc>
          <w:tcPr>
            <w:tcW w:w="2073" w:type="dxa"/>
            <w:shd w:val="clear" w:color="auto" w:fill="FFFFFF" w:themeFill="background1"/>
            <w:noWrap/>
            <w:vAlign w:val="center"/>
            <w:hideMark/>
          </w:tcPr>
          <w:p w14:paraId="3A8FE1FF" w14:textId="77777777" w:rsidR="0039438C" w:rsidRPr="0039438C" w:rsidRDefault="0039438C" w:rsidP="0039438C">
            <w:pPr>
              <w:spacing w:after="0" w:line="240" w:lineRule="auto"/>
              <w:jc w:val="right"/>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473.754.102.030,00</w:t>
            </w:r>
          </w:p>
        </w:tc>
        <w:tc>
          <w:tcPr>
            <w:tcW w:w="1920" w:type="dxa"/>
            <w:shd w:val="clear" w:color="auto" w:fill="FFFFFF" w:themeFill="background1"/>
            <w:noWrap/>
            <w:vAlign w:val="center"/>
            <w:hideMark/>
          </w:tcPr>
          <w:p w14:paraId="0D629FF7" w14:textId="77777777" w:rsidR="0039438C" w:rsidRPr="0039438C" w:rsidRDefault="0039438C" w:rsidP="0039438C">
            <w:pPr>
              <w:spacing w:after="0" w:line="240" w:lineRule="auto"/>
              <w:jc w:val="right"/>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393.688.040.886,99</w:t>
            </w:r>
          </w:p>
        </w:tc>
        <w:tc>
          <w:tcPr>
            <w:tcW w:w="1340" w:type="dxa"/>
            <w:shd w:val="clear" w:color="auto" w:fill="FFFFFF" w:themeFill="background1"/>
            <w:noWrap/>
            <w:vAlign w:val="center"/>
            <w:hideMark/>
          </w:tcPr>
          <w:p w14:paraId="1B9F8BAB" w14:textId="77777777" w:rsidR="0039438C" w:rsidRPr="0039438C" w:rsidRDefault="0039438C" w:rsidP="0039438C">
            <w:pPr>
              <w:spacing w:after="0" w:line="240" w:lineRule="auto"/>
              <w:jc w:val="right"/>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83,10%</w:t>
            </w:r>
          </w:p>
        </w:tc>
      </w:tr>
    </w:tbl>
    <w:p w14:paraId="757A47E6" w14:textId="5E93B8E7" w:rsidR="00655127" w:rsidRPr="00F5101E" w:rsidRDefault="00655127" w:rsidP="00EF72DA">
      <w:pPr>
        <w:spacing w:after="0"/>
        <w:jc w:val="both"/>
        <w:rPr>
          <w:rFonts w:ascii="Arial" w:hAnsi="Arial" w:cs="Arial"/>
          <w:noProof/>
          <w:sz w:val="20"/>
          <w:szCs w:val="20"/>
          <w:lang w:eastAsia="es-CO"/>
        </w:rPr>
      </w:pPr>
    </w:p>
    <w:p w14:paraId="6F253258" w14:textId="77777777" w:rsidR="00655127" w:rsidRPr="00F5101E" w:rsidRDefault="00655127" w:rsidP="00EF72DA">
      <w:pPr>
        <w:spacing w:after="0"/>
        <w:jc w:val="both"/>
        <w:rPr>
          <w:rFonts w:ascii="Arial" w:hAnsi="Arial" w:cs="Arial"/>
          <w:sz w:val="20"/>
          <w:szCs w:val="20"/>
        </w:rPr>
      </w:pPr>
    </w:p>
    <w:p w14:paraId="01095A7A" w14:textId="502F5548" w:rsidR="00655127" w:rsidRPr="00F5101E" w:rsidRDefault="00655127" w:rsidP="00EF72DA">
      <w:pPr>
        <w:spacing w:after="0"/>
        <w:jc w:val="both"/>
        <w:rPr>
          <w:rFonts w:ascii="Arial" w:hAnsi="Arial" w:cs="Arial"/>
          <w:sz w:val="20"/>
          <w:szCs w:val="20"/>
        </w:rPr>
      </w:pPr>
      <w:r w:rsidRPr="00F5101E">
        <w:rPr>
          <w:rFonts w:ascii="Arial" w:hAnsi="Arial" w:cs="Arial"/>
          <w:sz w:val="20"/>
          <w:szCs w:val="20"/>
        </w:rPr>
        <w:t>Con relación a la vigencia 2022</w:t>
      </w:r>
      <w:r w:rsidR="008269BC">
        <w:rPr>
          <w:rFonts w:ascii="Arial" w:hAnsi="Arial" w:cs="Arial"/>
          <w:sz w:val="20"/>
          <w:szCs w:val="20"/>
        </w:rPr>
        <w:t>, con corte a 31 de julio,</w:t>
      </w:r>
      <w:r w:rsidRPr="00F5101E">
        <w:rPr>
          <w:rFonts w:ascii="Arial" w:hAnsi="Arial" w:cs="Arial"/>
          <w:sz w:val="20"/>
          <w:szCs w:val="20"/>
        </w:rPr>
        <w:t xml:space="preserve"> se cuenta con presupuesto por valor de $ 636.897.930.383 compuesto por funcionamiento 404.735.990.805 e inversión $ 232.161.939.578, con una ejecución del 46.</w:t>
      </w:r>
      <w:r w:rsidR="008269BC">
        <w:rPr>
          <w:rFonts w:ascii="Arial" w:hAnsi="Arial" w:cs="Arial"/>
          <w:sz w:val="20"/>
          <w:szCs w:val="20"/>
        </w:rPr>
        <w:t>30</w:t>
      </w:r>
      <w:r w:rsidRPr="00F5101E">
        <w:rPr>
          <w:rFonts w:ascii="Arial" w:hAnsi="Arial" w:cs="Arial"/>
          <w:sz w:val="20"/>
          <w:szCs w:val="20"/>
        </w:rPr>
        <w:t>%</w:t>
      </w:r>
      <w:r w:rsidR="008269BC">
        <w:rPr>
          <w:rFonts w:ascii="Arial" w:hAnsi="Arial" w:cs="Arial"/>
          <w:sz w:val="20"/>
          <w:szCs w:val="20"/>
        </w:rPr>
        <w:t>.</w:t>
      </w:r>
    </w:p>
    <w:p w14:paraId="5EE09B36" w14:textId="77777777" w:rsidR="00655127" w:rsidRPr="00F5101E" w:rsidRDefault="00655127" w:rsidP="00EF72DA">
      <w:pPr>
        <w:spacing w:after="0"/>
        <w:jc w:val="both"/>
        <w:rPr>
          <w:rFonts w:ascii="Arial" w:hAnsi="Arial" w:cs="Arial"/>
          <w:sz w:val="20"/>
          <w:szCs w:val="20"/>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6"/>
        <w:gridCol w:w="1685"/>
        <w:gridCol w:w="1920"/>
        <w:gridCol w:w="1996"/>
        <w:gridCol w:w="1559"/>
      </w:tblGrid>
      <w:tr w:rsidR="0039438C" w:rsidRPr="0039438C" w14:paraId="37E0D4DD" w14:textId="77777777" w:rsidTr="0039438C">
        <w:trPr>
          <w:trHeight w:val="1230"/>
        </w:trPr>
        <w:tc>
          <w:tcPr>
            <w:tcW w:w="2196" w:type="dxa"/>
            <w:vMerge w:val="restart"/>
            <w:shd w:val="clear" w:color="auto" w:fill="D9D9D9" w:themeFill="background1" w:themeFillShade="D9"/>
            <w:vAlign w:val="center"/>
            <w:hideMark/>
          </w:tcPr>
          <w:p w14:paraId="70A9954C" w14:textId="77777777" w:rsidR="0039438C" w:rsidRPr="0039438C" w:rsidRDefault="0039438C" w:rsidP="0039438C">
            <w:pPr>
              <w:spacing w:after="0" w:line="240" w:lineRule="auto"/>
              <w:jc w:val="center"/>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 xml:space="preserve">SUPERINTENDENCIA DE NOTARIADO Y REGISTRO </w:t>
            </w:r>
          </w:p>
        </w:tc>
        <w:tc>
          <w:tcPr>
            <w:tcW w:w="1685" w:type="dxa"/>
            <w:shd w:val="clear" w:color="auto" w:fill="D9D9D9" w:themeFill="background1" w:themeFillShade="D9"/>
            <w:noWrap/>
            <w:vAlign w:val="center"/>
            <w:hideMark/>
          </w:tcPr>
          <w:p w14:paraId="34D18915" w14:textId="77777777" w:rsidR="0039438C" w:rsidRPr="0039438C" w:rsidRDefault="0039438C" w:rsidP="0039438C">
            <w:pPr>
              <w:spacing w:after="0" w:line="240" w:lineRule="auto"/>
              <w:jc w:val="center"/>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Descripción</w:t>
            </w:r>
          </w:p>
        </w:tc>
        <w:tc>
          <w:tcPr>
            <w:tcW w:w="1920" w:type="dxa"/>
            <w:shd w:val="clear" w:color="auto" w:fill="D9D9D9" w:themeFill="background1" w:themeFillShade="D9"/>
            <w:vAlign w:val="center"/>
            <w:hideMark/>
          </w:tcPr>
          <w:p w14:paraId="6584C9DC" w14:textId="77777777" w:rsidR="0039438C" w:rsidRPr="0039438C" w:rsidRDefault="0039438C" w:rsidP="0039438C">
            <w:pPr>
              <w:spacing w:after="0" w:line="240" w:lineRule="auto"/>
              <w:jc w:val="center"/>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Apropiación Vigente</w:t>
            </w:r>
          </w:p>
        </w:tc>
        <w:tc>
          <w:tcPr>
            <w:tcW w:w="1996" w:type="dxa"/>
            <w:shd w:val="clear" w:color="auto" w:fill="D9D9D9" w:themeFill="background1" w:themeFillShade="D9"/>
            <w:vAlign w:val="center"/>
            <w:hideMark/>
          </w:tcPr>
          <w:p w14:paraId="07A1608C" w14:textId="77777777" w:rsidR="0039438C" w:rsidRPr="0039438C" w:rsidRDefault="0039438C" w:rsidP="0039438C">
            <w:pPr>
              <w:spacing w:after="0" w:line="240" w:lineRule="auto"/>
              <w:jc w:val="center"/>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Compromisos</w:t>
            </w:r>
          </w:p>
        </w:tc>
        <w:tc>
          <w:tcPr>
            <w:tcW w:w="1559" w:type="dxa"/>
            <w:shd w:val="clear" w:color="auto" w:fill="D9D9D9" w:themeFill="background1" w:themeFillShade="D9"/>
            <w:vAlign w:val="center"/>
            <w:hideMark/>
          </w:tcPr>
          <w:p w14:paraId="55018F3C" w14:textId="77777777" w:rsidR="0039438C" w:rsidRPr="0039438C" w:rsidRDefault="0039438C" w:rsidP="0039438C">
            <w:pPr>
              <w:spacing w:after="0" w:line="240" w:lineRule="auto"/>
              <w:jc w:val="center"/>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 Compromisos/</w:t>
            </w:r>
            <w:r w:rsidRPr="0039438C">
              <w:rPr>
                <w:rFonts w:ascii="Arial" w:eastAsia="Times New Roman" w:hAnsi="Arial" w:cs="Arial"/>
                <w:b/>
                <w:bCs/>
                <w:color w:val="1F497D"/>
                <w:sz w:val="20"/>
                <w:szCs w:val="20"/>
                <w:lang w:eastAsia="es-CO"/>
              </w:rPr>
              <w:br/>
              <w:t>Aprop vigente</w:t>
            </w:r>
          </w:p>
        </w:tc>
      </w:tr>
      <w:tr w:rsidR="0039438C" w:rsidRPr="0039438C" w14:paraId="085BBE29" w14:textId="77777777" w:rsidTr="0039438C">
        <w:trPr>
          <w:trHeight w:val="1035"/>
        </w:trPr>
        <w:tc>
          <w:tcPr>
            <w:tcW w:w="2196" w:type="dxa"/>
            <w:vMerge/>
            <w:shd w:val="clear" w:color="auto" w:fill="D9D9D9" w:themeFill="background1" w:themeFillShade="D9"/>
            <w:vAlign w:val="center"/>
            <w:hideMark/>
          </w:tcPr>
          <w:p w14:paraId="4752FF32" w14:textId="77777777" w:rsidR="0039438C" w:rsidRPr="0039438C" w:rsidRDefault="0039438C" w:rsidP="0039438C">
            <w:pPr>
              <w:spacing w:after="0" w:line="240" w:lineRule="auto"/>
              <w:rPr>
                <w:rFonts w:ascii="Arial" w:eastAsia="Times New Roman" w:hAnsi="Arial" w:cs="Arial"/>
                <w:b/>
                <w:bCs/>
                <w:color w:val="1F497D"/>
                <w:sz w:val="20"/>
                <w:szCs w:val="20"/>
                <w:lang w:eastAsia="es-CO"/>
              </w:rPr>
            </w:pPr>
          </w:p>
        </w:tc>
        <w:tc>
          <w:tcPr>
            <w:tcW w:w="1685" w:type="dxa"/>
            <w:shd w:val="clear" w:color="auto" w:fill="FFFFFF" w:themeFill="background1"/>
            <w:vAlign w:val="center"/>
            <w:hideMark/>
          </w:tcPr>
          <w:p w14:paraId="561503FE" w14:textId="77777777" w:rsidR="0039438C" w:rsidRPr="0039438C" w:rsidRDefault="0039438C" w:rsidP="0039438C">
            <w:pPr>
              <w:spacing w:after="0" w:line="240" w:lineRule="auto"/>
              <w:jc w:val="both"/>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Funcionamiento</w:t>
            </w:r>
          </w:p>
        </w:tc>
        <w:tc>
          <w:tcPr>
            <w:tcW w:w="1920" w:type="dxa"/>
            <w:shd w:val="clear" w:color="auto" w:fill="FFFFFF" w:themeFill="background1"/>
            <w:noWrap/>
            <w:vAlign w:val="center"/>
            <w:hideMark/>
          </w:tcPr>
          <w:p w14:paraId="7F471783" w14:textId="77777777" w:rsidR="0039438C" w:rsidRPr="0039438C" w:rsidRDefault="0039438C" w:rsidP="0039438C">
            <w:pPr>
              <w:spacing w:after="0" w:line="240" w:lineRule="auto"/>
              <w:jc w:val="right"/>
              <w:rPr>
                <w:rFonts w:ascii="Arial" w:eastAsia="Times New Roman" w:hAnsi="Arial" w:cs="Arial"/>
                <w:color w:val="1F497D"/>
                <w:sz w:val="20"/>
                <w:szCs w:val="20"/>
                <w:lang w:eastAsia="es-CO"/>
              </w:rPr>
            </w:pPr>
            <w:r w:rsidRPr="0039438C">
              <w:rPr>
                <w:rFonts w:ascii="Arial" w:eastAsia="Times New Roman" w:hAnsi="Arial" w:cs="Arial"/>
                <w:color w:val="1F497D"/>
                <w:sz w:val="20"/>
                <w:szCs w:val="20"/>
                <w:lang w:eastAsia="es-CO"/>
              </w:rPr>
              <w:t xml:space="preserve">         404.735.990.805,00 </w:t>
            </w:r>
          </w:p>
        </w:tc>
        <w:tc>
          <w:tcPr>
            <w:tcW w:w="1996" w:type="dxa"/>
            <w:shd w:val="clear" w:color="auto" w:fill="FFFFFF" w:themeFill="background1"/>
            <w:noWrap/>
            <w:vAlign w:val="center"/>
            <w:hideMark/>
          </w:tcPr>
          <w:p w14:paraId="6C7A75A9" w14:textId="77777777" w:rsidR="0039438C" w:rsidRPr="0039438C" w:rsidRDefault="0039438C" w:rsidP="0039438C">
            <w:pPr>
              <w:spacing w:after="0" w:line="240" w:lineRule="auto"/>
              <w:jc w:val="right"/>
              <w:rPr>
                <w:rFonts w:ascii="Arial" w:eastAsia="Times New Roman" w:hAnsi="Arial" w:cs="Arial"/>
                <w:color w:val="1F497D"/>
                <w:sz w:val="20"/>
                <w:szCs w:val="20"/>
                <w:lang w:eastAsia="es-CO"/>
              </w:rPr>
            </w:pPr>
            <w:r w:rsidRPr="0039438C">
              <w:rPr>
                <w:rFonts w:ascii="Arial" w:eastAsia="Times New Roman" w:hAnsi="Arial" w:cs="Arial"/>
                <w:color w:val="1F497D"/>
                <w:sz w:val="20"/>
                <w:szCs w:val="20"/>
                <w:lang w:eastAsia="es-CO"/>
              </w:rPr>
              <w:t>219.240.503.667,97</w:t>
            </w:r>
          </w:p>
        </w:tc>
        <w:tc>
          <w:tcPr>
            <w:tcW w:w="1559" w:type="dxa"/>
            <w:shd w:val="clear" w:color="auto" w:fill="FFFFFF" w:themeFill="background1"/>
            <w:noWrap/>
            <w:vAlign w:val="center"/>
            <w:hideMark/>
          </w:tcPr>
          <w:p w14:paraId="3100D798" w14:textId="77777777" w:rsidR="0039438C" w:rsidRPr="0039438C" w:rsidRDefault="0039438C" w:rsidP="0039438C">
            <w:pPr>
              <w:spacing w:after="0" w:line="240" w:lineRule="auto"/>
              <w:jc w:val="right"/>
              <w:rPr>
                <w:rFonts w:ascii="Arial" w:eastAsia="Times New Roman" w:hAnsi="Arial" w:cs="Arial"/>
                <w:color w:val="1F497D"/>
                <w:sz w:val="20"/>
                <w:szCs w:val="20"/>
                <w:lang w:eastAsia="es-CO"/>
              </w:rPr>
            </w:pPr>
            <w:r w:rsidRPr="0039438C">
              <w:rPr>
                <w:rFonts w:ascii="Arial" w:eastAsia="Times New Roman" w:hAnsi="Arial" w:cs="Arial"/>
                <w:color w:val="1F497D"/>
                <w:sz w:val="20"/>
                <w:szCs w:val="20"/>
                <w:lang w:eastAsia="es-CO"/>
              </w:rPr>
              <w:t>54,17%</w:t>
            </w:r>
          </w:p>
        </w:tc>
      </w:tr>
      <w:tr w:rsidR="0039438C" w:rsidRPr="0039438C" w14:paraId="72C8D432" w14:textId="77777777" w:rsidTr="0039438C">
        <w:trPr>
          <w:trHeight w:val="540"/>
        </w:trPr>
        <w:tc>
          <w:tcPr>
            <w:tcW w:w="2196" w:type="dxa"/>
            <w:vMerge/>
            <w:shd w:val="clear" w:color="auto" w:fill="D9D9D9" w:themeFill="background1" w:themeFillShade="D9"/>
            <w:vAlign w:val="center"/>
            <w:hideMark/>
          </w:tcPr>
          <w:p w14:paraId="429AD980" w14:textId="77777777" w:rsidR="0039438C" w:rsidRPr="0039438C" w:rsidRDefault="0039438C" w:rsidP="0039438C">
            <w:pPr>
              <w:spacing w:after="0" w:line="240" w:lineRule="auto"/>
              <w:rPr>
                <w:rFonts w:ascii="Arial" w:eastAsia="Times New Roman" w:hAnsi="Arial" w:cs="Arial"/>
                <w:b/>
                <w:bCs/>
                <w:color w:val="1F497D"/>
                <w:sz w:val="20"/>
                <w:szCs w:val="20"/>
                <w:lang w:eastAsia="es-CO"/>
              </w:rPr>
            </w:pPr>
          </w:p>
        </w:tc>
        <w:tc>
          <w:tcPr>
            <w:tcW w:w="1685" w:type="dxa"/>
            <w:shd w:val="clear" w:color="auto" w:fill="FFFFFF" w:themeFill="background1"/>
            <w:noWrap/>
            <w:vAlign w:val="center"/>
            <w:hideMark/>
          </w:tcPr>
          <w:p w14:paraId="4996DC97" w14:textId="77777777" w:rsidR="0039438C" w:rsidRPr="0039438C" w:rsidRDefault="0039438C" w:rsidP="0039438C">
            <w:pPr>
              <w:spacing w:after="0" w:line="240" w:lineRule="auto"/>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Inversión</w:t>
            </w:r>
          </w:p>
        </w:tc>
        <w:tc>
          <w:tcPr>
            <w:tcW w:w="1920" w:type="dxa"/>
            <w:shd w:val="clear" w:color="auto" w:fill="FFFFFF" w:themeFill="background1"/>
            <w:noWrap/>
            <w:vAlign w:val="center"/>
            <w:hideMark/>
          </w:tcPr>
          <w:p w14:paraId="3B996592" w14:textId="77777777" w:rsidR="0039438C" w:rsidRPr="0039438C" w:rsidRDefault="0039438C" w:rsidP="0039438C">
            <w:pPr>
              <w:spacing w:after="0" w:line="240" w:lineRule="auto"/>
              <w:jc w:val="right"/>
              <w:rPr>
                <w:rFonts w:ascii="Arial" w:eastAsia="Times New Roman" w:hAnsi="Arial" w:cs="Arial"/>
                <w:color w:val="1F497D"/>
                <w:sz w:val="20"/>
                <w:szCs w:val="20"/>
                <w:lang w:eastAsia="es-CO"/>
              </w:rPr>
            </w:pPr>
            <w:r w:rsidRPr="0039438C">
              <w:rPr>
                <w:rFonts w:ascii="Arial" w:eastAsia="Times New Roman" w:hAnsi="Arial" w:cs="Arial"/>
                <w:color w:val="1F497D"/>
                <w:sz w:val="20"/>
                <w:szCs w:val="20"/>
                <w:lang w:eastAsia="es-CO"/>
              </w:rPr>
              <w:t xml:space="preserve">         232.161.939.578,00 </w:t>
            </w:r>
          </w:p>
        </w:tc>
        <w:tc>
          <w:tcPr>
            <w:tcW w:w="1996" w:type="dxa"/>
            <w:shd w:val="clear" w:color="auto" w:fill="FFFFFF" w:themeFill="background1"/>
            <w:noWrap/>
            <w:vAlign w:val="center"/>
            <w:hideMark/>
          </w:tcPr>
          <w:p w14:paraId="23A49A0A" w14:textId="77777777" w:rsidR="0039438C" w:rsidRPr="0039438C" w:rsidRDefault="0039438C" w:rsidP="0039438C">
            <w:pPr>
              <w:spacing w:after="0" w:line="240" w:lineRule="auto"/>
              <w:jc w:val="right"/>
              <w:rPr>
                <w:rFonts w:ascii="Arial" w:eastAsia="Times New Roman" w:hAnsi="Arial" w:cs="Arial"/>
                <w:color w:val="1F497D"/>
                <w:sz w:val="20"/>
                <w:szCs w:val="20"/>
                <w:lang w:eastAsia="es-CO"/>
              </w:rPr>
            </w:pPr>
            <w:r w:rsidRPr="0039438C">
              <w:rPr>
                <w:rFonts w:ascii="Arial" w:eastAsia="Times New Roman" w:hAnsi="Arial" w:cs="Arial"/>
                <w:color w:val="1F497D"/>
                <w:sz w:val="20"/>
                <w:szCs w:val="20"/>
                <w:lang w:eastAsia="es-CO"/>
              </w:rPr>
              <w:t>75.663.280.859,37</w:t>
            </w:r>
          </w:p>
        </w:tc>
        <w:tc>
          <w:tcPr>
            <w:tcW w:w="1559" w:type="dxa"/>
            <w:shd w:val="clear" w:color="auto" w:fill="FFFFFF" w:themeFill="background1"/>
            <w:noWrap/>
            <w:vAlign w:val="center"/>
            <w:hideMark/>
          </w:tcPr>
          <w:p w14:paraId="7CB6257B" w14:textId="77777777" w:rsidR="0039438C" w:rsidRPr="0039438C" w:rsidRDefault="0039438C" w:rsidP="0039438C">
            <w:pPr>
              <w:spacing w:after="0" w:line="240" w:lineRule="auto"/>
              <w:jc w:val="right"/>
              <w:rPr>
                <w:rFonts w:ascii="Arial" w:eastAsia="Times New Roman" w:hAnsi="Arial" w:cs="Arial"/>
                <w:color w:val="1F497D"/>
                <w:sz w:val="20"/>
                <w:szCs w:val="20"/>
                <w:lang w:eastAsia="es-CO"/>
              </w:rPr>
            </w:pPr>
            <w:r w:rsidRPr="0039438C">
              <w:rPr>
                <w:rFonts w:ascii="Arial" w:eastAsia="Times New Roman" w:hAnsi="Arial" w:cs="Arial"/>
                <w:color w:val="1F497D"/>
                <w:sz w:val="20"/>
                <w:szCs w:val="20"/>
                <w:lang w:eastAsia="es-CO"/>
              </w:rPr>
              <w:t>32,59%</w:t>
            </w:r>
          </w:p>
        </w:tc>
      </w:tr>
      <w:tr w:rsidR="0039438C" w:rsidRPr="0039438C" w14:paraId="5BBA7ECD" w14:textId="77777777" w:rsidTr="0039438C">
        <w:trPr>
          <w:trHeight w:val="600"/>
        </w:trPr>
        <w:tc>
          <w:tcPr>
            <w:tcW w:w="2196" w:type="dxa"/>
            <w:vMerge/>
            <w:shd w:val="clear" w:color="auto" w:fill="D9D9D9" w:themeFill="background1" w:themeFillShade="D9"/>
            <w:vAlign w:val="center"/>
            <w:hideMark/>
          </w:tcPr>
          <w:p w14:paraId="1D816D64" w14:textId="77777777" w:rsidR="0039438C" w:rsidRPr="0039438C" w:rsidRDefault="0039438C" w:rsidP="0039438C">
            <w:pPr>
              <w:spacing w:after="0" w:line="240" w:lineRule="auto"/>
              <w:rPr>
                <w:rFonts w:ascii="Arial" w:eastAsia="Times New Roman" w:hAnsi="Arial" w:cs="Arial"/>
                <w:b/>
                <w:bCs/>
                <w:color w:val="1F497D"/>
                <w:sz w:val="20"/>
                <w:szCs w:val="20"/>
                <w:lang w:eastAsia="es-CO"/>
              </w:rPr>
            </w:pPr>
          </w:p>
        </w:tc>
        <w:tc>
          <w:tcPr>
            <w:tcW w:w="1685" w:type="dxa"/>
            <w:shd w:val="clear" w:color="auto" w:fill="FFFFFF" w:themeFill="background1"/>
            <w:noWrap/>
            <w:vAlign w:val="center"/>
            <w:hideMark/>
          </w:tcPr>
          <w:p w14:paraId="094E461C" w14:textId="77777777" w:rsidR="0039438C" w:rsidRPr="0039438C" w:rsidRDefault="0039438C" w:rsidP="0039438C">
            <w:pPr>
              <w:spacing w:after="0" w:line="240" w:lineRule="auto"/>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Total</w:t>
            </w:r>
          </w:p>
        </w:tc>
        <w:tc>
          <w:tcPr>
            <w:tcW w:w="1920" w:type="dxa"/>
            <w:shd w:val="clear" w:color="auto" w:fill="FFFFFF" w:themeFill="background1"/>
            <w:noWrap/>
            <w:vAlign w:val="center"/>
            <w:hideMark/>
          </w:tcPr>
          <w:p w14:paraId="1AE45D2B" w14:textId="77777777" w:rsidR="0039438C" w:rsidRPr="0039438C" w:rsidRDefault="0039438C" w:rsidP="0039438C">
            <w:pPr>
              <w:spacing w:after="0" w:line="240" w:lineRule="auto"/>
              <w:jc w:val="right"/>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636.897.930.383,00</w:t>
            </w:r>
          </w:p>
        </w:tc>
        <w:tc>
          <w:tcPr>
            <w:tcW w:w="1996" w:type="dxa"/>
            <w:shd w:val="clear" w:color="auto" w:fill="FFFFFF" w:themeFill="background1"/>
            <w:noWrap/>
            <w:vAlign w:val="center"/>
            <w:hideMark/>
          </w:tcPr>
          <w:p w14:paraId="1AAA5799" w14:textId="77777777" w:rsidR="0039438C" w:rsidRPr="0039438C" w:rsidRDefault="0039438C" w:rsidP="0039438C">
            <w:pPr>
              <w:spacing w:after="0" w:line="240" w:lineRule="auto"/>
              <w:jc w:val="right"/>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294.903.784.527,34</w:t>
            </w:r>
          </w:p>
        </w:tc>
        <w:tc>
          <w:tcPr>
            <w:tcW w:w="1559" w:type="dxa"/>
            <w:shd w:val="clear" w:color="auto" w:fill="FFFFFF" w:themeFill="background1"/>
            <w:noWrap/>
            <w:vAlign w:val="center"/>
            <w:hideMark/>
          </w:tcPr>
          <w:p w14:paraId="13EF3B16" w14:textId="77777777" w:rsidR="0039438C" w:rsidRPr="0039438C" w:rsidRDefault="0039438C" w:rsidP="0039438C">
            <w:pPr>
              <w:spacing w:after="0" w:line="240" w:lineRule="auto"/>
              <w:jc w:val="right"/>
              <w:rPr>
                <w:rFonts w:ascii="Arial" w:eastAsia="Times New Roman" w:hAnsi="Arial" w:cs="Arial"/>
                <w:b/>
                <w:bCs/>
                <w:color w:val="1F497D"/>
                <w:sz w:val="20"/>
                <w:szCs w:val="20"/>
                <w:lang w:eastAsia="es-CO"/>
              </w:rPr>
            </w:pPr>
            <w:r w:rsidRPr="0039438C">
              <w:rPr>
                <w:rFonts w:ascii="Arial" w:eastAsia="Times New Roman" w:hAnsi="Arial" w:cs="Arial"/>
                <w:b/>
                <w:bCs/>
                <w:color w:val="1F497D"/>
                <w:sz w:val="20"/>
                <w:szCs w:val="20"/>
                <w:lang w:eastAsia="es-CO"/>
              </w:rPr>
              <w:t>46,30%</w:t>
            </w:r>
          </w:p>
        </w:tc>
      </w:tr>
    </w:tbl>
    <w:p w14:paraId="69AF5CDA" w14:textId="64295EBE" w:rsidR="00655127" w:rsidRPr="00F5101E" w:rsidRDefault="00655127" w:rsidP="00EF72DA">
      <w:pPr>
        <w:spacing w:after="0"/>
        <w:jc w:val="both"/>
        <w:rPr>
          <w:rFonts w:ascii="Arial" w:hAnsi="Arial" w:cs="Arial"/>
          <w:sz w:val="20"/>
          <w:szCs w:val="20"/>
        </w:rPr>
      </w:pPr>
    </w:p>
    <w:p w14:paraId="57461A83" w14:textId="5649D225" w:rsidR="00655127" w:rsidRPr="00F5101E" w:rsidRDefault="00655127" w:rsidP="00EF72DA">
      <w:pPr>
        <w:spacing w:after="0"/>
        <w:jc w:val="both"/>
        <w:rPr>
          <w:rFonts w:ascii="Arial" w:hAnsi="Arial" w:cs="Arial"/>
          <w:noProof/>
          <w:sz w:val="20"/>
          <w:szCs w:val="20"/>
          <w:lang w:eastAsia="es-CO"/>
        </w:rPr>
      </w:pPr>
      <w:r w:rsidRPr="00F5101E">
        <w:rPr>
          <w:rFonts w:ascii="Arial" w:hAnsi="Arial" w:cs="Arial"/>
          <w:sz w:val="20"/>
          <w:szCs w:val="20"/>
        </w:rPr>
        <w:t>Respecto a los resultados misionales obtenidos en las vigencias 2021 y 2022 se relacionan a continuación por el indicador producto misional, la cual, hace parte de la estrategia misional con la que cuenta la Entidad</w:t>
      </w:r>
      <w:r w:rsidR="008269BC">
        <w:rPr>
          <w:rFonts w:ascii="Arial" w:hAnsi="Arial" w:cs="Arial"/>
          <w:sz w:val="20"/>
          <w:szCs w:val="20"/>
        </w:rPr>
        <w:t>.</w:t>
      </w:r>
    </w:p>
    <w:p w14:paraId="3773EC02" w14:textId="77777777" w:rsidR="00655127" w:rsidRPr="00F5101E" w:rsidRDefault="00655127" w:rsidP="00EF72DA">
      <w:pPr>
        <w:spacing w:after="0"/>
        <w:rPr>
          <w:rFonts w:ascii="Arial" w:hAnsi="Arial" w:cs="Arial"/>
          <w:noProof/>
          <w:sz w:val="20"/>
          <w:szCs w:val="20"/>
          <w:lang w:eastAsia="es-CO"/>
        </w:rPr>
      </w:pPr>
    </w:p>
    <w:tbl>
      <w:tblPr>
        <w:tblW w:w="9500" w:type="dxa"/>
        <w:tblInd w:w="70" w:type="dxa"/>
        <w:tblCellMar>
          <w:left w:w="70" w:type="dxa"/>
          <w:right w:w="70" w:type="dxa"/>
        </w:tblCellMar>
        <w:tblLook w:val="04A0" w:firstRow="1" w:lastRow="0" w:firstColumn="1" w:lastColumn="0" w:noHBand="0" w:noVBand="1"/>
      </w:tblPr>
      <w:tblGrid>
        <w:gridCol w:w="3660"/>
        <w:gridCol w:w="1140"/>
        <w:gridCol w:w="1200"/>
        <w:gridCol w:w="3500"/>
      </w:tblGrid>
      <w:tr w:rsidR="008269BC" w:rsidRPr="008269BC" w14:paraId="7CCF72A0" w14:textId="77777777" w:rsidTr="008771EF">
        <w:trPr>
          <w:trHeight w:val="510"/>
          <w:tblHeader/>
        </w:trPr>
        <w:tc>
          <w:tcPr>
            <w:tcW w:w="36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EEDB0C" w14:textId="2F846717" w:rsidR="00655127" w:rsidRPr="008269BC" w:rsidRDefault="00655127" w:rsidP="00EF72DA">
            <w:pPr>
              <w:spacing w:after="0"/>
              <w:jc w:val="center"/>
              <w:rPr>
                <w:rFonts w:ascii="Arial" w:hAnsi="Arial" w:cs="Arial"/>
                <w:b/>
                <w:bCs/>
                <w:sz w:val="20"/>
                <w:szCs w:val="20"/>
                <w:lang w:eastAsia="es-CO"/>
              </w:rPr>
            </w:pPr>
            <w:r w:rsidRPr="008269BC">
              <w:rPr>
                <w:rFonts w:ascii="Arial" w:hAnsi="Arial" w:cs="Arial"/>
                <w:b/>
                <w:bCs/>
                <w:sz w:val="20"/>
                <w:szCs w:val="20"/>
              </w:rPr>
              <w:t xml:space="preserve">Indicador </w:t>
            </w:r>
            <w:r w:rsidR="008269BC" w:rsidRPr="008269BC">
              <w:rPr>
                <w:rFonts w:ascii="Arial" w:hAnsi="Arial" w:cs="Arial"/>
                <w:b/>
                <w:bCs/>
                <w:sz w:val="20"/>
                <w:szCs w:val="20"/>
              </w:rPr>
              <w:t>Producto Misional</w:t>
            </w:r>
          </w:p>
        </w:tc>
        <w:tc>
          <w:tcPr>
            <w:tcW w:w="11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562B3C" w14:textId="77777777" w:rsidR="00655127" w:rsidRPr="008269BC" w:rsidRDefault="00655127" w:rsidP="00EF72DA">
            <w:pPr>
              <w:spacing w:after="0"/>
              <w:jc w:val="center"/>
              <w:rPr>
                <w:rFonts w:ascii="Arial" w:hAnsi="Arial" w:cs="Arial"/>
                <w:b/>
                <w:bCs/>
                <w:sz w:val="20"/>
                <w:szCs w:val="20"/>
              </w:rPr>
            </w:pPr>
            <w:r w:rsidRPr="008269BC">
              <w:rPr>
                <w:rFonts w:ascii="Arial" w:hAnsi="Arial" w:cs="Arial"/>
                <w:b/>
                <w:bCs/>
                <w:sz w:val="20"/>
                <w:szCs w:val="20"/>
              </w:rPr>
              <w:t>Resultado 2021</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C56867" w14:textId="77777777" w:rsidR="00655127" w:rsidRPr="008269BC" w:rsidRDefault="00655127" w:rsidP="00EF72DA">
            <w:pPr>
              <w:spacing w:after="0"/>
              <w:jc w:val="center"/>
              <w:rPr>
                <w:rFonts w:ascii="Arial" w:hAnsi="Arial" w:cs="Arial"/>
                <w:b/>
                <w:bCs/>
                <w:sz w:val="20"/>
                <w:szCs w:val="20"/>
              </w:rPr>
            </w:pPr>
            <w:r w:rsidRPr="008269BC">
              <w:rPr>
                <w:rFonts w:ascii="Arial" w:hAnsi="Arial" w:cs="Arial"/>
                <w:b/>
                <w:bCs/>
                <w:sz w:val="20"/>
                <w:szCs w:val="20"/>
              </w:rPr>
              <w:t>Resultado 2022</w:t>
            </w:r>
          </w:p>
        </w:tc>
        <w:tc>
          <w:tcPr>
            <w:tcW w:w="35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42F576" w14:textId="77777777" w:rsidR="00655127" w:rsidRPr="008269BC" w:rsidRDefault="00655127" w:rsidP="00EF72DA">
            <w:pPr>
              <w:spacing w:after="0"/>
              <w:jc w:val="center"/>
              <w:rPr>
                <w:rFonts w:ascii="Arial" w:hAnsi="Arial" w:cs="Arial"/>
                <w:b/>
                <w:bCs/>
                <w:sz w:val="20"/>
                <w:szCs w:val="20"/>
              </w:rPr>
            </w:pPr>
            <w:r w:rsidRPr="008269BC">
              <w:rPr>
                <w:rFonts w:ascii="Arial" w:hAnsi="Arial" w:cs="Arial"/>
                <w:b/>
                <w:bCs/>
                <w:sz w:val="20"/>
                <w:szCs w:val="20"/>
              </w:rPr>
              <w:t>Responsable</w:t>
            </w:r>
          </w:p>
        </w:tc>
      </w:tr>
      <w:tr w:rsidR="00655127" w:rsidRPr="00F5101E" w14:paraId="4C357EDE" w14:textId="77777777" w:rsidTr="00216D9D">
        <w:trPr>
          <w:trHeight w:val="76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3D6D5E42"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 xml:space="preserve">Predios formalizados a partir de los libros del antiguo sistema </w:t>
            </w:r>
          </w:p>
        </w:tc>
        <w:tc>
          <w:tcPr>
            <w:tcW w:w="1140" w:type="dxa"/>
            <w:tcBorders>
              <w:top w:val="nil"/>
              <w:left w:val="nil"/>
              <w:bottom w:val="single" w:sz="4" w:space="0" w:color="auto"/>
              <w:right w:val="single" w:sz="4" w:space="0" w:color="auto"/>
            </w:tcBorders>
            <w:shd w:val="clear" w:color="auto" w:fill="auto"/>
            <w:vAlign w:val="center"/>
            <w:hideMark/>
          </w:tcPr>
          <w:p w14:paraId="27C5E6D1"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6.007</w:t>
            </w:r>
          </w:p>
        </w:tc>
        <w:tc>
          <w:tcPr>
            <w:tcW w:w="1200" w:type="dxa"/>
            <w:tcBorders>
              <w:top w:val="nil"/>
              <w:left w:val="nil"/>
              <w:bottom w:val="single" w:sz="4" w:space="0" w:color="auto"/>
              <w:right w:val="single" w:sz="4" w:space="0" w:color="auto"/>
            </w:tcBorders>
            <w:shd w:val="clear" w:color="auto" w:fill="auto"/>
            <w:vAlign w:val="center"/>
            <w:hideMark/>
          </w:tcPr>
          <w:p w14:paraId="6E34956C"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13.000</w:t>
            </w:r>
          </w:p>
        </w:tc>
        <w:tc>
          <w:tcPr>
            <w:tcW w:w="3500" w:type="dxa"/>
            <w:tcBorders>
              <w:top w:val="nil"/>
              <w:left w:val="nil"/>
              <w:bottom w:val="single" w:sz="4" w:space="0" w:color="auto"/>
              <w:right w:val="single" w:sz="4" w:space="0" w:color="auto"/>
            </w:tcBorders>
            <w:shd w:val="clear" w:color="auto" w:fill="auto"/>
            <w:vAlign w:val="center"/>
            <w:hideMark/>
          </w:tcPr>
          <w:p w14:paraId="72554498"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09EB6535" w14:textId="77777777" w:rsidTr="00216D9D">
        <w:trPr>
          <w:trHeight w:val="61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3B50EA08"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Predios titulados a mujeres</w:t>
            </w:r>
          </w:p>
        </w:tc>
        <w:tc>
          <w:tcPr>
            <w:tcW w:w="1140" w:type="dxa"/>
            <w:tcBorders>
              <w:top w:val="nil"/>
              <w:left w:val="nil"/>
              <w:bottom w:val="single" w:sz="4" w:space="0" w:color="auto"/>
              <w:right w:val="single" w:sz="4" w:space="0" w:color="auto"/>
            </w:tcBorders>
            <w:shd w:val="clear" w:color="auto" w:fill="auto"/>
            <w:vAlign w:val="center"/>
            <w:hideMark/>
          </w:tcPr>
          <w:p w14:paraId="2A2F1783"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10.002</w:t>
            </w:r>
          </w:p>
        </w:tc>
        <w:tc>
          <w:tcPr>
            <w:tcW w:w="1200" w:type="dxa"/>
            <w:tcBorders>
              <w:top w:val="nil"/>
              <w:left w:val="nil"/>
              <w:bottom w:val="single" w:sz="4" w:space="0" w:color="auto"/>
              <w:right w:val="single" w:sz="4" w:space="0" w:color="auto"/>
            </w:tcBorders>
            <w:shd w:val="clear" w:color="auto" w:fill="auto"/>
            <w:vAlign w:val="center"/>
            <w:hideMark/>
          </w:tcPr>
          <w:p w14:paraId="6BA5D7ED"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4.450</w:t>
            </w:r>
          </w:p>
        </w:tc>
        <w:tc>
          <w:tcPr>
            <w:tcW w:w="3500" w:type="dxa"/>
            <w:tcBorders>
              <w:top w:val="nil"/>
              <w:left w:val="nil"/>
              <w:bottom w:val="single" w:sz="4" w:space="0" w:color="auto"/>
              <w:right w:val="single" w:sz="4" w:space="0" w:color="auto"/>
            </w:tcBorders>
            <w:shd w:val="clear" w:color="auto" w:fill="auto"/>
            <w:vAlign w:val="center"/>
            <w:hideMark/>
          </w:tcPr>
          <w:p w14:paraId="5459890C"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1EBCBEB5" w14:textId="77777777" w:rsidTr="00216D9D">
        <w:trPr>
          <w:trHeight w:val="90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26965F8C"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ORIP con información registral de libros de antiguo sistema digitalizada y migrada al sistema de información registral, disponible para ser usada</w:t>
            </w:r>
          </w:p>
        </w:tc>
        <w:tc>
          <w:tcPr>
            <w:tcW w:w="1140" w:type="dxa"/>
            <w:tcBorders>
              <w:top w:val="nil"/>
              <w:left w:val="nil"/>
              <w:bottom w:val="single" w:sz="4" w:space="0" w:color="auto"/>
              <w:right w:val="single" w:sz="4" w:space="0" w:color="auto"/>
            </w:tcBorders>
            <w:shd w:val="clear" w:color="auto" w:fill="auto"/>
            <w:vAlign w:val="center"/>
            <w:hideMark/>
          </w:tcPr>
          <w:p w14:paraId="71DC47A9"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2</w:t>
            </w:r>
          </w:p>
        </w:tc>
        <w:tc>
          <w:tcPr>
            <w:tcW w:w="1200" w:type="dxa"/>
            <w:tcBorders>
              <w:top w:val="nil"/>
              <w:left w:val="nil"/>
              <w:bottom w:val="single" w:sz="4" w:space="0" w:color="auto"/>
              <w:right w:val="single" w:sz="4" w:space="0" w:color="auto"/>
            </w:tcBorders>
            <w:shd w:val="clear" w:color="auto" w:fill="auto"/>
            <w:vAlign w:val="center"/>
            <w:hideMark/>
          </w:tcPr>
          <w:p w14:paraId="2AB61B60"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En curso</w:t>
            </w:r>
          </w:p>
        </w:tc>
        <w:tc>
          <w:tcPr>
            <w:tcW w:w="3500" w:type="dxa"/>
            <w:tcBorders>
              <w:top w:val="nil"/>
              <w:left w:val="nil"/>
              <w:bottom w:val="single" w:sz="4" w:space="0" w:color="auto"/>
              <w:right w:val="single" w:sz="4" w:space="0" w:color="auto"/>
            </w:tcBorders>
            <w:shd w:val="clear" w:color="auto" w:fill="auto"/>
            <w:vAlign w:val="center"/>
            <w:hideMark/>
          </w:tcPr>
          <w:p w14:paraId="27450AD1"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402FDB43" w14:textId="77777777" w:rsidTr="00216D9D">
        <w:trPr>
          <w:trHeight w:val="73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49ECE3DF"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Registros de la base de datos actualizados</w:t>
            </w:r>
          </w:p>
        </w:tc>
        <w:tc>
          <w:tcPr>
            <w:tcW w:w="1140" w:type="dxa"/>
            <w:tcBorders>
              <w:top w:val="nil"/>
              <w:left w:val="nil"/>
              <w:bottom w:val="single" w:sz="4" w:space="0" w:color="auto"/>
              <w:right w:val="single" w:sz="4" w:space="0" w:color="auto"/>
            </w:tcBorders>
            <w:shd w:val="clear" w:color="auto" w:fill="auto"/>
            <w:vAlign w:val="center"/>
            <w:hideMark/>
          </w:tcPr>
          <w:p w14:paraId="1FEEABBE"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1.455.824</w:t>
            </w:r>
          </w:p>
        </w:tc>
        <w:tc>
          <w:tcPr>
            <w:tcW w:w="1200" w:type="dxa"/>
            <w:tcBorders>
              <w:top w:val="nil"/>
              <w:left w:val="nil"/>
              <w:bottom w:val="single" w:sz="4" w:space="0" w:color="auto"/>
              <w:right w:val="single" w:sz="4" w:space="0" w:color="auto"/>
            </w:tcBorders>
            <w:shd w:val="clear" w:color="auto" w:fill="auto"/>
            <w:vAlign w:val="center"/>
            <w:hideMark/>
          </w:tcPr>
          <w:p w14:paraId="223F67AD"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150.000</w:t>
            </w:r>
          </w:p>
        </w:tc>
        <w:tc>
          <w:tcPr>
            <w:tcW w:w="3500" w:type="dxa"/>
            <w:tcBorders>
              <w:top w:val="nil"/>
              <w:left w:val="nil"/>
              <w:bottom w:val="single" w:sz="4" w:space="0" w:color="auto"/>
              <w:right w:val="single" w:sz="4" w:space="0" w:color="auto"/>
            </w:tcBorders>
            <w:shd w:val="clear" w:color="auto" w:fill="auto"/>
            <w:vAlign w:val="center"/>
            <w:hideMark/>
          </w:tcPr>
          <w:p w14:paraId="75790E8B"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3717913C" w14:textId="77777777" w:rsidTr="00216D9D">
        <w:trPr>
          <w:trHeight w:val="94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06FB816B"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 xml:space="preserve">Número de oficinas de registro de instrumentos públicas que interoperan con el catastro multipropósito </w:t>
            </w:r>
          </w:p>
        </w:tc>
        <w:tc>
          <w:tcPr>
            <w:tcW w:w="1140" w:type="dxa"/>
            <w:tcBorders>
              <w:top w:val="nil"/>
              <w:left w:val="nil"/>
              <w:bottom w:val="single" w:sz="4" w:space="0" w:color="auto"/>
              <w:right w:val="single" w:sz="4" w:space="0" w:color="auto"/>
            </w:tcBorders>
            <w:shd w:val="clear" w:color="auto" w:fill="auto"/>
            <w:vAlign w:val="center"/>
            <w:hideMark/>
          </w:tcPr>
          <w:p w14:paraId="79A0A4CF"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75</w:t>
            </w:r>
          </w:p>
        </w:tc>
        <w:tc>
          <w:tcPr>
            <w:tcW w:w="1200" w:type="dxa"/>
            <w:tcBorders>
              <w:top w:val="nil"/>
              <w:left w:val="nil"/>
              <w:bottom w:val="single" w:sz="4" w:space="0" w:color="auto"/>
              <w:right w:val="single" w:sz="4" w:space="0" w:color="auto"/>
            </w:tcBorders>
            <w:shd w:val="clear" w:color="auto" w:fill="auto"/>
            <w:vAlign w:val="center"/>
            <w:hideMark/>
          </w:tcPr>
          <w:p w14:paraId="22DF8938"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23</w:t>
            </w:r>
          </w:p>
        </w:tc>
        <w:tc>
          <w:tcPr>
            <w:tcW w:w="3500" w:type="dxa"/>
            <w:tcBorders>
              <w:top w:val="nil"/>
              <w:left w:val="nil"/>
              <w:bottom w:val="single" w:sz="4" w:space="0" w:color="auto"/>
              <w:right w:val="single" w:sz="4" w:space="0" w:color="auto"/>
            </w:tcBorders>
            <w:shd w:val="clear" w:color="auto" w:fill="auto"/>
            <w:vAlign w:val="center"/>
            <w:hideMark/>
          </w:tcPr>
          <w:p w14:paraId="749FF219"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1C3B135C" w14:textId="77777777" w:rsidTr="00216D9D">
        <w:trPr>
          <w:trHeight w:val="73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1E2B70DB"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Numero de folios depurados</w:t>
            </w:r>
          </w:p>
        </w:tc>
        <w:tc>
          <w:tcPr>
            <w:tcW w:w="1140" w:type="dxa"/>
            <w:tcBorders>
              <w:top w:val="nil"/>
              <w:left w:val="nil"/>
              <w:bottom w:val="single" w:sz="4" w:space="0" w:color="auto"/>
              <w:right w:val="single" w:sz="4" w:space="0" w:color="auto"/>
            </w:tcBorders>
            <w:shd w:val="clear" w:color="auto" w:fill="auto"/>
            <w:vAlign w:val="center"/>
            <w:hideMark/>
          </w:tcPr>
          <w:p w14:paraId="03955508"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1.373.808</w:t>
            </w:r>
          </w:p>
        </w:tc>
        <w:tc>
          <w:tcPr>
            <w:tcW w:w="1200" w:type="dxa"/>
            <w:tcBorders>
              <w:top w:val="nil"/>
              <w:left w:val="nil"/>
              <w:bottom w:val="single" w:sz="4" w:space="0" w:color="auto"/>
              <w:right w:val="single" w:sz="4" w:space="0" w:color="auto"/>
            </w:tcBorders>
            <w:shd w:val="clear" w:color="auto" w:fill="auto"/>
            <w:vAlign w:val="center"/>
            <w:hideMark/>
          </w:tcPr>
          <w:p w14:paraId="12EBD4B9"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457.179</w:t>
            </w:r>
          </w:p>
        </w:tc>
        <w:tc>
          <w:tcPr>
            <w:tcW w:w="3500" w:type="dxa"/>
            <w:tcBorders>
              <w:top w:val="nil"/>
              <w:left w:val="nil"/>
              <w:bottom w:val="single" w:sz="4" w:space="0" w:color="auto"/>
              <w:right w:val="single" w:sz="4" w:space="0" w:color="auto"/>
            </w:tcBorders>
            <w:shd w:val="clear" w:color="auto" w:fill="auto"/>
            <w:vAlign w:val="center"/>
            <w:hideMark/>
          </w:tcPr>
          <w:p w14:paraId="7C4C7540"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4455DA20" w14:textId="77777777" w:rsidTr="00216D9D">
        <w:trPr>
          <w:trHeight w:val="75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216274AF"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lastRenderedPageBreak/>
              <w:t xml:space="preserve">Número de nuevos folios de matrícula creados </w:t>
            </w:r>
          </w:p>
        </w:tc>
        <w:tc>
          <w:tcPr>
            <w:tcW w:w="1140" w:type="dxa"/>
            <w:tcBorders>
              <w:top w:val="nil"/>
              <w:left w:val="nil"/>
              <w:bottom w:val="single" w:sz="4" w:space="0" w:color="auto"/>
              <w:right w:val="single" w:sz="4" w:space="0" w:color="auto"/>
            </w:tcBorders>
            <w:shd w:val="clear" w:color="auto" w:fill="auto"/>
            <w:vAlign w:val="center"/>
            <w:hideMark/>
          </w:tcPr>
          <w:p w14:paraId="59232342"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6.000</w:t>
            </w:r>
          </w:p>
        </w:tc>
        <w:tc>
          <w:tcPr>
            <w:tcW w:w="1200" w:type="dxa"/>
            <w:tcBorders>
              <w:top w:val="nil"/>
              <w:left w:val="nil"/>
              <w:bottom w:val="single" w:sz="4" w:space="0" w:color="auto"/>
              <w:right w:val="single" w:sz="4" w:space="0" w:color="auto"/>
            </w:tcBorders>
            <w:shd w:val="clear" w:color="auto" w:fill="auto"/>
            <w:vAlign w:val="center"/>
            <w:hideMark/>
          </w:tcPr>
          <w:p w14:paraId="340C71F8"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1.933</w:t>
            </w:r>
          </w:p>
        </w:tc>
        <w:tc>
          <w:tcPr>
            <w:tcW w:w="3500" w:type="dxa"/>
            <w:tcBorders>
              <w:top w:val="nil"/>
              <w:left w:val="nil"/>
              <w:bottom w:val="single" w:sz="4" w:space="0" w:color="auto"/>
              <w:right w:val="single" w:sz="4" w:space="0" w:color="auto"/>
            </w:tcBorders>
            <w:shd w:val="clear" w:color="auto" w:fill="auto"/>
            <w:vAlign w:val="center"/>
            <w:hideMark/>
          </w:tcPr>
          <w:p w14:paraId="5C7D0C83"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342E9679" w14:textId="77777777" w:rsidTr="00216D9D">
        <w:trPr>
          <w:trHeight w:val="69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2C9DE3FB"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Numero de certificados de tradición y libertad expedidos</w:t>
            </w:r>
          </w:p>
        </w:tc>
        <w:tc>
          <w:tcPr>
            <w:tcW w:w="1140" w:type="dxa"/>
            <w:tcBorders>
              <w:top w:val="nil"/>
              <w:left w:val="nil"/>
              <w:bottom w:val="single" w:sz="4" w:space="0" w:color="auto"/>
              <w:right w:val="single" w:sz="4" w:space="0" w:color="auto"/>
            </w:tcBorders>
            <w:shd w:val="clear" w:color="auto" w:fill="auto"/>
            <w:vAlign w:val="center"/>
            <w:hideMark/>
          </w:tcPr>
          <w:p w14:paraId="403FCC4E"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1.026.675</w:t>
            </w:r>
          </w:p>
        </w:tc>
        <w:tc>
          <w:tcPr>
            <w:tcW w:w="1200" w:type="dxa"/>
            <w:tcBorders>
              <w:top w:val="nil"/>
              <w:left w:val="nil"/>
              <w:bottom w:val="single" w:sz="4" w:space="0" w:color="auto"/>
              <w:right w:val="single" w:sz="4" w:space="0" w:color="auto"/>
            </w:tcBorders>
            <w:shd w:val="clear" w:color="auto" w:fill="auto"/>
            <w:vAlign w:val="center"/>
            <w:hideMark/>
          </w:tcPr>
          <w:p w14:paraId="6A8DA80C"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768.302</w:t>
            </w:r>
          </w:p>
        </w:tc>
        <w:tc>
          <w:tcPr>
            <w:tcW w:w="3500" w:type="dxa"/>
            <w:tcBorders>
              <w:top w:val="nil"/>
              <w:left w:val="nil"/>
              <w:bottom w:val="single" w:sz="4" w:space="0" w:color="auto"/>
              <w:right w:val="single" w:sz="4" w:space="0" w:color="auto"/>
            </w:tcBorders>
            <w:shd w:val="clear" w:color="auto" w:fill="auto"/>
            <w:vAlign w:val="center"/>
            <w:hideMark/>
          </w:tcPr>
          <w:p w14:paraId="5774BAC9"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6DDE9552" w14:textId="77777777" w:rsidTr="00216D9D">
        <w:trPr>
          <w:trHeight w:val="64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7A4F778C" w14:textId="77777777" w:rsidR="00655127" w:rsidRPr="00F5101E" w:rsidRDefault="00655127" w:rsidP="00EF72DA">
            <w:pPr>
              <w:spacing w:after="0"/>
              <w:rPr>
                <w:rFonts w:ascii="Arial" w:hAnsi="Arial" w:cs="Arial"/>
                <w:sz w:val="20"/>
                <w:szCs w:val="20"/>
              </w:rPr>
            </w:pPr>
            <w:r w:rsidRPr="00F5101E">
              <w:rPr>
                <w:rFonts w:ascii="Arial" w:hAnsi="Arial" w:cs="Arial"/>
                <w:sz w:val="20"/>
                <w:szCs w:val="20"/>
              </w:rPr>
              <w:t>Número de Trámites revisados y aprobados vía electrónica</w:t>
            </w:r>
          </w:p>
        </w:tc>
        <w:tc>
          <w:tcPr>
            <w:tcW w:w="1140" w:type="dxa"/>
            <w:tcBorders>
              <w:top w:val="nil"/>
              <w:left w:val="nil"/>
              <w:bottom w:val="single" w:sz="4" w:space="0" w:color="auto"/>
              <w:right w:val="single" w:sz="4" w:space="0" w:color="auto"/>
            </w:tcBorders>
            <w:shd w:val="clear" w:color="auto" w:fill="auto"/>
            <w:vAlign w:val="center"/>
            <w:hideMark/>
          </w:tcPr>
          <w:p w14:paraId="55AA1CA9"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373.456</w:t>
            </w:r>
          </w:p>
        </w:tc>
        <w:tc>
          <w:tcPr>
            <w:tcW w:w="1200" w:type="dxa"/>
            <w:tcBorders>
              <w:top w:val="nil"/>
              <w:left w:val="nil"/>
              <w:bottom w:val="single" w:sz="4" w:space="0" w:color="auto"/>
              <w:right w:val="single" w:sz="4" w:space="0" w:color="auto"/>
            </w:tcBorders>
            <w:shd w:val="clear" w:color="auto" w:fill="auto"/>
            <w:vAlign w:val="center"/>
            <w:hideMark/>
          </w:tcPr>
          <w:p w14:paraId="7A1A6153"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222.910</w:t>
            </w:r>
          </w:p>
        </w:tc>
        <w:tc>
          <w:tcPr>
            <w:tcW w:w="3500" w:type="dxa"/>
            <w:tcBorders>
              <w:top w:val="nil"/>
              <w:left w:val="nil"/>
              <w:bottom w:val="single" w:sz="4" w:space="0" w:color="auto"/>
              <w:right w:val="single" w:sz="4" w:space="0" w:color="auto"/>
            </w:tcBorders>
            <w:shd w:val="clear" w:color="auto" w:fill="auto"/>
            <w:vAlign w:val="center"/>
            <w:hideMark/>
          </w:tcPr>
          <w:p w14:paraId="61149680"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Dirección Técnica de Registro</w:t>
            </w:r>
          </w:p>
        </w:tc>
      </w:tr>
      <w:tr w:rsidR="00655127" w:rsidRPr="00F5101E" w14:paraId="7BAADCFB" w14:textId="77777777" w:rsidTr="00216D9D">
        <w:trPr>
          <w:trHeight w:val="82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0F136F6A" w14:textId="77777777" w:rsidR="00655127" w:rsidRPr="00F5101E" w:rsidRDefault="00655127" w:rsidP="00EF72DA">
            <w:pPr>
              <w:spacing w:after="0"/>
              <w:rPr>
                <w:rFonts w:ascii="Arial" w:hAnsi="Arial" w:cs="Arial"/>
                <w:sz w:val="20"/>
                <w:szCs w:val="20"/>
              </w:rPr>
            </w:pPr>
            <w:r w:rsidRPr="00F5101E">
              <w:rPr>
                <w:rFonts w:ascii="Arial" w:hAnsi="Arial" w:cs="Arial"/>
                <w:sz w:val="20"/>
                <w:szCs w:val="20"/>
              </w:rPr>
              <w:t>Número de Oficinas de Registro con la Radicación Electrónica</w:t>
            </w:r>
          </w:p>
        </w:tc>
        <w:tc>
          <w:tcPr>
            <w:tcW w:w="1140" w:type="dxa"/>
            <w:tcBorders>
              <w:top w:val="nil"/>
              <w:left w:val="nil"/>
              <w:bottom w:val="single" w:sz="4" w:space="0" w:color="auto"/>
              <w:right w:val="single" w:sz="4" w:space="0" w:color="auto"/>
            </w:tcBorders>
            <w:shd w:val="clear" w:color="auto" w:fill="auto"/>
            <w:vAlign w:val="center"/>
            <w:hideMark/>
          </w:tcPr>
          <w:p w14:paraId="77A5FC76"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75</w:t>
            </w:r>
          </w:p>
        </w:tc>
        <w:tc>
          <w:tcPr>
            <w:tcW w:w="1200" w:type="dxa"/>
            <w:tcBorders>
              <w:top w:val="nil"/>
              <w:left w:val="nil"/>
              <w:bottom w:val="single" w:sz="4" w:space="0" w:color="auto"/>
              <w:right w:val="single" w:sz="4" w:space="0" w:color="auto"/>
            </w:tcBorders>
            <w:shd w:val="clear" w:color="auto" w:fill="auto"/>
            <w:vAlign w:val="center"/>
            <w:hideMark/>
          </w:tcPr>
          <w:p w14:paraId="35D33B98"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118</w:t>
            </w:r>
          </w:p>
        </w:tc>
        <w:tc>
          <w:tcPr>
            <w:tcW w:w="3500" w:type="dxa"/>
            <w:tcBorders>
              <w:top w:val="nil"/>
              <w:left w:val="nil"/>
              <w:bottom w:val="single" w:sz="4" w:space="0" w:color="auto"/>
              <w:right w:val="single" w:sz="4" w:space="0" w:color="auto"/>
            </w:tcBorders>
            <w:shd w:val="clear" w:color="auto" w:fill="auto"/>
            <w:vAlign w:val="center"/>
            <w:hideMark/>
          </w:tcPr>
          <w:p w14:paraId="03A21276"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Dirección Técnica de Registro</w:t>
            </w:r>
          </w:p>
        </w:tc>
      </w:tr>
      <w:tr w:rsidR="00655127" w:rsidRPr="00F5101E" w14:paraId="65621EDB" w14:textId="77777777" w:rsidTr="00216D9D">
        <w:trPr>
          <w:trHeight w:val="81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64EC7827" w14:textId="77777777" w:rsidR="00655127" w:rsidRPr="00F5101E" w:rsidRDefault="00655127" w:rsidP="00EF72DA">
            <w:pPr>
              <w:spacing w:after="0"/>
              <w:rPr>
                <w:rFonts w:ascii="Arial" w:hAnsi="Arial" w:cs="Arial"/>
                <w:sz w:val="20"/>
                <w:szCs w:val="20"/>
              </w:rPr>
            </w:pPr>
            <w:r w:rsidRPr="00F5101E">
              <w:rPr>
                <w:rFonts w:ascii="Arial" w:hAnsi="Arial" w:cs="Arial"/>
                <w:sz w:val="20"/>
                <w:szCs w:val="20"/>
              </w:rPr>
              <w:t>Número de Registradores de Oficinas de Registro con firma digital</w:t>
            </w:r>
          </w:p>
        </w:tc>
        <w:tc>
          <w:tcPr>
            <w:tcW w:w="1140" w:type="dxa"/>
            <w:tcBorders>
              <w:top w:val="nil"/>
              <w:left w:val="nil"/>
              <w:bottom w:val="single" w:sz="4" w:space="0" w:color="auto"/>
              <w:right w:val="single" w:sz="4" w:space="0" w:color="auto"/>
            </w:tcBorders>
            <w:shd w:val="clear" w:color="auto" w:fill="auto"/>
            <w:vAlign w:val="center"/>
            <w:hideMark/>
          </w:tcPr>
          <w:p w14:paraId="5ECA4A74"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NA</w:t>
            </w:r>
          </w:p>
        </w:tc>
        <w:tc>
          <w:tcPr>
            <w:tcW w:w="1200" w:type="dxa"/>
            <w:tcBorders>
              <w:top w:val="nil"/>
              <w:left w:val="nil"/>
              <w:bottom w:val="single" w:sz="4" w:space="0" w:color="auto"/>
              <w:right w:val="single" w:sz="4" w:space="0" w:color="auto"/>
            </w:tcBorders>
            <w:shd w:val="clear" w:color="auto" w:fill="auto"/>
            <w:vAlign w:val="center"/>
            <w:hideMark/>
          </w:tcPr>
          <w:p w14:paraId="11973FA0" w14:textId="77777777" w:rsidR="00655127" w:rsidRPr="00F5101E" w:rsidRDefault="00655127" w:rsidP="00EF72DA">
            <w:pPr>
              <w:spacing w:after="0"/>
              <w:jc w:val="center"/>
              <w:rPr>
                <w:rFonts w:ascii="Arial" w:hAnsi="Arial" w:cs="Arial"/>
                <w:sz w:val="20"/>
                <w:szCs w:val="20"/>
              </w:rPr>
            </w:pPr>
            <w:r w:rsidRPr="00F5101E">
              <w:rPr>
                <w:rFonts w:ascii="Arial" w:hAnsi="Arial" w:cs="Arial"/>
                <w:sz w:val="20"/>
                <w:szCs w:val="20"/>
              </w:rPr>
              <w:t>195</w:t>
            </w:r>
          </w:p>
        </w:tc>
        <w:tc>
          <w:tcPr>
            <w:tcW w:w="3500" w:type="dxa"/>
            <w:tcBorders>
              <w:top w:val="nil"/>
              <w:left w:val="nil"/>
              <w:bottom w:val="single" w:sz="4" w:space="0" w:color="auto"/>
              <w:right w:val="single" w:sz="4" w:space="0" w:color="auto"/>
            </w:tcBorders>
            <w:shd w:val="clear" w:color="auto" w:fill="auto"/>
            <w:vAlign w:val="center"/>
            <w:hideMark/>
          </w:tcPr>
          <w:p w14:paraId="72709DC9"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Dirección Técnica de Registro</w:t>
            </w:r>
          </w:p>
        </w:tc>
      </w:tr>
      <w:tr w:rsidR="00655127" w:rsidRPr="00F5101E" w14:paraId="53FDF860" w14:textId="77777777" w:rsidTr="00216D9D">
        <w:trPr>
          <w:trHeight w:val="540"/>
        </w:trPr>
        <w:tc>
          <w:tcPr>
            <w:tcW w:w="3660" w:type="dxa"/>
            <w:tcBorders>
              <w:top w:val="nil"/>
              <w:left w:val="single" w:sz="4" w:space="0" w:color="auto"/>
              <w:bottom w:val="single" w:sz="4" w:space="0" w:color="auto"/>
              <w:right w:val="single" w:sz="4" w:space="0" w:color="auto"/>
            </w:tcBorders>
            <w:shd w:val="clear" w:color="000000" w:fill="FFFFFF"/>
            <w:vAlign w:val="center"/>
            <w:hideMark/>
          </w:tcPr>
          <w:p w14:paraId="004694B3"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Notarias con REL implementado</w:t>
            </w:r>
          </w:p>
        </w:tc>
        <w:tc>
          <w:tcPr>
            <w:tcW w:w="1140" w:type="dxa"/>
            <w:tcBorders>
              <w:top w:val="nil"/>
              <w:left w:val="nil"/>
              <w:bottom w:val="single" w:sz="4" w:space="0" w:color="auto"/>
              <w:right w:val="single" w:sz="4" w:space="0" w:color="auto"/>
            </w:tcBorders>
            <w:shd w:val="clear" w:color="000000" w:fill="FFFFFF"/>
            <w:vAlign w:val="center"/>
            <w:hideMark/>
          </w:tcPr>
          <w:p w14:paraId="2EC3420A"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452</w:t>
            </w:r>
          </w:p>
        </w:tc>
        <w:tc>
          <w:tcPr>
            <w:tcW w:w="1200" w:type="dxa"/>
            <w:tcBorders>
              <w:top w:val="nil"/>
              <w:left w:val="nil"/>
              <w:bottom w:val="single" w:sz="4" w:space="0" w:color="auto"/>
              <w:right w:val="single" w:sz="4" w:space="0" w:color="auto"/>
            </w:tcBorders>
            <w:shd w:val="clear" w:color="000000" w:fill="FFFFFF"/>
            <w:vAlign w:val="center"/>
            <w:hideMark/>
          </w:tcPr>
          <w:p w14:paraId="13C93727"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372</w:t>
            </w:r>
          </w:p>
        </w:tc>
        <w:tc>
          <w:tcPr>
            <w:tcW w:w="3500" w:type="dxa"/>
            <w:tcBorders>
              <w:top w:val="nil"/>
              <w:left w:val="nil"/>
              <w:bottom w:val="single" w:sz="4" w:space="0" w:color="auto"/>
              <w:right w:val="single" w:sz="4" w:space="0" w:color="auto"/>
            </w:tcBorders>
            <w:shd w:val="clear" w:color="auto" w:fill="auto"/>
            <w:vAlign w:val="center"/>
            <w:hideMark/>
          </w:tcPr>
          <w:p w14:paraId="295599E7"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Dirección Técnica de Registro</w:t>
            </w:r>
          </w:p>
        </w:tc>
      </w:tr>
      <w:tr w:rsidR="00655127" w:rsidRPr="00F5101E" w14:paraId="3221260E" w14:textId="77777777" w:rsidTr="00216D9D">
        <w:trPr>
          <w:trHeight w:val="67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512E6353"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 xml:space="preserve">Predios baldíos registrados y formalizados (SIGOB) </w:t>
            </w:r>
          </w:p>
        </w:tc>
        <w:tc>
          <w:tcPr>
            <w:tcW w:w="1140" w:type="dxa"/>
            <w:tcBorders>
              <w:top w:val="nil"/>
              <w:left w:val="nil"/>
              <w:bottom w:val="single" w:sz="4" w:space="0" w:color="auto"/>
              <w:right w:val="single" w:sz="4" w:space="0" w:color="auto"/>
            </w:tcBorders>
            <w:shd w:val="clear" w:color="auto" w:fill="auto"/>
            <w:vAlign w:val="center"/>
            <w:hideMark/>
          </w:tcPr>
          <w:p w14:paraId="7BA548EE"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16.507</w:t>
            </w:r>
          </w:p>
        </w:tc>
        <w:tc>
          <w:tcPr>
            <w:tcW w:w="1200" w:type="dxa"/>
            <w:tcBorders>
              <w:top w:val="nil"/>
              <w:left w:val="nil"/>
              <w:bottom w:val="single" w:sz="4" w:space="0" w:color="auto"/>
              <w:right w:val="single" w:sz="4" w:space="0" w:color="auto"/>
            </w:tcBorders>
            <w:shd w:val="clear" w:color="auto" w:fill="auto"/>
            <w:vAlign w:val="center"/>
            <w:hideMark/>
          </w:tcPr>
          <w:p w14:paraId="0EEBD43D"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18.000</w:t>
            </w:r>
          </w:p>
        </w:tc>
        <w:tc>
          <w:tcPr>
            <w:tcW w:w="3500" w:type="dxa"/>
            <w:tcBorders>
              <w:top w:val="nil"/>
              <w:left w:val="nil"/>
              <w:bottom w:val="single" w:sz="4" w:space="0" w:color="auto"/>
              <w:right w:val="single" w:sz="4" w:space="0" w:color="auto"/>
            </w:tcBorders>
            <w:shd w:val="clear" w:color="auto" w:fill="auto"/>
            <w:vAlign w:val="center"/>
            <w:hideMark/>
          </w:tcPr>
          <w:p w14:paraId="0839F2B8"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10941ABD" w14:textId="77777777" w:rsidTr="00216D9D">
        <w:trPr>
          <w:trHeight w:val="765"/>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DBD2E"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 xml:space="preserve">Predios, a partir de los libros del antiguo sistema, formalizados (SIGOB) </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F5C3C"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6.007</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2516D"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13.000</w:t>
            </w:r>
          </w:p>
        </w:tc>
        <w:tc>
          <w:tcPr>
            <w:tcW w:w="3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A7E17"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415350A1" w14:textId="77777777" w:rsidTr="00216D9D">
        <w:trPr>
          <w:trHeight w:val="615"/>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28B18"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 xml:space="preserve">Predios presuntamente baldíos identificados (SPI) </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EE7AB"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7.825</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A5DB2"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4.000</w:t>
            </w:r>
          </w:p>
        </w:tc>
        <w:tc>
          <w:tcPr>
            <w:tcW w:w="3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92F96"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3734B9EB" w14:textId="77777777" w:rsidTr="00216D9D">
        <w:trPr>
          <w:trHeight w:val="705"/>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900BD"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 xml:space="preserve">Títulos de predios saneados y formalizados entregados  (SPI)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FAE1ABD"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16.507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544BAD3"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7.226</w:t>
            </w:r>
          </w:p>
        </w:tc>
        <w:tc>
          <w:tcPr>
            <w:tcW w:w="3500" w:type="dxa"/>
            <w:tcBorders>
              <w:top w:val="single" w:sz="4" w:space="0" w:color="auto"/>
              <w:left w:val="nil"/>
              <w:bottom w:val="single" w:sz="4" w:space="0" w:color="auto"/>
              <w:right w:val="single" w:sz="4" w:space="0" w:color="auto"/>
            </w:tcBorders>
            <w:shd w:val="clear" w:color="auto" w:fill="auto"/>
            <w:vAlign w:val="center"/>
            <w:hideMark/>
          </w:tcPr>
          <w:p w14:paraId="38BFF55D"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624196C6" w14:textId="77777777" w:rsidTr="00216D9D">
        <w:trPr>
          <w:trHeight w:val="54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7CCD2AA2" w14:textId="3FF8B798"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 xml:space="preserve">Estudios traditicios </w:t>
            </w:r>
            <w:r w:rsidR="007039A4" w:rsidRPr="00F5101E">
              <w:rPr>
                <w:rFonts w:ascii="Arial" w:hAnsi="Arial" w:cs="Arial"/>
                <w:color w:val="000000"/>
                <w:sz w:val="20"/>
                <w:szCs w:val="20"/>
              </w:rPr>
              <w:t>elaborados (</w:t>
            </w:r>
            <w:r w:rsidRPr="00F5101E">
              <w:rPr>
                <w:rFonts w:ascii="Arial" w:hAnsi="Arial" w:cs="Arial"/>
                <w:color w:val="000000"/>
                <w:sz w:val="20"/>
                <w:szCs w:val="20"/>
              </w:rPr>
              <w:t xml:space="preserve">SPI) </w:t>
            </w:r>
          </w:p>
        </w:tc>
        <w:tc>
          <w:tcPr>
            <w:tcW w:w="1140" w:type="dxa"/>
            <w:tcBorders>
              <w:top w:val="nil"/>
              <w:left w:val="nil"/>
              <w:bottom w:val="single" w:sz="4" w:space="0" w:color="auto"/>
              <w:right w:val="single" w:sz="4" w:space="0" w:color="auto"/>
            </w:tcBorders>
            <w:shd w:val="clear" w:color="auto" w:fill="auto"/>
            <w:vAlign w:val="center"/>
            <w:hideMark/>
          </w:tcPr>
          <w:p w14:paraId="65E986E1"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8.700</w:t>
            </w:r>
          </w:p>
        </w:tc>
        <w:tc>
          <w:tcPr>
            <w:tcW w:w="1200" w:type="dxa"/>
            <w:tcBorders>
              <w:top w:val="nil"/>
              <w:left w:val="nil"/>
              <w:bottom w:val="single" w:sz="4" w:space="0" w:color="auto"/>
              <w:right w:val="single" w:sz="4" w:space="0" w:color="auto"/>
            </w:tcBorders>
            <w:shd w:val="clear" w:color="auto" w:fill="auto"/>
            <w:vAlign w:val="center"/>
            <w:hideMark/>
          </w:tcPr>
          <w:p w14:paraId="4AE853A8"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10.000</w:t>
            </w:r>
          </w:p>
        </w:tc>
        <w:tc>
          <w:tcPr>
            <w:tcW w:w="3500" w:type="dxa"/>
            <w:tcBorders>
              <w:top w:val="nil"/>
              <w:left w:val="nil"/>
              <w:bottom w:val="single" w:sz="4" w:space="0" w:color="auto"/>
              <w:right w:val="single" w:sz="4" w:space="0" w:color="auto"/>
            </w:tcBorders>
            <w:shd w:val="clear" w:color="auto" w:fill="auto"/>
            <w:vAlign w:val="center"/>
            <w:hideMark/>
          </w:tcPr>
          <w:p w14:paraId="4DDE3FC7"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3D0517F0" w14:textId="77777777" w:rsidTr="00216D9D">
        <w:trPr>
          <w:trHeight w:val="63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09420FD6"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 xml:space="preserve">Eventos en materia de justicia transicional realizados </w:t>
            </w:r>
          </w:p>
        </w:tc>
        <w:tc>
          <w:tcPr>
            <w:tcW w:w="1140" w:type="dxa"/>
            <w:tcBorders>
              <w:top w:val="nil"/>
              <w:left w:val="nil"/>
              <w:bottom w:val="single" w:sz="4" w:space="0" w:color="auto"/>
              <w:right w:val="single" w:sz="4" w:space="0" w:color="auto"/>
            </w:tcBorders>
            <w:shd w:val="clear" w:color="auto" w:fill="auto"/>
            <w:vAlign w:val="center"/>
            <w:hideMark/>
          </w:tcPr>
          <w:p w14:paraId="4666396B"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9</w:t>
            </w:r>
          </w:p>
        </w:tc>
        <w:tc>
          <w:tcPr>
            <w:tcW w:w="1200" w:type="dxa"/>
            <w:tcBorders>
              <w:top w:val="nil"/>
              <w:left w:val="nil"/>
              <w:bottom w:val="single" w:sz="4" w:space="0" w:color="auto"/>
              <w:right w:val="single" w:sz="4" w:space="0" w:color="auto"/>
            </w:tcBorders>
            <w:shd w:val="clear" w:color="auto" w:fill="auto"/>
            <w:vAlign w:val="center"/>
            <w:hideMark/>
          </w:tcPr>
          <w:p w14:paraId="5AB58BF2"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1</w:t>
            </w:r>
          </w:p>
        </w:tc>
        <w:tc>
          <w:tcPr>
            <w:tcW w:w="3500" w:type="dxa"/>
            <w:tcBorders>
              <w:top w:val="nil"/>
              <w:left w:val="nil"/>
              <w:bottom w:val="single" w:sz="4" w:space="0" w:color="auto"/>
              <w:right w:val="single" w:sz="4" w:space="0" w:color="auto"/>
            </w:tcBorders>
            <w:shd w:val="clear" w:color="auto" w:fill="auto"/>
            <w:vAlign w:val="center"/>
            <w:hideMark/>
          </w:tcPr>
          <w:p w14:paraId="01C6A719"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418DEAA8" w14:textId="77777777" w:rsidTr="00216D9D">
        <w:trPr>
          <w:trHeight w:val="735"/>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07743254"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Jornadas de asesoría de formalización y asesoría jurídica realizadas</w:t>
            </w:r>
          </w:p>
        </w:tc>
        <w:tc>
          <w:tcPr>
            <w:tcW w:w="1140" w:type="dxa"/>
            <w:tcBorders>
              <w:top w:val="nil"/>
              <w:left w:val="nil"/>
              <w:bottom w:val="single" w:sz="4" w:space="0" w:color="auto"/>
              <w:right w:val="single" w:sz="4" w:space="0" w:color="auto"/>
            </w:tcBorders>
            <w:shd w:val="clear" w:color="auto" w:fill="auto"/>
            <w:vAlign w:val="center"/>
            <w:hideMark/>
          </w:tcPr>
          <w:p w14:paraId="0FBB665C"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566</w:t>
            </w:r>
          </w:p>
        </w:tc>
        <w:tc>
          <w:tcPr>
            <w:tcW w:w="1200" w:type="dxa"/>
            <w:tcBorders>
              <w:top w:val="nil"/>
              <w:left w:val="nil"/>
              <w:bottom w:val="single" w:sz="4" w:space="0" w:color="auto"/>
              <w:right w:val="single" w:sz="4" w:space="0" w:color="auto"/>
            </w:tcBorders>
            <w:shd w:val="clear" w:color="auto" w:fill="auto"/>
            <w:vAlign w:val="center"/>
            <w:hideMark/>
          </w:tcPr>
          <w:p w14:paraId="2352807C"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209</w:t>
            </w:r>
          </w:p>
        </w:tc>
        <w:tc>
          <w:tcPr>
            <w:tcW w:w="3500" w:type="dxa"/>
            <w:tcBorders>
              <w:top w:val="nil"/>
              <w:left w:val="nil"/>
              <w:bottom w:val="single" w:sz="4" w:space="0" w:color="auto"/>
              <w:right w:val="single" w:sz="4" w:space="0" w:color="auto"/>
            </w:tcBorders>
            <w:shd w:val="clear" w:color="auto" w:fill="auto"/>
            <w:vAlign w:val="center"/>
            <w:hideMark/>
          </w:tcPr>
          <w:p w14:paraId="2F17DD34"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Superintendencia Delegada para la Protección Restitución y Formalización de tierras</w:t>
            </w:r>
          </w:p>
        </w:tc>
      </w:tr>
      <w:tr w:rsidR="00655127" w:rsidRPr="00F5101E" w14:paraId="401287D5" w14:textId="77777777" w:rsidTr="00216D9D">
        <w:trPr>
          <w:trHeight w:val="57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7C7015E8"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Proyecto de norma radicado</w:t>
            </w:r>
          </w:p>
        </w:tc>
        <w:tc>
          <w:tcPr>
            <w:tcW w:w="1140" w:type="dxa"/>
            <w:tcBorders>
              <w:top w:val="nil"/>
              <w:left w:val="nil"/>
              <w:bottom w:val="single" w:sz="4" w:space="0" w:color="auto"/>
              <w:right w:val="single" w:sz="4" w:space="0" w:color="auto"/>
            </w:tcBorders>
            <w:shd w:val="clear" w:color="auto" w:fill="auto"/>
            <w:vAlign w:val="center"/>
            <w:hideMark/>
          </w:tcPr>
          <w:p w14:paraId="73054E2E"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NA</w:t>
            </w:r>
          </w:p>
        </w:tc>
        <w:tc>
          <w:tcPr>
            <w:tcW w:w="1200" w:type="dxa"/>
            <w:tcBorders>
              <w:top w:val="nil"/>
              <w:left w:val="nil"/>
              <w:bottom w:val="single" w:sz="4" w:space="0" w:color="auto"/>
              <w:right w:val="single" w:sz="4" w:space="0" w:color="auto"/>
            </w:tcBorders>
            <w:shd w:val="clear" w:color="auto" w:fill="auto"/>
            <w:vAlign w:val="center"/>
            <w:hideMark/>
          </w:tcPr>
          <w:p w14:paraId="2D951FF1"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1</w:t>
            </w:r>
          </w:p>
        </w:tc>
        <w:tc>
          <w:tcPr>
            <w:tcW w:w="3500" w:type="dxa"/>
            <w:tcBorders>
              <w:top w:val="nil"/>
              <w:left w:val="nil"/>
              <w:bottom w:val="single" w:sz="4" w:space="0" w:color="auto"/>
              <w:right w:val="single" w:sz="4" w:space="0" w:color="auto"/>
            </w:tcBorders>
            <w:shd w:val="clear" w:color="auto" w:fill="auto"/>
            <w:vAlign w:val="center"/>
            <w:hideMark/>
          </w:tcPr>
          <w:p w14:paraId="4CF72350"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 xml:space="preserve">Superintendencia Delegadas </w:t>
            </w:r>
          </w:p>
        </w:tc>
      </w:tr>
      <w:tr w:rsidR="00655127" w:rsidRPr="00F5101E" w14:paraId="0065CC71" w14:textId="77777777" w:rsidTr="00216D9D">
        <w:trPr>
          <w:trHeight w:val="660"/>
        </w:trPr>
        <w:tc>
          <w:tcPr>
            <w:tcW w:w="3660" w:type="dxa"/>
            <w:tcBorders>
              <w:top w:val="nil"/>
              <w:left w:val="single" w:sz="4" w:space="0" w:color="auto"/>
              <w:bottom w:val="single" w:sz="4" w:space="0" w:color="auto"/>
              <w:right w:val="single" w:sz="4" w:space="0" w:color="auto"/>
            </w:tcBorders>
            <w:shd w:val="clear" w:color="auto" w:fill="auto"/>
            <w:vAlign w:val="center"/>
            <w:hideMark/>
          </w:tcPr>
          <w:p w14:paraId="21F1D311"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Estudio técnico de modificación de círculos notariales a nivel nacional</w:t>
            </w:r>
          </w:p>
        </w:tc>
        <w:tc>
          <w:tcPr>
            <w:tcW w:w="1140" w:type="dxa"/>
            <w:tcBorders>
              <w:top w:val="nil"/>
              <w:left w:val="nil"/>
              <w:bottom w:val="single" w:sz="4" w:space="0" w:color="auto"/>
              <w:right w:val="single" w:sz="4" w:space="0" w:color="auto"/>
            </w:tcBorders>
            <w:shd w:val="clear" w:color="auto" w:fill="auto"/>
            <w:vAlign w:val="center"/>
            <w:hideMark/>
          </w:tcPr>
          <w:p w14:paraId="553B011A"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NA</w:t>
            </w:r>
          </w:p>
        </w:tc>
        <w:tc>
          <w:tcPr>
            <w:tcW w:w="1200" w:type="dxa"/>
            <w:tcBorders>
              <w:top w:val="nil"/>
              <w:left w:val="nil"/>
              <w:bottom w:val="single" w:sz="4" w:space="0" w:color="auto"/>
              <w:right w:val="single" w:sz="4" w:space="0" w:color="auto"/>
            </w:tcBorders>
            <w:shd w:val="clear" w:color="auto" w:fill="auto"/>
            <w:vAlign w:val="center"/>
            <w:hideMark/>
          </w:tcPr>
          <w:p w14:paraId="53A618B0" w14:textId="77777777" w:rsidR="00655127" w:rsidRPr="00F5101E" w:rsidRDefault="00655127" w:rsidP="00EF72DA">
            <w:pPr>
              <w:spacing w:after="0"/>
              <w:jc w:val="center"/>
              <w:rPr>
                <w:rFonts w:ascii="Arial" w:hAnsi="Arial" w:cs="Arial"/>
                <w:color w:val="000000"/>
                <w:sz w:val="20"/>
                <w:szCs w:val="20"/>
              </w:rPr>
            </w:pPr>
            <w:r w:rsidRPr="00F5101E">
              <w:rPr>
                <w:rFonts w:ascii="Arial" w:hAnsi="Arial" w:cs="Arial"/>
                <w:color w:val="000000"/>
                <w:sz w:val="20"/>
                <w:szCs w:val="20"/>
              </w:rPr>
              <w:t>16</w:t>
            </w:r>
          </w:p>
        </w:tc>
        <w:tc>
          <w:tcPr>
            <w:tcW w:w="3500" w:type="dxa"/>
            <w:tcBorders>
              <w:top w:val="nil"/>
              <w:left w:val="nil"/>
              <w:bottom w:val="single" w:sz="4" w:space="0" w:color="auto"/>
              <w:right w:val="single" w:sz="4" w:space="0" w:color="auto"/>
            </w:tcBorders>
            <w:shd w:val="clear" w:color="auto" w:fill="auto"/>
            <w:vAlign w:val="center"/>
            <w:hideMark/>
          </w:tcPr>
          <w:p w14:paraId="260DF467" w14:textId="77777777" w:rsidR="00655127" w:rsidRPr="00F5101E" w:rsidRDefault="00655127" w:rsidP="00EF72DA">
            <w:pPr>
              <w:spacing w:after="0"/>
              <w:rPr>
                <w:rFonts w:ascii="Arial" w:hAnsi="Arial" w:cs="Arial"/>
                <w:color w:val="000000"/>
                <w:sz w:val="20"/>
                <w:szCs w:val="20"/>
              </w:rPr>
            </w:pPr>
            <w:r w:rsidRPr="00F5101E">
              <w:rPr>
                <w:rFonts w:ascii="Arial" w:hAnsi="Arial" w:cs="Arial"/>
                <w:color w:val="000000"/>
                <w:sz w:val="20"/>
                <w:szCs w:val="20"/>
              </w:rPr>
              <w:t>Dirección de Administración Notarial</w:t>
            </w:r>
          </w:p>
        </w:tc>
      </w:tr>
    </w:tbl>
    <w:p w14:paraId="5C60C74B" w14:textId="212155F4" w:rsidR="00655127" w:rsidRPr="008771EF" w:rsidRDefault="00655127" w:rsidP="008771EF">
      <w:pPr>
        <w:spacing w:after="0"/>
        <w:rPr>
          <w:rFonts w:ascii="Arial" w:hAnsi="Arial" w:cs="Arial"/>
          <w:sz w:val="20"/>
          <w:szCs w:val="20"/>
        </w:rPr>
      </w:pPr>
      <w:r w:rsidRPr="008771EF">
        <w:rPr>
          <w:rFonts w:ascii="Arial" w:hAnsi="Arial" w:cs="Arial"/>
          <w:sz w:val="20"/>
          <w:szCs w:val="20"/>
        </w:rPr>
        <w:t xml:space="preserve">Fuente: Oficina Asesora de Planeación – Coordinación Inteligencia de </w:t>
      </w:r>
      <w:r w:rsidR="007039A4" w:rsidRPr="008771EF">
        <w:rPr>
          <w:rFonts w:ascii="Arial" w:hAnsi="Arial" w:cs="Arial"/>
          <w:sz w:val="20"/>
          <w:szCs w:val="20"/>
        </w:rPr>
        <w:t>Negocios y</w:t>
      </w:r>
      <w:r w:rsidRPr="008771EF">
        <w:rPr>
          <w:rFonts w:ascii="Arial" w:hAnsi="Arial" w:cs="Arial"/>
          <w:sz w:val="20"/>
          <w:szCs w:val="20"/>
        </w:rPr>
        <w:t xml:space="preserve"> Estadísticas Institucionales</w:t>
      </w:r>
    </w:p>
    <w:p w14:paraId="08B5D209" w14:textId="77777777" w:rsidR="008771EF" w:rsidRDefault="008771EF" w:rsidP="00EF72DA">
      <w:pPr>
        <w:shd w:val="clear" w:color="auto" w:fill="FFFFFF" w:themeFill="background1"/>
        <w:spacing w:after="0"/>
        <w:jc w:val="center"/>
        <w:rPr>
          <w:rFonts w:ascii="Arial" w:hAnsi="Arial" w:cs="Arial"/>
          <w:b/>
          <w:sz w:val="20"/>
          <w:szCs w:val="20"/>
          <w:u w:val="single"/>
        </w:rPr>
      </w:pPr>
    </w:p>
    <w:p w14:paraId="0CA3E7CD" w14:textId="3B628721" w:rsidR="00655127" w:rsidRPr="008771EF" w:rsidRDefault="00655127">
      <w:pPr>
        <w:pStyle w:val="Prrafodelista"/>
        <w:numPr>
          <w:ilvl w:val="1"/>
          <w:numId w:val="46"/>
        </w:numPr>
        <w:shd w:val="clear" w:color="auto" w:fill="FFFFFF" w:themeFill="background1"/>
        <w:spacing w:after="0"/>
        <w:jc w:val="center"/>
        <w:rPr>
          <w:rFonts w:ascii="Arial" w:hAnsi="Arial" w:cs="Arial"/>
          <w:b/>
          <w:sz w:val="20"/>
          <w:szCs w:val="20"/>
          <w:u w:val="single"/>
        </w:rPr>
      </w:pPr>
      <w:r w:rsidRPr="008771EF">
        <w:rPr>
          <w:rFonts w:ascii="Arial" w:hAnsi="Arial" w:cs="Arial"/>
          <w:b/>
          <w:sz w:val="20"/>
          <w:szCs w:val="20"/>
          <w:u w:val="single"/>
        </w:rPr>
        <w:t>UNIDAD DE SERVICIOS PENITENCIARIOS Y CARCELARIOS – USPEC</w:t>
      </w:r>
    </w:p>
    <w:p w14:paraId="070062A4" w14:textId="77777777" w:rsidR="00655127" w:rsidRPr="00F5101E" w:rsidRDefault="00655127" w:rsidP="00EF72DA">
      <w:pPr>
        <w:shd w:val="clear" w:color="auto" w:fill="FFFFFF" w:themeFill="background1"/>
        <w:spacing w:after="0"/>
        <w:jc w:val="center"/>
        <w:rPr>
          <w:rFonts w:ascii="Arial" w:hAnsi="Arial" w:cs="Arial"/>
          <w:b/>
          <w:sz w:val="20"/>
          <w:szCs w:val="20"/>
          <w:u w:val="single"/>
        </w:rPr>
      </w:pPr>
    </w:p>
    <w:p w14:paraId="34D4E5C6" w14:textId="2722C8D2" w:rsidR="00655127" w:rsidRPr="00F5101E" w:rsidRDefault="00655127" w:rsidP="008771EF">
      <w:pPr>
        <w:spacing w:after="0"/>
        <w:jc w:val="both"/>
        <w:rPr>
          <w:rFonts w:ascii="Arial" w:hAnsi="Arial" w:cs="Arial"/>
          <w:sz w:val="20"/>
          <w:szCs w:val="20"/>
        </w:rPr>
      </w:pPr>
      <w:r w:rsidRPr="00F5101E">
        <w:rPr>
          <w:rFonts w:ascii="Arial" w:hAnsi="Arial" w:cs="Arial"/>
          <w:sz w:val="20"/>
          <w:szCs w:val="20"/>
        </w:rPr>
        <w:lastRenderedPageBreak/>
        <w:t>En las siguientes tablas informa la ejecución presupuestal de la Unidad de Servicios Penitenciaros y</w:t>
      </w:r>
      <w:r w:rsidR="008771EF">
        <w:rPr>
          <w:rFonts w:ascii="Arial" w:hAnsi="Arial" w:cs="Arial"/>
          <w:sz w:val="20"/>
          <w:szCs w:val="20"/>
        </w:rPr>
        <w:t xml:space="preserve"> </w:t>
      </w:r>
      <w:r w:rsidRPr="00F5101E">
        <w:rPr>
          <w:rFonts w:ascii="Arial" w:hAnsi="Arial" w:cs="Arial"/>
          <w:sz w:val="20"/>
          <w:szCs w:val="20"/>
        </w:rPr>
        <w:t xml:space="preserve">Carcelarios – USPEC; para la vigencia 2021 y 2022 (a 31 de julio), en esta se detallan los porcentajes de avance frente a la apropiación disponible en lo referente a compromisos, obligaciones y pagos. </w:t>
      </w:r>
    </w:p>
    <w:p w14:paraId="667FBF9C" w14:textId="77777777" w:rsidR="00655127" w:rsidRPr="00F5101E" w:rsidRDefault="00655127" w:rsidP="00EF72DA">
      <w:pPr>
        <w:spacing w:after="0"/>
        <w:jc w:val="both"/>
        <w:rPr>
          <w:rFonts w:ascii="Arial" w:hAnsi="Arial" w:cs="Arial"/>
          <w:sz w:val="20"/>
          <w:szCs w:val="20"/>
        </w:rPr>
      </w:pPr>
    </w:p>
    <w:p w14:paraId="4DE6A5FA" w14:textId="36D3C89A" w:rsidR="00655127" w:rsidRDefault="00655127" w:rsidP="00EF72DA">
      <w:pPr>
        <w:spacing w:after="0"/>
        <w:jc w:val="both"/>
        <w:rPr>
          <w:rFonts w:ascii="Arial" w:hAnsi="Arial" w:cs="Arial"/>
          <w:sz w:val="20"/>
          <w:szCs w:val="20"/>
        </w:rPr>
      </w:pPr>
      <w:r w:rsidRPr="00F5101E">
        <w:rPr>
          <w:rFonts w:ascii="Arial" w:hAnsi="Arial" w:cs="Arial"/>
          <w:sz w:val="20"/>
          <w:szCs w:val="20"/>
        </w:rPr>
        <w:t>Ejecución presupuestal Vigencia 2021 – Fecha de Corte 31 de diciembre de 2021</w:t>
      </w:r>
    </w:p>
    <w:p w14:paraId="75C38CB7" w14:textId="69FA4156" w:rsidR="00B83EDC" w:rsidRDefault="00B83EDC" w:rsidP="00EF72DA">
      <w:pPr>
        <w:spacing w:after="0"/>
        <w:jc w:val="both"/>
        <w:rPr>
          <w:rFonts w:ascii="Arial" w:hAnsi="Arial" w:cs="Arial"/>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1685"/>
        <w:gridCol w:w="2087"/>
        <w:gridCol w:w="2073"/>
        <w:gridCol w:w="1554"/>
      </w:tblGrid>
      <w:tr w:rsidR="00B83EDC" w:rsidRPr="00B83EDC" w14:paraId="2D9E7B8C" w14:textId="77777777" w:rsidTr="00B83EDC">
        <w:trPr>
          <w:trHeight w:val="945"/>
        </w:trPr>
        <w:tc>
          <w:tcPr>
            <w:tcW w:w="1738" w:type="dxa"/>
            <w:vMerge w:val="restart"/>
            <w:shd w:val="clear" w:color="auto" w:fill="D9D9D9" w:themeFill="background1" w:themeFillShade="D9"/>
            <w:vAlign w:val="center"/>
            <w:hideMark/>
          </w:tcPr>
          <w:p w14:paraId="65AC4F33" w14:textId="77777777" w:rsidR="00B83EDC" w:rsidRPr="00B83EDC" w:rsidRDefault="00B83EDC" w:rsidP="00B83EDC">
            <w:pPr>
              <w:spacing w:after="0" w:line="240" w:lineRule="auto"/>
              <w:jc w:val="center"/>
              <w:rPr>
                <w:rFonts w:ascii="Arial" w:eastAsia="Times New Roman" w:hAnsi="Arial" w:cs="Arial"/>
                <w:b/>
                <w:bCs/>
                <w:color w:val="1F497D"/>
                <w:sz w:val="20"/>
                <w:szCs w:val="20"/>
                <w:lang w:eastAsia="es-CO"/>
              </w:rPr>
            </w:pPr>
            <w:r w:rsidRPr="00B83EDC">
              <w:rPr>
                <w:rFonts w:ascii="Arial" w:eastAsia="Times New Roman" w:hAnsi="Arial" w:cs="Arial"/>
                <w:b/>
                <w:bCs/>
                <w:color w:val="1F497D"/>
                <w:sz w:val="20"/>
                <w:szCs w:val="20"/>
                <w:lang w:eastAsia="es-CO"/>
              </w:rPr>
              <w:t>UNIDAD DE SERVICIOS PENITENCIARIOS Y CARCELARIOS</w:t>
            </w:r>
          </w:p>
          <w:p w14:paraId="29964012" w14:textId="1E6745E6" w:rsidR="00B83EDC" w:rsidRPr="00B83EDC" w:rsidRDefault="00B83EDC" w:rsidP="00B83EDC">
            <w:pPr>
              <w:spacing w:after="0" w:line="240" w:lineRule="auto"/>
              <w:jc w:val="center"/>
              <w:rPr>
                <w:rFonts w:ascii="Arial" w:eastAsia="Times New Roman" w:hAnsi="Arial" w:cs="Arial"/>
                <w:b/>
                <w:bCs/>
                <w:color w:val="1F497D"/>
                <w:sz w:val="20"/>
                <w:szCs w:val="20"/>
                <w:lang w:eastAsia="es-CO"/>
              </w:rPr>
            </w:pPr>
            <w:r w:rsidRPr="00B83EDC">
              <w:rPr>
                <w:rFonts w:ascii="Arial" w:eastAsia="Times New Roman" w:hAnsi="Arial" w:cs="Arial"/>
                <w:b/>
                <w:bCs/>
                <w:color w:val="1F497D"/>
                <w:sz w:val="20"/>
                <w:szCs w:val="20"/>
                <w:lang w:eastAsia="es-CO"/>
              </w:rPr>
              <w:t> </w:t>
            </w:r>
          </w:p>
        </w:tc>
        <w:tc>
          <w:tcPr>
            <w:tcW w:w="1592" w:type="dxa"/>
            <w:shd w:val="clear" w:color="auto" w:fill="D9D9D9" w:themeFill="background1" w:themeFillShade="D9"/>
            <w:noWrap/>
            <w:vAlign w:val="center"/>
            <w:hideMark/>
          </w:tcPr>
          <w:p w14:paraId="0424B41B" w14:textId="77777777" w:rsidR="00B83EDC" w:rsidRPr="00B83EDC" w:rsidRDefault="00B83EDC" w:rsidP="00B83EDC">
            <w:pPr>
              <w:spacing w:after="0" w:line="240" w:lineRule="auto"/>
              <w:jc w:val="center"/>
              <w:rPr>
                <w:rFonts w:ascii="Arial" w:eastAsia="Times New Roman" w:hAnsi="Arial" w:cs="Arial"/>
                <w:b/>
                <w:bCs/>
                <w:color w:val="1F497D"/>
                <w:sz w:val="20"/>
                <w:szCs w:val="20"/>
                <w:lang w:eastAsia="es-CO"/>
              </w:rPr>
            </w:pPr>
            <w:r w:rsidRPr="00B83EDC">
              <w:rPr>
                <w:rFonts w:ascii="Arial" w:eastAsia="Times New Roman" w:hAnsi="Arial" w:cs="Arial"/>
                <w:b/>
                <w:bCs/>
                <w:color w:val="1F497D"/>
                <w:sz w:val="20"/>
                <w:szCs w:val="20"/>
                <w:lang w:eastAsia="es-CO"/>
              </w:rPr>
              <w:t>Descripción</w:t>
            </w:r>
          </w:p>
        </w:tc>
        <w:tc>
          <w:tcPr>
            <w:tcW w:w="1969" w:type="dxa"/>
            <w:shd w:val="clear" w:color="auto" w:fill="D9D9D9" w:themeFill="background1" w:themeFillShade="D9"/>
            <w:vAlign w:val="center"/>
            <w:hideMark/>
          </w:tcPr>
          <w:p w14:paraId="0F1E20D1" w14:textId="77777777" w:rsidR="00B83EDC" w:rsidRPr="00B83EDC" w:rsidRDefault="00B83EDC" w:rsidP="00B83EDC">
            <w:pPr>
              <w:spacing w:after="0" w:line="240" w:lineRule="auto"/>
              <w:jc w:val="center"/>
              <w:rPr>
                <w:rFonts w:ascii="Arial" w:eastAsia="Times New Roman" w:hAnsi="Arial" w:cs="Arial"/>
                <w:b/>
                <w:bCs/>
                <w:color w:val="1F497D"/>
                <w:sz w:val="20"/>
                <w:szCs w:val="20"/>
                <w:lang w:eastAsia="es-CO"/>
              </w:rPr>
            </w:pPr>
            <w:r w:rsidRPr="00B83EDC">
              <w:rPr>
                <w:rFonts w:ascii="Arial" w:eastAsia="Times New Roman" w:hAnsi="Arial" w:cs="Arial"/>
                <w:b/>
                <w:bCs/>
                <w:color w:val="1F497D"/>
                <w:sz w:val="20"/>
                <w:szCs w:val="20"/>
                <w:lang w:eastAsia="es-CO"/>
              </w:rPr>
              <w:t>Apropiación Vigente</w:t>
            </w:r>
          </w:p>
        </w:tc>
        <w:tc>
          <w:tcPr>
            <w:tcW w:w="2073" w:type="dxa"/>
            <w:shd w:val="clear" w:color="auto" w:fill="D9D9D9" w:themeFill="background1" w:themeFillShade="D9"/>
            <w:vAlign w:val="center"/>
            <w:hideMark/>
          </w:tcPr>
          <w:p w14:paraId="41A99D56" w14:textId="77777777" w:rsidR="00B83EDC" w:rsidRPr="00B83EDC" w:rsidRDefault="00B83EDC" w:rsidP="00B83EDC">
            <w:pPr>
              <w:spacing w:after="0" w:line="240" w:lineRule="auto"/>
              <w:jc w:val="center"/>
              <w:rPr>
                <w:rFonts w:ascii="Arial" w:eastAsia="Times New Roman" w:hAnsi="Arial" w:cs="Arial"/>
                <w:b/>
                <w:bCs/>
                <w:color w:val="1F497D"/>
                <w:sz w:val="20"/>
                <w:szCs w:val="20"/>
                <w:lang w:eastAsia="es-CO"/>
              </w:rPr>
            </w:pPr>
            <w:r w:rsidRPr="00B83EDC">
              <w:rPr>
                <w:rFonts w:ascii="Arial" w:eastAsia="Times New Roman" w:hAnsi="Arial" w:cs="Arial"/>
                <w:b/>
                <w:bCs/>
                <w:color w:val="1F497D"/>
                <w:sz w:val="20"/>
                <w:szCs w:val="20"/>
                <w:lang w:eastAsia="es-CO"/>
              </w:rPr>
              <w:t>Compromisos</w:t>
            </w:r>
          </w:p>
        </w:tc>
        <w:tc>
          <w:tcPr>
            <w:tcW w:w="1554" w:type="dxa"/>
            <w:shd w:val="clear" w:color="auto" w:fill="D9D9D9" w:themeFill="background1" w:themeFillShade="D9"/>
            <w:vAlign w:val="center"/>
            <w:hideMark/>
          </w:tcPr>
          <w:p w14:paraId="2305B932" w14:textId="77777777" w:rsidR="00B83EDC" w:rsidRPr="00B83EDC" w:rsidRDefault="00B83EDC" w:rsidP="00B83EDC">
            <w:pPr>
              <w:spacing w:after="0" w:line="240" w:lineRule="auto"/>
              <w:jc w:val="center"/>
              <w:rPr>
                <w:rFonts w:ascii="Arial" w:eastAsia="Times New Roman" w:hAnsi="Arial" w:cs="Arial"/>
                <w:b/>
                <w:bCs/>
                <w:color w:val="1F497D"/>
                <w:sz w:val="20"/>
                <w:szCs w:val="20"/>
                <w:lang w:eastAsia="es-CO"/>
              </w:rPr>
            </w:pPr>
            <w:r w:rsidRPr="00B83EDC">
              <w:rPr>
                <w:rFonts w:ascii="Arial" w:eastAsia="Times New Roman" w:hAnsi="Arial" w:cs="Arial"/>
                <w:b/>
                <w:bCs/>
                <w:color w:val="1F497D"/>
                <w:sz w:val="20"/>
                <w:szCs w:val="20"/>
                <w:lang w:eastAsia="es-CO"/>
              </w:rPr>
              <w:t>% Compromisos/</w:t>
            </w:r>
            <w:r w:rsidRPr="00B83EDC">
              <w:rPr>
                <w:rFonts w:ascii="Arial" w:eastAsia="Times New Roman" w:hAnsi="Arial" w:cs="Arial"/>
                <w:b/>
                <w:bCs/>
                <w:color w:val="1F497D"/>
                <w:sz w:val="20"/>
                <w:szCs w:val="20"/>
                <w:lang w:eastAsia="es-CO"/>
              </w:rPr>
              <w:br/>
              <w:t>Aprop vigente</w:t>
            </w:r>
          </w:p>
        </w:tc>
      </w:tr>
      <w:tr w:rsidR="00B83EDC" w:rsidRPr="00B83EDC" w14:paraId="5D86233C" w14:textId="77777777" w:rsidTr="00B83EDC">
        <w:trPr>
          <w:trHeight w:val="675"/>
        </w:trPr>
        <w:tc>
          <w:tcPr>
            <w:tcW w:w="1738" w:type="dxa"/>
            <w:vMerge/>
            <w:shd w:val="clear" w:color="auto" w:fill="D9D9D9" w:themeFill="background1" w:themeFillShade="D9"/>
            <w:vAlign w:val="center"/>
            <w:hideMark/>
          </w:tcPr>
          <w:p w14:paraId="33F66F2B" w14:textId="28873295" w:rsidR="00B83EDC" w:rsidRPr="00B83EDC" w:rsidRDefault="00B83EDC" w:rsidP="00B83EDC">
            <w:pPr>
              <w:spacing w:after="0" w:line="240" w:lineRule="auto"/>
              <w:jc w:val="center"/>
              <w:rPr>
                <w:rFonts w:ascii="Arial" w:eastAsia="Times New Roman" w:hAnsi="Arial" w:cs="Arial"/>
                <w:b/>
                <w:bCs/>
                <w:color w:val="1F497D"/>
                <w:sz w:val="20"/>
                <w:szCs w:val="20"/>
                <w:lang w:eastAsia="es-CO"/>
              </w:rPr>
            </w:pPr>
          </w:p>
        </w:tc>
        <w:tc>
          <w:tcPr>
            <w:tcW w:w="1592" w:type="dxa"/>
            <w:shd w:val="clear" w:color="auto" w:fill="auto"/>
            <w:vAlign w:val="center"/>
            <w:hideMark/>
          </w:tcPr>
          <w:p w14:paraId="10139F23" w14:textId="77777777" w:rsidR="00B83EDC" w:rsidRPr="00B83EDC" w:rsidRDefault="00B83EDC" w:rsidP="00B83EDC">
            <w:pPr>
              <w:spacing w:after="0" w:line="240" w:lineRule="auto"/>
              <w:jc w:val="both"/>
              <w:rPr>
                <w:rFonts w:ascii="Arial" w:eastAsia="Times New Roman" w:hAnsi="Arial" w:cs="Arial"/>
                <w:b/>
                <w:bCs/>
                <w:color w:val="1F497D"/>
                <w:sz w:val="20"/>
                <w:szCs w:val="20"/>
                <w:lang w:eastAsia="es-CO"/>
              </w:rPr>
            </w:pPr>
            <w:r w:rsidRPr="00B83EDC">
              <w:rPr>
                <w:rFonts w:ascii="Arial" w:eastAsia="Times New Roman" w:hAnsi="Arial" w:cs="Arial"/>
                <w:b/>
                <w:bCs/>
                <w:color w:val="1F497D"/>
                <w:sz w:val="20"/>
                <w:szCs w:val="20"/>
                <w:lang w:eastAsia="es-CO"/>
              </w:rPr>
              <w:t>Funcionamiento</w:t>
            </w:r>
          </w:p>
        </w:tc>
        <w:tc>
          <w:tcPr>
            <w:tcW w:w="1969" w:type="dxa"/>
            <w:shd w:val="clear" w:color="auto" w:fill="auto"/>
            <w:noWrap/>
            <w:vAlign w:val="center"/>
            <w:hideMark/>
          </w:tcPr>
          <w:p w14:paraId="5BCCC560" w14:textId="77777777" w:rsidR="00B83EDC" w:rsidRPr="00B83EDC" w:rsidRDefault="00B83EDC" w:rsidP="00B83EDC">
            <w:pPr>
              <w:spacing w:after="0" w:line="240" w:lineRule="auto"/>
              <w:jc w:val="right"/>
              <w:rPr>
                <w:rFonts w:ascii="Arial" w:eastAsia="Times New Roman" w:hAnsi="Arial" w:cs="Arial"/>
                <w:color w:val="1F497D"/>
                <w:sz w:val="20"/>
                <w:szCs w:val="20"/>
                <w:lang w:eastAsia="es-CO"/>
              </w:rPr>
            </w:pPr>
            <w:r w:rsidRPr="00B83EDC">
              <w:rPr>
                <w:rFonts w:ascii="Arial" w:eastAsia="Times New Roman" w:hAnsi="Arial" w:cs="Arial"/>
                <w:color w:val="1F497D"/>
                <w:sz w:val="20"/>
                <w:szCs w:val="20"/>
                <w:lang w:eastAsia="es-CO"/>
              </w:rPr>
              <w:t xml:space="preserve">      1.067.659.123.000,00 </w:t>
            </w:r>
          </w:p>
        </w:tc>
        <w:tc>
          <w:tcPr>
            <w:tcW w:w="2073" w:type="dxa"/>
            <w:shd w:val="clear" w:color="auto" w:fill="auto"/>
            <w:noWrap/>
            <w:vAlign w:val="center"/>
            <w:hideMark/>
          </w:tcPr>
          <w:p w14:paraId="7A81B95A" w14:textId="77777777" w:rsidR="00B83EDC" w:rsidRPr="00B83EDC" w:rsidRDefault="00B83EDC" w:rsidP="00B83EDC">
            <w:pPr>
              <w:spacing w:after="0" w:line="240" w:lineRule="auto"/>
              <w:jc w:val="right"/>
              <w:rPr>
                <w:rFonts w:ascii="Arial" w:eastAsia="Times New Roman" w:hAnsi="Arial" w:cs="Arial"/>
                <w:color w:val="1F497D"/>
                <w:sz w:val="20"/>
                <w:szCs w:val="20"/>
                <w:lang w:eastAsia="es-CO"/>
              </w:rPr>
            </w:pPr>
            <w:r w:rsidRPr="00B83EDC">
              <w:rPr>
                <w:rFonts w:ascii="Arial" w:eastAsia="Times New Roman" w:hAnsi="Arial" w:cs="Arial"/>
                <w:color w:val="1F497D"/>
                <w:sz w:val="20"/>
                <w:szCs w:val="20"/>
                <w:lang w:eastAsia="es-CO"/>
              </w:rPr>
              <w:t>808.311.230.987,64</w:t>
            </w:r>
          </w:p>
        </w:tc>
        <w:tc>
          <w:tcPr>
            <w:tcW w:w="1554" w:type="dxa"/>
            <w:shd w:val="clear" w:color="auto" w:fill="auto"/>
            <w:noWrap/>
            <w:vAlign w:val="center"/>
            <w:hideMark/>
          </w:tcPr>
          <w:p w14:paraId="5DB0AA67" w14:textId="77777777" w:rsidR="00B83EDC" w:rsidRPr="00B83EDC" w:rsidRDefault="00B83EDC" w:rsidP="00B83EDC">
            <w:pPr>
              <w:spacing w:after="0" w:line="240" w:lineRule="auto"/>
              <w:jc w:val="right"/>
              <w:rPr>
                <w:rFonts w:ascii="Arial" w:eastAsia="Times New Roman" w:hAnsi="Arial" w:cs="Arial"/>
                <w:color w:val="1F497D"/>
                <w:sz w:val="20"/>
                <w:szCs w:val="20"/>
                <w:lang w:eastAsia="es-CO"/>
              </w:rPr>
            </w:pPr>
            <w:r w:rsidRPr="00B83EDC">
              <w:rPr>
                <w:rFonts w:ascii="Arial" w:eastAsia="Times New Roman" w:hAnsi="Arial" w:cs="Arial"/>
                <w:color w:val="1F497D"/>
                <w:sz w:val="20"/>
                <w:szCs w:val="20"/>
                <w:lang w:eastAsia="es-CO"/>
              </w:rPr>
              <w:t>75,71%</w:t>
            </w:r>
          </w:p>
        </w:tc>
      </w:tr>
      <w:tr w:rsidR="00B83EDC" w:rsidRPr="00B83EDC" w14:paraId="6B957508" w14:textId="77777777" w:rsidTr="00B83EDC">
        <w:trPr>
          <w:trHeight w:val="675"/>
        </w:trPr>
        <w:tc>
          <w:tcPr>
            <w:tcW w:w="1738" w:type="dxa"/>
            <w:vMerge/>
            <w:shd w:val="clear" w:color="auto" w:fill="D9D9D9" w:themeFill="background1" w:themeFillShade="D9"/>
            <w:vAlign w:val="center"/>
            <w:hideMark/>
          </w:tcPr>
          <w:p w14:paraId="7E028B43" w14:textId="0BA0910B" w:rsidR="00B83EDC" w:rsidRPr="00B83EDC" w:rsidRDefault="00B83EDC" w:rsidP="00B83EDC">
            <w:pPr>
              <w:spacing w:after="0" w:line="240" w:lineRule="auto"/>
              <w:jc w:val="center"/>
              <w:rPr>
                <w:rFonts w:ascii="Arial" w:eastAsia="Times New Roman" w:hAnsi="Arial" w:cs="Arial"/>
                <w:b/>
                <w:bCs/>
                <w:color w:val="1F497D"/>
                <w:sz w:val="20"/>
                <w:szCs w:val="20"/>
                <w:lang w:eastAsia="es-CO"/>
              </w:rPr>
            </w:pPr>
          </w:p>
        </w:tc>
        <w:tc>
          <w:tcPr>
            <w:tcW w:w="1592" w:type="dxa"/>
            <w:shd w:val="clear" w:color="auto" w:fill="auto"/>
            <w:vAlign w:val="center"/>
            <w:hideMark/>
          </w:tcPr>
          <w:p w14:paraId="42A57AB5" w14:textId="77777777" w:rsidR="00B83EDC" w:rsidRPr="00B83EDC" w:rsidRDefault="00B83EDC" w:rsidP="00B83EDC">
            <w:pPr>
              <w:spacing w:after="0" w:line="240" w:lineRule="auto"/>
              <w:jc w:val="both"/>
              <w:rPr>
                <w:rFonts w:ascii="Arial" w:eastAsia="Times New Roman" w:hAnsi="Arial" w:cs="Arial"/>
                <w:b/>
                <w:bCs/>
                <w:color w:val="1F497D"/>
                <w:sz w:val="20"/>
                <w:szCs w:val="20"/>
                <w:lang w:eastAsia="es-CO"/>
              </w:rPr>
            </w:pPr>
            <w:r w:rsidRPr="00B83EDC">
              <w:rPr>
                <w:rFonts w:ascii="Arial" w:eastAsia="Times New Roman" w:hAnsi="Arial" w:cs="Arial"/>
                <w:b/>
                <w:bCs/>
                <w:color w:val="1F497D"/>
                <w:sz w:val="20"/>
                <w:szCs w:val="20"/>
                <w:lang w:eastAsia="es-CO"/>
              </w:rPr>
              <w:t>Servicio de la Deuda</w:t>
            </w:r>
          </w:p>
        </w:tc>
        <w:tc>
          <w:tcPr>
            <w:tcW w:w="1969" w:type="dxa"/>
            <w:shd w:val="clear" w:color="auto" w:fill="auto"/>
            <w:noWrap/>
            <w:vAlign w:val="center"/>
            <w:hideMark/>
          </w:tcPr>
          <w:p w14:paraId="616144D9" w14:textId="77777777" w:rsidR="00B83EDC" w:rsidRPr="00B83EDC" w:rsidRDefault="00B83EDC" w:rsidP="00B83EDC">
            <w:pPr>
              <w:spacing w:after="0" w:line="240" w:lineRule="auto"/>
              <w:jc w:val="right"/>
              <w:rPr>
                <w:rFonts w:ascii="Arial" w:eastAsia="Times New Roman" w:hAnsi="Arial" w:cs="Arial"/>
                <w:color w:val="1F497D"/>
                <w:sz w:val="20"/>
                <w:szCs w:val="20"/>
                <w:lang w:eastAsia="es-CO"/>
              </w:rPr>
            </w:pPr>
            <w:r w:rsidRPr="00B83EDC">
              <w:rPr>
                <w:rFonts w:ascii="Arial" w:eastAsia="Times New Roman" w:hAnsi="Arial" w:cs="Arial"/>
                <w:color w:val="1F497D"/>
                <w:sz w:val="20"/>
                <w:szCs w:val="20"/>
                <w:lang w:eastAsia="es-CO"/>
              </w:rPr>
              <w:t xml:space="preserve">                 728.504.435,00 </w:t>
            </w:r>
          </w:p>
        </w:tc>
        <w:tc>
          <w:tcPr>
            <w:tcW w:w="2073" w:type="dxa"/>
            <w:shd w:val="clear" w:color="auto" w:fill="auto"/>
            <w:noWrap/>
            <w:vAlign w:val="center"/>
            <w:hideMark/>
          </w:tcPr>
          <w:p w14:paraId="05964366" w14:textId="77777777" w:rsidR="00B83EDC" w:rsidRPr="00B83EDC" w:rsidRDefault="00B83EDC" w:rsidP="00B83EDC">
            <w:pPr>
              <w:spacing w:after="0" w:line="240" w:lineRule="auto"/>
              <w:jc w:val="right"/>
              <w:rPr>
                <w:rFonts w:ascii="Arial" w:eastAsia="Times New Roman" w:hAnsi="Arial" w:cs="Arial"/>
                <w:color w:val="1F497D"/>
                <w:sz w:val="20"/>
                <w:szCs w:val="20"/>
                <w:lang w:eastAsia="es-CO"/>
              </w:rPr>
            </w:pPr>
            <w:r w:rsidRPr="00B83EDC">
              <w:rPr>
                <w:rFonts w:ascii="Arial" w:eastAsia="Times New Roman" w:hAnsi="Arial" w:cs="Arial"/>
                <w:color w:val="1F497D"/>
                <w:sz w:val="20"/>
                <w:szCs w:val="20"/>
                <w:lang w:eastAsia="es-CO"/>
              </w:rPr>
              <w:t>0,00</w:t>
            </w:r>
          </w:p>
        </w:tc>
        <w:tc>
          <w:tcPr>
            <w:tcW w:w="1554" w:type="dxa"/>
            <w:shd w:val="clear" w:color="auto" w:fill="auto"/>
            <w:noWrap/>
            <w:vAlign w:val="center"/>
            <w:hideMark/>
          </w:tcPr>
          <w:p w14:paraId="70A45673" w14:textId="77777777" w:rsidR="00B83EDC" w:rsidRPr="00B83EDC" w:rsidRDefault="00B83EDC" w:rsidP="00B83EDC">
            <w:pPr>
              <w:spacing w:after="0" w:line="240" w:lineRule="auto"/>
              <w:jc w:val="right"/>
              <w:rPr>
                <w:rFonts w:ascii="Arial" w:eastAsia="Times New Roman" w:hAnsi="Arial" w:cs="Arial"/>
                <w:color w:val="1F497D"/>
                <w:sz w:val="20"/>
                <w:szCs w:val="20"/>
                <w:lang w:eastAsia="es-CO"/>
              </w:rPr>
            </w:pPr>
            <w:r w:rsidRPr="00B83EDC">
              <w:rPr>
                <w:rFonts w:ascii="Arial" w:eastAsia="Times New Roman" w:hAnsi="Arial" w:cs="Arial"/>
                <w:color w:val="1F497D"/>
                <w:sz w:val="20"/>
                <w:szCs w:val="20"/>
                <w:lang w:eastAsia="es-CO"/>
              </w:rPr>
              <w:t>0,00%</w:t>
            </w:r>
          </w:p>
        </w:tc>
      </w:tr>
      <w:tr w:rsidR="00B83EDC" w:rsidRPr="00B83EDC" w14:paraId="016C71B4" w14:textId="77777777" w:rsidTr="00B83EDC">
        <w:trPr>
          <w:trHeight w:val="540"/>
        </w:trPr>
        <w:tc>
          <w:tcPr>
            <w:tcW w:w="1738" w:type="dxa"/>
            <w:vMerge/>
            <w:shd w:val="clear" w:color="auto" w:fill="D9D9D9" w:themeFill="background1" w:themeFillShade="D9"/>
            <w:vAlign w:val="center"/>
            <w:hideMark/>
          </w:tcPr>
          <w:p w14:paraId="5FB7AC77" w14:textId="314566EF" w:rsidR="00B83EDC" w:rsidRPr="00B83EDC" w:rsidRDefault="00B83EDC" w:rsidP="00B83EDC">
            <w:pPr>
              <w:spacing w:after="0" w:line="240" w:lineRule="auto"/>
              <w:jc w:val="center"/>
              <w:rPr>
                <w:rFonts w:ascii="Arial" w:eastAsia="Times New Roman" w:hAnsi="Arial" w:cs="Arial"/>
                <w:b/>
                <w:bCs/>
                <w:color w:val="1F497D"/>
                <w:sz w:val="20"/>
                <w:szCs w:val="20"/>
                <w:lang w:eastAsia="es-CO"/>
              </w:rPr>
            </w:pPr>
          </w:p>
        </w:tc>
        <w:tc>
          <w:tcPr>
            <w:tcW w:w="1592" w:type="dxa"/>
            <w:shd w:val="clear" w:color="auto" w:fill="auto"/>
            <w:noWrap/>
            <w:vAlign w:val="center"/>
            <w:hideMark/>
          </w:tcPr>
          <w:p w14:paraId="2460351D" w14:textId="77777777" w:rsidR="00B83EDC" w:rsidRPr="00B83EDC" w:rsidRDefault="00B83EDC" w:rsidP="00B83EDC">
            <w:pPr>
              <w:spacing w:after="0" w:line="240" w:lineRule="auto"/>
              <w:rPr>
                <w:rFonts w:ascii="Arial" w:eastAsia="Times New Roman" w:hAnsi="Arial" w:cs="Arial"/>
                <w:b/>
                <w:bCs/>
                <w:color w:val="1F497D"/>
                <w:sz w:val="20"/>
                <w:szCs w:val="20"/>
                <w:lang w:eastAsia="es-CO"/>
              </w:rPr>
            </w:pPr>
            <w:r w:rsidRPr="00B83EDC">
              <w:rPr>
                <w:rFonts w:ascii="Arial" w:eastAsia="Times New Roman" w:hAnsi="Arial" w:cs="Arial"/>
                <w:b/>
                <w:bCs/>
                <w:color w:val="1F497D"/>
                <w:sz w:val="20"/>
                <w:szCs w:val="20"/>
                <w:lang w:eastAsia="es-CO"/>
              </w:rPr>
              <w:t>Inversión</w:t>
            </w:r>
          </w:p>
        </w:tc>
        <w:tc>
          <w:tcPr>
            <w:tcW w:w="1969" w:type="dxa"/>
            <w:shd w:val="clear" w:color="auto" w:fill="auto"/>
            <w:noWrap/>
            <w:vAlign w:val="center"/>
            <w:hideMark/>
          </w:tcPr>
          <w:p w14:paraId="19E251E2" w14:textId="77777777" w:rsidR="00B83EDC" w:rsidRPr="00B83EDC" w:rsidRDefault="00B83EDC" w:rsidP="00B83EDC">
            <w:pPr>
              <w:spacing w:after="0" w:line="240" w:lineRule="auto"/>
              <w:jc w:val="right"/>
              <w:rPr>
                <w:rFonts w:ascii="Arial" w:eastAsia="Times New Roman" w:hAnsi="Arial" w:cs="Arial"/>
                <w:color w:val="1F497D"/>
                <w:sz w:val="20"/>
                <w:szCs w:val="20"/>
                <w:lang w:eastAsia="es-CO"/>
              </w:rPr>
            </w:pPr>
            <w:r w:rsidRPr="00B83EDC">
              <w:rPr>
                <w:rFonts w:ascii="Arial" w:eastAsia="Times New Roman" w:hAnsi="Arial" w:cs="Arial"/>
                <w:color w:val="1F497D"/>
                <w:sz w:val="20"/>
                <w:szCs w:val="20"/>
                <w:lang w:eastAsia="es-CO"/>
              </w:rPr>
              <w:t xml:space="preserve">         412.212.146.936,00 </w:t>
            </w:r>
          </w:p>
        </w:tc>
        <w:tc>
          <w:tcPr>
            <w:tcW w:w="2073" w:type="dxa"/>
            <w:shd w:val="clear" w:color="auto" w:fill="auto"/>
            <w:noWrap/>
            <w:vAlign w:val="center"/>
            <w:hideMark/>
          </w:tcPr>
          <w:p w14:paraId="179C71D7" w14:textId="77777777" w:rsidR="00B83EDC" w:rsidRPr="00B83EDC" w:rsidRDefault="00B83EDC" w:rsidP="00B83EDC">
            <w:pPr>
              <w:spacing w:after="0" w:line="240" w:lineRule="auto"/>
              <w:jc w:val="right"/>
              <w:rPr>
                <w:rFonts w:ascii="Arial" w:eastAsia="Times New Roman" w:hAnsi="Arial" w:cs="Arial"/>
                <w:color w:val="1F497D"/>
                <w:sz w:val="20"/>
                <w:szCs w:val="20"/>
                <w:lang w:eastAsia="es-CO"/>
              </w:rPr>
            </w:pPr>
            <w:r w:rsidRPr="00B83EDC">
              <w:rPr>
                <w:rFonts w:ascii="Arial" w:eastAsia="Times New Roman" w:hAnsi="Arial" w:cs="Arial"/>
                <w:color w:val="1F497D"/>
                <w:sz w:val="20"/>
                <w:szCs w:val="20"/>
                <w:lang w:eastAsia="es-CO"/>
              </w:rPr>
              <w:t>165.669.400.433,07</w:t>
            </w:r>
          </w:p>
        </w:tc>
        <w:tc>
          <w:tcPr>
            <w:tcW w:w="1554" w:type="dxa"/>
            <w:shd w:val="clear" w:color="auto" w:fill="auto"/>
            <w:noWrap/>
            <w:vAlign w:val="center"/>
            <w:hideMark/>
          </w:tcPr>
          <w:p w14:paraId="67C81221" w14:textId="77777777" w:rsidR="00B83EDC" w:rsidRPr="00B83EDC" w:rsidRDefault="00B83EDC" w:rsidP="00B83EDC">
            <w:pPr>
              <w:spacing w:after="0" w:line="240" w:lineRule="auto"/>
              <w:jc w:val="right"/>
              <w:rPr>
                <w:rFonts w:ascii="Arial" w:eastAsia="Times New Roman" w:hAnsi="Arial" w:cs="Arial"/>
                <w:color w:val="1F497D"/>
                <w:sz w:val="20"/>
                <w:szCs w:val="20"/>
                <w:lang w:eastAsia="es-CO"/>
              </w:rPr>
            </w:pPr>
            <w:r w:rsidRPr="00B83EDC">
              <w:rPr>
                <w:rFonts w:ascii="Arial" w:eastAsia="Times New Roman" w:hAnsi="Arial" w:cs="Arial"/>
                <w:color w:val="1F497D"/>
                <w:sz w:val="20"/>
                <w:szCs w:val="20"/>
                <w:lang w:eastAsia="es-CO"/>
              </w:rPr>
              <w:t>40,19%</w:t>
            </w:r>
          </w:p>
        </w:tc>
      </w:tr>
      <w:tr w:rsidR="00B83EDC" w:rsidRPr="00B83EDC" w14:paraId="6A67883A" w14:textId="77777777" w:rsidTr="00B83EDC">
        <w:trPr>
          <w:trHeight w:val="480"/>
        </w:trPr>
        <w:tc>
          <w:tcPr>
            <w:tcW w:w="1738" w:type="dxa"/>
            <w:vMerge/>
            <w:shd w:val="clear" w:color="000000" w:fill="DCE6F1"/>
            <w:vAlign w:val="center"/>
            <w:hideMark/>
          </w:tcPr>
          <w:p w14:paraId="3852C794" w14:textId="29D3A239" w:rsidR="00B83EDC" w:rsidRPr="00B83EDC" w:rsidRDefault="00B83EDC" w:rsidP="00B83EDC">
            <w:pPr>
              <w:spacing w:after="0" w:line="240" w:lineRule="auto"/>
              <w:jc w:val="center"/>
              <w:rPr>
                <w:rFonts w:ascii="Arial" w:eastAsia="Times New Roman" w:hAnsi="Arial" w:cs="Arial"/>
                <w:b/>
                <w:bCs/>
                <w:color w:val="1F497D"/>
                <w:sz w:val="20"/>
                <w:szCs w:val="20"/>
                <w:lang w:eastAsia="es-CO"/>
              </w:rPr>
            </w:pPr>
          </w:p>
        </w:tc>
        <w:tc>
          <w:tcPr>
            <w:tcW w:w="1592" w:type="dxa"/>
            <w:shd w:val="clear" w:color="auto" w:fill="auto"/>
            <w:noWrap/>
            <w:vAlign w:val="center"/>
            <w:hideMark/>
          </w:tcPr>
          <w:p w14:paraId="5ABF53A7" w14:textId="77777777" w:rsidR="00B83EDC" w:rsidRPr="00B83EDC" w:rsidRDefault="00B83EDC" w:rsidP="00B83EDC">
            <w:pPr>
              <w:spacing w:after="0" w:line="240" w:lineRule="auto"/>
              <w:rPr>
                <w:rFonts w:ascii="Arial" w:eastAsia="Times New Roman" w:hAnsi="Arial" w:cs="Arial"/>
                <w:b/>
                <w:bCs/>
                <w:color w:val="1F497D"/>
                <w:sz w:val="20"/>
                <w:szCs w:val="20"/>
                <w:lang w:eastAsia="es-CO"/>
              </w:rPr>
            </w:pPr>
            <w:r w:rsidRPr="00B83EDC">
              <w:rPr>
                <w:rFonts w:ascii="Arial" w:eastAsia="Times New Roman" w:hAnsi="Arial" w:cs="Arial"/>
                <w:b/>
                <w:bCs/>
                <w:color w:val="1F497D"/>
                <w:sz w:val="20"/>
                <w:szCs w:val="20"/>
                <w:lang w:eastAsia="es-CO"/>
              </w:rPr>
              <w:t>Total</w:t>
            </w:r>
          </w:p>
        </w:tc>
        <w:tc>
          <w:tcPr>
            <w:tcW w:w="1969" w:type="dxa"/>
            <w:shd w:val="clear" w:color="auto" w:fill="auto"/>
            <w:noWrap/>
            <w:vAlign w:val="center"/>
            <w:hideMark/>
          </w:tcPr>
          <w:p w14:paraId="78F91FA1" w14:textId="77777777" w:rsidR="00B83EDC" w:rsidRPr="00B83EDC" w:rsidRDefault="00B83EDC" w:rsidP="00B83EDC">
            <w:pPr>
              <w:spacing w:after="0" w:line="240" w:lineRule="auto"/>
              <w:jc w:val="right"/>
              <w:rPr>
                <w:rFonts w:ascii="Arial" w:eastAsia="Times New Roman" w:hAnsi="Arial" w:cs="Arial"/>
                <w:b/>
                <w:bCs/>
                <w:color w:val="1F497D"/>
                <w:sz w:val="20"/>
                <w:szCs w:val="20"/>
                <w:lang w:eastAsia="es-CO"/>
              </w:rPr>
            </w:pPr>
            <w:r w:rsidRPr="00B83EDC">
              <w:rPr>
                <w:rFonts w:ascii="Arial" w:eastAsia="Times New Roman" w:hAnsi="Arial" w:cs="Arial"/>
                <w:b/>
                <w:bCs/>
                <w:color w:val="1F497D"/>
                <w:sz w:val="20"/>
                <w:szCs w:val="20"/>
                <w:lang w:eastAsia="es-CO"/>
              </w:rPr>
              <w:t>1.480.599.774.371,00</w:t>
            </w:r>
          </w:p>
        </w:tc>
        <w:tc>
          <w:tcPr>
            <w:tcW w:w="2073" w:type="dxa"/>
            <w:shd w:val="clear" w:color="auto" w:fill="auto"/>
            <w:noWrap/>
            <w:vAlign w:val="center"/>
            <w:hideMark/>
          </w:tcPr>
          <w:p w14:paraId="2F0AD26E" w14:textId="77777777" w:rsidR="00B83EDC" w:rsidRPr="00B83EDC" w:rsidRDefault="00B83EDC" w:rsidP="00B83EDC">
            <w:pPr>
              <w:spacing w:after="0" w:line="240" w:lineRule="auto"/>
              <w:jc w:val="right"/>
              <w:rPr>
                <w:rFonts w:ascii="Arial" w:eastAsia="Times New Roman" w:hAnsi="Arial" w:cs="Arial"/>
                <w:b/>
                <w:bCs/>
                <w:color w:val="1F497D"/>
                <w:sz w:val="20"/>
                <w:szCs w:val="20"/>
                <w:lang w:eastAsia="es-CO"/>
              </w:rPr>
            </w:pPr>
            <w:r w:rsidRPr="00B83EDC">
              <w:rPr>
                <w:rFonts w:ascii="Arial" w:eastAsia="Times New Roman" w:hAnsi="Arial" w:cs="Arial"/>
                <w:b/>
                <w:bCs/>
                <w:color w:val="1F497D"/>
                <w:sz w:val="20"/>
                <w:szCs w:val="20"/>
                <w:lang w:eastAsia="es-CO"/>
              </w:rPr>
              <w:t>973.980.631.420,71</w:t>
            </w:r>
          </w:p>
        </w:tc>
        <w:tc>
          <w:tcPr>
            <w:tcW w:w="1554" w:type="dxa"/>
            <w:shd w:val="clear" w:color="auto" w:fill="auto"/>
            <w:noWrap/>
            <w:vAlign w:val="center"/>
            <w:hideMark/>
          </w:tcPr>
          <w:p w14:paraId="4D37A2A6" w14:textId="77777777" w:rsidR="00B83EDC" w:rsidRPr="00B83EDC" w:rsidRDefault="00B83EDC" w:rsidP="00B83EDC">
            <w:pPr>
              <w:spacing w:after="0" w:line="240" w:lineRule="auto"/>
              <w:jc w:val="right"/>
              <w:rPr>
                <w:rFonts w:ascii="Arial" w:eastAsia="Times New Roman" w:hAnsi="Arial" w:cs="Arial"/>
                <w:b/>
                <w:bCs/>
                <w:color w:val="1F497D"/>
                <w:sz w:val="20"/>
                <w:szCs w:val="20"/>
                <w:lang w:eastAsia="es-CO"/>
              </w:rPr>
            </w:pPr>
            <w:r w:rsidRPr="00B83EDC">
              <w:rPr>
                <w:rFonts w:ascii="Arial" w:eastAsia="Times New Roman" w:hAnsi="Arial" w:cs="Arial"/>
                <w:b/>
                <w:bCs/>
                <w:color w:val="1F497D"/>
                <w:sz w:val="20"/>
                <w:szCs w:val="20"/>
                <w:lang w:eastAsia="es-CO"/>
              </w:rPr>
              <w:t>65,78%</w:t>
            </w:r>
          </w:p>
        </w:tc>
      </w:tr>
    </w:tbl>
    <w:p w14:paraId="40A97FFF" w14:textId="77777777" w:rsidR="00B83EDC" w:rsidRPr="00F5101E" w:rsidRDefault="00B83EDC" w:rsidP="00EF72DA">
      <w:pPr>
        <w:spacing w:after="0"/>
        <w:jc w:val="both"/>
        <w:rPr>
          <w:rFonts w:ascii="Arial" w:hAnsi="Arial" w:cs="Arial"/>
          <w:sz w:val="20"/>
          <w:szCs w:val="20"/>
        </w:rPr>
      </w:pPr>
    </w:p>
    <w:p w14:paraId="6E44282B" w14:textId="77777777" w:rsidR="00725BAB" w:rsidRDefault="00725BAB" w:rsidP="00EF72DA">
      <w:pPr>
        <w:spacing w:after="0"/>
        <w:jc w:val="both"/>
        <w:rPr>
          <w:rFonts w:ascii="Arial" w:hAnsi="Arial" w:cs="Arial"/>
          <w:sz w:val="20"/>
          <w:szCs w:val="20"/>
        </w:rPr>
      </w:pPr>
    </w:p>
    <w:p w14:paraId="6B77ACB7" w14:textId="58719F9C" w:rsidR="00655127" w:rsidRDefault="00655127" w:rsidP="00EF72DA">
      <w:pPr>
        <w:spacing w:after="0"/>
        <w:jc w:val="both"/>
        <w:rPr>
          <w:rFonts w:ascii="Arial" w:hAnsi="Arial" w:cs="Arial"/>
          <w:sz w:val="20"/>
          <w:szCs w:val="20"/>
        </w:rPr>
      </w:pPr>
      <w:r w:rsidRPr="00F5101E">
        <w:rPr>
          <w:rFonts w:ascii="Arial" w:hAnsi="Arial" w:cs="Arial"/>
          <w:sz w:val="20"/>
          <w:szCs w:val="20"/>
        </w:rPr>
        <w:t>Por otra parte, a continuación, se detalla los principales resultados misionales para la vigencia 2021 y 2022 con fecha de corte 31 de julio 2022.</w:t>
      </w:r>
    </w:p>
    <w:p w14:paraId="1A0518DD" w14:textId="77777777" w:rsidR="00725BAB" w:rsidRPr="00F5101E" w:rsidRDefault="00725BAB" w:rsidP="00EF72DA">
      <w:pPr>
        <w:spacing w:after="0"/>
        <w:jc w:val="both"/>
        <w:rPr>
          <w:rFonts w:ascii="Arial" w:hAnsi="Arial" w:cs="Arial"/>
          <w:sz w:val="20"/>
          <w:szCs w:val="20"/>
        </w:rPr>
      </w:pPr>
    </w:p>
    <w:tbl>
      <w:tblPr>
        <w:tblW w:w="53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1685"/>
        <w:gridCol w:w="2476"/>
        <w:gridCol w:w="1920"/>
        <w:gridCol w:w="1570"/>
      </w:tblGrid>
      <w:tr w:rsidR="00725BAB" w:rsidRPr="00725BAB" w14:paraId="27B2D43F" w14:textId="77777777" w:rsidTr="00725BAB">
        <w:trPr>
          <w:trHeight w:val="945"/>
        </w:trPr>
        <w:tc>
          <w:tcPr>
            <w:tcW w:w="970" w:type="pct"/>
            <w:vMerge w:val="restart"/>
            <w:shd w:val="clear" w:color="auto" w:fill="D9D9D9" w:themeFill="background1" w:themeFillShade="D9"/>
            <w:vAlign w:val="center"/>
            <w:hideMark/>
          </w:tcPr>
          <w:p w14:paraId="20E9BDCB" w14:textId="77777777" w:rsidR="00725BAB" w:rsidRPr="00725BAB" w:rsidRDefault="00725BAB" w:rsidP="00216D9D">
            <w:pPr>
              <w:spacing w:after="0" w:line="240" w:lineRule="auto"/>
              <w:jc w:val="center"/>
              <w:rPr>
                <w:rFonts w:ascii="Arial" w:eastAsia="Times New Roman" w:hAnsi="Arial" w:cs="Arial"/>
                <w:b/>
                <w:bCs/>
                <w:color w:val="1F497D"/>
                <w:sz w:val="20"/>
                <w:szCs w:val="20"/>
                <w:lang w:eastAsia="es-CO"/>
              </w:rPr>
            </w:pPr>
            <w:r w:rsidRPr="00725BAB">
              <w:rPr>
                <w:rFonts w:ascii="Arial" w:eastAsia="Times New Roman" w:hAnsi="Arial" w:cs="Arial"/>
                <w:b/>
                <w:bCs/>
                <w:color w:val="1F497D"/>
                <w:sz w:val="20"/>
                <w:szCs w:val="20"/>
                <w:lang w:eastAsia="es-CO"/>
              </w:rPr>
              <w:t>UNIDAD DE SERVICIOS PENITENCIARIOS Y CARCELARIOS</w:t>
            </w:r>
          </w:p>
          <w:p w14:paraId="25264BCA" w14:textId="4222E7B1" w:rsidR="00725BAB" w:rsidRPr="00725BAB" w:rsidRDefault="00725BAB" w:rsidP="00216D9D">
            <w:pPr>
              <w:spacing w:after="0" w:line="240" w:lineRule="auto"/>
              <w:jc w:val="center"/>
              <w:rPr>
                <w:rFonts w:ascii="Arial" w:eastAsia="Times New Roman" w:hAnsi="Arial" w:cs="Arial"/>
                <w:b/>
                <w:bCs/>
                <w:color w:val="1F497D"/>
                <w:sz w:val="20"/>
                <w:szCs w:val="20"/>
                <w:lang w:eastAsia="es-CO"/>
              </w:rPr>
            </w:pPr>
            <w:r w:rsidRPr="00725BAB">
              <w:rPr>
                <w:rFonts w:ascii="Arial" w:eastAsia="Times New Roman" w:hAnsi="Arial" w:cs="Arial"/>
                <w:b/>
                <w:bCs/>
                <w:color w:val="1F497D"/>
                <w:sz w:val="20"/>
                <w:szCs w:val="20"/>
                <w:lang w:eastAsia="es-CO"/>
              </w:rPr>
              <w:t> </w:t>
            </w:r>
          </w:p>
        </w:tc>
        <w:tc>
          <w:tcPr>
            <w:tcW w:w="888" w:type="pct"/>
            <w:shd w:val="clear" w:color="auto" w:fill="D9D9D9" w:themeFill="background1" w:themeFillShade="D9"/>
            <w:noWrap/>
            <w:vAlign w:val="center"/>
            <w:hideMark/>
          </w:tcPr>
          <w:p w14:paraId="493651A2" w14:textId="77777777" w:rsidR="00725BAB" w:rsidRPr="00725BAB" w:rsidRDefault="00725BAB" w:rsidP="00216D9D">
            <w:pPr>
              <w:spacing w:after="0" w:line="240" w:lineRule="auto"/>
              <w:jc w:val="center"/>
              <w:rPr>
                <w:rFonts w:ascii="Arial" w:eastAsia="Times New Roman" w:hAnsi="Arial" w:cs="Arial"/>
                <w:b/>
                <w:bCs/>
                <w:color w:val="1F497D"/>
                <w:sz w:val="20"/>
                <w:szCs w:val="20"/>
                <w:lang w:eastAsia="es-CO"/>
              </w:rPr>
            </w:pPr>
            <w:r w:rsidRPr="00725BAB">
              <w:rPr>
                <w:rFonts w:ascii="Arial" w:eastAsia="Times New Roman" w:hAnsi="Arial" w:cs="Arial"/>
                <w:b/>
                <w:bCs/>
                <w:color w:val="1F497D"/>
                <w:sz w:val="20"/>
                <w:szCs w:val="20"/>
                <w:lang w:eastAsia="es-CO"/>
              </w:rPr>
              <w:t>Descripción</w:t>
            </w:r>
          </w:p>
        </w:tc>
        <w:tc>
          <w:tcPr>
            <w:tcW w:w="1304" w:type="pct"/>
            <w:shd w:val="clear" w:color="auto" w:fill="D9D9D9" w:themeFill="background1" w:themeFillShade="D9"/>
            <w:vAlign w:val="center"/>
            <w:hideMark/>
          </w:tcPr>
          <w:p w14:paraId="43E6981B" w14:textId="77777777" w:rsidR="00725BAB" w:rsidRPr="00725BAB" w:rsidRDefault="00725BAB" w:rsidP="00216D9D">
            <w:pPr>
              <w:spacing w:after="0" w:line="240" w:lineRule="auto"/>
              <w:jc w:val="center"/>
              <w:rPr>
                <w:rFonts w:ascii="Arial" w:eastAsia="Times New Roman" w:hAnsi="Arial" w:cs="Arial"/>
                <w:b/>
                <w:bCs/>
                <w:color w:val="1F497D"/>
                <w:sz w:val="20"/>
                <w:szCs w:val="20"/>
                <w:lang w:eastAsia="es-CO"/>
              </w:rPr>
            </w:pPr>
            <w:r w:rsidRPr="00725BAB">
              <w:rPr>
                <w:rFonts w:ascii="Arial" w:eastAsia="Times New Roman" w:hAnsi="Arial" w:cs="Arial"/>
                <w:b/>
                <w:bCs/>
                <w:color w:val="1F497D"/>
                <w:sz w:val="20"/>
                <w:szCs w:val="20"/>
                <w:lang w:eastAsia="es-CO"/>
              </w:rPr>
              <w:t>Apropiación Vigente</w:t>
            </w:r>
          </w:p>
        </w:tc>
        <w:tc>
          <w:tcPr>
            <w:tcW w:w="1011" w:type="pct"/>
            <w:shd w:val="clear" w:color="auto" w:fill="D9D9D9" w:themeFill="background1" w:themeFillShade="D9"/>
            <w:vAlign w:val="center"/>
            <w:hideMark/>
          </w:tcPr>
          <w:p w14:paraId="00661F00" w14:textId="77777777" w:rsidR="00725BAB" w:rsidRPr="00725BAB" w:rsidRDefault="00725BAB" w:rsidP="00216D9D">
            <w:pPr>
              <w:spacing w:after="0" w:line="240" w:lineRule="auto"/>
              <w:jc w:val="center"/>
              <w:rPr>
                <w:rFonts w:ascii="Arial" w:eastAsia="Times New Roman" w:hAnsi="Arial" w:cs="Arial"/>
                <w:b/>
                <w:bCs/>
                <w:color w:val="1F497D"/>
                <w:sz w:val="20"/>
                <w:szCs w:val="20"/>
                <w:lang w:eastAsia="es-CO"/>
              </w:rPr>
            </w:pPr>
            <w:r w:rsidRPr="00725BAB">
              <w:rPr>
                <w:rFonts w:ascii="Arial" w:eastAsia="Times New Roman" w:hAnsi="Arial" w:cs="Arial"/>
                <w:b/>
                <w:bCs/>
                <w:color w:val="1F497D"/>
                <w:sz w:val="20"/>
                <w:szCs w:val="20"/>
                <w:lang w:eastAsia="es-CO"/>
              </w:rPr>
              <w:t>Compromisos</w:t>
            </w:r>
          </w:p>
        </w:tc>
        <w:tc>
          <w:tcPr>
            <w:tcW w:w="828" w:type="pct"/>
            <w:shd w:val="clear" w:color="auto" w:fill="D9D9D9" w:themeFill="background1" w:themeFillShade="D9"/>
            <w:vAlign w:val="center"/>
            <w:hideMark/>
          </w:tcPr>
          <w:p w14:paraId="68BFF8A6" w14:textId="77777777" w:rsidR="00725BAB" w:rsidRPr="00725BAB" w:rsidRDefault="00725BAB" w:rsidP="00216D9D">
            <w:pPr>
              <w:spacing w:after="0" w:line="240" w:lineRule="auto"/>
              <w:jc w:val="center"/>
              <w:rPr>
                <w:rFonts w:ascii="Arial" w:eastAsia="Times New Roman" w:hAnsi="Arial" w:cs="Arial"/>
                <w:b/>
                <w:bCs/>
                <w:color w:val="1F497D"/>
                <w:sz w:val="20"/>
                <w:szCs w:val="20"/>
                <w:lang w:eastAsia="es-CO"/>
              </w:rPr>
            </w:pPr>
            <w:r w:rsidRPr="00725BAB">
              <w:rPr>
                <w:rFonts w:ascii="Arial" w:eastAsia="Times New Roman" w:hAnsi="Arial" w:cs="Arial"/>
                <w:b/>
                <w:bCs/>
                <w:color w:val="1F497D"/>
                <w:sz w:val="20"/>
                <w:szCs w:val="20"/>
                <w:lang w:eastAsia="es-CO"/>
              </w:rPr>
              <w:t>% Compromisos/</w:t>
            </w:r>
            <w:r w:rsidRPr="00725BAB">
              <w:rPr>
                <w:rFonts w:ascii="Arial" w:eastAsia="Times New Roman" w:hAnsi="Arial" w:cs="Arial"/>
                <w:b/>
                <w:bCs/>
                <w:color w:val="1F497D"/>
                <w:sz w:val="20"/>
                <w:szCs w:val="20"/>
                <w:lang w:eastAsia="es-CO"/>
              </w:rPr>
              <w:br/>
              <w:t>Aprop vigente</w:t>
            </w:r>
          </w:p>
        </w:tc>
      </w:tr>
      <w:tr w:rsidR="00725BAB" w:rsidRPr="00725BAB" w14:paraId="4337D05F" w14:textId="77777777" w:rsidTr="00725BAB">
        <w:trPr>
          <w:trHeight w:val="675"/>
        </w:trPr>
        <w:tc>
          <w:tcPr>
            <w:tcW w:w="970" w:type="pct"/>
            <w:vMerge/>
            <w:shd w:val="clear" w:color="auto" w:fill="D9D9D9" w:themeFill="background1" w:themeFillShade="D9"/>
            <w:vAlign w:val="center"/>
            <w:hideMark/>
          </w:tcPr>
          <w:p w14:paraId="128531E2" w14:textId="186CCC63" w:rsidR="00725BAB" w:rsidRPr="00725BAB" w:rsidRDefault="00725BAB" w:rsidP="00216D9D">
            <w:pPr>
              <w:spacing w:after="0" w:line="240" w:lineRule="auto"/>
              <w:jc w:val="center"/>
              <w:rPr>
                <w:rFonts w:ascii="Arial" w:eastAsia="Times New Roman" w:hAnsi="Arial" w:cs="Arial"/>
                <w:b/>
                <w:bCs/>
                <w:color w:val="1F497D"/>
                <w:sz w:val="20"/>
                <w:szCs w:val="20"/>
                <w:lang w:eastAsia="es-CO"/>
              </w:rPr>
            </w:pPr>
          </w:p>
        </w:tc>
        <w:tc>
          <w:tcPr>
            <w:tcW w:w="888" w:type="pct"/>
            <w:shd w:val="clear" w:color="auto" w:fill="FFFFFF" w:themeFill="background1"/>
            <w:vAlign w:val="center"/>
            <w:hideMark/>
          </w:tcPr>
          <w:p w14:paraId="1AD75909" w14:textId="77777777" w:rsidR="00725BAB" w:rsidRPr="00725BAB" w:rsidRDefault="00725BAB" w:rsidP="00216D9D">
            <w:pPr>
              <w:spacing w:after="0" w:line="240" w:lineRule="auto"/>
              <w:jc w:val="both"/>
              <w:rPr>
                <w:rFonts w:ascii="Arial" w:eastAsia="Times New Roman" w:hAnsi="Arial" w:cs="Arial"/>
                <w:b/>
                <w:bCs/>
                <w:color w:val="1F497D"/>
                <w:sz w:val="20"/>
                <w:szCs w:val="20"/>
                <w:lang w:eastAsia="es-CO"/>
              </w:rPr>
            </w:pPr>
            <w:r w:rsidRPr="00725BAB">
              <w:rPr>
                <w:rFonts w:ascii="Arial" w:eastAsia="Times New Roman" w:hAnsi="Arial" w:cs="Arial"/>
                <w:b/>
                <w:bCs/>
                <w:color w:val="1F497D"/>
                <w:sz w:val="20"/>
                <w:szCs w:val="20"/>
                <w:lang w:eastAsia="es-CO"/>
              </w:rPr>
              <w:t>Funcionamiento</w:t>
            </w:r>
          </w:p>
        </w:tc>
        <w:tc>
          <w:tcPr>
            <w:tcW w:w="1304" w:type="pct"/>
            <w:shd w:val="clear" w:color="auto" w:fill="FFFFFF" w:themeFill="background1"/>
            <w:noWrap/>
            <w:vAlign w:val="center"/>
            <w:hideMark/>
          </w:tcPr>
          <w:p w14:paraId="527F6F02" w14:textId="77777777" w:rsidR="00725BAB" w:rsidRPr="00725BAB" w:rsidRDefault="00725BAB" w:rsidP="00216D9D">
            <w:pPr>
              <w:spacing w:after="0" w:line="240" w:lineRule="auto"/>
              <w:jc w:val="right"/>
              <w:rPr>
                <w:rFonts w:ascii="Arial" w:eastAsia="Times New Roman" w:hAnsi="Arial" w:cs="Arial"/>
                <w:color w:val="1F497D"/>
                <w:sz w:val="20"/>
                <w:szCs w:val="20"/>
                <w:lang w:eastAsia="es-CO"/>
              </w:rPr>
            </w:pPr>
            <w:r w:rsidRPr="00725BAB">
              <w:rPr>
                <w:rFonts w:ascii="Arial" w:eastAsia="Times New Roman" w:hAnsi="Arial" w:cs="Arial"/>
                <w:color w:val="1F497D"/>
                <w:sz w:val="20"/>
                <w:szCs w:val="20"/>
                <w:lang w:eastAsia="es-CO"/>
              </w:rPr>
              <w:t xml:space="preserve">      1.067.659.123.000,00 </w:t>
            </w:r>
          </w:p>
        </w:tc>
        <w:tc>
          <w:tcPr>
            <w:tcW w:w="1011" w:type="pct"/>
            <w:shd w:val="clear" w:color="auto" w:fill="FFFFFF" w:themeFill="background1"/>
            <w:noWrap/>
            <w:vAlign w:val="center"/>
            <w:hideMark/>
          </w:tcPr>
          <w:p w14:paraId="7DD2772A" w14:textId="77777777" w:rsidR="00725BAB" w:rsidRPr="00725BAB" w:rsidRDefault="00725BAB" w:rsidP="00216D9D">
            <w:pPr>
              <w:spacing w:after="0" w:line="240" w:lineRule="auto"/>
              <w:jc w:val="right"/>
              <w:rPr>
                <w:rFonts w:ascii="Arial" w:eastAsia="Times New Roman" w:hAnsi="Arial" w:cs="Arial"/>
                <w:color w:val="1F497D"/>
                <w:sz w:val="20"/>
                <w:szCs w:val="20"/>
                <w:lang w:eastAsia="es-CO"/>
              </w:rPr>
            </w:pPr>
            <w:r w:rsidRPr="00725BAB">
              <w:rPr>
                <w:rFonts w:ascii="Arial" w:eastAsia="Times New Roman" w:hAnsi="Arial" w:cs="Arial"/>
                <w:color w:val="1F497D"/>
                <w:sz w:val="20"/>
                <w:szCs w:val="20"/>
                <w:lang w:eastAsia="es-CO"/>
              </w:rPr>
              <w:t>808.311.230.987,64</w:t>
            </w:r>
          </w:p>
        </w:tc>
        <w:tc>
          <w:tcPr>
            <w:tcW w:w="828" w:type="pct"/>
            <w:shd w:val="clear" w:color="auto" w:fill="FFFFFF" w:themeFill="background1"/>
            <w:noWrap/>
            <w:vAlign w:val="center"/>
            <w:hideMark/>
          </w:tcPr>
          <w:p w14:paraId="0E32857D" w14:textId="77777777" w:rsidR="00725BAB" w:rsidRPr="00725BAB" w:rsidRDefault="00725BAB" w:rsidP="00216D9D">
            <w:pPr>
              <w:spacing w:after="0" w:line="240" w:lineRule="auto"/>
              <w:jc w:val="right"/>
              <w:rPr>
                <w:rFonts w:ascii="Arial" w:eastAsia="Times New Roman" w:hAnsi="Arial" w:cs="Arial"/>
                <w:color w:val="1F497D"/>
                <w:sz w:val="20"/>
                <w:szCs w:val="20"/>
                <w:lang w:eastAsia="es-CO"/>
              </w:rPr>
            </w:pPr>
            <w:r w:rsidRPr="00725BAB">
              <w:rPr>
                <w:rFonts w:ascii="Arial" w:eastAsia="Times New Roman" w:hAnsi="Arial" w:cs="Arial"/>
                <w:color w:val="1F497D"/>
                <w:sz w:val="20"/>
                <w:szCs w:val="20"/>
                <w:lang w:eastAsia="es-CO"/>
              </w:rPr>
              <w:t>75,71%</w:t>
            </w:r>
          </w:p>
        </w:tc>
      </w:tr>
      <w:tr w:rsidR="00725BAB" w:rsidRPr="00725BAB" w14:paraId="62F15764" w14:textId="77777777" w:rsidTr="00725BAB">
        <w:trPr>
          <w:trHeight w:val="675"/>
        </w:trPr>
        <w:tc>
          <w:tcPr>
            <w:tcW w:w="970" w:type="pct"/>
            <w:vMerge/>
            <w:shd w:val="clear" w:color="auto" w:fill="D9D9D9" w:themeFill="background1" w:themeFillShade="D9"/>
            <w:vAlign w:val="center"/>
            <w:hideMark/>
          </w:tcPr>
          <w:p w14:paraId="4F419CAF" w14:textId="0E959A7D" w:rsidR="00725BAB" w:rsidRPr="00725BAB" w:rsidRDefault="00725BAB" w:rsidP="00216D9D">
            <w:pPr>
              <w:spacing w:after="0" w:line="240" w:lineRule="auto"/>
              <w:jc w:val="center"/>
              <w:rPr>
                <w:rFonts w:ascii="Arial" w:eastAsia="Times New Roman" w:hAnsi="Arial" w:cs="Arial"/>
                <w:b/>
                <w:bCs/>
                <w:color w:val="1F497D"/>
                <w:sz w:val="20"/>
                <w:szCs w:val="20"/>
                <w:lang w:eastAsia="es-CO"/>
              </w:rPr>
            </w:pPr>
          </w:p>
        </w:tc>
        <w:tc>
          <w:tcPr>
            <w:tcW w:w="888" w:type="pct"/>
            <w:shd w:val="clear" w:color="auto" w:fill="FFFFFF" w:themeFill="background1"/>
            <w:vAlign w:val="center"/>
            <w:hideMark/>
          </w:tcPr>
          <w:p w14:paraId="2324CD0D" w14:textId="77777777" w:rsidR="00725BAB" w:rsidRPr="00725BAB" w:rsidRDefault="00725BAB" w:rsidP="00216D9D">
            <w:pPr>
              <w:spacing w:after="0" w:line="240" w:lineRule="auto"/>
              <w:jc w:val="both"/>
              <w:rPr>
                <w:rFonts w:ascii="Arial" w:eastAsia="Times New Roman" w:hAnsi="Arial" w:cs="Arial"/>
                <w:b/>
                <w:bCs/>
                <w:color w:val="1F497D"/>
                <w:sz w:val="20"/>
                <w:szCs w:val="20"/>
                <w:lang w:eastAsia="es-CO"/>
              </w:rPr>
            </w:pPr>
            <w:r w:rsidRPr="00725BAB">
              <w:rPr>
                <w:rFonts w:ascii="Arial" w:eastAsia="Times New Roman" w:hAnsi="Arial" w:cs="Arial"/>
                <w:b/>
                <w:bCs/>
                <w:color w:val="1F497D"/>
                <w:sz w:val="20"/>
                <w:szCs w:val="20"/>
                <w:lang w:eastAsia="es-CO"/>
              </w:rPr>
              <w:t>Servicio de la Deuda</w:t>
            </w:r>
          </w:p>
        </w:tc>
        <w:tc>
          <w:tcPr>
            <w:tcW w:w="1304" w:type="pct"/>
            <w:shd w:val="clear" w:color="auto" w:fill="FFFFFF" w:themeFill="background1"/>
            <w:noWrap/>
            <w:vAlign w:val="center"/>
            <w:hideMark/>
          </w:tcPr>
          <w:p w14:paraId="55DB3FA4" w14:textId="77777777" w:rsidR="00725BAB" w:rsidRPr="00725BAB" w:rsidRDefault="00725BAB" w:rsidP="00216D9D">
            <w:pPr>
              <w:spacing w:after="0" w:line="240" w:lineRule="auto"/>
              <w:jc w:val="right"/>
              <w:rPr>
                <w:rFonts w:ascii="Arial" w:eastAsia="Times New Roman" w:hAnsi="Arial" w:cs="Arial"/>
                <w:color w:val="1F497D"/>
                <w:sz w:val="20"/>
                <w:szCs w:val="20"/>
                <w:lang w:eastAsia="es-CO"/>
              </w:rPr>
            </w:pPr>
            <w:r w:rsidRPr="00725BAB">
              <w:rPr>
                <w:rFonts w:ascii="Arial" w:eastAsia="Times New Roman" w:hAnsi="Arial" w:cs="Arial"/>
                <w:color w:val="1F497D"/>
                <w:sz w:val="20"/>
                <w:szCs w:val="20"/>
                <w:lang w:eastAsia="es-CO"/>
              </w:rPr>
              <w:t xml:space="preserve">                 728.504.435,00 </w:t>
            </w:r>
          </w:p>
        </w:tc>
        <w:tc>
          <w:tcPr>
            <w:tcW w:w="1011" w:type="pct"/>
            <w:shd w:val="clear" w:color="auto" w:fill="FFFFFF" w:themeFill="background1"/>
            <w:noWrap/>
            <w:vAlign w:val="center"/>
            <w:hideMark/>
          </w:tcPr>
          <w:p w14:paraId="57256133" w14:textId="77777777" w:rsidR="00725BAB" w:rsidRPr="00725BAB" w:rsidRDefault="00725BAB" w:rsidP="00216D9D">
            <w:pPr>
              <w:spacing w:after="0" w:line="240" w:lineRule="auto"/>
              <w:jc w:val="right"/>
              <w:rPr>
                <w:rFonts w:ascii="Arial" w:eastAsia="Times New Roman" w:hAnsi="Arial" w:cs="Arial"/>
                <w:color w:val="1F497D"/>
                <w:sz w:val="20"/>
                <w:szCs w:val="20"/>
                <w:lang w:eastAsia="es-CO"/>
              </w:rPr>
            </w:pPr>
            <w:r w:rsidRPr="00725BAB">
              <w:rPr>
                <w:rFonts w:ascii="Arial" w:eastAsia="Times New Roman" w:hAnsi="Arial" w:cs="Arial"/>
                <w:color w:val="1F497D"/>
                <w:sz w:val="20"/>
                <w:szCs w:val="20"/>
                <w:lang w:eastAsia="es-CO"/>
              </w:rPr>
              <w:t>0,00</w:t>
            </w:r>
          </w:p>
        </w:tc>
        <w:tc>
          <w:tcPr>
            <w:tcW w:w="828" w:type="pct"/>
            <w:shd w:val="clear" w:color="auto" w:fill="FFFFFF" w:themeFill="background1"/>
            <w:noWrap/>
            <w:vAlign w:val="center"/>
            <w:hideMark/>
          </w:tcPr>
          <w:p w14:paraId="500ECD93" w14:textId="77777777" w:rsidR="00725BAB" w:rsidRPr="00725BAB" w:rsidRDefault="00725BAB" w:rsidP="00216D9D">
            <w:pPr>
              <w:spacing w:after="0" w:line="240" w:lineRule="auto"/>
              <w:jc w:val="right"/>
              <w:rPr>
                <w:rFonts w:ascii="Arial" w:eastAsia="Times New Roman" w:hAnsi="Arial" w:cs="Arial"/>
                <w:color w:val="1F497D"/>
                <w:sz w:val="20"/>
                <w:szCs w:val="20"/>
                <w:lang w:eastAsia="es-CO"/>
              </w:rPr>
            </w:pPr>
            <w:r w:rsidRPr="00725BAB">
              <w:rPr>
                <w:rFonts w:ascii="Arial" w:eastAsia="Times New Roman" w:hAnsi="Arial" w:cs="Arial"/>
                <w:color w:val="1F497D"/>
                <w:sz w:val="20"/>
                <w:szCs w:val="20"/>
                <w:lang w:eastAsia="es-CO"/>
              </w:rPr>
              <w:t>0,00%</w:t>
            </w:r>
          </w:p>
        </w:tc>
      </w:tr>
      <w:tr w:rsidR="00725BAB" w:rsidRPr="00725BAB" w14:paraId="73D8B26E" w14:textId="77777777" w:rsidTr="00725BAB">
        <w:trPr>
          <w:trHeight w:val="540"/>
        </w:trPr>
        <w:tc>
          <w:tcPr>
            <w:tcW w:w="970" w:type="pct"/>
            <w:vMerge/>
            <w:shd w:val="clear" w:color="auto" w:fill="D9D9D9" w:themeFill="background1" w:themeFillShade="D9"/>
            <w:vAlign w:val="center"/>
            <w:hideMark/>
          </w:tcPr>
          <w:p w14:paraId="5FB2931C" w14:textId="7F57F4C4" w:rsidR="00725BAB" w:rsidRPr="00725BAB" w:rsidRDefault="00725BAB" w:rsidP="00216D9D">
            <w:pPr>
              <w:spacing w:after="0" w:line="240" w:lineRule="auto"/>
              <w:jc w:val="center"/>
              <w:rPr>
                <w:rFonts w:ascii="Arial" w:eastAsia="Times New Roman" w:hAnsi="Arial" w:cs="Arial"/>
                <w:b/>
                <w:bCs/>
                <w:color w:val="1F497D"/>
                <w:sz w:val="20"/>
                <w:szCs w:val="20"/>
                <w:lang w:eastAsia="es-CO"/>
              </w:rPr>
            </w:pPr>
          </w:p>
        </w:tc>
        <w:tc>
          <w:tcPr>
            <w:tcW w:w="888" w:type="pct"/>
            <w:shd w:val="clear" w:color="auto" w:fill="FFFFFF" w:themeFill="background1"/>
            <w:noWrap/>
            <w:vAlign w:val="center"/>
            <w:hideMark/>
          </w:tcPr>
          <w:p w14:paraId="60C275B5" w14:textId="77777777" w:rsidR="00725BAB" w:rsidRPr="00725BAB" w:rsidRDefault="00725BAB" w:rsidP="00216D9D">
            <w:pPr>
              <w:spacing w:after="0" w:line="240" w:lineRule="auto"/>
              <w:rPr>
                <w:rFonts w:ascii="Arial" w:eastAsia="Times New Roman" w:hAnsi="Arial" w:cs="Arial"/>
                <w:b/>
                <w:bCs/>
                <w:color w:val="1F497D"/>
                <w:sz w:val="20"/>
                <w:szCs w:val="20"/>
                <w:lang w:eastAsia="es-CO"/>
              </w:rPr>
            </w:pPr>
            <w:r w:rsidRPr="00725BAB">
              <w:rPr>
                <w:rFonts w:ascii="Arial" w:eastAsia="Times New Roman" w:hAnsi="Arial" w:cs="Arial"/>
                <w:b/>
                <w:bCs/>
                <w:color w:val="1F497D"/>
                <w:sz w:val="20"/>
                <w:szCs w:val="20"/>
                <w:lang w:eastAsia="es-CO"/>
              </w:rPr>
              <w:t>Inversión</w:t>
            </w:r>
          </w:p>
        </w:tc>
        <w:tc>
          <w:tcPr>
            <w:tcW w:w="1304" w:type="pct"/>
            <w:shd w:val="clear" w:color="auto" w:fill="FFFFFF" w:themeFill="background1"/>
            <w:noWrap/>
            <w:vAlign w:val="center"/>
            <w:hideMark/>
          </w:tcPr>
          <w:p w14:paraId="1F2A871C" w14:textId="77777777" w:rsidR="00725BAB" w:rsidRPr="00725BAB" w:rsidRDefault="00725BAB" w:rsidP="00216D9D">
            <w:pPr>
              <w:spacing w:after="0" w:line="240" w:lineRule="auto"/>
              <w:jc w:val="right"/>
              <w:rPr>
                <w:rFonts w:ascii="Arial" w:eastAsia="Times New Roman" w:hAnsi="Arial" w:cs="Arial"/>
                <w:color w:val="1F497D"/>
                <w:sz w:val="20"/>
                <w:szCs w:val="20"/>
                <w:lang w:eastAsia="es-CO"/>
              </w:rPr>
            </w:pPr>
            <w:r w:rsidRPr="00725BAB">
              <w:rPr>
                <w:rFonts w:ascii="Arial" w:eastAsia="Times New Roman" w:hAnsi="Arial" w:cs="Arial"/>
                <w:color w:val="1F497D"/>
                <w:sz w:val="20"/>
                <w:szCs w:val="20"/>
                <w:lang w:eastAsia="es-CO"/>
              </w:rPr>
              <w:t xml:space="preserve">         412.212.146.936,00 </w:t>
            </w:r>
          </w:p>
        </w:tc>
        <w:tc>
          <w:tcPr>
            <w:tcW w:w="1011" w:type="pct"/>
            <w:shd w:val="clear" w:color="auto" w:fill="FFFFFF" w:themeFill="background1"/>
            <w:noWrap/>
            <w:vAlign w:val="center"/>
            <w:hideMark/>
          </w:tcPr>
          <w:p w14:paraId="3D8DF54B" w14:textId="77777777" w:rsidR="00725BAB" w:rsidRPr="00725BAB" w:rsidRDefault="00725BAB" w:rsidP="00216D9D">
            <w:pPr>
              <w:spacing w:after="0" w:line="240" w:lineRule="auto"/>
              <w:jc w:val="right"/>
              <w:rPr>
                <w:rFonts w:ascii="Arial" w:eastAsia="Times New Roman" w:hAnsi="Arial" w:cs="Arial"/>
                <w:color w:val="1F497D"/>
                <w:sz w:val="20"/>
                <w:szCs w:val="20"/>
                <w:lang w:eastAsia="es-CO"/>
              </w:rPr>
            </w:pPr>
            <w:r w:rsidRPr="00725BAB">
              <w:rPr>
                <w:rFonts w:ascii="Arial" w:eastAsia="Times New Roman" w:hAnsi="Arial" w:cs="Arial"/>
                <w:color w:val="1F497D"/>
                <w:sz w:val="20"/>
                <w:szCs w:val="20"/>
                <w:lang w:eastAsia="es-CO"/>
              </w:rPr>
              <w:t>165.669.400.433,07</w:t>
            </w:r>
          </w:p>
        </w:tc>
        <w:tc>
          <w:tcPr>
            <w:tcW w:w="828" w:type="pct"/>
            <w:shd w:val="clear" w:color="auto" w:fill="FFFFFF" w:themeFill="background1"/>
            <w:noWrap/>
            <w:vAlign w:val="center"/>
            <w:hideMark/>
          </w:tcPr>
          <w:p w14:paraId="0A0819F6" w14:textId="77777777" w:rsidR="00725BAB" w:rsidRPr="00725BAB" w:rsidRDefault="00725BAB" w:rsidP="00216D9D">
            <w:pPr>
              <w:spacing w:after="0" w:line="240" w:lineRule="auto"/>
              <w:jc w:val="right"/>
              <w:rPr>
                <w:rFonts w:ascii="Arial" w:eastAsia="Times New Roman" w:hAnsi="Arial" w:cs="Arial"/>
                <w:color w:val="1F497D"/>
                <w:sz w:val="20"/>
                <w:szCs w:val="20"/>
                <w:lang w:eastAsia="es-CO"/>
              </w:rPr>
            </w:pPr>
            <w:r w:rsidRPr="00725BAB">
              <w:rPr>
                <w:rFonts w:ascii="Arial" w:eastAsia="Times New Roman" w:hAnsi="Arial" w:cs="Arial"/>
                <w:color w:val="1F497D"/>
                <w:sz w:val="20"/>
                <w:szCs w:val="20"/>
                <w:lang w:eastAsia="es-CO"/>
              </w:rPr>
              <w:t>40,19%</w:t>
            </w:r>
          </w:p>
        </w:tc>
      </w:tr>
      <w:tr w:rsidR="00725BAB" w:rsidRPr="00725BAB" w14:paraId="1ED28307" w14:textId="77777777" w:rsidTr="00725BAB">
        <w:trPr>
          <w:trHeight w:val="480"/>
        </w:trPr>
        <w:tc>
          <w:tcPr>
            <w:tcW w:w="970" w:type="pct"/>
            <w:vMerge/>
            <w:shd w:val="clear" w:color="000000" w:fill="DCE6F1"/>
            <w:vAlign w:val="center"/>
            <w:hideMark/>
          </w:tcPr>
          <w:p w14:paraId="5B420B6A" w14:textId="07EAFA17" w:rsidR="00725BAB" w:rsidRPr="00725BAB" w:rsidRDefault="00725BAB" w:rsidP="00216D9D">
            <w:pPr>
              <w:spacing w:after="0" w:line="240" w:lineRule="auto"/>
              <w:jc w:val="center"/>
              <w:rPr>
                <w:rFonts w:ascii="Arial" w:eastAsia="Times New Roman" w:hAnsi="Arial" w:cs="Arial"/>
                <w:b/>
                <w:bCs/>
                <w:color w:val="1F497D"/>
                <w:sz w:val="20"/>
                <w:szCs w:val="20"/>
                <w:lang w:eastAsia="es-CO"/>
              </w:rPr>
            </w:pPr>
          </w:p>
        </w:tc>
        <w:tc>
          <w:tcPr>
            <w:tcW w:w="888" w:type="pct"/>
            <w:shd w:val="clear" w:color="auto" w:fill="FFFFFF" w:themeFill="background1"/>
            <w:noWrap/>
            <w:vAlign w:val="center"/>
            <w:hideMark/>
          </w:tcPr>
          <w:p w14:paraId="0FBCB941" w14:textId="77777777" w:rsidR="00725BAB" w:rsidRPr="00725BAB" w:rsidRDefault="00725BAB" w:rsidP="00216D9D">
            <w:pPr>
              <w:spacing w:after="0" w:line="240" w:lineRule="auto"/>
              <w:rPr>
                <w:rFonts w:ascii="Arial" w:eastAsia="Times New Roman" w:hAnsi="Arial" w:cs="Arial"/>
                <w:b/>
                <w:bCs/>
                <w:color w:val="1F497D"/>
                <w:sz w:val="20"/>
                <w:szCs w:val="20"/>
                <w:lang w:eastAsia="es-CO"/>
              </w:rPr>
            </w:pPr>
            <w:r w:rsidRPr="00725BAB">
              <w:rPr>
                <w:rFonts w:ascii="Arial" w:eastAsia="Times New Roman" w:hAnsi="Arial" w:cs="Arial"/>
                <w:b/>
                <w:bCs/>
                <w:color w:val="1F497D"/>
                <w:sz w:val="20"/>
                <w:szCs w:val="20"/>
                <w:lang w:eastAsia="es-CO"/>
              </w:rPr>
              <w:t>Total</w:t>
            </w:r>
          </w:p>
        </w:tc>
        <w:tc>
          <w:tcPr>
            <w:tcW w:w="1304" w:type="pct"/>
            <w:shd w:val="clear" w:color="auto" w:fill="FFFFFF" w:themeFill="background1"/>
            <w:noWrap/>
            <w:vAlign w:val="center"/>
            <w:hideMark/>
          </w:tcPr>
          <w:p w14:paraId="561B9AA0" w14:textId="77777777" w:rsidR="00725BAB" w:rsidRPr="00725BAB" w:rsidRDefault="00725BAB" w:rsidP="00216D9D">
            <w:pPr>
              <w:spacing w:after="0" w:line="240" w:lineRule="auto"/>
              <w:jc w:val="right"/>
              <w:rPr>
                <w:rFonts w:ascii="Arial" w:eastAsia="Times New Roman" w:hAnsi="Arial" w:cs="Arial"/>
                <w:b/>
                <w:bCs/>
                <w:color w:val="1F497D"/>
                <w:sz w:val="20"/>
                <w:szCs w:val="20"/>
                <w:lang w:eastAsia="es-CO"/>
              </w:rPr>
            </w:pPr>
            <w:r w:rsidRPr="00725BAB">
              <w:rPr>
                <w:rFonts w:ascii="Arial" w:eastAsia="Times New Roman" w:hAnsi="Arial" w:cs="Arial"/>
                <w:b/>
                <w:bCs/>
                <w:color w:val="1F497D"/>
                <w:sz w:val="20"/>
                <w:szCs w:val="20"/>
                <w:lang w:eastAsia="es-CO"/>
              </w:rPr>
              <w:t>1.480.599.774.371,00</w:t>
            </w:r>
          </w:p>
        </w:tc>
        <w:tc>
          <w:tcPr>
            <w:tcW w:w="1011" w:type="pct"/>
            <w:shd w:val="clear" w:color="auto" w:fill="FFFFFF" w:themeFill="background1"/>
            <w:noWrap/>
            <w:vAlign w:val="center"/>
            <w:hideMark/>
          </w:tcPr>
          <w:p w14:paraId="7C07C5D0" w14:textId="77777777" w:rsidR="00725BAB" w:rsidRPr="00725BAB" w:rsidRDefault="00725BAB" w:rsidP="00216D9D">
            <w:pPr>
              <w:spacing w:after="0" w:line="240" w:lineRule="auto"/>
              <w:jc w:val="right"/>
              <w:rPr>
                <w:rFonts w:ascii="Arial" w:eastAsia="Times New Roman" w:hAnsi="Arial" w:cs="Arial"/>
                <w:b/>
                <w:bCs/>
                <w:color w:val="1F497D"/>
                <w:sz w:val="20"/>
                <w:szCs w:val="20"/>
                <w:lang w:eastAsia="es-CO"/>
              </w:rPr>
            </w:pPr>
            <w:r w:rsidRPr="00725BAB">
              <w:rPr>
                <w:rFonts w:ascii="Arial" w:eastAsia="Times New Roman" w:hAnsi="Arial" w:cs="Arial"/>
                <w:b/>
                <w:bCs/>
                <w:color w:val="1F497D"/>
                <w:sz w:val="20"/>
                <w:szCs w:val="20"/>
                <w:lang w:eastAsia="es-CO"/>
              </w:rPr>
              <w:t>973.980.631.420,71</w:t>
            </w:r>
          </w:p>
        </w:tc>
        <w:tc>
          <w:tcPr>
            <w:tcW w:w="828" w:type="pct"/>
            <w:shd w:val="clear" w:color="auto" w:fill="FFFFFF" w:themeFill="background1"/>
            <w:noWrap/>
            <w:vAlign w:val="center"/>
            <w:hideMark/>
          </w:tcPr>
          <w:p w14:paraId="513CA6A9" w14:textId="77777777" w:rsidR="00725BAB" w:rsidRPr="00725BAB" w:rsidRDefault="00725BAB" w:rsidP="00216D9D">
            <w:pPr>
              <w:spacing w:after="0" w:line="240" w:lineRule="auto"/>
              <w:jc w:val="right"/>
              <w:rPr>
                <w:rFonts w:ascii="Arial" w:eastAsia="Times New Roman" w:hAnsi="Arial" w:cs="Arial"/>
                <w:b/>
                <w:bCs/>
                <w:color w:val="1F497D"/>
                <w:sz w:val="20"/>
                <w:szCs w:val="20"/>
                <w:lang w:eastAsia="es-CO"/>
              </w:rPr>
            </w:pPr>
            <w:r w:rsidRPr="00725BAB">
              <w:rPr>
                <w:rFonts w:ascii="Arial" w:eastAsia="Times New Roman" w:hAnsi="Arial" w:cs="Arial"/>
                <w:b/>
                <w:bCs/>
                <w:color w:val="1F497D"/>
                <w:sz w:val="20"/>
                <w:szCs w:val="20"/>
                <w:lang w:eastAsia="es-CO"/>
              </w:rPr>
              <w:t>65,78%</w:t>
            </w:r>
          </w:p>
        </w:tc>
      </w:tr>
    </w:tbl>
    <w:p w14:paraId="0CF97106" w14:textId="77777777" w:rsidR="00725BAB" w:rsidRDefault="00725BAB" w:rsidP="00725BAB">
      <w:pPr>
        <w:spacing w:after="0"/>
        <w:jc w:val="both"/>
        <w:rPr>
          <w:rFonts w:ascii="Arial" w:hAnsi="Arial" w:cs="Arial"/>
          <w:sz w:val="20"/>
          <w:szCs w:val="20"/>
        </w:rPr>
      </w:pPr>
    </w:p>
    <w:p w14:paraId="07A81523" w14:textId="77777777" w:rsidR="00655127" w:rsidRPr="00F5101E" w:rsidRDefault="00655127" w:rsidP="00EF72DA">
      <w:pPr>
        <w:spacing w:after="0"/>
        <w:jc w:val="both"/>
        <w:rPr>
          <w:rFonts w:ascii="Arial" w:hAnsi="Arial" w:cs="Arial"/>
          <w:sz w:val="20"/>
          <w:szCs w:val="20"/>
        </w:rPr>
      </w:pPr>
    </w:p>
    <w:p w14:paraId="563F86AD" w14:textId="69BFE04F" w:rsidR="00655127" w:rsidRPr="00F5101E" w:rsidRDefault="00A6465E" w:rsidP="00EF72DA">
      <w:pPr>
        <w:spacing w:after="0"/>
        <w:jc w:val="both"/>
        <w:rPr>
          <w:rFonts w:ascii="Arial" w:hAnsi="Arial" w:cs="Arial"/>
          <w:b/>
          <w:bCs/>
          <w:sz w:val="20"/>
          <w:szCs w:val="20"/>
        </w:rPr>
      </w:pPr>
      <w:r>
        <w:rPr>
          <w:rFonts w:ascii="Arial" w:hAnsi="Arial" w:cs="Arial"/>
          <w:b/>
          <w:bCs/>
          <w:sz w:val="20"/>
          <w:szCs w:val="20"/>
        </w:rPr>
        <w:t>6.5.1. D</w:t>
      </w:r>
      <w:r w:rsidRPr="00F5101E">
        <w:rPr>
          <w:rFonts w:ascii="Arial" w:hAnsi="Arial" w:cs="Arial"/>
          <w:b/>
          <w:bCs/>
          <w:sz w:val="20"/>
          <w:szCs w:val="20"/>
        </w:rPr>
        <w:t>irección de infraestructura</w:t>
      </w:r>
    </w:p>
    <w:p w14:paraId="5E1E8612" w14:textId="77777777" w:rsidR="00655127" w:rsidRPr="00F5101E" w:rsidRDefault="00655127" w:rsidP="00EF72DA">
      <w:pPr>
        <w:spacing w:after="0"/>
        <w:jc w:val="both"/>
        <w:rPr>
          <w:rFonts w:ascii="Arial" w:hAnsi="Arial" w:cs="Arial"/>
          <w:b/>
          <w:bCs/>
          <w:sz w:val="20"/>
          <w:szCs w:val="20"/>
        </w:rPr>
      </w:pPr>
    </w:p>
    <w:p w14:paraId="540A379B" w14:textId="77777777" w:rsidR="00655127" w:rsidRPr="00F5101E" w:rsidRDefault="00655127" w:rsidP="00EF72DA">
      <w:pPr>
        <w:spacing w:after="0"/>
        <w:jc w:val="both"/>
        <w:rPr>
          <w:rFonts w:ascii="Arial" w:hAnsi="Arial" w:cs="Arial"/>
          <w:sz w:val="20"/>
          <w:szCs w:val="20"/>
        </w:rPr>
      </w:pPr>
      <w:r w:rsidRPr="00F5101E">
        <w:rPr>
          <w:rFonts w:ascii="Arial" w:hAnsi="Arial" w:cs="Arial"/>
          <w:sz w:val="20"/>
          <w:szCs w:val="20"/>
        </w:rPr>
        <w:t>Desde la esta dirección se han venido desarrollando importantes temas en la construcción y mantenimiento de los establecimientos de reclusión del orden nacional, para ello a continuación se describen los avances y resultados:</w:t>
      </w:r>
    </w:p>
    <w:p w14:paraId="270411B2" w14:textId="77777777" w:rsidR="00655127" w:rsidRPr="00F5101E" w:rsidRDefault="00655127" w:rsidP="00EF72DA">
      <w:pPr>
        <w:spacing w:after="0"/>
        <w:jc w:val="both"/>
        <w:rPr>
          <w:rFonts w:ascii="Arial" w:hAnsi="Arial" w:cs="Arial"/>
          <w:sz w:val="20"/>
          <w:szCs w:val="20"/>
        </w:rPr>
      </w:pPr>
    </w:p>
    <w:p w14:paraId="6227B214" w14:textId="77777777" w:rsidR="00655127" w:rsidRPr="00F5101E" w:rsidRDefault="00655127" w:rsidP="00EF72DA">
      <w:pPr>
        <w:autoSpaceDE w:val="0"/>
        <w:autoSpaceDN w:val="0"/>
        <w:adjustRightInd w:val="0"/>
        <w:spacing w:after="0" w:line="240" w:lineRule="auto"/>
        <w:rPr>
          <w:rFonts w:ascii="Arial" w:hAnsi="Arial" w:cs="Arial"/>
          <w:color w:val="000000"/>
          <w:sz w:val="20"/>
          <w:szCs w:val="20"/>
        </w:rPr>
      </w:pPr>
    </w:p>
    <w:p w14:paraId="27E78FFE" w14:textId="77777777" w:rsidR="00655127" w:rsidRPr="00F5101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F5101E">
        <w:rPr>
          <w:rFonts w:ascii="Arial" w:hAnsi="Arial" w:cs="Arial"/>
          <w:color w:val="000000"/>
          <w:sz w:val="20"/>
          <w:szCs w:val="20"/>
        </w:rPr>
        <w:t>Formulación y aprobación CONPES 4082 de 2022</w:t>
      </w:r>
    </w:p>
    <w:p w14:paraId="798BDE3C" w14:textId="77777777" w:rsidR="00655127" w:rsidRPr="00F5101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F5101E">
        <w:rPr>
          <w:rFonts w:ascii="Arial" w:hAnsi="Arial" w:cs="Arial"/>
          <w:color w:val="000000"/>
          <w:sz w:val="20"/>
          <w:szCs w:val="20"/>
        </w:rPr>
        <w:t>Construcción de (6) nuevos establecimientos</w:t>
      </w:r>
    </w:p>
    <w:p w14:paraId="05D99145" w14:textId="77777777" w:rsidR="00655127" w:rsidRPr="00F5101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F5101E">
        <w:rPr>
          <w:rFonts w:ascii="Arial" w:hAnsi="Arial" w:cs="Arial"/>
          <w:color w:val="000000"/>
          <w:sz w:val="20"/>
          <w:szCs w:val="20"/>
        </w:rPr>
        <w:t>Construcción de ampliaciones de pabellones en (5) establecimientos</w:t>
      </w:r>
    </w:p>
    <w:p w14:paraId="06A6C615" w14:textId="77777777" w:rsidR="00655127" w:rsidRPr="00F5101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F5101E">
        <w:rPr>
          <w:rFonts w:ascii="Arial" w:hAnsi="Arial" w:cs="Arial"/>
          <w:color w:val="000000"/>
          <w:sz w:val="20"/>
          <w:szCs w:val="20"/>
        </w:rPr>
        <w:t>Desarrollo de estándares de infraestructura</w:t>
      </w:r>
    </w:p>
    <w:p w14:paraId="4709C814" w14:textId="77777777" w:rsidR="00655127" w:rsidRPr="00F5101E" w:rsidRDefault="00655127" w:rsidP="00EF72DA">
      <w:pPr>
        <w:spacing w:after="0"/>
        <w:jc w:val="both"/>
        <w:rPr>
          <w:rFonts w:ascii="Arial" w:hAnsi="Arial" w:cs="Arial"/>
          <w:sz w:val="20"/>
          <w:szCs w:val="20"/>
        </w:rPr>
      </w:pPr>
    </w:p>
    <w:p w14:paraId="5D4D86CC" w14:textId="77777777" w:rsidR="00655127" w:rsidRPr="00F5101E" w:rsidRDefault="00655127" w:rsidP="00EF72DA">
      <w:pPr>
        <w:spacing w:after="0"/>
        <w:jc w:val="both"/>
        <w:rPr>
          <w:rFonts w:ascii="Arial" w:hAnsi="Arial" w:cs="Arial"/>
          <w:sz w:val="20"/>
          <w:szCs w:val="20"/>
        </w:rPr>
      </w:pPr>
      <w:r w:rsidRPr="00F5101E">
        <w:rPr>
          <w:rFonts w:ascii="Arial" w:hAnsi="Arial" w:cs="Arial"/>
          <w:sz w:val="20"/>
          <w:szCs w:val="20"/>
        </w:rPr>
        <w:lastRenderedPageBreak/>
        <w:t>Para la Vigencia 2021:</w:t>
      </w:r>
    </w:p>
    <w:p w14:paraId="023930A8" w14:textId="77777777" w:rsidR="00655127" w:rsidRPr="00F5101E" w:rsidRDefault="00655127" w:rsidP="00EF72DA">
      <w:pPr>
        <w:spacing w:after="0"/>
        <w:jc w:val="both"/>
        <w:rPr>
          <w:rFonts w:ascii="Arial" w:hAnsi="Arial" w:cs="Arial"/>
          <w:sz w:val="20"/>
          <w:szCs w:val="20"/>
        </w:rPr>
      </w:pPr>
    </w:p>
    <w:p w14:paraId="670C49C3" w14:textId="77777777" w:rsidR="00655127" w:rsidRPr="00F5101E" w:rsidRDefault="00655127" w:rsidP="00EF72DA">
      <w:pPr>
        <w:autoSpaceDE w:val="0"/>
        <w:autoSpaceDN w:val="0"/>
        <w:adjustRightInd w:val="0"/>
        <w:spacing w:after="0" w:line="240" w:lineRule="auto"/>
        <w:rPr>
          <w:rFonts w:ascii="Arial" w:hAnsi="Arial" w:cs="Arial"/>
          <w:b/>
          <w:bCs/>
          <w:color w:val="000000"/>
          <w:sz w:val="20"/>
          <w:szCs w:val="20"/>
        </w:rPr>
      </w:pPr>
      <w:r w:rsidRPr="00F5101E">
        <w:rPr>
          <w:rFonts w:ascii="Arial" w:hAnsi="Arial" w:cs="Arial"/>
          <w:b/>
          <w:bCs/>
          <w:color w:val="000000"/>
          <w:sz w:val="20"/>
          <w:szCs w:val="20"/>
        </w:rPr>
        <w:t xml:space="preserve">2021 - Ampliaciones </w:t>
      </w:r>
    </w:p>
    <w:p w14:paraId="5D76A88A" w14:textId="77777777" w:rsidR="00655127" w:rsidRPr="00F5101E" w:rsidRDefault="00655127" w:rsidP="00EF72DA">
      <w:pPr>
        <w:autoSpaceDE w:val="0"/>
        <w:autoSpaceDN w:val="0"/>
        <w:adjustRightInd w:val="0"/>
        <w:spacing w:after="0" w:line="240" w:lineRule="auto"/>
        <w:rPr>
          <w:rFonts w:ascii="Arial" w:hAnsi="Arial" w:cs="Arial"/>
          <w:color w:val="000000"/>
          <w:sz w:val="20"/>
          <w:szCs w:val="20"/>
        </w:rPr>
      </w:pPr>
    </w:p>
    <w:p w14:paraId="2C2C99CA" w14:textId="77777777" w:rsidR="00655127" w:rsidRPr="00F5101E" w:rsidRDefault="00655127">
      <w:pPr>
        <w:numPr>
          <w:ilvl w:val="0"/>
          <w:numId w:val="34"/>
        </w:numPr>
        <w:autoSpaceDE w:val="0"/>
        <w:autoSpaceDN w:val="0"/>
        <w:adjustRightInd w:val="0"/>
        <w:spacing w:after="0" w:line="240" w:lineRule="auto"/>
        <w:rPr>
          <w:rFonts w:ascii="Arial" w:hAnsi="Arial" w:cs="Arial"/>
          <w:color w:val="000000"/>
          <w:sz w:val="20"/>
          <w:szCs w:val="20"/>
        </w:rPr>
      </w:pPr>
      <w:r w:rsidRPr="00F5101E">
        <w:rPr>
          <w:rFonts w:ascii="Arial" w:hAnsi="Arial" w:cs="Arial"/>
          <w:color w:val="000000"/>
          <w:sz w:val="20"/>
          <w:szCs w:val="20"/>
        </w:rPr>
        <w:t>SANTA MARTA- 510 CUPOS, Valor actual: $22.352 millones</w:t>
      </w:r>
    </w:p>
    <w:p w14:paraId="4614A430" w14:textId="77777777" w:rsidR="00655127" w:rsidRPr="00F5101E" w:rsidRDefault="00655127" w:rsidP="00EF72DA">
      <w:pPr>
        <w:autoSpaceDE w:val="0"/>
        <w:autoSpaceDN w:val="0"/>
        <w:adjustRightInd w:val="0"/>
        <w:spacing w:after="0" w:line="240" w:lineRule="auto"/>
        <w:rPr>
          <w:rFonts w:ascii="Arial" w:hAnsi="Arial" w:cs="Arial"/>
          <w:color w:val="000000"/>
          <w:sz w:val="20"/>
          <w:szCs w:val="20"/>
        </w:rPr>
      </w:pPr>
    </w:p>
    <w:p w14:paraId="20EB9C0F" w14:textId="77777777" w:rsidR="00655127" w:rsidRPr="00F5101E" w:rsidRDefault="00655127" w:rsidP="00EF72DA">
      <w:pPr>
        <w:autoSpaceDE w:val="0"/>
        <w:autoSpaceDN w:val="0"/>
        <w:adjustRightInd w:val="0"/>
        <w:spacing w:after="0" w:line="240" w:lineRule="auto"/>
        <w:rPr>
          <w:rFonts w:ascii="Arial" w:hAnsi="Arial" w:cs="Arial"/>
          <w:b/>
          <w:bCs/>
          <w:color w:val="000000"/>
          <w:sz w:val="20"/>
          <w:szCs w:val="20"/>
        </w:rPr>
      </w:pPr>
      <w:r w:rsidRPr="00F5101E">
        <w:rPr>
          <w:rFonts w:ascii="Arial" w:hAnsi="Arial" w:cs="Arial"/>
          <w:b/>
          <w:bCs/>
          <w:color w:val="000000"/>
          <w:sz w:val="20"/>
          <w:szCs w:val="20"/>
        </w:rPr>
        <w:t>2021 – Construcción ERON</w:t>
      </w:r>
    </w:p>
    <w:p w14:paraId="09CE9E08" w14:textId="77777777" w:rsidR="00655127" w:rsidRPr="00F5101E" w:rsidRDefault="00655127" w:rsidP="00EF72DA">
      <w:pPr>
        <w:autoSpaceDE w:val="0"/>
        <w:autoSpaceDN w:val="0"/>
        <w:adjustRightInd w:val="0"/>
        <w:spacing w:after="0" w:line="240" w:lineRule="auto"/>
        <w:rPr>
          <w:rFonts w:ascii="Arial" w:hAnsi="Arial" w:cs="Arial"/>
          <w:color w:val="000000"/>
          <w:sz w:val="20"/>
          <w:szCs w:val="20"/>
        </w:rPr>
      </w:pPr>
    </w:p>
    <w:p w14:paraId="56913D52" w14:textId="77777777" w:rsidR="00655127" w:rsidRPr="00F5101E" w:rsidRDefault="00655127">
      <w:pPr>
        <w:numPr>
          <w:ilvl w:val="0"/>
          <w:numId w:val="33"/>
        </w:numPr>
        <w:autoSpaceDE w:val="0"/>
        <w:autoSpaceDN w:val="0"/>
        <w:adjustRightInd w:val="0"/>
        <w:spacing w:after="0" w:line="240" w:lineRule="auto"/>
        <w:rPr>
          <w:rFonts w:ascii="Arial" w:hAnsi="Arial" w:cs="Arial"/>
          <w:color w:val="000000"/>
          <w:sz w:val="20"/>
          <w:szCs w:val="20"/>
        </w:rPr>
      </w:pPr>
      <w:r w:rsidRPr="00F5101E">
        <w:rPr>
          <w:rFonts w:ascii="Arial" w:hAnsi="Arial" w:cs="Arial"/>
          <w:color w:val="000000"/>
          <w:sz w:val="20"/>
          <w:szCs w:val="20"/>
        </w:rPr>
        <w:t>GIRÓN – 752 CUPOS</w:t>
      </w:r>
    </w:p>
    <w:p w14:paraId="1CEA5745" w14:textId="77777777" w:rsidR="00655127" w:rsidRPr="00F5101E" w:rsidRDefault="00655127">
      <w:pPr>
        <w:numPr>
          <w:ilvl w:val="0"/>
          <w:numId w:val="33"/>
        </w:numPr>
        <w:autoSpaceDE w:val="0"/>
        <w:autoSpaceDN w:val="0"/>
        <w:adjustRightInd w:val="0"/>
        <w:spacing w:after="0" w:line="240" w:lineRule="auto"/>
        <w:rPr>
          <w:rFonts w:ascii="Arial" w:hAnsi="Arial" w:cs="Arial"/>
          <w:color w:val="000000"/>
          <w:sz w:val="20"/>
          <w:szCs w:val="20"/>
        </w:rPr>
      </w:pPr>
      <w:r w:rsidRPr="00F5101E">
        <w:rPr>
          <w:rFonts w:ascii="Arial" w:hAnsi="Arial" w:cs="Arial"/>
          <w:color w:val="000000"/>
          <w:sz w:val="20"/>
          <w:szCs w:val="20"/>
        </w:rPr>
        <w:t>IPIALES – 608 CUPOS</w:t>
      </w:r>
    </w:p>
    <w:p w14:paraId="6522BBCB" w14:textId="77777777" w:rsidR="00655127" w:rsidRPr="00A6465E" w:rsidRDefault="00655127" w:rsidP="00EF72DA">
      <w:pPr>
        <w:spacing w:after="0"/>
        <w:jc w:val="both"/>
        <w:rPr>
          <w:rFonts w:ascii="Arial" w:hAnsi="Arial" w:cs="Arial"/>
          <w:sz w:val="20"/>
          <w:szCs w:val="20"/>
        </w:rPr>
      </w:pPr>
    </w:p>
    <w:p w14:paraId="008B50C3" w14:textId="77777777" w:rsidR="00655127" w:rsidRPr="00A6465E" w:rsidRDefault="00655127" w:rsidP="00A6465E">
      <w:pPr>
        <w:spacing w:after="0"/>
        <w:jc w:val="both"/>
        <w:rPr>
          <w:rFonts w:ascii="Arial" w:hAnsi="Arial" w:cs="Arial"/>
          <w:sz w:val="20"/>
          <w:szCs w:val="20"/>
        </w:rPr>
      </w:pPr>
      <w:r w:rsidRPr="00A6465E">
        <w:rPr>
          <w:rFonts w:ascii="Arial" w:hAnsi="Arial" w:cs="Arial"/>
          <w:sz w:val="20"/>
          <w:szCs w:val="20"/>
        </w:rPr>
        <w:t>Mantenimiento Y Rehabilitación De Infraestructura</w:t>
      </w:r>
    </w:p>
    <w:p w14:paraId="7BA5FF89" w14:textId="77777777" w:rsidR="00655127" w:rsidRPr="00A6465E" w:rsidRDefault="00655127" w:rsidP="00EF72DA">
      <w:pPr>
        <w:pStyle w:val="Textoindependiente"/>
        <w:spacing w:before="0"/>
        <w:rPr>
          <w:b/>
          <w:sz w:val="20"/>
          <w:szCs w:val="20"/>
        </w:rPr>
      </w:pPr>
    </w:p>
    <w:p w14:paraId="2A491B8A" w14:textId="77777777" w:rsidR="00655127" w:rsidRPr="00A6465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A6465E">
        <w:rPr>
          <w:rFonts w:ascii="Arial" w:hAnsi="Arial" w:cs="Arial"/>
          <w:color w:val="000000"/>
          <w:sz w:val="20"/>
          <w:szCs w:val="20"/>
        </w:rPr>
        <w:t>Se adecuaron diferentes áreas con ánimo de atender las necesidades dejando en ejecución la rehabilitación de cupos</w:t>
      </w:r>
    </w:p>
    <w:p w14:paraId="51B24A62" w14:textId="77777777" w:rsidR="00655127" w:rsidRPr="00A6465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A6465E">
        <w:rPr>
          <w:rFonts w:ascii="Arial" w:hAnsi="Arial" w:cs="Arial"/>
          <w:color w:val="000000"/>
          <w:sz w:val="20"/>
          <w:szCs w:val="20"/>
        </w:rPr>
        <w:t>Se destinaron recursos exclusivos para el mantenimiento eléctrico y mecánico</w:t>
      </w:r>
    </w:p>
    <w:p w14:paraId="3FDC75DB" w14:textId="77777777" w:rsidR="00655127" w:rsidRPr="00A6465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A6465E">
        <w:rPr>
          <w:rFonts w:ascii="Arial" w:hAnsi="Arial" w:cs="Arial"/>
          <w:color w:val="000000"/>
          <w:sz w:val="20"/>
          <w:szCs w:val="20"/>
        </w:rPr>
        <w:t>Se encuentra el proceso de atención primaria para las emergencias que se presentan en los ERON del país.</w:t>
      </w:r>
    </w:p>
    <w:p w14:paraId="07A22DC0" w14:textId="77777777" w:rsidR="00655127" w:rsidRPr="00A6465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A6465E">
        <w:rPr>
          <w:rFonts w:ascii="Arial" w:hAnsi="Arial" w:cs="Arial"/>
          <w:color w:val="000000"/>
          <w:sz w:val="20"/>
          <w:szCs w:val="20"/>
        </w:rPr>
        <w:t>Se ha garantizado desde 2020 la operación y mantenimiento de plantas de tratamiento de agua potable y residual.</w:t>
      </w:r>
    </w:p>
    <w:p w14:paraId="73C1D465" w14:textId="77777777" w:rsidR="00655127" w:rsidRPr="00A6465E" w:rsidRDefault="00655127">
      <w:pPr>
        <w:numPr>
          <w:ilvl w:val="0"/>
          <w:numId w:val="32"/>
        </w:numPr>
        <w:autoSpaceDE w:val="0"/>
        <w:autoSpaceDN w:val="0"/>
        <w:adjustRightInd w:val="0"/>
        <w:spacing w:after="0" w:line="240" w:lineRule="auto"/>
        <w:rPr>
          <w:rFonts w:ascii="Arial" w:hAnsi="Arial" w:cs="Arial"/>
          <w:color w:val="000000"/>
          <w:sz w:val="20"/>
          <w:szCs w:val="20"/>
        </w:rPr>
      </w:pPr>
    </w:p>
    <w:p w14:paraId="6DFE28FD" w14:textId="77777777" w:rsidR="00655127" w:rsidRPr="00A6465E" w:rsidRDefault="00655127" w:rsidP="00EF72DA">
      <w:pPr>
        <w:autoSpaceDE w:val="0"/>
        <w:autoSpaceDN w:val="0"/>
        <w:adjustRightInd w:val="0"/>
        <w:spacing w:after="0" w:line="240" w:lineRule="auto"/>
        <w:rPr>
          <w:rFonts w:ascii="Arial" w:hAnsi="Arial" w:cs="Arial"/>
          <w:color w:val="000000"/>
          <w:sz w:val="20"/>
          <w:szCs w:val="20"/>
        </w:rPr>
      </w:pPr>
    </w:p>
    <w:p w14:paraId="4A776D51" w14:textId="77777777" w:rsidR="00655127" w:rsidRPr="00A6465E" w:rsidRDefault="00655127" w:rsidP="00EF72DA">
      <w:pPr>
        <w:pStyle w:val="Ttulo1"/>
        <w:spacing w:before="0" w:after="0"/>
        <w:rPr>
          <w:rFonts w:ascii="Arial" w:hAnsi="Arial" w:cs="Arial"/>
          <w:sz w:val="20"/>
        </w:rPr>
      </w:pPr>
      <w:r w:rsidRPr="00A6465E">
        <w:rPr>
          <w:rFonts w:ascii="Arial" w:hAnsi="Arial" w:cs="Arial"/>
          <w:w w:val="90"/>
          <w:sz w:val="20"/>
        </w:rPr>
        <w:t>Obras</w:t>
      </w:r>
    </w:p>
    <w:p w14:paraId="62A99C8F" w14:textId="77777777" w:rsidR="00655127" w:rsidRPr="00A6465E" w:rsidRDefault="00655127" w:rsidP="00EF72DA">
      <w:pPr>
        <w:pStyle w:val="Textoindependiente"/>
        <w:spacing w:before="0"/>
        <w:rPr>
          <w:b/>
          <w:sz w:val="20"/>
          <w:szCs w:val="20"/>
        </w:rPr>
      </w:pPr>
    </w:p>
    <w:p w14:paraId="1FE7F584" w14:textId="77777777" w:rsidR="00655127" w:rsidRPr="00A6465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A6465E">
        <w:rPr>
          <w:rFonts w:ascii="Arial" w:hAnsi="Arial" w:cs="Arial"/>
          <w:color w:val="000000"/>
          <w:sz w:val="20"/>
          <w:szCs w:val="20"/>
        </w:rPr>
        <w:t>Mantenimiento general correctivo de la cubierta EPMSC Barranquilla ERE- EL BOSQUE.</w:t>
      </w:r>
    </w:p>
    <w:p w14:paraId="20C27B15" w14:textId="77777777" w:rsidR="00655127" w:rsidRPr="00A6465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A6465E">
        <w:rPr>
          <w:rFonts w:ascii="Arial" w:hAnsi="Arial" w:cs="Arial"/>
          <w:color w:val="000000"/>
          <w:sz w:val="20"/>
          <w:szCs w:val="20"/>
        </w:rPr>
        <w:t>Construcción de Alojamiento de Guardia EPMSC Santa Marta.</w:t>
      </w:r>
    </w:p>
    <w:p w14:paraId="5FF89BF6" w14:textId="77777777" w:rsidR="00655127" w:rsidRPr="00A6465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A6465E">
        <w:rPr>
          <w:rFonts w:ascii="Arial" w:hAnsi="Arial" w:cs="Arial"/>
          <w:color w:val="000000"/>
          <w:sz w:val="20"/>
          <w:szCs w:val="20"/>
        </w:rPr>
        <w:t>Construcción de PTAR EPAMSC CAS Cómbita.</w:t>
      </w:r>
    </w:p>
    <w:p w14:paraId="5F840335" w14:textId="77777777" w:rsidR="00655127" w:rsidRPr="00A6465E" w:rsidRDefault="00655127" w:rsidP="00EF72DA">
      <w:pPr>
        <w:spacing w:after="0"/>
        <w:jc w:val="both"/>
        <w:rPr>
          <w:rFonts w:ascii="Arial" w:eastAsia="Arial Narrow" w:hAnsi="Arial" w:cs="Arial"/>
          <w:b/>
          <w:sz w:val="20"/>
          <w:szCs w:val="20"/>
        </w:rPr>
      </w:pPr>
    </w:p>
    <w:p w14:paraId="667BF619" w14:textId="77777777" w:rsidR="00655127" w:rsidRPr="00A6465E" w:rsidRDefault="00655127" w:rsidP="00EF72DA">
      <w:pPr>
        <w:spacing w:after="0"/>
        <w:jc w:val="both"/>
        <w:rPr>
          <w:rFonts w:ascii="Arial" w:eastAsia="Arial Narrow" w:hAnsi="Arial" w:cs="Arial"/>
          <w:b/>
          <w:sz w:val="20"/>
          <w:szCs w:val="20"/>
        </w:rPr>
      </w:pPr>
      <w:r w:rsidRPr="00A6465E">
        <w:rPr>
          <w:rFonts w:ascii="Arial" w:hAnsi="Arial" w:cs="Arial"/>
          <w:sz w:val="20"/>
          <w:szCs w:val="20"/>
        </w:rPr>
        <w:t>Para la Vigencia 2022:</w:t>
      </w:r>
    </w:p>
    <w:p w14:paraId="3C9D01DC" w14:textId="77777777" w:rsidR="00655127" w:rsidRPr="00A6465E" w:rsidRDefault="00655127" w:rsidP="00EF72DA">
      <w:pPr>
        <w:spacing w:after="0"/>
        <w:jc w:val="both"/>
        <w:rPr>
          <w:rFonts w:ascii="Arial" w:eastAsia="Arial Narrow" w:hAnsi="Arial" w:cs="Arial"/>
          <w:b/>
          <w:sz w:val="20"/>
          <w:szCs w:val="20"/>
        </w:rPr>
      </w:pPr>
    </w:p>
    <w:p w14:paraId="6E5D3A86" w14:textId="77777777" w:rsidR="00655127" w:rsidRPr="00A6465E" w:rsidRDefault="00655127" w:rsidP="00EF72DA">
      <w:pPr>
        <w:autoSpaceDE w:val="0"/>
        <w:autoSpaceDN w:val="0"/>
        <w:adjustRightInd w:val="0"/>
        <w:spacing w:after="0" w:line="240" w:lineRule="auto"/>
        <w:rPr>
          <w:rFonts w:ascii="Arial" w:hAnsi="Arial" w:cs="Arial"/>
          <w:color w:val="000000"/>
          <w:sz w:val="20"/>
          <w:szCs w:val="20"/>
        </w:rPr>
      </w:pPr>
    </w:p>
    <w:p w14:paraId="099B0C36" w14:textId="58E648E8" w:rsidR="00655127" w:rsidRPr="00A6465E" w:rsidRDefault="00655127" w:rsidP="00A6465E">
      <w:pPr>
        <w:spacing w:after="0"/>
        <w:jc w:val="both"/>
        <w:rPr>
          <w:rFonts w:ascii="Arial" w:hAnsi="Arial" w:cs="Arial"/>
          <w:sz w:val="20"/>
          <w:szCs w:val="20"/>
        </w:rPr>
      </w:pPr>
      <w:r w:rsidRPr="00A6465E">
        <w:rPr>
          <w:rFonts w:ascii="Arial" w:hAnsi="Arial" w:cs="Arial"/>
          <w:sz w:val="20"/>
          <w:szCs w:val="20"/>
        </w:rPr>
        <w:t>2022- Ampliaciones</w:t>
      </w:r>
    </w:p>
    <w:p w14:paraId="1C302BE4" w14:textId="77777777" w:rsidR="00655127" w:rsidRPr="00A6465E" w:rsidRDefault="00655127" w:rsidP="00EF72DA">
      <w:pPr>
        <w:pStyle w:val="Textoindependiente"/>
        <w:spacing w:before="0"/>
        <w:rPr>
          <w:b/>
          <w:sz w:val="20"/>
          <w:szCs w:val="20"/>
        </w:rPr>
      </w:pPr>
    </w:p>
    <w:p w14:paraId="7F108D1C" w14:textId="77777777" w:rsidR="00655127" w:rsidRPr="00A6465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A6465E">
        <w:rPr>
          <w:rFonts w:ascii="Arial" w:hAnsi="Arial" w:cs="Arial"/>
          <w:color w:val="000000"/>
          <w:sz w:val="20"/>
          <w:szCs w:val="20"/>
        </w:rPr>
        <w:t>BARRANQUILLA – 510 CUPOS, Valor actual: $24.645 millones.</w:t>
      </w:r>
    </w:p>
    <w:p w14:paraId="39026FB9" w14:textId="77777777" w:rsidR="00655127" w:rsidRPr="00A6465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A6465E">
        <w:rPr>
          <w:rFonts w:ascii="Arial" w:hAnsi="Arial" w:cs="Arial"/>
          <w:color w:val="000000"/>
          <w:sz w:val="20"/>
          <w:szCs w:val="20"/>
        </w:rPr>
        <w:t>CARTAGENA – 510 CUPOS, Valor actual: $23.492 millones.</w:t>
      </w:r>
    </w:p>
    <w:p w14:paraId="2D84CC1F" w14:textId="77777777" w:rsidR="00655127" w:rsidRPr="00A6465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A6465E">
        <w:rPr>
          <w:rFonts w:ascii="Arial" w:hAnsi="Arial" w:cs="Arial"/>
          <w:color w:val="000000"/>
          <w:sz w:val="20"/>
          <w:szCs w:val="20"/>
        </w:rPr>
        <w:t>ITAGÜÍ - 510 CUPOS, Valor actual: $21.096 millones.</w:t>
      </w:r>
    </w:p>
    <w:p w14:paraId="5A9798C7" w14:textId="77777777" w:rsidR="00655127" w:rsidRPr="00A6465E" w:rsidRDefault="00655127">
      <w:pPr>
        <w:numPr>
          <w:ilvl w:val="0"/>
          <w:numId w:val="32"/>
        </w:numPr>
        <w:autoSpaceDE w:val="0"/>
        <w:autoSpaceDN w:val="0"/>
        <w:adjustRightInd w:val="0"/>
        <w:spacing w:after="0" w:line="240" w:lineRule="auto"/>
        <w:rPr>
          <w:rFonts w:ascii="Arial" w:hAnsi="Arial" w:cs="Arial"/>
          <w:color w:val="000000"/>
          <w:sz w:val="20"/>
          <w:szCs w:val="20"/>
        </w:rPr>
      </w:pPr>
      <w:r w:rsidRPr="00A6465E">
        <w:rPr>
          <w:rFonts w:ascii="Arial" w:hAnsi="Arial" w:cs="Arial"/>
          <w:color w:val="000000"/>
          <w:sz w:val="20"/>
          <w:szCs w:val="20"/>
        </w:rPr>
        <w:t>BELLAVISTA - 410 CUPOS, Valor actual: $13.000 millones.</w:t>
      </w:r>
    </w:p>
    <w:p w14:paraId="04CCEA21" w14:textId="77777777" w:rsidR="00655127" w:rsidRPr="00A6465E" w:rsidRDefault="00655127" w:rsidP="00EF72DA">
      <w:pPr>
        <w:pStyle w:val="Textoindependiente"/>
        <w:spacing w:before="0"/>
        <w:rPr>
          <w:sz w:val="20"/>
          <w:szCs w:val="20"/>
        </w:rPr>
      </w:pPr>
    </w:p>
    <w:p w14:paraId="443EB3AD" w14:textId="77777777" w:rsidR="00655127" w:rsidRPr="00A6465E" w:rsidRDefault="00655127" w:rsidP="00EF72DA">
      <w:pPr>
        <w:autoSpaceDE w:val="0"/>
        <w:autoSpaceDN w:val="0"/>
        <w:adjustRightInd w:val="0"/>
        <w:spacing w:after="0" w:line="240" w:lineRule="auto"/>
        <w:rPr>
          <w:rFonts w:ascii="Arial" w:eastAsia="Arial Narrow" w:hAnsi="Arial" w:cs="Arial"/>
          <w:b/>
          <w:sz w:val="20"/>
          <w:szCs w:val="20"/>
        </w:rPr>
      </w:pPr>
    </w:p>
    <w:p w14:paraId="347FDCD3" w14:textId="77777777" w:rsidR="00655127" w:rsidRPr="00A6465E" w:rsidRDefault="00655127" w:rsidP="00EF72DA">
      <w:pPr>
        <w:pStyle w:val="Ttulo1"/>
        <w:spacing w:before="0" w:after="0"/>
        <w:rPr>
          <w:rFonts w:ascii="Arial" w:eastAsiaTheme="minorHAnsi" w:hAnsi="Arial" w:cs="Arial"/>
          <w:b w:val="0"/>
          <w:kern w:val="0"/>
          <w:sz w:val="20"/>
          <w:lang w:val="es-CO" w:eastAsia="en-US"/>
        </w:rPr>
      </w:pPr>
      <w:r w:rsidRPr="00A6465E">
        <w:rPr>
          <w:rFonts w:ascii="Arial" w:eastAsiaTheme="minorHAnsi" w:hAnsi="Arial" w:cs="Arial"/>
          <w:b w:val="0"/>
          <w:kern w:val="0"/>
          <w:sz w:val="20"/>
          <w:lang w:val="es-CO" w:eastAsia="en-US"/>
        </w:rPr>
        <w:t>DIRECCIÓN LOGISTICA</w:t>
      </w:r>
    </w:p>
    <w:p w14:paraId="2847507D" w14:textId="77777777" w:rsidR="00655127" w:rsidRPr="00A6465E" w:rsidRDefault="00655127" w:rsidP="00EF72DA">
      <w:pPr>
        <w:pStyle w:val="Textoindependiente"/>
        <w:spacing w:before="0"/>
        <w:rPr>
          <w:b/>
          <w:sz w:val="20"/>
          <w:szCs w:val="20"/>
        </w:rPr>
      </w:pPr>
    </w:p>
    <w:p w14:paraId="52E789F9" w14:textId="77777777" w:rsidR="00655127" w:rsidRPr="00A6465E" w:rsidRDefault="00655127" w:rsidP="00A6465E">
      <w:pPr>
        <w:autoSpaceDE w:val="0"/>
        <w:autoSpaceDN w:val="0"/>
        <w:adjustRightInd w:val="0"/>
        <w:spacing w:after="0" w:line="240" w:lineRule="auto"/>
        <w:rPr>
          <w:rFonts w:ascii="Arial" w:hAnsi="Arial" w:cs="Arial"/>
          <w:color w:val="000000"/>
          <w:sz w:val="20"/>
          <w:szCs w:val="20"/>
        </w:rPr>
      </w:pPr>
      <w:r w:rsidRPr="00A6465E">
        <w:rPr>
          <w:rFonts w:ascii="Arial" w:hAnsi="Arial" w:cs="Arial"/>
          <w:color w:val="000000"/>
          <w:sz w:val="20"/>
          <w:szCs w:val="20"/>
        </w:rPr>
        <w:t>Desde esta dirección se realiza toda la gestión y desarrollo de actividades concernientes a la prestación de los servicios para las PPL (salud, alimentación y Vigilancia electrónica), al igual que la adquisición de bienes para el INPEC, seguidamente se exponen los resultados misionales para las vigencias 2021 y 2022.</w:t>
      </w:r>
    </w:p>
    <w:p w14:paraId="17A50900" w14:textId="77777777" w:rsidR="00655127" w:rsidRPr="00A6465E" w:rsidRDefault="00655127" w:rsidP="00A6465E">
      <w:pPr>
        <w:autoSpaceDE w:val="0"/>
        <w:autoSpaceDN w:val="0"/>
        <w:adjustRightInd w:val="0"/>
        <w:spacing w:after="0" w:line="240" w:lineRule="auto"/>
        <w:rPr>
          <w:rFonts w:ascii="Arial" w:hAnsi="Arial" w:cs="Arial"/>
          <w:color w:val="000000"/>
          <w:sz w:val="20"/>
          <w:szCs w:val="20"/>
        </w:rPr>
      </w:pPr>
    </w:p>
    <w:p w14:paraId="3156FBEC" w14:textId="2A5D2C9B" w:rsidR="00655127" w:rsidRDefault="00655127" w:rsidP="00A6465E">
      <w:pPr>
        <w:pStyle w:val="Ttulo1"/>
        <w:spacing w:before="0" w:after="0"/>
        <w:rPr>
          <w:rFonts w:ascii="Arial" w:eastAsiaTheme="minorHAnsi" w:hAnsi="Arial" w:cs="Arial"/>
          <w:b w:val="0"/>
          <w:kern w:val="0"/>
          <w:sz w:val="20"/>
          <w:lang w:val="es-CO" w:eastAsia="en-US"/>
        </w:rPr>
      </w:pPr>
      <w:r w:rsidRPr="00A6465E">
        <w:rPr>
          <w:rFonts w:ascii="Arial" w:eastAsiaTheme="minorHAnsi" w:hAnsi="Arial" w:cs="Arial"/>
          <w:b w:val="0"/>
          <w:kern w:val="0"/>
          <w:sz w:val="20"/>
          <w:lang w:val="es-CO" w:eastAsia="en-US"/>
        </w:rPr>
        <w:t>Servicio de Alimentación 2021</w:t>
      </w:r>
    </w:p>
    <w:p w14:paraId="538500C9" w14:textId="77777777" w:rsidR="00A6465E" w:rsidRPr="00A6465E" w:rsidRDefault="00A6465E" w:rsidP="00A6465E"/>
    <w:p w14:paraId="710B6C0A" w14:textId="77777777" w:rsidR="00655127" w:rsidRPr="00A6465E" w:rsidRDefault="00655127">
      <w:pPr>
        <w:numPr>
          <w:ilvl w:val="0"/>
          <w:numId w:val="32"/>
        </w:numPr>
        <w:autoSpaceDE w:val="0"/>
        <w:autoSpaceDN w:val="0"/>
        <w:adjustRightInd w:val="0"/>
        <w:spacing w:after="0" w:line="240" w:lineRule="auto"/>
        <w:jc w:val="both"/>
        <w:rPr>
          <w:rFonts w:ascii="Arial" w:hAnsi="Arial" w:cs="Arial"/>
          <w:color w:val="000000"/>
          <w:sz w:val="20"/>
          <w:szCs w:val="20"/>
        </w:rPr>
      </w:pPr>
      <w:r w:rsidRPr="00A6465E">
        <w:rPr>
          <w:rFonts w:ascii="Arial" w:hAnsi="Arial" w:cs="Arial"/>
          <w:color w:val="000000"/>
          <w:sz w:val="20"/>
          <w:szCs w:val="20"/>
        </w:rPr>
        <w:t>Modalidad de contratación: Contratos de comisión y operaciones de Mercado Abierto en la Bolsa</w:t>
      </w:r>
    </w:p>
    <w:p w14:paraId="5E3CBDA2" w14:textId="77777777" w:rsidR="00655127" w:rsidRPr="00A6465E" w:rsidRDefault="00655127">
      <w:pPr>
        <w:numPr>
          <w:ilvl w:val="0"/>
          <w:numId w:val="32"/>
        </w:numPr>
        <w:autoSpaceDE w:val="0"/>
        <w:autoSpaceDN w:val="0"/>
        <w:adjustRightInd w:val="0"/>
        <w:spacing w:after="0" w:line="240" w:lineRule="auto"/>
        <w:jc w:val="both"/>
        <w:rPr>
          <w:rFonts w:ascii="Arial" w:hAnsi="Arial" w:cs="Arial"/>
          <w:color w:val="000000"/>
          <w:sz w:val="20"/>
          <w:szCs w:val="20"/>
        </w:rPr>
      </w:pPr>
      <w:r w:rsidRPr="00A6465E">
        <w:rPr>
          <w:rFonts w:ascii="Arial" w:hAnsi="Arial" w:cs="Arial"/>
          <w:color w:val="000000"/>
          <w:sz w:val="20"/>
          <w:szCs w:val="20"/>
        </w:rPr>
        <w:t>Mercantil de Colombia hasta marzo de 2021, urgencia manifiesta hasta el 13 de diciembre y licitación pública desde el 14 de diciembre.</w:t>
      </w:r>
    </w:p>
    <w:p w14:paraId="5B43CF62" w14:textId="77777777" w:rsidR="00655127" w:rsidRPr="00A6465E" w:rsidRDefault="00655127">
      <w:pPr>
        <w:numPr>
          <w:ilvl w:val="0"/>
          <w:numId w:val="32"/>
        </w:numPr>
        <w:autoSpaceDE w:val="0"/>
        <w:autoSpaceDN w:val="0"/>
        <w:adjustRightInd w:val="0"/>
        <w:spacing w:after="0" w:line="240" w:lineRule="auto"/>
        <w:jc w:val="both"/>
        <w:rPr>
          <w:rFonts w:ascii="Arial" w:hAnsi="Arial" w:cs="Arial"/>
          <w:color w:val="000000"/>
          <w:sz w:val="20"/>
          <w:szCs w:val="20"/>
        </w:rPr>
      </w:pPr>
      <w:r w:rsidRPr="00A6465E">
        <w:rPr>
          <w:rFonts w:ascii="Arial" w:hAnsi="Arial" w:cs="Arial"/>
          <w:color w:val="000000"/>
          <w:sz w:val="20"/>
          <w:szCs w:val="20"/>
        </w:rPr>
        <w:t>Estructuración y contratación del proceso de Licitación Pública.</w:t>
      </w:r>
    </w:p>
    <w:p w14:paraId="5377D325" w14:textId="77777777" w:rsidR="00655127" w:rsidRPr="00A6465E" w:rsidRDefault="00655127">
      <w:pPr>
        <w:numPr>
          <w:ilvl w:val="0"/>
          <w:numId w:val="32"/>
        </w:numPr>
        <w:autoSpaceDE w:val="0"/>
        <w:autoSpaceDN w:val="0"/>
        <w:adjustRightInd w:val="0"/>
        <w:spacing w:after="0" w:line="240" w:lineRule="auto"/>
        <w:jc w:val="both"/>
        <w:rPr>
          <w:rFonts w:ascii="Arial" w:hAnsi="Arial" w:cs="Arial"/>
          <w:color w:val="000000"/>
          <w:sz w:val="20"/>
          <w:szCs w:val="20"/>
        </w:rPr>
      </w:pPr>
      <w:r w:rsidRPr="00A6465E">
        <w:rPr>
          <w:rFonts w:ascii="Arial" w:hAnsi="Arial" w:cs="Arial"/>
          <w:color w:val="000000"/>
          <w:sz w:val="20"/>
          <w:szCs w:val="20"/>
        </w:rPr>
        <w:lastRenderedPageBreak/>
        <w:t>Cantidad de Grupos: La alimentación a nivel nacional se encontraba distribuida en 19 grupos. Se modificó con la estructuración de la licitación pública en 17 grupos atendiendo la manera como están organizadas las regionales del INPEC.</w:t>
      </w:r>
    </w:p>
    <w:p w14:paraId="36EC058A" w14:textId="77777777" w:rsidR="00655127" w:rsidRPr="00A6465E" w:rsidRDefault="00655127">
      <w:pPr>
        <w:numPr>
          <w:ilvl w:val="0"/>
          <w:numId w:val="32"/>
        </w:numPr>
        <w:autoSpaceDE w:val="0"/>
        <w:autoSpaceDN w:val="0"/>
        <w:adjustRightInd w:val="0"/>
        <w:spacing w:after="0" w:line="240" w:lineRule="auto"/>
        <w:jc w:val="both"/>
        <w:rPr>
          <w:rFonts w:ascii="Arial" w:hAnsi="Arial" w:cs="Arial"/>
          <w:color w:val="000000"/>
          <w:sz w:val="20"/>
          <w:szCs w:val="20"/>
        </w:rPr>
      </w:pPr>
      <w:r w:rsidRPr="00A6465E">
        <w:rPr>
          <w:rFonts w:ascii="Arial" w:hAnsi="Arial" w:cs="Arial"/>
          <w:color w:val="000000"/>
          <w:sz w:val="20"/>
          <w:szCs w:val="20"/>
        </w:rPr>
        <w:t>Raciones: Durante la vigencia se entregaron 118.985 raciones diarias en promedio.</w:t>
      </w:r>
    </w:p>
    <w:p w14:paraId="179D4378" w14:textId="77777777" w:rsidR="00655127" w:rsidRPr="00F5101E" w:rsidRDefault="00655127" w:rsidP="00A6465E">
      <w:pPr>
        <w:autoSpaceDE w:val="0"/>
        <w:autoSpaceDN w:val="0"/>
        <w:adjustRightInd w:val="0"/>
        <w:spacing w:after="0" w:line="240" w:lineRule="auto"/>
        <w:jc w:val="both"/>
        <w:rPr>
          <w:rFonts w:ascii="Arial" w:hAnsi="Arial" w:cs="Arial"/>
          <w:color w:val="000000"/>
          <w:sz w:val="20"/>
          <w:szCs w:val="20"/>
        </w:rPr>
      </w:pPr>
    </w:p>
    <w:p w14:paraId="07321F40" w14:textId="77777777" w:rsidR="00655127" w:rsidRPr="00F5101E" w:rsidRDefault="00655127" w:rsidP="00EF72DA">
      <w:pPr>
        <w:autoSpaceDE w:val="0"/>
        <w:autoSpaceDN w:val="0"/>
        <w:adjustRightInd w:val="0"/>
        <w:spacing w:after="0" w:line="240" w:lineRule="auto"/>
        <w:jc w:val="both"/>
        <w:rPr>
          <w:rFonts w:ascii="Arial" w:hAnsi="Arial" w:cs="Arial"/>
          <w:b/>
          <w:bCs/>
          <w:color w:val="000000"/>
          <w:sz w:val="20"/>
          <w:szCs w:val="20"/>
        </w:rPr>
      </w:pPr>
      <w:r w:rsidRPr="00F5101E">
        <w:rPr>
          <w:rFonts w:ascii="Arial" w:hAnsi="Arial" w:cs="Arial"/>
          <w:b/>
          <w:bCs/>
          <w:sz w:val="20"/>
          <w:szCs w:val="20"/>
        </w:rPr>
        <w:t>Suministro de Raciones en ERON</w:t>
      </w:r>
    </w:p>
    <w:p w14:paraId="28E586C2" w14:textId="77777777" w:rsidR="00655127" w:rsidRPr="00F5101E" w:rsidRDefault="00655127" w:rsidP="00EF72DA">
      <w:pPr>
        <w:spacing w:after="0"/>
        <w:jc w:val="both"/>
        <w:rPr>
          <w:rFonts w:ascii="Arial" w:eastAsia="Arial Narrow" w:hAnsi="Arial" w:cs="Arial"/>
          <w:b/>
          <w:bCs/>
          <w:sz w:val="20"/>
          <w:szCs w:val="20"/>
        </w:rPr>
      </w:pPr>
    </w:p>
    <w:p w14:paraId="086F9646" w14:textId="77777777" w:rsidR="00655127" w:rsidRPr="00F5101E" w:rsidRDefault="00655127" w:rsidP="00EF72DA">
      <w:pPr>
        <w:spacing w:after="0"/>
        <w:jc w:val="both"/>
        <w:rPr>
          <w:rFonts w:ascii="Arial" w:eastAsia="Arial Narrow" w:hAnsi="Arial" w:cs="Arial"/>
          <w:b/>
          <w:sz w:val="20"/>
          <w:szCs w:val="20"/>
        </w:rPr>
      </w:pPr>
      <w:r w:rsidRPr="00F5101E">
        <w:rPr>
          <w:rFonts w:ascii="Arial" w:eastAsia="Arial Narrow" w:hAnsi="Arial" w:cs="Arial"/>
          <w:b/>
          <w:noProof/>
          <w:sz w:val="20"/>
          <w:szCs w:val="20"/>
        </w:rPr>
        <w:drawing>
          <wp:inline distT="0" distB="0" distL="0" distR="0" wp14:anchorId="3F044FD6" wp14:editId="2377A481">
            <wp:extent cx="4943652" cy="2339340"/>
            <wp:effectExtent l="0" t="0" r="952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5311" cy="2359053"/>
                    </a:xfrm>
                    <a:prstGeom prst="rect">
                      <a:avLst/>
                    </a:prstGeom>
                    <a:noFill/>
                    <a:ln>
                      <a:noFill/>
                    </a:ln>
                  </pic:spPr>
                </pic:pic>
              </a:graphicData>
            </a:graphic>
          </wp:inline>
        </w:drawing>
      </w:r>
    </w:p>
    <w:p w14:paraId="3BE4AE15" w14:textId="77777777" w:rsidR="00655127" w:rsidRPr="00F5101E" w:rsidRDefault="00655127" w:rsidP="00EF72DA">
      <w:pPr>
        <w:spacing w:after="0"/>
        <w:jc w:val="both"/>
        <w:rPr>
          <w:rFonts w:ascii="Arial" w:eastAsia="Arial Narrow" w:hAnsi="Arial" w:cs="Arial"/>
          <w:b/>
          <w:sz w:val="20"/>
          <w:szCs w:val="20"/>
        </w:rPr>
      </w:pPr>
    </w:p>
    <w:p w14:paraId="4EF72D60" w14:textId="77777777" w:rsidR="00655127" w:rsidRPr="00F5101E" w:rsidRDefault="00655127" w:rsidP="00EF72DA">
      <w:pPr>
        <w:shd w:val="clear" w:color="auto" w:fill="FFFFFF" w:themeFill="background1"/>
        <w:spacing w:after="0"/>
        <w:jc w:val="both"/>
        <w:rPr>
          <w:rFonts w:ascii="Arial" w:hAnsi="Arial" w:cs="Arial"/>
          <w:b/>
          <w:color w:val="FF0000"/>
          <w:sz w:val="20"/>
          <w:szCs w:val="20"/>
        </w:rPr>
      </w:pPr>
    </w:p>
    <w:p w14:paraId="7B949C3B" w14:textId="77777777" w:rsidR="00655127" w:rsidRPr="00F5101E" w:rsidRDefault="00655127" w:rsidP="00EF72DA">
      <w:pPr>
        <w:shd w:val="clear" w:color="auto" w:fill="FFFFFF" w:themeFill="background1"/>
        <w:spacing w:after="0"/>
        <w:jc w:val="both"/>
        <w:rPr>
          <w:rFonts w:ascii="Arial" w:hAnsi="Arial" w:cs="Arial"/>
          <w:b/>
          <w:bCs/>
          <w:sz w:val="20"/>
          <w:szCs w:val="20"/>
        </w:rPr>
      </w:pPr>
      <w:r w:rsidRPr="00F5101E">
        <w:rPr>
          <w:rFonts w:ascii="Arial" w:hAnsi="Arial" w:cs="Arial"/>
          <w:b/>
          <w:bCs/>
          <w:sz w:val="20"/>
          <w:szCs w:val="20"/>
        </w:rPr>
        <w:t>2022</w:t>
      </w:r>
    </w:p>
    <w:p w14:paraId="0F3A73E7" w14:textId="77777777" w:rsidR="00655127" w:rsidRPr="00F5101E" w:rsidRDefault="00655127" w:rsidP="00EF72DA">
      <w:pPr>
        <w:shd w:val="clear" w:color="auto" w:fill="FFFFFF" w:themeFill="background1"/>
        <w:spacing w:after="0"/>
        <w:jc w:val="both"/>
        <w:rPr>
          <w:rFonts w:ascii="Arial" w:hAnsi="Arial" w:cs="Arial"/>
          <w:b/>
          <w:bCs/>
          <w:sz w:val="20"/>
          <w:szCs w:val="20"/>
        </w:rPr>
      </w:pPr>
    </w:p>
    <w:p w14:paraId="507D311F" w14:textId="77777777" w:rsidR="00655127" w:rsidRPr="00A6465E" w:rsidRDefault="00655127">
      <w:pPr>
        <w:pStyle w:val="Prrafodelista"/>
        <w:widowControl w:val="0"/>
        <w:numPr>
          <w:ilvl w:val="0"/>
          <w:numId w:val="35"/>
        </w:numPr>
        <w:tabs>
          <w:tab w:val="left" w:pos="917"/>
          <w:tab w:val="left" w:pos="918"/>
        </w:tabs>
        <w:autoSpaceDE w:val="0"/>
        <w:autoSpaceDN w:val="0"/>
        <w:spacing w:after="0" w:line="293" w:lineRule="exact"/>
        <w:contextualSpacing w:val="0"/>
        <w:rPr>
          <w:rFonts w:ascii="Arial" w:hAnsi="Arial" w:cs="Arial"/>
          <w:color w:val="000000"/>
          <w:sz w:val="20"/>
          <w:szCs w:val="20"/>
        </w:rPr>
      </w:pPr>
      <w:r w:rsidRPr="00A6465E">
        <w:rPr>
          <w:rFonts w:ascii="Arial" w:hAnsi="Arial" w:cs="Arial"/>
          <w:color w:val="000000"/>
          <w:sz w:val="20"/>
          <w:szCs w:val="20"/>
        </w:rPr>
        <w:t>Modalidad de contratación: Licitación Pública a partir del 14 de diciembre de 2021</w:t>
      </w:r>
    </w:p>
    <w:p w14:paraId="6DD241AF" w14:textId="77777777" w:rsidR="00655127" w:rsidRPr="00A6465E" w:rsidRDefault="00655127">
      <w:pPr>
        <w:pStyle w:val="Prrafodelista"/>
        <w:widowControl w:val="0"/>
        <w:numPr>
          <w:ilvl w:val="0"/>
          <w:numId w:val="35"/>
        </w:numPr>
        <w:tabs>
          <w:tab w:val="left" w:pos="917"/>
          <w:tab w:val="left" w:pos="918"/>
        </w:tabs>
        <w:autoSpaceDE w:val="0"/>
        <w:autoSpaceDN w:val="0"/>
        <w:spacing w:after="0" w:line="292" w:lineRule="exact"/>
        <w:contextualSpacing w:val="0"/>
        <w:rPr>
          <w:rFonts w:ascii="Arial" w:hAnsi="Arial" w:cs="Arial"/>
          <w:color w:val="000000"/>
          <w:sz w:val="20"/>
          <w:szCs w:val="20"/>
        </w:rPr>
      </w:pPr>
      <w:r w:rsidRPr="00A6465E">
        <w:rPr>
          <w:rFonts w:ascii="Arial" w:hAnsi="Arial" w:cs="Arial"/>
          <w:color w:val="000000"/>
          <w:sz w:val="20"/>
          <w:szCs w:val="20"/>
        </w:rPr>
        <w:t>Cantidad de Grupos: La alimentación a nivel nacional se encuentra distribuida en 17 grupos.</w:t>
      </w:r>
    </w:p>
    <w:p w14:paraId="362EC518" w14:textId="77777777" w:rsidR="00655127" w:rsidRPr="00A6465E" w:rsidRDefault="00655127">
      <w:pPr>
        <w:pStyle w:val="Prrafodelista"/>
        <w:widowControl w:val="0"/>
        <w:numPr>
          <w:ilvl w:val="0"/>
          <w:numId w:val="35"/>
        </w:numPr>
        <w:tabs>
          <w:tab w:val="left" w:pos="917"/>
          <w:tab w:val="left" w:pos="918"/>
        </w:tabs>
        <w:autoSpaceDE w:val="0"/>
        <w:autoSpaceDN w:val="0"/>
        <w:spacing w:after="0" w:line="292" w:lineRule="exact"/>
        <w:contextualSpacing w:val="0"/>
        <w:rPr>
          <w:rFonts w:ascii="Arial" w:hAnsi="Arial" w:cs="Arial"/>
          <w:color w:val="000000"/>
          <w:sz w:val="20"/>
          <w:szCs w:val="20"/>
        </w:rPr>
      </w:pPr>
      <w:r w:rsidRPr="00A6465E">
        <w:rPr>
          <w:rFonts w:ascii="Arial" w:hAnsi="Arial" w:cs="Arial"/>
          <w:color w:val="000000"/>
          <w:sz w:val="20"/>
          <w:szCs w:val="20"/>
        </w:rPr>
        <w:t>Raciones: Durante la vigencia se entregan 123.738 raciones diarias en promedio.</w:t>
      </w:r>
    </w:p>
    <w:p w14:paraId="3B4C0090" w14:textId="77777777" w:rsidR="00655127" w:rsidRPr="00A6465E" w:rsidRDefault="00655127">
      <w:pPr>
        <w:pStyle w:val="Prrafodelista"/>
        <w:numPr>
          <w:ilvl w:val="0"/>
          <w:numId w:val="35"/>
        </w:numPr>
        <w:shd w:val="clear" w:color="auto" w:fill="FFFFFF" w:themeFill="background1"/>
        <w:spacing w:after="0"/>
        <w:jc w:val="both"/>
        <w:rPr>
          <w:rFonts w:ascii="Arial" w:hAnsi="Arial" w:cs="Arial"/>
          <w:color w:val="000000"/>
          <w:sz w:val="20"/>
          <w:szCs w:val="20"/>
        </w:rPr>
      </w:pPr>
      <w:r w:rsidRPr="00A6465E">
        <w:rPr>
          <w:rFonts w:ascii="Arial" w:hAnsi="Arial" w:cs="Arial"/>
          <w:color w:val="000000"/>
          <w:sz w:val="20"/>
          <w:szCs w:val="20"/>
        </w:rPr>
        <w:t>Actualmente el servicio se encuentra contratado a 15 de noviembre de 2022.</w:t>
      </w:r>
    </w:p>
    <w:p w14:paraId="6DBE5BCB" w14:textId="77777777" w:rsidR="00655127" w:rsidRPr="00F5101E" w:rsidRDefault="00655127" w:rsidP="00EF72DA">
      <w:pPr>
        <w:autoSpaceDE w:val="0"/>
        <w:autoSpaceDN w:val="0"/>
        <w:adjustRightInd w:val="0"/>
        <w:spacing w:after="0" w:line="240" w:lineRule="auto"/>
        <w:rPr>
          <w:rFonts w:ascii="Arial" w:hAnsi="Arial" w:cs="Arial"/>
          <w:color w:val="000000"/>
          <w:sz w:val="20"/>
          <w:szCs w:val="20"/>
        </w:rPr>
      </w:pPr>
    </w:p>
    <w:p w14:paraId="3AD45F86" w14:textId="77777777" w:rsidR="00655127" w:rsidRPr="00A6465E" w:rsidRDefault="00655127" w:rsidP="00EF72DA">
      <w:pPr>
        <w:pStyle w:val="Ttulo1"/>
        <w:spacing w:before="0" w:after="0"/>
        <w:rPr>
          <w:rFonts w:ascii="Arial" w:eastAsiaTheme="minorHAnsi" w:hAnsi="Arial" w:cs="Arial"/>
          <w:b w:val="0"/>
          <w:kern w:val="0"/>
          <w:sz w:val="20"/>
          <w:lang w:val="es-CO" w:eastAsia="en-US"/>
        </w:rPr>
      </w:pPr>
      <w:r w:rsidRPr="00A6465E">
        <w:rPr>
          <w:rFonts w:ascii="Arial" w:eastAsiaTheme="minorHAnsi" w:hAnsi="Arial" w:cs="Arial"/>
          <w:b w:val="0"/>
          <w:kern w:val="0"/>
          <w:sz w:val="20"/>
          <w:lang w:val="es-CO" w:eastAsia="en-US"/>
        </w:rPr>
        <w:t>Servicio de Salud</w:t>
      </w:r>
    </w:p>
    <w:p w14:paraId="00617D5D" w14:textId="77777777" w:rsidR="00655127" w:rsidRPr="00A6465E" w:rsidRDefault="00655127" w:rsidP="00A6465E">
      <w:pPr>
        <w:pStyle w:val="Ttulo1"/>
        <w:spacing w:before="0" w:after="0"/>
        <w:rPr>
          <w:rFonts w:ascii="Arial" w:eastAsiaTheme="minorHAnsi" w:hAnsi="Arial" w:cs="Arial"/>
          <w:b w:val="0"/>
          <w:kern w:val="0"/>
          <w:sz w:val="20"/>
          <w:lang w:val="es-CO" w:eastAsia="en-US"/>
        </w:rPr>
      </w:pPr>
    </w:p>
    <w:p w14:paraId="3712F88E" w14:textId="77777777" w:rsidR="00655127" w:rsidRPr="00F5101E" w:rsidRDefault="00655127" w:rsidP="00A6465E">
      <w:pPr>
        <w:pStyle w:val="Ttulo1"/>
        <w:spacing w:before="0" w:after="0"/>
        <w:rPr>
          <w:rFonts w:ascii="Arial" w:hAnsi="Arial" w:cs="Arial"/>
          <w:sz w:val="20"/>
        </w:rPr>
      </w:pPr>
      <w:r w:rsidRPr="00A6465E">
        <w:rPr>
          <w:rFonts w:ascii="Arial" w:eastAsiaTheme="minorHAnsi" w:hAnsi="Arial" w:cs="Arial"/>
          <w:b w:val="0"/>
          <w:kern w:val="0"/>
          <w:sz w:val="20"/>
          <w:lang w:val="es-CO" w:eastAsia="en-US"/>
        </w:rPr>
        <w:t>De acuerdo con el presupuesto asignado por el Ministerio de Hacienda al Fondo Nacional de Salud para las PPL, se comprometieron los siguientes valores por año</w:t>
      </w:r>
      <w:r w:rsidRPr="00F5101E">
        <w:rPr>
          <w:rFonts w:ascii="Arial" w:hAnsi="Arial" w:cs="Arial"/>
          <w:w w:val="85"/>
          <w:sz w:val="20"/>
        </w:rPr>
        <w:t>:</w:t>
      </w:r>
    </w:p>
    <w:p w14:paraId="6DD63A06" w14:textId="77777777" w:rsidR="00655127" w:rsidRPr="00F5101E" w:rsidRDefault="00655127" w:rsidP="00EF72DA">
      <w:pPr>
        <w:pStyle w:val="Textoindependiente"/>
        <w:spacing w:before="0"/>
        <w:rPr>
          <w:sz w:val="20"/>
          <w:szCs w:val="20"/>
        </w:rPr>
      </w:pPr>
    </w:p>
    <w:p w14:paraId="4E7CE99F" w14:textId="77777777" w:rsidR="00655127" w:rsidRPr="00A6465E" w:rsidRDefault="00655127">
      <w:pPr>
        <w:pStyle w:val="Prrafodelista"/>
        <w:widowControl w:val="0"/>
        <w:numPr>
          <w:ilvl w:val="0"/>
          <w:numId w:val="35"/>
        </w:numPr>
        <w:tabs>
          <w:tab w:val="left" w:pos="917"/>
          <w:tab w:val="left" w:pos="918"/>
        </w:tabs>
        <w:autoSpaceDE w:val="0"/>
        <w:autoSpaceDN w:val="0"/>
        <w:spacing w:after="0" w:line="292" w:lineRule="exact"/>
        <w:contextualSpacing w:val="0"/>
        <w:rPr>
          <w:rFonts w:ascii="Arial" w:hAnsi="Arial" w:cs="Arial"/>
          <w:color w:val="000000"/>
          <w:sz w:val="20"/>
          <w:szCs w:val="20"/>
        </w:rPr>
      </w:pPr>
      <w:r w:rsidRPr="00A6465E">
        <w:rPr>
          <w:rFonts w:ascii="Arial" w:hAnsi="Arial" w:cs="Arial"/>
          <w:color w:val="000000"/>
          <w:sz w:val="20"/>
          <w:szCs w:val="20"/>
        </w:rPr>
        <w:t>Se contrata un Esquema de Operativización por Operadores Regionales, mediante contrato de pago por capitación integral, con Red para servicios de mediana complejidad intramurales y externos.</w:t>
      </w:r>
    </w:p>
    <w:p w14:paraId="291B52E7" w14:textId="77777777" w:rsidR="00655127" w:rsidRPr="00F5101E" w:rsidRDefault="00655127">
      <w:pPr>
        <w:pStyle w:val="Prrafodelista"/>
        <w:widowControl w:val="0"/>
        <w:numPr>
          <w:ilvl w:val="0"/>
          <w:numId w:val="35"/>
        </w:numPr>
        <w:tabs>
          <w:tab w:val="left" w:pos="917"/>
          <w:tab w:val="left" w:pos="918"/>
        </w:tabs>
        <w:autoSpaceDE w:val="0"/>
        <w:autoSpaceDN w:val="0"/>
        <w:spacing w:after="0" w:line="292" w:lineRule="exact"/>
        <w:contextualSpacing w:val="0"/>
        <w:rPr>
          <w:rFonts w:ascii="Arial" w:hAnsi="Arial" w:cs="Arial"/>
          <w:sz w:val="20"/>
          <w:szCs w:val="20"/>
        </w:rPr>
      </w:pPr>
      <w:r w:rsidRPr="00A6465E">
        <w:rPr>
          <w:rFonts w:ascii="Arial" w:hAnsi="Arial" w:cs="Arial"/>
          <w:color w:val="000000"/>
          <w:sz w:val="20"/>
          <w:szCs w:val="20"/>
        </w:rPr>
        <w:t>Atención en Salud a 96.320* PPL aproximadamente</w:t>
      </w:r>
    </w:p>
    <w:p w14:paraId="18482F1A" w14:textId="77777777" w:rsidR="00655127" w:rsidRPr="00F5101E" w:rsidRDefault="00655127" w:rsidP="00EF72DA">
      <w:pPr>
        <w:shd w:val="clear" w:color="auto" w:fill="FFFFFF" w:themeFill="background1"/>
        <w:spacing w:after="0"/>
        <w:jc w:val="both"/>
        <w:rPr>
          <w:rFonts w:ascii="Arial" w:hAnsi="Arial" w:cs="Arial"/>
          <w:b/>
          <w:color w:val="FF0000"/>
          <w:sz w:val="20"/>
          <w:szCs w:val="20"/>
        </w:rPr>
      </w:pPr>
    </w:p>
    <w:p w14:paraId="2443C15A" w14:textId="77777777" w:rsidR="00655127" w:rsidRPr="00F5101E" w:rsidRDefault="00655127" w:rsidP="00EF72DA">
      <w:pPr>
        <w:shd w:val="clear" w:color="auto" w:fill="FFFFFF" w:themeFill="background1"/>
        <w:spacing w:after="0"/>
        <w:jc w:val="both"/>
        <w:rPr>
          <w:rFonts w:ascii="Arial" w:hAnsi="Arial" w:cs="Arial"/>
          <w:sz w:val="20"/>
          <w:szCs w:val="20"/>
        </w:rPr>
      </w:pPr>
    </w:p>
    <w:tbl>
      <w:tblPr>
        <w:tblStyle w:val="TableNormal"/>
        <w:tblW w:w="0" w:type="auto"/>
        <w:tblInd w:w="2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552"/>
      </w:tblGrid>
      <w:tr w:rsidR="00655127" w:rsidRPr="00F5101E" w14:paraId="5C959133" w14:textId="77777777" w:rsidTr="00216D9D">
        <w:trPr>
          <w:trHeight w:val="267"/>
        </w:trPr>
        <w:tc>
          <w:tcPr>
            <w:tcW w:w="2972" w:type="dxa"/>
            <w:shd w:val="clear" w:color="auto" w:fill="4F81BD"/>
          </w:tcPr>
          <w:p w14:paraId="565D696B" w14:textId="77777777" w:rsidR="00655127" w:rsidRPr="00F5101E" w:rsidRDefault="00655127" w:rsidP="00EF72DA">
            <w:pPr>
              <w:pStyle w:val="TableParagraph"/>
              <w:spacing w:line="233" w:lineRule="exact"/>
              <w:ind w:left="298"/>
              <w:rPr>
                <w:b/>
                <w:sz w:val="20"/>
                <w:szCs w:val="20"/>
              </w:rPr>
            </w:pPr>
            <w:r w:rsidRPr="00F5101E">
              <w:rPr>
                <w:b/>
                <w:w w:val="80"/>
                <w:sz w:val="20"/>
                <w:szCs w:val="20"/>
              </w:rPr>
              <w:t>REGIONES</w:t>
            </w:r>
            <w:r w:rsidRPr="00F5101E">
              <w:rPr>
                <w:b/>
                <w:spacing w:val="17"/>
                <w:w w:val="80"/>
                <w:sz w:val="20"/>
                <w:szCs w:val="20"/>
              </w:rPr>
              <w:t xml:space="preserve"> </w:t>
            </w:r>
            <w:r w:rsidRPr="00F5101E">
              <w:rPr>
                <w:b/>
                <w:w w:val="80"/>
                <w:sz w:val="20"/>
                <w:szCs w:val="20"/>
              </w:rPr>
              <w:t>PROPUESTAS</w:t>
            </w:r>
          </w:p>
        </w:tc>
        <w:tc>
          <w:tcPr>
            <w:tcW w:w="2552" w:type="dxa"/>
            <w:shd w:val="clear" w:color="auto" w:fill="4F81BD"/>
          </w:tcPr>
          <w:p w14:paraId="58A211E6" w14:textId="77777777" w:rsidR="00655127" w:rsidRPr="00F5101E" w:rsidRDefault="00655127" w:rsidP="00EF72DA">
            <w:pPr>
              <w:pStyle w:val="TableParagraph"/>
              <w:spacing w:line="233" w:lineRule="exact"/>
              <w:ind w:left="299"/>
              <w:rPr>
                <w:b/>
                <w:sz w:val="20"/>
                <w:szCs w:val="20"/>
              </w:rPr>
            </w:pPr>
            <w:r w:rsidRPr="00F5101E">
              <w:rPr>
                <w:b/>
                <w:w w:val="80"/>
                <w:sz w:val="20"/>
                <w:szCs w:val="20"/>
              </w:rPr>
              <w:t>POBLACIÓN</w:t>
            </w:r>
            <w:r w:rsidRPr="00F5101E">
              <w:rPr>
                <w:b/>
                <w:spacing w:val="13"/>
                <w:w w:val="80"/>
                <w:sz w:val="20"/>
                <w:szCs w:val="20"/>
              </w:rPr>
              <w:t xml:space="preserve"> </w:t>
            </w:r>
            <w:r w:rsidRPr="00F5101E">
              <w:rPr>
                <w:b/>
                <w:w w:val="80"/>
                <w:sz w:val="20"/>
                <w:szCs w:val="20"/>
              </w:rPr>
              <w:t>TOTAL</w:t>
            </w:r>
          </w:p>
        </w:tc>
      </w:tr>
      <w:tr w:rsidR="00655127" w:rsidRPr="00F5101E" w14:paraId="14E93E78" w14:textId="77777777" w:rsidTr="00216D9D">
        <w:trPr>
          <w:trHeight w:val="267"/>
        </w:trPr>
        <w:tc>
          <w:tcPr>
            <w:tcW w:w="2972" w:type="dxa"/>
          </w:tcPr>
          <w:p w14:paraId="70F039E6" w14:textId="77777777" w:rsidR="00655127" w:rsidRPr="00F5101E" w:rsidRDefault="00655127" w:rsidP="00EF72DA">
            <w:pPr>
              <w:pStyle w:val="TableParagraph"/>
              <w:spacing w:line="233" w:lineRule="exact"/>
              <w:ind w:left="298"/>
              <w:rPr>
                <w:sz w:val="20"/>
                <w:szCs w:val="20"/>
              </w:rPr>
            </w:pPr>
            <w:r w:rsidRPr="00F5101E">
              <w:rPr>
                <w:w w:val="90"/>
                <w:sz w:val="20"/>
                <w:szCs w:val="20"/>
              </w:rPr>
              <w:t>Central</w:t>
            </w:r>
          </w:p>
        </w:tc>
        <w:tc>
          <w:tcPr>
            <w:tcW w:w="2552" w:type="dxa"/>
          </w:tcPr>
          <w:p w14:paraId="4AEA2DBB" w14:textId="77777777" w:rsidR="00655127" w:rsidRPr="00F5101E" w:rsidRDefault="00655127" w:rsidP="00EF72DA">
            <w:pPr>
              <w:pStyle w:val="TableParagraph"/>
              <w:spacing w:line="233" w:lineRule="exact"/>
              <w:ind w:left="1094" w:right="801"/>
              <w:jc w:val="center"/>
              <w:rPr>
                <w:sz w:val="20"/>
                <w:szCs w:val="20"/>
              </w:rPr>
            </w:pPr>
            <w:r w:rsidRPr="00F5101E">
              <w:rPr>
                <w:w w:val="90"/>
                <w:sz w:val="20"/>
                <w:szCs w:val="20"/>
              </w:rPr>
              <w:t>34.632</w:t>
            </w:r>
          </w:p>
        </w:tc>
      </w:tr>
      <w:tr w:rsidR="00655127" w:rsidRPr="00F5101E" w14:paraId="00EFD6E2" w14:textId="77777777" w:rsidTr="00216D9D">
        <w:trPr>
          <w:trHeight w:val="267"/>
        </w:trPr>
        <w:tc>
          <w:tcPr>
            <w:tcW w:w="2972" w:type="dxa"/>
          </w:tcPr>
          <w:p w14:paraId="530E4BC6" w14:textId="77777777" w:rsidR="00655127" w:rsidRPr="00F5101E" w:rsidRDefault="00655127" w:rsidP="00EF72DA">
            <w:pPr>
              <w:pStyle w:val="TableParagraph"/>
              <w:spacing w:line="233" w:lineRule="exact"/>
              <w:ind w:left="298"/>
              <w:rPr>
                <w:sz w:val="20"/>
                <w:szCs w:val="20"/>
              </w:rPr>
            </w:pPr>
            <w:r w:rsidRPr="00F5101E">
              <w:rPr>
                <w:w w:val="90"/>
                <w:sz w:val="20"/>
                <w:szCs w:val="20"/>
              </w:rPr>
              <w:t>Noroeste</w:t>
            </w:r>
          </w:p>
        </w:tc>
        <w:tc>
          <w:tcPr>
            <w:tcW w:w="2552" w:type="dxa"/>
          </w:tcPr>
          <w:p w14:paraId="667DBE06" w14:textId="77777777" w:rsidR="00655127" w:rsidRPr="00F5101E" w:rsidRDefault="00655127" w:rsidP="00EF72DA">
            <w:pPr>
              <w:pStyle w:val="TableParagraph"/>
              <w:spacing w:line="233" w:lineRule="exact"/>
              <w:ind w:left="1094" w:right="801"/>
              <w:jc w:val="center"/>
              <w:rPr>
                <w:sz w:val="20"/>
                <w:szCs w:val="20"/>
              </w:rPr>
            </w:pPr>
            <w:r w:rsidRPr="00F5101E">
              <w:rPr>
                <w:w w:val="90"/>
                <w:sz w:val="20"/>
                <w:szCs w:val="20"/>
              </w:rPr>
              <w:t>11.166</w:t>
            </w:r>
          </w:p>
        </w:tc>
      </w:tr>
      <w:tr w:rsidR="00655127" w:rsidRPr="00F5101E" w14:paraId="05C18AD3" w14:textId="77777777" w:rsidTr="00216D9D">
        <w:trPr>
          <w:trHeight w:val="267"/>
        </w:trPr>
        <w:tc>
          <w:tcPr>
            <w:tcW w:w="2972" w:type="dxa"/>
          </w:tcPr>
          <w:p w14:paraId="0C134265" w14:textId="77777777" w:rsidR="00655127" w:rsidRPr="00F5101E" w:rsidRDefault="00655127" w:rsidP="00EF72DA">
            <w:pPr>
              <w:pStyle w:val="TableParagraph"/>
              <w:spacing w:line="233" w:lineRule="exact"/>
              <w:ind w:left="298"/>
              <w:rPr>
                <w:sz w:val="20"/>
                <w:szCs w:val="20"/>
              </w:rPr>
            </w:pPr>
            <w:r w:rsidRPr="00F5101E">
              <w:rPr>
                <w:w w:val="90"/>
                <w:sz w:val="20"/>
                <w:szCs w:val="20"/>
              </w:rPr>
              <w:t>Norte</w:t>
            </w:r>
          </w:p>
        </w:tc>
        <w:tc>
          <w:tcPr>
            <w:tcW w:w="2552" w:type="dxa"/>
          </w:tcPr>
          <w:p w14:paraId="59E6C933" w14:textId="77777777" w:rsidR="00655127" w:rsidRPr="00F5101E" w:rsidRDefault="00655127" w:rsidP="00EF72DA">
            <w:pPr>
              <w:pStyle w:val="TableParagraph"/>
              <w:spacing w:line="233" w:lineRule="exact"/>
              <w:ind w:left="1094" w:right="801"/>
              <w:jc w:val="center"/>
              <w:rPr>
                <w:sz w:val="20"/>
                <w:szCs w:val="20"/>
              </w:rPr>
            </w:pPr>
            <w:r w:rsidRPr="00F5101E">
              <w:rPr>
                <w:w w:val="90"/>
                <w:sz w:val="20"/>
                <w:szCs w:val="20"/>
              </w:rPr>
              <w:t>10.450</w:t>
            </w:r>
          </w:p>
        </w:tc>
      </w:tr>
      <w:tr w:rsidR="00655127" w:rsidRPr="00F5101E" w14:paraId="0F5C9DA3" w14:textId="77777777" w:rsidTr="00216D9D">
        <w:trPr>
          <w:trHeight w:val="267"/>
        </w:trPr>
        <w:tc>
          <w:tcPr>
            <w:tcW w:w="2972" w:type="dxa"/>
          </w:tcPr>
          <w:p w14:paraId="6CF781FD" w14:textId="77777777" w:rsidR="00655127" w:rsidRPr="00F5101E" w:rsidRDefault="00655127" w:rsidP="00EF72DA">
            <w:pPr>
              <w:pStyle w:val="TableParagraph"/>
              <w:spacing w:line="233" w:lineRule="exact"/>
              <w:ind w:left="298"/>
              <w:rPr>
                <w:sz w:val="20"/>
                <w:szCs w:val="20"/>
              </w:rPr>
            </w:pPr>
            <w:r w:rsidRPr="00F5101E">
              <w:rPr>
                <w:w w:val="90"/>
                <w:sz w:val="20"/>
                <w:szCs w:val="20"/>
              </w:rPr>
              <w:t>Occidente</w:t>
            </w:r>
          </w:p>
        </w:tc>
        <w:tc>
          <w:tcPr>
            <w:tcW w:w="2552" w:type="dxa"/>
          </w:tcPr>
          <w:p w14:paraId="6E42AFBB" w14:textId="77777777" w:rsidR="00655127" w:rsidRPr="00F5101E" w:rsidRDefault="00655127" w:rsidP="00EF72DA">
            <w:pPr>
              <w:pStyle w:val="TableParagraph"/>
              <w:spacing w:line="233" w:lineRule="exact"/>
              <w:ind w:left="1094" w:right="801"/>
              <w:jc w:val="center"/>
              <w:rPr>
                <w:sz w:val="20"/>
                <w:szCs w:val="20"/>
              </w:rPr>
            </w:pPr>
            <w:r w:rsidRPr="00F5101E">
              <w:rPr>
                <w:w w:val="90"/>
                <w:sz w:val="20"/>
                <w:szCs w:val="20"/>
              </w:rPr>
              <w:t>18.673</w:t>
            </w:r>
          </w:p>
        </w:tc>
      </w:tr>
      <w:tr w:rsidR="00655127" w:rsidRPr="00F5101E" w14:paraId="0AA1C77E" w14:textId="77777777" w:rsidTr="00216D9D">
        <w:trPr>
          <w:trHeight w:val="267"/>
        </w:trPr>
        <w:tc>
          <w:tcPr>
            <w:tcW w:w="2972" w:type="dxa"/>
          </w:tcPr>
          <w:p w14:paraId="6F181DB3" w14:textId="77777777" w:rsidR="00655127" w:rsidRPr="00F5101E" w:rsidRDefault="00655127" w:rsidP="00EF72DA">
            <w:pPr>
              <w:pStyle w:val="TableParagraph"/>
              <w:spacing w:line="233" w:lineRule="exact"/>
              <w:ind w:left="298"/>
              <w:rPr>
                <w:sz w:val="20"/>
                <w:szCs w:val="20"/>
              </w:rPr>
            </w:pPr>
            <w:r w:rsidRPr="00F5101E">
              <w:rPr>
                <w:w w:val="90"/>
                <w:sz w:val="20"/>
                <w:szCs w:val="20"/>
              </w:rPr>
              <w:t>Oriente</w:t>
            </w:r>
          </w:p>
        </w:tc>
        <w:tc>
          <w:tcPr>
            <w:tcW w:w="2552" w:type="dxa"/>
          </w:tcPr>
          <w:p w14:paraId="0B3851AB" w14:textId="77777777" w:rsidR="00655127" w:rsidRPr="00F5101E" w:rsidRDefault="00655127" w:rsidP="00EF72DA">
            <w:pPr>
              <w:pStyle w:val="TableParagraph"/>
              <w:spacing w:line="233" w:lineRule="exact"/>
              <w:ind w:left="1094" w:right="801"/>
              <w:jc w:val="center"/>
              <w:rPr>
                <w:sz w:val="20"/>
                <w:szCs w:val="20"/>
              </w:rPr>
            </w:pPr>
            <w:r w:rsidRPr="00F5101E">
              <w:rPr>
                <w:w w:val="90"/>
                <w:sz w:val="20"/>
                <w:szCs w:val="20"/>
              </w:rPr>
              <w:t>9.907</w:t>
            </w:r>
          </w:p>
        </w:tc>
      </w:tr>
      <w:tr w:rsidR="00655127" w:rsidRPr="00F5101E" w14:paraId="03555952" w14:textId="77777777" w:rsidTr="00216D9D">
        <w:trPr>
          <w:trHeight w:val="267"/>
        </w:trPr>
        <w:tc>
          <w:tcPr>
            <w:tcW w:w="2972" w:type="dxa"/>
          </w:tcPr>
          <w:p w14:paraId="7B6EF35A" w14:textId="77777777" w:rsidR="00655127" w:rsidRPr="00F5101E" w:rsidRDefault="00655127" w:rsidP="00EF72DA">
            <w:pPr>
              <w:pStyle w:val="TableParagraph"/>
              <w:spacing w:line="233" w:lineRule="exact"/>
              <w:ind w:left="298"/>
              <w:rPr>
                <w:sz w:val="20"/>
                <w:szCs w:val="20"/>
              </w:rPr>
            </w:pPr>
            <w:r w:rsidRPr="00F5101E">
              <w:rPr>
                <w:w w:val="80"/>
                <w:sz w:val="20"/>
                <w:szCs w:val="20"/>
              </w:rPr>
              <w:t>Viejo</w:t>
            </w:r>
            <w:r w:rsidRPr="00F5101E">
              <w:rPr>
                <w:spacing w:val="6"/>
                <w:w w:val="80"/>
                <w:sz w:val="20"/>
                <w:szCs w:val="20"/>
              </w:rPr>
              <w:t xml:space="preserve"> </w:t>
            </w:r>
            <w:r w:rsidRPr="00F5101E">
              <w:rPr>
                <w:w w:val="80"/>
                <w:sz w:val="20"/>
                <w:szCs w:val="20"/>
              </w:rPr>
              <w:t>Caldas</w:t>
            </w:r>
          </w:p>
        </w:tc>
        <w:tc>
          <w:tcPr>
            <w:tcW w:w="2552" w:type="dxa"/>
          </w:tcPr>
          <w:p w14:paraId="6A7AC7F1" w14:textId="77777777" w:rsidR="00655127" w:rsidRPr="00F5101E" w:rsidRDefault="00655127" w:rsidP="00EF72DA">
            <w:pPr>
              <w:pStyle w:val="TableParagraph"/>
              <w:spacing w:line="233" w:lineRule="exact"/>
              <w:ind w:left="1094" w:right="801"/>
              <w:jc w:val="center"/>
              <w:rPr>
                <w:sz w:val="20"/>
                <w:szCs w:val="20"/>
              </w:rPr>
            </w:pPr>
            <w:r w:rsidRPr="00F5101E">
              <w:rPr>
                <w:w w:val="90"/>
                <w:sz w:val="20"/>
                <w:szCs w:val="20"/>
              </w:rPr>
              <w:t>11.491</w:t>
            </w:r>
          </w:p>
        </w:tc>
      </w:tr>
    </w:tbl>
    <w:p w14:paraId="7C50606C" w14:textId="09217169" w:rsidR="00655127" w:rsidRDefault="00655127" w:rsidP="00A6465E">
      <w:pPr>
        <w:pStyle w:val="Ttulo1"/>
        <w:spacing w:before="0" w:after="0"/>
        <w:rPr>
          <w:rFonts w:ascii="Arial" w:eastAsiaTheme="minorHAnsi" w:hAnsi="Arial" w:cs="Arial"/>
          <w:b w:val="0"/>
          <w:kern w:val="0"/>
          <w:sz w:val="20"/>
          <w:lang w:val="es-CO" w:eastAsia="en-US"/>
        </w:rPr>
      </w:pPr>
      <w:r w:rsidRPr="00F5101E">
        <w:rPr>
          <w:rFonts w:ascii="Arial" w:hAnsi="Arial" w:cs="Arial"/>
          <w:w w:val="80"/>
          <w:sz w:val="20"/>
        </w:rPr>
        <w:lastRenderedPageBreak/>
        <w:t>*</w:t>
      </w:r>
      <w:r w:rsidRPr="00A6465E">
        <w:rPr>
          <w:rFonts w:ascii="Arial" w:eastAsiaTheme="minorHAnsi" w:hAnsi="Arial" w:cs="Arial"/>
          <w:b w:val="0"/>
          <w:kern w:val="0"/>
          <w:sz w:val="20"/>
          <w:lang w:val="es-CO" w:eastAsia="en-US"/>
        </w:rPr>
        <w:t>Se excluyen las PPL afiliadas al SGSSS en los Regímenes Contributivo, Especial y de Excepción, a quienes los atienden sus EPS y Fondos respectivamente</w:t>
      </w:r>
    </w:p>
    <w:p w14:paraId="630883E3" w14:textId="77777777" w:rsidR="00A6465E" w:rsidRPr="00A6465E" w:rsidRDefault="00A6465E" w:rsidP="00A6465E"/>
    <w:p w14:paraId="329013F0" w14:textId="77777777" w:rsidR="00655127" w:rsidRPr="00A6465E" w:rsidRDefault="00655127" w:rsidP="00EF72DA">
      <w:pPr>
        <w:pStyle w:val="Ttulo1"/>
        <w:spacing w:before="0" w:after="0"/>
        <w:rPr>
          <w:rFonts w:ascii="Arial" w:eastAsiaTheme="minorHAnsi" w:hAnsi="Arial" w:cs="Arial"/>
          <w:b w:val="0"/>
          <w:kern w:val="0"/>
          <w:sz w:val="20"/>
          <w:lang w:val="es-CO" w:eastAsia="en-US"/>
        </w:rPr>
      </w:pPr>
      <w:r w:rsidRPr="00A6465E">
        <w:rPr>
          <w:rFonts w:ascii="Arial" w:eastAsiaTheme="minorHAnsi" w:hAnsi="Arial" w:cs="Arial"/>
          <w:b w:val="0"/>
          <w:kern w:val="0"/>
          <w:sz w:val="20"/>
          <w:lang w:val="es-CO" w:eastAsia="en-US"/>
        </w:rPr>
        <w:t>Servicios Estructurales de Salud</w:t>
      </w:r>
    </w:p>
    <w:p w14:paraId="5C599C9A" w14:textId="77777777" w:rsidR="00655127" w:rsidRPr="00A6465E" w:rsidRDefault="00655127" w:rsidP="00A6465E">
      <w:pPr>
        <w:pStyle w:val="Ttulo1"/>
        <w:spacing w:before="0" w:after="0"/>
        <w:rPr>
          <w:rFonts w:ascii="Arial" w:eastAsiaTheme="minorHAnsi" w:hAnsi="Arial" w:cs="Arial"/>
          <w:b w:val="0"/>
          <w:kern w:val="0"/>
          <w:sz w:val="20"/>
          <w:lang w:val="es-CO" w:eastAsia="en-US"/>
        </w:rPr>
      </w:pPr>
    </w:p>
    <w:p w14:paraId="74D9A58C" w14:textId="77777777" w:rsidR="00655127" w:rsidRPr="00F5101E" w:rsidRDefault="00655127" w:rsidP="00EF72DA">
      <w:pPr>
        <w:spacing w:after="0"/>
        <w:rPr>
          <w:rFonts w:ascii="Arial" w:hAnsi="Arial" w:cs="Arial"/>
          <w:sz w:val="20"/>
          <w:szCs w:val="20"/>
          <w:lang w:val="es-ES_tradnl" w:eastAsia="es-ES"/>
        </w:rPr>
      </w:pPr>
      <w:r w:rsidRPr="00F5101E">
        <w:rPr>
          <w:rFonts w:ascii="Arial" w:hAnsi="Arial" w:cs="Arial"/>
          <w:noProof/>
          <w:sz w:val="20"/>
          <w:szCs w:val="20"/>
        </w:rPr>
        <w:drawing>
          <wp:anchor distT="0" distB="0" distL="0" distR="0" simplePos="0" relativeHeight="251666432" behindDoc="0" locked="0" layoutInCell="1" allowOverlap="1" wp14:anchorId="3FEEA196" wp14:editId="40B9BE3A">
            <wp:simplePos x="0" y="0"/>
            <wp:positionH relativeFrom="page">
              <wp:posOffset>1080135</wp:posOffset>
            </wp:positionH>
            <wp:positionV relativeFrom="paragraph">
              <wp:posOffset>287020</wp:posOffset>
            </wp:positionV>
            <wp:extent cx="5146314" cy="2233803"/>
            <wp:effectExtent l="0" t="0" r="0" b="0"/>
            <wp:wrapTopAndBottom/>
            <wp:docPr id="13" name="image16.jpeg"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6.jpeg" descr="Interfaz de usuario gráfica, Texto, Aplicación&#10;&#10;Descripción generada automáticamente"/>
                    <pic:cNvPicPr/>
                  </pic:nvPicPr>
                  <pic:blipFill>
                    <a:blip r:embed="rId15" cstate="print"/>
                    <a:stretch>
                      <a:fillRect/>
                    </a:stretch>
                  </pic:blipFill>
                  <pic:spPr>
                    <a:xfrm>
                      <a:off x="0" y="0"/>
                      <a:ext cx="5146314" cy="2233803"/>
                    </a:xfrm>
                    <a:prstGeom prst="rect">
                      <a:avLst/>
                    </a:prstGeom>
                  </pic:spPr>
                </pic:pic>
              </a:graphicData>
            </a:graphic>
          </wp:anchor>
        </w:drawing>
      </w:r>
    </w:p>
    <w:p w14:paraId="5CB0D163" w14:textId="77777777" w:rsidR="00655127" w:rsidRPr="00F5101E" w:rsidRDefault="00655127" w:rsidP="00EF72DA">
      <w:pPr>
        <w:autoSpaceDE w:val="0"/>
        <w:autoSpaceDN w:val="0"/>
        <w:adjustRightInd w:val="0"/>
        <w:spacing w:after="0" w:line="240" w:lineRule="auto"/>
        <w:rPr>
          <w:rFonts w:ascii="Arial" w:hAnsi="Arial" w:cs="Arial"/>
          <w:color w:val="000000"/>
          <w:sz w:val="20"/>
          <w:szCs w:val="20"/>
        </w:rPr>
      </w:pPr>
    </w:p>
    <w:p w14:paraId="065DA19A" w14:textId="77777777" w:rsidR="00655127" w:rsidRPr="00022658" w:rsidRDefault="00655127" w:rsidP="00EF72DA">
      <w:pPr>
        <w:pStyle w:val="Ttulo1"/>
        <w:spacing w:before="0" w:after="0"/>
        <w:rPr>
          <w:rFonts w:ascii="Arial" w:eastAsiaTheme="minorHAnsi" w:hAnsi="Arial" w:cs="Arial"/>
          <w:b w:val="0"/>
          <w:kern w:val="0"/>
          <w:sz w:val="20"/>
          <w:lang w:val="es-CO" w:eastAsia="en-US"/>
        </w:rPr>
      </w:pPr>
      <w:r w:rsidRPr="00022658">
        <w:rPr>
          <w:rFonts w:ascii="Arial" w:eastAsiaTheme="minorHAnsi" w:hAnsi="Arial" w:cs="Arial"/>
          <w:b w:val="0"/>
          <w:kern w:val="0"/>
          <w:sz w:val="20"/>
          <w:lang w:val="es-CO" w:eastAsia="en-US"/>
        </w:rPr>
        <w:t>Servicios de salud Extramurales</w:t>
      </w:r>
    </w:p>
    <w:p w14:paraId="510D543B" w14:textId="77777777" w:rsidR="00655127" w:rsidRPr="00F5101E" w:rsidRDefault="00655127" w:rsidP="00EF72DA">
      <w:pPr>
        <w:spacing w:after="0"/>
        <w:rPr>
          <w:rFonts w:ascii="Arial" w:hAnsi="Arial" w:cs="Arial"/>
          <w:sz w:val="20"/>
          <w:szCs w:val="20"/>
          <w:lang w:val="es-ES_tradnl" w:eastAsia="es-ES"/>
        </w:rPr>
      </w:pPr>
    </w:p>
    <w:p w14:paraId="0765399F" w14:textId="77777777" w:rsidR="00655127" w:rsidRPr="00F5101E" w:rsidRDefault="00655127" w:rsidP="00EF72DA">
      <w:pPr>
        <w:spacing w:after="0"/>
        <w:rPr>
          <w:rFonts w:ascii="Arial" w:hAnsi="Arial" w:cs="Arial"/>
          <w:sz w:val="20"/>
          <w:szCs w:val="20"/>
          <w:lang w:val="es-ES_tradnl" w:eastAsia="es-ES"/>
        </w:rPr>
      </w:pPr>
      <w:r w:rsidRPr="00F5101E">
        <w:rPr>
          <w:rFonts w:ascii="Arial" w:hAnsi="Arial" w:cs="Arial"/>
          <w:noProof/>
          <w:sz w:val="20"/>
          <w:szCs w:val="20"/>
        </w:rPr>
        <w:drawing>
          <wp:anchor distT="0" distB="0" distL="0" distR="0" simplePos="0" relativeHeight="251667456" behindDoc="0" locked="0" layoutInCell="1" allowOverlap="1" wp14:anchorId="30C37C88" wp14:editId="568D2F7E">
            <wp:simplePos x="0" y="0"/>
            <wp:positionH relativeFrom="page">
              <wp:posOffset>1080135</wp:posOffset>
            </wp:positionH>
            <wp:positionV relativeFrom="paragraph">
              <wp:posOffset>286385</wp:posOffset>
            </wp:positionV>
            <wp:extent cx="5824424" cy="2505075"/>
            <wp:effectExtent l="0" t="0" r="0" b="0"/>
            <wp:wrapTopAndBottom/>
            <wp:docPr id="20" name="image17.jpeg"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descr="Interfaz de usuario gráfica&#10;&#10;Descripción generada automáticamente"/>
                    <pic:cNvPicPr/>
                  </pic:nvPicPr>
                  <pic:blipFill>
                    <a:blip r:embed="rId16" cstate="print"/>
                    <a:stretch>
                      <a:fillRect/>
                    </a:stretch>
                  </pic:blipFill>
                  <pic:spPr>
                    <a:xfrm>
                      <a:off x="0" y="0"/>
                      <a:ext cx="5824424" cy="2505075"/>
                    </a:xfrm>
                    <a:prstGeom prst="rect">
                      <a:avLst/>
                    </a:prstGeom>
                  </pic:spPr>
                </pic:pic>
              </a:graphicData>
            </a:graphic>
          </wp:anchor>
        </w:drawing>
      </w:r>
    </w:p>
    <w:p w14:paraId="5160489A" w14:textId="77777777" w:rsidR="00655127" w:rsidRPr="00F5101E" w:rsidRDefault="00655127" w:rsidP="00EF72DA">
      <w:pPr>
        <w:autoSpaceDE w:val="0"/>
        <w:autoSpaceDN w:val="0"/>
        <w:adjustRightInd w:val="0"/>
        <w:spacing w:after="0" w:line="240" w:lineRule="auto"/>
        <w:rPr>
          <w:rFonts w:ascii="Arial" w:hAnsi="Arial" w:cs="Arial"/>
          <w:color w:val="000000"/>
          <w:sz w:val="20"/>
          <w:szCs w:val="20"/>
        </w:rPr>
      </w:pPr>
    </w:p>
    <w:p w14:paraId="75CE0C7E" w14:textId="77777777" w:rsidR="00655127" w:rsidRPr="00022658" w:rsidRDefault="00655127" w:rsidP="00022658">
      <w:pPr>
        <w:pStyle w:val="Ttulo1"/>
        <w:spacing w:before="0" w:after="0"/>
        <w:rPr>
          <w:rFonts w:ascii="Arial" w:eastAsiaTheme="minorHAnsi" w:hAnsi="Arial" w:cs="Arial"/>
          <w:b w:val="0"/>
          <w:kern w:val="0"/>
          <w:sz w:val="20"/>
          <w:lang w:val="es-CO" w:eastAsia="en-US"/>
        </w:rPr>
      </w:pPr>
      <w:r w:rsidRPr="00022658">
        <w:rPr>
          <w:rFonts w:ascii="Arial" w:eastAsiaTheme="minorHAnsi" w:hAnsi="Arial" w:cs="Arial"/>
          <w:b w:val="0"/>
          <w:kern w:val="0"/>
          <w:sz w:val="20"/>
          <w:lang w:val="es-CO" w:eastAsia="en-US"/>
        </w:rPr>
        <w:t>Adquisición – Distribución y aplicación de biológicos</w:t>
      </w:r>
    </w:p>
    <w:p w14:paraId="7CC221B9" w14:textId="77777777" w:rsidR="00655127" w:rsidRPr="00022658" w:rsidRDefault="00655127" w:rsidP="00022658">
      <w:pPr>
        <w:pStyle w:val="Ttulo1"/>
        <w:spacing w:before="0" w:after="0"/>
        <w:rPr>
          <w:rFonts w:ascii="Arial" w:eastAsiaTheme="minorHAnsi" w:hAnsi="Arial" w:cs="Arial"/>
          <w:b w:val="0"/>
          <w:kern w:val="0"/>
          <w:sz w:val="20"/>
          <w:lang w:val="es-CO" w:eastAsia="en-US"/>
        </w:rPr>
      </w:pPr>
    </w:p>
    <w:p w14:paraId="3E94C266" w14:textId="77777777" w:rsidR="00655127" w:rsidRPr="00022658" w:rsidRDefault="00655127">
      <w:pPr>
        <w:pStyle w:val="Prrafodelista"/>
        <w:widowControl w:val="0"/>
        <w:numPr>
          <w:ilvl w:val="0"/>
          <w:numId w:val="35"/>
        </w:numPr>
        <w:tabs>
          <w:tab w:val="left" w:pos="917"/>
          <w:tab w:val="left" w:pos="918"/>
        </w:tabs>
        <w:autoSpaceDE w:val="0"/>
        <w:autoSpaceDN w:val="0"/>
        <w:spacing w:after="0" w:line="240" w:lineRule="auto"/>
        <w:contextualSpacing w:val="0"/>
        <w:rPr>
          <w:rFonts w:ascii="Arial" w:hAnsi="Arial" w:cs="Arial"/>
          <w:color w:val="000000"/>
          <w:sz w:val="20"/>
          <w:szCs w:val="20"/>
        </w:rPr>
      </w:pPr>
      <w:r w:rsidRPr="00022658">
        <w:rPr>
          <w:rFonts w:ascii="Arial" w:hAnsi="Arial" w:cs="Arial"/>
          <w:color w:val="000000"/>
          <w:sz w:val="20"/>
          <w:szCs w:val="20"/>
        </w:rPr>
        <w:t>Acciones para disminuir los contagios de COVID – 19 y la mortalidad</w:t>
      </w:r>
    </w:p>
    <w:p w14:paraId="6BF29732" w14:textId="77777777" w:rsidR="00655127" w:rsidRPr="00022658" w:rsidRDefault="00655127" w:rsidP="00EF72DA">
      <w:pPr>
        <w:widowControl w:val="0"/>
        <w:tabs>
          <w:tab w:val="left" w:pos="917"/>
          <w:tab w:val="left" w:pos="918"/>
        </w:tabs>
        <w:autoSpaceDE w:val="0"/>
        <w:autoSpaceDN w:val="0"/>
        <w:spacing w:after="0" w:line="240" w:lineRule="auto"/>
        <w:rPr>
          <w:rFonts w:ascii="Arial" w:hAnsi="Arial" w:cs="Arial"/>
          <w:color w:val="000000"/>
          <w:sz w:val="20"/>
          <w:szCs w:val="20"/>
        </w:rPr>
      </w:pPr>
    </w:p>
    <w:p w14:paraId="549F58B1" w14:textId="555B9D94" w:rsidR="00655127" w:rsidRDefault="00655127" w:rsidP="00EF72DA">
      <w:pPr>
        <w:autoSpaceDE w:val="0"/>
        <w:autoSpaceDN w:val="0"/>
        <w:adjustRightInd w:val="0"/>
        <w:spacing w:after="0" w:line="240" w:lineRule="auto"/>
        <w:rPr>
          <w:rFonts w:ascii="Arial" w:hAnsi="Arial" w:cs="Arial"/>
          <w:color w:val="000000"/>
          <w:sz w:val="20"/>
          <w:szCs w:val="20"/>
        </w:rPr>
      </w:pPr>
    </w:p>
    <w:p w14:paraId="36B913AD" w14:textId="7534B6AD" w:rsidR="007039A4" w:rsidRDefault="007039A4" w:rsidP="00EF72DA">
      <w:pPr>
        <w:autoSpaceDE w:val="0"/>
        <w:autoSpaceDN w:val="0"/>
        <w:adjustRightInd w:val="0"/>
        <w:spacing w:after="0" w:line="240" w:lineRule="auto"/>
        <w:rPr>
          <w:rFonts w:ascii="Arial" w:hAnsi="Arial" w:cs="Arial"/>
          <w:color w:val="000000"/>
          <w:sz w:val="20"/>
          <w:szCs w:val="20"/>
        </w:rPr>
      </w:pPr>
    </w:p>
    <w:p w14:paraId="0250FB18" w14:textId="77BD7F16" w:rsidR="007039A4" w:rsidRDefault="007039A4" w:rsidP="00EF72DA">
      <w:pPr>
        <w:autoSpaceDE w:val="0"/>
        <w:autoSpaceDN w:val="0"/>
        <w:adjustRightInd w:val="0"/>
        <w:spacing w:after="0" w:line="240" w:lineRule="auto"/>
        <w:rPr>
          <w:rFonts w:ascii="Arial" w:hAnsi="Arial" w:cs="Arial"/>
          <w:color w:val="000000"/>
          <w:sz w:val="20"/>
          <w:szCs w:val="20"/>
        </w:rPr>
      </w:pPr>
    </w:p>
    <w:p w14:paraId="3BC1781D" w14:textId="0829CA87" w:rsidR="007039A4" w:rsidRDefault="007039A4" w:rsidP="00EF72DA">
      <w:pPr>
        <w:autoSpaceDE w:val="0"/>
        <w:autoSpaceDN w:val="0"/>
        <w:adjustRightInd w:val="0"/>
        <w:spacing w:after="0" w:line="240" w:lineRule="auto"/>
        <w:rPr>
          <w:rFonts w:ascii="Arial" w:hAnsi="Arial" w:cs="Arial"/>
          <w:color w:val="000000"/>
          <w:sz w:val="20"/>
          <w:szCs w:val="20"/>
        </w:rPr>
      </w:pPr>
    </w:p>
    <w:p w14:paraId="464B564A" w14:textId="533A2608" w:rsidR="007039A4" w:rsidRDefault="007039A4" w:rsidP="00EF72DA">
      <w:pPr>
        <w:autoSpaceDE w:val="0"/>
        <w:autoSpaceDN w:val="0"/>
        <w:adjustRightInd w:val="0"/>
        <w:spacing w:after="0" w:line="240" w:lineRule="auto"/>
        <w:rPr>
          <w:rFonts w:ascii="Arial" w:hAnsi="Arial" w:cs="Arial"/>
          <w:color w:val="000000"/>
          <w:sz w:val="20"/>
          <w:szCs w:val="20"/>
        </w:rPr>
      </w:pPr>
    </w:p>
    <w:p w14:paraId="78D1CFE1" w14:textId="2420D5D0" w:rsidR="007039A4" w:rsidRDefault="007039A4" w:rsidP="00EF72DA">
      <w:pPr>
        <w:autoSpaceDE w:val="0"/>
        <w:autoSpaceDN w:val="0"/>
        <w:adjustRightInd w:val="0"/>
        <w:spacing w:after="0" w:line="240" w:lineRule="auto"/>
        <w:rPr>
          <w:rFonts w:ascii="Arial" w:hAnsi="Arial" w:cs="Arial"/>
          <w:color w:val="000000"/>
          <w:sz w:val="20"/>
          <w:szCs w:val="20"/>
        </w:rPr>
      </w:pPr>
    </w:p>
    <w:p w14:paraId="1AB755C5" w14:textId="77777777" w:rsidR="007039A4" w:rsidRPr="00F5101E" w:rsidRDefault="007039A4" w:rsidP="00EF72DA">
      <w:pPr>
        <w:autoSpaceDE w:val="0"/>
        <w:autoSpaceDN w:val="0"/>
        <w:adjustRightInd w:val="0"/>
        <w:spacing w:after="0" w:line="240" w:lineRule="auto"/>
        <w:rPr>
          <w:rFonts w:ascii="Arial" w:hAnsi="Arial" w:cs="Arial"/>
          <w:color w:val="000000"/>
          <w:sz w:val="20"/>
          <w:szCs w:val="20"/>
        </w:rPr>
      </w:pPr>
    </w:p>
    <w:tbl>
      <w:tblPr>
        <w:tblStyle w:val="TableNormal"/>
        <w:tblW w:w="8616" w:type="dxa"/>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53"/>
        <w:gridCol w:w="3198"/>
        <w:gridCol w:w="1887"/>
        <w:gridCol w:w="1878"/>
      </w:tblGrid>
      <w:tr w:rsidR="00655127" w:rsidRPr="00F5101E" w14:paraId="7F74027F" w14:textId="77777777" w:rsidTr="00216D9D">
        <w:trPr>
          <w:trHeight w:val="201"/>
        </w:trPr>
        <w:tc>
          <w:tcPr>
            <w:tcW w:w="1653" w:type="dxa"/>
            <w:vMerge w:val="restart"/>
            <w:shd w:val="clear" w:color="auto" w:fill="4F81BD"/>
          </w:tcPr>
          <w:p w14:paraId="001A5E23" w14:textId="77777777" w:rsidR="00655127" w:rsidRPr="00F5101E" w:rsidRDefault="00655127" w:rsidP="00EF72DA">
            <w:pPr>
              <w:pStyle w:val="TableParagraph"/>
              <w:rPr>
                <w:sz w:val="20"/>
                <w:szCs w:val="20"/>
              </w:rPr>
            </w:pPr>
          </w:p>
          <w:p w14:paraId="0E9A2468" w14:textId="77777777" w:rsidR="00655127" w:rsidRPr="00F5101E" w:rsidRDefault="00655127" w:rsidP="00EF72DA">
            <w:pPr>
              <w:pStyle w:val="TableParagraph"/>
              <w:rPr>
                <w:sz w:val="20"/>
                <w:szCs w:val="20"/>
              </w:rPr>
            </w:pPr>
          </w:p>
          <w:p w14:paraId="4A736C65" w14:textId="77777777" w:rsidR="00655127" w:rsidRPr="00F5101E" w:rsidRDefault="00655127" w:rsidP="00EF72DA">
            <w:pPr>
              <w:pStyle w:val="TableParagraph"/>
              <w:rPr>
                <w:sz w:val="20"/>
                <w:szCs w:val="20"/>
              </w:rPr>
            </w:pPr>
          </w:p>
          <w:p w14:paraId="491232E4" w14:textId="77777777" w:rsidR="00655127" w:rsidRPr="00F5101E" w:rsidRDefault="00655127" w:rsidP="00EF72DA">
            <w:pPr>
              <w:pStyle w:val="TableParagraph"/>
              <w:rPr>
                <w:sz w:val="20"/>
                <w:szCs w:val="20"/>
              </w:rPr>
            </w:pPr>
          </w:p>
          <w:p w14:paraId="5A373CD4" w14:textId="77777777" w:rsidR="00655127" w:rsidRPr="00F5101E" w:rsidRDefault="00655127" w:rsidP="00EF72DA">
            <w:pPr>
              <w:pStyle w:val="TableParagraph"/>
              <w:rPr>
                <w:sz w:val="20"/>
                <w:szCs w:val="20"/>
              </w:rPr>
            </w:pPr>
          </w:p>
          <w:p w14:paraId="14256F5A" w14:textId="77777777" w:rsidR="00655127" w:rsidRPr="00F5101E" w:rsidRDefault="00655127" w:rsidP="00EF72DA">
            <w:pPr>
              <w:pStyle w:val="TableParagraph"/>
              <w:ind w:left="158" w:right="143"/>
              <w:jc w:val="center"/>
              <w:rPr>
                <w:sz w:val="20"/>
                <w:szCs w:val="20"/>
              </w:rPr>
            </w:pPr>
            <w:r w:rsidRPr="00F5101E">
              <w:rPr>
                <w:color w:val="FFFFFF"/>
                <w:w w:val="80"/>
                <w:sz w:val="20"/>
                <w:szCs w:val="20"/>
              </w:rPr>
              <w:t>Recurso</w:t>
            </w:r>
            <w:r w:rsidRPr="00F5101E">
              <w:rPr>
                <w:color w:val="FFFFFF"/>
                <w:spacing w:val="17"/>
                <w:w w:val="80"/>
                <w:sz w:val="20"/>
                <w:szCs w:val="20"/>
              </w:rPr>
              <w:t xml:space="preserve"> </w:t>
            </w:r>
            <w:r w:rsidRPr="00F5101E">
              <w:rPr>
                <w:color w:val="FFFFFF"/>
                <w:w w:val="80"/>
                <w:sz w:val="20"/>
                <w:szCs w:val="20"/>
              </w:rPr>
              <w:t>asignado</w:t>
            </w:r>
            <w:r w:rsidRPr="00F5101E">
              <w:rPr>
                <w:color w:val="FFFFFF"/>
                <w:spacing w:val="-46"/>
                <w:w w:val="80"/>
                <w:sz w:val="20"/>
                <w:szCs w:val="20"/>
              </w:rPr>
              <w:t xml:space="preserve"> </w:t>
            </w:r>
            <w:r w:rsidRPr="00F5101E">
              <w:rPr>
                <w:color w:val="FFFFFF"/>
                <w:w w:val="80"/>
                <w:sz w:val="20"/>
                <w:szCs w:val="20"/>
              </w:rPr>
              <w:t>para</w:t>
            </w:r>
            <w:r w:rsidRPr="00F5101E">
              <w:rPr>
                <w:color w:val="FFFFFF"/>
                <w:spacing w:val="6"/>
                <w:w w:val="80"/>
                <w:sz w:val="20"/>
                <w:szCs w:val="20"/>
              </w:rPr>
              <w:t xml:space="preserve"> </w:t>
            </w:r>
            <w:r w:rsidRPr="00F5101E">
              <w:rPr>
                <w:color w:val="FFFFFF"/>
                <w:w w:val="80"/>
                <w:sz w:val="20"/>
                <w:szCs w:val="20"/>
              </w:rPr>
              <w:t>la</w:t>
            </w:r>
            <w:r w:rsidRPr="00F5101E">
              <w:rPr>
                <w:color w:val="FFFFFF"/>
                <w:spacing w:val="7"/>
                <w:w w:val="80"/>
                <w:sz w:val="20"/>
                <w:szCs w:val="20"/>
              </w:rPr>
              <w:t xml:space="preserve"> </w:t>
            </w:r>
            <w:r w:rsidRPr="00F5101E">
              <w:rPr>
                <w:color w:val="FFFFFF"/>
                <w:w w:val="80"/>
                <w:sz w:val="20"/>
                <w:szCs w:val="20"/>
              </w:rPr>
              <w:t>Población</w:t>
            </w:r>
            <w:r w:rsidRPr="00F5101E">
              <w:rPr>
                <w:color w:val="FFFFFF"/>
                <w:spacing w:val="1"/>
                <w:w w:val="80"/>
                <w:sz w:val="20"/>
                <w:szCs w:val="20"/>
              </w:rPr>
              <w:t xml:space="preserve"> </w:t>
            </w:r>
            <w:r w:rsidRPr="00F5101E">
              <w:rPr>
                <w:color w:val="FFFFFF"/>
                <w:spacing w:val="-1"/>
                <w:w w:val="85"/>
                <w:sz w:val="20"/>
                <w:szCs w:val="20"/>
              </w:rPr>
              <w:t xml:space="preserve">Privada </w:t>
            </w:r>
            <w:r w:rsidRPr="00F5101E">
              <w:rPr>
                <w:color w:val="FFFFFF"/>
                <w:w w:val="85"/>
                <w:sz w:val="20"/>
                <w:szCs w:val="20"/>
              </w:rPr>
              <w:t>de la</w:t>
            </w:r>
            <w:r w:rsidRPr="00F5101E">
              <w:rPr>
                <w:color w:val="FFFFFF"/>
                <w:spacing w:val="1"/>
                <w:w w:val="85"/>
                <w:sz w:val="20"/>
                <w:szCs w:val="20"/>
              </w:rPr>
              <w:t xml:space="preserve"> </w:t>
            </w:r>
            <w:r w:rsidRPr="00F5101E">
              <w:rPr>
                <w:color w:val="FFFFFF"/>
                <w:w w:val="80"/>
                <w:sz w:val="20"/>
                <w:szCs w:val="20"/>
              </w:rPr>
              <w:t>Libertad</w:t>
            </w:r>
            <w:r w:rsidRPr="00F5101E">
              <w:rPr>
                <w:color w:val="FFFFFF"/>
                <w:spacing w:val="3"/>
                <w:w w:val="80"/>
                <w:sz w:val="20"/>
                <w:szCs w:val="20"/>
              </w:rPr>
              <w:t xml:space="preserve"> </w:t>
            </w:r>
            <w:r w:rsidRPr="00F5101E">
              <w:rPr>
                <w:color w:val="FFFFFF"/>
                <w:w w:val="80"/>
                <w:sz w:val="20"/>
                <w:szCs w:val="20"/>
              </w:rPr>
              <w:t>para</w:t>
            </w:r>
            <w:r w:rsidRPr="00F5101E">
              <w:rPr>
                <w:color w:val="FFFFFF"/>
                <w:spacing w:val="4"/>
                <w:w w:val="80"/>
                <w:sz w:val="20"/>
                <w:szCs w:val="20"/>
              </w:rPr>
              <w:t xml:space="preserve"> </w:t>
            </w:r>
            <w:r w:rsidRPr="00F5101E">
              <w:rPr>
                <w:color w:val="FFFFFF"/>
                <w:w w:val="80"/>
                <w:sz w:val="20"/>
                <w:szCs w:val="20"/>
              </w:rPr>
              <w:t>el</w:t>
            </w:r>
            <w:r w:rsidRPr="00F5101E">
              <w:rPr>
                <w:color w:val="FFFFFF"/>
                <w:spacing w:val="1"/>
                <w:w w:val="80"/>
                <w:sz w:val="20"/>
                <w:szCs w:val="20"/>
              </w:rPr>
              <w:t xml:space="preserve"> </w:t>
            </w:r>
            <w:r w:rsidRPr="00F5101E">
              <w:rPr>
                <w:color w:val="FFFFFF"/>
                <w:w w:val="85"/>
                <w:sz w:val="20"/>
                <w:szCs w:val="20"/>
              </w:rPr>
              <w:t>manejo de la</w:t>
            </w:r>
            <w:r w:rsidRPr="00F5101E">
              <w:rPr>
                <w:color w:val="FFFFFF"/>
                <w:spacing w:val="1"/>
                <w:w w:val="85"/>
                <w:sz w:val="20"/>
                <w:szCs w:val="20"/>
              </w:rPr>
              <w:t xml:space="preserve"> </w:t>
            </w:r>
            <w:r w:rsidRPr="00F5101E">
              <w:rPr>
                <w:color w:val="FFFFFF"/>
                <w:w w:val="80"/>
                <w:sz w:val="20"/>
                <w:szCs w:val="20"/>
              </w:rPr>
              <w:t>pandemia</w:t>
            </w:r>
            <w:r w:rsidRPr="00F5101E">
              <w:rPr>
                <w:color w:val="FFFFFF"/>
                <w:spacing w:val="7"/>
                <w:w w:val="80"/>
                <w:sz w:val="20"/>
                <w:szCs w:val="20"/>
              </w:rPr>
              <w:t xml:space="preserve"> </w:t>
            </w:r>
            <w:r w:rsidRPr="00F5101E">
              <w:rPr>
                <w:color w:val="FFFFFF"/>
                <w:w w:val="80"/>
                <w:sz w:val="20"/>
                <w:szCs w:val="20"/>
              </w:rPr>
              <w:t>Covid-</w:t>
            </w:r>
            <w:r w:rsidRPr="00F5101E">
              <w:rPr>
                <w:color w:val="FFFFFF"/>
                <w:spacing w:val="1"/>
                <w:w w:val="80"/>
                <w:sz w:val="20"/>
                <w:szCs w:val="20"/>
              </w:rPr>
              <w:t xml:space="preserve"> </w:t>
            </w:r>
            <w:r w:rsidRPr="00F5101E">
              <w:rPr>
                <w:color w:val="FFFFFF"/>
                <w:w w:val="90"/>
                <w:sz w:val="20"/>
                <w:szCs w:val="20"/>
              </w:rPr>
              <w:t>19</w:t>
            </w:r>
          </w:p>
        </w:tc>
        <w:tc>
          <w:tcPr>
            <w:tcW w:w="3198" w:type="dxa"/>
            <w:shd w:val="clear" w:color="auto" w:fill="4F81BD"/>
          </w:tcPr>
          <w:p w14:paraId="7B2D9D78" w14:textId="77777777" w:rsidR="00655127" w:rsidRPr="00F5101E" w:rsidRDefault="00655127" w:rsidP="00EF72DA">
            <w:pPr>
              <w:pStyle w:val="TableParagraph"/>
              <w:spacing w:line="239" w:lineRule="exact"/>
              <w:ind w:left="949" w:right="652"/>
              <w:jc w:val="center"/>
              <w:rPr>
                <w:b/>
                <w:sz w:val="20"/>
                <w:szCs w:val="20"/>
              </w:rPr>
            </w:pPr>
            <w:r w:rsidRPr="00F5101E">
              <w:rPr>
                <w:b/>
                <w:color w:val="FFFFFF" w:themeColor="background1"/>
                <w:w w:val="90"/>
                <w:sz w:val="20"/>
                <w:szCs w:val="20"/>
              </w:rPr>
              <w:t>Servicio</w:t>
            </w:r>
          </w:p>
        </w:tc>
        <w:tc>
          <w:tcPr>
            <w:tcW w:w="1887" w:type="dxa"/>
            <w:shd w:val="clear" w:color="auto" w:fill="4F81BD"/>
          </w:tcPr>
          <w:p w14:paraId="1FFEF344" w14:textId="77777777" w:rsidR="00655127" w:rsidRPr="00F5101E" w:rsidRDefault="00655127" w:rsidP="00EF72DA">
            <w:pPr>
              <w:pStyle w:val="TableParagraph"/>
              <w:spacing w:line="239" w:lineRule="exact"/>
              <w:ind w:left="771" w:right="757"/>
              <w:jc w:val="center"/>
              <w:rPr>
                <w:b/>
                <w:sz w:val="20"/>
                <w:szCs w:val="20"/>
              </w:rPr>
            </w:pPr>
            <w:r w:rsidRPr="00F5101E">
              <w:rPr>
                <w:b/>
                <w:color w:val="FFFFFF"/>
                <w:w w:val="90"/>
                <w:sz w:val="20"/>
                <w:szCs w:val="20"/>
              </w:rPr>
              <w:t>2021</w:t>
            </w:r>
          </w:p>
        </w:tc>
        <w:tc>
          <w:tcPr>
            <w:tcW w:w="1878" w:type="dxa"/>
            <w:shd w:val="clear" w:color="auto" w:fill="4F81BD"/>
          </w:tcPr>
          <w:p w14:paraId="12C7361F" w14:textId="77777777" w:rsidR="00655127" w:rsidRPr="00F5101E" w:rsidRDefault="00655127" w:rsidP="00EF72DA">
            <w:pPr>
              <w:pStyle w:val="TableParagraph"/>
              <w:spacing w:line="239" w:lineRule="exact"/>
              <w:ind w:left="771" w:right="757"/>
              <w:jc w:val="center"/>
              <w:rPr>
                <w:b/>
                <w:color w:val="FFFFFF"/>
                <w:w w:val="90"/>
                <w:sz w:val="20"/>
                <w:szCs w:val="20"/>
              </w:rPr>
            </w:pPr>
            <w:r w:rsidRPr="00F5101E">
              <w:rPr>
                <w:b/>
                <w:color w:val="FFFFFF"/>
                <w:w w:val="90"/>
                <w:sz w:val="20"/>
                <w:szCs w:val="20"/>
              </w:rPr>
              <w:t>2022</w:t>
            </w:r>
          </w:p>
        </w:tc>
      </w:tr>
      <w:tr w:rsidR="00655127" w:rsidRPr="00F5101E" w14:paraId="628ACF82" w14:textId="77777777" w:rsidTr="00216D9D">
        <w:trPr>
          <w:trHeight w:val="271"/>
        </w:trPr>
        <w:tc>
          <w:tcPr>
            <w:tcW w:w="1653" w:type="dxa"/>
            <w:vMerge/>
            <w:tcBorders>
              <w:top w:val="nil"/>
            </w:tcBorders>
            <w:shd w:val="clear" w:color="auto" w:fill="4F81BD"/>
          </w:tcPr>
          <w:p w14:paraId="2090CE08" w14:textId="77777777" w:rsidR="00655127" w:rsidRPr="00F5101E" w:rsidRDefault="00655127" w:rsidP="00EF72DA">
            <w:pPr>
              <w:rPr>
                <w:rFonts w:ascii="Arial" w:hAnsi="Arial" w:cs="Arial"/>
                <w:sz w:val="20"/>
                <w:szCs w:val="20"/>
              </w:rPr>
            </w:pPr>
          </w:p>
        </w:tc>
        <w:tc>
          <w:tcPr>
            <w:tcW w:w="3198" w:type="dxa"/>
          </w:tcPr>
          <w:p w14:paraId="6E3CC12D" w14:textId="77777777" w:rsidR="00655127" w:rsidRPr="00F5101E" w:rsidRDefault="00655127" w:rsidP="00EF72DA">
            <w:pPr>
              <w:pStyle w:val="TableParagraph"/>
              <w:ind w:left="949" w:right="652"/>
              <w:jc w:val="center"/>
              <w:rPr>
                <w:sz w:val="20"/>
                <w:szCs w:val="20"/>
              </w:rPr>
            </w:pPr>
            <w:r w:rsidRPr="00F5101E">
              <w:rPr>
                <w:w w:val="90"/>
                <w:sz w:val="20"/>
                <w:szCs w:val="20"/>
              </w:rPr>
              <w:t>Asepsia</w:t>
            </w:r>
          </w:p>
        </w:tc>
        <w:tc>
          <w:tcPr>
            <w:tcW w:w="1887" w:type="dxa"/>
            <w:vMerge w:val="restart"/>
          </w:tcPr>
          <w:p w14:paraId="2BCBC500" w14:textId="77777777" w:rsidR="00655127" w:rsidRPr="00F5101E" w:rsidRDefault="00655127" w:rsidP="00EF72DA">
            <w:pPr>
              <w:pStyle w:val="TableParagraph"/>
              <w:rPr>
                <w:sz w:val="20"/>
                <w:szCs w:val="20"/>
              </w:rPr>
            </w:pPr>
          </w:p>
          <w:p w14:paraId="435148F9" w14:textId="77777777" w:rsidR="00655127" w:rsidRPr="00F5101E" w:rsidRDefault="00655127" w:rsidP="00EF72DA">
            <w:pPr>
              <w:pStyle w:val="TableParagraph"/>
              <w:rPr>
                <w:sz w:val="20"/>
                <w:szCs w:val="20"/>
              </w:rPr>
            </w:pPr>
          </w:p>
          <w:p w14:paraId="2069463C" w14:textId="77777777" w:rsidR="00655127" w:rsidRPr="00F5101E" w:rsidRDefault="00655127" w:rsidP="00EF72DA">
            <w:pPr>
              <w:pStyle w:val="TableParagraph"/>
              <w:rPr>
                <w:sz w:val="20"/>
                <w:szCs w:val="20"/>
              </w:rPr>
            </w:pPr>
          </w:p>
          <w:p w14:paraId="01B8341B" w14:textId="77777777" w:rsidR="00655127" w:rsidRPr="00F5101E" w:rsidRDefault="00655127" w:rsidP="00EF72DA">
            <w:pPr>
              <w:pStyle w:val="TableParagraph"/>
              <w:rPr>
                <w:sz w:val="20"/>
                <w:szCs w:val="20"/>
              </w:rPr>
            </w:pPr>
          </w:p>
          <w:p w14:paraId="12B3AE27" w14:textId="77777777" w:rsidR="00655127" w:rsidRPr="00F5101E" w:rsidRDefault="00655127" w:rsidP="00EF72DA">
            <w:pPr>
              <w:pStyle w:val="TableParagraph"/>
              <w:rPr>
                <w:sz w:val="20"/>
                <w:szCs w:val="20"/>
              </w:rPr>
            </w:pPr>
          </w:p>
          <w:p w14:paraId="122CC672" w14:textId="77777777" w:rsidR="00655127" w:rsidRPr="00F5101E" w:rsidRDefault="00655127" w:rsidP="00EF72DA">
            <w:pPr>
              <w:pStyle w:val="TableParagraph"/>
              <w:rPr>
                <w:sz w:val="20"/>
                <w:szCs w:val="20"/>
              </w:rPr>
            </w:pPr>
          </w:p>
          <w:p w14:paraId="5AC5B757" w14:textId="77777777" w:rsidR="00655127" w:rsidRPr="00F5101E" w:rsidRDefault="00655127" w:rsidP="00EF72DA">
            <w:pPr>
              <w:pStyle w:val="TableParagraph"/>
              <w:ind w:left="334"/>
              <w:rPr>
                <w:sz w:val="20"/>
                <w:szCs w:val="20"/>
              </w:rPr>
            </w:pPr>
            <w:r w:rsidRPr="00F5101E">
              <w:rPr>
                <w:w w:val="90"/>
                <w:sz w:val="20"/>
                <w:szCs w:val="20"/>
              </w:rPr>
              <w:t>$33.721.296.533</w:t>
            </w:r>
          </w:p>
        </w:tc>
        <w:tc>
          <w:tcPr>
            <w:tcW w:w="1878" w:type="dxa"/>
            <w:vMerge w:val="restart"/>
          </w:tcPr>
          <w:p w14:paraId="6E1759B9" w14:textId="77777777" w:rsidR="00655127" w:rsidRPr="00F5101E" w:rsidRDefault="00655127" w:rsidP="00EF72DA">
            <w:pPr>
              <w:pStyle w:val="TableParagraph"/>
              <w:rPr>
                <w:sz w:val="20"/>
                <w:szCs w:val="20"/>
              </w:rPr>
            </w:pPr>
          </w:p>
          <w:p w14:paraId="10D9F53D" w14:textId="77777777" w:rsidR="00655127" w:rsidRPr="00F5101E" w:rsidRDefault="00655127" w:rsidP="00EF72DA">
            <w:pPr>
              <w:pStyle w:val="TableParagraph"/>
              <w:rPr>
                <w:sz w:val="20"/>
                <w:szCs w:val="20"/>
              </w:rPr>
            </w:pPr>
          </w:p>
          <w:p w14:paraId="14A1CF59" w14:textId="77777777" w:rsidR="00655127" w:rsidRPr="00F5101E" w:rsidRDefault="00655127" w:rsidP="00EF72DA">
            <w:pPr>
              <w:pStyle w:val="TableParagraph"/>
              <w:rPr>
                <w:sz w:val="20"/>
                <w:szCs w:val="20"/>
              </w:rPr>
            </w:pPr>
          </w:p>
          <w:p w14:paraId="1E9C46ED" w14:textId="77777777" w:rsidR="00655127" w:rsidRPr="00F5101E" w:rsidRDefault="00655127" w:rsidP="00EF72DA">
            <w:pPr>
              <w:pStyle w:val="TableParagraph"/>
              <w:rPr>
                <w:sz w:val="20"/>
                <w:szCs w:val="20"/>
              </w:rPr>
            </w:pPr>
          </w:p>
          <w:p w14:paraId="6C59B169" w14:textId="77777777" w:rsidR="00655127" w:rsidRPr="00F5101E" w:rsidRDefault="00655127" w:rsidP="00EF72DA">
            <w:pPr>
              <w:pStyle w:val="TableParagraph"/>
              <w:rPr>
                <w:sz w:val="20"/>
                <w:szCs w:val="20"/>
              </w:rPr>
            </w:pPr>
          </w:p>
          <w:p w14:paraId="47F7F5A4" w14:textId="77777777" w:rsidR="00655127" w:rsidRPr="00F5101E" w:rsidRDefault="00655127" w:rsidP="00EF72DA">
            <w:pPr>
              <w:pStyle w:val="TableParagraph"/>
              <w:rPr>
                <w:sz w:val="20"/>
                <w:szCs w:val="20"/>
              </w:rPr>
            </w:pPr>
          </w:p>
          <w:p w14:paraId="0E976F05" w14:textId="77777777" w:rsidR="00655127" w:rsidRPr="00F5101E" w:rsidRDefault="00655127" w:rsidP="00EF72DA">
            <w:pPr>
              <w:pStyle w:val="TableParagraph"/>
              <w:ind w:left="472"/>
              <w:rPr>
                <w:sz w:val="20"/>
                <w:szCs w:val="20"/>
              </w:rPr>
            </w:pPr>
            <w:r w:rsidRPr="00F5101E">
              <w:rPr>
                <w:w w:val="85"/>
                <w:sz w:val="20"/>
                <w:szCs w:val="20"/>
              </w:rPr>
              <w:t>$19.105.951.227</w:t>
            </w:r>
          </w:p>
        </w:tc>
      </w:tr>
      <w:tr w:rsidR="00655127" w:rsidRPr="00F5101E" w14:paraId="20033A3B" w14:textId="77777777" w:rsidTr="00216D9D">
        <w:trPr>
          <w:trHeight w:val="285"/>
        </w:trPr>
        <w:tc>
          <w:tcPr>
            <w:tcW w:w="1653" w:type="dxa"/>
            <w:vMerge/>
            <w:tcBorders>
              <w:top w:val="nil"/>
            </w:tcBorders>
            <w:shd w:val="clear" w:color="auto" w:fill="4F81BD"/>
          </w:tcPr>
          <w:p w14:paraId="02478D04" w14:textId="77777777" w:rsidR="00655127" w:rsidRPr="00F5101E" w:rsidRDefault="00655127" w:rsidP="00EF72DA">
            <w:pPr>
              <w:rPr>
                <w:rFonts w:ascii="Arial" w:hAnsi="Arial" w:cs="Arial"/>
                <w:sz w:val="20"/>
                <w:szCs w:val="20"/>
              </w:rPr>
            </w:pPr>
          </w:p>
        </w:tc>
        <w:tc>
          <w:tcPr>
            <w:tcW w:w="3198" w:type="dxa"/>
          </w:tcPr>
          <w:p w14:paraId="0DF97D51" w14:textId="77777777" w:rsidR="00655127" w:rsidRPr="00F5101E" w:rsidRDefault="00655127" w:rsidP="00EF72DA">
            <w:pPr>
              <w:pStyle w:val="TableParagraph"/>
              <w:ind w:left="949" w:right="651"/>
              <w:jc w:val="center"/>
              <w:rPr>
                <w:sz w:val="20"/>
                <w:szCs w:val="20"/>
              </w:rPr>
            </w:pPr>
            <w:r w:rsidRPr="00F5101E">
              <w:rPr>
                <w:w w:val="90"/>
                <w:sz w:val="20"/>
                <w:szCs w:val="20"/>
              </w:rPr>
              <w:t>Insumos</w:t>
            </w:r>
          </w:p>
        </w:tc>
        <w:tc>
          <w:tcPr>
            <w:tcW w:w="1887" w:type="dxa"/>
            <w:vMerge/>
            <w:tcBorders>
              <w:top w:val="nil"/>
            </w:tcBorders>
          </w:tcPr>
          <w:p w14:paraId="37493C02" w14:textId="77777777" w:rsidR="00655127" w:rsidRPr="00F5101E" w:rsidRDefault="00655127" w:rsidP="00EF72DA">
            <w:pPr>
              <w:rPr>
                <w:rFonts w:ascii="Arial" w:hAnsi="Arial" w:cs="Arial"/>
                <w:sz w:val="20"/>
                <w:szCs w:val="20"/>
              </w:rPr>
            </w:pPr>
          </w:p>
        </w:tc>
        <w:tc>
          <w:tcPr>
            <w:tcW w:w="1878" w:type="dxa"/>
            <w:vMerge/>
            <w:tcBorders>
              <w:top w:val="nil"/>
            </w:tcBorders>
          </w:tcPr>
          <w:p w14:paraId="0F8FF052" w14:textId="77777777" w:rsidR="00655127" w:rsidRPr="00F5101E" w:rsidRDefault="00655127" w:rsidP="00EF72DA">
            <w:pPr>
              <w:rPr>
                <w:rFonts w:ascii="Arial" w:hAnsi="Arial" w:cs="Arial"/>
                <w:sz w:val="20"/>
                <w:szCs w:val="20"/>
              </w:rPr>
            </w:pPr>
          </w:p>
        </w:tc>
      </w:tr>
      <w:tr w:rsidR="00655127" w:rsidRPr="00F5101E" w14:paraId="4AE0E3A4" w14:textId="77777777" w:rsidTr="00216D9D">
        <w:trPr>
          <w:trHeight w:val="334"/>
        </w:trPr>
        <w:tc>
          <w:tcPr>
            <w:tcW w:w="1653" w:type="dxa"/>
            <w:vMerge/>
            <w:tcBorders>
              <w:top w:val="nil"/>
            </w:tcBorders>
            <w:shd w:val="clear" w:color="auto" w:fill="4F81BD"/>
          </w:tcPr>
          <w:p w14:paraId="36DDA501" w14:textId="77777777" w:rsidR="00655127" w:rsidRPr="00F5101E" w:rsidRDefault="00655127" w:rsidP="00EF72DA">
            <w:pPr>
              <w:rPr>
                <w:rFonts w:ascii="Arial" w:hAnsi="Arial" w:cs="Arial"/>
                <w:sz w:val="20"/>
                <w:szCs w:val="20"/>
              </w:rPr>
            </w:pPr>
          </w:p>
        </w:tc>
        <w:tc>
          <w:tcPr>
            <w:tcW w:w="3198" w:type="dxa"/>
          </w:tcPr>
          <w:p w14:paraId="700FDA59" w14:textId="77777777" w:rsidR="00655127" w:rsidRPr="00F5101E" w:rsidRDefault="00655127" w:rsidP="00EF72DA">
            <w:pPr>
              <w:pStyle w:val="TableParagraph"/>
              <w:ind w:left="949" w:right="651"/>
              <w:jc w:val="center"/>
              <w:rPr>
                <w:sz w:val="20"/>
                <w:szCs w:val="20"/>
              </w:rPr>
            </w:pPr>
            <w:r w:rsidRPr="00F5101E">
              <w:rPr>
                <w:w w:val="80"/>
                <w:sz w:val="20"/>
                <w:szCs w:val="20"/>
              </w:rPr>
              <w:t>Operación</w:t>
            </w:r>
            <w:r w:rsidRPr="00F5101E">
              <w:rPr>
                <w:spacing w:val="9"/>
                <w:w w:val="80"/>
                <w:sz w:val="20"/>
                <w:szCs w:val="20"/>
              </w:rPr>
              <w:t xml:space="preserve"> </w:t>
            </w:r>
            <w:r w:rsidRPr="00F5101E">
              <w:rPr>
                <w:w w:val="80"/>
                <w:sz w:val="20"/>
                <w:szCs w:val="20"/>
              </w:rPr>
              <w:t>Logística</w:t>
            </w:r>
          </w:p>
        </w:tc>
        <w:tc>
          <w:tcPr>
            <w:tcW w:w="1887" w:type="dxa"/>
            <w:vMerge/>
            <w:tcBorders>
              <w:top w:val="nil"/>
            </w:tcBorders>
          </w:tcPr>
          <w:p w14:paraId="2B387102" w14:textId="77777777" w:rsidR="00655127" w:rsidRPr="00F5101E" w:rsidRDefault="00655127" w:rsidP="00EF72DA">
            <w:pPr>
              <w:rPr>
                <w:rFonts w:ascii="Arial" w:hAnsi="Arial" w:cs="Arial"/>
                <w:sz w:val="20"/>
                <w:szCs w:val="20"/>
              </w:rPr>
            </w:pPr>
          </w:p>
        </w:tc>
        <w:tc>
          <w:tcPr>
            <w:tcW w:w="1878" w:type="dxa"/>
            <w:vMerge/>
            <w:tcBorders>
              <w:top w:val="nil"/>
            </w:tcBorders>
          </w:tcPr>
          <w:p w14:paraId="2F542A20" w14:textId="77777777" w:rsidR="00655127" w:rsidRPr="00F5101E" w:rsidRDefault="00655127" w:rsidP="00EF72DA">
            <w:pPr>
              <w:rPr>
                <w:rFonts w:ascii="Arial" w:hAnsi="Arial" w:cs="Arial"/>
                <w:sz w:val="20"/>
                <w:szCs w:val="20"/>
              </w:rPr>
            </w:pPr>
          </w:p>
        </w:tc>
      </w:tr>
      <w:tr w:rsidR="00655127" w:rsidRPr="00F5101E" w14:paraId="77104DF1" w14:textId="77777777" w:rsidTr="00216D9D">
        <w:trPr>
          <w:trHeight w:val="305"/>
        </w:trPr>
        <w:tc>
          <w:tcPr>
            <w:tcW w:w="1653" w:type="dxa"/>
            <w:vMerge/>
            <w:tcBorders>
              <w:top w:val="nil"/>
            </w:tcBorders>
            <w:shd w:val="clear" w:color="auto" w:fill="4F81BD"/>
          </w:tcPr>
          <w:p w14:paraId="3089F880" w14:textId="77777777" w:rsidR="00655127" w:rsidRPr="00F5101E" w:rsidRDefault="00655127" w:rsidP="00EF72DA">
            <w:pPr>
              <w:rPr>
                <w:rFonts w:ascii="Arial" w:hAnsi="Arial" w:cs="Arial"/>
                <w:sz w:val="20"/>
                <w:szCs w:val="20"/>
              </w:rPr>
            </w:pPr>
          </w:p>
        </w:tc>
        <w:tc>
          <w:tcPr>
            <w:tcW w:w="3198" w:type="dxa"/>
          </w:tcPr>
          <w:p w14:paraId="380F0BE2" w14:textId="77777777" w:rsidR="00655127" w:rsidRPr="00F5101E" w:rsidRDefault="00655127" w:rsidP="00EF72DA">
            <w:pPr>
              <w:pStyle w:val="TableParagraph"/>
              <w:ind w:left="949" w:right="652"/>
              <w:jc w:val="center"/>
              <w:rPr>
                <w:sz w:val="20"/>
                <w:szCs w:val="20"/>
              </w:rPr>
            </w:pPr>
            <w:r w:rsidRPr="00F5101E">
              <w:rPr>
                <w:w w:val="80"/>
                <w:sz w:val="20"/>
                <w:szCs w:val="20"/>
              </w:rPr>
              <w:t>Pruebas</w:t>
            </w:r>
            <w:r w:rsidRPr="00F5101E">
              <w:rPr>
                <w:spacing w:val="10"/>
                <w:w w:val="80"/>
                <w:sz w:val="20"/>
                <w:szCs w:val="20"/>
              </w:rPr>
              <w:t xml:space="preserve"> </w:t>
            </w:r>
            <w:r w:rsidRPr="00F5101E">
              <w:rPr>
                <w:w w:val="80"/>
                <w:sz w:val="20"/>
                <w:szCs w:val="20"/>
              </w:rPr>
              <w:t>Covid-19</w:t>
            </w:r>
          </w:p>
        </w:tc>
        <w:tc>
          <w:tcPr>
            <w:tcW w:w="1887" w:type="dxa"/>
            <w:vMerge/>
            <w:tcBorders>
              <w:top w:val="nil"/>
            </w:tcBorders>
          </w:tcPr>
          <w:p w14:paraId="3447BE96" w14:textId="77777777" w:rsidR="00655127" w:rsidRPr="00F5101E" w:rsidRDefault="00655127" w:rsidP="00EF72DA">
            <w:pPr>
              <w:rPr>
                <w:rFonts w:ascii="Arial" w:hAnsi="Arial" w:cs="Arial"/>
                <w:sz w:val="20"/>
                <w:szCs w:val="20"/>
              </w:rPr>
            </w:pPr>
          </w:p>
        </w:tc>
        <w:tc>
          <w:tcPr>
            <w:tcW w:w="1878" w:type="dxa"/>
            <w:vMerge/>
            <w:tcBorders>
              <w:top w:val="nil"/>
            </w:tcBorders>
          </w:tcPr>
          <w:p w14:paraId="3F674008" w14:textId="77777777" w:rsidR="00655127" w:rsidRPr="00F5101E" w:rsidRDefault="00655127" w:rsidP="00EF72DA">
            <w:pPr>
              <w:rPr>
                <w:rFonts w:ascii="Arial" w:hAnsi="Arial" w:cs="Arial"/>
                <w:sz w:val="20"/>
                <w:szCs w:val="20"/>
              </w:rPr>
            </w:pPr>
          </w:p>
        </w:tc>
      </w:tr>
      <w:tr w:rsidR="00655127" w:rsidRPr="00F5101E" w14:paraId="459E14BD" w14:textId="77777777" w:rsidTr="00216D9D">
        <w:trPr>
          <w:trHeight w:val="309"/>
        </w:trPr>
        <w:tc>
          <w:tcPr>
            <w:tcW w:w="1653" w:type="dxa"/>
            <w:vMerge/>
            <w:tcBorders>
              <w:top w:val="nil"/>
            </w:tcBorders>
            <w:shd w:val="clear" w:color="auto" w:fill="4F81BD"/>
          </w:tcPr>
          <w:p w14:paraId="478B0AFD" w14:textId="77777777" w:rsidR="00655127" w:rsidRPr="00F5101E" w:rsidRDefault="00655127" w:rsidP="00EF72DA">
            <w:pPr>
              <w:rPr>
                <w:rFonts w:ascii="Arial" w:hAnsi="Arial" w:cs="Arial"/>
                <w:sz w:val="20"/>
                <w:szCs w:val="20"/>
              </w:rPr>
            </w:pPr>
          </w:p>
        </w:tc>
        <w:tc>
          <w:tcPr>
            <w:tcW w:w="3198" w:type="dxa"/>
          </w:tcPr>
          <w:p w14:paraId="3C31703D" w14:textId="77777777" w:rsidR="00655127" w:rsidRPr="00F5101E" w:rsidRDefault="00655127" w:rsidP="00EF72DA">
            <w:pPr>
              <w:pStyle w:val="TableParagraph"/>
              <w:ind w:left="949" w:right="653"/>
              <w:jc w:val="center"/>
              <w:rPr>
                <w:sz w:val="20"/>
                <w:szCs w:val="20"/>
              </w:rPr>
            </w:pPr>
            <w:r w:rsidRPr="00F5101E">
              <w:rPr>
                <w:w w:val="80"/>
                <w:sz w:val="20"/>
                <w:szCs w:val="20"/>
              </w:rPr>
              <w:t>Servicios</w:t>
            </w:r>
            <w:r w:rsidRPr="00F5101E">
              <w:rPr>
                <w:spacing w:val="11"/>
                <w:w w:val="80"/>
                <w:sz w:val="20"/>
                <w:szCs w:val="20"/>
              </w:rPr>
              <w:t xml:space="preserve"> </w:t>
            </w:r>
            <w:r w:rsidRPr="00F5101E">
              <w:rPr>
                <w:w w:val="80"/>
                <w:sz w:val="20"/>
                <w:szCs w:val="20"/>
              </w:rPr>
              <w:t>Domiciliarios</w:t>
            </w:r>
          </w:p>
        </w:tc>
        <w:tc>
          <w:tcPr>
            <w:tcW w:w="1887" w:type="dxa"/>
            <w:vMerge/>
            <w:tcBorders>
              <w:top w:val="nil"/>
            </w:tcBorders>
          </w:tcPr>
          <w:p w14:paraId="4FABB651" w14:textId="77777777" w:rsidR="00655127" w:rsidRPr="00F5101E" w:rsidRDefault="00655127" w:rsidP="00EF72DA">
            <w:pPr>
              <w:rPr>
                <w:rFonts w:ascii="Arial" w:hAnsi="Arial" w:cs="Arial"/>
                <w:sz w:val="20"/>
                <w:szCs w:val="20"/>
              </w:rPr>
            </w:pPr>
          </w:p>
        </w:tc>
        <w:tc>
          <w:tcPr>
            <w:tcW w:w="1878" w:type="dxa"/>
            <w:vMerge/>
            <w:tcBorders>
              <w:top w:val="nil"/>
            </w:tcBorders>
          </w:tcPr>
          <w:p w14:paraId="097E1952" w14:textId="77777777" w:rsidR="00655127" w:rsidRPr="00F5101E" w:rsidRDefault="00655127" w:rsidP="00EF72DA">
            <w:pPr>
              <w:rPr>
                <w:rFonts w:ascii="Arial" w:hAnsi="Arial" w:cs="Arial"/>
                <w:sz w:val="20"/>
                <w:szCs w:val="20"/>
              </w:rPr>
            </w:pPr>
          </w:p>
        </w:tc>
      </w:tr>
      <w:tr w:rsidR="00655127" w:rsidRPr="00F5101E" w14:paraId="69836DDE" w14:textId="77777777" w:rsidTr="00216D9D">
        <w:trPr>
          <w:trHeight w:val="314"/>
        </w:trPr>
        <w:tc>
          <w:tcPr>
            <w:tcW w:w="1653" w:type="dxa"/>
            <w:vMerge/>
            <w:tcBorders>
              <w:top w:val="nil"/>
            </w:tcBorders>
            <w:shd w:val="clear" w:color="auto" w:fill="4F81BD"/>
          </w:tcPr>
          <w:p w14:paraId="5C8E681B" w14:textId="77777777" w:rsidR="00655127" w:rsidRPr="00F5101E" w:rsidRDefault="00655127" w:rsidP="00EF72DA">
            <w:pPr>
              <w:rPr>
                <w:rFonts w:ascii="Arial" w:hAnsi="Arial" w:cs="Arial"/>
                <w:sz w:val="20"/>
                <w:szCs w:val="20"/>
              </w:rPr>
            </w:pPr>
          </w:p>
        </w:tc>
        <w:tc>
          <w:tcPr>
            <w:tcW w:w="3198" w:type="dxa"/>
          </w:tcPr>
          <w:p w14:paraId="5E3CBEA8" w14:textId="77777777" w:rsidR="00655127" w:rsidRPr="00F5101E" w:rsidRDefault="00655127" w:rsidP="00EF72DA">
            <w:pPr>
              <w:pStyle w:val="TableParagraph"/>
              <w:ind w:left="949" w:right="653"/>
              <w:jc w:val="center"/>
              <w:rPr>
                <w:sz w:val="20"/>
                <w:szCs w:val="20"/>
              </w:rPr>
            </w:pPr>
            <w:r w:rsidRPr="00F5101E">
              <w:rPr>
                <w:w w:val="80"/>
                <w:sz w:val="20"/>
                <w:szCs w:val="20"/>
              </w:rPr>
              <w:t>Transporte</w:t>
            </w:r>
            <w:r w:rsidRPr="00F5101E">
              <w:rPr>
                <w:spacing w:val="11"/>
                <w:w w:val="80"/>
                <w:sz w:val="20"/>
                <w:szCs w:val="20"/>
              </w:rPr>
              <w:t xml:space="preserve"> </w:t>
            </w:r>
            <w:r w:rsidRPr="00F5101E">
              <w:rPr>
                <w:w w:val="80"/>
                <w:sz w:val="20"/>
                <w:szCs w:val="20"/>
              </w:rPr>
              <w:t>Asistencial</w:t>
            </w:r>
          </w:p>
        </w:tc>
        <w:tc>
          <w:tcPr>
            <w:tcW w:w="1887" w:type="dxa"/>
            <w:vMerge/>
            <w:tcBorders>
              <w:top w:val="nil"/>
            </w:tcBorders>
          </w:tcPr>
          <w:p w14:paraId="5B6B0D9E" w14:textId="77777777" w:rsidR="00655127" w:rsidRPr="00F5101E" w:rsidRDefault="00655127" w:rsidP="00EF72DA">
            <w:pPr>
              <w:rPr>
                <w:rFonts w:ascii="Arial" w:hAnsi="Arial" w:cs="Arial"/>
                <w:sz w:val="20"/>
                <w:szCs w:val="20"/>
              </w:rPr>
            </w:pPr>
          </w:p>
        </w:tc>
        <w:tc>
          <w:tcPr>
            <w:tcW w:w="1878" w:type="dxa"/>
            <w:vMerge/>
            <w:tcBorders>
              <w:top w:val="nil"/>
            </w:tcBorders>
          </w:tcPr>
          <w:p w14:paraId="34F65764" w14:textId="77777777" w:rsidR="00655127" w:rsidRPr="00F5101E" w:rsidRDefault="00655127" w:rsidP="00EF72DA">
            <w:pPr>
              <w:rPr>
                <w:rFonts w:ascii="Arial" w:hAnsi="Arial" w:cs="Arial"/>
                <w:sz w:val="20"/>
                <w:szCs w:val="20"/>
              </w:rPr>
            </w:pPr>
          </w:p>
        </w:tc>
      </w:tr>
      <w:tr w:rsidR="00655127" w:rsidRPr="00F5101E" w14:paraId="661437D2" w14:textId="77777777" w:rsidTr="00216D9D">
        <w:trPr>
          <w:trHeight w:val="399"/>
        </w:trPr>
        <w:tc>
          <w:tcPr>
            <w:tcW w:w="1653" w:type="dxa"/>
            <w:vMerge/>
            <w:tcBorders>
              <w:top w:val="nil"/>
            </w:tcBorders>
            <w:shd w:val="clear" w:color="auto" w:fill="4F81BD"/>
          </w:tcPr>
          <w:p w14:paraId="721AD5FB" w14:textId="77777777" w:rsidR="00655127" w:rsidRPr="00F5101E" w:rsidRDefault="00655127" w:rsidP="00EF72DA">
            <w:pPr>
              <w:rPr>
                <w:rFonts w:ascii="Arial" w:hAnsi="Arial" w:cs="Arial"/>
                <w:sz w:val="20"/>
                <w:szCs w:val="20"/>
              </w:rPr>
            </w:pPr>
          </w:p>
        </w:tc>
        <w:tc>
          <w:tcPr>
            <w:tcW w:w="3198" w:type="dxa"/>
          </w:tcPr>
          <w:p w14:paraId="0A8FF373" w14:textId="77777777" w:rsidR="00655127" w:rsidRPr="00F5101E" w:rsidRDefault="00655127" w:rsidP="00EF72DA">
            <w:pPr>
              <w:pStyle w:val="TableParagraph"/>
              <w:spacing w:line="252" w:lineRule="exact"/>
              <w:ind w:left="1069" w:right="121" w:firstLine="285"/>
              <w:rPr>
                <w:sz w:val="20"/>
                <w:szCs w:val="20"/>
              </w:rPr>
            </w:pPr>
            <w:r w:rsidRPr="00F5101E">
              <w:rPr>
                <w:w w:val="80"/>
                <w:sz w:val="20"/>
                <w:szCs w:val="20"/>
              </w:rPr>
              <w:t>Red</w:t>
            </w:r>
            <w:r w:rsidRPr="00F5101E">
              <w:rPr>
                <w:spacing w:val="3"/>
                <w:w w:val="80"/>
                <w:sz w:val="20"/>
                <w:szCs w:val="20"/>
              </w:rPr>
              <w:t xml:space="preserve"> </w:t>
            </w:r>
            <w:r w:rsidRPr="00F5101E">
              <w:rPr>
                <w:w w:val="80"/>
                <w:sz w:val="20"/>
                <w:szCs w:val="20"/>
              </w:rPr>
              <w:t>Externa</w:t>
            </w:r>
            <w:r w:rsidRPr="00F5101E">
              <w:rPr>
                <w:spacing w:val="1"/>
                <w:w w:val="80"/>
                <w:sz w:val="20"/>
                <w:szCs w:val="20"/>
              </w:rPr>
              <w:t xml:space="preserve"> </w:t>
            </w:r>
            <w:r w:rsidRPr="00F5101E">
              <w:rPr>
                <w:w w:val="80"/>
                <w:sz w:val="20"/>
                <w:szCs w:val="20"/>
              </w:rPr>
              <w:t>Hospitalización</w:t>
            </w:r>
            <w:r w:rsidRPr="00F5101E">
              <w:rPr>
                <w:spacing w:val="18"/>
                <w:w w:val="80"/>
                <w:sz w:val="20"/>
                <w:szCs w:val="20"/>
              </w:rPr>
              <w:t xml:space="preserve"> </w:t>
            </w:r>
            <w:r w:rsidRPr="00F5101E">
              <w:rPr>
                <w:w w:val="80"/>
                <w:sz w:val="20"/>
                <w:szCs w:val="20"/>
              </w:rPr>
              <w:t>UCI</w:t>
            </w:r>
          </w:p>
        </w:tc>
        <w:tc>
          <w:tcPr>
            <w:tcW w:w="1887" w:type="dxa"/>
            <w:vMerge/>
            <w:tcBorders>
              <w:top w:val="nil"/>
            </w:tcBorders>
          </w:tcPr>
          <w:p w14:paraId="4F7B4098" w14:textId="77777777" w:rsidR="00655127" w:rsidRPr="00F5101E" w:rsidRDefault="00655127" w:rsidP="00EF72DA">
            <w:pPr>
              <w:rPr>
                <w:rFonts w:ascii="Arial" w:hAnsi="Arial" w:cs="Arial"/>
                <w:sz w:val="20"/>
                <w:szCs w:val="20"/>
              </w:rPr>
            </w:pPr>
          </w:p>
        </w:tc>
        <w:tc>
          <w:tcPr>
            <w:tcW w:w="1878" w:type="dxa"/>
            <w:vMerge/>
            <w:tcBorders>
              <w:top w:val="nil"/>
            </w:tcBorders>
          </w:tcPr>
          <w:p w14:paraId="4669DB70" w14:textId="77777777" w:rsidR="00655127" w:rsidRPr="00F5101E" w:rsidRDefault="00655127" w:rsidP="00EF72DA">
            <w:pPr>
              <w:rPr>
                <w:rFonts w:ascii="Arial" w:hAnsi="Arial" w:cs="Arial"/>
                <w:sz w:val="20"/>
                <w:szCs w:val="20"/>
              </w:rPr>
            </w:pPr>
          </w:p>
        </w:tc>
      </w:tr>
      <w:tr w:rsidR="00655127" w:rsidRPr="00F5101E" w14:paraId="64BCE720" w14:textId="77777777" w:rsidTr="00216D9D">
        <w:trPr>
          <w:trHeight w:val="399"/>
        </w:trPr>
        <w:tc>
          <w:tcPr>
            <w:tcW w:w="1653" w:type="dxa"/>
            <w:vMerge/>
            <w:tcBorders>
              <w:top w:val="nil"/>
            </w:tcBorders>
            <w:shd w:val="clear" w:color="auto" w:fill="4F81BD"/>
          </w:tcPr>
          <w:p w14:paraId="30AE4EDA" w14:textId="77777777" w:rsidR="00655127" w:rsidRPr="00F5101E" w:rsidRDefault="00655127" w:rsidP="00EF72DA">
            <w:pPr>
              <w:rPr>
                <w:rFonts w:ascii="Arial" w:hAnsi="Arial" w:cs="Arial"/>
                <w:sz w:val="20"/>
                <w:szCs w:val="20"/>
              </w:rPr>
            </w:pPr>
          </w:p>
        </w:tc>
        <w:tc>
          <w:tcPr>
            <w:tcW w:w="3198" w:type="dxa"/>
          </w:tcPr>
          <w:p w14:paraId="2A13D9B0" w14:textId="77777777" w:rsidR="00655127" w:rsidRPr="00F5101E" w:rsidRDefault="00655127" w:rsidP="00EF72DA">
            <w:pPr>
              <w:pStyle w:val="TableParagraph"/>
              <w:spacing w:line="252" w:lineRule="exact"/>
              <w:ind w:left="1496" w:right="121" w:hanging="1074"/>
              <w:rPr>
                <w:sz w:val="20"/>
                <w:szCs w:val="20"/>
              </w:rPr>
            </w:pPr>
            <w:r w:rsidRPr="00F5101E">
              <w:rPr>
                <w:w w:val="80"/>
                <w:sz w:val="20"/>
                <w:szCs w:val="20"/>
              </w:rPr>
              <w:t>Patología</w:t>
            </w:r>
            <w:r w:rsidRPr="00F5101E">
              <w:rPr>
                <w:spacing w:val="12"/>
                <w:w w:val="80"/>
                <w:sz w:val="20"/>
                <w:szCs w:val="20"/>
              </w:rPr>
              <w:t xml:space="preserve"> </w:t>
            </w:r>
            <w:r w:rsidRPr="00F5101E">
              <w:rPr>
                <w:w w:val="80"/>
                <w:sz w:val="20"/>
                <w:szCs w:val="20"/>
              </w:rPr>
              <w:t>Respiratoria</w:t>
            </w:r>
            <w:r w:rsidRPr="00F5101E">
              <w:rPr>
                <w:spacing w:val="13"/>
                <w:w w:val="80"/>
                <w:sz w:val="20"/>
                <w:szCs w:val="20"/>
              </w:rPr>
              <w:t xml:space="preserve"> </w:t>
            </w:r>
            <w:r w:rsidRPr="00F5101E">
              <w:rPr>
                <w:w w:val="80"/>
                <w:sz w:val="20"/>
                <w:szCs w:val="20"/>
              </w:rPr>
              <w:t>secundario</w:t>
            </w:r>
            <w:r w:rsidRPr="00F5101E">
              <w:rPr>
                <w:spacing w:val="12"/>
                <w:w w:val="80"/>
                <w:sz w:val="20"/>
                <w:szCs w:val="20"/>
              </w:rPr>
              <w:t xml:space="preserve"> </w:t>
            </w:r>
            <w:r w:rsidRPr="00F5101E">
              <w:rPr>
                <w:w w:val="80"/>
                <w:sz w:val="20"/>
                <w:szCs w:val="20"/>
              </w:rPr>
              <w:t>a</w:t>
            </w:r>
            <w:r w:rsidRPr="00F5101E">
              <w:rPr>
                <w:spacing w:val="-46"/>
                <w:w w:val="80"/>
                <w:sz w:val="20"/>
                <w:szCs w:val="20"/>
              </w:rPr>
              <w:t xml:space="preserve"> </w:t>
            </w:r>
            <w:r w:rsidRPr="00F5101E">
              <w:rPr>
                <w:w w:val="90"/>
                <w:sz w:val="20"/>
                <w:szCs w:val="20"/>
              </w:rPr>
              <w:t>Covid-19</w:t>
            </w:r>
          </w:p>
        </w:tc>
        <w:tc>
          <w:tcPr>
            <w:tcW w:w="1887" w:type="dxa"/>
            <w:vMerge/>
            <w:tcBorders>
              <w:top w:val="nil"/>
            </w:tcBorders>
          </w:tcPr>
          <w:p w14:paraId="5692FC45" w14:textId="77777777" w:rsidR="00655127" w:rsidRPr="00F5101E" w:rsidRDefault="00655127" w:rsidP="00EF72DA">
            <w:pPr>
              <w:rPr>
                <w:rFonts w:ascii="Arial" w:hAnsi="Arial" w:cs="Arial"/>
                <w:sz w:val="20"/>
                <w:szCs w:val="20"/>
              </w:rPr>
            </w:pPr>
          </w:p>
        </w:tc>
        <w:tc>
          <w:tcPr>
            <w:tcW w:w="1878" w:type="dxa"/>
            <w:vMerge/>
            <w:tcBorders>
              <w:top w:val="nil"/>
            </w:tcBorders>
          </w:tcPr>
          <w:p w14:paraId="5FE4B9E8" w14:textId="77777777" w:rsidR="00655127" w:rsidRPr="00F5101E" w:rsidRDefault="00655127" w:rsidP="00EF72DA">
            <w:pPr>
              <w:rPr>
                <w:rFonts w:ascii="Arial" w:hAnsi="Arial" w:cs="Arial"/>
                <w:sz w:val="20"/>
                <w:szCs w:val="20"/>
              </w:rPr>
            </w:pPr>
          </w:p>
        </w:tc>
      </w:tr>
    </w:tbl>
    <w:p w14:paraId="3DFB9B67" w14:textId="77777777" w:rsidR="00655127" w:rsidRPr="00F5101E" w:rsidRDefault="00655127" w:rsidP="00EF72DA">
      <w:pPr>
        <w:autoSpaceDE w:val="0"/>
        <w:autoSpaceDN w:val="0"/>
        <w:adjustRightInd w:val="0"/>
        <w:spacing w:after="0" w:line="240" w:lineRule="auto"/>
        <w:rPr>
          <w:rFonts w:ascii="Arial" w:hAnsi="Arial" w:cs="Arial"/>
          <w:color w:val="000000"/>
          <w:sz w:val="20"/>
          <w:szCs w:val="20"/>
        </w:rPr>
      </w:pPr>
    </w:p>
    <w:p w14:paraId="7885A405" w14:textId="77777777" w:rsidR="00655127" w:rsidRPr="00022658" w:rsidRDefault="00655127" w:rsidP="00022658">
      <w:pPr>
        <w:pStyle w:val="Ttulo1"/>
        <w:spacing w:before="0" w:after="0"/>
        <w:jc w:val="both"/>
        <w:rPr>
          <w:rFonts w:ascii="Arial" w:eastAsiaTheme="minorHAnsi" w:hAnsi="Arial" w:cs="Arial"/>
          <w:b w:val="0"/>
          <w:kern w:val="0"/>
          <w:sz w:val="20"/>
          <w:lang w:val="es-CO" w:eastAsia="en-US"/>
        </w:rPr>
      </w:pPr>
      <w:r w:rsidRPr="00022658">
        <w:rPr>
          <w:rFonts w:ascii="Arial" w:eastAsiaTheme="minorHAnsi" w:hAnsi="Arial" w:cs="Arial"/>
          <w:b w:val="0"/>
          <w:kern w:val="0"/>
          <w:sz w:val="20"/>
          <w:lang w:val="es-CO" w:eastAsia="en-US"/>
        </w:rPr>
        <w:t>La tendencia de COVID-19 en los ERON tuvo un comportamiento similar a la registrada en Colombia. Es decir, una fase de pico significativo para la vigencia 2021, con un aumento progresivo de casos, hospitalizados en UCI y muerte, y un descenso significativo para la vigencia 2021-2022 con relación a casos y mortalidades, como resultado de las acciones implementadas.</w:t>
      </w:r>
    </w:p>
    <w:p w14:paraId="39F23958" w14:textId="77777777" w:rsidR="00655127" w:rsidRPr="00F5101E" w:rsidRDefault="00655127" w:rsidP="00EF72DA">
      <w:pPr>
        <w:autoSpaceDE w:val="0"/>
        <w:autoSpaceDN w:val="0"/>
        <w:adjustRightInd w:val="0"/>
        <w:spacing w:after="0" w:line="240" w:lineRule="auto"/>
        <w:rPr>
          <w:rFonts w:ascii="Arial" w:hAnsi="Arial" w:cs="Arial"/>
          <w:color w:val="000000"/>
          <w:sz w:val="20"/>
          <w:szCs w:val="20"/>
        </w:rPr>
      </w:pPr>
    </w:p>
    <w:p w14:paraId="1C8EC39B" w14:textId="77777777" w:rsidR="00655127" w:rsidRPr="00F5101E" w:rsidRDefault="00655127">
      <w:pPr>
        <w:pStyle w:val="Prrafodelista"/>
        <w:widowControl w:val="0"/>
        <w:numPr>
          <w:ilvl w:val="0"/>
          <w:numId w:val="35"/>
        </w:numPr>
        <w:tabs>
          <w:tab w:val="left" w:pos="917"/>
          <w:tab w:val="left" w:pos="918"/>
        </w:tabs>
        <w:autoSpaceDE w:val="0"/>
        <w:autoSpaceDN w:val="0"/>
        <w:spacing w:after="0" w:line="240" w:lineRule="auto"/>
        <w:contextualSpacing w:val="0"/>
        <w:rPr>
          <w:rFonts w:ascii="Arial" w:hAnsi="Arial" w:cs="Arial"/>
          <w:sz w:val="20"/>
          <w:szCs w:val="20"/>
        </w:rPr>
      </w:pPr>
      <w:r w:rsidRPr="00022658">
        <w:rPr>
          <w:rFonts w:ascii="Arial" w:hAnsi="Arial" w:cs="Arial"/>
          <w:color w:val="000000"/>
          <w:sz w:val="20"/>
          <w:szCs w:val="20"/>
        </w:rPr>
        <w:t>Gestión en Pruebas Covid–19</w:t>
      </w:r>
      <w:r w:rsidRPr="00F5101E">
        <w:rPr>
          <w:rFonts w:ascii="Arial" w:hAnsi="Arial" w:cs="Arial"/>
          <w:w w:val="80"/>
          <w:sz w:val="20"/>
          <w:szCs w:val="20"/>
        </w:rPr>
        <w:t>:</w:t>
      </w:r>
    </w:p>
    <w:p w14:paraId="2BF2D499" w14:textId="77777777" w:rsidR="00655127" w:rsidRPr="00F5101E" w:rsidRDefault="00655127" w:rsidP="00EF72DA">
      <w:pPr>
        <w:pStyle w:val="Prrafodelista"/>
        <w:widowControl w:val="0"/>
        <w:tabs>
          <w:tab w:val="left" w:pos="917"/>
          <w:tab w:val="left" w:pos="918"/>
        </w:tabs>
        <w:autoSpaceDE w:val="0"/>
        <w:autoSpaceDN w:val="0"/>
        <w:spacing w:after="0" w:line="240" w:lineRule="auto"/>
        <w:ind w:left="918"/>
        <w:contextualSpacing w:val="0"/>
        <w:rPr>
          <w:rFonts w:ascii="Arial" w:hAnsi="Arial" w:cs="Arial"/>
          <w:sz w:val="20"/>
          <w:szCs w:val="20"/>
        </w:rPr>
      </w:pPr>
    </w:p>
    <w:tbl>
      <w:tblPr>
        <w:tblStyle w:val="TableNormal"/>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5"/>
        <w:gridCol w:w="2120"/>
        <w:gridCol w:w="2594"/>
        <w:gridCol w:w="2594"/>
      </w:tblGrid>
      <w:tr w:rsidR="00655127" w:rsidRPr="00F5101E" w14:paraId="4B86E458" w14:textId="77777777" w:rsidTr="00216D9D">
        <w:trPr>
          <w:trHeight w:val="509"/>
        </w:trPr>
        <w:tc>
          <w:tcPr>
            <w:tcW w:w="1685" w:type="dxa"/>
            <w:shd w:val="clear" w:color="auto" w:fill="4F81BD"/>
          </w:tcPr>
          <w:p w14:paraId="1DD2A968" w14:textId="77777777" w:rsidR="00655127" w:rsidRPr="00F5101E" w:rsidRDefault="00655127" w:rsidP="00EF72DA">
            <w:pPr>
              <w:pStyle w:val="TableParagraph"/>
              <w:ind w:left="501" w:right="204"/>
              <w:jc w:val="center"/>
              <w:rPr>
                <w:b/>
                <w:sz w:val="20"/>
                <w:szCs w:val="20"/>
              </w:rPr>
            </w:pPr>
            <w:r w:rsidRPr="00F5101E">
              <w:rPr>
                <w:b/>
                <w:color w:val="FFFFFF"/>
                <w:w w:val="90"/>
                <w:sz w:val="20"/>
                <w:szCs w:val="20"/>
              </w:rPr>
              <w:t>Vigencias</w:t>
            </w:r>
          </w:p>
        </w:tc>
        <w:tc>
          <w:tcPr>
            <w:tcW w:w="2120" w:type="dxa"/>
            <w:shd w:val="clear" w:color="auto" w:fill="4F81BD"/>
          </w:tcPr>
          <w:p w14:paraId="35B9BA9F" w14:textId="77777777" w:rsidR="00655127" w:rsidRPr="00F5101E" w:rsidRDefault="00655127" w:rsidP="00EF72DA">
            <w:pPr>
              <w:pStyle w:val="TableParagraph"/>
              <w:spacing w:line="252" w:lineRule="exact"/>
              <w:ind w:left="675" w:right="393" w:hanging="161"/>
              <w:rPr>
                <w:b/>
                <w:sz w:val="20"/>
                <w:szCs w:val="20"/>
              </w:rPr>
            </w:pPr>
            <w:r w:rsidRPr="00F5101E">
              <w:rPr>
                <w:b/>
                <w:color w:val="FFFFFF"/>
                <w:w w:val="80"/>
                <w:sz w:val="20"/>
                <w:szCs w:val="20"/>
              </w:rPr>
              <w:t>Total</w:t>
            </w:r>
            <w:r w:rsidRPr="00F5101E">
              <w:rPr>
                <w:b/>
                <w:color w:val="FFFFFF"/>
                <w:spacing w:val="14"/>
                <w:w w:val="80"/>
                <w:sz w:val="20"/>
                <w:szCs w:val="20"/>
              </w:rPr>
              <w:t xml:space="preserve"> </w:t>
            </w:r>
            <w:r w:rsidRPr="00F5101E">
              <w:rPr>
                <w:b/>
                <w:color w:val="FFFFFF"/>
                <w:w w:val="80"/>
                <w:sz w:val="20"/>
                <w:szCs w:val="20"/>
              </w:rPr>
              <w:t>Pruebas</w:t>
            </w:r>
            <w:r w:rsidRPr="00F5101E">
              <w:rPr>
                <w:b/>
                <w:color w:val="FFFFFF"/>
                <w:spacing w:val="-46"/>
                <w:w w:val="80"/>
                <w:sz w:val="20"/>
                <w:szCs w:val="20"/>
              </w:rPr>
              <w:t xml:space="preserve"> </w:t>
            </w:r>
            <w:r w:rsidRPr="00F5101E">
              <w:rPr>
                <w:b/>
                <w:color w:val="FFFFFF"/>
                <w:w w:val="90"/>
                <w:sz w:val="20"/>
                <w:szCs w:val="20"/>
              </w:rPr>
              <w:t>realizadas</w:t>
            </w:r>
          </w:p>
        </w:tc>
        <w:tc>
          <w:tcPr>
            <w:tcW w:w="2594" w:type="dxa"/>
            <w:shd w:val="clear" w:color="auto" w:fill="4F81BD"/>
          </w:tcPr>
          <w:p w14:paraId="31393650" w14:textId="77777777" w:rsidR="00655127" w:rsidRPr="00F5101E" w:rsidRDefault="00655127" w:rsidP="00EF72DA">
            <w:pPr>
              <w:pStyle w:val="TableParagraph"/>
              <w:ind w:left="279"/>
              <w:rPr>
                <w:b/>
                <w:sz w:val="20"/>
                <w:szCs w:val="20"/>
              </w:rPr>
            </w:pPr>
            <w:r w:rsidRPr="00F5101E">
              <w:rPr>
                <w:b/>
                <w:color w:val="FFFFFF"/>
                <w:w w:val="80"/>
                <w:sz w:val="20"/>
                <w:szCs w:val="20"/>
              </w:rPr>
              <w:t>Total</w:t>
            </w:r>
            <w:r w:rsidRPr="00F5101E">
              <w:rPr>
                <w:b/>
                <w:color w:val="FFFFFF"/>
                <w:spacing w:val="9"/>
                <w:w w:val="80"/>
                <w:sz w:val="20"/>
                <w:szCs w:val="20"/>
              </w:rPr>
              <w:t xml:space="preserve"> </w:t>
            </w:r>
            <w:r w:rsidRPr="00F5101E">
              <w:rPr>
                <w:b/>
                <w:color w:val="FFFFFF"/>
                <w:w w:val="80"/>
                <w:sz w:val="20"/>
                <w:szCs w:val="20"/>
              </w:rPr>
              <w:t>Pruebas</w:t>
            </w:r>
            <w:r w:rsidRPr="00F5101E">
              <w:rPr>
                <w:b/>
                <w:color w:val="FFFFFF"/>
                <w:spacing w:val="10"/>
                <w:w w:val="80"/>
                <w:sz w:val="20"/>
                <w:szCs w:val="20"/>
              </w:rPr>
              <w:t xml:space="preserve"> </w:t>
            </w:r>
            <w:r w:rsidRPr="00F5101E">
              <w:rPr>
                <w:b/>
                <w:color w:val="FFFFFF"/>
                <w:w w:val="80"/>
                <w:sz w:val="20"/>
                <w:szCs w:val="20"/>
              </w:rPr>
              <w:t>Positivas</w:t>
            </w:r>
          </w:p>
        </w:tc>
        <w:tc>
          <w:tcPr>
            <w:tcW w:w="2594" w:type="dxa"/>
            <w:shd w:val="clear" w:color="auto" w:fill="4F81BD"/>
          </w:tcPr>
          <w:p w14:paraId="7AE558A6" w14:textId="77777777" w:rsidR="00655127" w:rsidRPr="00F5101E" w:rsidRDefault="00655127" w:rsidP="00EF72DA">
            <w:pPr>
              <w:pStyle w:val="TableParagraph"/>
              <w:ind w:left="341" w:right="45"/>
              <w:jc w:val="center"/>
              <w:rPr>
                <w:b/>
                <w:sz w:val="20"/>
                <w:szCs w:val="20"/>
              </w:rPr>
            </w:pPr>
            <w:r w:rsidRPr="00F5101E">
              <w:rPr>
                <w:b/>
                <w:color w:val="FFFFFF"/>
                <w:w w:val="80"/>
                <w:sz w:val="20"/>
                <w:szCs w:val="20"/>
              </w:rPr>
              <w:t>Porcentaje</w:t>
            </w:r>
            <w:r w:rsidRPr="00F5101E">
              <w:rPr>
                <w:b/>
                <w:color w:val="FFFFFF"/>
                <w:spacing w:val="11"/>
                <w:w w:val="80"/>
                <w:sz w:val="20"/>
                <w:szCs w:val="20"/>
              </w:rPr>
              <w:t xml:space="preserve"> </w:t>
            </w:r>
            <w:r w:rsidRPr="00F5101E">
              <w:rPr>
                <w:b/>
                <w:color w:val="FFFFFF"/>
                <w:w w:val="80"/>
                <w:sz w:val="20"/>
                <w:szCs w:val="20"/>
              </w:rPr>
              <w:t>de</w:t>
            </w:r>
            <w:r w:rsidRPr="00F5101E">
              <w:rPr>
                <w:b/>
                <w:color w:val="FFFFFF"/>
                <w:spacing w:val="9"/>
                <w:w w:val="80"/>
                <w:sz w:val="20"/>
                <w:szCs w:val="20"/>
              </w:rPr>
              <w:t xml:space="preserve"> </w:t>
            </w:r>
            <w:r w:rsidRPr="00F5101E">
              <w:rPr>
                <w:b/>
                <w:color w:val="FFFFFF"/>
                <w:w w:val="80"/>
                <w:sz w:val="20"/>
                <w:szCs w:val="20"/>
              </w:rPr>
              <w:t>positividad</w:t>
            </w:r>
          </w:p>
        </w:tc>
      </w:tr>
      <w:tr w:rsidR="00655127" w:rsidRPr="00F5101E" w14:paraId="304BFFF2" w14:textId="77777777" w:rsidTr="00216D9D">
        <w:trPr>
          <w:trHeight w:val="419"/>
        </w:trPr>
        <w:tc>
          <w:tcPr>
            <w:tcW w:w="1685" w:type="dxa"/>
          </w:tcPr>
          <w:p w14:paraId="10F2F08B" w14:textId="77777777" w:rsidR="00655127" w:rsidRPr="00F5101E" w:rsidRDefault="00655127" w:rsidP="00EF72DA">
            <w:pPr>
              <w:pStyle w:val="TableParagraph"/>
              <w:ind w:left="501" w:right="203"/>
              <w:jc w:val="center"/>
              <w:rPr>
                <w:b/>
                <w:sz w:val="20"/>
                <w:szCs w:val="20"/>
              </w:rPr>
            </w:pPr>
            <w:r w:rsidRPr="00F5101E">
              <w:rPr>
                <w:b/>
                <w:w w:val="90"/>
                <w:sz w:val="20"/>
                <w:szCs w:val="20"/>
              </w:rPr>
              <w:t>2021</w:t>
            </w:r>
          </w:p>
        </w:tc>
        <w:tc>
          <w:tcPr>
            <w:tcW w:w="2120" w:type="dxa"/>
          </w:tcPr>
          <w:p w14:paraId="5302BF8A" w14:textId="77777777" w:rsidR="00655127" w:rsidRPr="00F5101E" w:rsidRDefault="00655127" w:rsidP="00EF72DA">
            <w:pPr>
              <w:pStyle w:val="TableParagraph"/>
              <w:ind w:right="625"/>
              <w:jc w:val="right"/>
              <w:rPr>
                <w:sz w:val="20"/>
                <w:szCs w:val="20"/>
              </w:rPr>
            </w:pPr>
            <w:r w:rsidRPr="00F5101E">
              <w:rPr>
                <w:w w:val="90"/>
                <w:sz w:val="20"/>
                <w:szCs w:val="20"/>
              </w:rPr>
              <w:t>58.349</w:t>
            </w:r>
          </w:p>
        </w:tc>
        <w:tc>
          <w:tcPr>
            <w:tcW w:w="2594" w:type="dxa"/>
          </w:tcPr>
          <w:p w14:paraId="2B7AF012" w14:textId="77777777" w:rsidR="00655127" w:rsidRPr="00F5101E" w:rsidRDefault="00655127" w:rsidP="00EF72DA">
            <w:pPr>
              <w:pStyle w:val="TableParagraph"/>
              <w:ind w:left="341" w:right="43"/>
              <w:jc w:val="center"/>
              <w:rPr>
                <w:sz w:val="20"/>
                <w:szCs w:val="20"/>
              </w:rPr>
            </w:pPr>
            <w:r w:rsidRPr="00F5101E">
              <w:rPr>
                <w:w w:val="90"/>
                <w:sz w:val="20"/>
                <w:szCs w:val="20"/>
              </w:rPr>
              <w:t>6.437</w:t>
            </w:r>
          </w:p>
        </w:tc>
        <w:tc>
          <w:tcPr>
            <w:tcW w:w="2594" w:type="dxa"/>
          </w:tcPr>
          <w:p w14:paraId="26589B56" w14:textId="77777777" w:rsidR="00655127" w:rsidRPr="00F5101E" w:rsidRDefault="00655127" w:rsidP="00EF72DA">
            <w:pPr>
              <w:pStyle w:val="TableParagraph"/>
              <w:ind w:left="341" w:right="43"/>
              <w:jc w:val="center"/>
              <w:rPr>
                <w:sz w:val="20"/>
                <w:szCs w:val="20"/>
              </w:rPr>
            </w:pPr>
            <w:r w:rsidRPr="00F5101E">
              <w:rPr>
                <w:w w:val="90"/>
                <w:sz w:val="20"/>
                <w:szCs w:val="20"/>
              </w:rPr>
              <w:t>11%</w:t>
            </w:r>
          </w:p>
        </w:tc>
      </w:tr>
      <w:tr w:rsidR="00655127" w:rsidRPr="00F5101E" w14:paraId="1578A37F" w14:textId="77777777" w:rsidTr="00216D9D">
        <w:trPr>
          <w:trHeight w:val="411"/>
        </w:trPr>
        <w:tc>
          <w:tcPr>
            <w:tcW w:w="1685" w:type="dxa"/>
          </w:tcPr>
          <w:p w14:paraId="6EA6A840" w14:textId="77777777" w:rsidR="00655127" w:rsidRPr="00F5101E" w:rsidRDefault="00655127" w:rsidP="00EF72DA">
            <w:pPr>
              <w:pStyle w:val="TableParagraph"/>
              <w:ind w:left="501" w:right="203"/>
              <w:jc w:val="center"/>
              <w:rPr>
                <w:b/>
                <w:sz w:val="20"/>
                <w:szCs w:val="20"/>
              </w:rPr>
            </w:pPr>
            <w:r w:rsidRPr="00F5101E">
              <w:rPr>
                <w:b/>
                <w:w w:val="90"/>
                <w:sz w:val="20"/>
                <w:szCs w:val="20"/>
              </w:rPr>
              <w:t>2022</w:t>
            </w:r>
          </w:p>
        </w:tc>
        <w:tc>
          <w:tcPr>
            <w:tcW w:w="2120" w:type="dxa"/>
          </w:tcPr>
          <w:p w14:paraId="0A918814" w14:textId="77777777" w:rsidR="00655127" w:rsidRPr="00F5101E" w:rsidRDefault="00655127" w:rsidP="00EF72DA">
            <w:pPr>
              <w:pStyle w:val="TableParagraph"/>
              <w:ind w:right="625"/>
              <w:jc w:val="right"/>
              <w:rPr>
                <w:sz w:val="20"/>
                <w:szCs w:val="20"/>
              </w:rPr>
            </w:pPr>
            <w:r w:rsidRPr="00F5101E">
              <w:rPr>
                <w:w w:val="90"/>
                <w:sz w:val="20"/>
                <w:szCs w:val="20"/>
              </w:rPr>
              <w:t>11.479</w:t>
            </w:r>
          </w:p>
        </w:tc>
        <w:tc>
          <w:tcPr>
            <w:tcW w:w="2594" w:type="dxa"/>
          </w:tcPr>
          <w:p w14:paraId="0C1E1F3E" w14:textId="77777777" w:rsidR="00655127" w:rsidRPr="00F5101E" w:rsidRDefault="00655127" w:rsidP="00EF72DA">
            <w:pPr>
              <w:pStyle w:val="TableParagraph"/>
              <w:ind w:left="341" w:right="43"/>
              <w:jc w:val="center"/>
              <w:rPr>
                <w:sz w:val="20"/>
                <w:szCs w:val="20"/>
              </w:rPr>
            </w:pPr>
            <w:r w:rsidRPr="00F5101E">
              <w:rPr>
                <w:w w:val="90"/>
                <w:sz w:val="20"/>
                <w:szCs w:val="20"/>
              </w:rPr>
              <w:t>1.619</w:t>
            </w:r>
          </w:p>
        </w:tc>
        <w:tc>
          <w:tcPr>
            <w:tcW w:w="2594" w:type="dxa"/>
          </w:tcPr>
          <w:p w14:paraId="7AA134EF" w14:textId="77777777" w:rsidR="00655127" w:rsidRPr="00F5101E" w:rsidRDefault="00655127" w:rsidP="00EF72DA">
            <w:pPr>
              <w:pStyle w:val="TableParagraph"/>
              <w:ind w:left="341" w:right="43"/>
              <w:jc w:val="center"/>
              <w:rPr>
                <w:sz w:val="20"/>
                <w:szCs w:val="20"/>
              </w:rPr>
            </w:pPr>
            <w:r w:rsidRPr="00F5101E">
              <w:rPr>
                <w:w w:val="90"/>
                <w:sz w:val="20"/>
                <w:szCs w:val="20"/>
              </w:rPr>
              <w:t>14%</w:t>
            </w:r>
          </w:p>
        </w:tc>
      </w:tr>
      <w:tr w:rsidR="00655127" w:rsidRPr="00F5101E" w14:paraId="0DF65FC1" w14:textId="77777777" w:rsidTr="00216D9D">
        <w:trPr>
          <w:trHeight w:val="558"/>
        </w:trPr>
        <w:tc>
          <w:tcPr>
            <w:tcW w:w="1685" w:type="dxa"/>
            <w:shd w:val="clear" w:color="auto" w:fill="4F81BD"/>
          </w:tcPr>
          <w:p w14:paraId="5024FD8D" w14:textId="77777777" w:rsidR="00655127" w:rsidRPr="00F5101E" w:rsidRDefault="00655127" w:rsidP="00EF72DA">
            <w:pPr>
              <w:pStyle w:val="TableParagraph"/>
              <w:ind w:left="501" w:right="204"/>
              <w:jc w:val="center"/>
              <w:rPr>
                <w:b/>
                <w:sz w:val="20"/>
                <w:szCs w:val="20"/>
              </w:rPr>
            </w:pPr>
            <w:r w:rsidRPr="00F5101E">
              <w:rPr>
                <w:b/>
                <w:color w:val="FFFFFF"/>
                <w:w w:val="90"/>
                <w:sz w:val="20"/>
                <w:szCs w:val="20"/>
              </w:rPr>
              <w:t>TOTAL</w:t>
            </w:r>
          </w:p>
        </w:tc>
        <w:tc>
          <w:tcPr>
            <w:tcW w:w="2120" w:type="dxa"/>
            <w:shd w:val="clear" w:color="auto" w:fill="4F81BD"/>
          </w:tcPr>
          <w:p w14:paraId="361FEFD4" w14:textId="77777777" w:rsidR="00655127" w:rsidRPr="00F5101E" w:rsidRDefault="00655127" w:rsidP="00EF72DA">
            <w:pPr>
              <w:pStyle w:val="TableParagraph"/>
              <w:ind w:right="625"/>
              <w:jc w:val="right"/>
              <w:rPr>
                <w:b/>
                <w:sz w:val="20"/>
                <w:szCs w:val="20"/>
              </w:rPr>
            </w:pPr>
            <w:r w:rsidRPr="00F5101E">
              <w:rPr>
                <w:b/>
                <w:color w:val="FFFFFF"/>
                <w:w w:val="90"/>
                <w:sz w:val="20"/>
                <w:szCs w:val="20"/>
              </w:rPr>
              <w:t>12.718</w:t>
            </w:r>
          </w:p>
        </w:tc>
        <w:tc>
          <w:tcPr>
            <w:tcW w:w="2594" w:type="dxa"/>
            <w:shd w:val="clear" w:color="auto" w:fill="4F81BD"/>
          </w:tcPr>
          <w:p w14:paraId="0240572F" w14:textId="77777777" w:rsidR="00655127" w:rsidRPr="00F5101E" w:rsidRDefault="00655127" w:rsidP="00EF72DA">
            <w:pPr>
              <w:pStyle w:val="TableParagraph"/>
              <w:ind w:left="341" w:right="43"/>
              <w:jc w:val="center"/>
              <w:rPr>
                <w:b/>
                <w:sz w:val="20"/>
                <w:szCs w:val="20"/>
              </w:rPr>
            </w:pPr>
            <w:r w:rsidRPr="00F5101E">
              <w:rPr>
                <w:b/>
                <w:color w:val="FFFFFF"/>
                <w:w w:val="90"/>
                <w:sz w:val="20"/>
                <w:szCs w:val="20"/>
              </w:rPr>
              <w:t>29.264</w:t>
            </w:r>
          </w:p>
        </w:tc>
        <w:tc>
          <w:tcPr>
            <w:tcW w:w="2594" w:type="dxa"/>
            <w:shd w:val="clear" w:color="auto" w:fill="4F81BD"/>
          </w:tcPr>
          <w:p w14:paraId="795D5E44" w14:textId="77777777" w:rsidR="00655127" w:rsidRPr="00F5101E" w:rsidRDefault="00655127" w:rsidP="00EF72DA">
            <w:pPr>
              <w:pStyle w:val="TableParagraph"/>
              <w:ind w:left="341" w:right="43"/>
              <w:jc w:val="center"/>
              <w:rPr>
                <w:b/>
                <w:sz w:val="20"/>
                <w:szCs w:val="20"/>
              </w:rPr>
            </w:pPr>
            <w:r w:rsidRPr="00F5101E">
              <w:rPr>
                <w:b/>
                <w:color w:val="FFFFFF"/>
                <w:w w:val="90"/>
                <w:sz w:val="20"/>
                <w:szCs w:val="20"/>
              </w:rPr>
              <w:t>24%</w:t>
            </w:r>
          </w:p>
        </w:tc>
      </w:tr>
    </w:tbl>
    <w:p w14:paraId="3FC41BB2" w14:textId="77777777" w:rsidR="00655127" w:rsidRPr="00F5101E" w:rsidRDefault="00655127" w:rsidP="00EF72DA">
      <w:pPr>
        <w:autoSpaceDE w:val="0"/>
        <w:autoSpaceDN w:val="0"/>
        <w:adjustRightInd w:val="0"/>
        <w:spacing w:after="0" w:line="240" w:lineRule="auto"/>
        <w:rPr>
          <w:rFonts w:ascii="Arial" w:hAnsi="Arial" w:cs="Arial"/>
          <w:color w:val="000000"/>
          <w:sz w:val="20"/>
          <w:szCs w:val="20"/>
        </w:rPr>
      </w:pPr>
    </w:p>
    <w:p w14:paraId="6167586C" w14:textId="77777777" w:rsidR="00655127" w:rsidRPr="00022658" w:rsidRDefault="00655127" w:rsidP="00EF72DA">
      <w:pPr>
        <w:pStyle w:val="Ttulo1"/>
        <w:spacing w:before="0" w:after="0"/>
        <w:rPr>
          <w:rFonts w:ascii="Arial" w:eastAsiaTheme="minorHAnsi" w:hAnsi="Arial" w:cs="Arial"/>
          <w:b w:val="0"/>
          <w:kern w:val="0"/>
          <w:sz w:val="20"/>
          <w:lang w:val="es-CO" w:eastAsia="en-US"/>
        </w:rPr>
      </w:pPr>
      <w:r w:rsidRPr="00022658">
        <w:rPr>
          <w:rFonts w:ascii="Arial" w:eastAsiaTheme="minorHAnsi" w:hAnsi="Arial" w:cs="Arial"/>
          <w:b w:val="0"/>
          <w:kern w:val="0"/>
          <w:sz w:val="20"/>
          <w:lang w:val="es-CO" w:eastAsia="en-US"/>
        </w:rPr>
        <w:t>Servicio de Vigilancia Electrónica.</w:t>
      </w:r>
    </w:p>
    <w:p w14:paraId="54B8227E" w14:textId="77777777" w:rsidR="00655127" w:rsidRPr="00022658" w:rsidRDefault="00655127" w:rsidP="00EF72DA">
      <w:pPr>
        <w:pStyle w:val="Textoindependiente"/>
        <w:spacing w:before="0"/>
        <w:ind w:left="198"/>
        <w:rPr>
          <w:rFonts w:eastAsiaTheme="minorHAnsi"/>
          <w:sz w:val="20"/>
          <w:szCs w:val="20"/>
          <w:lang w:val="es-CO"/>
        </w:rPr>
      </w:pPr>
      <w:r w:rsidRPr="00022658">
        <w:rPr>
          <w:rFonts w:eastAsiaTheme="minorHAnsi"/>
          <w:sz w:val="20"/>
          <w:szCs w:val="20"/>
          <w:lang w:val="es-CO"/>
        </w:rPr>
        <w:t>Solución integral de vigilancia Electrónica ininterrumpida- (Efectivamente monitoreado):</w:t>
      </w:r>
    </w:p>
    <w:p w14:paraId="37100DE5" w14:textId="77777777" w:rsidR="00655127" w:rsidRPr="00F5101E" w:rsidRDefault="00655127" w:rsidP="00EF72DA">
      <w:pPr>
        <w:pStyle w:val="Textoindependiente"/>
        <w:spacing w:before="0"/>
        <w:rPr>
          <w:sz w:val="20"/>
          <w:szCs w:val="20"/>
        </w:rPr>
      </w:pPr>
    </w:p>
    <w:p w14:paraId="7DF1E706" w14:textId="77777777" w:rsidR="00655127" w:rsidRPr="00022658" w:rsidRDefault="00655127">
      <w:pPr>
        <w:pStyle w:val="Prrafodelista"/>
        <w:widowControl w:val="0"/>
        <w:numPr>
          <w:ilvl w:val="0"/>
          <w:numId w:val="35"/>
        </w:numPr>
        <w:tabs>
          <w:tab w:val="left" w:pos="917"/>
          <w:tab w:val="left" w:pos="918"/>
        </w:tabs>
        <w:autoSpaceDE w:val="0"/>
        <w:autoSpaceDN w:val="0"/>
        <w:spacing w:after="0" w:line="293" w:lineRule="exact"/>
        <w:contextualSpacing w:val="0"/>
        <w:rPr>
          <w:rFonts w:ascii="Arial" w:hAnsi="Arial" w:cs="Arial"/>
          <w:color w:val="000000"/>
          <w:sz w:val="20"/>
          <w:szCs w:val="20"/>
        </w:rPr>
      </w:pPr>
      <w:r w:rsidRPr="00022658">
        <w:rPr>
          <w:rFonts w:ascii="Arial" w:hAnsi="Arial" w:cs="Arial"/>
          <w:color w:val="000000"/>
          <w:sz w:val="20"/>
          <w:szCs w:val="20"/>
        </w:rPr>
        <w:t>5.000 dispositivos (PPL a cargo del INPEC)</w:t>
      </w:r>
    </w:p>
    <w:p w14:paraId="4438D368" w14:textId="77777777" w:rsidR="00655127" w:rsidRPr="00022658" w:rsidRDefault="00655127">
      <w:pPr>
        <w:pStyle w:val="Prrafodelista"/>
        <w:widowControl w:val="0"/>
        <w:numPr>
          <w:ilvl w:val="0"/>
          <w:numId w:val="35"/>
        </w:numPr>
        <w:tabs>
          <w:tab w:val="left" w:pos="917"/>
          <w:tab w:val="left" w:pos="918"/>
        </w:tabs>
        <w:autoSpaceDE w:val="0"/>
        <w:autoSpaceDN w:val="0"/>
        <w:spacing w:after="0" w:line="292" w:lineRule="exact"/>
        <w:contextualSpacing w:val="0"/>
        <w:rPr>
          <w:rFonts w:ascii="Arial" w:hAnsi="Arial" w:cs="Arial"/>
          <w:color w:val="000000"/>
          <w:sz w:val="20"/>
          <w:szCs w:val="20"/>
        </w:rPr>
      </w:pPr>
      <w:r w:rsidRPr="00022658">
        <w:rPr>
          <w:rFonts w:ascii="Arial" w:hAnsi="Arial" w:cs="Arial"/>
          <w:color w:val="000000"/>
          <w:sz w:val="20"/>
          <w:szCs w:val="20"/>
        </w:rPr>
        <w:t>Valor diario/ Unitario $25.510</w:t>
      </w:r>
    </w:p>
    <w:p w14:paraId="53130AEE" w14:textId="77777777" w:rsidR="00655127" w:rsidRPr="00F5101E" w:rsidRDefault="00655127">
      <w:pPr>
        <w:pStyle w:val="Prrafodelista"/>
        <w:numPr>
          <w:ilvl w:val="0"/>
          <w:numId w:val="35"/>
        </w:numPr>
        <w:autoSpaceDE w:val="0"/>
        <w:autoSpaceDN w:val="0"/>
        <w:adjustRightInd w:val="0"/>
        <w:spacing w:after="0" w:line="240" w:lineRule="auto"/>
        <w:rPr>
          <w:rFonts w:ascii="Arial" w:hAnsi="Arial" w:cs="Arial"/>
          <w:color w:val="000000"/>
          <w:sz w:val="20"/>
          <w:szCs w:val="20"/>
        </w:rPr>
      </w:pPr>
      <w:r w:rsidRPr="00022658">
        <w:rPr>
          <w:rFonts w:ascii="Arial" w:hAnsi="Arial" w:cs="Arial"/>
          <w:color w:val="000000"/>
          <w:sz w:val="20"/>
          <w:szCs w:val="20"/>
        </w:rPr>
        <w:t>Servicio garantizado hasta 11 de octubre de 2022 Cobertura Vigilancia Electrónica</w:t>
      </w:r>
    </w:p>
    <w:p w14:paraId="1C97379C" w14:textId="77777777" w:rsidR="00655127" w:rsidRPr="00F5101E" w:rsidRDefault="00655127" w:rsidP="00EF72DA">
      <w:pPr>
        <w:autoSpaceDE w:val="0"/>
        <w:autoSpaceDN w:val="0"/>
        <w:adjustRightInd w:val="0"/>
        <w:spacing w:after="0" w:line="240" w:lineRule="auto"/>
        <w:rPr>
          <w:rFonts w:ascii="Arial" w:hAnsi="Arial" w:cs="Arial"/>
          <w:color w:val="000000"/>
          <w:sz w:val="20"/>
          <w:szCs w:val="20"/>
        </w:rPr>
      </w:pPr>
    </w:p>
    <w:p w14:paraId="703D2BC5" w14:textId="77777777" w:rsidR="00655127" w:rsidRPr="00022658" w:rsidRDefault="00655127" w:rsidP="00022658">
      <w:pPr>
        <w:pStyle w:val="Ttulo1"/>
        <w:spacing w:before="0" w:after="0"/>
        <w:rPr>
          <w:rFonts w:ascii="Arial" w:eastAsiaTheme="minorHAnsi" w:hAnsi="Arial" w:cs="Arial"/>
          <w:b w:val="0"/>
          <w:kern w:val="0"/>
          <w:sz w:val="20"/>
          <w:lang w:val="es-CO" w:eastAsia="en-US"/>
        </w:rPr>
      </w:pPr>
      <w:bookmarkStart w:id="4" w:name="_Hlk111139819"/>
      <w:r w:rsidRPr="00022658">
        <w:rPr>
          <w:rFonts w:ascii="Arial" w:eastAsiaTheme="minorHAnsi" w:hAnsi="Arial" w:cs="Arial"/>
          <w:b w:val="0"/>
          <w:kern w:val="0"/>
          <w:sz w:val="20"/>
          <w:lang w:val="es-CO" w:eastAsia="en-US"/>
        </w:rPr>
        <w:t>Cobertura Vigilancia Electrónica:</w:t>
      </w:r>
      <w:bookmarkEnd w:id="4"/>
    </w:p>
    <w:p w14:paraId="75C50512" w14:textId="77777777" w:rsidR="00655127" w:rsidRPr="00022658" w:rsidRDefault="00655127" w:rsidP="00022658">
      <w:pPr>
        <w:pStyle w:val="Ttulo1"/>
        <w:spacing w:before="0" w:after="0"/>
        <w:rPr>
          <w:rFonts w:ascii="Arial" w:eastAsiaTheme="minorHAnsi" w:hAnsi="Arial" w:cs="Arial"/>
          <w:b w:val="0"/>
          <w:kern w:val="0"/>
          <w:sz w:val="20"/>
          <w:lang w:val="es-CO" w:eastAsia="en-US"/>
        </w:rPr>
      </w:pPr>
    </w:p>
    <w:tbl>
      <w:tblPr>
        <w:tblStyle w:val="TableNormal"/>
        <w:tblW w:w="5048"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44"/>
        <w:gridCol w:w="2569"/>
      </w:tblGrid>
      <w:tr w:rsidR="00655127" w:rsidRPr="00F5101E" w14:paraId="3F0A358C" w14:textId="77777777" w:rsidTr="00216D9D">
        <w:trPr>
          <w:trHeight w:val="320"/>
        </w:trPr>
        <w:tc>
          <w:tcPr>
            <w:tcW w:w="3559" w:type="pct"/>
            <w:shd w:val="clear" w:color="auto" w:fill="4F81BD"/>
          </w:tcPr>
          <w:p w14:paraId="226081F2" w14:textId="77777777" w:rsidR="00655127" w:rsidRPr="00F5101E" w:rsidRDefault="00655127" w:rsidP="00EF72DA">
            <w:pPr>
              <w:pStyle w:val="TableParagraph"/>
              <w:spacing w:line="253" w:lineRule="exact"/>
              <w:ind w:left="1627" w:right="1334"/>
              <w:jc w:val="center"/>
              <w:rPr>
                <w:b/>
                <w:sz w:val="20"/>
                <w:szCs w:val="20"/>
              </w:rPr>
            </w:pPr>
            <w:bookmarkStart w:id="5" w:name="_Hlk111139882"/>
            <w:r w:rsidRPr="00F5101E">
              <w:rPr>
                <w:b/>
                <w:color w:val="FFFFFF"/>
                <w:w w:val="80"/>
                <w:sz w:val="20"/>
                <w:szCs w:val="20"/>
              </w:rPr>
              <w:t>TIPO</w:t>
            </w:r>
            <w:r w:rsidRPr="00F5101E">
              <w:rPr>
                <w:b/>
                <w:color w:val="FFFFFF"/>
                <w:spacing w:val="10"/>
                <w:w w:val="80"/>
                <w:sz w:val="20"/>
                <w:szCs w:val="20"/>
              </w:rPr>
              <w:t xml:space="preserve"> </w:t>
            </w:r>
            <w:r w:rsidRPr="00F5101E">
              <w:rPr>
                <w:b/>
                <w:color w:val="FFFFFF"/>
                <w:w w:val="80"/>
                <w:sz w:val="20"/>
                <w:szCs w:val="20"/>
              </w:rPr>
              <w:t>DE</w:t>
            </w:r>
            <w:r w:rsidRPr="00F5101E">
              <w:rPr>
                <w:b/>
                <w:color w:val="FFFFFF"/>
                <w:spacing w:val="10"/>
                <w:w w:val="80"/>
                <w:sz w:val="20"/>
                <w:szCs w:val="20"/>
              </w:rPr>
              <w:t xml:space="preserve"> </w:t>
            </w:r>
            <w:r w:rsidRPr="00F5101E">
              <w:rPr>
                <w:b/>
                <w:color w:val="FFFFFF"/>
                <w:w w:val="80"/>
                <w:sz w:val="20"/>
                <w:szCs w:val="20"/>
              </w:rPr>
              <w:t>INTERNO</w:t>
            </w:r>
          </w:p>
        </w:tc>
        <w:tc>
          <w:tcPr>
            <w:tcW w:w="1441" w:type="pct"/>
            <w:shd w:val="clear" w:color="auto" w:fill="4F81BD"/>
          </w:tcPr>
          <w:p w14:paraId="6B65E4DF" w14:textId="77777777" w:rsidR="00655127" w:rsidRPr="00F5101E" w:rsidRDefault="00655127" w:rsidP="00EF72DA">
            <w:pPr>
              <w:pStyle w:val="TableParagraph"/>
              <w:spacing w:line="253" w:lineRule="exact"/>
              <w:ind w:left="765" w:right="473"/>
              <w:jc w:val="center"/>
              <w:rPr>
                <w:b/>
                <w:sz w:val="20"/>
                <w:szCs w:val="20"/>
              </w:rPr>
            </w:pPr>
            <w:r w:rsidRPr="00F5101E">
              <w:rPr>
                <w:b/>
                <w:color w:val="FFFFFF"/>
                <w:w w:val="90"/>
                <w:sz w:val="20"/>
                <w:szCs w:val="20"/>
              </w:rPr>
              <w:t>POBLACIÓN</w:t>
            </w:r>
          </w:p>
        </w:tc>
      </w:tr>
      <w:tr w:rsidR="00655127" w:rsidRPr="00F5101E" w14:paraId="7430D94C" w14:textId="77777777" w:rsidTr="00216D9D">
        <w:trPr>
          <w:trHeight w:val="320"/>
        </w:trPr>
        <w:tc>
          <w:tcPr>
            <w:tcW w:w="3559" w:type="pct"/>
          </w:tcPr>
          <w:p w14:paraId="05B5237D" w14:textId="77777777" w:rsidR="00655127" w:rsidRPr="00F5101E" w:rsidRDefault="00655127" w:rsidP="00EF72DA">
            <w:pPr>
              <w:pStyle w:val="TableParagraph"/>
              <w:spacing w:line="253" w:lineRule="exact"/>
              <w:ind w:left="1625" w:right="1334"/>
              <w:jc w:val="center"/>
              <w:rPr>
                <w:sz w:val="20"/>
                <w:szCs w:val="20"/>
              </w:rPr>
            </w:pPr>
            <w:r w:rsidRPr="00F5101E">
              <w:rPr>
                <w:w w:val="80"/>
                <w:sz w:val="20"/>
                <w:szCs w:val="20"/>
              </w:rPr>
              <w:t>Población</w:t>
            </w:r>
            <w:r w:rsidRPr="00F5101E">
              <w:rPr>
                <w:spacing w:val="10"/>
                <w:w w:val="80"/>
                <w:sz w:val="20"/>
                <w:szCs w:val="20"/>
              </w:rPr>
              <w:t xml:space="preserve"> </w:t>
            </w:r>
            <w:r w:rsidRPr="00F5101E">
              <w:rPr>
                <w:w w:val="80"/>
                <w:sz w:val="20"/>
                <w:szCs w:val="20"/>
              </w:rPr>
              <w:t>con</w:t>
            </w:r>
            <w:r w:rsidRPr="00F5101E">
              <w:rPr>
                <w:spacing w:val="9"/>
                <w:w w:val="80"/>
                <w:sz w:val="20"/>
                <w:szCs w:val="20"/>
              </w:rPr>
              <w:t xml:space="preserve"> </w:t>
            </w:r>
            <w:r w:rsidRPr="00F5101E">
              <w:rPr>
                <w:w w:val="80"/>
                <w:sz w:val="20"/>
                <w:szCs w:val="20"/>
              </w:rPr>
              <w:t>Domiciliaria</w:t>
            </w:r>
          </w:p>
        </w:tc>
        <w:tc>
          <w:tcPr>
            <w:tcW w:w="1441" w:type="pct"/>
          </w:tcPr>
          <w:p w14:paraId="111F2DE8" w14:textId="77777777" w:rsidR="00655127" w:rsidRPr="00F5101E" w:rsidRDefault="00655127" w:rsidP="00EF72DA">
            <w:pPr>
              <w:pStyle w:val="TableParagraph"/>
              <w:spacing w:line="253" w:lineRule="exact"/>
              <w:ind w:left="765" w:right="472"/>
              <w:jc w:val="center"/>
              <w:rPr>
                <w:sz w:val="20"/>
                <w:szCs w:val="20"/>
              </w:rPr>
            </w:pPr>
            <w:r w:rsidRPr="00F5101E">
              <w:rPr>
                <w:w w:val="90"/>
                <w:sz w:val="20"/>
                <w:szCs w:val="20"/>
              </w:rPr>
              <w:t>71.378</w:t>
            </w:r>
          </w:p>
        </w:tc>
      </w:tr>
      <w:tr w:rsidR="00655127" w:rsidRPr="00F5101E" w14:paraId="5E1A9681" w14:textId="77777777" w:rsidTr="00216D9D">
        <w:trPr>
          <w:trHeight w:val="320"/>
        </w:trPr>
        <w:tc>
          <w:tcPr>
            <w:tcW w:w="3559" w:type="pct"/>
          </w:tcPr>
          <w:p w14:paraId="110D2569" w14:textId="77777777" w:rsidR="00655127" w:rsidRPr="00F5101E" w:rsidRDefault="00655127" w:rsidP="00EF72DA">
            <w:pPr>
              <w:pStyle w:val="TableParagraph"/>
              <w:spacing w:line="253" w:lineRule="exact"/>
              <w:ind w:left="1627" w:right="1334"/>
              <w:jc w:val="center"/>
              <w:rPr>
                <w:sz w:val="20"/>
                <w:szCs w:val="20"/>
              </w:rPr>
            </w:pPr>
            <w:r w:rsidRPr="00F5101E">
              <w:rPr>
                <w:w w:val="80"/>
                <w:sz w:val="20"/>
                <w:szCs w:val="20"/>
              </w:rPr>
              <w:t>SVE</w:t>
            </w:r>
            <w:r w:rsidRPr="00F5101E">
              <w:rPr>
                <w:spacing w:val="7"/>
                <w:w w:val="80"/>
                <w:sz w:val="20"/>
                <w:szCs w:val="20"/>
              </w:rPr>
              <w:t xml:space="preserve"> </w:t>
            </w:r>
            <w:r w:rsidRPr="00F5101E">
              <w:rPr>
                <w:w w:val="80"/>
                <w:sz w:val="20"/>
                <w:szCs w:val="20"/>
              </w:rPr>
              <w:t>–</w:t>
            </w:r>
            <w:r w:rsidRPr="00F5101E">
              <w:rPr>
                <w:spacing w:val="7"/>
                <w:w w:val="80"/>
                <w:sz w:val="20"/>
                <w:szCs w:val="20"/>
              </w:rPr>
              <w:t xml:space="preserve"> </w:t>
            </w:r>
            <w:r w:rsidRPr="00F5101E">
              <w:rPr>
                <w:w w:val="80"/>
                <w:sz w:val="20"/>
                <w:szCs w:val="20"/>
              </w:rPr>
              <w:t>con</w:t>
            </w:r>
            <w:r w:rsidRPr="00F5101E">
              <w:rPr>
                <w:spacing w:val="8"/>
                <w:w w:val="80"/>
                <w:sz w:val="20"/>
                <w:szCs w:val="20"/>
              </w:rPr>
              <w:t xml:space="preserve"> </w:t>
            </w:r>
            <w:r w:rsidRPr="00F5101E">
              <w:rPr>
                <w:w w:val="80"/>
                <w:sz w:val="20"/>
                <w:szCs w:val="20"/>
              </w:rPr>
              <w:t>servicio</w:t>
            </w:r>
            <w:r w:rsidRPr="00F5101E">
              <w:rPr>
                <w:spacing w:val="7"/>
                <w:w w:val="80"/>
                <w:sz w:val="20"/>
                <w:szCs w:val="20"/>
              </w:rPr>
              <w:t xml:space="preserve"> </w:t>
            </w:r>
            <w:r w:rsidRPr="00F5101E">
              <w:rPr>
                <w:w w:val="80"/>
                <w:sz w:val="20"/>
                <w:szCs w:val="20"/>
              </w:rPr>
              <w:t>de</w:t>
            </w:r>
            <w:r w:rsidRPr="00F5101E">
              <w:rPr>
                <w:spacing w:val="7"/>
                <w:w w:val="80"/>
                <w:sz w:val="20"/>
                <w:szCs w:val="20"/>
              </w:rPr>
              <w:t xml:space="preserve"> </w:t>
            </w:r>
            <w:r w:rsidRPr="00F5101E">
              <w:rPr>
                <w:w w:val="80"/>
                <w:sz w:val="20"/>
                <w:szCs w:val="20"/>
              </w:rPr>
              <w:t>vigilancia</w:t>
            </w:r>
            <w:r w:rsidRPr="00F5101E">
              <w:rPr>
                <w:spacing w:val="8"/>
                <w:w w:val="80"/>
                <w:sz w:val="20"/>
                <w:szCs w:val="20"/>
              </w:rPr>
              <w:t xml:space="preserve"> </w:t>
            </w:r>
            <w:r w:rsidRPr="00F5101E">
              <w:rPr>
                <w:w w:val="80"/>
                <w:sz w:val="20"/>
                <w:szCs w:val="20"/>
              </w:rPr>
              <w:t>electrónica</w:t>
            </w:r>
            <w:r w:rsidRPr="00F5101E">
              <w:rPr>
                <w:spacing w:val="7"/>
                <w:w w:val="80"/>
                <w:sz w:val="20"/>
                <w:szCs w:val="20"/>
              </w:rPr>
              <w:t xml:space="preserve"> </w:t>
            </w:r>
            <w:r w:rsidRPr="00F5101E">
              <w:rPr>
                <w:w w:val="80"/>
                <w:sz w:val="20"/>
                <w:szCs w:val="20"/>
              </w:rPr>
              <w:t>PPL</w:t>
            </w:r>
          </w:p>
        </w:tc>
        <w:tc>
          <w:tcPr>
            <w:tcW w:w="1441" w:type="pct"/>
          </w:tcPr>
          <w:p w14:paraId="4060D6BB" w14:textId="77777777" w:rsidR="00655127" w:rsidRPr="00F5101E" w:rsidRDefault="00655127" w:rsidP="00EF72DA">
            <w:pPr>
              <w:pStyle w:val="TableParagraph"/>
              <w:spacing w:line="253" w:lineRule="exact"/>
              <w:ind w:left="765" w:right="472"/>
              <w:jc w:val="center"/>
              <w:rPr>
                <w:sz w:val="20"/>
                <w:szCs w:val="20"/>
              </w:rPr>
            </w:pPr>
            <w:r w:rsidRPr="00F5101E">
              <w:rPr>
                <w:w w:val="90"/>
                <w:sz w:val="20"/>
                <w:szCs w:val="20"/>
              </w:rPr>
              <w:t>5.000</w:t>
            </w:r>
          </w:p>
        </w:tc>
      </w:tr>
      <w:tr w:rsidR="00655127" w:rsidRPr="00F5101E" w14:paraId="0A3C9CCD" w14:textId="77777777" w:rsidTr="00216D9D">
        <w:trPr>
          <w:trHeight w:val="320"/>
        </w:trPr>
        <w:tc>
          <w:tcPr>
            <w:tcW w:w="3559" w:type="pct"/>
          </w:tcPr>
          <w:p w14:paraId="3D0CB326" w14:textId="77777777" w:rsidR="00655127" w:rsidRPr="00F5101E" w:rsidRDefault="00655127" w:rsidP="00EF72DA">
            <w:pPr>
              <w:pStyle w:val="TableParagraph"/>
              <w:spacing w:line="253" w:lineRule="exact"/>
              <w:ind w:left="1627" w:right="1334"/>
              <w:jc w:val="center"/>
              <w:rPr>
                <w:sz w:val="20"/>
                <w:szCs w:val="20"/>
              </w:rPr>
            </w:pPr>
            <w:r w:rsidRPr="00F5101E">
              <w:rPr>
                <w:w w:val="80"/>
                <w:sz w:val="20"/>
                <w:szCs w:val="20"/>
              </w:rPr>
              <w:t>SVE</w:t>
            </w:r>
            <w:r w:rsidRPr="00F5101E">
              <w:rPr>
                <w:spacing w:val="7"/>
                <w:w w:val="80"/>
                <w:sz w:val="20"/>
                <w:szCs w:val="20"/>
              </w:rPr>
              <w:t xml:space="preserve"> </w:t>
            </w:r>
            <w:r w:rsidRPr="00F5101E">
              <w:rPr>
                <w:w w:val="80"/>
                <w:sz w:val="20"/>
                <w:szCs w:val="20"/>
              </w:rPr>
              <w:t>–</w:t>
            </w:r>
            <w:r w:rsidRPr="00F5101E">
              <w:rPr>
                <w:spacing w:val="7"/>
                <w:w w:val="80"/>
                <w:sz w:val="20"/>
                <w:szCs w:val="20"/>
              </w:rPr>
              <w:t xml:space="preserve"> </w:t>
            </w:r>
            <w:r w:rsidRPr="00F5101E">
              <w:rPr>
                <w:w w:val="80"/>
                <w:sz w:val="20"/>
                <w:szCs w:val="20"/>
              </w:rPr>
              <w:t>sin</w:t>
            </w:r>
            <w:r w:rsidRPr="00F5101E">
              <w:rPr>
                <w:spacing w:val="7"/>
                <w:w w:val="80"/>
                <w:sz w:val="20"/>
                <w:szCs w:val="20"/>
              </w:rPr>
              <w:t xml:space="preserve"> </w:t>
            </w:r>
            <w:r w:rsidRPr="00F5101E">
              <w:rPr>
                <w:w w:val="80"/>
                <w:sz w:val="20"/>
                <w:szCs w:val="20"/>
              </w:rPr>
              <w:t>servicio</w:t>
            </w:r>
            <w:r w:rsidRPr="00F5101E">
              <w:rPr>
                <w:spacing w:val="7"/>
                <w:w w:val="80"/>
                <w:sz w:val="20"/>
                <w:szCs w:val="20"/>
              </w:rPr>
              <w:t xml:space="preserve"> </w:t>
            </w:r>
            <w:r w:rsidRPr="00F5101E">
              <w:rPr>
                <w:w w:val="80"/>
                <w:sz w:val="20"/>
                <w:szCs w:val="20"/>
              </w:rPr>
              <w:t>de</w:t>
            </w:r>
            <w:r w:rsidRPr="00F5101E">
              <w:rPr>
                <w:spacing w:val="7"/>
                <w:w w:val="80"/>
                <w:sz w:val="20"/>
                <w:szCs w:val="20"/>
              </w:rPr>
              <w:t xml:space="preserve"> </w:t>
            </w:r>
            <w:r w:rsidRPr="00F5101E">
              <w:rPr>
                <w:w w:val="80"/>
                <w:sz w:val="20"/>
                <w:szCs w:val="20"/>
              </w:rPr>
              <w:t>vigilancia</w:t>
            </w:r>
            <w:r w:rsidRPr="00F5101E">
              <w:rPr>
                <w:spacing w:val="8"/>
                <w:w w:val="80"/>
                <w:sz w:val="20"/>
                <w:szCs w:val="20"/>
              </w:rPr>
              <w:t xml:space="preserve"> </w:t>
            </w:r>
            <w:r w:rsidRPr="00F5101E">
              <w:rPr>
                <w:w w:val="80"/>
                <w:sz w:val="20"/>
                <w:szCs w:val="20"/>
              </w:rPr>
              <w:t>electrónica</w:t>
            </w:r>
            <w:r w:rsidRPr="00F5101E">
              <w:rPr>
                <w:spacing w:val="7"/>
                <w:w w:val="80"/>
                <w:sz w:val="20"/>
                <w:szCs w:val="20"/>
              </w:rPr>
              <w:t xml:space="preserve"> </w:t>
            </w:r>
            <w:r w:rsidRPr="00F5101E">
              <w:rPr>
                <w:w w:val="80"/>
                <w:sz w:val="20"/>
                <w:szCs w:val="20"/>
              </w:rPr>
              <w:t>PPL</w:t>
            </w:r>
          </w:p>
        </w:tc>
        <w:tc>
          <w:tcPr>
            <w:tcW w:w="1441" w:type="pct"/>
          </w:tcPr>
          <w:p w14:paraId="2B417BF1" w14:textId="77777777" w:rsidR="00655127" w:rsidRPr="00F5101E" w:rsidRDefault="00655127" w:rsidP="00EF72DA">
            <w:pPr>
              <w:pStyle w:val="TableParagraph"/>
              <w:spacing w:line="253" w:lineRule="exact"/>
              <w:ind w:left="765" w:right="472"/>
              <w:jc w:val="center"/>
              <w:rPr>
                <w:sz w:val="20"/>
                <w:szCs w:val="20"/>
              </w:rPr>
            </w:pPr>
            <w:r w:rsidRPr="00F5101E">
              <w:rPr>
                <w:w w:val="90"/>
                <w:sz w:val="20"/>
                <w:szCs w:val="20"/>
              </w:rPr>
              <w:t>66.378</w:t>
            </w:r>
          </w:p>
        </w:tc>
      </w:tr>
      <w:tr w:rsidR="00655127" w:rsidRPr="00F5101E" w14:paraId="199E819A" w14:textId="77777777" w:rsidTr="00216D9D">
        <w:trPr>
          <w:trHeight w:val="320"/>
        </w:trPr>
        <w:tc>
          <w:tcPr>
            <w:tcW w:w="3559" w:type="pct"/>
          </w:tcPr>
          <w:p w14:paraId="52582C8E" w14:textId="77777777" w:rsidR="00655127" w:rsidRPr="00F5101E" w:rsidRDefault="00655127" w:rsidP="00EF72DA">
            <w:pPr>
              <w:pStyle w:val="TableParagraph"/>
              <w:spacing w:line="253" w:lineRule="exact"/>
              <w:ind w:left="1626" w:right="1334"/>
              <w:jc w:val="center"/>
              <w:rPr>
                <w:sz w:val="20"/>
                <w:szCs w:val="20"/>
              </w:rPr>
            </w:pPr>
            <w:r w:rsidRPr="00F5101E">
              <w:rPr>
                <w:w w:val="90"/>
                <w:sz w:val="20"/>
                <w:szCs w:val="20"/>
              </w:rPr>
              <w:t>PORCENTAJE</w:t>
            </w:r>
          </w:p>
        </w:tc>
        <w:tc>
          <w:tcPr>
            <w:tcW w:w="1441" w:type="pct"/>
          </w:tcPr>
          <w:p w14:paraId="1BB21363" w14:textId="77777777" w:rsidR="00655127" w:rsidRPr="00F5101E" w:rsidRDefault="00655127" w:rsidP="00EF72DA">
            <w:pPr>
              <w:pStyle w:val="TableParagraph"/>
              <w:spacing w:line="253" w:lineRule="exact"/>
              <w:ind w:left="765" w:right="472"/>
              <w:jc w:val="center"/>
              <w:rPr>
                <w:sz w:val="20"/>
                <w:szCs w:val="20"/>
              </w:rPr>
            </w:pPr>
            <w:r w:rsidRPr="00F5101E">
              <w:rPr>
                <w:w w:val="90"/>
                <w:sz w:val="20"/>
                <w:szCs w:val="20"/>
              </w:rPr>
              <w:t>7%</w:t>
            </w:r>
          </w:p>
        </w:tc>
      </w:tr>
      <w:bookmarkEnd w:id="5"/>
    </w:tbl>
    <w:p w14:paraId="70DEB31B" w14:textId="77777777" w:rsidR="00655127" w:rsidRPr="00F5101E" w:rsidRDefault="00655127" w:rsidP="00EF72DA">
      <w:pPr>
        <w:autoSpaceDE w:val="0"/>
        <w:autoSpaceDN w:val="0"/>
        <w:adjustRightInd w:val="0"/>
        <w:spacing w:after="0" w:line="240" w:lineRule="auto"/>
        <w:rPr>
          <w:rFonts w:ascii="Arial" w:hAnsi="Arial" w:cs="Arial"/>
          <w:color w:val="000000"/>
          <w:sz w:val="20"/>
          <w:szCs w:val="20"/>
        </w:rPr>
      </w:pPr>
    </w:p>
    <w:p w14:paraId="2A89FB8F" w14:textId="77777777" w:rsidR="00655127" w:rsidRPr="00022658" w:rsidRDefault="00655127" w:rsidP="00022658">
      <w:pPr>
        <w:pStyle w:val="Ttulo1"/>
        <w:spacing w:before="0" w:after="0"/>
        <w:rPr>
          <w:rFonts w:ascii="Arial" w:eastAsiaTheme="minorHAnsi" w:hAnsi="Arial" w:cs="Arial"/>
          <w:b w:val="0"/>
          <w:kern w:val="0"/>
          <w:sz w:val="20"/>
          <w:lang w:val="es-CO" w:eastAsia="en-US"/>
        </w:rPr>
      </w:pPr>
      <w:r w:rsidRPr="00022658">
        <w:rPr>
          <w:rFonts w:ascii="Arial" w:eastAsiaTheme="minorHAnsi" w:hAnsi="Arial" w:cs="Arial"/>
          <w:b w:val="0"/>
          <w:kern w:val="0"/>
          <w:sz w:val="20"/>
          <w:lang w:val="es-CO" w:eastAsia="en-US"/>
        </w:rPr>
        <w:lastRenderedPageBreak/>
        <w:t>Gestión de Suministro de Bienes y Servicios</w:t>
      </w:r>
    </w:p>
    <w:tbl>
      <w:tblPr>
        <w:tblW w:w="5137" w:type="pct"/>
        <w:tblCellMar>
          <w:left w:w="70" w:type="dxa"/>
          <w:right w:w="70" w:type="dxa"/>
        </w:tblCellMar>
        <w:tblLook w:val="04A0" w:firstRow="1" w:lastRow="0" w:firstColumn="1" w:lastColumn="0" w:noHBand="0" w:noVBand="1"/>
      </w:tblPr>
      <w:tblGrid>
        <w:gridCol w:w="1251"/>
        <w:gridCol w:w="3191"/>
        <w:gridCol w:w="3007"/>
        <w:gridCol w:w="1480"/>
        <w:gridCol w:w="151"/>
      </w:tblGrid>
      <w:tr w:rsidR="00655127" w:rsidRPr="00F5101E" w14:paraId="5C69A3CD" w14:textId="77777777" w:rsidTr="00216D9D">
        <w:trPr>
          <w:gridAfter w:val="1"/>
          <w:wAfter w:w="83" w:type="pct"/>
          <w:trHeight w:val="147"/>
        </w:trPr>
        <w:tc>
          <w:tcPr>
            <w:tcW w:w="689" w:type="pct"/>
            <w:tcBorders>
              <w:top w:val="nil"/>
              <w:left w:val="nil"/>
              <w:bottom w:val="nil"/>
              <w:right w:val="nil"/>
            </w:tcBorders>
            <w:shd w:val="clear" w:color="auto" w:fill="auto"/>
            <w:noWrap/>
            <w:vAlign w:val="bottom"/>
            <w:hideMark/>
          </w:tcPr>
          <w:p w14:paraId="0A847465" w14:textId="77777777" w:rsidR="00655127" w:rsidRPr="00F5101E" w:rsidRDefault="00655127" w:rsidP="00EF72DA">
            <w:pPr>
              <w:spacing w:after="0" w:line="240" w:lineRule="auto"/>
              <w:rPr>
                <w:rFonts w:ascii="Arial" w:eastAsia="Times New Roman" w:hAnsi="Arial" w:cs="Arial"/>
                <w:sz w:val="20"/>
                <w:szCs w:val="20"/>
                <w:lang w:eastAsia="es-CO"/>
              </w:rPr>
            </w:pPr>
          </w:p>
        </w:tc>
        <w:tc>
          <w:tcPr>
            <w:tcW w:w="1757" w:type="pct"/>
            <w:tcBorders>
              <w:top w:val="nil"/>
              <w:left w:val="nil"/>
              <w:bottom w:val="nil"/>
              <w:right w:val="nil"/>
            </w:tcBorders>
            <w:shd w:val="clear" w:color="auto" w:fill="auto"/>
            <w:noWrap/>
            <w:vAlign w:val="bottom"/>
            <w:hideMark/>
          </w:tcPr>
          <w:p w14:paraId="1671F932" w14:textId="77777777" w:rsidR="00655127" w:rsidRPr="00F5101E" w:rsidRDefault="00655127" w:rsidP="00EF72DA">
            <w:pPr>
              <w:spacing w:after="0" w:line="240" w:lineRule="auto"/>
              <w:rPr>
                <w:rFonts w:ascii="Arial" w:eastAsia="Times New Roman" w:hAnsi="Arial" w:cs="Arial"/>
                <w:sz w:val="20"/>
                <w:szCs w:val="20"/>
                <w:lang w:eastAsia="es-CO"/>
              </w:rPr>
            </w:pPr>
          </w:p>
        </w:tc>
        <w:tc>
          <w:tcPr>
            <w:tcW w:w="1656" w:type="pct"/>
            <w:tcBorders>
              <w:top w:val="nil"/>
              <w:left w:val="nil"/>
              <w:bottom w:val="nil"/>
              <w:right w:val="nil"/>
            </w:tcBorders>
            <w:shd w:val="clear" w:color="auto" w:fill="auto"/>
            <w:noWrap/>
            <w:vAlign w:val="bottom"/>
            <w:hideMark/>
          </w:tcPr>
          <w:p w14:paraId="2D71B6FA" w14:textId="77777777" w:rsidR="00655127" w:rsidRPr="00F5101E" w:rsidRDefault="00655127" w:rsidP="00EF72DA">
            <w:pPr>
              <w:spacing w:after="0" w:line="240" w:lineRule="auto"/>
              <w:rPr>
                <w:rFonts w:ascii="Arial" w:eastAsia="Times New Roman" w:hAnsi="Arial" w:cs="Arial"/>
                <w:sz w:val="20"/>
                <w:szCs w:val="20"/>
                <w:lang w:eastAsia="es-CO"/>
              </w:rPr>
            </w:pPr>
          </w:p>
        </w:tc>
        <w:tc>
          <w:tcPr>
            <w:tcW w:w="815" w:type="pct"/>
            <w:tcBorders>
              <w:top w:val="nil"/>
              <w:left w:val="nil"/>
              <w:bottom w:val="nil"/>
              <w:right w:val="nil"/>
            </w:tcBorders>
            <w:shd w:val="clear" w:color="auto" w:fill="auto"/>
            <w:noWrap/>
            <w:vAlign w:val="bottom"/>
            <w:hideMark/>
          </w:tcPr>
          <w:p w14:paraId="7E85570E" w14:textId="77777777" w:rsidR="00655127" w:rsidRPr="00F5101E" w:rsidRDefault="00655127" w:rsidP="00EF72DA">
            <w:pPr>
              <w:spacing w:after="0" w:line="240" w:lineRule="auto"/>
              <w:rPr>
                <w:rFonts w:ascii="Arial" w:eastAsia="Times New Roman" w:hAnsi="Arial" w:cs="Arial"/>
                <w:sz w:val="20"/>
                <w:szCs w:val="20"/>
                <w:lang w:eastAsia="es-CO"/>
              </w:rPr>
            </w:pPr>
          </w:p>
        </w:tc>
      </w:tr>
      <w:tr w:rsidR="00655127" w:rsidRPr="00F5101E" w14:paraId="2EA98D77" w14:textId="77777777" w:rsidTr="00216D9D">
        <w:trPr>
          <w:gridAfter w:val="1"/>
          <w:wAfter w:w="83" w:type="pct"/>
          <w:trHeight w:val="241"/>
        </w:trPr>
        <w:tc>
          <w:tcPr>
            <w:tcW w:w="689" w:type="pct"/>
            <w:tcBorders>
              <w:top w:val="single" w:sz="8" w:space="0" w:color="000000"/>
              <w:left w:val="single" w:sz="8" w:space="0" w:color="000000"/>
              <w:bottom w:val="single" w:sz="8" w:space="0" w:color="000000"/>
              <w:right w:val="single" w:sz="8" w:space="0" w:color="000000"/>
            </w:tcBorders>
            <w:shd w:val="clear" w:color="000000" w:fill="4F81BD"/>
            <w:vAlign w:val="center"/>
            <w:hideMark/>
          </w:tcPr>
          <w:p w14:paraId="5BBDE914" w14:textId="77777777" w:rsidR="00655127" w:rsidRPr="00F5101E" w:rsidRDefault="00655127" w:rsidP="00EF72DA">
            <w:pPr>
              <w:spacing w:after="0" w:line="240" w:lineRule="auto"/>
              <w:jc w:val="center"/>
              <w:rPr>
                <w:rFonts w:ascii="Arial" w:eastAsia="Times New Roman" w:hAnsi="Arial" w:cs="Arial"/>
                <w:b/>
                <w:bCs/>
                <w:color w:val="FFFFFF" w:themeColor="background1"/>
                <w:sz w:val="20"/>
                <w:szCs w:val="20"/>
                <w:lang w:eastAsia="es-CO"/>
              </w:rPr>
            </w:pPr>
            <w:r w:rsidRPr="00F5101E">
              <w:rPr>
                <w:rFonts w:ascii="Arial" w:eastAsia="Times New Roman" w:hAnsi="Arial" w:cs="Arial"/>
                <w:b/>
                <w:bCs/>
                <w:color w:val="FFFFFF" w:themeColor="background1"/>
                <w:w w:val="90"/>
                <w:sz w:val="20"/>
                <w:szCs w:val="20"/>
                <w:lang w:val="es-ES" w:eastAsia="es-CO"/>
              </w:rPr>
              <w:t xml:space="preserve">Vigencia </w:t>
            </w:r>
          </w:p>
        </w:tc>
        <w:tc>
          <w:tcPr>
            <w:tcW w:w="1757" w:type="pct"/>
            <w:tcBorders>
              <w:top w:val="single" w:sz="8" w:space="0" w:color="000000"/>
              <w:left w:val="nil"/>
              <w:bottom w:val="single" w:sz="8" w:space="0" w:color="000000"/>
              <w:right w:val="single" w:sz="8" w:space="0" w:color="000000"/>
            </w:tcBorders>
            <w:shd w:val="clear" w:color="000000" w:fill="4F81BD"/>
            <w:vAlign w:val="center"/>
            <w:hideMark/>
          </w:tcPr>
          <w:p w14:paraId="1FA39CE7" w14:textId="77777777" w:rsidR="00655127" w:rsidRPr="00F5101E" w:rsidRDefault="00655127" w:rsidP="00EF72DA">
            <w:pPr>
              <w:spacing w:after="0" w:line="240" w:lineRule="auto"/>
              <w:jc w:val="center"/>
              <w:rPr>
                <w:rFonts w:ascii="Arial" w:eastAsia="Times New Roman" w:hAnsi="Arial" w:cs="Arial"/>
                <w:b/>
                <w:bCs/>
                <w:color w:val="FFFFFF" w:themeColor="background1"/>
                <w:sz w:val="20"/>
                <w:szCs w:val="20"/>
                <w:lang w:eastAsia="es-CO"/>
              </w:rPr>
            </w:pPr>
            <w:r w:rsidRPr="00F5101E">
              <w:rPr>
                <w:rFonts w:ascii="Arial" w:eastAsia="Times New Roman" w:hAnsi="Arial" w:cs="Arial"/>
                <w:b/>
                <w:bCs/>
                <w:color w:val="FFFFFF" w:themeColor="background1"/>
                <w:w w:val="90"/>
                <w:sz w:val="20"/>
                <w:szCs w:val="20"/>
                <w:lang w:val="es-ES" w:eastAsia="es-CO"/>
              </w:rPr>
              <w:t>Concepto</w:t>
            </w:r>
          </w:p>
        </w:tc>
        <w:tc>
          <w:tcPr>
            <w:tcW w:w="1656" w:type="pct"/>
            <w:tcBorders>
              <w:top w:val="single" w:sz="8" w:space="0" w:color="000000"/>
              <w:left w:val="nil"/>
              <w:bottom w:val="single" w:sz="8" w:space="0" w:color="000000"/>
              <w:right w:val="single" w:sz="8" w:space="0" w:color="000000"/>
            </w:tcBorders>
            <w:shd w:val="clear" w:color="000000" w:fill="4F81BD"/>
            <w:vAlign w:val="center"/>
            <w:hideMark/>
          </w:tcPr>
          <w:p w14:paraId="62C70E53" w14:textId="77777777" w:rsidR="00655127" w:rsidRPr="00F5101E" w:rsidRDefault="00655127" w:rsidP="00EF72DA">
            <w:pPr>
              <w:spacing w:after="0" w:line="240" w:lineRule="auto"/>
              <w:jc w:val="center"/>
              <w:rPr>
                <w:rFonts w:ascii="Arial" w:eastAsia="Times New Roman" w:hAnsi="Arial" w:cs="Arial"/>
                <w:b/>
                <w:bCs/>
                <w:color w:val="FFFFFF" w:themeColor="background1"/>
                <w:sz w:val="20"/>
                <w:szCs w:val="20"/>
                <w:lang w:eastAsia="es-CO"/>
              </w:rPr>
            </w:pPr>
            <w:r w:rsidRPr="00F5101E">
              <w:rPr>
                <w:rFonts w:ascii="Arial" w:eastAsia="Times New Roman" w:hAnsi="Arial" w:cs="Arial"/>
                <w:b/>
                <w:bCs/>
                <w:color w:val="FFFFFF" w:themeColor="background1"/>
                <w:w w:val="90"/>
                <w:sz w:val="20"/>
                <w:szCs w:val="20"/>
                <w:lang w:val="es-ES" w:eastAsia="es-CO"/>
              </w:rPr>
              <w:t>Cantidad</w:t>
            </w:r>
          </w:p>
        </w:tc>
        <w:tc>
          <w:tcPr>
            <w:tcW w:w="815" w:type="pct"/>
            <w:tcBorders>
              <w:top w:val="single" w:sz="8" w:space="0" w:color="000000"/>
              <w:left w:val="nil"/>
              <w:bottom w:val="single" w:sz="8" w:space="0" w:color="000000"/>
              <w:right w:val="single" w:sz="8" w:space="0" w:color="000000"/>
            </w:tcBorders>
            <w:shd w:val="clear" w:color="000000" w:fill="4F81BD"/>
            <w:vAlign w:val="center"/>
            <w:hideMark/>
          </w:tcPr>
          <w:p w14:paraId="097D8024" w14:textId="77777777" w:rsidR="00655127" w:rsidRPr="00F5101E" w:rsidRDefault="00655127" w:rsidP="00EF72DA">
            <w:pPr>
              <w:spacing w:after="0" w:line="240" w:lineRule="auto"/>
              <w:jc w:val="center"/>
              <w:rPr>
                <w:rFonts w:ascii="Arial" w:eastAsia="Times New Roman" w:hAnsi="Arial" w:cs="Arial"/>
                <w:b/>
                <w:bCs/>
                <w:color w:val="FFFFFF" w:themeColor="background1"/>
                <w:sz w:val="20"/>
                <w:szCs w:val="20"/>
                <w:lang w:eastAsia="es-CO"/>
              </w:rPr>
            </w:pPr>
            <w:r w:rsidRPr="00F5101E">
              <w:rPr>
                <w:rFonts w:ascii="Arial" w:eastAsia="Times New Roman" w:hAnsi="Arial" w:cs="Arial"/>
                <w:b/>
                <w:bCs/>
                <w:color w:val="FFFFFF" w:themeColor="background1"/>
                <w:w w:val="90"/>
                <w:sz w:val="20"/>
                <w:szCs w:val="20"/>
                <w:lang w:val="es-ES" w:eastAsia="es-CO"/>
              </w:rPr>
              <w:t>Valor</w:t>
            </w:r>
          </w:p>
        </w:tc>
      </w:tr>
      <w:tr w:rsidR="00655127" w:rsidRPr="00F5101E" w14:paraId="7FCBCA4F" w14:textId="77777777" w:rsidTr="00216D9D">
        <w:trPr>
          <w:gridAfter w:val="1"/>
          <w:wAfter w:w="83" w:type="pct"/>
          <w:trHeight w:val="142"/>
        </w:trPr>
        <w:tc>
          <w:tcPr>
            <w:tcW w:w="689" w:type="pct"/>
            <w:vMerge w:val="restart"/>
            <w:tcBorders>
              <w:top w:val="nil"/>
              <w:left w:val="single" w:sz="8" w:space="0" w:color="000000"/>
              <w:bottom w:val="nil"/>
              <w:right w:val="single" w:sz="8" w:space="0" w:color="000000"/>
            </w:tcBorders>
            <w:shd w:val="clear" w:color="000000" w:fill="4F81BD"/>
            <w:vAlign w:val="center"/>
            <w:hideMark/>
          </w:tcPr>
          <w:p w14:paraId="39A4E466" w14:textId="77777777" w:rsidR="00655127" w:rsidRPr="00F5101E" w:rsidRDefault="00655127"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w w:val="90"/>
                <w:sz w:val="20"/>
                <w:szCs w:val="20"/>
                <w:lang w:val="es-ES" w:eastAsia="es-CO"/>
              </w:rPr>
              <w:t>2021</w:t>
            </w:r>
          </w:p>
        </w:tc>
        <w:tc>
          <w:tcPr>
            <w:tcW w:w="1757" w:type="pct"/>
            <w:tcBorders>
              <w:top w:val="nil"/>
              <w:left w:val="nil"/>
              <w:bottom w:val="nil"/>
              <w:right w:val="single" w:sz="8" w:space="0" w:color="000000"/>
            </w:tcBorders>
            <w:shd w:val="clear" w:color="auto" w:fill="auto"/>
            <w:vAlign w:val="center"/>
            <w:hideMark/>
          </w:tcPr>
          <w:p w14:paraId="05DAF28D" w14:textId="77777777" w:rsidR="00655127" w:rsidRPr="00F5101E" w:rsidRDefault="00655127" w:rsidP="00EF72DA">
            <w:pPr>
              <w:spacing w:after="0" w:line="240" w:lineRule="auto"/>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val="es-ES" w:eastAsia="es-CO"/>
              </w:rPr>
              <w:t> </w:t>
            </w:r>
          </w:p>
        </w:tc>
        <w:tc>
          <w:tcPr>
            <w:tcW w:w="1656"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B97C85D" w14:textId="77777777" w:rsidR="00655127" w:rsidRPr="00F5101E" w:rsidRDefault="00655127" w:rsidP="00EF72DA">
            <w:pPr>
              <w:spacing w:after="0" w:line="240" w:lineRule="auto"/>
              <w:ind w:firstLineChars="400" w:firstLine="638"/>
              <w:rPr>
                <w:rFonts w:ascii="Arial" w:eastAsia="Times New Roman" w:hAnsi="Arial" w:cs="Arial"/>
                <w:color w:val="000000"/>
                <w:sz w:val="20"/>
                <w:szCs w:val="20"/>
                <w:lang w:eastAsia="es-CO"/>
              </w:rPr>
            </w:pPr>
            <w:r w:rsidRPr="00F5101E">
              <w:rPr>
                <w:rFonts w:ascii="Arial" w:eastAsia="Times New Roman" w:hAnsi="Arial" w:cs="Arial"/>
                <w:color w:val="000000"/>
                <w:w w:val="80"/>
                <w:sz w:val="20"/>
                <w:szCs w:val="20"/>
                <w:lang w:val="es-ES" w:eastAsia="es-CO"/>
              </w:rPr>
              <w:t>75 radios y 5 antenas repetidoras</w:t>
            </w:r>
          </w:p>
        </w:tc>
        <w:tc>
          <w:tcPr>
            <w:tcW w:w="815" w:type="pct"/>
            <w:tcBorders>
              <w:top w:val="nil"/>
              <w:left w:val="nil"/>
              <w:bottom w:val="nil"/>
              <w:right w:val="single" w:sz="8" w:space="0" w:color="000000"/>
            </w:tcBorders>
            <w:shd w:val="clear" w:color="auto" w:fill="auto"/>
            <w:vAlign w:val="center"/>
            <w:hideMark/>
          </w:tcPr>
          <w:p w14:paraId="48EE7A04" w14:textId="77777777" w:rsidR="00655127" w:rsidRPr="00F5101E" w:rsidRDefault="00655127" w:rsidP="00EF72DA">
            <w:pPr>
              <w:spacing w:after="0" w:line="240" w:lineRule="auto"/>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val="es-ES" w:eastAsia="es-CO"/>
              </w:rPr>
              <w:t> </w:t>
            </w:r>
          </w:p>
        </w:tc>
      </w:tr>
      <w:tr w:rsidR="00655127" w:rsidRPr="00F5101E" w14:paraId="6BEE825F" w14:textId="77777777" w:rsidTr="00216D9D">
        <w:trPr>
          <w:gridAfter w:val="1"/>
          <w:wAfter w:w="83" w:type="pct"/>
          <w:trHeight w:val="280"/>
        </w:trPr>
        <w:tc>
          <w:tcPr>
            <w:tcW w:w="689" w:type="pct"/>
            <w:vMerge/>
            <w:tcBorders>
              <w:top w:val="nil"/>
              <w:left w:val="single" w:sz="8" w:space="0" w:color="000000"/>
              <w:bottom w:val="nil"/>
              <w:right w:val="single" w:sz="8" w:space="0" w:color="000000"/>
            </w:tcBorders>
            <w:vAlign w:val="center"/>
            <w:hideMark/>
          </w:tcPr>
          <w:p w14:paraId="481D3741" w14:textId="77777777" w:rsidR="00655127" w:rsidRPr="00F5101E" w:rsidRDefault="00655127" w:rsidP="00EF72DA">
            <w:pPr>
              <w:spacing w:after="0" w:line="240" w:lineRule="auto"/>
              <w:rPr>
                <w:rFonts w:ascii="Arial" w:eastAsia="Times New Roman" w:hAnsi="Arial" w:cs="Arial"/>
                <w:b/>
                <w:bCs/>
                <w:color w:val="FFFFFF"/>
                <w:sz w:val="20"/>
                <w:szCs w:val="20"/>
                <w:lang w:eastAsia="es-CO"/>
              </w:rPr>
            </w:pPr>
          </w:p>
        </w:tc>
        <w:tc>
          <w:tcPr>
            <w:tcW w:w="1757" w:type="pct"/>
            <w:tcBorders>
              <w:top w:val="nil"/>
              <w:left w:val="nil"/>
              <w:bottom w:val="single" w:sz="8" w:space="0" w:color="000000"/>
              <w:right w:val="single" w:sz="8" w:space="0" w:color="000000"/>
            </w:tcBorders>
            <w:shd w:val="clear" w:color="auto" w:fill="auto"/>
            <w:vAlign w:val="center"/>
            <w:hideMark/>
          </w:tcPr>
          <w:p w14:paraId="23DD8A83" w14:textId="77777777" w:rsidR="00655127" w:rsidRPr="00F5101E" w:rsidRDefault="00655127"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w w:val="80"/>
                <w:sz w:val="20"/>
                <w:szCs w:val="20"/>
                <w:lang w:val="es-ES" w:eastAsia="es-CO"/>
              </w:rPr>
              <w:t>Radios y antenas repetidoras</w:t>
            </w:r>
          </w:p>
        </w:tc>
        <w:tc>
          <w:tcPr>
            <w:tcW w:w="1656" w:type="pct"/>
            <w:vMerge/>
            <w:tcBorders>
              <w:top w:val="nil"/>
              <w:left w:val="single" w:sz="8" w:space="0" w:color="000000"/>
              <w:bottom w:val="single" w:sz="8" w:space="0" w:color="000000"/>
              <w:right w:val="single" w:sz="8" w:space="0" w:color="000000"/>
            </w:tcBorders>
            <w:vAlign w:val="center"/>
            <w:hideMark/>
          </w:tcPr>
          <w:p w14:paraId="05178B86" w14:textId="77777777" w:rsidR="00655127" w:rsidRPr="00F5101E" w:rsidRDefault="00655127" w:rsidP="00EF72DA">
            <w:pPr>
              <w:spacing w:after="0" w:line="240" w:lineRule="auto"/>
              <w:rPr>
                <w:rFonts w:ascii="Arial" w:eastAsia="Times New Roman" w:hAnsi="Arial" w:cs="Arial"/>
                <w:color w:val="000000"/>
                <w:sz w:val="20"/>
                <w:szCs w:val="20"/>
                <w:lang w:eastAsia="es-CO"/>
              </w:rPr>
            </w:pPr>
          </w:p>
        </w:tc>
        <w:tc>
          <w:tcPr>
            <w:tcW w:w="815" w:type="pct"/>
            <w:tcBorders>
              <w:top w:val="nil"/>
              <w:left w:val="nil"/>
              <w:bottom w:val="single" w:sz="8" w:space="0" w:color="000000"/>
              <w:right w:val="single" w:sz="8" w:space="0" w:color="000000"/>
            </w:tcBorders>
            <w:shd w:val="clear" w:color="auto" w:fill="auto"/>
            <w:vAlign w:val="center"/>
            <w:hideMark/>
          </w:tcPr>
          <w:p w14:paraId="7350558A" w14:textId="77777777" w:rsidR="00655127" w:rsidRPr="00F5101E" w:rsidRDefault="00655127"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w w:val="90"/>
                <w:sz w:val="20"/>
                <w:szCs w:val="20"/>
                <w:lang w:val="es-ES" w:eastAsia="es-CO"/>
              </w:rPr>
              <w:t>$ 498</w:t>
            </w:r>
          </w:p>
        </w:tc>
      </w:tr>
      <w:tr w:rsidR="00655127" w:rsidRPr="00F5101E" w14:paraId="606097BF" w14:textId="77777777" w:rsidTr="00216D9D">
        <w:trPr>
          <w:gridAfter w:val="1"/>
          <w:wAfter w:w="83" w:type="pct"/>
          <w:trHeight w:val="147"/>
        </w:trPr>
        <w:tc>
          <w:tcPr>
            <w:tcW w:w="689" w:type="pct"/>
            <w:vMerge/>
            <w:tcBorders>
              <w:top w:val="nil"/>
              <w:left w:val="single" w:sz="8" w:space="0" w:color="000000"/>
              <w:bottom w:val="nil"/>
              <w:right w:val="single" w:sz="8" w:space="0" w:color="000000"/>
            </w:tcBorders>
            <w:vAlign w:val="center"/>
            <w:hideMark/>
          </w:tcPr>
          <w:p w14:paraId="380C5E70" w14:textId="77777777" w:rsidR="00655127" w:rsidRPr="00F5101E" w:rsidRDefault="00655127" w:rsidP="00EF72DA">
            <w:pPr>
              <w:spacing w:after="0" w:line="240" w:lineRule="auto"/>
              <w:rPr>
                <w:rFonts w:ascii="Arial" w:eastAsia="Times New Roman" w:hAnsi="Arial" w:cs="Arial"/>
                <w:b/>
                <w:bCs/>
                <w:color w:val="FFFFFF"/>
                <w:sz w:val="20"/>
                <w:szCs w:val="20"/>
                <w:lang w:eastAsia="es-CO"/>
              </w:rPr>
            </w:pPr>
          </w:p>
        </w:tc>
        <w:tc>
          <w:tcPr>
            <w:tcW w:w="1757" w:type="pct"/>
            <w:tcBorders>
              <w:top w:val="nil"/>
              <w:left w:val="nil"/>
              <w:bottom w:val="single" w:sz="8" w:space="0" w:color="000000"/>
              <w:right w:val="single" w:sz="8" w:space="0" w:color="000000"/>
            </w:tcBorders>
            <w:shd w:val="clear" w:color="auto" w:fill="auto"/>
            <w:vAlign w:val="center"/>
            <w:hideMark/>
          </w:tcPr>
          <w:p w14:paraId="4D8FC621" w14:textId="77777777" w:rsidR="00655127" w:rsidRPr="00F5101E" w:rsidRDefault="00655127"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w w:val="80"/>
                <w:sz w:val="20"/>
                <w:szCs w:val="20"/>
                <w:lang w:val="es-ES" w:eastAsia="es-CO"/>
              </w:rPr>
              <w:t>Equipos de Cómputo</w:t>
            </w:r>
          </w:p>
        </w:tc>
        <w:tc>
          <w:tcPr>
            <w:tcW w:w="1656" w:type="pct"/>
            <w:tcBorders>
              <w:top w:val="nil"/>
              <w:left w:val="nil"/>
              <w:bottom w:val="single" w:sz="8" w:space="0" w:color="000000"/>
              <w:right w:val="single" w:sz="8" w:space="0" w:color="000000"/>
            </w:tcBorders>
            <w:shd w:val="clear" w:color="auto" w:fill="auto"/>
            <w:vAlign w:val="center"/>
            <w:hideMark/>
          </w:tcPr>
          <w:p w14:paraId="1FB0B8DB" w14:textId="77777777" w:rsidR="00655127" w:rsidRPr="00F5101E" w:rsidRDefault="00655127"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w w:val="90"/>
                <w:sz w:val="20"/>
                <w:szCs w:val="20"/>
                <w:lang w:val="es-ES" w:eastAsia="es-CO"/>
              </w:rPr>
              <w:t>700</w:t>
            </w:r>
          </w:p>
        </w:tc>
        <w:tc>
          <w:tcPr>
            <w:tcW w:w="815" w:type="pct"/>
            <w:tcBorders>
              <w:top w:val="nil"/>
              <w:left w:val="nil"/>
              <w:bottom w:val="single" w:sz="8" w:space="0" w:color="000000"/>
              <w:right w:val="single" w:sz="8" w:space="0" w:color="000000"/>
            </w:tcBorders>
            <w:shd w:val="clear" w:color="auto" w:fill="auto"/>
            <w:vAlign w:val="center"/>
            <w:hideMark/>
          </w:tcPr>
          <w:p w14:paraId="59B06D5E" w14:textId="77777777" w:rsidR="00655127" w:rsidRPr="00F5101E" w:rsidRDefault="00655127"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w w:val="90"/>
                <w:sz w:val="20"/>
                <w:szCs w:val="20"/>
                <w:lang w:val="es-ES" w:eastAsia="es-CO"/>
              </w:rPr>
              <w:t>$ 1.760</w:t>
            </w:r>
          </w:p>
        </w:tc>
      </w:tr>
      <w:tr w:rsidR="00655127" w:rsidRPr="00F5101E" w14:paraId="6788E3BA" w14:textId="77777777" w:rsidTr="00216D9D">
        <w:trPr>
          <w:gridAfter w:val="1"/>
          <w:wAfter w:w="83" w:type="pct"/>
          <w:trHeight w:val="417"/>
        </w:trPr>
        <w:tc>
          <w:tcPr>
            <w:tcW w:w="689" w:type="pct"/>
            <w:vMerge/>
            <w:tcBorders>
              <w:top w:val="nil"/>
              <w:left w:val="single" w:sz="8" w:space="0" w:color="000000"/>
              <w:bottom w:val="nil"/>
              <w:right w:val="single" w:sz="8" w:space="0" w:color="000000"/>
            </w:tcBorders>
            <w:vAlign w:val="center"/>
            <w:hideMark/>
          </w:tcPr>
          <w:p w14:paraId="74AA6A1A" w14:textId="77777777" w:rsidR="00655127" w:rsidRPr="00F5101E" w:rsidRDefault="00655127" w:rsidP="00EF72DA">
            <w:pPr>
              <w:spacing w:after="0" w:line="240" w:lineRule="auto"/>
              <w:rPr>
                <w:rFonts w:ascii="Arial" w:eastAsia="Times New Roman" w:hAnsi="Arial" w:cs="Arial"/>
                <w:b/>
                <w:bCs/>
                <w:color w:val="FFFFFF"/>
                <w:sz w:val="20"/>
                <w:szCs w:val="20"/>
                <w:lang w:eastAsia="es-CO"/>
              </w:rPr>
            </w:pPr>
          </w:p>
        </w:tc>
        <w:tc>
          <w:tcPr>
            <w:tcW w:w="1757" w:type="pct"/>
            <w:tcBorders>
              <w:top w:val="nil"/>
              <w:left w:val="nil"/>
              <w:bottom w:val="single" w:sz="8" w:space="0" w:color="000000"/>
              <w:right w:val="single" w:sz="8" w:space="0" w:color="000000"/>
            </w:tcBorders>
            <w:shd w:val="clear" w:color="auto" w:fill="auto"/>
            <w:vAlign w:val="center"/>
            <w:hideMark/>
          </w:tcPr>
          <w:p w14:paraId="48B560FB" w14:textId="77777777" w:rsidR="00655127" w:rsidRPr="00F5101E" w:rsidRDefault="00655127"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w w:val="80"/>
                <w:sz w:val="20"/>
                <w:szCs w:val="20"/>
                <w:lang w:val="es-ES" w:eastAsia="es-CO"/>
              </w:rPr>
              <w:t>Se adquirió para el INPEC Licencias por un valor total de x millones</w:t>
            </w:r>
          </w:p>
        </w:tc>
        <w:tc>
          <w:tcPr>
            <w:tcW w:w="1656" w:type="pct"/>
            <w:tcBorders>
              <w:top w:val="nil"/>
              <w:left w:val="nil"/>
              <w:bottom w:val="single" w:sz="8" w:space="0" w:color="000000"/>
              <w:right w:val="single" w:sz="8" w:space="0" w:color="000000"/>
            </w:tcBorders>
            <w:shd w:val="clear" w:color="auto" w:fill="auto"/>
            <w:vAlign w:val="center"/>
            <w:hideMark/>
          </w:tcPr>
          <w:p w14:paraId="715648A2" w14:textId="77777777" w:rsidR="00655127" w:rsidRPr="00F5101E" w:rsidRDefault="00655127"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w w:val="90"/>
                <w:sz w:val="20"/>
                <w:szCs w:val="20"/>
                <w:lang w:val="es-ES" w:eastAsia="es-CO"/>
              </w:rPr>
              <w:t>1.130</w:t>
            </w:r>
          </w:p>
        </w:tc>
        <w:tc>
          <w:tcPr>
            <w:tcW w:w="815" w:type="pct"/>
            <w:tcBorders>
              <w:top w:val="nil"/>
              <w:left w:val="nil"/>
              <w:bottom w:val="single" w:sz="8" w:space="0" w:color="000000"/>
              <w:right w:val="single" w:sz="8" w:space="0" w:color="000000"/>
            </w:tcBorders>
            <w:shd w:val="clear" w:color="auto" w:fill="auto"/>
            <w:vAlign w:val="center"/>
            <w:hideMark/>
          </w:tcPr>
          <w:p w14:paraId="162D6BAF" w14:textId="77777777" w:rsidR="00655127" w:rsidRPr="00F5101E" w:rsidRDefault="00655127"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w w:val="90"/>
                <w:sz w:val="20"/>
                <w:szCs w:val="20"/>
                <w:lang w:val="es-ES" w:eastAsia="es-CO"/>
              </w:rPr>
              <w:t>$ 2.044</w:t>
            </w:r>
          </w:p>
        </w:tc>
      </w:tr>
      <w:tr w:rsidR="00655127" w:rsidRPr="00F5101E" w14:paraId="08EAFF7B" w14:textId="77777777" w:rsidTr="00216D9D">
        <w:trPr>
          <w:gridAfter w:val="1"/>
          <w:wAfter w:w="83" w:type="pct"/>
          <w:trHeight w:val="450"/>
        </w:trPr>
        <w:tc>
          <w:tcPr>
            <w:tcW w:w="689" w:type="pct"/>
            <w:vMerge/>
            <w:tcBorders>
              <w:top w:val="nil"/>
              <w:left w:val="single" w:sz="8" w:space="0" w:color="000000"/>
              <w:bottom w:val="nil"/>
              <w:right w:val="single" w:sz="8" w:space="0" w:color="000000"/>
            </w:tcBorders>
            <w:vAlign w:val="center"/>
            <w:hideMark/>
          </w:tcPr>
          <w:p w14:paraId="09953788" w14:textId="77777777" w:rsidR="00655127" w:rsidRPr="00F5101E" w:rsidRDefault="00655127" w:rsidP="00EF72DA">
            <w:pPr>
              <w:spacing w:after="0" w:line="240" w:lineRule="auto"/>
              <w:rPr>
                <w:rFonts w:ascii="Arial" w:eastAsia="Times New Roman" w:hAnsi="Arial" w:cs="Arial"/>
                <w:b/>
                <w:bCs/>
                <w:color w:val="FFFFFF"/>
                <w:sz w:val="20"/>
                <w:szCs w:val="20"/>
                <w:lang w:eastAsia="es-CO"/>
              </w:rPr>
            </w:pPr>
          </w:p>
        </w:tc>
        <w:tc>
          <w:tcPr>
            <w:tcW w:w="1757" w:type="pct"/>
            <w:vMerge w:val="restart"/>
            <w:tcBorders>
              <w:top w:val="nil"/>
              <w:left w:val="single" w:sz="8" w:space="0" w:color="000000"/>
              <w:bottom w:val="nil"/>
              <w:right w:val="single" w:sz="8" w:space="0" w:color="000000"/>
            </w:tcBorders>
            <w:shd w:val="clear" w:color="auto" w:fill="auto"/>
            <w:vAlign w:val="center"/>
            <w:hideMark/>
          </w:tcPr>
          <w:p w14:paraId="3C801188" w14:textId="77777777" w:rsidR="00655127" w:rsidRPr="00F5101E" w:rsidRDefault="00655127"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w w:val="80"/>
                <w:sz w:val="20"/>
                <w:szCs w:val="20"/>
                <w:lang w:val="es-ES" w:eastAsia="es-CO"/>
              </w:rPr>
              <w:t>Equipos de cómputo</w:t>
            </w:r>
          </w:p>
        </w:tc>
        <w:tc>
          <w:tcPr>
            <w:tcW w:w="1656" w:type="pct"/>
            <w:vMerge w:val="restart"/>
            <w:tcBorders>
              <w:top w:val="nil"/>
              <w:left w:val="single" w:sz="8" w:space="0" w:color="000000"/>
              <w:bottom w:val="nil"/>
              <w:right w:val="single" w:sz="8" w:space="0" w:color="000000"/>
            </w:tcBorders>
            <w:shd w:val="clear" w:color="auto" w:fill="auto"/>
            <w:vAlign w:val="center"/>
            <w:hideMark/>
          </w:tcPr>
          <w:p w14:paraId="182D5FEE" w14:textId="77777777" w:rsidR="00655127" w:rsidRPr="00F5101E" w:rsidRDefault="00655127" w:rsidP="00EF72DA">
            <w:pPr>
              <w:spacing w:after="0" w:line="240" w:lineRule="auto"/>
              <w:ind w:firstLineChars="500" w:firstLine="898"/>
              <w:rPr>
                <w:rFonts w:ascii="Arial" w:eastAsia="Times New Roman" w:hAnsi="Arial" w:cs="Arial"/>
                <w:color w:val="000000"/>
                <w:sz w:val="20"/>
                <w:szCs w:val="20"/>
                <w:lang w:eastAsia="es-CO"/>
              </w:rPr>
            </w:pPr>
            <w:r w:rsidRPr="00F5101E">
              <w:rPr>
                <w:rFonts w:ascii="Arial" w:eastAsia="Times New Roman" w:hAnsi="Arial" w:cs="Arial"/>
                <w:color w:val="000000"/>
                <w:w w:val="90"/>
                <w:sz w:val="20"/>
                <w:szCs w:val="20"/>
                <w:lang w:val="es-ES" w:eastAsia="es-CO"/>
              </w:rPr>
              <w:t>1.380</w:t>
            </w:r>
          </w:p>
        </w:tc>
        <w:tc>
          <w:tcPr>
            <w:tcW w:w="815" w:type="pct"/>
            <w:vMerge w:val="restart"/>
            <w:tcBorders>
              <w:top w:val="nil"/>
              <w:left w:val="single" w:sz="8" w:space="0" w:color="000000"/>
              <w:bottom w:val="nil"/>
              <w:right w:val="single" w:sz="8" w:space="0" w:color="000000"/>
            </w:tcBorders>
            <w:shd w:val="clear" w:color="auto" w:fill="auto"/>
            <w:vAlign w:val="center"/>
            <w:hideMark/>
          </w:tcPr>
          <w:p w14:paraId="1FC5F8EB" w14:textId="77777777" w:rsidR="00655127" w:rsidRPr="00F5101E" w:rsidRDefault="00655127"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w w:val="90"/>
                <w:sz w:val="20"/>
                <w:szCs w:val="20"/>
                <w:lang w:val="es-ES" w:eastAsia="es-CO"/>
              </w:rPr>
              <w:t>$ 4.474</w:t>
            </w:r>
          </w:p>
        </w:tc>
      </w:tr>
      <w:tr w:rsidR="00655127" w:rsidRPr="00F5101E" w14:paraId="412DD890" w14:textId="77777777" w:rsidTr="00216D9D">
        <w:trPr>
          <w:trHeight w:val="136"/>
        </w:trPr>
        <w:tc>
          <w:tcPr>
            <w:tcW w:w="689" w:type="pct"/>
            <w:vMerge/>
            <w:tcBorders>
              <w:top w:val="nil"/>
              <w:left w:val="single" w:sz="8" w:space="0" w:color="000000"/>
              <w:bottom w:val="nil"/>
              <w:right w:val="single" w:sz="8" w:space="0" w:color="000000"/>
            </w:tcBorders>
            <w:vAlign w:val="center"/>
            <w:hideMark/>
          </w:tcPr>
          <w:p w14:paraId="3A57B653" w14:textId="77777777" w:rsidR="00655127" w:rsidRPr="00F5101E" w:rsidRDefault="00655127" w:rsidP="00EF72DA">
            <w:pPr>
              <w:spacing w:after="0" w:line="240" w:lineRule="auto"/>
              <w:rPr>
                <w:rFonts w:ascii="Arial" w:eastAsia="Times New Roman" w:hAnsi="Arial" w:cs="Arial"/>
                <w:b/>
                <w:bCs/>
                <w:color w:val="FFFFFF"/>
                <w:sz w:val="20"/>
                <w:szCs w:val="20"/>
                <w:lang w:eastAsia="es-CO"/>
              </w:rPr>
            </w:pPr>
          </w:p>
        </w:tc>
        <w:tc>
          <w:tcPr>
            <w:tcW w:w="1757" w:type="pct"/>
            <w:vMerge/>
            <w:tcBorders>
              <w:top w:val="nil"/>
              <w:left w:val="single" w:sz="8" w:space="0" w:color="000000"/>
              <w:bottom w:val="nil"/>
              <w:right w:val="single" w:sz="8" w:space="0" w:color="000000"/>
            </w:tcBorders>
            <w:vAlign w:val="center"/>
            <w:hideMark/>
          </w:tcPr>
          <w:p w14:paraId="51FA612C" w14:textId="77777777" w:rsidR="00655127" w:rsidRPr="00F5101E" w:rsidRDefault="00655127" w:rsidP="00EF72DA">
            <w:pPr>
              <w:spacing w:after="0" w:line="240" w:lineRule="auto"/>
              <w:rPr>
                <w:rFonts w:ascii="Arial" w:eastAsia="Times New Roman" w:hAnsi="Arial" w:cs="Arial"/>
                <w:color w:val="000000"/>
                <w:sz w:val="20"/>
                <w:szCs w:val="20"/>
                <w:lang w:eastAsia="es-CO"/>
              </w:rPr>
            </w:pPr>
          </w:p>
        </w:tc>
        <w:tc>
          <w:tcPr>
            <w:tcW w:w="1656" w:type="pct"/>
            <w:vMerge/>
            <w:tcBorders>
              <w:top w:val="nil"/>
              <w:left w:val="single" w:sz="8" w:space="0" w:color="000000"/>
              <w:bottom w:val="nil"/>
              <w:right w:val="single" w:sz="8" w:space="0" w:color="000000"/>
            </w:tcBorders>
            <w:vAlign w:val="center"/>
            <w:hideMark/>
          </w:tcPr>
          <w:p w14:paraId="0D6EB8B8" w14:textId="77777777" w:rsidR="00655127" w:rsidRPr="00F5101E" w:rsidRDefault="00655127" w:rsidP="00EF72DA">
            <w:pPr>
              <w:spacing w:after="0" w:line="240" w:lineRule="auto"/>
              <w:rPr>
                <w:rFonts w:ascii="Arial" w:eastAsia="Times New Roman" w:hAnsi="Arial" w:cs="Arial"/>
                <w:color w:val="000000"/>
                <w:sz w:val="20"/>
                <w:szCs w:val="20"/>
                <w:lang w:eastAsia="es-CO"/>
              </w:rPr>
            </w:pPr>
          </w:p>
        </w:tc>
        <w:tc>
          <w:tcPr>
            <w:tcW w:w="815" w:type="pct"/>
            <w:vMerge/>
            <w:tcBorders>
              <w:top w:val="nil"/>
              <w:left w:val="single" w:sz="8" w:space="0" w:color="000000"/>
              <w:bottom w:val="nil"/>
              <w:right w:val="single" w:sz="8" w:space="0" w:color="000000"/>
            </w:tcBorders>
            <w:vAlign w:val="center"/>
            <w:hideMark/>
          </w:tcPr>
          <w:p w14:paraId="6BB11540" w14:textId="77777777" w:rsidR="00655127" w:rsidRPr="00F5101E" w:rsidRDefault="00655127" w:rsidP="00EF72DA">
            <w:pPr>
              <w:spacing w:after="0" w:line="240" w:lineRule="auto"/>
              <w:rPr>
                <w:rFonts w:ascii="Arial" w:eastAsia="Times New Roman" w:hAnsi="Arial" w:cs="Arial"/>
                <w:color w:val="000000"/>
                <w:sz w:val="20"/>
                <w:szCs w:val="20"/>
                <w:lang w:eastAsia="es-CO"/>
              </w:rPr>
            </w:pPr>
          </w:p>
        </w:tc>
        <w:tc>
          <w:tcPr>
            <w:tcW w:w="83" w:type="pct"/>
            <w:tcBorders>
              <w:top w:val="nil"/>
              <w:left w:val="nil"/>
              <w:bottom w:val="nil"/>
              <w:right w:val="nil"/>
            </w:tcBorders>
            <w:shd w:val="clear" w:color="auto" w:fill="auto"/>
            <w:noWrap/>
            <w:vAlign w:val="bottom"/>
            <w:hideMark/>
          </w:tcPr>
          <w:p w14:paraId="0389311D" w14:textId="77777777" w:rsidR="00655127" w:rsidRPr="00F5101E" w:rsidRDefault="00655127" w:rsidP="00EF72DA">
            <w:pPr>
              <w:spacing w:after="0" w:line="240" w:lineRule="auto"/>
              <w:jc w:val="center"/>
              <w:rPr>
                <w:rFonts w:ascii="Arial" w:eastAsia="Times New Roman" w:hAnsi="Arial" w:cs="Arial"/>
                <w:color w:val="000000"/>
                <w:sz w:val="20"/>
                <w:szCs w:val="20"/>
                <w:lang w:eastAsia="es-CO"/>
              </w:rPr>
            </w:pPr>
          </w:p>
        </w:tc>
      </w:tr>
      <w:tr w:rsidR="00655127" w:rsidRPr="00F5101E" w14:paraId="09B2289E" w14:textId="77777777" w:rsidTr="00216D9D">
        <w:trPr>
          <w:trHeight w:val="417"/>
        </w:trPr>
        <w:tc>
          <w:tcPr>
            <w:tcW w:w="689" w:type="pct"/>
            <w:vMerge/>
            <w:tcBorders>
              <w:top w:val="nil"/>
              <w:left w:val="single" w:sz="8" w:space="0" w:color="000000"/>
              <w:bottom w:val="nil"/>
              <w:right w:val="single" w:sz="8" w:space="0" w:color="000000"/>
            </w:tcBorders>
            <w:vAlign w:val="center"/>
            <w:hideMark/>
          </w:tcPr>
          <w:p w14:paraId="16D9DA8A" w14:textId="77777777" w:rsidR="00655127" w:rsidRPr="00F5101E" w:rsidRDefault="00655127" w:rsidP="00EF72DA">
            <w:pPr>
              <w:spacing w:after="0" w:line="240" w:lineRule="auto"/>
              <w:rPr>
                <w:rFonts w:ascii="Arial" w:eastAsia="Times New Roman" w:hAnsi="Arial" w:cs="Arial"/>
                <w:b/>
                <w:bCs/>
                <w:color w:val="FFFFFF"/>
                <w:sz w:val="20"/>
                <w:szCs w:val="20"/>
                <w:lang w:eastAsia="es-CO"/>
              </w:rPr>
            </w:pPr>
          </w:p>
        </w:tc>
        <w:tc>
          <w:tcPr>
            <w:tcW w:w="1757" w:type="pct"/>
            <w:tcBorders>
              <w:top w:val="nil"/>
              <w:left w:val="nil"/>
              <w:bottom w:val="single" w:sz="8" w:space="0" w:color="000000"/>
              <w:right w:val="single" w:sz="8" w:space="0" w:color="000000"/>
            </w:tcBorders>
            <w:shd w:val="clear" w:color="auto" w:fill="auto"/>
            <w:vAlign w:val="center"/>
            <w:hideMark/>
          </w:tcPr>
          <w:p w14:paraId="3EA1ABE3" w14:textId="77777777" w:rsidR="00655127" w:rsidRPr="00F5101E" w:rsidRDefault="00655127"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w w:val="80"/>
                <w:sz w:val="20"/>
                <w:szCs w:val="20"/>
                <w:lang w:val="es-ES" w:eastAsia="es-CO"/>
              </w:rPr>
              <w:t>Kit tecnológico para la virtualización de audiencias judiciales.</w:t>
            </w:r>
          </w:p>
        </w:tc>
        <w:tc>
          <w:tcPr>
            <w:tcW w:w="1656" w:type="pct"/>
            <w:tcBorders>
              <w:top w:val="nil"/>
              <w:left w:val="nil"/>
              <w:bottom w:val="single" w:sz="8" w:space="0" w:color="000000"/>
              <w:right w:val="single" w:sz="8" w:space="0" w:color="000000"/>
            </w:tcBorders>
            <w:shd w:val="clear" w:color="auto" w:fill="auto"/>
            <w:vAlign w:val="center"/>
            <w:hideMark/>
          </w:tcPr>
          <w:p w14:paraId="5B4BEF71" w14:textId="77777777" w:rsidR="00655127" w:rsidRPr="00F5101E" w:rsidRDefault="00655127"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w w:val="90"/>
                <w:sz w:val="20"/>
                <w:szCs w:val="20"/>
                <w:lang w:val="es-ES" w:eastAsia="es-CO"/>
              </w:rPr>
              <w:t>89</w:t>
            </w:r>
          </w:p>
        </w:tc>
        <w:tc>
          <w:tcPr>
            <w:tcW w:w="815" w:type="pct"/>
            <w:tcBorders>
              <w:top w:val="nil"/>
              <w:left w:val="nil"/>
              <w:bottom w:val="single" w:sz="8" w:space="0" w:color="000000"/>
              <w:right w:val="single" w:sz="8" w:space="0" w:color="000000"/>
            </w:tcBorders>
            <w:shd w:val="clear" w:color="auto" w:fill="auto"/>
            <w:vAlign w:val="center"/>
            <w:hideMark/>
          </w:tcPr>
          <w:p w14:paraId="0B2DA2F0" w14:textId="77777777" w:rsidR="00655127" w:rsidRPr="00F5101E" w:rsidRDefault="00655127"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w w:val="90"/>
                <w:sz w:val="20"/>
                <w:szCs w:val="20"/>
                <w:lang w:val="es-ES" w:eastAsia="es-CO"/>
              </w:rPr>
              <w:t>$ 3.266</w:t>
            </w:r>
          </w:p>
        </w:tc>
        <w:tc>
          <w:tcPr>
            <w:tcW w:w="83" w:type="pct"/>
            <w:vAlign w:val="center"/>
            <w:hideMark/>
          </w:tcPr>
          <w:p w14:paraId="70D07F57" w14:textId="77777777" w:rsidR="00655127" w:rsidRPr="00F5101E" w:rsidRDefault="00655127" w:rsidP="00EF72DA">
            <w:pPr>
              <w:spacing w:after="0" w:line="240" w:lineRule="auto"/>
              <w:rPr>
                <w:rFonts w:ascii="Arial" w:eastAsia="Times New Roman" w:hAnsi="Arial" w:cs="Arial"/>
                <w:sz w:val="20"/>
                <w:szCs w:val="20"/>
                <w:lang w:eastAsia="es-CO"/>
              </w:rPr>
            </w:pPr>
          </w:p>
        </w:tc>
      </w:tr>
      <w:tr w:rsidR="00655127" w:rsidRPr="00F5101E" w14:paraId="7A08D2B7" w14:textId="77777777" w:rsidTr="00216D9D">
        <w:trPr>
          <w:trHeight w:val="280"/>
        </w:trPr>
        <w:tc>
          <w:tcPr>
            <w:tcW w:w="689" w:type="pct"/>
            <w:vMerge/>
            <w:tcBorders>
              <w:top w:val="nil"/>
              <w:left w:val="single" w:sz="8" w:space="0" w:color="000000"/>
              <w:bottom w:val="nil"/>
              <w:right w:val="single" w:sz="8" w:space="0" w:color="000000"/>
            </w:tcBorders>
            <w:vAlign w:val="center"/>
            <w:hideMark/>
          </w:tcPr>
          <w:p w14:paraId="12CCDA31" w14:textId="77777777" w:rsidR="00655127" w:rsidRPr="00F5101E" w:rsidRDefault="00655127" w:rsidP="00EF72DA">
            <w:pPr>
              <w:spacing w:after="0" w:line="240" w:lineRule="auto"/>
              <w:rPr>
                <w:rFonts w:ascii="Arial" w:eastAsia="Times New Roman" w:hAnsi="Arial" w:cs="Arial"/>
                <w:b/>
                <w:bCs/>
                <w:color w:val="FFFFFF"/>
                <w:sz w:val="20"/>
                <w:szCs w:val="20"/>
                <w:lang w:eastAsia="es-CO"/>
              </w:rPr>
            </w:pPr>
          </w:p>
        </w:tc>
        <w:tc>
          <w:tcPr>
            <w:tcW w:w="1757" w:type="pct"/>
            <w:tcBorders>
              <w:top w:val="nil"/>
              <w:left w:val="nil"/>
              <w:bottom w:val="single" w:sz="8" w:space="0" w:color="000000"/>
              <w:right w:val="single" w:sz="8" w:space="0" w:color="000000"/>
            </w:tcBorders>
            <w:shd w:val="clear" w:color="auto" w:fill="auto"/>
            <w:vAlign w:val="center"/>
            <w:hideMark/>
          </w:tcPr>
          <w:p w14:paraId="57DB4465" w14:textId="77777777" w:rsidR="00655127" w:rsidRPr="00F5101E" w:rsidRDefault="00655127"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w w:val="80"/>
                <w:sz w:val="20"/>
                <w:szCs w:val="20"/>
                <w:lang w:val="es-ES" w:eastAsia="es-CO"/>
              </w:rPr>
              <w:t>Sistema de Circuito Cerrado de Televisión</w:t>
            </w:r>
          </w:p>
        </w:tc>
        <w:tc>
          <w:tcPr>
            <w:tcW w:w="1656" w:type="pct"/>
            <w:tcBorders>
              <w:top w:val="nil"/>
              <w:left w:val="nil"/>
              <w:bottom w:val="single" w:sz="8" w:space="0" w:color="000000"/>
              <w:right w:val="single" w:sz="8" w:space="0" w:color="000000"/>
            </w:tcBorders>
            <w:shd w:val="clear" w:color="auto" w:fill="auto"/>
            <w:vAlign w:val="center"/>
            <w:hideMark/>
          </w:tcPr>
          <w:p w14:paraId="11DBB22F" w14:textId="77777777" w:rsidR="00655127" w:rsidRPr="00F5101E" w:rsidRDefault="00655127"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w w:val="82"/>
                <w:sz w:val="20"/>
                <w:szCs w:val="20"/>
                <w:lang w:val="es-ES" w:eastAsia="es-CO"/>
              </w:rPr>
              <w:t>1</w:t>
            </w:r>
          </w:p>
        </w:tc>
        <w:tc>
          <w:tcPr>
            <w:tcW w:w="815" w:type="pct"/>
            <w:tcBorders>
              <w:top w:val="nil"/>
              <w:left w:val="nil"/>
              <w:bottom w:val="single" w:sz="8" w:space="0" w:color="000000"/>
              <w:right w:val="single" w:sz="8" w:space="0" w:color="000000"/>
            </w:tcBorders>
            <w:shd w:val="clear" w:color="auto" w:fill="auto"/>
            <w:vAlign w:val="center"/>
            <w:hideMark/>
          </w:tcPr>
          <w:p w14:paraId="344F603C" w14:textId="77777777" w:rsidR="00655127" w:rsidRPr="00F5101E" w:rsidRDefault="00655127"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w w:val="90"/>
                <w:sz w:val="20"/>
                <w:szCs w:val="20"/>
                <w:lang w:val="es-ES" w:eastAsia="es-CO"/>
              </w:rPr>
              <w:t>$ 1.761</w:t>
            </w:r>
          </w:p>
        </w:tc>
        <w:tc>
          <w:tcPr>
            <w:tcW w:w="83" w:type="pct"/>
            <w:vAlign w:val="center"/>
            <w:hideMark/>
          </w:tcPr>
          <w:p w14:paraId="642BA93F" w14:textId="77777777" w:rsidR="00655127" w:rsidRPr="00F5101E" w:rsidRDefault="00655127" w:rsidP="00EF72DA">
            <w:pPr>
              <w:spacing w:after="0" w:line="240" w:lineRule="auto"/>
              <w:rPr>
                <w:rFonts w:ascii="Arial" w:eastAsia="Times New Roman" w:hAnsi="Arial" w:cs="Arial"/>
                <w:sz w:val="20"/>
                <w:szCs w:val="20"/>
                <w:lang w:eastAsia="es-CO"/>
              </w:rPr>
            </w:pPr>
          </w:p>
        </w:tc>
      </w:tr>
      <w:tr w:rsidR="00655127" w:rsidRPr="00F5101E" w14:paraId="3690B0E9" w14:textId="77777777" w:rsidTr="00216D9D">
        <w:trPr>
          <w:trHeight w:val="280"/>
        </w:trPr>
        <w:tc>
          <w:tcPr>
            <w:tcW w:w="689" w:type="pct"/>
            <w:vMerge/>
            <w:tcBorders>
              <w:top w:val="nil"/>
              <w:left w:val="single" w:sz="8" w:space="0" w:color="000000"/>
              <w:bottom w:val="nil"/>
              <w:right w:val="single" w:sz="8" w:space="0" w:color="000000"/>
            </w:tcBorders>
            <w:vAlign w:val="center"/>
            <w:hideMark/>
          </w:tcPr>
          <w:p w14:paraId="3F88A7D9" w14:textId="77777777" w:rsidR="00655127" w:rsidRPr="00F5101E" w:rsidRDefault="00655127" w:rsidP="00EF72DA">
            <w:pPr>
              <w:spacing w:after="0" w:line="240" w:lineRule="auto"/>
              <w:rPr>
                <w:rFonts w:ascii="Arial" w:eastAsia="Times New Roman" w:hAnsi="Arial" w:cs="Arial"/>
                <w:b/>
                <w:bCs/>
                <w:color w:val="FFFFFF"/>
                <w:sz w:val="20"/>
                <w:szCs w:val="20"/>
                <w:lang w:eastAsia="es-CO"/>
              </w:rPr>
            </w:pPr>
          </w:p>
        </w:tc>
        <w:tc>
          <w:tcPr>
            <w:tcW w:w="1757" w:type="pct"/>
            <w:tcBorders>
              <w:top w:val="nil"/>
              <w:left w:val="nil"/>
              <w:bottom w:val="single" w:sz="8" w:space="0" w:color="000000"/>
              <w:right w:val="single" w:sz="8" w:space="0" w:color="000000"/>
            </w:tcBorders>
            <w:shd w:val="clear" w:color="auto" w:fill="auto"/>
            <w:vAlign w:val="center"/>
            <w:hideMark/>
          </w:tcPr>
          <w:p w14:paraId="789C02ED" w14:textId="77777777" w:rsidR="00655127" w:rsidRPr="00F5101E" w:rsidRDefault="00655127"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w w:val="80"/>
                <w:sz w:val="20"/>
                <w:szCs w:val="20"/>
                <w:lang w:val="es-ES" w:eastAsia="es-CO"/>
              </w:rPr>
              <w:t>Radios de comunicación, antenas licencias, servidor</w:t>
            </w:r>
          </w:p>
        </w:tc>
        <w:tc>
          <w:tcPr>
            <w:tcW w:w="1656" w:type="pct"/>
            <w:tcBorders>
              <w:top w:val="nil"/>
              <w:left w:val="nil"/>
              <w:bottom w:val="single" w:sz="8" w:space="0" w:color="000000"/>
              <w:right w:val="single" w:sz="8" w:space="0" w:color="000000"/>
            </w:tcBorders>
            <w:shd w:val="clear" w:color="auto" w:fill="auto"/>
            <w:vAlign w:val="center"/>
            <w:hideMark/>
          </w:tcPr>
          <w:p w14:paraId="142928CC" w14:textId="77777777" w:rsidR="00655127" w:rsidRPr="00F5101E" w:rsidRDefault="00655127" w:rsidP="00EF72DA">
            <w:pPr>
              <w:spacing w:after="0" w:line="240" w:lineRule="auto"/>
              <w:ind w:firstLineChars="600" w:firstLine="1078"/>
              <w:rPr>
                <w:rFonts w:ascii="Arial" w:eastAsia="Times New Roman" w:hAnsi="Arial" w:cs="Arial"/>
                <w:color w:val="000000"/>
                <w:sz w:val="20"/>
                <w:szCs w:val="20"/>
                <w:lang w:eastAsia="es-CO"/>
              </w:rPr>
            </w:pPr>
            <w:r w:rsidRPr="00F5101E">
              <w:rPr>
                <w:rFonts w:ascii="Arial" w:eastAsia="Times New Roman" w:hAnsi="Arial" w:cs="Arial"/>
                <w:color w:val="000000"/>
                <w:w w:val="90"/>
                <w:sz w:val="20"/>
                <w:szCs w:val="20"/>
                <w:lang w:val="es-ES" w:eastAsia="es-CO"/>
              </w:rPr>
              <w:t>229</w:t>
            </w:r>
          </w:p>
        </w:tc>
        <w:tc>
          <w:tcPr>
            <w:tcW w:w="815" w:type="pct"/>
            <w:tcBorders>
              <w:top w:val="nil"/>
              <w:left w:val="nil"/>
              <w:bottom w:val="single" w:sz="8" w:space="0" w:color="000000"/>
              <w:right w:val="single" w:sz="8" w:space="0" w:color="000000"/>
            </w:tcBorders>
            <w:shd w:val="clear" w:color="auto" w:fill="auto"/>
            <w:vAlign w:val="center"/>
            <w:hideMark/>
          </w:tcPr>
          <w:p w14:paraId="0A0EE6C4" w14:textId="77777777" w:rsidR="00655127" w:rsidRPr="00F5101E" w:rsidRDefault="00655127" w:rsidP="00EF72DA">
            <w:pPr>
              <w:spacing w:after="0" w:line="240" w:lineRule="auto"/>
              <w:jc w:val="center"/>
              <w:rPr>
                <w:rFonts w:ascii="Arial" w:eastAsia="Times New Roman" w:hAnsi="Arial" w:cs="Arial"/>
                <w:color w:val="000000"/>
                <w:sz w:val="20"/>
                <w:szCs w:val="20"/>
                <w:lang w:eastAsia="es-CO"/>
              </w:rPr>
            </w:pPr>
            <w:r w:rsidRPr="00F5101E">
              <w:rPr>
                <w:rFonts w:ascii="Arial" w:eastAsia="Times New Roman" w:hAnsi="Arial" w:cs="Arial"/>
                <w:color w:val="000000"/>
                <w:w w:val="90"/>
                <w:sz w:val="20"/>
                <w:szCs w:val="20"/>
                <w:lang w:val="es-ES" w:eastAsia="es-CO"/>
              </w:rPr>
              <w:t>$558.9</w:t>
            </w:r>
          </w:p>
        </w:tc>
        <w:tc>
          <w:tcPr>
            <w:tcW w:w="83" w:type="pct"/>
            <w:vAlign w:val="center"/>
            <w:hideMark/>
          </w:tcPr>
          <w:p w14:paraId="78B799B5" w14:textId="77777777" w:rsidR="00655127" w:rsidRPr="00F5101E" w:rsidRDefault="00655127" w:rsidP="00EF72DA">
            <w:pPr>
              <w:spacing w:after="0" w:line="240" w:lineRule="auto"/>
              <w:rPr>
                <w:rFonts w:ascii="Arial" w:eastAsia="Times New Roman" w:hAnsi="Arial" w:cs="Arial"/>
                <w:sz w:val="20"/>
                <w:szCs w:val="20"/>
                <w:lang w:eastAsia="es-CO"/>
              </w:rPr>
            </w:pPr>
          </w:p>
        </w:tc>
      </w:tr>
      <w:tr w:rsidR="00655127" w:rsidRPr="00F5101E" w14:paraId="13C57FFF" w14:textId="77777777" w:rsidTr="00216D9D">
        <w:trPr>
          <w:trHeight w:val="147"/>
        </w:trPr>
        <w:tc>
          <w:tcPr>
            <w:tcW w:w="4102" w:type="pct"/>
            <w:gridSpan w:val="3"/>
            <w:vMerge w:val="restart"/>
            <w:tcBorders>
              <w:top w:val="single" w:sz="8" w:space="0" w:color="000000"/>
              <w:left w:val="single" w:sz="8" w:space="0" w:color="000000"/>
              <w:bottom w:val="single" w:sz="8" w:space="0" w:color="000000"/>
              <w:right w:val="single" w:sz="8" w:space="0" w:color="000000"/>
            </w:tcBorders>
            <w:shd w:val="clear" w:color="000000" w:fill="4F81BD"/>
            <w:vAlign w:val="bottom"/>
            <w:hideMark/>
          </w:tcPr>
          <w:p w14:paraId="67DFB3BB" w14:textId="77777777" w:rsidR="00655127" w:rsidRPr="00F5101E" w:rsidRDefault="00655127" w:rsidP="00EF72DA">
            <w:pPr>
              <w:spacing w:after="0" w:line="240" w:lineRule="auto"/>
              <w:jc w:val="center"/>
              <w:rPr>
                <w:rFonts w:ascii="Arial" w:eastAsia="Times New Roman" w:hAnsi="Arial" w:cs="Arial"/>
                <w:b/>
                <w:bCs/>
                <w:color w:val="FFFFFF" w:themeColor="background1"/>
                <w:sz w:val="20"/>
                <w:szCs w:val="20"/>
                <w:lang w:eastAsia="es-CO"/>
              </w:rPr>
            </w:pPr>
            <w:r w:rsidRPr="00F5101E">
              <w:rPr>
                <w:rFonts w:ascii="Arial" w:eastAsia="Times New Roman" w:hAnsi="Arial" w:cs="Arial"/>
                <w:b/>
                <w:bCs/>
                <w:color w:val="FFFFFF" w:themeColor="background1"/>
                <w:w w:val="80"/>
                <w:sz w:val="20"/>
                <w:szCs w:val="20"/>
                <w:lang w:val="es-ES" w:eastAsia="es-CO"/>
              </w:rPr>
              <w:t>*Valores en millones de pesos Valor Total de la Inversión:</w:t>
            </w:r>
          </w:p>
        </w:tc>
        <w:tc>
          <w:tcPr>
            <w:tcW w:w="815" w:type="pct"/>
            <w:tcBorders>
              <w:top w:val="nil"/>
              <w:left w:val="nil"/>
              <w:bottom w:val="nil"/>
              <w:right w:val="single" w:sz="8" w:space="0" w:color="000000"/>
            </w:tcBorders>
            <w:shd w:val="clear" w:color="000000" w:fill="4F81BD"/>
            <w:vAlign w:val="bottom"/>
            <w:hideMark/>
          </w:tcPr>
          <w:p w14:paraId="0BFF0C04" w14:textId="77777777" w:rsidR="00655127" w:rsidRPr="00F5101E" w:rsidRDefault="00655127" w:rsidP="00EF72DA">
            <w:pPr>
              <w:spacing w:after="0" w:line="240" w:lineRule="auto"/>
              <w:rPr>
                <w:rFonts w:ascii="Arial" w:eastAsia="Times New Roman" w:hAnsi="Arial" w:cs="Arial"/>
                <w:b/>
                <w:bCs/>
                <w:color w:val="FFFFFF" w:themeColor="background1"/>
                <w:sz w:val="20"/>
                <w:szCs w:val="20"/>
                <w:lang w:eastAsia="es-CO"/>
              </w:rPr>
            </w:pPr>
            <w:r w:rsidRPr="00F5101E">
              <w:rPr>
                <w:rFonts w:ascii="Arial" w:eastAsia="Times New Roman" w:hAnsi="Arial" w:cs="Arial"/>
                <w:b/>
                <w:bCs/>
                <w:color w:val="FFFFFF" w:themeColor="background1"/>
                <w:sz w:val="20"/>
                <w:szCs w:val="20"/>
                <w:lang w:val="es-ES" w:eastAsia="es-CO"/>
              </w:rPr>
              <w:t> </w:t>
            </w:r>
          </w:p>
        </w:tc>
        <w:tc>
          <w:tcPr>
            <w:tcW w:w="83" w:type="pct"/>
            <w:vAlign w:val="center"/>
            <w:hideMark/>
          </w:tcPr>
          <w:p w14:paraId="527CAB53" w14:textId="77777777" w:rsidR="00655127" w:rsidRPr="00F5101E" w:rsidRDefault="00655127" w:rsidP="00EF72DA">
            <w:pPr>
              <w:spacing w:after="0" w:line="240" w:lineRule="auto"/>
              <w:rPr>
                <w:rFonts w:ascii="Arial" w:eastAsia="Times New Roman" w:hAnsi="Arial" w:cs="Arial"/>
                <w:sz w:val="20"/>
                <w:szCs w:val="20"/>
                <w:lang w:eastAsia="es-CO"/>
              </w:rPr>
            </w:pPr>
          </w:p>
        </w:tc>
      </w:tr>
      <w:tr w:rsidR="00655127" w:rsidRPr="00F5101E" w14:paraId="135F7E5A" w14:textId="77777777" w:rsidTr="00216D9D">
        <w:trPr>
          <w:trHeight w:val="147"/>
        </w:trPr>
        <w:tc>
          <w:tcPr>
            <w:tcW w:w="4102" w:type="pct"/>
            <w:gridSpan w:val="3"/>
            <w:vMerge/>
            <w:tcBorders>
              <w:top w:val="single" w:sz="8" w:space="0" w:color="000000"/>
              <w:left w:val="single" w:sz="8" w:space="0" w:color="000000"/>
              <w:bottom w:val="single" w:sz="8" w:space="0" w:color="000000"/>
              <w:right w:val="single" w:sz="8" w:space="0" w:color="000000"/>
            </w:tcBorders>
            <w:vAlign w:val="center"/>
            <w:hideMark/>
          </w:tcPr>
          <w:p w14:paraId="1ACC223F" w14:textId="77777777" w:rsidR="00655127" w:rsidRPr="00F5101E" w:rsidRDefault="00655127" w:rsidP="00EF72DA">
            <w:pPr>
              <w:spacing w:after="0" w:line="240" w:lineRule="auto"/>
              <w:rPr>
                <w:rFonts w:ascii="Arial" w:eastAsia="Times New Roman" w:hAnsi="Arial" w:cs="Arial"/>
                <w:b/>
                <w:bCs/>
                <w:color w:val="FFFFFF" w:themeColor="background1"/>
                <w:sz w:val="20"/>
                <w:szCs w:val="20"/>
                <w:lang w:eastAsia="es-CO"/>
              </w:rPr>
            </w:pPr>
          </w:p>
        </w:tc>
        <w:tc>
          <w:tcPr>
            <w:tcW w:w="815" w:type="pct"/>
            <w:tcBorders>
              <w:top w:val="nil"/>
              <w:left w:val="nil"/>
              <w:bottom w:val="single" w:sz="8" w:space="0" w:color="000000"/>
              <w:right w:val="single" w:sz="8" w:space="0" w:color="000000"/>
            </w:tcBorders>
            <w:shd w:val="clear" w:color="000000" w:fill="4F81BD"/>
            <w:vAlign w:val="bottom"/>
            <w:hideMark/>
          </w:tcPr>
          <w:p w14:paraId="244A7EBD" w14:textId="77777777" w:rsidR="00655127" w:rsidRPr="00F5101E" w:rsidRDefault="00655127" w:rsidP="00EF72DA">
            <w:pPr>
              <w:spacing w:after="0" w:line="240" w:lineRule="auto"/>
              <w:jc w:val="center"/>
              <w:rPr>
                <w:rFonts w:ascii="Arial" w:eastAsia="Times New Roman" w:hAnsi="Arial" w:cs="Arial"/>
                <w:b/>
                <w:bCs/>
                <w:color w:val="FFFFFF" w:themeColor="background1"/>
                <w:sz w:val="20"/>
                <w:szCs w:val="20"/>
                <w:lang w:eastAsia="es-CO"/>
              </w:rPr>
            </w:pPr>
            <w:r w:rsidRPr="00F5101E">
              <w:rPr>
                <w:rFonts w:ascii="Arial" w:eastAsia="Times New Roman" w:hAnsi="Arial" w:cs="Arial"/>
                <w:b/>
                <w:bCs/>
                <w:color w:val="FFFFFF" w:themeColor="background1"/>
                <w:w w:val="90"/>
                <w:sz w:val="20"/>
                <w:szCs w:val="20"/>
                <w:lang w:val="es-ES" w:eastAsia="es-CO"/>
              </w:rPr>
              <w:t>$ 14.361</w:t>
            </w:r>
          </w:p>
        </w:tc>
        <w:tc>
          <w:tcPr>
            <w:tcW w:w="83" w:type="pct"/>
            <w:vAlign w:val="center"/>
            <w:hideMark/>
          </w:tcPr>
          <w:p w14:paraId="58ECE6CF" w14:textId="77777777" w:rsidR="00655127" w:rsidRPr="00F5101E" w:rsidRDefault="00655127" w:rsidP="00EF72DA">
            <w:pPr>
              <w:spacing w:after="0" w:line="240" w:lineRule="auto"/>
              <w:rPr>
                <w:rFonts w:ascii="Arial" w:eastAsia="Times New Roman" w:hAnsi="Arial" w:cs="Arial"/>
                <w:sz w:val="20"/>
                <w:szCs w:val="20"/>
                <w:lang w:eastAsia="es-CO"/>
              </w:rPr>
            </w:pPr>
          </w:p>
        </w:tc>
      </w:tr>
    </w:tbl>
    <w:p w14:paraId="0B690A1C" w14:textId="77777777" w:rsidR="00223A8D" w:rsidRPr="00F5101E" w:rsidRDefault="00223A8D" w:rsidP="00EF72DA">
      <w:pPr>
        <w:spacing w:after="0"/>
        <w:jc w:val="both"/>
        <w:rPr>
          <w:rFonts w:ascii="Arial" w:eastAsia="Arial Narrow" w:hAnsi="Arial" w:cs="Arial"/>
          <w:b/>
          <w:sz w:val="20"/>
          <w:szCs w:val="20"/>
        </w:rPr>
      </w:pPr>
    </w:p>
    <w:p w14:paraId="57B59462" w14:textId="5EE6F3E5" w:rsidR="00C71A53" w:rsidRPr="00EF5ED2" w:rsidRDefault="008773FA" w:rsidP="00EF72DA">
      <w:pPr>
        <w:shd w:val="clear" w:color="auto" w:fill="FFFFFF" w:themeFill="background1"/>
        <w:spacing w:after="0"/>
        <w:jc w:val="both"/>
        <w:rPr>
          <w:rFonts w:ascii="Arial" w:hAnsi="Arial" w:cs="Arial"/>
          <w:b/>
          <w:sz w:val="24"/>
          <w:szCs w:val="24"/>
        </w:rPr>
      </w:pPr>
      <w:r w:rsidRPr="00EF5ED2">
        <w:rPr>
          <w:rFonts w:ascii="Arial" w:hAnsi="Arial" w:cs="Arial"/>
          <w:b/>
          <w:sz w:val="24"/>
          <w:szCs w:val="24"/>
        </w:rPr>
        <w:t xml:space="preserve">7. </w:t>
      </w:r>
      <w:r w:rsidR="00813F69" w:rsidRPr="00EF5ED2">
        <w:rPr>
          <w:rFonts w:ascii="Arial" w:hAnsi="Arial" w:cs="Arial"/>
          <w:b/>
          <w:sz w:val="24"/>
          <w:szCs w:val="24"/>
        </w:rPr>
        <w:t>Sírvase informar el porcentaje de cumplimiento de metas y objetivos trazados conforme a metas de Gobierno y/o Entidad para los años 202</w:t>
      </w:r>
      <w:r w:rsidR="00181B80" w:rsidRPr="00EF5ED2">
        <w:rPr>
          <w:rFonts w:ascii="Arial" w:hAnsi="Arial" w:cs="Arial"/>
          <w:b/>
          <w:sz w:val="24"/>
          <w:szCs w:val="24"/>
        </w:rPr>
        <w:t>1</w:t>
      </w:r>
      <w:r w:rsidR="00813F69" w:rsidRPr="00EF5ED2">
        <w:rPr>
          <w:rFonts w:ascii="Arial" w:hAnsi="Arial" w:cs="Arial"/>
          <w:b/>
          <w:sz w:val="24"/>
          <w:szCs w:val="24"/>
        </w:rPr>
        <w:t xml:space="preserve"> y 202</w:t>
      </w:r>
      <w:r w:rsidR="00181B80" w:rsidRPr="00EF5ED2">
        <w:rPr>
          <w:rFonts w:ascii="Arial" w:hAnsi="Arial" w:cs="Arial"/>
          <w:b/>
          <w:sz w:val="24"/>
          <w:szCs w:val="24"/>
        </w:rPr>
        <w:t>2</w:t>
      </w:r>
      <w:r w:rsidR="00813F69" w:rsidRPr="00EF5ED2">
        <w:rPr>
          <w:rFonts w:ascii="Arial" w:hAnsi="Arial" w:cs="Arial"/>
          <w:b/>
          <w:sz w:val="24"/>
          <w:szCs w:val="24"/>
        </w:rPr>
        <w:t xml:space="preserve"> (Indicar línea base, meta y cumplimiento año a año hasta la fecha) de cada una de las entidades que </w:t>
      </w:r>
      <w:r w:rsidR="00C467D5" w:rsidRPr="00EF5ED2">
        <w:rPr>
          <w:rFonts w:ascii="Arial" w:hAnsi="Arial" w:cs="Arial"/>
          <w:b/>
          <w:sz w:val="24"/>
          <w:szCs w:val="24"/>
        </w:rPr>
        <w:t>u</w:t>
      </w:r>
      <w:r w:rsidR="00813F69" w:rsidRPr="00EF5ED2">
        <w:rPr>
          <w:rFonts w:ascii="Arial" w:hAnsi="Arial" w:cs="Arial"/>
          <w:b/>
          <w:sz w:val="24"/>
          <w:szCs w:val="24"/>
        </w:rPr>
        <w:t>sted regenta</w:t>
      </w:r>
    </w:p>
    <w:p w14:paraId="6C0A66FD" w14:textId="77777777" w:rsidR="00F0620A" w:rsidRPr="00F5101E" w:rsidRDefault="00F0620A" w:rsidP="00EF72DA">
      <w:pPr>
        <w:shd w:val="clear" w:color="auto" w:fill="FFFFFF" w:themeFill="background1"/>
        <w:spacing w:after="0"/>
        <w:jc w:val="both"/>
        <w:rPr>
          <w:rFonts w:ascii="Arial" w:hAnsi="Arial" w:cs="Arial"/>
          <w:b/>
          <w:sz w:val="20"/>
          <w:szCs w:val="20"/>
        </w:rPr>
      </w:pPr>
    </w:p>
    <w:p w14:paraId="661DED9F" w14:textId="77777777" w:rsidR="00C46E67" w:rsidRPr="00F5101E" w:rsidRDefault="00C46E67" w:rsidP="00EF72DA">
      <w:pPr>
        <w:spacing w:after="0"/>
        <w:jc w:val="both"/>
        <w:rPr>
          <w:rFonts w:ascii="Arial" w:hAnsi="Arial" w:cs="Arial"/>
          <w:b/>
          <w:sz w:val="20"/>
          <w:szCs w:val="20"/>
        </w:rPr>
      </w:pPr>
      <w:r w:rsidRPr="00F5101E">
        <w:rPr>
          <w:rFonts w:ascii="Arial" w:hAnsi="Arial" w:cs="Arial"/>
          <w:b/>
          <w:sz w:val="20"/>
          <w:szCs w:val="20"/>
        </w:rPr>
        <w:t>Respuesta:</w:t>
      </w:r>
    </w:p>
    <w:p w14:paraId="2531D464" w14:textId="77777777" w:rsidR="00C71A53" w:rsidRPr="00F5101E" w:rsidRDefault="00C71A53" w:rsidP="00EF72DA">
      <w:pPr>
        <w:spacing w:after="0"/>
        <w:jc w:val="both"/>
        <w:rPr>
          <w:rFonts w:ascii="Arial" w:hAnsi="Arial" w:cs="Arial"/>
          <w:b/>
          <w:sz w:val="20"/>
          <w:szCs w:val="20"/>
        </w:rPr>
      </w:pPr>
    </w:p>
    <w:p w14:paraId="03ADBBD3" w14:textId="0B23D3C6" w:rsidR="00C46E67" w:rsidRPr="004A7A03" w:rsidRDefault="00C46E67">
      <w:pPr>
        <w:pStyle w:val="Prrafodelista"/>
        <w:numPr>
          <w:ilvl w:val="1"/>
          <w:numId w:val="21"/>
        </w:numPr>
        <w:spacing w:after="0" w:line="240" w:lineRule="auto"/>
        <w:jc w:val="center"/>
        <w:rPr>
          <w:rFonts w:ascii="Arial" w:hAnsi="Arial" w:cs="Arial"/>
          <w:b/>
          <w:bCs/>
          <w:sz w:val="20"/>
          <w:szCs w:val="20"/>
          <w:u w:val="single"/>
        </w:rPr>
      </w:pPr>
      <w:r w:rsidRPr="004A7A03">
        <w:rPr>
          <w:rFonts w:ascii="Arial" w:hAnsi="Arial" w:cs="Arial"/>
          <w:b/>
          <w:bCs/>
          <w:sz w:val="20"/>
          <w:szCs w:val="20"/>
          <w:u w:val="single"/>
        </w:rPr>
        <w:t>INDICADORES SINERGIA</w:t>
      </w:r>
    </w:p>
    <w:p w14:paraId="3B0B49AC" w14:textId="77777777" w:rsidR="00C46E67" w:rsidRPr="00F5101E" w:rsidRDefault="00C46E67" w:rsidP="00EF72DA">
      <w:pPr>
        <w:spacing w:after="0" w:line="240" w:lineRule="auto"/>
        <w:jc w:val="both"/>
        <w:rPr>
          <w:rFonts w:ascii="Arial" w:hAnsi="Arial" w:cs="Arial"/>
          <w:sz w:val="20"/>
          <w:szCs w:val="20"/>
        </w:rPr>
      </w:pPr>
    </w:p>
    <w:p w14:paraId="55920A57" w14:textId="77777777" w:rsidR="00181B80" w:rsidRPr="00F5101E" w:rsidRDefault="00181B80" w:rsidP="00EF72DA">
      <w:pPr>
        <w:spacing w:after="0" w:line="240" w:lineRule="auto"/>
        <w:jc w:val="both"/>
        <w:rPr>
          <w:rFonts w:ascii="Arial" w:hAnsi="Arial" w:cs="Arial"/>
          <w:sz w:val="20"/>
          <w:szCs w:val="20"/>
        </w:rPr>
      </w:pPr>
      <w:r w:rsidRPr="00F5101E">
        <w:rPr>
          <w:rFonts w:ascii="Arial" w:hAnsi="Arial" w:cs="Arial"/>
          <w:sz w:val="20"/>
          <w:szCs w:val="20"/>
        </w:rPr>
        <w:t>De acuerdo con el documento “Boletín Ejecutivo – Avance Plan Nacional de Desarrollo 2018-2022 – Pacto por Colombia, Pacto por la Equidad – Sinergia – Enero de 2022” elaborado por el Departamento Nacional de Planeación, el avance de las metas de gobierno del Sector Administrativo de Justicia y del Derecho con corte a diciembre de 2021 fue de 79,39%.</w:t>
      </w:r>
    </w:p>
    <w:p w14:paraId="5EA39E52" w14:textId="77777777" w:rsidR="00181B80" w:rsidRPr="00F5101E" w:rsidRDefault="00181B80" w:rsidP="00EF72DA">
      <w:pPr>
        <w:spacing w:after="0" w:line="240" w:lineRule="auto"/>
        <w:jc w:val="both"/>
        <w:rPr>
          <w:rFonts w:ascii="Arial" w:hAnsi="Arial" w:cs="Arial"/>
          <w:sz w:val="20"/>
          <w:szCs w:val="20"/>
        </w:rPr>
      </w:pPr>
    </w:p>
    <w:p w14:paraId="45FD8D26" w14:textId="77777777" w:rsidR="00181B80" w:rsidRPr="00F5101E" w:rsidRDefault="00181B80" w:rsidP="00EF72DA">
      <w:pPr>
        <w:spacing w:after="0" w:line="240" w:lineRule="auto"/>
        <w:jc w:val="both"/>
        <w:rPr>
          <w:rFonts w:ascii="Arial" w:hAnsi="Arial" w:cs="Arial"/>
          <w:sz w:val="20"/>
          <w:szCs w:val="20"/>
        </w:rPr>
      </w:pPr>
      <w:r w:rsidRPr="00F5101E">
        <w:rPr>
          <w:rFonts w:ascii="Arial" w:hAnsi="Arial" w:cs="Arial"/>
          <w:sz w:val="20"/>
          <w:szCs w:val="20"/>
        </w:rPr>
        <w:t>Los siguientes son los avances por entidad de los indicadores meta de gobierno de responsabilidad sectorial registrados en el Sistema Nacional de Evaluación de Gestión y Resultados – SINERGIA con corte a 31 de diciembre de 2021.</w:t>
      </w:r>
    </w:p>
    <w:p w14:paraId="2B1CD115" w14:textId="77777777" w:rsidR="00181B80" w:rsidRPr="00F5101E" w:rsidRDefault="00181B80" w:rsidP="00EF72DA">
      <w:pPr>
        <w:spacing w:after="0" w:line="240" w:lineRule="auto"/>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394"/>
        <w:gridCol w:w="1440"/>
        <w:gridCol w:w="890"/>
        <w:gridCol w:w="708"/>
        <w:gridCol w:w="838"/>
        <w:gridCol w:w="838"/>
        <w:gridCol w:w="943"/>
        <w:gridCol w:w="917"/>
        <w:gridCol w:w="917"/>
        <w:gridCol w:w="943"/>
      </w:tblGrid>
      <w:tr w:rsidR="00181B80" w:rsidRPr="00F5101E" w14:paraId="5E5C6D46" w14:textId="77777777" w:rsidTr="00DE19EA">
        <w:trPr>
          <w:trHeight w:val="28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8DEA26"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MINISTERIO DE JUSTICIA Y DEL DERECHO - 2021</w:t>
            </w:r>
          </w:p>
        </w:tc>
      </w:tr>
      <w:tr w:rsidR="00181B80" w:rsidRPr="00F5101E" w14:paraId="3D5EC1E1" w14:textId="77777777" w:rsidTr="00DE19EA">
        <w:trPr>
          <w:trHeight w:val="900"/>
          <w:tblHeader/>
        </w:trPr>
        <w:tc>
          <w:tcPr>
            <w:tcW w:w="2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AD8FC7C"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No.</w:t>
            </w:r>
          </w:p>
        </w:tc>
        <w:tc>
          <w:tcPr>
            <w:tcW w:w="92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5AE3A9"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Indicador</w:t>
            </w:r>
          </w:p>
        </w:tc>
        <w:tc>
          <w:tcPr>
            <w:tcW w:w="50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6DC903A"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Unidad de medida </w:t>
            </w:r>
          </w:p>
        </w:tc>
        <w:tc>
          <w:tcPr>
            <w:tcW w:w="39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695E600"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Línea Base </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FA55B2D"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2021</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5A7AAA1"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2021</w:t>
            </w:r>
          </w:p>
        </w:tc>
        <w:tc>
          <w:tcPr>
            <w:tcW w:w="5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49E829"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2021</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A5C4887"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Cuatrienio</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15768DD"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Cuatrienio 2021</w:t>
            </w:r>
          </w:p>
        </w:tc>
        <w:tc>
          <w:tcPr>
            <w:tcW w:w="51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5ED002"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Cuatrienio 2021</w:t>
            </w:r>
          </w:p>
        </w:tc>
      </w:tr>
      <w:tr w:rsidR="00181B80" w:rsidRPr="00F5101E" w14:paraId="4037E31F"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740B6D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924" w:type="pct"/>
            <w:tcBorders>
              <w:top w:val="nil"/>
              <w:left w:val="nil"/>
              <w:bottom w:val="single" w:sz="4" w:space="0" w:color="auto"/>
              <w:right w:val="single" w:sz="4" w:space="0" w:color="auto"/>
            </w:tcBorders>
            <w:shd w:val="clear" w:color="auto" w:fill="auto"/>
            <w:vAlign w:val="center"/>
            <w:hideMark/>
          </w:tcPr>
          <w:p w14:paraId="08B26737"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Estudios realizados por el Observatorio de Drogas de Colombia.</w:t>
            </w:r>
          </w:p>
        </w:tc>
        <w:tc>
          <w:tcPr>
            <w:tcW w:w="502" w:type="pct"/>
            <w:tcBorders>
              <w:top w:val="nil"/>
              <w:left w:val="nil"/>
              <w:bottom w:val="single" w:sz="4" w:space="0" w:color="auto"/>
              <w:right w:val="single" w:sz="4" w:space="0" w:color="auto"/>
            </w:tcBorders>
            <w:shd w:val="clear" w:color="auto" w:fill="auto"/>
            <w:vAlign w:val="center"/>
            <w:hideMark/>
          </w:tcPr>
          <w:p w14:paraId="3F2E630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719ABAC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57FCEC1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5</w:t>
            </w:r>
          </w:p>
        </w:tc>
        <w:tc>
          <w:tcPr>
            <w:tcW w:w="470" w:type="pct"/>
            <w:tcBorders>
              <w:top w:val="nil"/>
              <w:left w:val="nil"/>
              <w:bottom w:val="single" w:sz="4" w:space="0" w:color="auto"/>
              <w:right w:val="single" w:sz="4" w:space="0" w:color="auto"/>
            </w:tcBorders>
            <w:shd w:val="clear" w:color="auto" w:fill="auto"/>
            <w:vAlign w:val="center"/>
            <w:hideMark/>
          </w:tcPr>
          <w:p w14:paraId="1CFB03C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9</w:t>
            </w:r>
          </w:p>
        </w:tc>
        <w:tc>
          <w:tcPr>
            <w:tcW w:w="511" w:type="pct"/>
            <w:tcBorders>
              <w:top w:val="nil"/>
              <w:left w:val="nil"/>
              <w:bottom w:val="single" w:sz="4" w:space="0" w:color="auto"/>
              <w:right w:val="single" w:sz="4" w:space="0" w:color="auto"/>
            </w:tcBorders>
            <w:shd w:val="clear" w:color="auto" w:fill="auto"/>
            <w:vAlign w:val="center"/>
            <w:hideMark/>
          </w:tcPr>
          <w:p w14:paraId="64CDC58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180%</w:t>
            </w:r>
          </w:p>
        </w:tc>
        <w:tc>
          <w:tcPr>
            <w:tcW w:w="497" w:type="pct"/>
            <w:tcBorders>
              <w:top w:val="nil"/>
              <w:left w:val="nil"/>
              <w:bottom w:val="single" w:sz="4" w:space="0" w:color="auto"/>
              <w:right w:val="single" w:sz="4" w:space="0" w:color="auto"/>
            </w:tcBorders>
            <w:shd w:val="clear" w:color="auto" w:fill="auto"/>
            <w:vAlign w:val="center"/>
            <w:hideMark/>
          </w:tcPr>
          <w:p w14:paraId="4520E2F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20</w:t>
            </w:r>
          </w:p>
        </w:tc>
        <w:tc>
          <w:tcPr>
            <w:tcW w:w="497" w:type="pct"/>
            <w:tcBorders>
              <w:top w:val="nil"/>
              <w:left w:val="nil"/>
              <w:bottom w:val="single" w:sz="4" w:space="0" w:color="auto"/>
              <w:right w:val="single" w:sz="4" w:space="0" w:color="auto"/>
            </w:tcBorders>
            <w:shd w:val="clear" w:color="auto" w:fill="auto"/>
            <w:vAlign w:val="center"/>
            <w:hideMark/>
          </w:tcPr>
          <w:p w14:paraId="19B07D7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20</w:t>
            </w:r>
          </w:p>
        </w:tc>
        <w:tc>
          <w:tcPr>
            <w:tcW w:w="512" w:type="pct"/>
            <w:tcBorders>
              <w:top w:val="nil"/>
              <w:left w:val="nil"/>
              <w:bottom w:val="single" w:sz="4" w:space="0" w:color="auto"/>
              <w:right w:val="single" w:sz="4" w:space="0" w:color="auto"/>
            </w:tcBorders>
            <w:shd w:val="clear" w:color="auto" w:fill="auto"/>
            <w:vAlign w:val="center"/>
            <w:hideMark/>
          </w:tcPr>
          <w:p w14:paraId="22CA269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r>
      <w:tr w:rsidR="00181B80" w:rsidRPr="00F5101E" w14:paraId="08E435D7"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3B10FBC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w:t>
            </w:r>
          </w:p>
        </w:tc>
        <w:tc>
          <w:tcPr>
            <w:tcW w:w="924" w:type="pct"/>
            <w:tcBorders>
              <w:top w:val="nil"/>
              <w:left w:val="nil"/>
              <w:bottom w:val="single" w:sz="4" w:space="0" w:color="auto"/>
              <w:right w:val="single" w:sz="4" w:space="0" w:color="auto"/>
            </w:tcBorders>
            <w:shd w:val="clear" w:color="auto" w:fill="auto"/>
            <w:vAlign w:val="center"/>
            <w:hideMark/>
          </w:tcPr>
          <w:p w14:paraId="15988B4B"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Normas de carácter general y abstracto de alcance nacional incorporadas al SUIN-Juriscol.</w:t>
            </w:r>
          </w:p>
        </w:tc>
        <w:tc>
          <w:tcPr>
            <w:tcW w:w="502" w:type="pct"/>
            <w:tcBorders>
              <w:top w:val="nil"/>
              <w:left w:val="nil"/>
              <w:bottom w:val="single" w:sz="4" w:space="0" w:color="auto"/>
              <w:right w:val="single" w:sz="4" w:space="0" w:color="auto"/>
            </w:tcBorders>
            <w:shd w:val="clear" w:color="auto" w:fill="auto"/>
            <w:vAlign w:val="center"/>
            <w:hideMark/>
          </w:tcPr>
          <w:p w14:paraId="182468F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47DC298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80.062</w:t>
            </w:r>
          </w:p>
        </w:tc>
        <w:tc>
          <w:tcPr>
            <w:tcW w:w="470" w:type="pct"/>
            <w:tcBorders>
              <w:top w:val="nil"/>
              <w:left w:val="nil"/>
              <w:bottom w:val="single" w:sz="4" w:space="0" w:color="auto"/>
              <w:right w:val="single" w:sz="4" w:space="0" w:color="auto"/>
            </w:tcBorders>
            <w:shd w:val="clear" w:color="auto" w:fill="auto"/>
            <w:vAlign w:val="center"/>
            <w:hideMark/>
          </w:tcPr>
          <w:p w14:paraId="64319FF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81.562</w:t>
            </w:r>
          </w:p>
        </w:tc>
        <w:tc>
          <w:tcPr>
            <w:tcW w:w="470" w:type="pct"/>
            <w:tcBorders>
              <w:top w:val="nil"/>
              <w:left w:val="nil"/>
              <w:bottom w:val="single" w:sz="4" w:space="0" w:color="auto"/>
              <w:right w:val="single" w:sz="4" w:space="0" w:color="auto"/>
            </w:tcBorders>
            <w:shd w:val="clear" w:color="auto" w:fill="auto"/>
            <w:vAlign w:val="center"/>
            <w:hideMark/>
          </w:tcPr>
          <w:p w14:paraId="5ED2BFF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83.396</w:t>
            </w:r>
          </w:p>
        </w:tc>
        <w:tc>
          <w:tcPr>
            <w:tcW w:w="511" w:type="pct"/>
            <w:tcBorders>
              <w:top w:val="nil"/>
              <w:left w:val="nil"/>
              <w:bottom w:val="single" w:sz="4" w:space="0" w:color="auto"/>
              <w:right w:val="single" w:sz="4" w:space="0" w:color="auto"/>
            </w:tcBorders>
            <w:shd w:val="clear" w:color="auto" w:fill="auto"/>
            <w:vAlign w:val="center"/>
            <w:hideMark/>
          </w:tcPr>
          <w:p w14:paraId="561B3C8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222%</w:t>
            </w:r>
          </w:p>
        </w:tc>
        <w:tc>
          <w:tcPr>
            <w:tcW w:w="497" w:type="pct"/>
            <w:tcBorders>
              <w:top w:val="nil"/>
              <w:left w:val="nil"/>
              <w:bottom w:val="single" w:sz="4" w:space="0" w:color="auto"/>
              <w:right w:val="single" w:sz="4" w:space="0" w:color="auto"/>
            </w:tcBorders>
            <w:shd w:val="clear" w:color="auto" w:fill="auto"/>
            <w:vAlign w:val="center"/>
            <w:hideMark/>
          </w:tcPr>
          <w:p w14:paraId="6DEDB9B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83.062</w:t>
            </w:r>
          </w:p>
        </w:tc>
        <w:tc>
          <w:tcPr>
            <w:tcW w:w="497" w:type="pct"/>
            <w:tcBorders>
              <w:top w:val="nil"/>
              <w:left w:val="nil"/>
              <w:bottom w:val="single" w:sz="4" w:space="0" w:color="auto"/>
              <w:right w:val="single" w:sz="4" w:space="0" w:color="auto"/>
            </w:tcBorders>
            <w:shd w:val="clear" w:color="auto" w:fill="auto"/>
            <w:vAlign w:val="center"/>
            <w:hideMark/>
          </w:tcPr>
          <w:p w14:paraId="53F9B36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83.396</w:t>
            </w:r>
          </w:p>
        </w:tc>
        <w:tc>
          <w:tcPr>
            <w:tcW w:w="512" w:type="pct"/>
            <w:tcBorders>
              <w:top w:val="nil"/>
              <w:left w:val="nil"/>
              <w:bottom w:val="single" w:sz="4" w:space="0" w:color="auto"/>
              <w:right w:val="single" w:sz="4" w:space="0" w:color="auto"/>
            </w:tcBorders>
            <w:shd w:val="clear" w:color="auto" w:fill="auto"/>
            <w:vAlign w:val="center"/>
            <w:hideMark/>
          </w:tcPr>
          <w:p w14:paraId="2D64A39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111%</w:t>
            </w:r>
          </w:p>
        </w:tc>
      </w:tr>
      <w:tr w:rsidR="00181B80" w:rsidRPr="00F5101E" w14:paraId="4DB65219"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35F2411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w:t>
            </w:r>
          </w:p>
        </w:tc>
        <w:tc>
          <w:tcPr>
            <w:tcW w:w="924" w:type="pct"/>
            <w:tcBorders>
              <w:top w:val="nil"/>
              <w:left w:val="nil"/>
              <w:bottom w:val="single" w:sz="4" w:space="0" w:color="auto"/>
              <w:right w:val="single" w:sz="4" w:space="0" w:color="auto"/>
            </w:tcBorders>
            <w:shd w:val="clear" w:color="auto" w:fill="auto"/>
            <w:vAlign w:val="center"/>
            <w:hideMark/>
          </w:tcPr>
          <w:p w14:paraId="29B8BE5E"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 xml:space="preserve">Porcentaje de acciones judiciales </w:t>
            </w:r>
            <w:r w:rsidRPr="004A7A03">
              <w:rPr>
                <w:rFonts w:ascii="Arial" w:eastAsia="Times New Roman" w:hAnsi="Arial" w:cs="Arial"/>
                <w:sz w:val="16"/>
                <w:szCs w:val="16"/>
                <w:lang w:eastAsia="es-CO"/>
              </w:rPr>
              <w:lastRenderedPageBreak/>
              <w:t>priorizadas con piloto de expediente digital.</w:t>
            </w:r>
          </w:p>
        </w:tc>
        <w:tc>
          <w:tcPr>
            <w:tcW w:w="502" w:type="pct"/>
            <w:tcBorders>
              <w:top w:val="nil"/>
              <w:left w:val="nil"/>
              <w:bottom w:val="single" w:sz="4" w:space="0" w:color="auto"/>
              <w:right w:val="single" w:sz="4" w:space="0" w:color="auto"/>
            </w:tcBorders>
            <w:shd w:val="clear" w:color="auto" w:fill="auto"/>
            <w:vAlign w:val="center"/>
            <w:hideMark/>
          </w:tcPr>
          <w:p w14:paraId="2F6BE4E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lastRenderedPageBreak/>
              <w:t>Porcentaje</w:t>
            </w:r>
          </w:p>
        </w:tc>
        <w:tc>
          <w:tcPr>
            <w:tcW w:w="396" w:type="pct"/>
            <w:tcBorders>
              <w:top w:val="nil"/>
              <w:left w:val="nil"/>
              <w:bottom w:val="single" w:sz="4" w:space="0" w:color="auto"/>
              <w:right w:val="single" w:sz="4" w:space="0" w:color="auto"/>
            </w:tcBorders>
            <w:shd w:val="clear" w:color="auto" w:fill="auto"/>
            <w:vAlign w:val="center"/>
            <w:hideMark/>
          </w:tcPr>
          <w:p w14:paraId="59395A1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08412A7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70" w:type="pct"/>
            <w:tcBorders>
              <w:top w:val="nil"/>
              <w:left w:val="nil"/>
              <w:bottom w:val="single" w:sz="4" w:space="0" w:color="auto"/>
              <w:right w:val="single" w:sz="4" w:space="0" w:color="auto"/>
            </w:tcBorders>
            <w:shd w:val="clear" w:color="auto" w:fill="auto"/>
            <w:vAlign w:val="center"/>
            <w:hideMark/>
          </w:tcPr>
          <w:p w14:paraId="4706435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60%</w:t>
            </w:r>
          </w:p>
        </w:tc>
        <w:tc>
          <w:tcPr>
            <w:tcW w:w="511" w:type="pct"/>
            <w:tcBorders>
              <w:top w:val="nil"/>
              <w:left w:val="nil"/>
              <w:bottom w:val="single" w:sz="4" w:space="0" w:color="auto"/>
              <w:right w:val="single" w:sz="4" w:space="0" w:color="auto"/>
            </w:tcBorders>
            <w:shd w:val="clear" w:color="auto" w:fill="auto"/>
            <w:vAlign w:val="center"/>
            <w:hideMark/>
          </w:tcPr>
          <w:p w14:paraId="56511D1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60%</w:t>
            </w:r>
          </w:p>
        </w:tc>
        <w:tc>
          <w:tcPr>
            <w:tcW w:w="497" w:type="pct"/>
            <w:tcBorders>
              <w:top w:val="nil"/>
              <w:left w:val="nil"/>
              <w:bottom w:val="single" w:sz="4" w:space="0" w:color="auto"/>
              <w:right w:val="single" w:sz="4" w:space="0" w:color="auto"/>
            </w:tcBorders>
            <w:shd w:val="clear" w:color="auto" w:fill="auto"/>
            <w:vAlign w:val="center"/>
            <w:hideMark/>
          </w:tcPr>
          <w:p w14:paraId="00D6E59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4F317AB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60%</w:t>
            </w:r>
          </w:p>
        </w:tc>
        <w:tc>
          <w:tcPr>
            <w:tcW w:w="512" w:type="pct"/>
            <w:tcBorders>
              <w:top w:val="nil"/>
              <w:left w:val="nil"/>
              <w:bottom w:val="single" w:sz="4" w:space="0" w:color="auto"/>
              <w:right w:val="single" w:sz="4" w:space="0" w:color="auto"/>
            </w:tcBorders>
            <w:shd w:val="clear" w:color="auto" w:fill="auto"/>
            <w:vAlign w:val="center"/>
            <w:hideMark/>
          </w:tcPr>
          <w:p w14:paraId="383E6BB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60%</w:t>
            </w:r>
          </w:p>
        </w:tc>
      </w:tr>
      <w:tr w:rsidR="00181B80" w:rsidRPr="00F5101E" w14:paraId="552596C9"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6678590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4</w:t>
            </w:r>
          </w:p>
        </w:tc>
        <w:tc>
          <w:tcPr>
            <w:tcW w:w="924" w:type="pct"/>
            <w:tcBorders>
              <w:top w:val="nil"/>
              <w:left w:val="nil"/>
              <w:bottom w:val="single" w:sz="4" w:space="0" w:color="auto"/>
              <w:right w:val="single" w:sz="4" w:space="0" w:color="auto"/>
            </w:tcBorders>
            <w:shd w:val="clear" w:color="auto" w:fill="auto"/>
            <w:vAlign w:val="center"/>
            <w:hideMark/>
          </w:tcPr>
          <w:p w14:paraId="31FC5A7A"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artículos contenidos en normas con fuerza de ley vigentes depurados.</w:t>
            </w:r>
          </w:p>
        </w:tc>
        <w:tc>
          <w:tcPr>
            <w:tcW w:w="502" w:type="pct"/>
            <w:tcBorders>
              <w:top w:val="nil"/>
              <w:left w:val="nil"/>
              <w:bottom w:val="single" w:sz="4" w:space="0" w:color="auto"/>
              <w:right w:val="single" w:sz="4" w:space="0" w:color="auto"/>
            </w:tcBorders>
            <w:shd w:val="clear" w:color="auto" w:fill="auto"/>
            <w:vAlign w:val="center"/>
            <w:hideMark/>
          </w:tcPr>
          <w:p w14:paraId="3927DA9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48FA2F7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40FAF8A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20%</w:t>
            </w:r>
          </w:p>
        </w:tc>
        <w:tc>
          <w:tcPr>
            <w:tcW w:w="470" w:type="pct"/>
            <w:tcBorders>
              <w:top w:val="nil"/>
              <w:left w:val="nil"/>
              <w:bottom w:val="single" w:sz="4" w:space="0" w:color="auto"/>
              <w:right w:val="single" w:sz="4" w:space="0" w:color="auto"/>
            </w:tcBorders>
            <w:shd w:val="clear" w:color="auto" w:fill="auto"/>
            <w:vAlign w:val="center"/>
            <w:hideMark/>
          </w:tcPr>
          <w:p w14:paraId="772259D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66%</w:t>
            </w:r>
          </w:p>
        </w:tc>
        <w:tc>
          <w:tcPr>
            <w:tcW w:w="511" w:type="pct"/>
            <w:tcBorders>
              <w:top w:val="nil"/>
              <w:left w:val="nil"/>
              <w:bottom w:val="single" w:sz="4" w:space="0" w:color="auto"/>
              <w:right w:val="single" w:sz="4" w:space="0" w:color="auto"/>
            </w:tcBorders>
            <w:shd w:val="clear" w:color="auto" w:fill="auto"/>
            <w:vAlign w:val="center"/>
            <w:hideMark/>
          </w:tcPr>
          <w:p w14:paraId="7BDD5CE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328%</w:t>
            </w:r>
          </w:p>
        </w:tc>
        <w:tc>
          <w:tcPr>
            <w:tcW w:w="497" w:type="pct"/>
            <w:tcBorders>
              <w:top w:val="nil"/>
              <w:left w:val="nil"/>
              <w:bottom w:val="single" w:sz="4" w:space="0" w:color="auto"/>
              <w:right w:val="single" w:sz="4" w:space="0" w:color="auto"/>
            </w:tcBorders>
            <w:shd w:val="clear" w:color="auto" w:fill="auto"/>
            <w:vAlign w:val="center"/>
            <w:hideMark/>
          </w:tcPr>
          <w:p w14:paraId="7641F4F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5B607D7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66%</w:t>
            </w:r>
          </w:p>
        </w:tc>
        <w:tc>
          <w:tcPr>
            <w:tcW w:w="512" w:type="pct"/>
            <w:tcBorders>
              <w:top w:val="nil"/>
              <w:left w:val="nil"/>
              <w:bottom w:val="single" w:sz="4" w:space="0" w:color="auto"/>
              <w:right w:val="single" w:sz="4" w:space="0" w:color="auto"/>
            </w:tcBorders>
            <w:shd w:val="clear" w:color="auto" w:fill="auto"/>
            <w:vAlign w:val="center"/>
            <w:hideMark/>
          </w:tcPr>
          <w:p w14:paraId="1FBA9CF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66%</w:t>
            </w:r>
          </w:p>
        </w:tc>
      </w:tr>
      <w:tr w:rsidR="00181B80" w:rsidRPr="00F5101E" w14:paraId="73EC4899"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1E16870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5</w:t>
            </w:r>
          </w:p>
        </w:tc>
        <w:tc>
          <w:tcPr>
            <w:tcW w:w="924" w:type="pct"/>
            <w:tcBorders>
              <w:top w:val="nil"/>
              <w:left w:val="nil"/>
              <w:bottom w:val="single" w:sz="4" w:space="0" w:color="auto"/>
              <w:right w:val="single" w:sz="4" w:space="0" w:color="auto"/>
            </w:tcBorders>
            <w:shd w:val="clear" w:color="auto" w:fill="auto"/>
            <w:vAlign w:val="center"/>
            <w:hideMark/>
          </w:tcPr>
          <w:p w14:paraId="61478BA8"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implementación del mecanismo de información para el control del Cannabis.</w:t>
            </w:r>
          </w:p>
        </w:tc>
        <w:tc>
          <w:tcPr>
            <w:tcW w:w="502" w:type="pct"/>
            <w:tcBorders>
              <w:top w:val="nil"/>
              <w:left w:val="nil"/>
              <w:bottom w:val="single" w:sz="4" w:space="0" w:color="auto"/>
              <w:right w:val="single" w:sz="4" w:space="0" w:color="auto"/>
            </w:tcBorders>
            <w:shd w:val="clear" w:color="auto" w:fill="auto"/>
            <w:vAlign w:val="center"/>
            <w:hideMark/>
          </w:tcPr>
          <w:p w14:paraId="10C5A3F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093119B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3BB3940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25%</w:t>
            </w:r>
          </w:p>
        </w:tc>
        <w:tc>
          <w:tcPr>
            <w:tcW w:w="470" w:type="pct"/>
            <w:tcBorders>
              <w:top w:val="nil"/>
              <w:left w:val="nil"/>
              <w:bottom w:val="single" w:sz="4" w:space="0" w:color="auto"/>
              <w:right w:val="single" w:sz="4" w:space="0" w:color="auto"/>
            </w:tcBorders>
            <w:shd w:val="clear" w:color="auto" w:fill="auto"/>
            <w:vAlign w:val="center"/>
            <w:hideMark/>
          </w:tcPr>
          <w:p w14:paraId="7342027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511" w:type="pct"/>
            <w:tcBorders>
              <w:top w:val="nil"/>
              <w:left w:val="nil"/>
              <w:bottom w:val="single" w:sz="4" w:space="0" w:color="auto"/>
              <w:right w:val="single" w:sz="4" w:space="0" w:color="auto"/>
            </w:tcBorders>
            <w:shd w:val="clear" w:color="auto" w:fill="auto"/>
            <w:vAlign w:val="center"/>
            <w:hideMark/>
          </w:tcPr>
          <w:p w14:paraId="4665851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97" w:type="pct"/>
            <w:tcBorders>
              <w:top w:val="nil"/>
              <w:left w:val="nil"/>
              <w:bottom w:val="single" w:sz="4" w:space="0" w:color="auto"/>
              <w:right w:val="single" w:sz="4" w:space="0" w:color="auto"/>
            </w:tcBorders>
            <w:shd w:val="clear" w:color="auto" w:fill="auto"/>
            <w:vAlign w:val="center"/>
            <w:hideMark/>
          </w:tcPr>
          <w:p w14:paraId="3FAFB8E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5355E8F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512" w:type="pct"/>
            <w:tcBorders>
              <w:top w:val="nil"/>
              <w:left w:val="nil"/>
              <w:bottom w:val="single" w:sz="4" w:space="0" w:color="auto"/>
              <w:right w:val="single" w:sz="4" w:space="0" w:color="auto"/>
            </w:tcBorders>
            <w:shd w:val="clear" w:color="auto" w:fill="auto"/>
            <w:vAlign w:val="center"/>
            <w:hideMark/>
          </w:tcPr>
          <w:p w14:paraId="21D7EEA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r>
      <w:tr w:rsidR="00181B80" w:rsidRPr="00F5101E" w14:paraId="24437704" w14:textId="77777777" w:rsidTr="00965A85">
        <w:trPr>
          <w:trHeight w:val="67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AAA090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w:t>
            </w:r>
          </w:p>
        </w:tc>
        <w:tc>
          <w:tcPr>
            <w:tcW w:w="924" w:type="pct"/>
            <w:tcBorders>
              <w:top w:val="nil"/>
              <w:left w:val="nil"/>
              <w:bottom w:val="single" w:sz="4" w:space="0" w:color="auto"/>
              <w:right w:val="single" w:sz="4" w:space="0" w:color="auto"/>
            </w:tcBorders>
            <w:shd w:val="clear" w:color="auto" w:fill="auto"/>
            <w:vAlign w:val="center"/>
            <w:hideMark/>
          </w:tcPr>
          <w:p w14:paraId="7829E7C0"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los servicios de justicia ofrecidos por el ejecutivo con expediente digital implementado.</w:t>
            </w:r>
          </w:p>
        </w:tc>
        <w:tc>
          <w:tcPr>
            <w:tcW w:w="502" w:type="pct"/>
            <w:tcBorders>
              <w:top w:val="nil"/>
              <w:left w:val="nil"/>
              <w:bottom w:val="single" w:sz="4" w:space="0" w:color="auto"/>
              <w:right w:val="single" w:sz="4" w:space="0" w:color="auto"/>
            </w:tcBorders>
            <w:shd w:val="clear" w:color="auto" w:fill="auto"/>
            <w:vAlign w:val="center"/>
            <w:hideMark/>
          </w:tcPr>
          <w:p w14:paraId="7AAC9B2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4AC8D7F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1611425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50%</w:t>
            </w:r>
          </w:p>
        </w:tc>
        <w:tc>
          <w:tcPr>
            <w:tcW w:w="470" w:type="pct"/>
            <w:tcBorders>
              <w:top w:val="nil"/>
              <w:left w:val="nil"/>
              <w:bottom w:val="single" w:sz="4" w:space="0" w:color="auto"/>
              <w:right w:val="single" w:sz="4" w:space="0" w:color="auto"/>
            </w:tcBorders>
            <w:shd w:val="clear" w:color="auto" w:fill="auto"/>
            <w:vAlign w:val="center"/>
            <w:hideMark/>
          </w:tcPr>
          <w:p w14:paraId="2F2B053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50%</w:t>
            </w:r>
          </w:p>
        </w:tc>
        <w:tc>
          <w:tcPr>
            <w:tcW w:w="511" w:type="pct"/>
            <w:tcBorders>
              <w:top w:val="nil"/>
              <w:left w:val="nil"/>
              <w:bottom w:val="single" w:sz="4" w:space="0" w:color="auto"/>
              <w:right w:val="single" w:sz="4" w:space="0" w:color="auto"/>
            </w:tcBorders>
            <w:shd w:val="clear" w:color="auto" w:fill="auto"/>
            <w:vAlign w:val="center"/>
            <w:hideMark/>
          </w:tcPr>
          <w:p w14:paraId="20748B6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3215395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7344FA7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70%</w:t>
            </w:r>
          </w:p>
        </w:tc>
        <w:tc>
          <w:tcPr>
            <w:tcW w:w="512" w:type="pct"/>
            <w:tcBorders>
              <w:top w:val="nil"/>
              <w:left w:val="nil"/>
              <w:bottom w:val="single" w:sz="4" w:space="0" w:color="auto"/>
              <w:right w:val="single" w:sz="4" w:space="0" w:color="auto"/>
            </w:tcBorders>
            <w:shd w:val="clear" w:color="auto" w:fill="auto"/>
            <w:vAlign w:val="center"/>
            <w:hideMark/>
          </w:tcPr>
          <w:p w14:paraId="384AAFB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70%</w:t>
            </w:r>
          </w:p>
        </w:tc>
      </w:tr>
      <w:tr w:rsidR="00181B80" w:rsidRPr="00F5101E" w14:paraId="60507205"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B399A2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7</w:t>
            </w:r>
          </w:p>
        </w:tc>
        <w:tc>
          <w:tcPr>
            <w:tcW w:w="924" w:type="pct"/>
            <w:tcBorders>
              <w:top w:val="nil"/>
              <w:left w:val="nil"/>
              <w:bottom w:val="single" w:sz="4" w:space="0" w:color="auto"/>
              <w:right w:val="single" w:sz="4" w:space="0" w:color="auto"/>
            </w:tcBorders>
            <w:shd w:val="clear" w:color="auto" w:fill="auto"/>
            <w:vAlign w:val="center"/>
            <w:hideMark/>
          </w:tcPr>
          <w:p w14:paraId="7BDB07B4"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municipios con modelos de oferta de justicia local y rural formulado.</w:t>
            </w:r>
          </w:p>
        </w:tc>
        <w:tc>
          <w:tcPr>
            <w:tcW w:w="502" w:type="pct"/>
            <w:tcBorders>
              <w:top w:val="nil"/>
              <w:left w:val="nil"/>
              <w:bottom w:val="single" w:sz="4" w:space="0" w:color="auto"/>
              <w:right w:val="single" w:sz="4" w:space="0" w:color="auto"/>
            </w:tcBorders>
            <w:shd w:val="clear" w:color="auto" w:fill="auto"/>
            <w:vAlign w:val="center"/>
            <w:hideMark/>
          </w:tcPr>
          <w:p w14:paraId="1CC3802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1318F48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3F6978A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w:t>
            </w:r>
          </w:p>
        </w:tc>
        <w:tc>
          <w:tcPr>
            <w:tcW w:w="470" w:type="pct"/>
            <w:tcBorders>
              <w:top w:val="nil"/>
              <w:left w:val="nil"/>
              <w:bottom w:val="single" w:sz="4" w:space="0" w:color="auto"/>
              <w:right w:val="single" w:sz="4" w:space="0" w:color="auto"/>
            </w:tcBorders>
            <w:shd w:val="clear" w:color="auto" w:fill="auto"/>
            <w:vAlign w:val="center"/>
            <w:hideMark/>
          </w:tcPr>
          <w:p w14:paraId="4C47169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w:t>
            </w:r>
          </w:p>
        </w:tc>
        <w:tc>
          <w:tcPr>
            <w:tcW w:w="511" w:type="pct"/>
            <w:tcBorders>
              <w:top w:val="nil"/>
              <w:left w:val="nil"/>
              <w:bottom w:val="single" w:sz="4" w:space="0" w:color="auto"/>
              <w:right w:val="single" w:sz="4" w:space="0" w:color="auto"/>
            </w:tcBorders>
            <w:shd w:val="clear" w:color="auto" w:fill="auto"/>
            <w:vAlign w:val="center"/>
            <w:hideMark/>
          </w:tcPr>
          <w:p w14:paraId="5E3B140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w:t>
            </w:r>
          </w:p>
        </w:tc>
        <w:tc>
          <w:tcPr>
            <w:tcW w:w="497" w:type="pct"/>
            <w:tcBorders>
              <w:top w:val="nil"/>
              <w:left w:val="nil"/>
              <w:bottom w:val="single" w:sz="4" w:space="0" w:color="auto"/>
              <w:right w:val="single" w:sz="4" w:space="0" w:color="auto"/>
            </w:tcBorders>
            <w:shd w:val="clear" w:color="auto" w:fill="auto"/>
            <w:vAlign w:val="center"/>
            <w:hideMark/>
          </w:tcPr>
          <w:p w14:paraId="1B7BEA3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7BD631F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512" w:type="pct"/>
            <w:tcBorders>
              <w:top w:val="nil"/>
              <w:left w:val="nil"/>
              <w:bottom w:val="single" w:sz="4" w:space="0" w:color="auto"/>
              <w:right w:val="single" w:sz="4" w:space="0" w:color="auto"/>
            </w:tcBorders>
            <w:shd w:val="clear" w:color="auto" w:fill="auto"/>
            <w:vAlign w:val="center"/>
            <w:hideMark/>
          </w:tcPr>
          <w:p w14:paraId="63481B6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r>
      <w:tr w:rsidR="00181B80" w:rsidRPr="00F5101E" w14:paraId="085F8EDF" w14:textId="77777777" w:rsidTr="00965A85">
        <w:trPr>
          <w:trHeight w:val="67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093312B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8</w:t>
            </w:r>
          </w:p>
        </w:tc>
        <w:tc>
          <w:tcPr>
            <w:tcW w:w="924" w:type="pct"/>
            <w:tcBorders>
              <w:top w:val="nil"/>
              <w:left w:val="nil"/>
              <w:bottom w:val="single" w:sz="4" w:space="0" w:color="auto"/>
              <w:right w:val="single" w:sz="4" w:space="0" w:color="auto"/>
            </w:tcBorders>
            <w:shd w:val="clear" w:color="auto" w:fill="auto"/>
            <w:vAlign w:val="center"/>
            <w:hideMark/>
          </w:tcPr>
          <w:p w14:paraId="0761DBB6"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municipios priorizados con modelos de oferta de justicia local y rural implementado.</w:t>
            </w:r>
          </w:p>
        </w:tc>
        <w:tc>
          <w:tcPr>
            <w:tcW w:w="502" w:type="pct"/>
            <w:tcBorders>
              <w:top w:val="nil"/>
              <w:left w:val="nil"/>
              <w:bottom w:val="single" w:sz="4" w:space="0" w:color="auto"/>
              <w:right w:val="single" w:sz="4" w:space="0" w:color="auto"/>
            </w:tcBorders>
            <w:shd w:val="clear" w:color="auto" w:fill="auto"/>
            <w:vAlign w:val="center"/>
            <w:hideMark/>
          </w:tcPr>
          <w:p w14:paraId="503697C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596A86A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66BBFC0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40%</w:t>
            </w:r>
          </w:p>
        </w:tc>
        <w:tc>
          <w:tcPr>
            <w:tcW w:w="470" w:type="pct"/>
            <w:tcBorders>
              <w:top w:val="nil"/>
              <w:left w:val="nil"/>
              <w:bottom w:val="single" w:sz="4" w:space="0" w:color="auto"/>
              <w:right w:val="single" w:sz="4" w:space="0" w:color="auto"/>
            </w:tcBorders>
            <w:shd w:val="clear" w:color="auto" w:fill="auto"/>
            <w:vAlign w:val="center"/>
            <w:hideMark/>
          </w:tcPr>
          <w:p w14:paraId="54C03FB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511" w:type="pct"/>
            <w:tcBorders>
              <w:top w:val="nil"/>
              <w:left w:val="nil"/>
              <w:bottom w:val="single" w:sz="4" w:space="0" w:color="auto"/>
              <w:right w:val="single" w:sz="4" w:space="0" w:color="auto"/>
            </w:tcBorders>
            <w:shd w:val="clear" w:color="auto" w:fill="auto"/>
            <w:vAlign w:val="center"/>
            <w:hideMark/>
          </w:tcPr>
          <w:p w14:paraId="6E59C2B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97" w:type="pct"/>
            <w:tcBorders>
              <w:top w:val="nil"/>
              <w:left w:val="nil"/>
              <w:bottom w:val="single" w:sz="4" w:space="0" w:color="auto"/>
              <w:right w:val="single" w:sz="4" w:space="0" w:color="auto"/>
            </w:tcBorders>
            <w:shd w:val="clear" w:color="auto" w:fill="auto"/>
            <w:vAlign w:val="center"/>
            <w:hideMark/>
          </w:tcPr>
          <w:p w14:paraId="048F17B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008E3E8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512" w:type="pct"/>
            <w:tcBorders>
              <w:top w:val="nil"/>
              <w:left w:val="nil"/>
              <w:bottom w:val="single" w:sz="4" w:space="0" w:color="auto"/>
              <w:right w:val="single" w:sz="4" w:space="0" w:color="auto"/>
            </w:tcBorders>
            <w:shd w:val="clear" w:color="auto" w:fill="auto"/>
            <w:vAlign w:val="center"/>
            <w:hideMark/>
          </w:tcPr>
          <w:p w14:paraId="6C01492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r>
      <w:tr w:rsidR="00181B80" w:rsidRPr="00F5101E" w14:paraId="0D7E651B"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54F8C73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9</w:t>
            </w:r>
          </w:p>
        </w:tc>
        <w:tc>
          <w:tcPr>
            <w:tcW w:w="924" w:type="pct"/>
            <w:tcBorders>
              <w:top w:val="nil"/>
              <w:left w:val="nil"/>
              <w:bottom w:val="single" w:sz="4" w:space="0" w:color="auto"/>
              <w:right w:val="single" w:sz="4" w:space="0" w:color="auto"/>
            </w:tcBorders>
            <w:shd w:val="clear" w:color="auto" w:fill="auto"/>
            <w:vAlign w:val="center"/>
            <w:hideMark/>
          </w:tcPr>
          <w:p w14:paraId="66FF90C0"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permisos para precursores tramitados por medios digitales.</w:t>
            </w:r>
          </w:p>
        </w:tc>
        <w:tc>
          <w:tcPr>
            <w:tcW w:w="502" w:type="pct"/>
            <w:tcBorders>
              <w:top w:val="nil"/>
              <w:left w:val="nil"/>
              <w:bottom w:val="single" w:sz="4" w:space="0" w:color="auto"/>
              <w:right w:val="single" w:sz="4" w:space="0" w:color="auto"/>
            </w:tcBorders>
            <w:shd w:val="clear" w:color="auto" w:fill="auto"/>
            <w:vAlign w:val="center"/>
            <w:hideMark/>
          </w:tcPr>
          <w:p w14:paraId="7560F4A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2397BCB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0F30462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70" w:type="pct"/>
            <w:tcBorders>
              <w:top w:val="nil"/>
              <w:left w:val="nil"/>
              <w:bottom w:val="single" w:sz="4" w:space="0" w:color="auto"/>
              <w:right w:val="single" w:sz="4" w:space="0" w:color="auto"/>
            </w:tcBorders>
            <w:shd w:val="clear" w:color="auto" w:fill="auto"/>
            <w:vAlign w:val="center"/>
            <w:hideMark/>
          </w:tcPr>
          <w:p w14:paraId="49FFEF1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511" w:type="pct"/>
            <w:tcBorders>
              <w:top w:val="nil"/>
              <w:left w:val="nil"/>
              <w:bottom w:val="single" w:sz="4" w:space="0" w:color="auto"/>
              <w:right w:val="single" w:sz="4" w:space="0" w:color="auto"/>
            </w:tcBorders>
            <w:shd w:val="clear" w:color="auto" w:fill="auto"/>
            <w:vAlign w:val="center"/>
            <w:hideMark/>
          </w:tcPr>
          <w:p w14:paraId="7A83B2D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29710DD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712CD73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512" w:type="pct"/>
            <w:tcBorders>
              <w:top w:val="nil"/>
              <w:left w:val="nil"/>
              <w:bottom w:val="single" w:sz="4" w:space="0" w:color="auto"/>
              <w:right w:val="single" w:sz="4" w:space="0" w:color="auto"/>
            </w:tcBorders>
            <w:shd w:val="clear" w:color="auto" w:fill="auto"/>
            <w:vAlign w:val="center"/>
            <w:hideMark/>
          </w:tcPr>
          <w:p w14:paraId="6049E26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r>
      <w:tr w:rsidR="00181B80" w:rsidRPr="00F5101E" w14:paraId="492C7DB7"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4F9635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w:t>
            </w:r>
          </w:p>
        </w:tc>
        <w:tc>
          <w:tcPr>
            <w:tcW w:w="924" w:type="pct"/>
            <w:tcBorders>
              <w:top w:val="nil"/>
              <w:left w:val="nil"/>
              <w:bottom w:val="single" w:sz="4" w:space="0" w:color="auto"/>
              <w:right w:val="single" w:sz="4" w:space="0" w:color="auto"/>
            </w:tcBorders>
            <w:shd w:val="clear" w:color="auto" w:fill="auto"/>
            <w:vAlign w:val="center"/>
            <w:hideMark/>
          </w:tcPr>
          <w:p w14:paraId="2E642891"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Recomendaciones emitidas por la Mesa Permanente de Administración de Justicia.</w:t>
            </w:r>
          </w:p>
        </w:tc>
        <w:tc>
          <w:tcPr>
            <w:tcW w:w="502" w:type="pct"/>
            <w:tcBorders>
              <w:top w:val="nil"/>
              <w:left w:val="nil"/>
              <w:bottom w:val="single" w:sz="4" w:space="0" w:color="auto"/>
              <w:right w:val="single" w:sz="4" w:space="0" w:color="auto"/>
            </w:tcBorders>
            <w:shd w:val="clear" w:color="auto" w:fill="auto"/>
            <w:vAlign w:val="center"/>
            <w:hideMark/>
          </w:tcPr>
          <w:p w14:paraId="53750C1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4C5E41F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5714CE7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 </w:t>
            </w:r>
          </w:p>
        </w:tc>
        <w:tc>
          <w:tcPr>
            <w:tcW w:w="470" w:type="pct"/>
            <w:tcBorders>
              <w:top w:val="nil"/>
              <w:left w:val="nil"/>
              <w:bottom w:val="single" w:sz="4" w:space="0" w:color="auto"/>
              <w:right w:val="single" w:sz="4" w:space="0" w:color="auto"/>
            </w:tcBorders>
            <w:shd w:val="clear" w:color="auto" w:fill="auto"/>
            <w:vAlign w:val="center"/>
            <w:hideMark/>
          </w:tcPr>
          <w:p w14:paraId="54414DC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w:t>
            </w:r>
          </w:p>
        </w:tc>
        <w:tc>
          <w:tcPr>
            <w:tcW w:w="511" w:type="pct"/>
            <w:tcBorders>
              <w:top w:val="nil"/>
              <w:left w:val="nil"/>
              <w:bottom w:val="single" w:sz="4" w:space="0" w:color="auto"/>
              <w:right w:val="single" w:sz="4" w:space="0" w:color="auto"/>
            </w:tcBorders>
            <w:shd w:val="clear" w:color="auto" w:fill="auto"/>
            <w:vAlign w:val="center"/>
            <w:hideMark/>
          </w:tcPr>
          <w:p w14:paraId="685174A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w:t>
            </w:r>
          </w:p>
        </w:tc>
        <w:tc>
          <w:tcPr>
            <w:tcW w:w="497" w:type="pct"/>
            <w:tcBorders>
              <w:top w:val="nil"/>
              <w:left w:val="nil"/>
              <w:bottom w:val="single" w:sz="4" w:space="0" w:color="auto"/>
              <w:right w:val="single" w:sz="4" w:space="0" w:color="auto"/>
            </w:tcBorders>
            <w:shd w:val="clear" w:color="auto" w:fill="auto"/>
            <w:vAlign w:val="center"/>
            <w:hideMark/>
          </w:tcPr>
          <w:p w14:paraId="17F50EB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w:t>
            </w:r>
          </w:p>
        </w:tc>
        <w:tc>
          <w:tcPr>
            <w:tcW w:w="497" w:type="pct"/>
            <w:tcBorders>
              <w:top w:val="nil"/>
              <w:left w:val="nil"/>
              <w:bottom w:val="single" w:sz="4" w:space="0" w:color="auto"/>
              <w:right w:val="single" w:sz="4" w:space="0" w:color="auto"/>
            </w:tcBorders>
            <w:shd w:val="clear" w:color="auto" w:fill="auto"/>
            <w:vAlign w:val="center"/>
            <w:hideMark/>
          </w:tcPr>
          <w:p w14:paraId="2F41AF5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512" w:type="pct"/>
            <w:tcBorders>
              <w:top w:val="nil"/>
              <w:left w:val="nil"/>
              <w:bottom w:val="single" w:sz="4" w:space="0" w:color="auto"/>
              <w:right w:val="single" w:sz="4" w:space="0" w:color="auto"/>
            </w:tcBorders>
            <w:shd w:val="clear" w:color="auto" w:fill="auto"/>
            <w:vAlign w:val="center"/>
            <w:hideMark/>
          </w:tcPr>
          <w:p w14:paraId="05EF521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r>
      <w:tr w:rsidR="00181B80" w:rsidRPr="00F5101E" w14:paraId="51D176D1"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ADFB50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11</w:t>
            </w:r>
          </w:p>
        </w:tc>
        <w:tc>
          <w:tcPr>
            <w:tcW w:w="924" w:type="pct"/>
            <w:tcBorders>
              <w:top w:val="nil"/>
              <w:left w:val="nil"/>
              <w:bottom w:val="single" w:sz="4" w:space="0" w:color="auto"/>
              <w:right w:val="single" w:sz="4" w:space="0" w:color="auto"/>
            </w:tcBorders>
            <w:shd w:val="clear" w:color="auto" w:fill="auto"/>
            <w:vAlign w:val="center"/>
            <w:hideMark/>
          </w:tcPr>
          <w:p w14:paraId="033024A3"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Jornadas de socialización y/o fortalecimiento de la Kriss Rrominaí.</w:t>
            </w:r>
          </w:p>
        </w:tc>
        <w:tc>
          <w:tcPr>
            <w:tcW w:w="502" w:type="pct"/>
            <w:tcBorders>
              <w:top w:val="nil"/>
              <w:left w:val="nil"/>
              <w:bottom w:val="single" w:sz="4" w:space="0" w:color="auto"/>
              <w:right w:val="single" w:sz="4" w:space="0" w:color="auto"/>
            </w:tcBorders>
            <w:shd w:val="clear" w:color="auto" w:fill="auto"/>
            <w:vAlign w:val="center"/>
            <w:hideMark/>
          </w:tcPr>
          <w:p w14:paraId="68FA2DF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60C1879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11</w:t>
            </w:r>
          </w:p>
        </w:tc>
        <w:tc>
          <w:tcPr>
            <w:tcW w:w="470" w:type="pct"/>
            <w:tcBorders>
              <w:top w:val="nil"/>
              <w:left w:val="nil"/>
              <w:bottom w:val="single" w:sz="4" w:space="0" w:color="auto"/>
              <w:right w:val="single" w:sz="4" w:space="0" w:color="auto"/>
            </w:tcBorders>
            <w:shd w:val="clear" w:color="auto" w:fill="auto"/>
            <w:vAlign w:val="center"/>
            <w:hideMark/>
          </w:tcPr>
          <w:p w14:paraId="7B7C75B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w:t>
            </w:r>
          </w:p>
        </w:tc>
        <w:tc>
          <w:tcPr>
            <w:tcW w:w="470" w:type="pct"/>
            <w:tcBorders>
              <w:top w:val="nil"/>
              <w:left w:val="nil"/>
              <w:bottom w:val="single" w:sz="4" w:space="0" w:color="auto"/>
              <w:right w:val="single" w:sz="4" w:space="0" w:color="auto"/>
            </w:tcBorders>
            <w:shd w:val="clear" w:color="auto" w:fill="auto"/>
            <w:vAlign w:val="center"/>
            <w:hideMark/>
          </w:tcPr>
          <w:p w14:paraId="70BBD11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w:t>
            </w:r>
          </w:p>
        </w:tc>
        <w:tc>
          <w:tcPr>
            <w:tcW w:w="511" w:type="pct"/>
            <w:tcBorders>
              <w:top w:val="nil"/>
              <w:left w:val="nil"/>
              <w:bottom w:val="single" w:sz="4" w:space="0" w:color="auto"/>
              <w:right w:val="single" w:sz="4" w:space="0" w:color="auto"/>
            </w:tcBorders>
            <w:shd w:val="clear" w:color="auto" w:fill="auto"/>
            <w:vAlign w:val="center"/>
            <w:hideMark/>
          </w:tcPr>
          <w:p w14:paraId="7051CF7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0D92417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22</w:t>
            </w:r>
          </w:p>
        </w:tc>
        <w:tc>
          <w:tcPr>
            <w:tcW w:w="497" w:type="pct"/>
            <w:tcBorders>
              <w:top w:val="nil"/>
              <w:left w:val="nil"/>
              <w:bottom w:val="single" w:sz="4" w:space="0" w:color="auto"/>
              <w:right w:val="single" w:sz="4" w:space="0" w:color="auto"/>
            </w:tcBorders>
            <w:shd w:val="clear" w:color="auto" w:fill="auto"/>
            <w:vAlign w:val="center"/>
            <w:hideMark/>
          </w:tcPr>
          <w:p w14:paraId="3EE6FFB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17</w:t>
            </w:r>
          </w:p>
        </w:tc>
        <w:tc>
          <w:tcPr>
            <w:tcW w:w="512" w:type="pct"/>
            <w:tcBorders>
              <w:top w:val="nil"/>
              <w:left w:val="nil"/>
              <w:bottom w:val="single" w:sz="4" w:space="0" w:color="auto"/>
              <w:right w:val="single" w:sz="4" w:space="0" w:color="auto"/>
            </w:tcBorders>
            <w:shd w:val="clear" w:color="auto" w:fill="auto"/>
            <w:vAlign w:val="center"/>
            <w:hideMark/>
          </w:tcPr>
          <w:p w14:paraId="3EEE2A1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77%</w:t>
            </w:r>
          </w:p>
        </w:tc>
      </w:tr>
      <w:tr w:rsidR="00181B80" w:rsidRPr="00F5101E" w14:paraId="47966E50"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6BC80E2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12</w:t>
            </w:r>
          </w:p>
        </w:tc>
        <w:tc>
          <w:tcPr>
            <w:tcW w:w="924" w:type="pct"/>
            <w:tcBorders>
              <w:top w:val="nil"/>
              <w:left w:val="nil"/>
              <w:bottom w:val="single" w:sz="4" w:space="0" w:color="auto"/>
              <w:right w:val="single" w:sz="4" w:space="0" w:color="auto"/>
            </w:tcBorders>
            <w:shd w:val="clear" w:color="auto" w:fill="auto"/>
            <w:vAlign w:val="center"/>
            <w:hideMark/>
          </w:tcPr>
          <w:p w14:paraId="74D50E3E"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Municipios con conciliación en equidad implementada.</w:t>
            </w:r>
          </w:p>
        </w:tc>
        <w:tc>
          <w:tcPr>
            <w:tcW w:w="502" w:type="pct"/>
            <w:tcBorders>
              <w:top w:val="nil"/>
              <w:left w:val="nil"/>
              <w:bottom w:val="single" w:sz="4" w:space="0" w:color="auto"/>
              <w:right w:val="single" w:sz="4" w:space="0" w:color="auto"/>
            </w:tcBorders>
            <w:shd w:val="clear" w:color="auto" w:fill="auto"/>
            <w:vAlign w:val="center"/>
            <w:hideMark/>
          </w:tcPr>
          <w:p w14:paraId="2C90536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37DBE85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269</w:t>
            </w:r>
          </w:p>
        </w:tc>
        <w:tc>
          <w:tcPr>
            <w:tcW w:w="470" w:type="pct"/>
            <w:tcBorders>
              <w:top w:val="nil"/>
              <w:left w:val="nil"/>
              <w:bottom w:val="single" w:sz="4" w:space="0" w:color="auto"/>
              <w:right w:val="single" w:sz="4" w:space="0" w:color="auto"/>
            </w:tcBorders>
            <w:shd w:val="clear" w:color="auto" w:fill="auto"/>
            <w:vAlign w:val="center"/>
            <w:hideMark/>
          </w:tcPr>
          <w:p w14:paraId="0A6D104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291</w:t>
            </w:r>
          </w:p>
        </w:tc>
        <w:tc>
          <w:tcPr>
            <w:tcW w:w="470" w:type="pct"/>
            <w:tcBorders>
              <w:top w:val="nil"/>
              <w:left w:val="nil"/>
              <w:bottom w:val="single" w:sz="4" w:space="0" w:color="auto"/>
              <w:right w:val="single" w:sz="4" w:space="0" w:color="auto"/>
            </w:tcBorders>
            <w:shd w:val="clear" w:color="auto" w:fill="auto"/>
            <w:vAlign w:val="center"/>
            <w:hideMark/>
          </w:tcPr>
          <w:p w14:paraId="1515150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304</w:t>
            </w:r>
          </w:p>
        </w:tc>
        <w:tc>
          <w:tcPr>
            <w:tcW w:w="511" w:type="pct"/>
            <w:tcBorders>
              <w:top w:val="nil"/>
              <w:left w:val="nil"/>
              <w:bottom w:val="single" w:sz="4" w:space="0" w:color="auto"/>
              <w:right w:val="single" w:sz="4" w:space="0" w:color="auto"/>
            </w:tcBorders>
            <w:shd w:val="clear" w:color="auto" w:fill="auto"/>
            <w:vAlign w:val="center"/>
            <w:hideMark/>
          </w:tcPr>
          <w:p w14:paraId="64D4AD1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159%</w:t>
            </w:r>
          </w:p>
        </w:tc>
        <w:tc>
          <w:tcPr>
            <w:tcW w:w="497" w:type="pct"/>
            <w:tcBorders>
              <w:top w:val="nil"/>
              <w:left w:val="nil"/>
              <w:bottom w:val="single" w:sz="4" w:space="0" w:color="auto"/>
              <w:right w:val="single" w:sz="4" w:space="0" w:color="auto"/>
            </w:tcBorders>
            <w:shd w:val="clear" w:color="auto" w:fill="auto"/>
            <w:vAlign w:val="center"/>
            <w:hideMark/>
          </w:tcPr>
          <w:p w14:paraId="4E006B3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300</w:t>
            </w:r>
          </w:p>
        </w:tc>
        <w:tc>
          <w:tcPr>
            <w:tcW w:w="497" w:type="pct"/>
            <w:tcBorders>
              <w:top w:val="nil"/>
              <w:left w:val="nil"/>
              <w:bottom w:val="single" w:sz="4" w:space="0" w:color="auto"/>
              <w:right w:val="single" w:sz="4" w:space="0" w:color="auto"/>
            </w:tcBorders>
            <w:shd w:val="clear" w:color="auto" w:fill="auto"/>
            <w:vAlign w:val="center"/>
            <w:hideMark/>
          </w:tcPr>
          <w:p w14:paraId="011E41D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304</w:t>
            </w:r>
          </w:p>
        </w:tc>
        <w:tc>
          <w:tcPr>
            <w:tcW w:w="512" w:type="pct"/>
            <w:tcBorders>
              <w:top w:val="nil"/>
              <w:left w:val="nil"/>
              <w:bottom w:val="single" w:sz="4" w:space="0" w:color="auto"/>
              <w:right w:val="single" w:sz="4" w:space="0" w:color="auto"/>
            </w:tcBorders>
            <w:shd w:val="clear" w:color="auto" w:fill="auto"/>
            <w:vAlign w:val="center"/>
            <w:hideMark/>
          </w:tcPr>
          <w:p w14:paraId="00D0068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113%</w:t>
            </w:r>
          </w:p>
        </w:tc>
      </w:tr>
      <w:tr w:rsidR="00181B80" w:rsidRPr="00F5101E" w14:paraId="4487B3BE"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112C42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13</w:t>
            </w:r>
          </w:p>
        </w:tc>
        <w:tc>
          <w:tcPr>
            <w:tcW w:w="924" w:type="pct"/>
            <w:tcBorders>
              <w:top w:val="nil"/>
              <w:left w:val="nil"/>
              <w:bottom w:val="single" w:sz="4" w:space="0" w:color="auto"/>
              <w:right w:val="single" w:sz="4" w:space="0" w:color="auto"/>
            </w:tcBorders>
            <w:shd w:val="clear" w:color="auto" w:fill="auto"/>
            <w:vAlign w:val="center"/>
            <w:hideMark/>
          </w:tcPr>
          <w:p w14:paraId="77FC93B0"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Solicitudes de Métodos de Resolución de Conflictos atendidas.</w:t>
            </w:r>
          </w:p>
        </w:tc>
        <w:tc>
          <w:tcPr>
            <w:tcW w:w="502" w:type="pct"/>
            <w:tcBorders>
              <w:top w:val="nil"/>
              <w:left w:val="nil"/>
              <w:bottom w:val="single" w:sz="4" w:space="0" w:color="auto"/>
              <w:right w:val="single" w:sz="4" w:space="0" w:color="auto"/>
            </w:tcBorders>
            <w:shd w:val="clear" w:color="auto" w:fill="auto"/>
            <w:vAlign w:val="center"/>
            <w:hideMark/>
          </w:tcPr>
          <w:p w14:paraId="2FBAC0B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2A7F4CF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627.903</w:t>
            </w:r>
          </w:p>
        </w:tc>
        <w:tc>
          <w:tcPr>
            <w:tcW w:w="470" w:type="pct"/>
            <w:tcBorders>
              <w:top w:val="nil"/>
              <w:left w:val="nil"/>
              <w:bottom w:val="single" w:sz="4" w:space="0" w:color="auto"/>
              <w:right w:val="single" w:sz="4" w:space="0" w:color="auto"/>
            </w:tcBorders>
            <w:shd w:val="clear" w:color="auto" w:fill="auto"/>
            <w:vAlign w:val="center"/>
            <w:hideMark/>
          </w:tcPr>
          <w:p w14:paraId="70B7C96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1.133.559</w:t>
            </w:r>
          </w:p>
        </w:tc>
        <w:tc>
          <w:tcPr>
            <w:tcW w:w="470" w:type="pct"/>
            <w:tcBorders>
              <w:top w:val="nil"/>
              <w:left w:val="nil"/>
              <w:bottom w:val="single" w:sz="4" w:space="0" w:color="auto"/>
              <w:right w:val="single" w:sz="4" w:space="0" w:color="auto"/>
            </w:tcBorders>
            <w:shd w:val="clear" w:color="auto" w:fill="auto"/>
            <w:vAlign w:val="center"/>
            <w:hideMark/>
          </w:tcPr>
          <w:p w14:paraId="55B6B7C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1.077.496</w:t>
            </w:r>
          </w:p>
        </w:tc>
        <w:tc>
          <w:tcPr>
            <w:tcW w:w="511" w:type="pct"/>
            <w:tcBorders>
              <w:top w:val="nil"/>
              <w:left w:val="nil"/>
              <w:bottom w:val="single" w:sz="4" w:space="0" w:color="auto"/>
              <w:right w:val="single" w:sz="4" w:space="0" w:color="auto"/>
            </w:tcBorders>
            <w:shd w:val="clear" w:color="auto" w:fill="auto"/>
            <w:vAlign w:val="center"/>
            <w:hideMark/>
          </w:tcPr>
          <w:p w14:paraId="5DB455A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89%</w:t>
            </w:r>
          </w:p>
        </w:tc>
        <w:tc>
          <w:tcPr>
            <w:tcW w:w="497" w:type="pct"/>
            <w:tcBorders>
              <w:top w:val="nil"/>
              <w:left w:val="nil"/>
              <w:bottom w:val="single" w:sz="4" w:space="0" w:color="auto"/>
              <w:right w:val="single" w:sz="4" w:space="0" w:color="auto"/>
            </w:tcBorders>
            <w:shd w:val="clear" w:color="auto" w:fill="auto"/>
            <w:vAlign w:val="center"/>
            <w:hideMark/>
          </w:tcPr>
          <w:p w14:paraId="6A45FE9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1.314.389</w:t>
            </w:r>
          </w:p>
        </w:tc>
        <w:tc>
          <w:tcPr>
            <w:tcW w:w="497" w:type="pct"/>
            <w:tcBorders>
              <w:top w:val="nil"/>
              <w:left w:val="nil"/>
              <w:bottom w:val="single" w:sz="4" w:space="0" w:color="auto"/>
              <w:right w:val="single" w:sz="4" w:space="0" w:color="auto"/>
            </w:tcBorders>
            <w:shd w:val="clear" w:color="auto" w:fill="auto"/>
            <w:vAlign w:val="center"/>
            <w:hideMark/>
          </w:tcPr>
          <w:p w14:paraId="1A45DA4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1.077.496</w:t>
            </w:r>
          </w:p>
        </w:tc>
        <w:tc>
          <w:tcPr>
            <w:tcW w:w="512" w:type="pct"/>
            <w:tcBorders>
              <w:top w:val="nil"/>
              <w:left w:val="nil"/>
              <w:bottom w:val="single" w:sz="4" w:space="0" w:color="auto"/>
              <w:right w:val="single" w:sz="4" w:space="0" w:color="auto"/>
            </w:tcBorders>
            <w:shd w:val="clear" w:color="auto" w:fill="auto"/>
            <w:vAlign w:val="center"/>
            <w:hideMark/>
          </w:tcPr>
          <w:p w14:paraId="04D3985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65%</w:t>
            </w:r>
          </w:p>
        </w:tc>
      </w:tr>
      <w:tr w:rsidR="00181B80" w:rsidRPr="00F5101E" w14:paraId="79846498" w14:textId="77777777" w:rsidTr="00965A85">
        <w:trPr>
          <w:trHeight w:val="112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2507691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lastRenderedPageBreak/>
              <w:t>14</w:t>
            </w:r>
          </w:p>
        </w:tc>
        <w:tc>
          <w:tcPr>
            <w:tcW w:w="924" w:type="pct"/>
            <w:tcBorders>
              <w:top w:val="nil"/>
              <w:left w:val="nil"/>
              <w:bottom w:val="single" w:sz="4" w:space="0" w:color="auto"/>
              <w:right w:val="single" w:sz="4" w:space="0" w:color="auto"/>
            </w:tcBorders>
            <w:shd w:val="clear" w:color="auto" w:fill="auto"/>
            <w:vAlign w:val="center"/>
            <w:hideMark/>
          </w:tcPr>
          <w:p w14:paraId="2856CAB5"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Número de espacios técnicos Interinstitucionales de identificación fuentes de financiación para el fortalecimiento de la COCOIN y de otros escenarios similares de tipo local y regional.</w:t>
            </w:r>
          </w:p>
        </w:tc>
        <w:tc>
          <w:tcPr>
            <w:tcW w:w="502" w:type="pct"/>
            <w:tcBorders>
              <w:top w:val="nil"/>
              <w:left w:val="nil"/>
              <w:bottom w:val="single" w:sz="4" w:space="0" w:color="auto"/>
              <w:right w:val="single" w:sz="4" w:space="0" w:color="auto"/>
            </w:tcBorders>
            <w:shd w:val="clear" w:color="auto" w:fill="auto"/>
            <w:vAlign w:val="center"/>
            <w:hideMark/>
          </w:tcPr>
          <w:p w14:paraId="24AB3C3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58313E1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74275F0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w:t>
            </w:r>
          </w:p>
        </w:tc>
        <w:tc>
          <w:tcPr>
            <w:tcW w:w="470" w:type="pct"/>
            <w:tcBorders>
              <w:top w:val="nil"/>
              <w:left w:val="nil"/>
              <w:bottom w:val="single" w:sz="4" w:space="0" w:color="auto"/>
              <w:right w:val="single" w:sz="4" w:space="0" w:color="auto"/>
            </w:tcBorders>
            <w:shd w:val="clear" w:color="auto" w:fill="auto"/>
            <w:vAlign w:val="center"/>
            <w:hideMark/>
          </w:tcPr>
          <w:p w14:paraId="2575809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w:t>
            </w:r>
          </w:p>
        </w:tc>
        <w:tc>
          <w:tcPr>
            <w:tcW w:w="511" w:type="pct"/>
            <w:tcBorders>
              <w:top w:val="nil"/>
              <w:left w:val="nil"/>
              <w:bottom w:val="single" w:sz="4" w:space="0" w:color="auto"/>
              <w:right w:val="single" w:sz="4" w:space="0" w:color="auto"/>
            </w:tcBorders>
            <w:shd w:val="clear" w:color="auto" w:fill="auto"/>
            <w:vAlign w:val="center"/>
            <w:hideMark/>
          </w:tcPr>
          <w:p w14:paraId="27D3BE4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0136BEC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w:t>
            </w:r>
          </w:p>
        </w:tc>
        <w:tc>
          <w:tcPr>
            <w:tcW w:w="497" w:type="pct"/>
            <w:tcBorders>
              <w:top w:val="nil"/>
              <w:left w:val="nil"/>
              <w:bottom w:val="single" w:sz="4" w:space="0" w:color="auto"/>
              <w:right w:val="single" w:sz="4" w:space="0" w:color="auto"/>
            </w:tcBorders>
            <w:shd w:val="clear" w:color="auto" w:fill="auto"/>
            <w:vAlign w:val="center"/>
            <w:hideMark/>
          </w:tcPr>
          <w:p w14:paraId="2C42634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4</w:t>
            </w:r>
          </w:p>
        </w:tc>
        <w:tc>
          <w:tcPr>
            <w:tcW w:w="512" w:type="pct"/>
            <w:tcBorders>
              <w:top w:val="nil"/>
              <w:left w:val="nil"/>
              <w:bottom w:val="single" w:sz="4" w:space="0" w:color="auto"/>
              <w:right w:val="single" w:sz="4" w:space="0" w:color="auto"/>
            </w:tcBorders>
            <w:shd w:val="clear" w:color="auto" w:fill="auto"/>
            <w:vAlign w:val="center"/>
            <w:hideMark/>
          </w:tcPr>
          <w:p w14:paraId="09E6E24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67%</w:t>
            </w:r>
          </w:p>
        </w:tc>
      </w:tr>
      <w:tr w:rsidR="00181B80" w:rsidRPr="00F5101E" w14:paraId="786AD563" w14:textId="77777777" w:rsidTr="00965A85">
        <w:trPr>
          <w:trHeight w:val="112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671421C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15</w:t>
            </w:r>
          </w:p>
        </w:tc>
        <w:tc>
          <w:tcPr>
            <w:tcW w:w="924" w:type="pct"/>
            <w:tcBorders>
              <w:top w:val="nil"/>
              <w:left w:val="nil"/>
              <w:bottom w:val="single" w:sz="4" w:space="0" w:color="auto"/>
              <w:right w:val="single" w:sz="4" w:space="0" w:color="auto"/>
            </w:tcBorders>
            <w:shd w:val="clear" w:color="auto" w:fill="auto"/>
            <w:vAlign w:val="center"/>
            <w:hideMark/>
          </w:tcPr>
          <w:p w14:paraId="0A5FB505"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espacios de Reforma a la Administración de Justicia que traten el desarrollo del artículo 246 de la Constitución Política, con las garantías de participación de los Pueblos y Comunidades Indígenas.</w:t>
            </w:r>
            <w:r w:rsidRPr="004A7A03">
              <w:rPr>
                <w:rFonts w:ascii="Arial" w:eastAsia="Times New Roman" w:hAnsi="Arial" w:cs="Arial"/>
                <w:i/>
                <w:iCs/>
                <w:sz w:val="16"/>
                <w:szCs w:val="16"/>
                <w:lang w:eastAsia="es-CO"/>
              </w:rPr>
              <w:t xml:space="preserve"> </w:t>
            </w:r>
          </w:p>
        </w:tc>
        <w:tc>
          <w:tcPr>
            <w:tcW w:w="502" w:type="pct"/>
            <w:tcBorders>
              <w:top w:val="nil"/>
              <w:left w:val="nil"/>
              <w:bottom w:val="single" w:sz="4" w:space="0" w:color="auto"/>
              <w:right w:val="single" w:sz="4" w:space="0" w:color="auto"/>
            </w:tcBorders>
            <w:shd w:val="clear" w:color="auto" w:fill="auto"/>
            <w:vAlign w:val="center"/>
            <w:hideMark/>
          </w:tcPr>
          <w:p w14:paraId="14B0345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46D5D2C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140464A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70" w:type="pct"/>
            <w:tcBorders>
              <w:top w:val="nil"/>
              <w:left w:val="nil"/>
              <w:bottom w:val="single" w:sz="4" w:space="0" w:color="auto"/>
              <w:right w:val="single" w:sz="4" w:space="0" w:color="auto"/>
            </w:tcBorders>
            <w:shd w:val="clear" w:color="auto" w:fill="auto"/>
            <w:vAlign w:val="center"/>
            <w:hideMark/>
          </w:tcPr>
          <w:p w14:paraId="0796294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511" w:type="pct"/>
            <w:tcBorders>
              <w:top w:val="nil"/>
              <w:left w:val="nil"/>
              <w:bottom w:val="single" w:sz="4" w:space="0" w:color="auto"/>
              <w:right w:val="single" w:sz="4" w:space="0" w:color="auto"/>
            </w:tcBorders>
            <w:shd w:val="clear" w:color="auto" w:fill="auto"/>
            <w:vAlign w:val="center"/>
            <w:hideMark/>
          </w:tcPr>
          <w:p w14:paraId="26BA044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4943B55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4590D3B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512" w:type="pct"/>
            <w:tcBorders>
              <w:top w:val="nil"/>
              <w:left w:val="nil"/>
              <w:bottom w:val="single" w:sz="4" w:space="0" w:color="auto"/>
              <w:right w:val="single" w:sz="4" w:space="0" w:color="auto"/>
            </w:tcBorders>
            <w:shd w:val="clear" w:color="auto" w:fill="auto"/>
            <w:vAlign w:val="center"/>
            <w:hideMark/>
          </w:tcPr>
          <w:p w14:paraId="6017497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r>
      <w:tr w:rsidR="00181B80" w:rsidRPr="00F5101E" w14:paraId="45158670"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358931C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16</w:t>
            </w:r>
          </w:p>
        </w:tc>
        <w:tc>
          <w:tcPr>
            <w:tcW w:w="924" w:type="pct"/>
            <w:tcBorders>
              <w:top w:val="nil"/>
              <w:left w:val="nil"/>
              <w:bottom w:val="single" w:sz="4" w:space="0" w:color="auto"/>
              <w:right w:val="single" w:sz="4" w:space="0" w:color="auto"/>
            </w:tcBorders>
            <w:shd w:val="clear" w:color="auto" w:fill="auto"/>
            <w:vAlign w:val="center"/>
            <w:hideMark/>
          </w:tcPr>
          <w:p w14:paraId="6B4747AD"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Operadores de justicia del ejecutivo capacitados en Jurisdicción Especial Indígena.</w:t>
            </w:r>
          </w:p>
        </w:tc>
        <w:tc>
          <w:tcPr>
            <w:tcW w:w="502" w:type="pct"/>
            <w:tcBorders>
              <w:top w:val="nil"/>
              <w:left w:val="nil"/>
              <w:bottom w:val="single" w:sz="4" w:space="0" w:color="auto"/>
              <w:right w:val="single" w:sz="4" w:space="0" w:color="auto"/>
            </w:tcBorders>
            <w:shd w:val="clear" w:color="auto" w:fill="auto"/>
            <w:vAlign w:val="center"/>
            <w:hideMark/>
          </w:tcPr>
          <w:p w14:paraId="2895B46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1235C2E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500</w:t>
            </w:r>
          </w:p>
        </w:tc>
        <w:tc>
          <w:tcPr>
            <w:tcW w:w="470" w:type="pct"/>
            <w:tcBorders>
              <w:top w:val="nil"/>
              <w:left w:val="nil"/>
              <w:bottom w:val="single" w:sz="4" w:space="0" w:color="auto"/>
              <w:right w:val="single" w:sz="4" w:space="0" w:color="auto"/>
            </w:tcBorders>
            <w:shd w:val="clear" w:color="auto" w:fill="auto"/>
            <w:vAlign w:val="center"/>
            <w:hideMark/>
          </w:tcPr>
          <w:p w14:paraId="3382232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1.000</w:t>
            </w:r>
          </w:p>
        </w:tc>
        <w:tc>
          <w:tcPr>
            <w:tcW w:w="470" w:type="pct"/>
            <w:tcBorders>
              <w:top w:val="nil"/>
              <w:left w:val="nil"/>
              <w:bottom w:val="single" w:sz="4" w:space="0" w:color="auto"/>
              <w:right w:val="single" w:sz="4" w:space="0" w:color="auto"/>
            </w:tcBorders>
            <w:shd w:val="clear" w:color="auto" w:fill="auto"/>
            <w:vAlign w:val="center"/>
            <w:hideMark/>
          </w:tcPr>
          <w:p w14:paraId="228C75B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675</w:t>
            </w:r>
          </w:p>
        </w:tc>
        <w:tc>
          <w:tcPr>
            <w:tcW w:w="511" w:type="pct"/>
            <w:tcBorders>
              <w:top w:val="nil"/>
              <w:left w:val="nil"/>
              <w:bottom w:val="single" w:sz="4" w:space="0" w:color="auto"/>
              <w:right w:val="single" w:sz="4" w:space="0" w:color="auto"/>
            </w:tcBorders>
            <w:shd w:val="clear" w:color="auto" w:fill="auto"/>
            <w:vAlign w:val="center"/>
            <w:hideMark/>
          </w:tcPr>
          <w:p w14:paraId="018C33A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35%</w:t>
            </w:r>
          </w:p>
        </w:tc>
        <w:tc>
          <w:tcPr>
            <w:tcW w:w="497" w:type="pct"/>
            <w:tcBorders>
              <w:top w:val="nil"/>
              <w:left w:val="nil"/>
              <w:bottom w:val="single" w:sz="4" w:space="0" w:color="auto"/>
              <w:right w:val="single" w:sz="4" w:space="0" w:color="auto"/>
            </w:tcBorders>
            <w:shd w:val="clear" w:color="auto" w:fill="auto"/>
            <w:vAlign w:val="center"/>
            <w:hideMark/>
          </w:tcPr>
          <w:p w14:paraId="7AA5C55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1.250</w:t>
            </w:r>
          </w:p>
        </w:tc>
        <w:tc>
          <w:tcPr>
            <w:tcW w:w="497" w:type="pct"/>
            <w:tcBorders>
              <w:top w:val="nil"/>
              <w:left w:val="nil"/>
              <w:bottom w:val="single" w:sz="4" w:space="0" w:color="auto"/>
              <w:right w:val="single" w:sz="4" w:space="0" w:color="auto"/>
            </w:tcBorders>
            <w:shd w:val="clear" w:color="auto" w:fill="auto"/>
            <w:vAlign w:val="center"/>
            <w:hideMark/>
          </w:tcPr>
          <w:p w14:paraId="44914FC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675</w:t>
            </w:r>
          </w:p>
        </w:tc>
        <w:tc>
          <w:tcPr>
            <w:tcW w:w="512" w:type="pct"/>
            <w:tcBorders>
              <w:top w:val="nil"/>
              <w:left w:val="nil"/>
              <w:bottom w:val="single" w:sz="4" w:space="0" w:color="auto"/>
              <w:right w:val="single" w:sz="4" w:space="0" w:color="auto"/>
            </w:tcBorders>
            <w:shd w:val="clear" w:color="auto" w:fill="auto"/>
            <w:vAlign w:val="center"/>
            <w:hideMark/>
          </w:tcPr>
          <w:p w14:paraId="15ADBC1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23%</w:t>
            </w:r>
          </w:p>
        </w:tc>
      </w:tr>
      <w:tr w:rsidR="00181B80" w:rsidRPr="00F5101E" w14:paraId="4D168D4F" w14:textId="77777777" w:rsidTr="00965A85">
        <w:trPr>
          <w:trHeight w:val="67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65D3467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17</w:t>
            </w:r>
          </w:p>
        </w:tc>
        <w:tc>
          <w:tcPr>
            <w:tcW w:w="924" w:type="pct"/>
            <w:tcBorders>
              <w:top w:val="nil"/>
              <w:left w:val="nil"/>
              <w:bottom w:val="single" w:sz="4" w:space="0" w:color="auto"/>
              <w:right w:val="single" w:sz="4" w:space="0" w:color="auto"/>
            </w:tcBorders>
            <w:shd w:val="clear" w:color="auto" w:fill="auto"/>
            <w:vAlign w:val="center"/>
            <w:hideMark/>
          </w:tcPr>
          <w:p w14:paraId="7543EE0B"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 xml:space="preserve">Iniciativas para el fortalecimiento de los sistemas propios de Justicia de los pueblos indígenas apoyadas y financiadas. </w:t>
            </w:r>
          </w:p>
        </w:tc>
        <w:tc>
          <w:tcPr>
            <w:tcW w:w="502" w:type="pct"/>
            <w:tcBorders>
              <w:top w:val="nil"/>
              <w:left w:val="nil"/>
              <w:bottom w:val="single" w:sz="4" w:space="0" w:color="auto"/>
              <w:right w:val="single" w:sz="4" w:space="0" w:color="auto"/>
            </w:tcBorders>
            <w:shd w:val="clear" w:color="auto" w:fill="auto"/>
            <w:vAlign w:val="center"/>
            <w:hideMark/>
          </w:tcPr>
          <w:p w14:paraId="4A10048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638A4B2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4B71825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25</w:t>
            </w:r>
          </w:p>
        </w:tc>
        <w:tc>
          <w:tcPr>
            <w:tcW w:w="470" w:type="pct"/>
            <w:tcBorders>
              <w:top w:val="nil"/>
              <w:left w:val="nil"/>
              <w:bottom w:val="single" w:sz="4" w:space="0" w:color="auto"/>
              <w:right w:val="single" w:sz="4" w:space="0" w:color="auto"/>
            </w:tcBorders>
            <w:shd w:val="clear" w:color="auto" w:fill="auto"/>
            <w:vAlign w:val="center"/>
            <w:hideMark/>
          </w:tcPr>
          <w:p w14:paraId="5CA20A6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45</w:t>
            </w:r>
          </w:p>
        </w:tc>
        <w:tc>
          <w:tcPr>
            <w:tcW w:w="511" w:type="pct"/>
            <w:tcBorders>
              <w:top w:val="nil"/>
              <w:left w:val="nil"/>
              <w:bottom w:val="single" w:sz="4" w:space="0" w:color="auto"/>
              <w:right w:val="single" w:sz="4" w:space="0" w:color="auto"/>
            </w:tcBorders>
            <w:shd w:val="clear" w:color="auto" w:fill="auto"/>
            <w:vAlign w:val="center"/>
            <w:hideMark/>
          </w:tcPr>
          <w:p w14:paraId="4F7650E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180%</w:t>
            </w:r>
          </w:p>
        </w:tc>
        <w:tc>
          <w:tcPr>
            <w:tcW w:w="497" w:type="pct"/>
            <w:tcBorders>
              <w:top w:val="nil"/>
              <w:left w:val="nil"/>
              <w:bottom w:val="single" w:sz="4" w:space="0" w:color="auto"/>
              <w:right w:val="single" w:sz="4" w:space="0" w:color="auto"/>
            </w:tcBorders>
            <w:shd w:val="clear" w:color="auto" w:fill="auto"/>
            <w:vAlign w:val="center"/>
            <w:hideMark/>
          </w:tcPr>
          <w:p w14:paraId="090BC52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80</w:t>
            </w:r>
          </w:p>
        </w:tc>
        <w:tc>
          <w:tcPr>
            <w:tcW w:w="497" w:type="pct"/>
            <w:tcBorders>
              <w:top w:val="nil"/>
              <w:left w:val="nil"/>
              <w:bottom w:val="single" w:sz="4" w:space="0" w:color="auto"/>
              <w:right w:val="single" w:sz="4" w:space="0" w:color="auto"/>
            </w:tcBorders>
            <w:shd w:val="clear" w:color="auto" w:fill="auto"/>
            <w:vAlign w:val="center"/>
            <w:hideMark/>
          </w:tcPr>
          <w:p w14:paraId="23974B5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107</w:t>
            </w:r>
          </w:p>
        </w:tc>
        <w:tc>
          <w:tcPr>
            <w:tcW w:w="512" w:type="pct"/>
            <w:tcBorders>
              <w:top w:val="nil"/>
              <w:left w:val="nil"/>
              <w:bottom w:val="single" w:sz="4" w:space="0" w:color="auto"/>
              <w:right w:val="single" w:sz="4" w:space="0" w:color="auto"/>
            </w:tcBorders>
            <w:shd w:val="clear" w:color="auto" w:fill="auto"/>
            <w:vAlign w:val="center"/>
            <w:hideMark/>
          </w:tcPr>
          <w:p w14:paraId="7E31870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134%</w:t>
            </w:r>
          </w:p>
        </w:tc>
      </w:tr>
      <w:tr w:rsidR="00181B80" w:rsidRPr="00F5101E" w14:paraId="28829A45" w14:textId="77777777" w:rsidTr="00965A85">
        <w:trPr>
          <w:trHeight w:val="112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537E12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18</w:t>
            </w:r>
          </w:p>
        </w:tc>
        <w:tc>
          <w:tcPr>
            <w:tcW w:w="924" w:type="pct"/>
            <w:tcBorders>
              <w:top w:val="nil"/>
              <w:left w:val="nil"/>
              <w:bottom w:val="single" w:sz="4" w:space="0" w:color="auto"/>
              <w:right w:val="single" w:sz="4" w:space="0" w:color="auto"/>
            </w:tcBorders>
            <w:shd w:val="clear" w:color="auto" w:fill="auto"/>
            <w:vAlign w:val="center"/>
            <w:hideMark/>
          </w:tcPr>
          <w:p w14:paraId="7BC53349"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Documento con lineamientos sobre la regulación de las condiciones de reclusión de las personas privadas de la libertad pertenecientes a pueblos indígenas, elaborado.</w:t>
            </w:r>
          </w:p>
        </w:tc>
        <w:tc>
          <w:tcPr>
            <w:tcW w:w="502" w:type="pct"/>
            <w:tcBorders>
              <w:top w:val="nil"/>
              <w:left w:val="nil"/>
              <w:bottom w:val="single" w:sz="4" w:space="0" w:color="auto"/>
              <w:right w:val="single" w:sz="4" w:space="0" w:color="auto"/>
            </w:tcBorders>
            <w:shd w:val="clear" w:color="auto" w:fill="auto"/>
            <w:vAlign w:val="center"/>
            <w:hideMark/>
          </w:tcPr>
          <w:p w14:paraId="574D789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5219446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2E61F8B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w:t>
            </w:r>
          </w:p>
        </w:tc>
        <w:tc>
          <w:tcPr>
            <w:tcW w:w="470" w:type="pct"/>
            <w:tcBorders>
              <w:top w:val="nil"/>
              <w:left w:val="nil"/>
              <w:bottom w:val="single" w:sz="4" w:space="0" w:color="auto"/>
              <w:right w:val="single" w:sz="4" w:space="0" w:color="auto"/>
            </w:tcBorders>
            <w:shd w:val="clear" w:color="auto" w:fill="auto"/>
            <w:vAlign w:val="center"/>
            <w:hideMark/>
          </w:tcPr>
          <w:p w14:paraId="7F8E468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 -</w:t>
            </w:r>
          </w:p>
        </w:tc>
        <w:tc>
          <w:tcPr>
            <w:tcW w:w="511" w:type="pct"/>
            <w:tcBorders>
              <w:top w:val="nil"/>
              <w:left w:val="nil"/>
              <w:bottom w:val="single" w:sz="4" w:space="0" w:color="auto"/>
              <w:right w:val="single" w:sz="4" w:space="0" w:color="auto"/>
            </w:tcBorders>
            <w:shd w:val="clear" w:color="auto" w:fill="auto"/>
            <w:vAlign w:val="center"/>
            <w:hideMark/>
          </w:tcPr>
          <w:p w14:paraId="1034E45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w:t>
            </w:r>
          </w:p>
        </w:tc>
        <w:tc>
          <w:tcPr>
            <w:tcW w:w="497" w:type="pct"/>
            <w:tcBorders>
              <w:top w:val="nil"/>
              <w:left w:val="nil"/>
              <w:bottom w:val="single" w:sz="4" w:space="0" w:color="auto"/>
              <w:right w:val="single" w:sz="4" w:space="0" w:color="auto"/>
            </w:tcBorders>
            <w:shd w:val="clear" w:color="auto" w:fill="auto"/>
            <w:vAlign w:val="center"/>
            <w:hideMark/>
          </w:tcPr>
          <w:p w14:paraId="5829A18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497" w:type="pct"/>
            <w:tcBorders>
              <w:top w:val="nil"/>
              <w:left w:val="nil"/>
              <w:bottom w:val="single" w:sz="4" w:space="0" w:color="auto"/>
              <w:right w:val="single" w:sz="4" w:space="0" w:color="auto"/>
            </w:tcBorders>
            <w:shd w:val="clear" w:color="auto" w:fill="auto"/>
            <w:vAlign w:val="center"/>
            <w:hideMark/>
          </w:tcPr>
          <w:p w14:paraId="50264E1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512" w:type="pct"/>
            <w:tcBorders>
              <w:top w:val="nil"/>
              <w:left w:val="nil"/>
              <w:bottom w:val="single" w:sz="4" w:space="0" w:color="auto"/>
              <w:right w:val="single" w:sz="4" w:space="0" w:color="auto"/>
            </w:tcBorders>
            <w:shd w:val="clear" w:color="auto" w:fill="auto"/>
            <w:vAlign w:val="center"/>
            <w:hideMark/>
          </w:tcPr>
          <w:p w14:paraId="688DF1D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r>
      <w:tr w:rsidR="00181B80" w:rsidRPr="00F5101E" w14:paraId="6386FB1F" w14:textId="77777777" w:rsidTr="00965A85">
        <w:trPr>
          <w:trHeight w:val="90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35651D8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19</w:t>
            </w:r>
          </w:p>
        </w:tc>
        <w:tc>
          <w:tcPr>
            <w:tcW w:w="924" w:type="pct"/>
            <w:tcBorders>
              <w:top w:val="nil"/>
              <w:left w:val="nil"/>
              <w:bottom w:val="single" w:sz="4" w:space="0" w:color="auto"/>
              <w:right w:val="single" w:sz="4" w:space="0" w:color="auto"/>
            </w:tcBorders>
            <w:shd w:val="clear" w:color="auto" w:fill="auto"/>
            <w:vAlign w:val="center"/>
            <w:hideMark/>
          </w:tcPr>
          <w:p w14:paraId="0329F945"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 xml:space="preserve">Porcentaje de acciones implementadas acordadas en el marco de la Consulta Previa con las autoridades </w:t>
            </w:r>
            <w:r w:rsidRPr="004A7A03">
              <w:rPr>
                <w:rFonts w:ascii="Arial" w:eastAsia="Times New Roman" w:hAnsi="Arial" w:cs="Arial"/>
                <w:sz w:val="16"/>
                <w:szCs w:val="16"/>
                <w:lang w:eastAsia="es-CO"/>
              </w:rPr>
              <w:lastRenderedPageBreak/>
              <w:t>indígenas en los territorios.</w:t>
            </w:r>
          </w:p>
        </w:tc>
        <w:tc>
          <w:tcPr>
            <w:tcW w:w="502" w:type="pct"/>
            <w:tcBorders>
              <w:top w:val="nil"/>
              <w:left w:val="nil"/>
              <w:bottom w:val="single" w:sz="4" w:space="0" w:color="auto"/>
              <w:right w:val="single" w:sz="4" w:space="0" w:color="auto"/>
            </w:tcBorders>
            <w:shd w:val="clear" w:color="auto" w:fill="auto"/>
            <w:vAlign w:val="center"/>
            <w:hideMark/>
          </w:tcPr>
          <w:p w14:paraId="7C4C74E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lastRenderedPageBreak/>
              <w:t>Porcentaje</w:t>
            </w:r>
          </w:p>
        </w:tc>
        <w:tc>
          <w:tcPr>
            <w:tcW w:w="396" w:type="pct"/>
            <w:tcBorders>
              <w:top w:val="nil"/>
              <w:left w:val="nil"/>
              <w:bottom w:val="single" w:sz="4" w:space="0" w:color="auto"/>
              <w:right w:val="single" w:sz="4" w:space="0" w:color="auto"/>
            </w:tcBorders>
            <w:shd w:val="clear" w:color="auto" w:fill="auto"/>
            <w:vAlign w:val="center"/>
            <w:hideMark/>
          </w:tcPr>
          <w:p w14:paraId="1C2D9B8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1CB4AA9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70" w:type="pct"/>
            <w:tcBorders>
              <w:top w:val="nil"/>
              <w:left w:val="nil"/>
              <w:bottom w:val="single" w:sz="4" w:space="0" w:color="auto"/>
              <w:right w:val="single" w:sz="4" w:space="0" w:color="auto"/>
            </w:tcBorders>
            <w:shd w:val="clear" w:color="auto" w:fill="auto"/>
            <w:vAlign w:val="center"/>
            <w:hideMark/>
          </w:tcPr>
          <w:p w14:paraId="5A022CB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511" w:type="pct"/>
            <w:tcBorders>
              <w:top w:val="nil"/>
              <w:left w:val="nil"/>
              <w:bottom w:val="single" w:sz="4" w:space="0" w:color="auto"/>
              <w:right w:val="single" w:sz="4" w:space="0" w:color="auto"/>
            </w:tcBorders>
            <w:shd w:val="clear" w:color="auto" w:fill="auto"/>
            <w:vAlign w:val="center"/>
            <w:hideMark/>
          </w:tcPr>
          <w:p w14:paraId="20794C1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97" w:type="pct"/>
            <w:tcBorders>
              <w:top w:val="nil"/>
              <w:left w:val="nil"/>
              <w:bottom w:val="single" w:sz="4" w:space="0" w:color="auto"/>
              <w:right w:val="single" w:sz="4" w:space="0" w:color="auto"/>
            </w:tcBorders>
            <w:shd w:val="clear" w:color="auto" w:fill="auto"/>
            <w:vAlign w:val="center"/>
            <w:hideMark/>
          </w:tcPr>
          <w:p w14:paraId="68697E6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3223F48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512" w:type="pct"/>
            <w:tcBorders>
              <w:top w:val="nil"/>
              <w:left w:val="nil"/>
              <w:bottom w:val="single" w:sz="4" w:space="0" w:color="auto"/>
              <w:right w:val="single" w:sz="4" w:space="0" w:color="auto"/>
            </w:tcBorders>
            <w:shd w:val="clear" w:color="auto" w:fill="auto"/>
            <w:vAlign w:val="center"/>
            <w:hideMark/>
          </w:tcPr>
          <w:p w14:paraId="28691CE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r>
      <w:tr w:rsidR="00181B80" w:rsidRPr="00F5101E" w14:paraId="17EBA454" w14:textId="77777777" w:rsidTr="00965A85">
        <w:trPr>
          <w:trHeight w:val="67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C5CC45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20</w:t>
            </w:r>
          </w:p>
        </w:tc>
        <w:tc>
          <w:tcPr>
            <w:tcW w:w="924" w:type="pct"/>
            <w:tcBorders>
              <w:top w:val="nil"/>
              <w:left w:val="nil"/>
              <w:bottom w:val="single" w:sz="4" w:space="0" w:color="auto"/>
              <w:right w:val="single" w:sz="4" w:space="0" w:color="auto"/>
            </w:tcBorders>
            <w:shd w:val="clear" w:color="auto" w:fill="auto"/>
            <w:vAlign w:val="center"/>
            <w:hideMark/>
          </w:tcPr>
          <w:p w14:paraId="1DE5A6B6"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Informe de resultados de la Consulta Previa y los avances de los acuerdos socializados en el marco de la Mesa Regional Amazónica.</w:t>
            </w:r>
          </w:p>
        </w:tc>
        <w:tc>
          <w:tcPr>
            <w:tcW w:w="502" w:type="pct"/>
            <w:tcBorders>
              <w:top w:val="nil"/>
              <w:left w:val="nil"/>
              <w:bottom w:val="single" w:sz="4" w:space="0" w:color="auto"/>
              <w:right w:val="single" w:sz="4" w:space="0" w:color="auto"/>
            </w:tcBorders>
            <w:shd w:val="clear" w:color="auto" w:fill="auto"/>
            <w:vAlign w:val="center"/>
            <w:hideMark/>
          </w:tcPr>
          <w:p w14:paraId="0E394AD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46F7FE5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32E4C48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470" w:type="pct"/>
            <w:tcBorders>
              <w:top w:val="nil"/>
              <w:left w:val="nil"/>
              <w:bottom w:val="single" w:sz="4" w:space="0" w:color="auto"/>
              <w:right w:val="single" w:sz="4" w:space="0" w:color="auto"/>
            </w:tcBorders>
            <w:shd w:val="clear" w:color="auto" w:fill="auto"/>
            <w:vAlign w:val="center"/>
            <w:hideMark/>
          </w:tcPr>
          <w:p w14:paraId="0D53DA4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w:t>
            </w:r>
          </w:p>
        </w:tc>
        <w:tc>
          <w:tcPr>
            <w:tcW w:w="511" w:type="pct"/>
            <w:tcBorders>
              <w:top w:val="nil"/>
              <w:left w:val="nil"/>
              <w:bottom w:val="single" w:sz="4" w:space="0" w:color="auto"/>
              <w:right w:val="single" w:sz="4" w:space="0" w:color="auto"/>
            </w:tcBorders>
            <w:shd w:val="clear" w:color="auto" w:fill="auto"/>
            <w:vAlign w:val="center"/>
            <w:hideMark/>
          </w:tcPr>
          <w:p w14:paraId="64EA16A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200%</w:t>
            </w:r>
          </w:p>
        </w:tc>
        <w:tc>
          <w:tcPr>
            <w:tcW w:w="497" w:type="pct"/>
            <w:tcBorders>
              <w:top w:val="nil"/>
              <w:left w:val="nil"/>
              <w:bottom w:val="single" w:sz="4" w:space="0" w:color="auto"/>
              <w:right w:val="single" w:sz="4" w:space="0" w:color="auto"/>
            </w:tcBorders>
            <w:shd w:val="clear" w:color="auto" w:fill="auto"/>
            <w:vAlign w:val="center"/>
            <w:hideMark/>
          </w:tcPr>
          <w:p w14:paraId="037419B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w:t>
            </w:r>
          </w:p>
        </w:tc>
        <w:tc>
          <w:tcPr>
            <w:tcW w:w="497" w:type="pct"/>
            <w:tcBorders>
              <w:top w:val="nil"/>
              <w:left w:val="nil"/>
              <w:bottom w:val="single" w:sz="4" w:space="0" w:color="auto"/>
              <w:right w:val="single" w:sz="4" w:space="0" w:color="auto"/>
            </w:tcBorders>
            <w:shd w:val="clear" w:color="auto" w:fill="auto"/>
            <w:vAlign w:val="center"/>
            <w:hideMark/>
          </w:tcPr>
          <w:p w14:paraId="180ACCB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w:t>
            </w:r>
          </w:p>
        </w:tc>
        <w:tc>
          <w:tcPr>
            <w:tcW w:w="512" w:type="pct"/>
            <w:tcBorders>
              <w:top w:val="nil"/>
              <w:left w:val="nil"/>
              <w:bottom w:val="single" w:sz="4" w:space="0" w:color="auto"/>
              <w:right w:val="single" w:sz="4" w:space="0" w:color="auto"/>
            </w:tcBorders>
            <w:shd w:val="clear" w:color="auto" w:fill="auto"/>
            <w:vAlign w:val="center"/>
            <w:hideMark/>
          </w:tcPr>
          <w:p w14:paraId="715D009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67%</w:t>
            </w:r>
          </w:p>
        </w:tc>
      </w:tr>
      <w:tr w:rsidR="00181B80" w:rsidRPr="00F5101E" w14:paraId="6C124E62" w14:textId="77777777" w:rsidTr="00965A85">
        <w:trPr>
          <w:trHeight w:val="67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60BE27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21</w:t>
            </w:r>
          </w:p>
        </w:tc>
        <w:tc>
          <w:tcPr>
            <w:tcW w:w="924" w:type="pct"/>
            <w:tcBorders>
              <w:top w:val="nil"/>
              <w:left w:val="nil"/>
              <w:bottom w:val="single" w:sz="4" w:space="0" w:color="auto"/>
              <w:right w:val="single" w:sz="4" w:space="0" w:color="auto"/>
            </w:tcBorders>
            <w:shd w:val="clear" w:color="auto" w:fill="auto"/>
            <w:vAlign w:val="center"/>
            <w:hideMark/>
          </w:tcPr>
          <w:p w14:paraId="50FCA32F"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Operadores de justicia del ejecutivo capacitados en enfoque diferencial étnico/racial de acuerdo con la Ley 1257.</w:t>
            </w:r>
          </w:p>
        </w:tc>
        <w:tc>
          <w:tcPr>
            <w:tcW w:w="502" w:type="pct"/>
            <w:tcBorders>
              <w:top w:val="nil"/>
              <w:left w:val="nil"/>
              <w:bottom w:val="single" w:sz="4" w:space="0" w:color="auto"/>
              <w:right w:val="single" w:sz="4" w:space="0" w:color="auto"/>
            </w:tcBorders>
            <w:shd w:val="clear" w:color="auto" w:fill="auto"/>
            <w:vAlign w:val="center"/>
            <w:hideMark/>
          </w:tcPr>
          <w:p w14:paraId="070D30B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2013CDB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 </w:t>
            </w:r>
          </w:p>
        </w:tc>
        <w:tc>
          <w:tcPr>
            <w:tcW w:w="470" w:type="pct"/>
            <w:tcBorders>
              <w:top w:val="nil"/>
              <w:left w:val="nil"/>
              <w:bottom w:val="single" w:sz="4" w:space="0" w:color="auto"/>
              <w:right w:val="single" w:sz="4" w:space="0" w:color="auto"/>
            </w:tcBorders>
            <w:shd w:val="clear" w:color="auto" w:fill="auto"/>
            <w:vAlign w:val="center"/>
            <w:hideMark/>
          </w:tcPr>
          <w:p w14:paraId="32C8373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70" w:type="pct"/>
            <w:tcBorders>
              <w:top w:val="nil"/>
              <w:left w:val="nil"/>
              <w:bottom w:val="single" w:sz="4" w:space="0" w:color="auto"/>
              <w:right w:val="single" w:sz="4" w:space="0" w:color="auto"/>
            </w:tcBorders>
            <w:shd w:val="clear" w:color="auto" w:fill="auto"/>
            <w:vAlign w:val="center"/>
            <w:hideMark/>
          </w:tcPr>
          <w:p w14:paraId="45FAAF8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191</w:t>
            </w:r>
          </w:p>
        </w:tc>
        <w:tc>
          <w:tcPr>
            <w:tcW w:w="511" w:type="pct"/>
            <w:tcBorders>
              <w:top w:val="nil"/>
              <w:left w:val="nil"/>
              <w:bottom w:val="single" w:sz="4" w:space="0" w:color="auto"/>
              <w:right w:val="single" w:sz="4" w:space="0" w:color="auto"/>
            </w:tcBorders>
            <w:shd w:val="clear" w:color="auto" w:fill="auto"/>
            <w:vAlign w:val="center"/>
            <w:hideMark/>
          </w:tcPr>
          <w:p w14:paraId="3D2D1F5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191%</w:t>
            </w:r>
          </w:p>
        </w:tc>
        <w:tc>
          <w:tcPr>
            <w:tcW w:w="497" w:type="pct"/>
            <w:tcBorders>
              <w:top w:val="nil"/>
              <w:left w:val="nil"/>
              <w:bottom w:val="single" w:sz="4" w:space="0" w:color="auto"/>
              <w:right w:val="single" w:sz="4" w:space="0" w:color="auto"/>
            </w:tcBorders>
            <w:shd w:val="clear" w:color="auto" w:fill="auto"/>
            <w:vAlign w:val="center"/>
            <w:hideMark/>
          </w:tcPr>
          <w:p w14:paraId="07174CA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300</w:t>
            </w:r>
          </w:p>
        </w:tc>
        <w:tc>
          <w:tcPr>
            <w:tcW w:w="497" w:type="pct"/>
            <w:tcBorders>
              <w:top w:val="nil"/>
              <w:left w:val="nil"/>
              <w:bottom w:val="single" w:sz="4" w:space="0" w:color="auto"/>
              <w:right w:val="single" w:sz="4" w:space="0" w:color="auto"/>
            </w:tcBorders>
            <w:shd w:val="clear" w:color="auto" w:fill="auto"/>
            <w:vAlign w:val="center"/>
            <w:hideMark/>
          </w:tcPr>
          <w:p w14:paraId="23E38D0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557</w:t>
            </w:r>
          </w:p>
        </w:tc>
        <w:tc>
          <w:tcPr>
            <w:tcW w:w="512" w:type="pct"/>
            <w:tcBorders>
              <w:top w:val="nil"/>
              <w:left w:val="nil"/>
              <w:bottom w:val="single" w:sz="4" w:space="0" w:color="auto"/>
              <w:right w:val="single" w:sz="4" w:space="0" w:color="auto"/>
            </w:tcBorders>
            <w:shd w:val="clear" w:color="auto" w:fill="auto"/>
            <w:vAlign w:val="center"/>
            <w:hideMark/>
          </w:tcPr>
          <w:p w14:paraId="6BA6763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186%</w:t>
            </w:r>
          </w:p>
        </w:tc>
      </w:tr>
      <w:tr w:rsidR="00181B80" w:rsidRPr="00F5101E" w14:paraId="1572116B" w14:textId="77777777" w:rsidTr="00965A85">
        <w:trPr>
          <w:trHeight w:val="67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1555F22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22</w:t>
            </w:r>
          </w:p>
        </w:tc>
        <w:tc>
          <w:tcPr>
            <w:tcW w:w="924" w:type="pct"/>
            <w:tcBorders>
              <w:top w:val="nil"/>
              <w:left w:val="nil"/>
              <w:bottom w:val="single" w:sz="4" w:space="0" w:color="auto"/>
              <w:right w:val="single" w:sz="4" w:space="0" w:color="auto"/>
            </w:tcBorders>
            <w:shd w:val="clear" w:color="auto" w:fill="auto"/>
            <w:vAlign w:val="center"/>
            <w:hideMark/>
          </w:tcPr>
          <w:p w14:paraId="1D386378"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Operadores de justicia del ejecutivo capacitados en enfoque diferencial étnico y el reconocimiento del pluralismo jurídico.</w:t>
            </w:r>
          </w:p>
        </w:tc>
        <w:tc>
          <w:tcPr>
            <w:tcW w:w="502" w:type="pct"/>
            <w:tcBorders>
              <w:top w:val="nil"/>
              <w:left w:val="nil"/>
              <w:bottom w:val="single" w:sz="4" w:space="0" w:color="auto"/>
              <w:right w:val="single" w:sz="4" w:space="0" w:color="auto"/>
            </w:tcBorders>
            <w:shd w:val="clear" w:color="auto" w:fill="auto"/>
            <w:vAlign w:val="center"/>
            <w:hideMark/>
          </w:tcPr>
          <w:p w14:paraId="174CB22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745A9D6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 </w:t>
            </w:r>
          </w:p>
        </w:tc>
        <w:tc>
          <w:tcPr>
            <w:tcW w:w="470" w:type="pct"/>
            <w:tcBorders>
              <w:top w:val="nil"/>
              <w:left w:val="nil"/>
              <w:bottom w:val="single" w:sz="4" w:space="0" w:color="auto"/>
              <w:right w:val="single" w:sz="4" w:space="0" w:color="auto"/>
            </w:tcBorders>
            <w:shd w:val="clear" w:color="auto" w:fill="auto"/>
            <w:vAlign w:val="center"/>
            <w:hideMark/>
          </w:tcPr>
          <w:p w14:paraId="5354D36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70" w:type="pct"/>
            <w:tcBorders>
              <w:top w:val="nil"/>
              <w:left w:val="nil"/>
              <w:bottom w:val="single" w:sz="4" w:space="0" w:color="auto"/>
              <w:right w:val="single" w:sz="4" w:space="0" w:color="auto"/>
            </w:tcBorders>
            <w:shd w:val="clear" w:color="auto" w:fill="auto"/>
            <w:vAlign w:val="center"/>
            <w:hideMark/>
          </w:tcPr>
          <w:p w14:paraId="783EFAB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511" w:type="pct"/>
            <w:tcBorders>
              <w:top w:val="nil"/>
              <w:left w:val="nil"/>
              <w:bottom w:val="single" w:sz="4" w:space="0" w:color="auto"/>
              <w:right w:val="single" w:sz="4" w:space="0" w:color="auto"/>
            </w:tcBorders>
            <w:shd w:val="clear" w:color="auto" w:fill="auto"/>
            <w:vAlign w:val="center"/>
            <w:hideMark/>
          </w:tcPr>
          <w:p w14:paraId="2326538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97" w:type="pct"/>
            <w:tcBorders>
              <w:top w:val="nil"/>
              <w:left w:val="nil"/>
              <w:bottom w:val="single" w:sz="4" w:space="0" w:color="auto"/>
              <w:right w:val="single" w:sz="4" w:space="0" w:color="auto"/>
            </w:tcBorders>
            <w:shd w:val="clear" w:color="auto" w:fill="auto"/>
            <w:vAlign w:val="center"/>
            <w:hideMark/>
          </w:tcPr>
          <w:p w14:paraId="105FD38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300</w:t>
            </w:r>
          </w:p>
        </w:tc>
        <w:tc>
          <w:tcPr>
            <w:tcW w:w="497" w:type="pct"/>
            <w:tcBorders>
              <w:top w:val="nil"/>
              <w:left w:val="nil"/>
              <w:bottom w:val="single" w:sz="4" w:space="0" w:color="auto"/>
              <w:right w:val="single" w:sz="4" w:space="0" w:color="auto"/>
            </w:tcBorders>
            <w:shd w:val="clear" w:color="auto" w:fill="auto"/>
            <w:vAlign w:val="center"/>
            <w:hideMark/>
          </w:tcPr>
          <w:p w14:paraId="4743190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175</w:t>
            </w:r>
          </w:p>
        </w:tc>
        <w:tc>
          <w:tcPr>
            <w:tcW w:w="512" w:type="pct"/>
            <w:tcBorders>
              <w:top w:val="nil"/>
              <w:left w:val="nil"/>
              <w:bottom w:val="single" w:sz="4" w:space="0" w:color="auto"/>
              <w:right w:val="single" w:sz="4" w:space="0" w:color="auto"/>
            </w:tcBorders>
            <w:shd w:val="clear" w:color="auto" w:fill="auto"/>
            <w:vAlign w:val="center"/>
            <w:hideMark/>
          </w:tcPr>
          <w:p w14:paraId="74239E0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58%</w:t>
            </w:r>
          </w:p>
        </w:tc>
      </w:tr>
      <w:tr w:rsidR="00181B80" w:rsidRPr="00F5101E" w14:paraId="529D4DF1" w14:textId="77777777" w:rsidTr="00965A85">
        <w:trPr>
          <w:trHeight w:val="13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5412E30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23</w:t>
            </w:r>
          </w:p>
        </w:tc>
        <w:tc>
          <w:tcPr>
            <w:tcW w:w="924" w:type="pct"/>
            <w:tcBorders>
              <w:top w:val="nil"/>
              <w:left w:val="nil"/>
              <w:bottom w:val="single" w:sz="4" w:space="0" w:color="auto"/>
              <w:right w:val="single" w:sz="4" w:space="0" w:color="auto"/>
            </w:tcBorders>
            <w:shd w:val="clear" w:color="auto" w:fill="auto"/>
            <w:vAlign w:val="center"/>
            <w:hideMark/>
          </w:tcPr>
          <w:p w14:paraId="739D57DD"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Iniciativas de implementación de los MASC presentadas por los consejos comunitarios y otras formas organizativas propias en el marco de la resolución de conflictos propia de las comunidades Negras, Afrocolombianas, Raizales y Palenqueras, apoyadas.</w:t>
            </w:r>
          </w:p>
        </w:tc>
        <w:tc>
          <w:tcPr>
            <w:tcW w:w="502" w:type="pct"/>
            <w:tcBorders>
              <w:top w:val="nil"/>
              <w:left w:val="nil"/>
              <w:bottom w:val="single" w:sz="4" w:space="0" w:color="auto"/>
              <w:right w:val="single" w:sz="4" w:space="0" w:color="auto"/>
            </w:tcBorders>
            <w:shd w:val="clear" w:color="auto" w:fill="auto"/>
            <w:vAlign w:val="center"/>
            <w:hideMark/>
          </w:tcPr>
          <w:p w14:paraId="7640B9E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2C2A016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 </w:t>
            </w:r>
          </w:p>
        </w:tc>
        <w:tc>
          <w:tcPr>
            <w:tcW w:w="470" w:type="pct"/>
            <w:tcBorders>
              <w:top w:val="nil"/>
              <w:left w:val="nil"/>
              <w:bottom w:val="single" w:sz="4" w:space="0" w:color="auto"/>
              <w:right w:val="single" w:sz="4" w:space="0" w:color="auto"/>
            </w:tcBorders>
            <w:shd w:val="clear" w:color="auto" w:fill="auto"/>
            <w:vAlign w:val="center"/>
            <w:hideMark/>
          </w:tcPr>
          <w:p w14:paraId="6283D44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w:t>
            </w:r>
          </w:p>
        </w:tc>
        <w:tc>
          <w:tcPr>
            <w:tcW w:w="470" w:type="pct"/>
            <w:tcBorders>
              <w:top w:val="nil"/>
              <w:left w:val="nil"/>
              <w:bottom w:val="single" w:sz="4" w:space="0" w:color="auto"/>
              <w:right w:val="single" w:sz="4" w:space="0" w:color="auto"/>
            </w:tcBorders>
            <w:shd w:val="clear" w:color="auto" w:fill="auto"/>
            <w:vAlign w:val="center"/>
            <w:hideMark/>
          </w:tcPr>
          <w:p w14:paraId="7674AE0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39</w:t>
            </w:r>
          </w:p>
        </w:tc>
        <w:tc>
          <w:tcPr>
            <w:tcW w:w="511" w:type="pct"/>
            <w:tcBorders>
              <w:top w:val="nil"/>
              <w:left w:val="nil"/>
              <w:bottom w:val="single" w:sz="4" w:space="0" w:color="auto"/>
              <w:right w:val="single" w:sz="4" w:space="0" w:color="auto"/>
            </w:tcBorders>
            <w:shd w:val="clear" w:color="auto" w:fill="auto"/>
            <w:vAlign w:val="center"/>
            <w:hideMark/>
          </w:tcPr>
          <w:p w14:paraId="7544CF0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390%</w:t>
            </w:r>
          </w:p>
        </w:tc>
        <w:tc>
          <w:tcPr>
            <w:tcW w:w="497" w:type="pct"/>
            <w:tcBorders>
              <w:top w:val="nil"/>
              <w:left w:val="nil"/>
              <w:bottom w:val="single" w:sz="4" w:space="0" w:color="auto"/>
              <w:right w:val="single" w:sz="4" w:space="0" w:color="auto"/>
            </w:tcBorders>
            <w:shd w:val="clear" w:color="auto" w:fill="auto"/>
            <w:vAlign w:val="center"/>
            <w:hideMark/>
          </w:tcPr>
          <w:p w14:paraId="6BC832C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33</w:t>
            </w:r>
          </w:p>
        </w:tc>
        <w:tc>
          <w:tcPr>
            <w:tcW w:w="497" w:type="pct"/>
            <w:tcBorders>
              <w:top w:val="nil"/>
              <w:left w:val="nil"/>
              <w:bottom w:val="single" w:sz="4" w:space="0" w:color="auto"/>
              <w:right w:val="single" w:sz="4" w:space="0" w:color="auto"/>
            </w:tcBorders>
            <w:shd w:val="clear" w:color="auto" w:fill="auto"/>
            <w:vAlign w:val="center"/>
            <w:hideMark/>
          </w:tcPr>
          <w:p w14:paraId="7A52309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60</w:t>
            </w:r>
          </w:p>
        </w:tc>
        <w:tc>
          <w:tcPr>
            <w:tcW w:w="512" w:type="pct"/>
            <w:tcBorders>
              <w:top w:val="nil"/>
              <w:left w:val="nil"/>
              <w:bottom w:val="single" w:sz="4" w:space="0" w:color="auto"/>
              <w:right w:val="single" w:sz="4" w:space="0" w:color="auto"/>
            </w:tcBorders>
            <w:shd w:val="clear" w:color="auto" w:fill="auto"/>
            <w:vAlign w:val="center"/>
            <w:hideMark/>
          </w:tcPr>
          <w:p w14:paraId="3E1F521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182%</w:t>
            </w:r>
          </w:p>
        </w:tc>
      </w:tr>
      <w:tr w:rsidR="00181B80" w:rsidRPr="00F5101E" w14:paraId="21CD28A1" w14:textId="77777777" w:rsidTr="00965A85">
        <w:trPr>
          <w:trHeight w:val="13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7C3ED9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24</w:t>
            </w:r>
          </w:p>
        </w:tc>
        <w:tc>
          <w:tcPr>
            <w:tcW w:w="924" w:type="pct"/>
            <w:tcBorders>
              <w:top w:val="nil"/>
              <w:left w:val="nil"/>
              <w:bottom w:val="single" w:sz="4" w:space="0" w:color="auto"/>
              <w:right w:val="single" w:sz="4" w:space="0" w:color="auto"/>
            </w:tcBorders>
            <w:shd w:val="clear" w:color="auto" w:fill="auto"/>
            <w:vAlign w:val="center"/>
            <w:hideMark/>
          </w:tcPr>
          <w:p w14:paraId="327FA2C9"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 xml:space="preserve">Documento con lineamientos sobre la regulación de las condiciones de reclusión de las personas privadas de la libertad pertenecientes a comunidades </w:t>
            </w:r>
            <w:r w:rsidRPr="004A7A03">
              <w:rPr>
                <w:rFonts w:ascii="Arial" w:eastAsia="Times New Roman" w:hAnsi="Arial" w:cs="Arial"/>
                <w:sz w:val="16"/>
                <w:szCs w:val="16"/>
                <w:lang w:eastAsia="es-CO"/>
              </w:rPr>
              <w:lastRenderedPageBreak/>
              <w:t>negras, afrocolombianas, raizales y palenqueras, elaborado.</w:t>
            </w:r>
          </w:p>
        </w:tc>
        <w:tc>
          <w:tcPr>
            <w:tcW w:w="502" w:type="pct"/>
            <w:tcBorders>
              <w:top w:val="nil"/>
              <w:left w:val="nil"/>
              <w:bottom w:val="single" w:sz="4" w:space="0" w:color="auto"/>
              <w:right w:val="single" w:sz="4" w:space="0" w:color="auto"/>
            </w:tcBorders>
            <w:shd w:val="clear" w:color="auto" w:fill="auto"/>
            <w:vAlign w:val="center"/>
            <w:hideMark/>
          </w:tcPr>
          <w:p w14:paraId="6594D18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lastRenderedPageBreak/>
              <w:t>Número</w:t>
            </w:r>
          </w:p>
        </w:tc>
        <w:tc>
          <w:tcPr>
            <w:tcW w:w="396" w:type="pct"/>
            <w:tcBorders>
              <w:top w:val="nil"/>
              <w:left w:val="nil"/>
              <w:bottom w:val="single" w:sz="4" w:space="0" w:color="auto"/>
              <w:right w:val="single" w:sz="4" w:space="0" w:color="auto"/>
            </w:tcBorders>
            <w:shd w:val="clear" w:color="auto" w:fill="auto"/>
            <w:vAlign w:val="center"/>
            <w:hideMark/>
          </w:tcPr>
          <w:p w14:paraId="193655E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548B159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470" w:type="pct"/>
            <w:tcBorders>
              <w:top w:val="nil"/>
              <w:left w:val="nil"/>
              <w:bottom w:val="single" w:sz="4" w:space="0" w:color="auto"/>
              <w:right w:val="single" w:sz="4" w:space="0" w:color="auto"/>
            </w:tcBorders>
            <w:shd w:val="clear" w:color="auto" w:fill="auto"/>
            <w:vAlign w:val="center"/>
            <w:hideMark/>
          </w:tcPr>
          <w:p w14:paraId="76C7963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511" w:type="pct"/>
            <w:tcBorders>
              <w:top w:val="nil"/>
              <w:left w:val="nil"/>
              <w:bottom w:val="single" w:sz="4" w:space="0" w:color="auto"/>
              <w:right w:val="single" w:sz="4" w:space="0" w:color="auto"/>
            </w:tcBorders>
            <w:shd w:val="clear" w:color="auto" w:fill="auto"/>
            <w:vAlign w:val="center"/>
            <w:hideMark/>
          </w:tcPr>
          <w:p w14:paraId="61DBD3A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4954066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497" w:type="pct"/>
            <w:tcBorders>
              <w:top w:val="nil"/>
              <w:left w:val="nil"/>
              <w:bottom w:val="single" w:sz="4" w:space="0" w:color="auto"/>
              <w:right w:val="single" w:sz="4" w:space="0" w:color="auto"/>
            </w:tcBorders>
            <w:shd w:val="clear" w:color="auto" w:fill="auto"/>
            <w:vAlign w:val="center"/>
            <w:hideMark/>
          </w:tcPr>
          <w:p w14:paraId="3787BCD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512" w:type="pct"/>
            <w:tcBorders>
              <w:top w:val="nil"/>
              <w:left w:val="nil"/>
              <w:bottom w:val="single" w:sz="4" w:space="0" w:color="auto"/>
              <w:right w:val="single" w:sz="4" w:space="0" w:color="auto"/>
            </w:tcBorders>
            <w:shd w:val="clear" w:color="auto" w:fill="auto"/>
            <w:vAlign w:val="center"/>
            <w:hideMark/>
          </w:tcPr>
          <w:p w14:paraId="6D639EB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r>
      <w:tr w:rsidR="00181B80" w:rsidRPr="00F5101E" w14:paraId="278FE8D3" w14:textId="77777777" w:rsidTr="00965A85">
        <w:trPr>
          <w:trHeight w:val="90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569C610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25</w:t>
            </w:r>
          </w:p>
        </w:tc>
        <w:tc>
          <w:tcPr>
            <w:tcW w:w="924" w:type="pct"/>
            <w:tcBorders>
              <w:top w:val="nil"/>
              <w:left w:val="nil"/>
              <w:bottom w:val="single" w:sz="4" w:space="0" w:color="auto"/>
              <w:right w:val="single" w:sz="4" w:space="0" w:color="auto"/>
            </w:tcBorders>
            <w:shd w:val="clear" w:color="auto" w:fill="auto"/>
            <w:vAlign w:val="center"/>
            <w:hideMark/>
          </w:tcPr>
          <w:p w14:paraId="48445B9C"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Acciones del PDSJ 2017-2027 que se consideren que son susceptibles de afectarles directamente a las comunidades NARP presentadas ante el comité directivo del PDSJ</w:t>
            </w:r>
          </w:p>
        </w:tc>
        <w:tc>
          <w:tcPr>
            <w:tcW w:w="502" w:type="pct"/>
            <w:tcBorders>
              <w:top w:val="nil"/>
              <w:left w:val="nil"/>
              <w:bottom w:val="single" w:sz="4" w:space="0" w:color="auto"/>
              <w:right w:val="single" w:sz="4" w:space="0" w:color="auto"/>
            </w:tcBorders>
            <w:shd w:val="clear" w:color="auto" w:fill="auto"/>
            <w:vAlign w:val="center"/>
            <w:hideMark/>
          </w:tcPr>
          <w:p w14:paraId="017B3D6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6FEE4D3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hideMark/>
          </w:tcPr>
          <w:p w14:paraId="2414F97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 </w:t>
            </w:r>
          </w:p>
        </w:tc>
        <w:tc>
          <w:tcPr>
            <w:tcW w:w="470" w:type="pct"/>
            <w:tcBorders>
              <w:top w:val="nil"/>
              <w:left w:val="nil"/>
              <w:bottom w:val="single" w:sz="4" w:space="0" w:color="auto"/>
              <w:right w:val="single" w:sz="4" w:space="0" w:color="auto"/>
            </w:tcBorders>
            <w:shd w:val="clear" w:color="auto" w:fill="auto"/>
            <w:vAlign w:val="center"/>
            <w:hideMark/>
          </w:tcPr>
          <w:p w14:paraId="53B24DE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w:t>
            </w:r>
          </w:p>
        </w:tc>
        <w:tc>
          <w:tcPr>
            <w:tcW w:w="511" w:type="pct"/>
            <w:tcBorders>
              <w:top w:val="nil"/>
              <w:left w:val="nil"/>
              <w:bottom w:val="single" w:sz="4" w:space="0" w:color="auto"/>
              <w:right w:val="single" w:sz="4" w:space="0" w:color="auto"/>
            </w:tcBorders>
            <w:shd w:val="clear" w:color="auto" w:fill="auto"/>
            <w:vAlign w:val="center"/>
            <w:hideMark/>
          </w:tcPr>
          <w:p w14:paraId="7A6449D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w:t>
            </w:r>
          </w:p>
        </w:tc>
        <w:tc>
          <w:tcPr>
            <w:tcW w:w="497" w:type="pct"/>
            <w:tcBorders>
              <w:top w:val="nil"/>
              <w:left w:val="nil"/>
              <w:bottom w:val="single" w:sz="4" w:space="0" w:color="auto"/>
              <w:right w:val="single" w:sz="4" w:space="0" w:color="auto"/>
            </w:tcBorders>
            <w:shd w:val="clear" w:color="auto" w:fill="auto"/>
            <w:vAlign w:val="center"/>
            <w:hideMark/>
          </w:tcPr>
          <w:p w14:paraId="7470FD7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100%</w:t>
            </w:r>
          </w:p>
        </w:tc>
        <w:tc>
          <w:tcPr>
            <w:tcW w:w="497" w:type="pct"/>
            <w:tcBorders>
              <w:top w:val="nil"/>
              <w:left w:val="nil"/>
              <w:bottom w:val="single" w:sz="4" w:space="0" w:color="auto"/>
              <w:right w:val="single" w:sz="4" w:space="0" w:color="auto"/>
            </w:tcBorders>
            <w:shd w:val="clear" w:color="auto" w:fill="auto"/>
            <w:vAlign w:val="center"/>
            <w:hideMark/>
          </w:tcPr>
          <w:p w14:paraId="2DB99C8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512" w:type="pct"/>
            <w:tcBorders>
              <w:top w:val="nil"/>
              <w:left w:val="nil"/>
              <w:bottom w:val="single" w:sz="4" w:space="0" w:color="auto"/>
              <w:right w:val="single" w:sz="4" w:space="0" w:color="auto"/>
            </w:tcBorders>
            <w:shd w:val="clear" w:color="auto" w:fill="auto"/>
            <w:vAlign w:val="center"/>
            <w:hideMark/>
          </w:tcPr>
          <w:p w14:paraId="44B67AC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r>
    </w:tbl>
    <w:p w14:paraId="56E3AEA8" w14:textId="77777777" w:rsidR="00181B80" w:rsidRPr="00F5101E" w:rsidRDefault="00181B80" w:rsidP="00EF72DA">
      <w:pPr>
        <w:spacing w:after="0" w:line="240" w:lineRule="auto"/>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398"/>
        <w:gridCol w:w="1569"/>
        <w:gridCol w:w="905"/>
        <w:gridCol w:w="636"/>
        <w:gridCol w:w="769"/>
        <w:gridCol w:w="769"/>
        <w:gridCol w:w="959"/>
        <w:gridCol w:w="932"/>
        <w:gridCol w:w="932"/>
        <w:gridCol w:w="959"/>
      </w:tblGrid>
      <w:tr w:rsidR="00181B80" w:rsidRPr="004A7A03" w14:paraId="424F43D3" w14:textId="77777777" w:rsidTr="004A7A03">
        <w:trPr>
          <w:trHeight w:val="28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7B05239"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AGENCIA NACIONAL DE DEFENSA JURÍDICA DEL ESTADO - 2021</w:t>
            </w:r>
          </w:p>
        </w:tc>
      </w:tr>
      <w:tr w:rsidR="00181B80" w:rsidRPr="004A7A03" w14:paraId="582CC8A4" w14:textId="77777777" w:rsidTr="004A7A03">
        <w:trPr>
          <w:trHeight w:val="900"/>
          <w:tblHeader/>
        </w:trPr>
        <w:tc>
          <w:tcPr>
            <w:tcW w:w="2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5E9DDE0"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No.</w:t>
            </w:r>
          </w:p>
        </w:tc>
        <w:tc>
          <w:tcPr>
            <w:tcW w:w="92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F1CD9E"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Indicador</w:t>
            </w:r>
          </w:p>
        </w:tc>
        <w:tc>
          <w:tcPr>
            <w:tcW w:w="50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269E7F7"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Unidad de medida </w:t>
            </w:r>
          </w:p>
        </w:tc>
        <w:tc>
          <w:tcPr>
            <w:tcW w:w="39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F49FBC"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Línea Base </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AA0C132"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2021</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207A1A"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2021</w:t>
            </w:r>
          </w:p>
        </w:tc>
        <w:tc>
          <w:tcPr>
            <w:tcW w:w="5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F8F03E"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2021</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25483A"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Cuatrienio</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509A68"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Cuatrienio 2021</w:t>
            </w:r>
          </w:p>
        </w:tc>
        <w:tc>
          <w:tcPr>
            <w:tcW w:w="51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940709C"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Cuatrienio 2021</w:t>
            </w:r>
          </w:p>
        </w:tc>
      </w:tr>
      <w:tr w:rsidR="00181B80" w:rsidRPr="004A7A03" w14:paraId="0E99ADE2"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91A2FB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923" w:type="pct"/>
            <w:tcBorders>
              <w:top w:val="nil"/>
              <w:left w:val="nil"/>
              <w:bottom w:val="single" w:sz="4" w:space="0" w:color="auto"/>
              <w:right w:val="single" w:sz="4" w:space="0" w:color="auto"/>
            </w:tcBorders>
            <w:shd w:val="clear" w:color="auto" w:fill="auto"/>
            <w:vAlign w:val="center"/>
          </w:tcPr>
          <w:p w14:paraId="0CA56E27"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hAnsi="Arial" w:cs="Arial"/>
                <w:sz w:val="16"/>
                <w:szCs w:val="16"/>
              </w:rPr>
              <w:t>Ahorros al Estado en procesos en los que interviene la Agencia de Defensa Jurídica del Estado</w:t>
            </w:r>
          </w:p>
        </w:tc>
        <w:tc>
          <w:tcPr>
            <w:tcW w:w="501" w:type="pct"/>
            <w:tcBorders>
              <w:top w:val="nil"/>
              <w:left w:val="nil"/>
              <w:bottom w:val="single" w:sz="4" w:space="0" w:color="auto"/>
              <w:right w:val="single" w:sz="4" w:space="0" w:color="auto"/>
            </w:tcBorders>
            <w:shd w:val="clear" w:color="auto" w:fill="auto"/>
            <w:vAlign w:val="center"/>
          </w:tcPr>
          <w:p w14:paraId="417F8C8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Billones de pesos</w:t>
            </w:r>
          </w:p>
        </w:tc>
        <w:tc>
          <w:tcPr>
            <w:tcW w:w="395" w:type="pct"/>
            <w:tcBorders>
              <w:top w:val="nil"/>
              <w:left w:val="nil"/>
              <w:bottom w:val="single" w:sz="4" w:space="0" w:color="auto"/>
              <w:right w:val="single" w:sz="4" w:space="0" w:color="auto"/>
            </w:tcBorders>
            <w:shd w:val="clear" w:color="auto" w:fill="auto"/>
            <w:vAlign w:val="center"/>
          </w:tcPr>
          <w:p w14:paraId="553E35D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3,67</w:t>
            </w:r>
          </w:p>
        </w:tc>
        <w:tc>
          <w:tcPr>
            <w:tcW w:w="470" w:type="pct"/>
            <w:tcBorders>
              <w:top w:val="nil"/>
              <w:left w:val="nil"/>
              <w:bottom w:val="single" w:sz="4" w:space="0" w:color="auto"/>
              <w:right w:val="single" w:sz="4" w:space="0" w:color="auto"/>
            </w:tcBorders>
            <w:shd w:val="clear" w:color="auto" w:fill="auto"/>
            <w:vAlign w:val="center"/>
          </w:tcPr>
          <w:p w14:paraId="4EA5229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3,5</w:t>
            </w:r>
          </w:p>
        </w:tc>
        <w:tc>
          <w:tcPr>
            <w:tcW w:w="470" w:type="pct"/>
            <w:tcBorders>
              <w:top w:val="nil"/>
              <w:left w:val="nil"/>
              <w:bottom w:val="single" w:sz="4" w:space="0" w:color="auto"/>
              <w:right w:val="single" w:sz="4" w:space="0" w:color="auto"/>
            </w:tcBorders>
            <w:shd w:val="clear" w:color="auto" w:fill="auto"/>
            <w:vAlign w:val="center"/>
          </w:tcPr>
          <w:p w14:paraId="302C193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24,86</w:t>
            </w:r>
          </w:p>
        </w:tc>
        <w:tc>
          <w:tcPr>
            <w:tcW w:w="511" w:type="pct"/>
            <w:tcBorders>
              <w:top w:val="nil"/>
              <w:left w:val="nil"/>
              <w:bottom w:val="single" w:sz="4" w:space="0" w:color="auto"/>
              <w:right w:val="single" w:sz="4" w:space="0" w:color="auto"/>
            </w:tcBorders>
            <w:shd w:val="clear" w:color="auto" w:fill="auto"/>
            <w:vAlign w:val="center"/>
          </w:tcPr>
          <w:p w14:paraId="26D085E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710%</w:t>
            </w:r>
          </w:p>
        </w:tc>
        <w:tc>
          <w:tcPr>
            <w:tcW w:w="497" w:type="pct"/>
            <w:tcBorders>
              <w:top w:val="nil"/>
              <w:left w:val="nil"/>
              <w:bottom w:val="single" w:sz="4" w:space="0" w:color="auto"/>
              <w:right w:val="single" w:sz="4" w:space="0" w:color="auto"/>
            </w:tcBorders>
            <w:shd w:val="clear" w:color="auto" w:fill="auto"/>
            <w:vAlign w:val="center"/>
          </w:tcPr>
          <w:p w14:paraId="28AE0C3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12</w:t>
            </w:r>
          </w:p>
        </w:tc>
        <w:tc>
          <w:tcPr>
            <w:tcW w:w="497" w:type="pct"/>
            <w:tcBorders>
              <w:top w:val="nil"/>
              <w:left w:val="nil"/>
              <w:bottom w:val="single" w:sz="4" w:space="0" w:color="auto"/>
              <w:right w:val="single" w:sz="4" w:space="0" w:color="auto"/>
            </w:tcBorders>
            <w:shd w:val="clear" w:color="auto" w:fill="auto"/>
            <w:vAlign w:val="center"/>
          </w:tcPr>
          <w:p w14:paraId="381697C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40,29</w:t>
            </w:r>
          </w:p>
        </w:tc>
        <w:tc>
          <w:tcPr>
            <w:tcW w:w="514" w:type="pct"/>
            <w:tcBorders>
              <w:top w:val="nil"/>
              <w:left w:val="nil"/>
              <w:bottom w:val="single" w:sz="4" w:space="0" w:color="auto"/>
              <w:right w:val="single" w:sz="4" w:space="0" w:color="auto"/>
            </w:tcBorders>
            <w:shd w:val="clear" w:color="auto" w:fill="auto"/>
            <w:vAlign w:val="center"/>
          </w:tcPr>
          <w:p w14:paraId="55C8ACC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336%</w:t>
            </w:r>
          </w:p>
        </w:tc>
      </w:tr>
      <w:tr w:rsidR="00181B80" w:rsidRPr="004A7A03" w14:paraId="5FA44596"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38B06B2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w:t>
            </w:r>
          </w:p>
        </w:tc>
        <w:tc>
          <w:tcPr>
            <w:tcW w:w="923" w:type="pct"/>
            <w:tcBorders>
              <w:top w:val="nil"/>
              <w:left w:val="nil"/>
              <w:bottom w:val="single" w:sz="4" w:space="0" w:color="auto"/>
              <w:right w:val="single" w:sz="4" w:space="0" w:color="auto"/>
            </w:tcBorders>
            <w:shd w:val="clear" w:color="auto" w:fill="auto"/>
            <w:vAlign w:val="center"/>
          </w:tcPr>
          <w:p w14:paraId="630C8067"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hAnsi="Arial" w:cs="Arial"/>
                <w:sz w:val="16"/>
                <w:szCs w:val="16"/>
              </w:rPr>
              <w:t>Porcentaje de entidades priorizadas que implementan políticas de prevención del daño antijurídico</w:t>
            </w:r>
          </w:p>
        </w:tc>
        <w:tc>
          <w:tcPr>
            <w:tcW w:w="501" w:type="pct"/>
            <w:tcBorders>
              <w:top w:val="nil"/>
              <w:left w:val="nil"/>
              <w:bottom w:val="single" w:sz="4" w:space="0" w:color="auto"/>
              <w:right w:val="single" w:sz="4" w:space="0" w:color="auto"/>
            </w:tcBorders>
            <w:shd w:val="clear" w:color="auto" w:fill="auto"/>
            <w:vAlign w:val="center"/>
          </w:tcPr>
          <w:p w14:paraId="71A6CE3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Porcentaje</w:t>
            </w:r>
          </w:p>
        </w:tc>
        <w:tc>
          <w:tcPr>
            <w:tcW w:w="395" w:type="pct"/>
            <w:tcBorders>
              <w:top w:val="nil"/>
              <w:left w:val="nil"/>
              <w:bottom w:val="single" w:sz="4" w:space="0" w:color="auto"/>
              <w:right w:val="single" w:sz="4" w:space="0" w:color="auto"/>
            </w:tcBorders>
            <w:shd w:val="clear" w:color="auto" w:fill="auto"/>
            <w:vAlign w:val="center"/>
          </w:tcPr>
          <w:p w14:paraId="2741721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70" w:type="pct"/>
            <w:tcBorders>
              <w:top w:val="nil"/>
              <w:left w:val="nil"/>
              <w:bottom w:val="single" w:sz="4" w:space="0" w:color="auto"/>
              <w:right w:val="single" w:sz="4" w:space="0" w:color="auto"/>
            </w:tcBorders>
            <w:shd w:val="clear" w:color="auto" w:fill="auto"/>
            <w:vAlign w:val="center"/>
          </w:tcPr>
          <w:p w14:paraId="14C3987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34%</w:t>
            </w:r>
          </w:p>
        </w:tc>
        <w:tc>
          <w:tcPr>
            <w:tcW w:w="470" w:type="pct"/>
            <w:tcBorders>
              <w:top w:val="nil"/>
              <w:left w:val="nil"/>
              <w:bottom w:val="single" w:sz="4" w:space="0" w:color="auto"/>
              <w:right w:val="single" w:sz="4" w:space="0" w:color="auto"/>
            </w:tcBorders>
            <w:shd w:val="clear" w:color="auto" w:fill="auto"/>
            <w:vAlign w:val="center"/>
          </w:tcPr>
          <w:p w14:paraId="2EBD674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34,62%</w:t>
            </w:r>
          </w:p>
        </w:tc>
        <w:tc>
          <w:tcPr>
            <w:tcW w:w="511" w:type="pct"/>
            <w:tcBorders>
              <w:top w:val="nil"/>
              <w:left w:val="nil"/>
              <w:bottom w:val="single" w:sz="4" w:space="0" w:color="auto"/>
              <w:right w:val="single" w:sz="4" w:space="0" w:color="auto"/>
            </w:tcBorders>
            <w:shd w:val="clear" w:color="auto" w:fill="auto"/>
            <w:vAlign w:val="center"/>
          </w:tcPr>
          <w:p w14:paraId="332FB1E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102%</w:t>
            </w:r>
          </w:p>
        </w:tc>
        <w:tc>
          <w:tcPr>
            <w:tcW w:w="497" w:type="pct"/>
            <w:tcBorders>
              <w:top w:val="nil"/>
              <w:left w:val="nil"/>
              <w:bottom w:val="single" w:sz="4" w:space="0" w:color="auto"/>
              <w:right w:val="single" w:sz="4" w:space="0" w:color="auto"/>
            </w:tcBorders>
            <w:shd w:val="clear" w:color="auto" w:fill="auto"/>
            <w:vAlign w:val="center"/>
          </w:tcPr>
          <w:p w14:paraId="47C9FEE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2B45D9E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68,12%</w:t>
            </w:r>
          </w:p>
        </w:tc>
        <w:tc>
          <w:tcPr>
            <w:tcW w:w="514" w:type="pct"/>
            <w:tcBorders>
              <w:top w:val="nil"/>
              <w:left w:val="nil"/>
              <w:bottom w:val="single" w:sz="4" w:space="0" w:color="auto"/>
              <w:right w:val="single" w:sz="4" w:space="0" w:color="auto"/>
            </w:tcBorders>
            <w:shd w:val="clear" w:color="auto" w:fill="auto"/>
            <w:vAlign w:val="center"/>
          </w:tcPr>
          <w:p w14:paraId="31C4A2B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68%</w:t>
            </w:r>
          </w:p>
        </w:tc>
      </w:tr>
    </w:tbl>
    <w:p w14:paraId="3C0E8148" w14:textId="77777777" w:rsidR="00181B80" w:rsidRPr="00F5101E" w:rsidRDefault="00181B80" w:rsidP="00EF72DA">
      <w:pPr>
        <w:spacing w:after="0" w:line="240" w:lineRule="auto"/>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398"/>
        <w:gridCol w:w="1585"/>
        <w:gridCol w:w="840"/>
        <w:gridCol w:w="651"/>
        <w:gridCol w:w="786"/>
        <w:gridCol w:w="786"/>
        <w:gridCol w:w="959"/>
        <w:gridCol w:w="932"/>
        <w:gridCol w:w="932"/>
        <w:gridCol w:w="959"/>
      </w:tblGrid>
      <w:tr w:rsidR="00181B80" w:rsidRPr="004A7A03" w14:paraId="0DF526D5" w14:textId="77777777" w:rsidTr="004A7A03">
        <w:trPr>
          <w:trHeight w:val="28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826F51"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UNIDAD DE SERVICIOS PENITENCIARIOS Y CARCELARIOS - USPEC - 2021</w:t>
            </w:r>
          </w:p>
        </w:tc>
      </w:tr>
      <w:tr w:rsidR="00181B80" w:rsidRPr="004A7A03" w14:paraId="5D5F7DD5" w14:textId="77777777" w:rsidTr="004A7A03">
        <w:trPr>
          <w:trHeight w:val="900"/>
          <w:tblHeader/>
        </w:trPr>
        <w:tc>
          <w:tcPr>
            <w:tcW w:w="2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0DF79E5"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No.</w:t>
            </w:r>
          </w:p>
        </w:tc>
        <w:tc>
          <w:tcPr>
            <w:tcW w:w="92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5408BA"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Indicador</w:t>
            </w:r>
          </w:p>
        </w:tc>
        <w:tc>
          <w:tcPr>
            <w:tcW w:w="50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ADFACCC"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Unidad de medida </w:t>
            </w:r>
          </w:p>
        </w:tc>
        <w:tc>
          <w:tcPr>
            <w:tcW w:w="39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1F4F728"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Línea Base </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BAACD8"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2021</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85C949"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2021</w:t>
            </w:r>
          </w:p>
        </w:tc>
        <w:tc>
          <w:tcPr>
            <w:tcW w:w="5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087E828"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2021</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8E2434A"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Cuatrienio</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B3C31FF"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Cuatrienio 2021</w:t>
            </w:r>
          </w:p>
        </w:tc>
        <w:tc>
          <w:tcPr>
            <w:tcW w:w="51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56BB63"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Cuatrienio 2021</w:t>
            </w:r>
          </w:p>
        </w:tc>
      </w:tr>
      <w:tr w:rsidR="00181B80" w:rsidRPr="004A7A03" w14:paraId="75B424FB"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336B4F6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923" w:type="pct"/>
            <w:tcBorders>
              <w:top w:val="nil"/>
              <w:left w:val="nil"/>
              <w:bottom w:val="single" w:sz="4" w:space="0" w:color="auto"/>
              <w:right w:val="single" w:sz="4" w:space="0" w:color="auto"/>
            </w:tcBorders>
            <w:shd w:val="clear" w:color="auto" w:fill="auto"/>
            <w:vAlign w:val="center"/>
          </w:tcPr>
          <w:p w14:paraId="36D252BA"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hAnsi="Arial" w:cs="Arial"/>
                <w:sz w:val="16"/>
                <w:szCs w:val="16"/>
              </w:rPr>
              <w:t>Cupos penitenciarios y carcelarios entregados (nacionales y territoriales)</w:t>
            </w:r>
          </w:p>
        </w:tc>
        <w:tc>
          <w:tcPr>
            <w:tcW w:w="501" w:type="pct"/>
            <w:tcBorders>
              <w:top w:val="nil"/>
              <w:left w:val="nil"/>
              <w:bottom w:val="single" w:sz="4" w:space="0" w:color="auto"/>
              <w:right w:val="single" w:sz="4" w:space="0" w:color="auto"/>
            </w:tcBorders>
            <w:shd w:val="clear" w:color="auto" w:fill="auto"/>
            <w:vAlign w:val="center"/>
          </w:tcPr>
          <w:p w14:paraId="3DBC6C6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Número</w:t>
            </w:r>
          </w:p>
        </w:tc>
        <w:tc>
          <w:tcPr>
            <w:tcW w:w="394" w:type="pct"/>
            <w:tcBorders>
              <w:top w:val="nil"/>
              <w:left w:val="nil"/>
              <w:bottom w:val="single" w:sz="4" w:space="0" w:color="auto"/>
              <w:right w:val="single" w:sz="4" w:space="0" w:color="auto"/>
            </w:tcBorders>
            <w:shd w:val="clear" w:color="auto" w:fill="auto"/>
            <w:vAlign w:val="center"/>
          </w:tcPr>
          <w:p w14:paraId="0097AC8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80.227</w:t>
            </w:r>
          </w:p>
        </w:tc>
        <w:tc>
          <w:tcPr>
            <w:tcW w:w="470" w:type="pct"/>
            <w:tcBorders>
              <w:top w:val="nil"/>
              <w:left w:val="nil"/>
              <w:bottom w:val="single" w:sz="4" w:space="0" w:color="auto"/>
              <w:right w:val="single" w:sz="4" w:space="0" w:color="auto"/>
            </w:tcBorders>
            <w:shd w:val="clear" w:color="auto" w:fill="auto"/>
            <w:vAlign w:val="center"/>
          </w:tcPr>
          <w:p w14:paraId="55C242E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88.887</w:t>
            </w:r>
          </w:p>
        </w:tc>
        <w:tc>
          <w:tcPr>
            <w:tcW w:w="470" w:type="pct"/>
            <w:tcBorders>
              <w:top w:val="nil"/>
              <w:left w:val="nil"/>
              <w:bottom w:val="single" w:sz="4" w:space="0" w:color="auto"/>
              <w:right w:val="single" w:sz="4" w:space="0" w:color="auto"/>
            </w:tcBorders>
            <w:shd w:val="clear" w:color="auto" w:fill="auto"/>
            <w:vAlign w:val="center"/>
          </w:tcPr>
          <w:p w14:paraId="188CA66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86.326</w:t>
            </w:r>
          </w:p>
        </w:tc>
        <w:tc>
          <w:tcPr>
            <w:tcW w:w="511" w:type="pct"/>
            <w:tcBorders>
              <w:top w:val="nil"/>
              <w:left w:val="nil"/>
              <w:bottom w:val="single" w:sz="4" w:space="0" w:color="auto"/>
              <w:right w:val="single" w:sz="4" w:space="0" w:color="auto"/>
            </w:tcBorders>
            <w:shd w:val="clear" w:color="auto" w:fill="auto"/>
            <w:vAlign w:val="center"/>
          </w:tcPr>
          <w:p w14:paraId="66D89B9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70,43%</w:t>
            </w:r>
          </w:p>
        </w:tc>
        <w:tc>
          <w:tcPr>
            <w:tcW w:w="497" w:type="pct"/>
            <w:tcBorders>
              <w:top w:val="nil"/>
              <w:left w:val="nil"/>
              <w:bottom w:val="single" w:sz="4" w:space="0" w:color="auto"/>
              <w:right w:val="single" w:sz="4" w:space="0" w:color="auto"/>
            </w:tcBorders>
            <w:shd w:val="clear" w:color="auto" w:fill="auto"/>
            <w:vAlign w:val="center"/>
          </w:tcPr>
          <w:p w14:paraId="1ED6492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88.887</w:t>
            </w:r>
          </w:p>
        </w:tc>
        <w:tc>
          <w:tcPr>
            <w:tcW w:w="497" w:type="pct"/>
            <w:tcBorders>
              <w:top w:val="nil"/>
              <w:left w:val="nil"/>
              <w:bottom w:val="single" w:sz="4" w:space="0" w:color="auto"/>
              <w:right w:val="single" w:sz="4" w:space="0" w:color="auto"/>
            </w:tcBorders>
            <w:shd w:val="clear" w:color="auto" w:fill="auto"/>
            <w:vAlign w:val="center"/>
          </w:tcPr>
          <w:p w14:paraId="1DC1075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86.326</w:t>
            </w:r>
          </w:p>
        </w:tc>
        <w:tc>
          <w:tcPr>
            <w:tcW w:w="517" w:type="pct"/>
            <w:tcBorders>
              <w:top w:val="nil"/>
              <w:left w:val="nil"/>
              <w:bottom w:val="single" w:sz="4" w:space="0" w:color="auto"/>
              <w:right w:val="single" w:sz="4" w:space="0" w:color="auto"/>
            </w:tcBorders>
            <w:shd w:val="clear" w:color="auto" w:fill="auto"/>
            <w:vAlign w:val="center"/>
          </w:tcPr>
          <w:p w14:paraId="1143EBA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70,43%</w:t>
            </w:r>
          </w:p>
        </w:tc>
      </w:tr>
    </w:tbl>
    <w:p w14:paraId="1AFB9DAF" w14:textId="77777777" w:rsidR="00181B80" w:rsidRPr="00F5101E" w:rsidRDefault="00181B80" w:rsidP="00EF72DA">
      <w:pPr>
        <w:spacing w:after="0" w:line="240" w:lineRule="auto"/>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398"/>
        <w:gridCol w:w="1569"/>
        <w:gridCol w:w="905"/>
        <w:gridCol w:w="635"/>
        <w:gridCol w:w="769"/>
        <w:gridCol w:w="770"/>
        <w:gridCol w:w="959"/>
        <w:gridCol w:w="932"/>
        <w:gridCol w:w="932"/>
        <w:gridCol w:w="959"/>
      </w:tblGrid>
      <w:tr w:rsidR="00181B80" w:rsidRPr="004A7A03" w14:paraId="54EF215C" w14:textId="77777777" w:rsidTr="004A7A03">
        <w:trPr>
          <w:trHeight w:val="28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DCF6A6"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lastRenderedPageBreak/>
              <w:t>INSTITUTO NACIONAL PENITENCIARIO Y CARCELARIO – INPEC - 2021</w:t>
            </w:r>
          </w:p>
        </w:tc>
      </w:tr>
      <w:tr w:rsidR="00181B80" w:rsidRPr="004A7A03" w14:paraId="0C22CE01" w14:textId="77777777" w:rsidTr="004A7A03">
        <w:trPr>
          <w:trHeight w:val="900"/>
          <w:tblHeader/>
        </w:trPr>
        <w:tc>
          <w:tcPr>
            <w:tcW w:w="2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DFA534"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No.</w:t>
            </w:r>
          </w:p>
        </w:tc>
        <w:tc>
          <w:tcPr>
            <w:tcW w:w="92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2D1B37A"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Indicador</w:t>
            </w:r>
          </w:p>
        </w:tc>
        <w:tc>
          <w:tcPr>
            <w:tcW w:w="50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DF2544"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Unidad de medida </w:t>
            </w:r>
          </w:p>
        </w:tc>
        <w:tc>
          <w:tcPr>
            <w:tcW w:w="39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A5624A"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Línea Base </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B8A0C1"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2021</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4FBDDDC"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2021</w:t>
            </w:r>
          </w:p>
        </w:tc>
        <w:tc>
          <w:tcPr>
            <w:tcW w:w="5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D7B2148"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2021</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7B89142"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Cuatrienio</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EA98378"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Cuatrienio 2021</w:t>
            </w:r>
          </w:p>
        </w:tc>
        <w:tc>
          <w:tcPr>
            <w:tcW w:w="51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255B0D"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Cuatrienio 2021</w:t>
            </w:r>
          </w:p>
        </w:tc>
      </w:tr>
      <w:tr w:rsidR="00181B80" w:rsidRPr="004A7A03" w14:paraId="0DDBD0F2"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2E45AC6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923" w:type="pct"/>
            <w:tcBorders>
              <w:top w:val="nil"/>
              <w:left w:val="nil"/>
              <w:bottom w:val="single" w:sz="4" w:space="0" w:color="auto"/>
              <w:right w:val="single" w:sz="4" w:space="0" w:color="auto"/>
            </w:tcBorders>
            <w:shd w:val="clear" w:color="auto" w:fill="auto"/>
            <w:vAlign w:val="center"/>
          </w:tcPr>
          <w:p w14:paraId="41F362BA"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hAnsi="Arial" w:cs="Arial"/>
                <w:sz w:val="16"/>
                <w:szCs w:val="16"/>
              </w:rPr>
              <w:t>Mujeres atendidas con hijos menores de tres años en Establecimientos de Reclusión de Orden Nacional (ERON)</w:t>
            </w:r>
          </w:p>
        </w:tc>
        <w:tc>
          <w:tcPr>
            <w:tcW w:w="501" w:type="pct"/>
            <w:tcBorders>
              <w:top w:val="nil"/>
              <w:left w:val="nil"/>
              <w:bottom w:val="single" w:sz="4" w:space="0" w:color="auto"/>
              <w:right w:val="single" w:sz="4" w:space="0" w:color="auto"/>
            </w:tcBorders>
            <w:shd w:val="clear" w:color="auto" w:fill="auto"/>
            <w:vAlign w:val="center"/>
          </w:tcPr>
          <w:p w14:paraId="311F50B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Porcentaje</w:t>
            </w:r>
          </w:p>
        </w:tc>
        <w:tc>
          <w:tcPr>
            <w:tcW w:w="394" w:type="pct"/>
            <w:tcBorders>
              <w:top w:val="nil"/>
              <w:left w:val="nil"/>
              <w:bottom w:val="single" w:sz="4" w:space="0" w:color="auto"/>
              <w:right w:val="single" w:sz="4" w:space="0" w:color="auto"/>
            </w:tcBorders>
            <w:shd w:val="clear" w:color="auto" w:fill="auto"/>
            <w:vAlign w:val="center"/>
          </w:tcPr>
          <w:p w14:paraId="1968397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70" w:type="pct"/>
            <w:tcBorders>
              <w:top w:val="nil"/>
              <w:left w:val="nil"/>
              <w:bottom w:val="single" w:sz="4" w:space="0" w:color="auto"/>
              <w:right w:val="single" w:sz="4" w:space="0" w:color="auto"/>
            </w:tcBorders>
            <w:shd w:val="clear" w:color="auto" w:fill="auto"/>
            <w:vAlign w:val="center"/>
          </w:tcPr>
          <w:p w14:paraId="4E71AB4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70" w:type="pct"/>
            <w:tcBorders>
              <w:top w:val="nil"/>
              <w:left w:val="nil"/>
              <w:bottom w:val="single" w:sz="4" w:space="0" w:color="auto"/>
              <w:right w:val="single" w:sz="4" w:space="0" w:color="auto"/>
            </w:tcBorders>
            <w:shd w:val="clear" w:color="auto" w:fill="auto"/>
            <w:vAlign w:val="center"/>
          </w:tcPr>
          <w:p w14:paraId="79C39D5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511" w:type="pct"/>
            <w:tcBorders>
              <w:top w:val="nil"/>
              <w:left w:val="nil"/>
              <w:bottom w:val="single" w:sz="4" w:space="0" w:color="auto"/>
              <w:right w:val="single" w:sz="4" w:space="0" w:color="auto"/>
            </w:tcBorders>
            <w:shd w:val="clear" w:color="auto" w:fill="auto"/>
            <w:vAlign w:val="center"/>
          </w:tcPr>
          <w:p w14:paraId="60785D2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0499E0A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1E4C57D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516" w:type="pct"/>
            <w:tcBorders>
              <w:top w:val="nil"/>
              <w:left w:val="nil"/>
              <w:bottom w:val="single" w:sz="4" w:space="0" w:color="auto"/>
              <w:right w:val="single" w:sz="4" w:space="0" w:color="auto"/>
            </w:tcBorders>
            <w:shd w:val="clear" w:color="auto" w:fill="auto"/>
            <w:vAlign w:val="center"/>
          </w:tcPr>
          <w:p w14:paraId="71D184A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r>
      <w:tr w:rsidR="00181B80" w:rsidRPr="004A7A03" w14:paraId="3EDA7604"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4EB7D3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w:t>
            </w:r>
          </w:p>
        </w:tc>
        <w:tc>
          <w:tcPr>
            <w:tcW w:w="923" w:type="pct"/>
            <w:tcBorders>
              <w:top w:val="nil"/>
              <w:left w:val="nil"/>
              <w:bottom w:val="single" w:sz="4" w:space="0" w:color="auto"/>
              <w:right w:val="single" w:sz="4" w:space="0" w:color="auto"/>
            </w:tcBorders>
            <w:shd w:val="clear" w:color="auto" w:fill="auto"/>
            <w:vAlign w:val="center"/>
          </w:tcPr>
          <w:p w14:paraId="192EEA97"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hAnsi="Arial" w:cs="Arial"/>
                <w:sz w:val="16"/>
                <w:szCs w:val="16"/>
              </w:rPr>
              <w:t>Porcentaje de establecimientos de reclusión nacional con programas de educación formal</w:t>
            </w:r>
          </w:p>
        </w:tc>
        <w:tc>
          <w:tcPr>
            <w:tcW w:w="501" w:type="pct"/>
            <w:tcBorders>
              <w:top w:val="nil"/>
              <w:left w:val="nil"/>
              <w:bottom w:val="single" w:sz="4" w:space="0" w:color="auto"/>
              <w:right w:val="single" w:sz="4" w:space="0" w:color="auto"/>
            </w:tcBorders>
            <w:shd w:val="clear" w:color="auto" w:fill="auto"/>
            <w:vAlign w:val="center"/>
          </w:tcPr>
          <w:p w14:paraId="37EA6D4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Porcentaje</w:t>
            </w:r>
          </w:p>
        </w:tc>
        <w:tc>
          <w:tcPr>
            <w:tcW w:w="394" w:type="pct"/>
            <w:tcBorders>
              <w:top w:val="nil"/>
              <w:left w:val="nil"/>
              <w:bottom w:val="single" w:sz="4" w:space="0" w:color="auto"/>
              <w:right w:val="single" w:sz="4" w:space="0" w:color="auto"/>
            </w:tcBorders>
            <w:shd w:val="clear" w:color="auto" w:fill="auto"/>
            <w:vAlign w:val="center"/>
          </w:tcPr>
          <w:p w14:paraId="376E64F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70" w:type="pct"/>
            <w:tcBorders>
              <w:top w:val="nil"/>
              <w:left w:val="nil"/>
              <w:bottom w:val="single" w:sz="4" w:space="0" w:color="auto"/>
              <w:right w:val="single" w:sz="4" w:space="0" w:color="auto"/>
            </w:tcBorders>
            <w:shd w:val="clear" w:color="auto" w:fill="auto"/>
            <w:vAlign w:val="center"/>
          </w:tcPr>
          <w:p w14:paraId="2124A92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30,5%</w:t>
            </w:r>
          </w:p>
        </w:tc>
        <w:tc>
          <w:tcPr>
            <w:tcW w:w="470" w:type="pct"/>
            <w:tcBorders>
              <w:top w:val="nil"/>
              <w:left w:val="nil"/>
              <w:bottom w:val="single" w:sz="4" w:space="0" w:color="auto"/>
              <w:right w:val="single" w:sz="4" w:space="0" w:color="auto"/>
            </w:tcBorders>
            <w:shd w:val="clear" w:color="auto" w:fill="auto"/>
            <w:vAlign w:val="center"/>
          </w:tcPr>
          <w:p w14:paraId="167A314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84,2%</w:t>
            </w:r>
          </w:p>
        </w:tc>
        <w:tc>
          <w:tcPr>
            <w:tcW w:w="511" w:type="pct"/>
            <w:tcBorders>
              <w:top w:val="nil"/>
              <w:left w:val="nil"/>
              <w:bottom w:val="single" w:sz="4" w:space="0" w:color="auto"/>
              <w:right w:val="single" w:sz="4" w:space="0" w:color="auto"/>
            </w:tcBorders>
            <w:shd w:val="clear" w:color="auto" w:fill="auto"/>
            <w:vAlign w:val="center"/>
          </w:tcPr>
          <w:p w14:paraId="68C26C0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276%</w:t>
            </w:r>
          </w:p>
        </w:tc>
        <w:tc>
          <w:tcPr>
            <w:tcW w:w="497" w:type="pct"/>
            <w:tcBorders>
              <w:top w:val="nil"/>
              <w:left w:val="nil"/>
              <w:bottom w:val="single" w:sz="4" w:space="0" w:color="auto"/>
              <w:right w:val="single" w:sz="4" w:space="0" w:color="auto"/>
            </w:tcBorders>
            <w:shd w:val="clear" w:color="auto" w:fill="auto"/>
            <w:vAlign w:val="center"/>
          </w:tcPr>
          <w:p w14:paraId="05B6471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3CD135D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516" w:type="pct"/>
            <w:tcBorders>
              <w:top w:val="nil"/>
              <w:left w:val="nil"/>
              <w:bottom w:val="single" w:sz="4" w:space="0" w:color="auto"/>
              <w:right w:val="single" w:sz="4" w:space="0" w:color="auto"/>
            </w:tcBorders>
            <w:shd w:val="clear" w:color="auto" w:fill="auto"/>
            <w:vAlign w:val="center"/>
          </w:tcPr>
          <w:p w14:paraId="410A2FD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r>
      <w:tr w:rsidR="00181B80" w:rsidRPr="004A7A03" w14:paraId="38CEB876" w14:textId="77777777" w:rsidTr="00965A85">
        <w:trPr>
          <w:trHeight w:val="450"/>
        </w:trPr>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EE5DA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w:t>
            </w:r>
          </w:p>
        </w:tc>
        <w:tc>
          <w:tcPr>
            <w:tcW w:w="923" w:type="pct"/>
            <w:tcBorders>
              <w:top w:val="single" w:sz="4" w:space="0" w:color="auto"/>
              <w:left w:val="nil"/>
              <w:bottom w:val="single" w:sz="4" w:space="0" w:color="auto"/>
              <w:right w:val="single" w:sz="4" w:space="0" w:color="auto"/>
            </w:tcBorders>
            <w:shd w:val="clear" w:color="auto" w:fill="auto"/>
            <w:vAlign w:val="center"/>
          </w:tcPr>
          <w:p w14:paraId="1C8BC695"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hAnsi="Arial" w:cs="Arial"/>
                <w:sz w:val="16"/>
                <w:szCs w:val="16"/>
              </w:rPr>
              <w:t>Porcentaje de personas atendidas en programas de atención especial para pospenados a nivel nacional</w:t>
            </w:r>
          </w:p>
        </w:tc>
        <w:tc>
          <w:tcPr>
            <w:tcW w:w="501" w:type="pct"/>
            <w:tcBorders>
              <w:top w:val="single" w:sz="4" w:space="0" w:color="auto"/>
              <w:left w:val="nil"/>
              <w:bottom w:val="single" w:sz="4" w:space="0" w:color="auto"/>
              <w:right w:val="single" w:sz="4" w:space="0" w:color="auto"/>
            </w:tcBorders>
            <w:shd w:val="clear" w:color="auto" w:fill="auto"/>
            <w:vAlign w:val="center"/>
          </w:tcPr>
          <w:p w14:paraId="394DFFB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Porcentaje</w:t>
            </w:r>
          </w:p>
        </w:tc>
        <w:tc>
          <w:tcPr>
            <w:tcW w:w="394" w:type="pct"/>
            <w:tcBorders>
              <w:top w:val="single" w:sz="4" w:space="0" w:color="auto"/>
              <w:left w:val="nil"/>
              <w:bottom w:val="single" w:sz="4" w:space="0" w:color="auto"/>
              <w:right w:val="single" w:sz="4" w:space="0" w:color="auto"/>
            </w:tcBorders>
            <w:shd w:val="clear" w:color="auto" w:fill="auto"/>
            <w:vAlign w:val="center"/>
          </w:tcPr>
          <w:p w14:paraId="00581B8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0,95%</w:t>
            </w:r>
          </w:p>
        </w:tc>
        <w:tc>
          <w:tcPr>
            <w:tcW w:w="470" w:type="pct"/>
            <w:tcBorders>
              <w:top w:val="single" w:sz="4" w:space="0" w:color="auto"/>
              <w:left w:val="nil"/>
              <w:bottom w:val="single" w:sz="4" w:space="0" w:color="auto"/>
              <w:right w:val="single" w:sz="4" w:space="0" w:color="auto"/>
            </w:tcBorders>
            <w:shd w:val="clear" w:color="auto" w:fill="auto"/>
            <w:vAlign w:val="center"/>
          </w:tcPr>
          <w:p w14:paraId="4F24A9D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w:t>
            </w:r>
          </w:p>
        </w:tc>
        <w:tc>
          <w:tcPr>
            <w:tcW w:w="470" w:type="pct"/>
            <w:tcBorders>
              <w:top w:val="single" w:sz="4" w:space="0" w:color="auto"/>
              <w:left w:val="nil"/>
              <w:bottom w:val="single" w:sz="4" w:space="0" w:color="auto"/>
              <w:right w:val="single" w:sz="4" w:space="0" w:color="auto"/>
            </w:tcBorders>
            <w:shd w:val="clear" w:color="auto" w:fill="auto"/>
            <w:vAlign w:val="center"/>
          </w:tcPr>
          <w:p w14:paraId="4C936B0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6,65%</w:t>
            </w:r>
          </w:p>
        </w:tc>
        <w:tc>
          <w:tcPr>
            <w:tcW w:w="511" w:type="pct"/>
            <w:tcBorders>
              <w:top w:val="single" w:sz="4" w:space="0" w:color="auto"/>
              <w:left w:val="nil"/>
              <w:bottom w:val="single" w:sz="4" w:space="0" w:color="auto"/>
              <w:right w:val="single" w:sz="4" w:space="0" w:color="auto"/>
            </w:tcBorders>
            <w:shd w:val="clear" w:color="auto" w:fill="auto"/>
            <w:vAlign w:val="center"/>
          </w:tcPr>
          <w:p w14:paraId="4E7CD07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278%</w:t>
            </w:r>
          </w:p>
        </w:tc>
        <w:tc>
          <w:tcPr>
            <w:tcW w:w="497" w:type="pct"/>
            <w:tcBorders>
              <w:top w:val="single" w:sz="4" w:space="0" w:color="auto"/>
              <w:left w:val="nil"/>
              <w:bottom w:val="single" w:sz="4" w:space="0" w:color="auto"/>
              <w:right w:val="single" w:sz="4" w:space="0" w:color="auto"/>
            </w:tcBorders>
            <w:shd w:val="clear" w:color="auto" w:fill="auto"/>
            <w:vAlign w:val="center"/>
          </w:tcPr>
          <w:p w14:paraId="2555590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4%</w:t>
            </w:r>
          </w:p>
        </w:tc>
        <w:tc>
          <w:tcPr>
            <w:tcW w:w="497" w:type="pct"/>
            <w:tcBorders>
              <w:top w:val="single" w:sz="4" w:space="0" w:color="auto"/>
              <w:left w:val="nil"/>
              <w:bottom w:val="single" w:sz="4" w:space="0" w:color="auto"/>
              <w:right w:val="single" w:sz="4" w:space="0" w:color="auto"/>
            </w:tcBorders>
            <w:shd w:val="clear" w:color="auto" w:fill="auto"/>
            <w:vAlign w:val="center"/>
          </w:tcPr>
          <w:p w14:paraId="5645B43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6,65%</w:t>
            </w:r>
          </w:p>
        </w:tc>
        <w:tc>
          <w:tcPr>
            <w:tcW w:w="516" w:type="pct"/>
            <w:tcBorders>
              <w:top w:val="single" w:sz="4" w:space="0" w:color="auto"/>
              <w:left w:val="nil"/>
              <w:bottom w:val="single" w:sz="4" w:space="0" w:color="auto"/>
              <w:right w:val="single" w:sz="4" w:space="0" w:color="auto"/>
            </w:tcBorders>
            <w:shd w:val="clear" w:color="auto" w:fill="auto"/>
            <w:vAlign w:val="center"/>
          </w:tcPr>
          <w:p w14:paraId="4B207FA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187%</w:t>
            </w:r>
          </w:p>
        </w:tc>
      </w:tr>
    </w:tbl>
    <w:p w14:paraId="6D874B93" w14:textId="77777777" w:rsidR="00181B80" w:rsidRPr="00F5101E" w:rsidRDefault="00181B80" w:rsidP="00EF72DA">
      <w:pPr>
        <w:spacing w:after="0" w:line="240" w:lineRule="auto"/>
        <w:jc w:val="both"/>
        <w:rPr>
          <w:rFonts w:ascii="Arial" w:hAnsi="Arial" w:cs="Arial"/>
          <w:sz w:val="20"/>
          <w:szCs w:val="20"/>
        </w:rPr>
      </w:pPr>
    </w:p>
    <w:p w14:paraId="1FB8B75C" w14:textId="77777777" w:rsidR="00181B80" w:rsidRPr="00F5101E" w:rsidRDefault="00181B80" w:rsidP="00EF72DA">
      <w:pPr>
        <w:spacing w:after="0" w:line="240" w:lineRule="auto"/>
        <w:jc w:val="both"/>
        <w:rPr>
          <w:rFonts w:ascii="Arial" w:hAnsi="Arial" w:cs="Arial"/>
          <w:b/>
          <w:bCs/>
          <w:sz w:val="20"/>
          <w:szCs w:val="20"/>
        </w:rPr>
      </w:pPr>
      <w:r w:rsidRPr="00F5101E">
        <w:rPr>
          <w:rFonts w:ascii="Arial" w:hAnsi="Arial" w:cs="Arial"/>
          <w:b/>
          <w:bCs/>
          <w:sz w:val="20"/>
          <w:szCs w:val="20"/>
        </w:rPr>
        <w:t>Vigencia 2022</w:t>
      </w:r>
    </w:p>
    <w:p w14:paraId="0C5EFEB8" w14:textId="77777777" w:rsidR="00181B80" w:rsidRPr="00F5101E" w:rsidRDefault="00181B80" w:rsidP="00EF72DA">
      <w:pPr>
        <w:spacing w:after="0" w:line="240" w:lineRule="auto"/>
        <w:jc w:val="both"/>
        <w:rPr>
          <w:rFonts w:ascii="Arial" w:hAnsi="Arial" w:cs="Arial"/>
          <w:sz w:val="20"/>
          <w:szCs w:val="20"/>
        </w:rPr>
      </w:pPr>
    </w:p>
    <w:p w14:paraId="335E9875" w14:textId="77777777" w:rsidR="00181B80" w:rsidRPr="00F5101E" w:rsidRDefault="00181B80" w:rsidP="00EF72DA">
      <w:pPr>
        <w:spacing w:after="0" w:line="240" w:lineRule="auto"/>
        <w:jc w:val="both"/>
        <w:rPr>
          <w:rFonts w:ascii="Arial" w:hAnsi="Arial" w:cs="Arial"/>
          <w:sz w:val="20"/>
          <w:szCs w:val="20"/>
        </w:rPr>
      </w:pPr>
      <w:r w:rsidRPr="00F5101E">
        <w:rPr>
          <w:rFonts w:ascii="Arial" w:hAnsi="Arial" w:cs="Arial"/>
          <w:sz w:val="20"/>
          <w:szCs w:val="20"/>
        </w:rPr>
        <w:t>De acuerdo con el documento “Boletín Ejecutivo – Avance Plan Nacional de Desarrollo 2018-2022 – Pacto por Colombia, Pacto por la Equidad – Sinergia – Julio de 2022” elaborado por el Departamento Nacional de Planeación, el avance de las metas de gobierno del Sector Administrativo de Justicia y del Derecho con corte a junio de 2022 fue de 90,57%.  A la fecha de elaboración de este informe, el DNP no ha emitido el boletín con corte a julio de 2022.</w:t>
      </w:r>
    </w:p>
    <w:p w14:paraId="4F0BA282" w14:textId="77777777" w:rsidR="00181B80" w:rsidRPr="00F5101E" w:rsidRDefault="00181B80" w:rsidP="00EF72DA">
      <w:pPr>
        <w:spacing w:after="0" w:line="240" w:lineRule="auto"/>
        <w:jc w:val="both"/>
        <w:rPr>
          <w:rFonts w:ascii="Arial" w:hAnsi="Arial" w:cs="Arial"/>
          <w:sz w:val="20"/>
          <w:szCs w:val="20"/>
        </w:rPr>
      </w:pPr>
    </w:p>
    <w:p w14:paraId="0C66458C" w14:textId="516C6813" w:rsidR="00181B80" w:rsidRPr="00F5101E" w:rsidRDefault="00181B80" w:rsidP="00EF72DA">
      <w:pPr>
        <w:spacing w:after="0" w:line="240" w:lineRule="auto"/>
        <w:jc w:val="both"/>
        <w:rPr>
          <w:rFonts w:ascii="Arial" w:hAnsi="Arial" w:cs="Arial"/>
          <w:sz w:val="20"/>
          <w:szCs w:val="20"/>
        </w:rPr>
      </w:pPr>
      <w:r w:rsidRPr="00F5101E">
        <w:rPr>
          <w:rFonts w:ascii="Arial" w:hAnsi="Arial" w:cs="Arial"/>
          <w:sz w:val="20"/>
          <w:szCs w:val="20"/>
        </w:rPr>
        <w:t>Los siguientes son los avances por entidad de los indicadores meta de gobierno de responsabilidad sectorial registrados en el Sistema Nacional de Evaluación de Gestión y Resultados – SINERGIA con corte a 31 de julio de 2022.</w:t>
      </w:r>
    </w:p>
    <w:p w14:paraId="4A86CA0D" w14:textId="77777777" w:rsidR="00181B80" w:rsidRPr="00F5101E" w:rsidRDefault="00181B80" w:rsidP="00EF72DA">
      <w:pPr>
        <w:spacing w:after="0" w:line="240" w:lineRule="auto"/>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394"/>
        <w:gridCol w:w="1440"/>
        <w:gridCol w:w="890"/>
        <w:gridCol w:w="708"/>
        <w:gridCol w:w="838"/>
        <w:gridCol w:w="838"/>
        <w:gridCol w:w="943"/>
        <w:gridCol w:w="917"/>
        <w:gridCol w:w="917"/>
        <w:gridCol w:w="943"/>
      </w:tblGrid>
      <w:tr w:rsidR="00181B80" w:rsidRPr="004A7A03" w14:paraId="5D626BC3" w14:textId="77777777" w:rsidTr="004A7A03">
        <w:trPr>
          <w:trHeight w:val="28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02256C"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MINISTERIO DE JUSTICIA Y DEL DERECHO - 2022</w:t>
            </w:r>
          </w:p>
        </w:tc>
      </w:tr>
      <w:tr w:rsidR="00181B80" w:rsidRPr="004A7A03" w14:paraId="39D9C805" w14:textId="77777777" w:rsidTr="004A7A03">
        <w:trPr>
          <w:trHeight w:val="900"/>
          <w:tblHeader/>
        </w:trPr>
        <w:tc>
          <w:tcPr>
            <w:tcW w:w="2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3CCF547"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No.</w:t>
            </w:r>
          </w:p>
        </w:tc>
        <w:tc>
          <w:tcPr>
            <w:tcW w:w="92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EA6BAE"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Indicador</w:t>
            </w:r>
          </w:p>
        </w:tc>
        <w:tc>
          <w:tcPr>
            <w:tcW w:w="50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319F3F"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Unidad de medida </w:t>
            </w:r>
          </w:p>
        </w:tc>
        <w:tc>
          <w:tcPr>
            <w:tcW w:w="39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EB6EDBC"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Línea Base </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ACB0176"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2022</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04069A"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2022</w:t>
            </w:r>
          </w:p>
        </w:tc>
        <w:tc>
          <w:tcPr>
            <w:tcW w:w="5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A7E09CC"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2022</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4ADEBB"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Cuatrienio</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34F7D14"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Cuatrienio 2022</w:t>
            </w:r>
          </w:p>
        </w:tc>
        <w:tc>
          <w:tcPr>
            <w:tcW w:w="51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B7E5D9A"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Cuatrienio 2022</w:t>
            </w:r>
          </w:p>
        </w:tc>
      </w:tr>
      <w:tr w:rsidR="00181B80" w:rsidRPr="004A7A03" w14:paraId="6833CC9F"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2DB310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923" w:type="pct"/>
            <w:tcBorders>
              <w:top w:val="nil"/>
              <w:left w:val="nil"/>
              <w:bottom w:val="single" w:sz="4" w:space="0" w:color="auto"/>
              <w:right w:val="single" w:sz="4" w:space="0" w:color="auto"/>
            </w:tcBorders>
            <w:shd w:val="clear" w:color="auto" w:fill="auto"/>
            <w:vAlign w:val="center"/>
            <w:hideMark/>
          </w:tcPr>
          <w:p w14:paraId="5DF47869"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Estudios realizados por el Observatorio de Drogas de Colombia.</w:t>
            </w:r>
          </w:p>
        </w:tc>
        <w:tc>
          <w:tcPr>
            <w:tcW w:w="502" w:type="pct"/>
            <w:tcBorders>
              <w:top w:val="nil"/>
              <w:left w:val="nil"/>
              <w:bottom w:val="single" w:sz="4" w:space="0" w:color="auto"/>
              <w:right w:val="single" w:sz="4" w:space="0" w:color="auto"/>
            </w:tcBorders>
            <w:shd w:val="clear" w:color="auto" w:fill="auto"/>
            <w:vAlign w:val="center"/>
            <w:hideMark/>
          </w:tcPr>
          <w:p w14:paraId="06BC4E0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010B36D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2644BCF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5</w:t>
            </w:r>
          </w:p>
        </w:tc>
        <w:tc>
          <w:tcPr>
            <w:tcW w:w="470" w:type="pct"/>
            <w:tcBorders>
              <w:top w:val="nil"/>
              <w:left w:val="nil"/>
              <w:bottom w:val="single" w:sz="4" w:space="0" w:color="auto"/>
              <w:right w:val="single" w:sz="4" w:space="0" w:color="auto"/>
            </w:tcBorders>
            <w:shd w:val="clear" w:color="auto" w:fill="auto"/>
            <w:vAlign w:val="center"/>
          </w:tcPr>
          <w:p w14:paraId="3611184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1" w:type="pct"/>
            <w:tcBorders>
              <w:top w:val="nil"/>
              <w:left w:val="nil"/>
              <w:bottom w:val="single" w:sz="4" w:space="0" w:color="auto"/>
              <w:right w:val="single" w:sz="4" w:space="0" w:color="auto"/>
            </w:tcBorders>
            <w:shd w:val="clear" w:color="auto" w:fill="auto"/>
            <w:vAlign w:val="center"/>
          </w:tcPr>
          <w:p w14:paraId="48DE5AD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97" w:type="pct"/>
            <w:tcBorders>
              <w:top w:val="nil"/>
              <w:left w:val="nil"/>
              <w:bottom w:val="single" w:sz="4" w:space="0" w:color="auto"/>
              <w:right w:val="single" w:sz="4" w:space="0" w:color="auto"/>
            </w:tcBorders>
            <w:shd w:val="clear" w:color="auto" w:fill="auto"/>
            <w:vAlign w:val="center"/>
          </w:tcPr>
          <w:p w14:paraId="1550AF7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20</w:t>
            </w:r>
          </w:p>
        </w:tc>
        <w:tc>
          <w:tcPr>
            <w:tcW w:w="497" w:type="pct"/>
            <w:tcBorders>
              <w:top w:val="nil"/>
              <w:left w:val="nil"/>
              <w:bottom w:val="single" w:sz="4" w:space="0" w:color="auto"/>
              <w:right w:val="single" w:sz="4" w:space="0" w:color="auto"/>
            </w:tcBorders>
            <w:shd w:val="clear" w:color="auto" w:fill="auto"/>
            <w:vAlign w:val="center"/>
          </w:tcPr>
          <w:p w14:paraId="5367761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20</w:t>
            </w:r>
          </w:p>
        </w:tc>
        <w:tc>
          <w:tcPr>
            <w:tcW w:w="514" w:type="pct"/>
            <w:tcBorders>
              <w:top w:val="nil"/>
              <w:left w:val="nil"/>
              <w:bottom w:val="single" w:sz="4" w:space="0" w:color="auto"/>
              <w:right w:val="single" w:sz="4" w:space="0" w:color="auto"/>
            </w:tcBorders>
            <w:shd w:val="clear" w:color="auto" w:fill="auto"/>
            <w:vAlign w:val="center"/>
          </w:tcPr>
          <w:p w14:paraId="432B1E3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r>
      <w:tr w:rsidR="00181B80" w:rsidRPr="004A7A03" w14:paraId="0A493CA0"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263DCE0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w:t>
            </w:r>
          </w:p>
        </w:tc>
        <w:tc>
          <w:tcPr>
            <w:tcW w:w="923" w:type="pct"/>
            <w:tcBorders>
              <w:top w:val="nil"/>
              <w:left w:val="nil"/>
              <w:bottom w:val="single" w:sz="4" w:space="0" w:color="auto"/>
              <w:right w:val="single" w:sz="4" w:space="0" w:color="auto"/>
            </w:tcBorders>
            <w:shd w:val="clear" w:color="auto" w:fill="auto"/>
            <w:vAlign w:val="center"/>
            <w:hideMark/>
          </w:tcPr>
          <w:p w14:paraId="2C1582FD"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Normas de carácter general y abstracto de alcance nacional incorporadas al SUIN-Juriscol.</w:t>
            </w:r>
          </w:p>
        </w:tc>
        <w:tc>
          <w:tcPr>
            <w:tcW w:w="502" w:type="pct"/>
            <w:tcBorders>
              <w:top w:val="nil"/>
              <w:left w:val="nil"/>
              <w:bottom w:val="single" w:sz="4" w:space="0" w:color="auto"/>
              <w:right w:val="single" w:sz="4" w:space="0" w:color="auto"/>
            </w:tcBorders>
            <w:shd w:val="clear" w:color="auto" w:fill="auto"/>
            <w:vAlign w:val="center"/>
            <w:hideMark/>
          </w:tcPr>
          <w:p w14:paraId="504EF05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7F66F79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80.062</w:t>
            </w:r>
          </w:p>
        </w:tc>
        <w:tc>
          <w:tcPr>
            <w:tcW w:w="470" w:type="pct"/>
            <w:tcBorders>
              <w:top w:val="nil"/>
              <w:left w:val="nil"/>
              <w:bottom w:val="single" w:sz="4" w:space="0" w:color="auto"/>
              <w:right w:val="single" w:sz="4" w:space="0" w:color="auto"/>
            </w:tcBorders>
            <w:shd w:val="clear" w:color="auto" w:fill="auto"/>
            <w:vAlign w:val="center"/>
          </w:tcPr>
          <w:p w14:paraId="2C347E3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83.062</w:t>
            </w:r>
          </w:p>
        </w:tc>
        <w:tc>
          <w:tcPr>
            <w:tcW w:w="470" w:type="pct"/>
            <w:tcBorders>
              <w:top w:val="nil"/>
              <w:left w:val="nil"/>
              <w:bottom w:val="single" w:sz="4" w:space="0" w:color="auto"/>
              <w:right w:val="single" w:sz="4" w:space="0" w:color="auto"/>
            </w:tcBorders>
            <w:shd w:val="clear" w:color="auto" w:fill="auto"/>
            <w:vAlign w:val="center"/>
          </w:tcPr>
          <w:p w14:paraId="74DA1C3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83.965</w:t>
            </w:r>
          </w:p>
        </w:tc>
        <w:tc>
          <w:tcPr>
            <w:tcW w:w="511" w:type="pct"/>
            <w:tcBorders>
              <w:top w:val="nil"/>
              <w:left w:val="nil"/>
              <w:bottom w:val="single" w:sz="4" w:space="0" w:color="auto"/>
              <w:right w:val="single" w:sz="4" w:space="0" w:color="auto"/>
            </w:tcBorders>
            <w:shd w:val="clear" w:color="auto" w:fill="auto"/>
            <w:vAlign w:val="center"/>
          </w:tcPr>
          <w:p w14:paraId="6E78E12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130%</w:t>
            </w:r>
          </w:p>
        </w:tc>
        <w:tc>
          <w:tcPr>
            <w:tcW w:w="497" w:type="pct"/>
            <w:tcBorders>
              <w:top w:val="nil"/>
              <w:left w:val="nil"/>
              <w:bottom w:val="single" w:sz="4" w:space="0" w:color="auto"/>
              <w:right w:val="single" w:sz="4" w:space="0" w:color="auto"/>
            </w:tcBorders>
            <w:shd w:val="clear" w:color="auto" w:fill="auto"/>
            <w:vAlign w:val="center"/>
          </w:tcPr>
          <w:p w14:paraId="2E61EB6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83.062</w:t>
            </w:r>
          </w:p>
        </w:tc>
        <w:tc>
          <w:tcPr>
            <w:tcW w:w="497" w:type="pct"/>
            <w:tcBorders>
              <w:top w:val="nil"/>
              <w:left w:val="nil"/>
              <w:bottom w:val="single" w:sz="4" w:space="0" w:color="auto"/>
              <w:right w:val="single" w:sz="4" w:space="0" w:color="auto"/>
            </w:tcBorders>
            <w:shd w:val="clear" w:color="auto" w:fill="auto"/>
            <w:vAlign w:val="center"/>
          </w:tcPr>
          <w:p w14:paraId="7D91D49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83.965</w:t>
            </w:r>
          </w:p>
        </w:tc>
        <w:tc>
          <w:tcPr>
            <w:tcW w:w="514" w:type="pct"/>
            <w:tcBorders>
              <w:top w:val="nil"/>
              <w:left w:val="nil"/>
              <w:bottom w:val="single" w:sz="4" w:space="0" w:color="auto"/>
              <w:right w:val="single" w:sz="4" w:space="0" w:color="auto"/>
            </w:tcBorders>
            <w:shd w:val="clear" w:color="auto" w:fill="auto"/>
            <w:vAlign w:val="center"/>
          </w:tcPr>
          <w:p w14:paraId="5E94B74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130%</w:t>
            </w:r>
          </w:p>
        </w:tc>
      </w:tr>
      <w:tr w:rsidR="00181B80" w:rsidRPr="004A7A03" w14:paraId="49EEE8CA"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36A7815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w:t>
            </w:r>
          </w:p>
        </w:tc>
        <w:tc>
          <w:tcPr>
            <w:tcW w:w="923" w:type="pct"/>
            <w:tcBorders>
              <w:top w:val="nil"/>
              <w:left w:val="nil"/>
              <w:bottom w:val="single" w:sz="4" w:space="0" w:color="auto"/>
              <w:right w:val="single" w:sz="4" w:space="0" w:color="auto"/>
            </w:tcBorders>
            <w:shd w:val="clear" w:color="auto" w:fill="auto"/>
            <w:vAlign w:val="center"/>
            <w:hideMark/>
          </w:tcPr>
          <w:p w14:paraId="5318ED4C"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acciones judiciales priorizadas con piloto de expediente digital.</w:t>
            </w:r>
          </w:p>
        </w:tc>
        <w:tc>
          <w:tcPr>
            <w:tcW w:w="502" w:type="pct"/>
            <w:tcBorders>
              <w:top w:val="nil"/>
              <w:left w:val="nil"/>
              <w:bottom w:val="single" w:sz="4" w:space="0" w:color="auto"/>
              <w:right w:val="single" w:sz="4" w:space="0" w:color="auto"/>
            </w:tcBorders>
            <w:shd w:val="clear" w:color="auto" w:fill="auto"/>
            <w:vAlign w:val="center"/>
            <w:hideMark/>
          </w:tcPr>
          <w:p w14:paraId="7E54538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0415307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3BF2328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 </w:t>
            </w:r>
          </w:p>
        </w:tc>
        <w:tc>
          <w:tcPr>
            <w:tcW w:w="470" w:type="pct"/>
            <w:tcBorders>
              <w:top w:val="nil"/>
              <w:left w:val="nil"/>
              <w:bottom w:val="single" w:sz="4" w:space="0" w:color="auto"/>
              <w:right w:val="single" w:sz="4" w:space="0" w:color="auto"/>
            </w:tcBorders>
            <w:shd w:val="clear" w:color="auto" w:fill="auto"/>
            <w:vAlign w:val="center"/>
          </w:tcPr>
          <w:p w14:paraId="55886BC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511" w:type="pct"/>
            <w:tcBorders>
              <w:top w:val="nil"/>
              <w:left w:val="nil"/>
              <w:bottom w:val="single" w:sz="4" w:space="0" w:color="auto"/>
              <w:right w:val="single" w:sz="4" w:space="0" w:color="auto"/>
            </w:tcBorders>
            <w:shd w:val="clear" w:color="auto" w:fill="auto"/>
            <w:vAlign w:val="center"/>
          </w:tcPr>
          <w:p w14:paraId="6D9CC21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497" w:type="pct"/>
            <w:tcBorders>
              <w:top w:val="nil"/>
              <w:left w:val="nil"/>
              <w:bottom w:val="single" w:sz="4" w:space="0" w:color="auto"/>
              <w:right w:val="single" w:sz="4" w:space="0" w:color="auto"/>
            </w:tcBorders>
            <w:shd w:val="clear" w:color="auto" w:fill="auto"/>
            <w:vAlign w:val="center"/>
          </w:tcPr>
          <w:p w14:paraId="31CE905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5C837AD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60%</w:t>
            </w:r>
          </w:p>
        </w:tc>
        <w:tc>
          <w:tcPr>
            <w:tcW w:w="514" w:type="pct"/>
            <w:tcBorders>
              <w:top w:val="nil"/>
              <w:left w:val="nil"/>
              <w:bottom w:val="single" w:sz="4" w:space="0" w:color="auto"/>
              <w:right w:val="single" w:sz="4" w:space="0" w:color="auto"/>
            </w:tcBorders>
            <w:shd w:val="clear" w:color="auto" w:fill="auto"/>
            <w:vAlign w:val="center"/>
          </w:tcPr>
          <w:p w14:paraId="3B0BACB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60%</w:t>
            </w:r>
          </w:p>
        </w:tc>
      </w:tr>
      <w:tr w:rsidR="00181B80" w:rsidRPr="004A7A03" w14:paraId="7AE89DDD"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6D65593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4</w:t>
            </w:r>
          </w:p>
        </w:tc>
        <w:tc>
          <w:tcPr>
            <w:tcW w:w="923" w:type="pct"/>
            <w:tcBorders>
              <w:top w:val="nil"/>
              <w:left w:val="nil"/>
              <w:bottom w:val="single" w:sz="4" w:space="0" w:color="auto"/>
              <w:right w:val="single" w:sz="4" w:space="0" w:color="auto"/>
            </w:tcBorders>
            <w:shd w:val="clear" w:color="auto" w:fill="auto"/>
            <w:vAlign w:val="center"/>
            <w:hideMark/>
          </w:tcPr>
          <w:p w14:paraId="641C3F90"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 xml:space="preserve">Porcentaje de artículos contenidos en normas con fuerza de ley </w:t>
            </w:r>
            <w:r w:rsidRPr="004A7A03">
              <w:rPr>
                <w:rFonts w:ascii="Arial" w:eastAsia="Times New Roman" w:hAnsi="Arial" w:cs="Arial"/>
                <w:sz w:val="16"/>
                <w:szCs w:val="16"/>
                <w:lang w:eastAsia="es-CO"/>
              </w:rPr>
              <w:lastRenderedPageBreak/>
              <w:t>vigentes depurados.</w:t>
            </w:r>
          </w:p>
        </w:tc>
        <w:tc>
          <w:tcPr>
            <w:tcW w:w="502" w:type="pct"/>
            <w:tcBorders>
              <w:top w:val="nil"/>
              <w:left w:val="nil"/>
              <w:bottom w:val="single" w:sz="4" w:space="0" w:color="auto"/>
              <w:right w:val="single" w:sz="4" w:space="0" w:color="auto"/>
            </w:tcBorders>
            <w:shd w:val="clear" w:color="auto" w:fill="auto"/>
            <w:vAlign w:val="center"/>
            <w:hideMark/>
          </w:tcPr>
          <w:p w14:paraId="2ABF542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lastRenderedPageBreak/>
              <w:t>Porcentaje</w:t>
            </w:r>
          </w:p>
        </w:tc>
        <w:tc>
          <w:tcPr>
            <w:tcW w:w="396" w:type="pct"/>
            <w:tcBorders>
              <w:top w:val="nil"/>
              <w:left w:val="nil"/>
              <w:bottom w:val="single" w:sz="4" w:space="0" w:color="auto"/>
              <w:right w:val="single" w:sz="4" w:space="0" w:color="auto"/>
            </w:tcBorders>
            <w:shd w:val="clear" w:color="auto" w:fill="auto"/>
            <w:vAlign w:val="center"/>
            <w:hideMark/>
          </w:tcPr>
          <w:p w14:paraId="090C11A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2F0E9B1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60%</w:t>
            </w:r>
          </w:p>
        </w:tc>
        <w:tc>
          <w:tcPr>
            <w:tcW w:w="470" w:type="pct"/>
            <w:tcBorders>
              <w:top w:val="nil"/>
              <w:left w:val="nil"/>
              <w:bottom w:val="single" w:sz="4" w:space="0" w:color="auto"/>
              <w:right w:val="single" w:sz="4" w:space="0" w:color="auto"/>
            </w:tcBorders>
            <w:shd w:val="clear" w:color="auto" w:fill="auto"/>
            <w:vAlign w:val="center"/>
          </w:tcPr>
          <w:p w14:paraId="5E61D17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1" w:type="pct"/>
            <w:tcBorders>
              <w:top w:val="nil"/>
              <w:left w:val="nil"/>
              <w:bottom w:val="single" w:sz="4" w:space="0" w:color="auto"/>
              <w:right w:val="single" w:sz="4" w:space="0" w:color="auto"/>
            </w:tcBorders>
            <w:shd w:val="clear" w:color="auto" w:fill="auto"/>
            <w:vAlign w:val="center"/>
          </w:tcPr>
          <w:p w14:paraId="69ADE74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97" w:type="pct"/>
            <w:tcBorders>
              <w:top w:val="nil"/>
              <w:left w:val="nil"/>
              <w:bottom w:val="single" w:sz="4" w:space="0" w:color="auto"/>
              <w:right w:val="single" w:sz="4" w:space="0" w:color="auto"/>
            </w:tcBorders>
            <w:shd w:val="clear" w:color="auto" w:fill="auto"/>
            <w:vAlign w:val="center"/>
          </w:tcPr>
          <w:p w14:paraId="4F8F2E5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42F2AB3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66%</w:t>
            </w:r>
          </w:p>
        </w:tc>
        <w:tc>
          <w:tcPr>
            <w:tcW w:w="514" w:type="pct"/>
            <w:tcBorders>
              <w:top w:val="nil"/>
              <w:left w:val="nil"/>
              <w:bottom w:val="single" w:sz="4" w:space="0" w:color="auto"/>
              <w:right w:val="single" w:sz="4" w:space="0" w:color="auto"/>
            </w:tcBorders>
            <w:shd w:val="clear" w:color="auto" w:fill="auto"/>
            <w:vAlign w:val="center"/>
          </w:tcPr>
          <w:p w14:paraId="729FE38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66%</w:t>
            </w:r>
          </w:p>
        </w:tc>
      </w:tr>
      <w:tr w:rsidR="00181B80" w:rsidRPr="004A7A03" w14:paraId="14EC7C89"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8FD0FC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5</w:t>
            </w:r>
          </w:p>
        </w:tc>
        <w:tc>
          <w:tcPr>
            <w:tcW w:w="923" w:type="pct"/>
            <w:tcBorders>
              <w:top w:val="nil"/>
              <w:left w:val="nil"/>
              <w:bottom w:val="single" w:sz="4" w:space="0" w:color="auto"/>
              <w:right w:val="single" w:sz="4" w:space="0" w:color="auto"/>
            </w:tcBorders>
            <w:shd w:val="clear" w:color="auto" w:fill="auto"/>
            <w:vAlign w:val="center"/>
            <w:hideMark/>
          </w:tcPr>
          <w:p w14:paraId="2F546106"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implementación del mecanismo de información para el control del Cannabis.</w:t>
            </w:r>
          </w:p>
        </w:tc>
        <w:tc>
          <w:tcPr>
            <w:tcW w:w="502" w:type="pct"/>
            <w:tcBorders>
              <w:top w:val="nil"/>
              <w:left w:val="nil"/>
              <w:bottom w:val="single" w:sz="4" w:space="0" w:color="auto"/>
              <w:right w:val="single" w:sz="4" w:space="0" w:color="auto"/>
            </w:tcBorders>
            <w:shd w:val="clear" w:color="auto" w:fill="auto"/>
            <w:vAlign w:val="center"/>
            <w:hideMark/>
          </w:tcPr>
          <w:p w14:paraId="531B017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4E1312D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4CC74E5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 </w:t>
            </w:r>
          </w:p>
        </w:tc>
        <w:tc>
          <w:tcPr>
            <w:tcW w:w="470" w:type="pct"/>
            <w:tcBorders>
              <w:top w:val="nil"/>
              <w:left w:val="nil"/>
              <w:bottom w:val="single" w:sz="4" w:space="0" w:color="auto"/>
              <w:right w:val="single" w:sz="4" w:space="0" w:color="auto"/>
            </w:tcBorders>
            <w:shd w:val="clear" w:color="auto" w:fill="auto"/>
            <w:vAlign w:val="center"/>
          </w:tcPr>
          <w:p w14:paraId="151590A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511" w:type="pct"/>
            <w:tcBorders>
              <w:top w:val="nil"/>
              <w:left w:val="nil"/>
              <w:bottom w:val="single" w:sz="4" w:space="0" w:color="auto"/>
              <w:right w:val="single" w:sz="4" w:space="0" w:color="auto"/>
            </w:tcBorders>
            <w:shd w:val="clear" w:color="auto" w:fill="auto"/>
            <w:vAlign w:val="center"/>
          </w:tcPr>
          <w:p w14:paraId="775B858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497" w:type="pct"/>
            <w:tcBorders>
              <w:top w:val="nil"/>
              <w:left w:val="nil"/>
              <w:bottom w:val="single" w:sz="4" w:space="0" w:color="auto"/>
              <w:right w:val="single" w:sz="4" w:space="0" w:color="auto"/>
            </w:tcBorders>
            <w:shd w:val="clear" w:color="auto" w:fill="auto"/>
            <w:vAlign w:val="center"/>
          </w:tcPr>
          <w:p w14:paraId="0D1F4A1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046B16E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514" w:type="pct"/>
            <w:tcBorders>
              <w:top w:val="nil"/>
              <w:left w:val="nil"/>
              <w:bottom w:val="single" w:sz="4" w:space="0" w:color="auto"/>
              <w:right w:val="single" w:sz="4" w:space="0" w:color="auto"/>
            </w:tcBorders>
            <w:shd w:val="clear" w:color="auto" w:fill="auto"/>
            <w:vAlign w:val="center"/>
          </w:tcPr>
          <w:p w14:paraId="1B5B342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r>
      <w:tr w:rsidR="00181B80" w:rsidRPr="004A7A03" w14:paraId="3E71B2EE" w14:textId="77777777" w:rsidTr="00965A85">
        <w:trPr>
          <w:trHeight w:val="67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F72485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w:t>
            </w:r>
          </w:p>
        </w:tc>
        <w:tc>
          <w:tcPr>
            <w:tcW w:w="923" w:type="pct"/>
            <w:tcBorders>
              <w:top w:val="nil"/>
              <w:left w:val="nil"/>
              <w:bottom w:val="single" w:sz="4" w:space="0" w:color="auto"/>
              <w:right w:val="single" w:sz="4" w:space="0" w:color="auto"/>
            </w:tcBorders>
            <w:shd w:val="clear" w:color="auto" w:fill="auto"/>
            <w:vAlign w:val="center"/>
            <w:hideMark/>
          </w:tcPr>
          <w:p w14:paraId="6E4F2B9E"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los servicios de justicia ofrecidos por el ejecutivo con expediente digital implementado.</w:t>
            </w:r>
          </w:p>
        </w:tc>
        <w:tc>
          <w:tcPr>
            <w:tcW w:w="502" w:type="pct"/>
            <w:tcBorders>
              <w:top w:val="nil"/>
              <w:left w:val="nil"/>
              <w:bottom w:val="single" w:sz="4" w:space="0" w:color="auto"/>
              <w:right w:val="single" w:sz="4" w:space="0" w:color="auto"/>
            </w:tcBorders>
            <w:shd w:val="clear" w:color="auto" w:fill="auto"/>
            <w:vAlign w:val="center"/>
            <w:hideMark/>
          </w:tcPr>
          <w:p w14:paraId="6E4934B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09778AE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4A1770B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30%</w:t>
            </w:r>
          </w:p>
        </w:tc>
        <w:tc>
          <w:tcPr>
            <w:tcW w:w="470" w:type="pct"/>
            <w:tcBorders>
              <w:top w:val="nil"/>
              <w:left w:val="nil"/>
              <w:bottom w:val="single" w:sz="4" w:space="0" w:color="auto"/>
              <w:right w:val="single" w:sz="4" w:space="0" w:color="auto"/>
            </w:tcBorders>
            <w:shd w:val="clear" w:color="auto" w:fill="auto"/>
            <w:vAlign w:val="center"/>
          </w:tcPr>
          <w:p w14:paraId="004CF9C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1" w:type="pct"/>
            <w:tcBorders>
              <w:top w:val="nil"/>
              <w:left w:val="nil"/>
              <w:bottom w:val="single" w:sz="4" w:space="0" w:color="auto"/>
              <w:right w:val="single" w:sz="4" w:space="0" w:color="auto"/>
            </w:tcBorders>
            <w:shd w:val="clear" w:color="auto" w:fill="auto"/>
            <w:vAlign w:val="center"/>
          </w:tcPr>
          <w:p w14:paraId="2417D99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97" w:type="pct"/>
            <w:tcBorders>
              <w:top w:val="nil"/>
              <w:left w:val="nil"/>
              <w:bottom w:val="single" w:sz="4" w:space="0" w:color="auto"/>
              <w:right w:val="single" w:sz="4" w:space="0" w:color="auto"/>
            </w:tcBorders>
            <w:shd w:val="clear" w:color="auto" w:fill="auto"/>
            <w:vAlign w:val="center"/>
          </w:tcPr>
          <w:p w14:paraId="4203E8A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2B0017C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70%</w:t>
            </w:r>
          </w:p>
        </w:tc>
        <w:tc>
          <w:tcPr>
            <w:tcW w:w="514" w:type="pct"/>
            <w:tcBorders>
              <w:top w:val="nil"/>
              <w:left w:val="nil"/>
              <w:bottom w:val="single" w:sz="4" w:space="0" w:color="auto"/>
              <w:right w:val="single" w:sz="4" w:space="0" w:color="auto"/>
            </w:tcBorders>
            <w:shd w:val="clear" w:color="auto" w:fill="auto"/>
            <w:vAlign w:val="center"/>
          </w:tcPr>
          <w:p w14:paraId="3D9CABA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70%</w:t>
            </w:r>
          </w:p>
        </w:tc>
      </w:tr>
      <w:tr w:rsidR="00181B80" w:rsidRPr="004A7A03" w14:paraId="29EC7EBD"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2AEA341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7</w:t>
            </w:r>
          </w:p>
        </w:tc>
        <w:tc>
          <w:tcPr>
            <w:tcW w:w="923" w:type="pct"/>
            <w:tcBorders>
              <w:top w:val="nil"/>
              <w:left w:val="nil"/>
              <w:bottom w:val="single" w:sz="4" w:space="0" w:color="auto"/>
              <w:right w:val="single" w:sz="4" w:space="0" w:color="auto"/>
            </w:tcBorders>
            <w:shd w:val="clear" w:color="auto" w:fill="auto"/>
            <w:vAlign w:val="center"/>
            <w:hideMark/>
          </w:tcPr>
          <w:p w14:paraId="75DC67AF"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municipios con modelos de oferta de justicia local y rural formulado.</w:t>
            </w:r>
          </w:p>
        </w:tc>
        <w:tc>
          <w:tcPr>
            <w:tcW w:w="502" w:type="pct"/>
            <w:tcBorders>
              <w:top w:val="nil"/>
              <w:left w:val="nil"/>
              <w:bottom w:val="single" w:sz="4" w:space="0" w:color="auto"/>
              <w:right w:val="single" w:sz="4" w:space="0" w:color="auto"/>
            </w:tcBorders>
            <w:shd w:val="clear" w:color="auto" w:fill="auto"/>
            <w:vAlign w:val="center"/>
            <w:hideMark/>
          </w:tcPr>
          <w:p w14:paraId="238299E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64576AD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08AB9DB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 </w:t>
            </w:r>
          </w:p>
        </w:tc>
        <w:tc>
          <w:tcPr>
            <w:tcW w:w="470" w:type="pct"/>
            <w:tcBorders>
              <w:top w:val="nil"/>
              <w:left w:val="nil"/>
              <w:bottom w:val="single" w:sz="4" w:space="0" w:color="auto"/>
              <w:right w:val="single" w:sz="4" w:space="0" w:color="auto"/>
            </w:tcBorders>
            <w:shd w:val="clear" w:color="auto" w:fill="auto"/>
            <w:vAlign w:val="center"/>
          </w:tcPr>
          <w:p w14:paraId="3ACE51D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511" w:type="pct"/>
            <w:tcBorders>
              <w:top w:val="nil"/>
              <w:left w:val="nil"/>
              <w:bottom w:val="single" w:sz="4" w:space="0" w:color="auto"/>
              <w:right w:val="single" w:sz="4" w:space="0" w:color="auto"/>
            </w:tcBorders>
            <w:shd w:val="clear" w:color="auto" w:fill="auto"/>
            <w:vAlign w:val="center"/>
          </w:tcPr>
          <w:p w14:paraId="18278A1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497" w:type="pct"/>
            <w:tcBorders>
              <w:top w:val="nil"/>
              <w:left w:val="nil"/>
              <w:bottom w:val="single" w:sz="4" w:space="0" w:color="auto"/>
              <w:right w:val="single" w:sz="4" w:space="0" w:color="auto"/>
            </w:tcBorders>
            <w:shd w:val="clear" w:color="auto" w:fill="auto"/>
            <w:vAlign w:val="center"/>
          </w:tcPr>
          <w:p w14:paraId="3FE86E8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52E57F1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514" w:type="pct"/>
            <w:tcBorders>
              <w:top w:val="nil"/>
              <w:left w:val="nil"/>
              <w:bottom w:val="single" w:sz="4" w:space="0" w:color="auto"/>
              <w:right w:val="single" w:sz="4" w:space="0" w:color="auto"/>
            </w:tcBorders>
            <w:shd w:val="clear" w:color="auto" w:fill="auto"/>
            <w:vAlign w:val="center"/>
          </w:tcPr>
          <w:p w14:paraId="4949A93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r>
      <w:tr w:rsidR="00181B80" w:rsidRPr="004A7A03" w14:paraId="631A3C70" w14:textId="77777777" w:rsidTr="00965A85">
        <w:trPr>
          <w:trHeight w:val="67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0C6EC8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8</w:t>
            </w:r>
          </w:p>
        </w:tc>
        <w:tc>
          <w:tcPr>
            <w:tcW w:w="923" w:type="pct"/>
            <w:tcBorders>
              <w:top w:val="nil"/>
              <w:left w:val="nil"/>
              <w:bottom w:val="single" w:sz="4" w:space="0" w:color="auto"/>
              <w:right w:val="single" w:sz="4" w:space="0" w:color="auto"/>
            </w:tcBorders>
            <w:shd w:val="clear" w:color="auto" w:fill="auto"/>
            <w:vAlign w:val="center"/>
            <w:hideMark/>
          </w:tcPr>
          <w:p w14:paraId="1A6BF485"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municipios priorizados con modelos de oferta de justicia local y rural implementado.</w:t>
            </w:r>
          </w:p>
        </w:tc>
        <w:tc>
          <w:tcPr>
            <w:tcW w:w="502" w:type="pct"/>
            <w:tcBorders>
              <w:top w:val="nil"/>
              <w:left w:val="nil"/>
              <w:bottom w:val="single" w:sz="4" w:space="0" w:color="auto"/>
              <w:right w:val="single" w:sz="4" w:space="0" w:color="auto"/>
            </w:tcBorders>
            <w:shd w:val="clear" w:color="auto" w:fill="auto"/>
            <w:vAlign w:val="center"/>
            <w:hideMark/>
          </w:tcPr>
          <w:p w14:paraId="3A905C4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4F30A79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189B4F7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20%</w:t>
            </w:r>
          </w:p>
        </w:tc>
        <w:tc>
          <w:tcPr>
            <w:tcW w:w="470" w:type="pct"/>
            <w:tcBorders>
              <w:top w:val="nil"/>
              <w:left w:val="nil"/>
              <w:bottom w:val="single" w:sz="4" w:space="0" w:color="auto"/>
              <w:right w:val="single" w:sz="4" w:space="0" w:color="auto"/>
            </w:tcBorders>
            <w:shd w:val="clear" w:color="auto" w:fill="auto"/>
            <w:vAlign w:val="center"/>
          </w:tcPr>
          <w:p w14:paraId="19442D6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511" w:type="pct"/>
            <w:tcBorders>
              <w:top w:val="nil"/>
              <w:left w:val="nil"/>
              <w:bottom w:val="single" w:sz="4" w:space="0" w:color="auto"/>
              <w:right w:val="single" w:sz="4" w:space="0" w:color="auto"/>
            </w:tcBorders>
            <w:shd w:val="clear" w:color="auto" w:fill="auto"/>
            <w:vAlign w:val="center"/>
          </w:tcPr>
          <w:p w14:paraId="678E592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500%</w:t>
            </w:r>
          </w:p>
        </w:tc>
        <w:tc>
          <w:tcPr>
            <w:tcW w:w="497" w:type="pct"/>
            <w:tcBorders>
              <w:top w:val="nil"/>
              <w:left w:val="nil"/>
              <w:bottom w:val="single" w:sz="4" w:space="0" w:color="auto"/>
              <w:right w:val="single" w:sz="4" w:space="0" w:color="auto"/>
            </w:tcBorders>
            <w:shd w:val="clear" w:color="auto" w:fill="auto"/>
            <w:vAlign w:val="center"/>
          </w:tcPr>
          <w:p w14:paraId="5AFE0DD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5F66F76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514" w:type="pct"/>
            <w:tcBorders>
              <w:top w:val="nil"/>
              <w:left w:val="nil"/>
              <w:bottom w:val="single" w:sz="4" w:space="0" w:color="auto"/>
              <w:right w:val="single" w:sz="4" w:space="0" w:color="auto"/>
            </w:tcBorders>
            <w:shd w:val="clear" w:color="auto" w:fill="auto"/>
            <w:vAlign w:val="center"/>
          </w:tcPr>
          <w:p w14:paraId="0C2E30F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r>
      <w:tr w:rsidR="00181B80" w:rsidRPr="004A7A03" w14:paraId="558A031E"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008D8F6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9</w:t>
            </w:r>
          </w:p>
        </w:tc>
        <w:tc>
          <w:tcPr>
            <w:tcW w:w="923" w:type="pct"/>
            <w:tcBorders>
              <w:top w:val="nil"/>
              <w:left w:val="nil"/>
              <w:bottom w:val="single" w:sz="4" w:space="0" w:color="auto"/>
              <w:right w:val="single" w:sz="4" w:space="0" w:color="auto"/>
            </w:tcBorders>
            <w:shd w:val="clear" w:color="auto" w:fill="auto"/>
            <w:vAlign w:val="center"/>
            <w:hideMark/>
          </w:tcPr>
          <w:p w14:paraId="51C3E9F1"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permisos para precursores tramitados por medios digitales.</w:t>
            </w:r>
          </w:p>
        </w:tc>
        <w:tc>
          <w:tcPr>
            <w:tcW w:w="502" w:type="pct"/>
            <w:tcBorders>
              <w:top w:val="nil"/>
              <w:left w:val="nil"/>
              <w:bottom w:val="single" w:sz="4" w:space="0" w:color="auto"/>
              <w:right w:val="single" w:sz="4" w:space="0" w:color="auto"/>
            </w:tcBorders>
            <w:shd w:val="clear" w:color="auto" w:fill="auto"/>
            <w:vAlign w:val="center"/>
            <w:hideMark/>
          </w:tcPr>
          <w:p w14:paraId="63F295D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6C6C70B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172CFB1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470" w:type="pct"/>
            <w:tcBorders>
              <w:top w:val="nil"/>
              <w:left w:val="nil"/>
              <w:bottom w:val="single" w:sz="4" w:space="0" w:color="auto"/>
              <w:right w:val="single" w:sz="4" w:space="0" w:color="auto"/>
            </w:tcBorders>
            <w:shd w:val="clear" w:color="auto" w:fill="auto"/>
            <w:vAlign w:val="center"/>
          </w:tcPr>
          <w:p w14:paraId="33AA714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511" w:type="pct"/>
            <w:tcBorders>
              <w:top w:val="nil"/>
              <w:left w:val="nil"/>
              <w:bottom w:val="single" w:sz="4" w:space="0" w:color="auto"/>
              <w:right w:val="single" w:sz="4" w:space="0" w:color="auto"/>
            </w:tcBorders>
            <w:shd w:val="clear" w:color="auto" w:fill="auto"/>
            <w:vAlign w:val="center"/>
          </w:tcPr>
          <w:p w14:paraId="2CC7D62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497" w:type="pct"/>
            <w:tcBorders>
              <w:top w:val="nil"/>
              <w:left w:val="nil"/>
              <w:bottom w:val="single" w:sz="4" w:space="0" w:color="auto"/>
              <w:right w:val="single" w:sz="4" w:space="0" w:color="auto"/>
            </w:tcBorders>
            <w:shd w:val="clear" w:color="auto" w:fill="auto"/>
            <w:vAlign w:val="center"/>
          </w:tcPr>
          <w:p w14:paraId="096E921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71E68D7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514" w:type="pct"/>
            <w:tcBorders>
              <w:top w:val="nil"/>
              <w:left w:val="nil"/>
              <w:bottom w:val="single" w:sz="4" w:space="0" w:color="auto"/>
              <w:right w:val="single" w:sz="4" w:space="0" w:color="auto"/>
            </w:tcBorders>
            <w:shd w:val="clear" w:color="auto" w:fill="auto"/>
            <w:vAlign w:val="center"/>
          </w:tcPr>
          <w:p w14:paraId="34CDC84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r>
      <w:tr w:rsidR="00181B80" w:rsidRPr="004A7A03" w14:paraId="036FD6DB"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2AA68B3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10</w:t>
            </w:r>
          </w:p>
        </w:tc>
        <w:tc>
          <w:tcPr>
            <w:tcW w:w="923" w:type="pct"/>
            <w:tcBorders>
              <w:top w:val="nil"/>
              <w:left w:val="nil"/>
              <w:bottom w:val="single" w:sz="4" w:space="0" w:color="auto"/>
              <w:right w:val="single" w:sz="4" w:space="0" w:color="auto"/>
            </w:tcBorders>
            <w:shd w:val="clear" w:color="auto" w:fill="auto"/>
            <w:vAlign w:val="center"/>
            <w:hideMark/>
          </w:tcPr>
          <w:p w14:paraId="523867DE"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Recomendaciones emitidas por la Mesa Permanente de Administración de Justicia.</w:t>
            </w:r>
          </w:p>
        </w:tc>
        <w:tc>
          <w:tcPr>
            <w:tcW w:w="502" w:type="pct"/>
            <w:tcBorders>
              <w:top w:val="nil"/>
              <w:left w:val="nil"/>
              <w:bottom w:val="single" w:sz="4" w:space="0" w:color="auto"/>
              <w:right w:val="single" w:sz="4" w:space="0" w:color="auto"/>
            </w:tcBorders>
            <w:shd w:val="clear" w:color="auto" w:fill="auto"/>
            <w:vAlign w:val="center"/>
            <w:hideMark/>
          </w:tcPr>
          <w:p w14:paraId="58F59F2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61E70CB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77DF536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w:t>
            </w:r>
          </w:p>
        </w:tc>
        <w:tc>
          <w:tcPr>
            <w:tcW w:w="470" w:type="pct"/>
            <w:tcBorders>
              <w:top w:val="nil"/>
              <w:left w:val="nil"/>
              <w:bottom w:val="single" w:sz="4" w:space="0" w:color="auto"/>
              <w:right w:val="single" w:sz="4" w:space="0" w:color="auto"/>
            </w:tcBorders>
            <w:shd w:val="clear" w:color="auto" w:fill="auto"/>
            <w:vAlign w:val="center"/>
          </w:tcPr>
          <w:p w14:paraId="4D901DA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1" w:type="pct"/>
            <w:tcBorders>
              <w:top w:val="nil"/>
              <w:left w:val="nil"/>
              <w:bottom w:val="single" w:sz="4" w:space="0" w:color="auto"/>
              <w:right w:val="single" w:sz="4" w:space="0" w:color="auto"/>
            </w:tcBorders>
            <w:shd w:val="clear" w:color="auto" w:fill="auto"/>
            <w:vAlign w:val="center"/>
          </w:tcPr>
          <w:p w14:paraId="2CCDFA7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97" w:type="pct"/>
            <w:tcBorders>
              <w:top w:val="nil"/>
              <w:left w:val="nil"/>
              <w:bottom w:val="single" w:sz="4" w:space="0" w:color="auto"/>
              <w:right w:val="single" w:sz="4" w:space="0" w:color="auto"/>
            </w:tcBorders>
            <w:shd w:val="clear" w:color="auto" w:fill="auto"/>
            <w:vAlign w:val="center"/>
          </w:tcPr>
          <w:p w14:paraId="750E718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w:t>
            </w:r>
          </w:p>
        </w:tc>
        <w:tc>
          <w:tcPr>
            <w:tcW w:w="497" w:type="pct"/>
            <w:tcBorders>
              <w:top w:val="nil"/>
              <w:left w:val="nil"/>
              <w:bottom w:val="single" w:sz="4" w:space="0" w:color="auto"/>
              <w:right w:val="single" w:sz="4" w:space="0" w:color="auto"/>
            </w:tcBorders>
            <w:shd w:val="clear" w:color="auto" w:fill="auto"/>
            <w:vAlign w:val="center"/>
          </w:tcPr>
          <w:p w14:paraId="46275BF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4" w:type="pct"/>
            <w:tcBorders>
              <w:top w:val="nil"/>
              <w:left w:val="nil"/>
              <w:bottom w:val="single" w:sz="4" w:space="0" w:color="auto"/>
              <w:right w:val="single" w:sz="4" w:space="0" w:color="auto"/>
            </w:tcBorders>
            <w:shd w:val="clear" w:color="auto" w:fill="auto"/>
            <w:vAlign w:val="center"/>
          </w:tcPr>
          <w:p w14:paraId="6F008EB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r>
      <w:tr w:rsidR="00181B80" w:rsidRPr="004A7A03" w14:paraId="7796F18E"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492310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11</w:t>
            </w:r>
          </w:p>
        </w:tc>
        <w:tc>
          <w:tcPr>
            <w:tcW w:w="923" w:type="pct"/>
            <w:tcBorders>
              <w:top w:val="nil"/>
              <w:left w:val="nil"/>
              <w:bottom w:val="single" w:sz="4" w:space="0" w:color="auto"/>
              <w:right w:val="single" w:sz="4" w:space="0" w:color="auto"/>
            </w:tcBorders>
            <w:shd w:val="clear" w:color="auto" w:fill="auto"/>
            <w:vAlign w:val="center"/>
            <w:hideMark/>
          </w:tcPr>
          <w:p w14:paraId="2770A0FB"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Jornadas de socialización y/o fortalecimiento de la Kriss Rrominaí.</w:t>
            </w:r>
          </w:p>
        </w:tc>
        <w:tc>
          <w:tcPr>
            <w:tcW w:w="502" w:type="pct"/>
            <w:tcBorders>
              <w:top w:val="nil"/>
              <w:left w:val="nil"/>
              <w:bottom w:val="single" w:sz="4" w:space="0" w:color="auto"/>
              <w:right w:val="single" w:sz="4" w:space="0" w:color="auto"/>
            </w:tcBorders>
            <w:shd w:val="clear" w:color="auto" w:fill="auto"/>
            <w:vAlign w:val="center"/>
            <w:hideMark/>
          </w:tcPr>
          <w:p w14:paraId="26DC8E5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764D21D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11</w:t>
            </w:r>
          </w:p>
        </w:tc>
        <w:tc>
          <w:tcPr>
            <w:tcW w:w="470" w:type="pct"/>
            <w:tcBorders>
              <w:top w:val="nil"/>
              <w:left w:val="nil"/>
              <w:bottom w:val="single" w:sz="4" w:space="0" w:color="auto"/>
              <w:right w:val="single" w:sz="4" w:space="0" w:color="auto"/>
            </w:tcBorders>
            <w:shd w:val="clear" w:color="auto" w:fill="auto"/>
            <w:vAlign w:val="center"/>
          </w:tcPr>
          <w:p w14:paraId="0818934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5</w:t>
            </w:r>
          </w:p>
        </w:tc>
        <w:tc>
          <w:tcPr>
            <w:tcW w:w="470" w:type="pct"/>
            <w:tcBorders>
              <w:top w:val="nil"/>
              <w:left w:val="nil"/>
              <w:bottom w:val="single" w:sz="4" w:space="0" w:color="auto"/>
              <w:right w:val="single" w:sz="4" w:space="0" w:color="auto"/>
            </w:tcBorders>
            <w:shd w:val="clear" w:color="auto" w:fill="auto"/>
            <w:vAlign w:val="center"/>
          </w:tcPr>
          <w:p w14:paraId="31D6874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5</w:t>
            </w:r>
          </w:p>
        </w:tc>
        <w:tc>
          <w:tcPr>
            <w:tcW w:w="511" w:type="pct"/>
            <w:tcBorders>
              <w:top w:val="nil"/>
              <w:left w:val="nil"/>
              <w:bottom w:val="single" w:sz="4" w:space="0" w:color="auto"/>
              <w:right w:val="single" w:sz="4" w:space="0" w:color="auto"/>
            </w:tcBorders>
            <w:shd w:val="clear" w:color="auto" w:fill="auto"/>
            <w:vAlign w:val="center"/>
          </w:tcPr>
          <w:p w14:paraId="0E104DA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2280464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22</w:t>
            </w:r>
          </w:p>
        </w:tc>
        <w:tc>
          <w:tcPr>
            <w:tcW w:w="497" w:type="pct"/>
            <w:tcBorders>
              <w:top w:val="nil"/>
              <w:left w:val="nil"/>
              <w:bottom w:val="single" w:sz="4" w:space="0" w:color="auto"/>
              <w:right w:val="single" w:sz="4" w:space="0" w:color="auto"/>
            </w:tcBorders>
            <w:shd w:val="clear" w:color="auto" w:fill="auto"/>
            <w:vAlign w:val="center"/>
          </w:tcPr>
          <w:p w14:paraId="2E15E61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22</w:t>
            </w:r>
          </w:p>
        </w:tc>
        <w:tc>
          <w:tcPr>
            <w:tcW w:w="514" w:type="pct"/>
            <w:tcBorders>
              <w:top w:val="nil"/>
              <w:left w:val="nil"/>
              <w:bottom w:val="single" w:sz="4" w:space="0" w:color="auto"/>
              <w:right w:val="single" w:sz="4" w:space="0" w:color="auto"/>
            </w:tcBorders>
            <w:shd w:val="clear" w:color="auto" w:fill="auto"/>
            <w:vAlign w:val="center"/>
          </w:tcPr>
          <w:p w14:paraId="1929E73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r>
      <w:tr w:rsidR="00181B80" w:rsidRPr="004A7A03" w14:paraId="763F3D88"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4BDBB9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12</w:t>
            </w:r>
          </w:p>
        </w:tc>
        <w:tc>
          <w:tcPr>
            <w:tcW w:w="923" w:type="pct"/>
            <w:tcBorders>
              <w:top w:val="nil"/>
              <w:left w:val="nil"/>
              <w:bottom w:val="single" w:sz="4" w:space="0" w:color="auto"/>
              <w:right w:val="single" w:sz="4" w:space="0" w:color="auto"/>
            </w:tcBorders>
            <w:shd w:val="clear" w:color="auto" w:fill="auto"/>
            <w:vAlign w:val="center"/>
            <w:hideMark/>
          </w:tcPr>
          <w:p w14:paraId="2DD34696"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Municipios con conciliación en equidad implementada.</w:t>
            </w:r>
          </w:p>
        </w:tc>
        <w:tc>
          <w:tcPr>
            <w:tcW w:w="502" w:type="pct"/>
            <w:tcBorders>
              <w:top w:val="nil"/>
              <w:left w:val="nil"/>
              <w:bottom w:val="single" w:sz="4" w:space="0" w:color="auto"/>
              <w:right w:val="single" w:sz="4" w:space="0" w:color="auto"/>
            </w:tcBorders>
            <w:shd w:val="clear" w:color="auto" w:fill="auto"/>
            <w:vAlign w:val="center"/>
            <w:hideMark/>
          </w:tcPr>
          <w:p w14:paraId="1D47A62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60BE392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269</w:t>
            </w:r>
          </w:p>
        </w:tc>
        <w:tc>
          <w:tcPr>
            <w:tcW w:w="470" w:type="pct"/>
            <w:tcBorders>
              <w:top w:val="nil"/>
              <w:left w:val="nil"/>
              <w:bottom w:val="single" w:sz="4" w:space="0" w:color="auto"/>
              <w:right w:val="single" w:sz="4" w:space="0" w:color="auto"/>
            </w:tcBorders>
            <w:shd w:val="clear" w:color="auto" w:fill="auto"/>
            <w:vAlign w:val="center"/>
          </w:tcPr>
          <w:p w14:paraId="7CA45BB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300</w:t>
            </w:r>
          </w:p>
        </w:tc>
        <w:tc>
          <w:tcPr>
            <w:tcW w:w="470" w:type="pct"/>
            <w:tcBorders>
              <w:top w:val="nil"/>
              <w:left w:val="nil"/>
              <w:bottom w:val="single" w:sz="4" w:space="0" w:color="auto"/>
              <w:right w:val="single" w:sz="4" w:space="0" w:color="auto"/>
            </w:tcBorders>
            <w:shd w:val="clear" w:color="auto" w:fill="auto"/>
            <w:vAlign w:val="center"/>
          </w:tcPr>
          <w:p w14:paraId="485FA30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304</w:t>
            </w:r>
          </w:p>
        </w:tc>
        <w:tc>
          <w:tcPr>
            <w:tcW w:w="511" w:type="pct"/>
            <w:tcBorders>
              <w:top w:val="nil"/>
              <w:left w:val="nil"/>
              <w:bottom w:val="single" w:sz="4" w:space="0" w:color="auto"/>
              <w:right w:val="single" w:sz="4" w:space="0" w:color="auto"/>
            </w:tcBorders>
            <w:shd w:val="clear" w:color="auto" w:fill="auto"/>
            <w:vAlign w:val="center"/>
          </w:tcPr>
          <w:p w14:paraId="17FDD65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113%</w:t>
            </w:r>
          </w:p>
        </w:tc>
        <w:tc>
          <w:tcPr>
            <w:tcW w:w="497" w:type="pct"/>
            <w:tcBorders>
              <w:top w:val="nil"/>
              <w:left w:val="nil"/>
              <w:bottom w:val="single" w:sz="4" w:space="0" w:color="auto"/>
              <w:right w:val="single" w:sz="4" w:space="0" w:color="auto"/>
            </w:tcBorders>
            <w:shd w:val="clear" w:color="auto" w:fill="auto"/>
            <w:vAlign w:val="center"/>
          </w:tcPr>
          <w:p w14:paraId="001504E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300</w:t>
            </w:r>
          </w:p>
        </w:tc>
        <w:tc>
          <w:tcPr>
            <w:tcW w:w="497" w:type="pct"/>
            <w:tcBorders>
              <w:top w:val="nil"/>
              <w:left w:val="nil"/>
              <w:bottom w:val="single" w:sz="4" w:space="0" w:color="auto"/>
              <w:right w:val="single" w:sz="4" w:space="0" w:color="auto"/>
            </w:tcBorders>
            <w:shd w:val="clear" w:color="auto" w:fill="auto"/>
            <w:vAlign w:val="center"/>
          </w:tcPr>
          <w:p w14:paraId="4168D87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304</w:t>
            </w:r>
          </w:p>
        </w:tc>
        <w:tc>
          <w:tcPr>
            <w:tcW w:w="514" w:type="pct"/>
            <w:tcBorders>
              <w:top w:val="nil"/>
              <w:left w:val="nil"/>
              <w:bottom w:val="single" w:sz="4" w:space="0" w:color="auto"/>
              <w:right w:val="single" w:sz="4" w:space="0" w:color="auto"/>
            </w:tcBorders>
            <w:shd w:val="clear" w:color="auto" w:fill="auto"/>
            <w:vAlign w:val="center"/>
          </w:tcPr>
          <w:p w14:paraId="6E455E4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113%</w:t>
            </w:r>
          </w:p>
        </w:tc>
      </w:tr>
      <w:tr w:rsidR="00181B80" w:rsidRPr="004A7A03" w14:paraId="50028AF3"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32885F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13</w:t>
            </w:r>
          </w:p>
        </w:tc>
        <w:tc>
          <w:tcPr>
            <w:tcW w:w="923" w:type="pct"/>
            <w:tcBorders>
              <w:top w:val="nil"/>
              <w:left w:val="nil"/>
              <w:bottom w:val="single" w:sz="4" w:space="0" w:color="auto"/>
              <w:right w:val="single" w:sz="4" w:space="0" w:color="auto"/>
            </w:tcBorders>
            <w:shd w:val="clear" w:color="auto" w:fill="auto"/>
            <w:vAlign w:val="center"/>
            <w:hideMark/>
          </w:tcPr>
          <w:p w14:paraId="74A81C6F"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Solicitudes de Métodos de Resolución de Conflictos atendidas.</w:t>
            </w:r>
          </w:p>
        </w:tc>
        <w:tc>
          <w:tcPr>
            <w:tcW w:w="502" w:type="pct"/>
            <w:tcBorders>
              <w:top w:val="nil"/>
              <w:left w:val="nil"/>
              <w:bottom w:val="single" w:sz="4" w:space="0" w:color="auto"/>
              <w:right w:val="single" w:sz="4" w:space="0" w:color="auto"/>
            </w:tcBorders>
            <w:shd w:val="clear" w:color="auto" w:fill="auto"/>
            <w:vAlign w:val="center"/>
            <w:hideMark/>
          </w:tcPr>
          <w:p w14:paraId="7057C81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72A3ADE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627.903</w:t>
            </w:r>
          </w:p>
        </w:tc>
        <w:tc>
          <w:tcPr>
            <w:tcW w:w="470" w:type="pct"/>
            <w:tcBorders>
              <w:top w:val="nil"/>
              <w:left w:val="nil"/>
              <w:bottom w:val="single" w:sz="4" w:space="0" w:color="auto"/>
              <w:right w:val="single" w:sz="4" w:space="0" w:color="auto"/>
            </w:tcBorders>
            <w:shd w:val="clear" w:color="auto" w:fill="auto"/>
            <w:vAlign w:val="center"/>
          </w:tcPr>
          <w:p w14:paraId="0C53AD3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1.314.389</w:t>
            </w:r>
          </w:p>
        </w:tc>
        <w:tc>
          <w:tcPr>
            <w:tcW w:w="470" w:type="pct"/>
            <w:tcBorders>
              <w:top w:val="nil"/>
              <w:left w:val="nil"/>
              <w:bottom w:val="single" w:sz="4" w:space="0" w:color="auto"/>
              <w:right w:val="single" w:sz="4" w:space="0" w:color="auto"/>
            </w:tcBorders>
            <w:shd w:val="clear" w:color="auto" w:fill="auto"/>
            <w:vAlign w:val="center"/>
          </w:tcPr>
          <w:p w14:paraId="012914A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1.174.979</w:t>
            </w:r>
          </w:p>
        </w:tc>
        <w:tc>
          <w:tcPr>
            <w:tcW w:w="511" w:type="pct"/>
            <w:tcBorders>
              <w:top w:val="nil"/>
              <w:left w:val="nil"/>
              <w:bottom w:val="single" w:sz="4" w:space="0" w:color="auto"/>
              <w:right w:val="single" w:sz="4" w:space="0" w:color="auto"/>
            </w:tcBorders>
            <w:shd w:val="clear" w:color="auto" w:fill="auto"/>
            <w:vAlign w:val="center"/>
          </w:tcPr>
          <w:p w14:paraId="20097C2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80%</w:t>
            </w:r>
          </w:p>
        </w:tc>
        <w:tc>
          <w:tcPr>
            <w:tcW w:w="497" w:type="pct"/>
            <w:tcBorders>
              <w:top w:val="nil"/>
              <w:left w:val="nil"/>
              <w:bottom w:val="single" w:sz="4" w:space="0" w:color="auto"/>
              <w:right w:val="single" w:sz="4" w:space="0" w:color="auto"/>
            </w:tcBorders>
            <w:shd w:val="clear" w:color="auto" w:fill="auto"/>
            <w:vAlign w:val="center"/>
          </w:tcPr>
          <w:p w14:paraId="26EC637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1.314.389</w:t>
            </w:r>
          </w:p>
        </w:tc>
        <w:tc>
          <w:tcPr>
            <w:tcW w:w="497" w:type="pct"/>
            <w:tcBorders>
              <w:top w:val="nil"/>
              <w:left w:val="nil"/>
              <w:bottom w:val="single" w:sz="4" w:space="0" w:color="auto"/>
              <w:right w:val="single" w:sz="4" w:space="0" w:color="auto"/>
            </w:tcBorders>
            <w:shd w:val="clear" w:color="auto" w:fill="auto"/>
            <w:vAlign w:val="center"/>
          </w:tcPr>
          <w:p w14:paraId="55B1CC2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1.174.979</w:t>
            </w:r>
          </w:p>
        </w:tc>
        <w:tc>
          <w:tcPr>
            <w:tcW w:w="514" w:type="pct"/>
            <w:tcBorders>
              <w:top w:val="nil"/>
              <w:left w:val="nil"/>
              <w:bottom w:val="single" w:sz="4" w:space="0" w:color="auto"/>
              <w:right w:val="single" w:sz="4" w:space="0" w:color="auto"/>
            </w:tcBorders>
            <w:shd w:val="clear" w:color="auto" w:fill="auto"/>
            <w:vAlign w:val="center"/>
          </w:tcPr>
          <w:p w14:paraId="20F0C6A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80%</w:t>
            </w:r>
          </w:p>
        </w:tc>
      </w:tr>
      <w:tr w:rsidR="00181B80" w:rsidRPr="004A7A03" w14:paraId="059DE9E3" w14:textId="77777777" w:rsidTr="00965A85">
        <w:trPr>
          <w:trHeight w:val="112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0C997DA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14</w:t>
            </w:r>
          </w:p>
        </w:tc>
        <w:tc>
          <w:tcPr>
            <w:tcW w:w="923" w:type="pct"/>
            <w:tcBorders>
              <w:top w:val="nil"/>
              <w:left w:val="nil"/>
              <w:bottom w:val="single" w:sz="4" w:space="0" w:color="auto"/>
              <w:right w:val="single" w:sz="4" w:space="0" w:color="auto"/>
            </w:tcBorders>
            <w:shd w:val="clear" w:color="auto" w:fill="auto"/>
            <w:vAlign w:val="center"/>
            <w:hideMark/>
          </w:tcPr>
          <w:p w14:paraId="7775F5F5"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Número de espacios técnicos Interinstitucionales de identificación fuentes de financiación para el fortalecimiento de la COCOIN y de otros escenarios similares de tipo local y regional.</w:t>
            </w:r>
          </w:p>
        </w:tc>
        <w:tc>
          <w:tcPr>
            <w:tcW w:w="502" w:type="pct"/>
            <w:tcBorders>
              <w:top w:val="nil"/>
              <w:left w:val="nil"/>
              <w:bottom w:val="single" w:sz="4" w:space="0" w:color="auto"/>
              <w:right w:val="single" w:sz="4" w:space="0" w:color="auto"/>
            </w:tcBorders>
            <w:shd w:val="clear" w:color="auto" w:fill="auto"/>
            <w:vAlign w:val="center"/>
            <w:hideMark/>
          </w:tcPr>
          <w:p w14:paraId="0369C21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0B4809E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65B1C8E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w:t>
            </w:r>
          </w:p>
        </w:tc>
        <w:tc>
          <w:tcPr>
            <w:tcW w:w="470" w:type="pct"/>
            <w:tcBorders>
              <w:top w:val="nil"/>
              <w:left w:val="nil"/>
              <w:bottom w:val="single" w:sz="4" w:space="0" w:color="auto"/>
              <w:right w:val="single" w:sz="4" w:space="0" w:color="auto"/>
            </w:tcBorders>
            <w:shd w:val="clear" w:color="auto" w:fill="auto"/>
            <w:vAlign w:val="center"/>
          </w:tcPr>
          <w:p w14:paraId="7076014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w:t>
            </w:r>
          </w:p>
        </w:tc>
        <w:tc>
          <w:tcPr>
            <w:tcW w:w="511" w:type="pct"/>
            <w:tcBorders>
              <w:top w:val="nil"/>
              <w:left w:val="nil"/>
              <w:bottom w:val="single" w:sz="4" w:space="0" w:color="auto"/>
              <w:right w:val="single" w:sz="4" w:space="0" w:color="auto"/>
            </w:tcBorders>
            <w:shd w:val="clear" w:color="auto" w:fill="auto"/>
            <w:vAlign w:val="center"/>
          </w:tcPr>
          <w:p w14:paraId="7A1C61E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50%</w:t>
            </w:r>
          </w:p>
        </w:tc>
        <w:tc>
          <w:tcPr>
            <w:tcW w:w="497" w:type="pct"/>
            <w:tcBorders>
              <w:top w:val="nil"/>
              <w:left w:val="nil"/>
              <w:bottom w:val="single" w:sz="4" w:space="0" w:color="auto"/>
              <w:right w:val="single" w:sz="4" w:space="0" w:color="auto"/>
            </w:tcBorders>
            <w:shd w:val="clear" w:color="auto" w:fill="auto"/>
            <w:vAlign w:val="center"/>
          </w:tcPr>
          <w:p w14:paraId="2DE3C11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6</w:t>
            </w:r>
          </w:p>
        </w:tc>
        <w:tc>
          <w:tcPr>
            <w:tcW w:w="497" w:type="pct"/>
            <w:tcBorders>
              <w:top w:val="nil"/>
              <w:left w:val="nil"/>
              <w:bottom w:val="single" w:sz="4" w:space="0" w:color="auto"/>
              <w:right w:val="single" w:sz="4" w:space="0" w:color="auto"/>
            </w:tcBorders>
            <w:shd w:val="clear" w:color="auto" w:fill="auto"/>
            <w:vAlign w:val="center"/>
          </w:tcPr>
          <w:p w14:paraId="15736CC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5</w:t>
            </w:r>
          </w:p>
        </w:tc>
        <w:tc>
          <w:tcPr>
            <w:tcW w:w="514" w:type="pct"/>
            <w:tcBorders>
              <w:top w:val="nil"/>
              <w:left w:val="nil"/>
              <w:bottom w:val="single" w:sz="4" w:space="0" w:color="auto"/>
              <w:right w:val="single" w:sz="4" w:space="0" w:color="auto"/>
            </w:tcBorders>
            <w:shd w:val="clear" w:color="auto" w:fill="auto"/>
            <w:vAlign w:val="center"/>
          </w:tcPr>
          <w:p w14:paraId="08216EA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83%</w:t>
            </w:r>
          </w:p>
        </w:tc>
      </w:tr>
      <w:tr w:rsidR="00181B80" w:rsidRPr="004A7A03" w14:paraId="7DF7C4A6" w14:textId="77777777" w:rsidTr="00965A85">
        <w:trPr>
          <w:trHeight w:val="112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1622635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lastRenderedPageBreak/>
              <w:t>15</w:t>
            </w:r>
          </w:p>
        </w:tc>
        <w:tc>
          <w:tcPr>
            <w:tcW w:w="923" w:type="pct"/>
            <w:tcBorders>
              <w:top w:val="nil"/>
              <w:left w:val="nil"/>
              <w:bottom w:val="single" w:sz="4" w:space="0" w:color="auto"/>
              <w:right w:val="single" w:sz="4" w:space="0" w:color="auto"/>
            </w:tcBorders>
            <w:shd w:val="clear" w:color="auto" w:fill="auto"/>
            <w:vAlign w:val="center"/>
            <w:hideMark/>
          </w:tcPr>
          <w:p w14:paraId="4048B03B"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espacios de Reforma a la Administración de Justicia que traten el desarrollo del artículo 246 de la Constitución Política, con las garantías de participación de los Pueblos y Comunidades Indígenas.</w:t>
            </w:r>
            <w:r w:rsidRPr="004A7A03">
              <w:rPr>
                <w:rFonts w:ascii="Arial" w:eastAsia="Times New Roman" w:hAnsi="Arial" w:cs="Arial"/>
                <w:i/>
                <w:iCs/>
                <w:sz w:val="16"/>
                <w:szCs w:val="16"/>
                <w:lang w:eastAsia="es-CO"/>
              </w:rPr>
              <w:t xml:space="preserve"> </w:t>
            </w:r>
          </w:p>
        </w:tc>
        <w:tc>
          <w:tcPr>
            <w:tcW w:w="502" w:type="pct"/>
            <w:tcBorders>
              <w:top w:val="nil"/>
              <w:left w:val="nil"/>
              <w:bottom w:val="single" w:sz="4" w:space="0" w:color="auto"/>
              <w:right w:val="single" w:sz="4" w:space="0" w:color="auto"/>
            </w:tcBorders>
            <w:shd w:val="clear" w:color="auto" w:fill="auto"/>
            <w:vAlign w:val="center"/>
            <w:hideMark/>
          </w:tcPr>
          <w:p w14:paraId="3F9D9BC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1C6EF58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67CEA8D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70" w:type="pct"/>
            <w:tcBorders>
              <w:top w:val="nil"/>
              <w:left w:val="nil"/>
              <w:bottom w:val="single" w:sz="4" w:space="0" w:color="auto"/>
              <w:right w:val="single" w:sz="4" w:space="0" w:color="auto"/>
            </w:tcBorders>
            <w:shd w:val="clear" w:color="auto" w:fill="auto"/>
            <w:vAlign w:val="center"/>
          </w:tcPr>
          <w:p w14:paraId="7E2F332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1" w:type="pct"/>
            <w:tcBorders>
              <w:top w:val="nil"/>
              <w:left w:val="nil"/>
              <w:bottom w:val="single" w:sz="4" w:space="0" w:color="auto"/>
              <w:right w:val="single" w:sz="4" w:space="0" w:color="auto"/>
            </w:tcBorders>
            <w:shd w:val="clear" w:color="auto" w:fill="auto"/>
            <w:vAlign w:val="center"/>
          </w:tcPr>
          <w:p w14:paraId="73CAB8E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97" w:type="pct"/>
            <w:tcBorders>
              <w:top w:val="nil"/>
              <w:left w:val="nil"/>
              <w:bottom w:val="single" w:sz="4" w:space="0" w:color="auto"/>
              <w:right w:val="single" w:sz="4" w:space="0" w:color="auto"/>
            </w:tcBorders>
            <w:shd w:val="clear" w:color="auto" w:fill="auto"/>
            <w:vAlign w:val="center"/>
          </w:tcPr>
          <w:p w14:paraId="432496C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6DB99C9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514" w:type="pct"/>
            <w:tcBorders>
              <w:top w:val="nil"/>
              <w:left w:val="nil"/>
              <w:bottom w:val="single" w:sz="4" w:space="0" w:color="auto"/>
              <w:right w:val="single" w:sz="4" w:space="0" w:color="auto"/>
            </w:tcBorders>
            <w:shd w:val="clear" w:color="auto" w:fill="auto"/>
            <w:vAlign w:val="center"/>
          </w:tcPr>
          <w:p w14:paraId="04BA666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r>
      <w:tr w:rsidR="00181B80" w:rsidRPr="004A7A03" w14:paraId="797C920D"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254013D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16</w:t>
            </w:r>
          </w:p>
        </w:tc>
        <w:tc>
          <w:tcPr>
            <w:tcW w:w="923" w:type="pct"/>
            <w:tcBorders>
              <w:top w:val="nil"/>
              <w:left w:val="nil"/>
              <w:bottom w:val="single" w:sz="4" w:space="0" w:color="auto"/>
              <w:right w:val="single" w:sz="4" w:space="0" w:color="auto"/>
            </w:tcBorders>
            <w:shd w:val="clear" w:color="auto" w:fill="auto"/>
            <w:vAlign w:val="center"/>
            <w:hideMark/>
          </w:tcPr>
          <w:p w14:paraId="2645B237"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Operadores de justicia del ejecutivo capacitados en Jurisdicción Especial Indígena.</w:t>
            </w:r>
          </w:p>
        </w:tc>
        <w:tc>
          <w:tcPr>
            <w:tcW w:w="502" w:type="pct"/>
            <w:tcBorders>
              <w:top w:val="nil"/>
              <w:left w:val="nil"/>
              <w:bottom w:val="single" w:sz="4" w:space="0" w:color="auto"/>
              <w:right w:val="single" w:sz="4" w:space="0" w:color="auto"/>
            </w:tcBorders>
            <w:shd w:val="clear" w:color="auto" w:fill="auto"/>
            <w:vAlign w:val="center"/>
            <w:hideMark/>
          </w:tcPr>
          <w:p w14:paraId="5AD2A7A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5E77341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500</w:t>
            </w:r>
          </w:p>
        </w:tc>
        <w:tc>
          <w:tcPr>
            <w:tcW w:w="470" w:type="pct"/>
            <w:tcBorders>
              <w:top w:val="nil"/>
              <w:left w:val="nil"/>
              <w:bottom w:val="single" w:sz="4" w:space="0" w:color="auto"/>
              <w:right w:val="single" w:sz="4" w:space="0" w:color="auto"/>
            </w:tcBorders>
            <w:shd w:val="clear" w:color="auto" w:fill="auto"/>
            <w:vAlign w:val="center"/>
          </w:tcPr>
          <w:p w14:paraId="1E1668E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1.250</w:t>
            </w:r>
          </w:p>
        </w:tc>
        <w:tc>
          <w:tcPr>
            <w:tcW w:w="470" w:type="pct"/>
            <w:tcBorders>
              <w:top w:val="nil"/>
              <w:left w:val="nil"/>
              <w:bottom w:val="single" w:sz="4" w:space="0" w:color="auto"/>
              <w:right w:val="single" w:sz="4" w:space="0" w:color="auto"/>
            </w:tcBorders>
            <w:shd w:val="clear" w:color="auto" w:fill="auto"/>
            <w:vAlign w:val="center"/>
          </w:tcPr>
          <w:p w14:paraId="5CC3BDE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887</w:t>
            </w:r>
          </w:p>
        </w:tc>
        <w:tc>
          <w:tcPr>
            <w:tcW w:w="511" w:type="pct"/>
            <w:tcBorders>
              <w:top w:val="nil"/>
              <w:left w:val="nil"/>
              <w:bottom w:val="single" w:sz="4" w:space="0" w:color="auto"/>
              <w:right w:val="single" w:sz="4" w:space="0" w:color="auto"/>
            </w:tcBorders>
            <w:shd w:val="clear" w:color="auto" w:fill="auto"/>
            <w:vAlign w:val="center"/>
          </w:tcPr>
          <w:p w14:paraId="5C5A6D5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52%</w:t>
            </w:r>
          </w:p>
        </w:tc>
        <w:tc>
          <w:tcPr>
            <w:tcW w:w="497" w:type="pct"/>
            <w:tcBorders>
              <w:top w:val="nil"/>
              <w:left w:val="nil"/>
              <w:bottom w:val="single" w:sz="4" w:space="0" w:color="auto"/>
              <w:right w:val="single" w:sz="4" w:space="0" w:color="auto"/>
            </w:tcBorders>
            <w:shd w:val="clear" w:color="auto" w:fill="auto"/>
            <w:vAlign w:val="center"/>
          </w:tcPr>
          <w:p w14:paraId="1422661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1.250</w:t>
            </w:r>
          </w:p>
        </w:tc>
        <w:tc>
          <w:tcPr>
            <w:tcW w:w="497" w:type="pct"/>
            <w:tcBorders>
              <w:top w:val="nil"/>
              <w:left w:val="nil"/>
              <w:bottom w:val="single" w:sz="4" w:space="0" w:color="auto"/>
              <w:right w:val="single" w:sz="4" w:space="0" w:color="auto"/>
            </w:tcBorders>
            <w:shd w:val="clear" w:color="auto" w:fill="auto"/>
            <w:vAlign w:val="center"/>
          </w:tcPr>
          <w:p w14:paraId="06B29FD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887</w:t>
            </w:r>
          </w:p>
        </w:tc>
        <w:tc>
          <w:tcPr>
            <w:tcW w:w="514" w:type="pct"/>
            <w:tcBorders>
              <w:top w:val="nil"/>
              <w:left w:val="nil"/>
              <w:bottom w:val="single" w:sz="4" w:space="0" w:color="auto"/>
              <w:right w:val="single" w:sz="4" w:space="0" w:color="auto"/>
            </w:tcBorders>
            <w:shd w:val="clear" w:color="auto" w:fill="auto"/>
            <w:vAlign w:val="center"/>
          </w:tcPr>
          <w:p w14:paraId="0DAB237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52%</w:t>
            </w:r>
          </w:p>
        </w:tc>
      </w:tr>
      <w:tr w:rsidR="00181B80" w:rsidRPr="004A7A03" w14:paraId="6DD5389D" w14:textId="77777777" w:rsidTr="00965A85">
        <w:trPr>
          <w:trHeight w:val="67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3AFBE64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17</w:t>
            </w:r>
          </w:p>
        </w:tc>
        <w:tc>
          <w:tcPr>
            <w:tcW w:w="923" w:type="pct"/>
            <w:tcBorders>
              <w:top w:val="nil"/>
              <w:left w:val="nil"/>
              <w:bottom w:val="single" w:sz="4" w:space="0" w:color="auto"/>
              <w:right w:val="single" w:sz="4" w:space="0" w:color="auto"/>
            </w:tcBorders>
            <w:shd w:val="clear" w:color="auto" w:fill="auto"/>
            <w:vAlign w:val="center"/>
            <w:hideMark/>
          </w:tcPr>
          <w:p w14:paraId="6CBEC8E6"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 xml:space="preserve">Iniciativas para el fortalecimiento de los sistemas propios de Justicia de los pueblos indígenas apoyadas y financiadas. </w:t>
            </w:r>
          </w:p>
        </w:tc>
        <w:tc>
          <w:tcPr>
            <w:tcW w:w="502" w:type="pct"/>
            <w:tcBorders>
              <w:top w:val="nil"/>
              <w:left w:val="nil"/>
              <w:bottom w:val="single" w:sz="4" w:space="0" w:color="auto"/>
              <w:right w:val="single" w:sz="4" w:space="0" w:color="auto"/>
            </w:tcBorders>
            <w:shd w:val="clear" w:color="auto" w:fill="auto"/>
            <w:vAlign w:val="center"/>
            <w:hideMark/>
          </w:tcPr>
          <w:p w14:paraId="6E2E10D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784920E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287F660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25</w:t>
            </w:r>
          </w:p>
        </w:tc>
        <w:tc>
          <w:tcPr>
            <w:tcW w:w="470" w:type="pct"/>
            <w:tcBorders>
              <w:top w:val="nil"/>
              <w:left w:val="nil"/>
              <w:bottom w:val="single" w:sz="4" w:space="0" w:color="auto"/>
              <w:right w:val="single" w:sz="4" w:space="0" w:color="auto"/>
            </w:tcBorders>
            <w:shd w:val="clear" w:color="auto" w:fill="auto"/>
            <w:vAlign w:val="center"/>
          </w:tcPr>
          <w:p w14:paraId="3A79F1F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1" w:type="pct"/>
            <w:tcBorders>
              <w:top w:val="nil"/>
              <w:left w:val="nil"/>
              <w:bottom w:val="single" w:sz="4" w:space="0" w:color="auto"/>
              <w:right w:val="single" w:sz="4" w:space="0" w:color="auto"/>
            </w:tcBorders>
            <w:shd w:val="clear" w:color="auto" w:fill="auto"/>
            <w:vAlign w:val="center"/>
          </w:tcPr>
          <w:p w14:paraId="7345296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97" w:type="pct"/>
            <w:tcBorders>
              <w:top w:val="nil"/>
              <w:left w:val="nil"/>
              <w:bottom w:val="single" w:sz="4" w:space="0" w:color="auto"/>
              <w:right w:val="single" w:sz="4" w:space="0" w:color="auto"/>
            </w:tcBorders>
            <w:shd w:val="clear" w:color="auto" w:fill="auto"/>
            <w:vAlign w:val="center"/>
          </w:tcPr>
          <w:p w14:paraId="3F528B5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80</w:t>
            </w:r>
          </w:p>
        </w:tc>
        <w:tc>
          <w:tcPr>
            <w:tcW w:w="497" w:type="pct"/>
            <w:tcBorders>
              <w:top w:val="nil"/>
              <w:left w:val="nil"/>
              <w:bottom w:val="single" w:sz="4" w:space="0" w:color="auto"/>
              <w:right w:val="single" w:sz="4" w:space="0" w:color="auto"/>
            </w:tcBorders>
            <w:shd w:val="clear" w:color="auto" w:fill="auto"/>
            <w:vAlign w:val="center"/>
          </w:tcPr>
          <w:p w14:paraId="5CB78B1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107</w:t>
            </w:r>
          </w:p>
        </w:tc>
        <w:tc>
          <w:tcPr>
            <w:tcW w:w="514" w:type="pct"/>
            <w:tcBorders>
              <w:top w:val="nil"/>
              <w:left w:val="nil"/>
              <w:bottom w:val="single" w:sz="4" w:space="0" w:color="auto"/>
              <w:right w:val="single" w:sz="4" w:space="0" w:color="auto"/>
            </w:tcBorders>
            <w:shd w:val="clear" w:color="auto" w:fill="auto"/>
            <w:vAlign w:val="center"/>
          </w:tcPr>
          <w:p w14:paraId="086034C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134%</w:t>
            </w:r>
          </w:p>
        </w:tc>
      </w:tr>
      <w:tr w:rsidR="00181B80" w:rsidRPr="004A7A03" w14:paraId="387DA4B9" w14:textId="77777777" w:rsidTr="00965A85">
        <w:trPr>
          <w:trHeight w:val="112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27E9D11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18</w:t>
            </w:r>
          </w:p>
        </w:tc>
        <w:tc>
          <w:tcPr>
            <w:tcW w:w="923" w:type="pct"/>
            <w:tcBorders>
              <w:top w:val="nil"/>
              <w:left w:val="nil"/>
              <w:bottom w:val="single" w:sz="4" w:space="0" w:color="auto"/>
              <w:right w:val="single" w:sz="4" w:space="0" w:color="auto"/>
            </w:tcBorders>
            <w:shd w:val="clear" w:color="auto" w:fill="auto"/>
            <w:vAlign w:val="center"/>
            <w:hideMark/>
          </w:tcPr>
          <w:p w14:paraId="5006B16C"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Documento con lineamientos sobre la regulación de las condiciones de reclusión de las personas privadas de la libertad pertenecientes a pueblos indígenas, elaborado.</w:t>
            </w:r>
          </w:p>
        </w:tc>
        <w:tc>
          <w:tcPr>
            <w:tcW w:w="502" w:type="pct"/>
            <w:tcBorders>
              <w:top w:val="nil"/>
              <w:left w:val="nil"/>
              <w:bottom w:val="single" w:sz="4" w:space="0" w:color="auto"/>
              <w:right w:val="single" w:sz="4" w:space="0" w:color="auto"/>
            </w:tcBorders>
            <w:shd w:val="clear" w:color="auto" w:fill="auto"/>
            <w:vAlign w:val="center"/>
            <w:hideMark/>
          </w:tcPr>
          <w:p w14:paraId="2BD16F2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1CA2DD4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2F0EBA2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470" w:type="pct"/>
            <w:tcBorders>
              <w:top w:val="nil"/>
              <w:left w:val="nil"/>
              <w:bottom w:val="single" w:sz="4" w:space="0" w:color="auto"/>
              <w:right w:val="single" w:sz="4" w:space="0" w:color="auto"/>
            </w:tcBorders>
            <w:shd w:val="clear" w:color="auto" w:fill="auto"/>
            <w:vAlign w:val="center"/>
          </w:tcPr>
          <w:p w14:paraId="6308B5E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511" w:type="pct"/>
            <w:tcBorders>
              <w:top w:val="nil"/>
              <w:left w:val="nil"/>
              <w:bottom w:val="single" w:sz="4" w:space="0" w:color="auto"/>
              <w:right w:val="single" w:sz="4" w:space="0" w:color="auto"/>
            </w:tcBorders>
            <w:shd w:val="clear" w:color="auto" w:fill="auto"/>
            <w:vAlign w:val="center"/>
          </w:tcPr>
          <w:p w14:paraId="60370DD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497" w:type="pct"/>
            <w:tcBorders>
              <w:top w:val="nil"/>
              <w:left w:val="nil"/>
              <w:bottom w:val="single" w:sz="4" w:space="0" w:color="auto"/>
              <w:right w:val="single" w:sz="4" w:space="0" w:color="auto"/>
            </w:tcBorders>
            <w:shd w:val="clear" w:color="auto" w:fill="auto"/>
            <w:vAlign w:val="center"/>
          </w:tcPr>
          <w:p w14:paraId="3B1A264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w:t>
            </w:r>
          </w:p>
        </w:tc>
        <w:tc>
          <w:tcPr>
            <w:tcW w:w="497" w:type="pct"/>
            <w:tcBorders>
              <w:top w:val="nil"/>
              <w:left w:val="nil"/>
              <w:bottom w:val="single" w:sz="4" w:space="0" w:color="auto"/>
              <w:right w:val="single" w:sz="4" w:space="0" w:color="auto"/>
            </w:tcBorders>
            <w:shd w:val="clear" w:color="auto" w:fill="auto"/>
            <w:vAlign w:val="center"/>
          </w:tcPr>
          <w:p w14:paraId="753A53D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w:t>
            </w:r>
          </w:p>
        </w:tc>
        <w:tc>
          <w:tcPr>
            <w:tcW w:w="514" w:type="pct"/>
            <w:tcBorders>
              <w:top w:val="nil"/>
              <w:left w:val="nil"/>
              <w:bottom w:val="single" w:sz="4" w:space="0" w:color="auto"/>
              <w:right w:val="single" w:sz="4" w:space="0" w:color="auto"/>
            </w:tcBorders>
            <w:shd w:val="clear" w:color="auto" w:fill="auto"/>
            <w:vAlign w:val="center"/>
          </w:tcPr>
          <w:p w14:paraId="59AF633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r>
      <w:tr w:rsidR="00181B80" w:rsidRPr="004A7A03" w14:paraId="7457A473" w14:textId="77777777" w:rsidTr="00965A85">
        <w:trPr>
          <w:trHeight w:val="90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725171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19</w:t>
            </w:r>
          </w:p>
        </w:tc>
        <w:tc>
          <w:tcPr>
            <w:tcW w:w="923" w:type="pct"/>
            <w:tcBorders>
              <w:top w:val="nil"/>
              <w:left w:val="nil"/>
              <w:bottom w:val="single" w:sz="4" w:space="0" w:color="auto"/>
              <w:right w:val="single" w:sz="4" w:space="0" w:color="auto"/>
            </w:tcBorders>
            <w:shd w:val="clear" w:color="auto" w:fill="auto"/>
            <w:vAlign w:val="center"/>
            <w:hideMark/>
          </w:tcPr>
          <w:p w14:paraId="74F38493"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Porcentaje de acciones implementadas acordadas en el marco de la Consulta Previa con las autoridades indígenas en los territorios.</w:t>
            </w:r>
          </w:p>
        </w:tc>
        <w:tc>
          <w:tcPr>
            <w:tcW w:w="502" w:type="pct"/>
            <w:tcBorders>
              <w:top w:val="nil"/>
              <w:left w:val="nil"/>
              <w:bottom w:val="single" w:sz="4" w:space="0" w:color="auto"/>
              <w:right w:val="single" w:sz="4" w:space="0" w:color="auto"/>
            </w:tcBorders>
            <w:shd w:val="clear" w:color="auto" w:fill="auto"/>
            <w:vAlign w:val="center"/>
            <w:hideMark/>
          </w:tcPr>
          <w:p w14:paraId="3D31F69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Porcentaje</w:t>
            </w:r>
          </w:p>
        </w:tc>
        <w:tc>
          <w:tcPr>
            <w:tcW w:w="396" w:type="pct"/>
            <w:tcBorders>
              <w:top w:val="nil"/>
              <w:left w:val="nil"/>
              <w:bottom w:val="single" w:sz="4" w:space="0" w:color="auto"/>
              <w:right w:val="single" w:sz="4" w:space="0" w:color="auto"/>
            </w:tcBorders>
            <w:shd w:val="clear" w:color="auto" w:fill="auto"/>
            <w:vAlign w:val="center"/>
            <w:hideMark/>
          </w:tcPr>
          <w:p w14:paraId="40CDA3A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2C0BD1E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70" w:type="pct"/>
            <w:tcBorders>
              <w:top w:val="nil"/>
              <w:left w:val="nil"/>
              <w:bottom w:val="single" w:sz="4" w:space="0" w:color="auto"/>
              <w:right w:val="single" w:sz="4" w:space="0" w:color="auto"/>
            </w:tcBorders>
            <w:shd w:val="clear" w:color="auto" w:fill="auto"/>
            <w:vAlign w:val="center"/>
          </w:tcPr>
          <w:p w14:paraId="5C80400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1" w:type="pct"/>
            <w:tcBorders>
              <w:top w:val="nil"/>
              <w:left w:val="nil"/>
              <w:bottom w:val="single" w:sz="4" w:space="0" w:color="auto"/>
              <w:right w:val="single" w:sz="4" w:space="0" w:color="auto"/>
            </w:tcBorders>
            <w:shd w:val="clear" w:color="auto" w:fill="auto"/>
            <w:vAlign w:val="center"/>
          </w:tcPr>
          <w:p w14:paraId="3F25B78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97" w:type="pct"/>
            <w:tcBorders>
              <w:top w:val="nil"/>
              <w:left w:val="nil"/>
              <w:bottom w:val="single" w:sz="4" w:space="0" w:color="auto"/>
              <w:right w:val="single" w:sz="4" w:space="0" w:color="auto"/>
            </w:tcBorders>
            <w:shd w:val="clear" w:color="auto" w:fill="auto"/>
            <w:vAlign w:val="center"/>
          </w:tcPr>
          <w:p w14:paraId="24FE34C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473B400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4" w:type="pct"/>
            <w:tcBorders>
              <w:top w:val="nil"/>
              <w:left w:val="nil"/>
              <w:bottom w:val="single" w:sz="4" w:space="0" w:color="auto"/>
              <w:right w:val="single" w:sz="4" w:space="0" w:color="auto"/>
            </w:tcBorders>
            <w:shd w:val="clear" w:color="auto" w:fill="auto"/>
            <w:vAlign w:val="center"/>
          </w:tcPr>
          <w:p w14:paraId="4714644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r>
      <w:tr w:rsidR="00181B80" w:rsidRPr="004A7A03" w14:paraId="7450D132" w14:textId="77777777" w:rsidTr="00965A85">
        <w:trPr>
          <w:trHeight w:val="67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614CB38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20</w:t>
            </w:r>
          </w:p>
        </w:tc>
        <w:tc>
          <w:tcPr>
            <w:tcW w:w="923" w:type="pct"/>
            <w:tcBorders>
              <w:top w:val="nil"/>
              <w:left w:val="nil"/>
              <w:bottom w:val="single" w:sz="4" w:space="0" w:color="auto"/>
              <w:right w:val="single" w:sz="4" w:space="0" w:color="auto"/>
            </w:tcBorders>
            <w:shd w:val="clear" w:color="auto" w:fill="auto"/>
            <w:vAlign w:val="center"/>
            <w:hideMark/>
          </w:tcPr>
          <w:p w14:paraId="568F5313"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Informe de resultados de la Consulta Previa y los avances de los acuerdos socializados en el marco de la Mesa Regional Amazónica.</w:t>
            </w:r>
          </w:p>
        </w:tc>
        <w:tc>
          <w:tcPr>
            <w:tcW w:w="502" w:type="pct"/>
            <w:tcBorders>
              <w:top w:val="nil"/>
              <w:left w:val="nil"/>
              <w:bottom w:val="single" w:sz="4" w:space="0" w:color="auto"/>
              <w:right w:val="single" w:sz="4" w:space="0" w:color="auto"/>
            </w:tcBorders>
            <w:shd w:val="clear" w:color="auto" w:fill="auto"/>
            <w:vAlign w:val="center"/>
            <w:hideMark/>
          </w:tcPr>
          <w:p w14:paraId="5372D95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7809C05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2924B79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w:t>
            </w:r>
          </w:p>
        </w:tc>
        <w:tc>
          <w:tcPr>
            <w:tcW w:w="470" w:type="pct"/>
            <w:tcBorders>
              <w:top w:val="nil"/>
              <w:left w:val="nil"/>
              <w:bottom w:val="single" w:sz="4" w:space="0" w:color="auto"/>
              <w:right w:val="single" w:sz="4" w:space="0" w:color="auto"/>
            </w:tcBorders>
            <w:shd w:val="clear" w:color="auto" w:fill="auto"/>
            <w:vAlign w:val="center"/>
          </w:tcPr>
          <w:p w14:paraId="00A45B4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1" w:type="pct"/>
            <w:tcBorders>
              <w:top w:val="nil"/>
              <w:left w:val="nil"/>
              <w:bottom w:val="single" w:sz="4" w:space="0" w:color="auto"/>
              <w:right w:val="single" w:sz="4" w:space="0" w:color="auto"/>
            </w:tcBorders>
            <w:shd w:val="clear" w:color="auto" w:fill="auto"/>
            <w:vAlign w:val="center"/>
          </w:tcPr>
          <w:p w14:paraId="3C4F4FF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97" w:type="pct"/>
            <w:tcBorders>
              <w:top w:val="nil"/>
              <w:left w:val="nil"/>
              <w:bottom w:val="single" w:sz="4" w:space="0" w:color="auto"/>
              <w:right w:val="single" w:sz="4" w:space="0" w:color="auto"/>
            </w:tcBorders>
            <w:shd w:val="clear" w:color="auto" w:fill="auto"/>
            <w:vAlign w:val="center"/>
          </w:tcPr>
          <w:p w14:paraId="49BBC35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w:t>
            </w:r>
          </w:p>
        </w:tc>
        <w:tc>
          <w:tcPr>
            <w:tcW w:w="497" w:type="pct"/>
            <w:tcBorders>
              <w:top w:val="nil"/>
              <w:left w:val="nil"/>
              <w:bottom w:val="single" w:sz="4" w:space="0" w:color="auto"/>
              <w:right w:val="single" w:sz="4" w:space="0" w:color="auto"/>
            </w:tcBorders>
            <w:shd w:val="clear" w:color="auto" w:fill="auto"/>
            <w:vAlign w:val="center"/>
          </w:tcPr>
          <w:p w14:paraId="4342F67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w:t>
            </w:r>
          </w:p>
        </w:tc>
        <w:tc>
          <w:tcPr>
            <w:tcW w:w="514" w:type="pct"/>
            <w:tcBorders>
              <w:top w:val="nil"/>
              <w:left w:val="nil"/>
              <w:bottom w:val="single" w:sz="4" w:space="0" w:color="auto"/>
              <w:right w:val="single" w:sz="4" w:space="0" w:color="auto"/>
            </w:tcBorders>
            <w:shd w:val="clear" w:color="auto" w:fill="auto"/>
            <w:vAlign w:val="center"/>
          </w:tcPr>
          <w:p w14:paraId="7AF7179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67%</w:t>
            </w:r>
          </w:p>
        </w:tc>
      </w:tr>
      <w:tr w:rsidR="00181B80" w:rsidRPr="004A7A03" w14:paraId="5130B9E4" w14:textId="77777777" w:rsidTr="00965A85">
        <w:trPr>
          <w:trHeight w:val="67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5B76672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lastRenderedPageBreak/>
              <w:t>21</w:t>
            </w:r>
          </w:p>
        </w:tc>
        <w:tc>
          <w:tcPr>
            <w:tcW w:w="923" w:type="pct"/>
            <w:tcBorders>
              <w:top w:val="nil"/>
              <w:left w:val="nil"/>
              <w:bottom w:val="single" w:sz="4" w:space="0" w:color="auto"/>
              <w:right w:val="single" w:sz="4" w:space="0" w:color="auto"/>
            </w:tcBorders>
            <w:shd w:val="clear" w:color="auto" w:fill="auto"/>
            <w:vAlign w:val="center"/>
            <w:hideMark/>
          </w:tcPr>
          <w:p w14:paraId="6860CE23"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Operadores de justicia del ejecutivo capacitados en enfoque diferencial étnico/racial de acuerdo con la Ley 1257.</w:t>
            </w:r>
          </w:p>
        </w:tc>
        <w:tc>
          <w:tcPr>
            <w:tcW w:w="502" w:type="pct"/>
            <w:tcBorders>
              <w:top w:val="nil"/>
              <w:left w:val="nil"/>
              <w:bottom w:val="single" w:sz="4" w:space="0" w:color="auto"/>
              <w:right w:val="single" w:sz="4" w:space="0" w:color="auto"/>
            </w:tcBorders>
            <w:shd w:val="clear" w:color="auto" w:fill="auto"/>
            <w:vAlign w:val="center"/>
            <w:hideMark/>
          </w:tcPr>
          <w:p w14:paraId="64D0F5A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3F6DA2F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 </w:t>
            </w:r>
          </w:p>
        </w:tc>
        <w:tc>
          <w:tcPr>
            <w:tcW w:w="470" w:type="pct"/>
            <w:tcBorders>
              <w:top w:val="nil"/>
              <w:left w:val="nil"/>
              <w:bottom w:val="single" w:sz="4" w:space="0" w:color="auto"/>
              <w:right w:val="single" w:sz="4" w:space="0" w:color="auto"/>
            </w:tcBorders>
            <w:shd w:val="clear" w:color="auto" w:fill="auto"/>
            <w:vAlign w:val="center"/>
          </w:tcPr>
          <w:p w14:paraId="6C11FBF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70" w:type="pct"/>
            <w:tcBorders>
              <w:top w:val="nil"/>
              <w:left w:val="nil"/>
              <w:bottom w:val="single" w:sz="4" w:space="0" w:color="auto"/>
              <w:right w:val="single" w:sz="4" w:space="0" w:color="auto"/>
            </w:tcBorders>
            <w:shd w:val="clear" w:color="auto" w:fill="auto"/>
            <w:vAlign w:val="center"/>
          </w:tcPr>
          <w:p w14:paraId="08FC97A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1" w:type="pct"/>
            <w:tcBorders>
              <w:top w:val="nil"/>
              <w:left w:val="nil"/>
              <w:bottom w:val="single" w:sz="4" w:space="0" w:color="auto"/>
              <w:right w:val="single" w:sz="4" w:space="0" w:color="auto"/>
            </w:tcBorders>
            <w:shd w:val="clear" w:color="auto" w:fill="auto"/>
            <w:vAlign w:val="center"/>
          </w:tcPr>
          <w:p w14:paraId="5D521EC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97" w:type="pct"/>
            <w:tcBorders>
              <w:top w:val="nil"/>
              <w:left w:val="nil"/>
              <w:bottom w:val="single" w:sz="4" w:space="0" w:color="auto"/>
              <w:right w:val="single" w:sz="4" w:space="0" w:color="auto"/>
            </w:tcBorders>
            <w:shd w:val="clear" w:color="auto" w:fill="auto"/>
            <w:vAlign w:val="center"/>
          </w:tcPr>
          <w:p w14:paraId="3272CA7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300</w:t>
            </w:r>
          </w:p>
        </w:tc>
        <w:tc>
          <w:tcPr>
            <w:tcW w:w="497" w:type="pct"/>
            <w:tcBorders>
              <w:top w:val="nil"/>
              <w:left w:val="nil"/>
              <w:bottom w:val="single" w:sz="4" w:space="0" w:color="auto"/>
              <w:right w:val="single" w:sz="4" w:space="0" w:color="auto"/>
            </w:tcBorders>
            <w:shd w:val="clear" w:color="auto" w:fill="auto"/>
            <w:vAlign w:val="center"/>
          </w:tcPr>
          <w:p w14:paraId="78CD6CA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557</w:t>
            </w:r>
          </w:p>
        </w:tc>
        <w:tc>
          <w:tcPr>
            <w:tcW w:w="514" w:type="pct"/>
            <w:tcBorders>
              <w:top w:val="nil"/>
              <w:left w:val="nil"/>
              <w:bottom w:val="single" w:sz="4" w:space="0" w:color="auto"/>
              <w:right w:val="single" w:sz="4" w:space="0" w:color="auto"/>
            </w:tcBorders>
            <w:shd w:val="clear" w:color="auto" w:fill="auto"/>
            <w:vAlign w:val="center"/>
          </w:tcPr>
          <w:p w14:paraId="7BCF0CF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186%</w:t>
            </w:r>
          </w:p>
        </w:tc>
      </w:tr>
      <w:tr w:rsidR="00181B80" w:rsidRPr="004A7A03" w14:paraId="146E9E93" w14:textId="77777777" w:rsidTr="00965A85">
        <w:trPr>
          <w:trHeight w:val="675"/>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5558442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22</w:t>
            </w:r>
          </w:p>
        </w:tc>
        <w:tc>
          <w:tcPr>
            <w:tcW w:w="923" w:type="pct"/>
            <w:tcBorders>
              <w:top w:val="nil"/>
              <w:left w:val="nil"/>
              <w:bottom w:val="single" w:sz="4" w:space="0" w:color="auto"/>
              <w:right w:val="single" w:sz="4" w:space="0" w:color="auto"/>
            </w:tcBorders>
            <w:shd w:val="clear" w:color="auto" w:fill="auto"/>
            <w:vAlign w:val="center"/>
            <w:hideMark/>
          </w:tcPr>
          <w:p w14:paraId="363B94B0"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Operadores de justicia del ejecutivo capacitados en enfoque diferencial étnico y el reconocimiento del pluralismo jurídico.</w:t>
            </w:r>
          </w:p>
        </w:tc>
        <w:tc>
          <w:tcPr>
            <w:tcW w:w="502" w:type="pct"/>
            <w:tcBorders>
              <w:top w:val="nil"/>
              <w:left w:val="nil"/>
              <w:bottom w:val="single" w:sz="4" w:space="0" w:color="auto"/>
              <w:right w:val="single" w:sz="4" w:space="0" w:color="auto"/>
            </w:tcBorders>
            <w:shd w:val="clear" w:color="auto" w:fill="auto"/>
            <w:vAlign w:val="center"/>
            <w:hideMark/>
          </w:tcPr>
          <w:p w14:paraId="26C3FBD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47A0D05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 </w:t>
            </w:r>
          </w:p>
        </w:tc>
        <w:tc>
          <w:tcPr>
            <w:tcW w:w="470" w:type="pct"/>
            <w:tcBorders>
              <w:top w:val="nil"/>
              <w:left w:val="nil"/>
              <w:bottom w:val="single" w:sz="4" w:space="0" w:color="auto"/>
              <w:right w:val="single" w:sz="4" w:space="0" w:color="auto"/>
            </w:tcBorders>
            <w:shd w:val="clear" w:color="auto" w:fill="auto"/>
            <w:vAlign w:val="center"/>
          </w:tcPr>
          <w:p w14:paraId="7F64F7F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70" w:type="pct"/>
            <w:tcBorders>
              <w:top w:val="nil"/>
              <w:left w:val="nil"/>
              <w:bottom w:val="single" w:sz="4" w:space="0" w:color="auto"/>
              <w:right w:val="single" w:sz="4" w:space="0" w:color="auto"/>
            </w:tcBorders>
            <w:shd w:val="clear" w:color="auto" w:fill="auto"/>
            <w:vAlign w:val="center"/>
          </w:tcPr>
          <w:p w14:paraId="5F89833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121</w:t>
            </w:r>
          </w:p>
        </w:tc>
        <w:tc>
          <w:tcPr>
            <w:tcW w:w="511" w:type="pct"/>
            <w:tcBorders>
              <w:top w:val="nil"/>
              <w:left w:val="nil"/>
              <w:bottom w:val="single" w:sz="4" w:space="0" w:color="auto"/>
              <w:right w:val="single" w:sz="4" w:space="0" w:color="auto"/>
            </w:tcBorders>
            <w:shd w:val="clear" w:color="auto" w:fill="auto"/>
            <w:vAlign w:val="center"/>
          </w:tcPr>
          <w:p w14:paraId="397BAFB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121%</w:t>
            </w:r>
          </w:p>
        </w:tc>
        <w:tc>
          <w:tcPr>
            <w:tcW w:w="497" w:type="pct"/>
            <w:tcBorders>
              <w:top w:val="nil"/>
              <w:left w:val="nil"/>
              <w:bottom w:val="single" w:sz="4" w:space="0" w:color="auto"/>
              <w:right w:val="single" w:sz="4" w:space="0" w:color="auto"/>
            </w:tcBorders>
            <w:shd w:val="clear" w:color="auto" w:fill="auto"/>
            <w:vAlign w:val="center"/>
          </w:tcPr>
          <w:p w14:paraId="5910FE6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300</w:t>
            </w:r>
          </w:p>
        </w:tc>
        <w:tc>
          <w:tcPr>
            <w:tcW w:w="497" w:type="pct"/>
            <w:tcBorders>
              <w:top w:val="nil"/>
              <w:left w:val="nil"/>
              <w:bottom w:val="single" w:sz="4" w:space="0" w:color="auto"/>
              <w:right w:val="single" w:sz="4" w:space="0" w:color="auto"/>
            </w:tcBorders>
            <w:shd w:val="clear" w:color="auto" w:fill="auto"/>
            <w:vAlign w:val="center"/>
          </w:tcPr>
          <w:p w14:paraId="7BFCD07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296</w:t>
            </w:r>
          </w:p>
        </w:tc>
        <w:tc>
          <w:tcPr>
            <w:tcW w:w="514" w:type="pct"/>
            <w:tcBorders>
              <w:top w:val="nil"/>
              <w:left w:val="nil"/>
              <w:bottom w:val="single" w:sz="4" w:space="0" w:color="auto"/>
              <w:right w:val="single" w:sz="4" w:space="0" w:color="auto"/>
            </w:tcBorders>
            <w:shd w:val="clear" w:color="auto" w:fill="auto"/>
            <w:vAlign w:val="center"/>
          </w:tcPr>
          <w:p w14:paraId="2CD5782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99%</w:t>
            </w:r>
          </w:p>
        </w:tc>
      </w:tr>
      <w:tr w:rsidR="00181B80" w:rsidRPr="004A7A03" w14:paraId="1EECAB88" w14:textId="77777777" w:rsidTr="00965A85">
        <w:trPr>
          <w:trHeight w:val="13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2C6284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23</w:t>
            </w:r>
          </w:p>
        </w:tc>
        <w:tc>
          <w:tcPr>
            <w:tcW w:w="923" w:type="pct"/>
            <w:tcBorders>
              <w:top w:val="nil"/>
              <w:left w:val="nil"/>
              <w:bottom w:val="single" w:sz="4" w:space="0" w:color="auto"/>
              <w:right w:val="single" w:sz="4" w:space="0" w:color="auto"/>
            </w:tcBorders>
            <w:shd w:val="clear" w:color="auto" w:fill="auto"/>
            <w:vAlign w:val="center"/>
            <w:hideMark/>
          </w:tcPr>
          <w:p w14:paraId="3704BC9C"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Iniciativas de implementación de los MASC presentadas por los consejos comunitarios y otras formas organizativas propias en el marco de la resolución de conflictos propia de las comunidades Negras, Afrocolombianas, Raizales y Palenqueras, apoyadas.</w:t>
            </w:r>
          </w:p>
        </w:tc>
        <w:tc>
          <w:tcPr>
            <w:tcW w:w="502" w:type="pct"/>
            <w:tcBorders>
              <w:top w:val="nil"/>
              <w:left w:val="nil"/>
              <w:bottom w:val="single" w:sz="4" w:space="0" w:color="auto"/>
              <w:right w:val="single" w:sz="4" w:space="0" w:color="auto"/>
            </w:tcBorders>
            <w:shd w:val="clear" w:color="auto" w:fill="auto"/>
            <w:vAlign w:val="center"/>
            <w:hideMark/>
          </w:tcPr>
          <w:p w14:paraId="4BC46DC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49B48BF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 </w:t>
            </w:r>
          </w:p>
        </w:tc>
        <w:tc>
          <w:tcPr>
            <w:tcW w:w="470" w:type="pct"/>
            <w:tcBorders>
              <w:top w:val="nil"/>
              <w:left w:val="nil"/>
              <w:bottom w:val="single" w:sz="4" w:space="0" w:color="auto"/>
              <w:right w:val="single" w:sz="4" w:space="0" w:color="auto"/>
            </w:tcBorders>
            <w:shd w:val="clear" w:color="auto" w:fill="auto"/>
            <w:vAlign w:val="center"/>
          </w:tcPr>
          <w:p w14:paraId="2E6960D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w:t>
            </w:r>
          </w:p>
        </w:tc>
        <w:tc>
          <w:tcPr>
            <w:tcW w:w="470" w:type="pct"/>
            <w:tcBorders>
              <w:top w:val="nil"/>
              <w:left w:val="nil"/>
              <w:bottom w:val="single" w:sz="4" w:space="0" w:color="auto"/>
              <w:right w:val="single" w:sz="4" w:space="0" w:color="auto"/>
            </w:tcBorders>
            <w:shd w:val="clear" w:color="auto" w:fill="auto"/>
            <w:vAlign w:val="center"/>
          </w:tcPr>
          <w:p w14:paraId="1BB3D14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1" w:type="pct"/>
            <w:tcBorders>
              <w:top w:val="nil"/>
              <w:left w:val="nil"/>
              <w:bottom w:val="single" w:sz="4" w:space="0" w:color="auto"/>
              <w:right w:val="single" w:sz="4" w:space="0" w:color="auto"/>
            </w:tcBorders>
            <w:shd w:val="clear" w:color="auto" w:fill="auto"/>
            <w:vAlign w:val="center"/>
          </w:tcPr>
          <w:p w14:paraId="5C6F34E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97" w:type="pct"/>
            <w:tcBorders>
              <w:top w:val="nil"/>
              <w:left w:val="nil"/>
              <w:bottom w:val="single" w:sz="4" w:space="0" w:color="auto"/>
              <w:right w:val="single" w:sz="4" w:space="0" w:color="auto"/>
            </w:tcBorders>
            <w:shd w:val="clear" w:color="auto" w:fill="auto"/>
            <w:vAlign w:val="center"/>
          </w:tcPr>
          <w:p w14:paraId="314C712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33</w:t>
            </w:r>
          </w:p>
        </w:tc>
        <w:tc>
          <w:tcPr>
            <w:tcW w:w="497" w:type="pct"/>
            <w:tcBorders>
              <w:top w:val="nil"/>
              <w:left w:val="nil"/>
              <w:bottom w:val="single" w:sz="4" w:space="0" w:color="auto"/>
              <w:right w:val="single" w:sz="4" w:space="0" w:color="auto"/>
            </w:tcBorders>
            <w:shd w:val="clear" w:color="auto" w:fill="auto"/>
            <w:vAlign w:val="center"/>
          </w:tcPr>
          <w:p w14:paraId="5C9DE81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60</w:t>
            </w:r>
          </w:p>
        </w:tc>
        <w:tc>
          <w:tcPr>
            <w:tcW w:w="514" w:type="pct"/>
            <w:tcBorders>
              <w:top w:val="nil"/>
              <w:left w:val="nil"/>
              <w:bottom w:val="single" w:sz="4" w:space="0" w:color="auto"/>
              <w:right w:val="single" w:sz="4" w:space="0" w:color="auto"/>
            </w:tcBorders>
            <w:shd w:val="clear" w:color="auto" w:fill="auto"/>
            <w:vAlign w:val="center"/>
          </w:tcPr>
          <w:p w14:paraId="30DCBA8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182%</w:t>
            </w:r>
          </w:p>
        </w:tc>
      </w:tr>
      <w:tr w:rsidR="00181B80" w:rsidRPr="004A7A03" w14:paraId="33DD5C68" w14:textId="77777777" w:rsidTr="00965A85">
        <w:trPr>
          <w:trHeight w:val="13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87D35C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24</w:t>
            </w:r>
          </w:p>
        </w:tc>
        <w:tc>
          <w:tcPr>
            <w:tcW w:w="923" w:type="pct"/>
            <w:tcBorders>
              <w:top w:val="nil"/>
              <w:left w:val="nil"/>
              <w:bottom w:val="single" w:sz="4" w:space="0" w:color="auto"/>
              <w:right w:val="single" w:sz="4" w:space="0" w:color="auto"/>
            </w:tcBorders>
            <w:shd w:val="clear" w:color="auto" w:fill="auto"/>
            <w:vAlign w:val="center"/>
            <w:hideMark/>
          </w:tcPr>
          <w:p w14:paraId="7684138A"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Documento con lineamientos sobre la regulación de las condiciones de reclusión de las personas privadas de la libertad pertenecientes a comunidades negras, afrocolombianas, raizales y palenqueras, elaborado.</w:t>
            </w:r>
          </w:p>
        </w:tc>
        <w:tc>
          <w:tcPr>
            <w:tcW w:w="502" w:type="pct"/>
            <w:tcBorders>
              <w:top w:val="nil"/>
              <w:left w:val="nil"/>
              <w:bottom w:val="single" w:sz="4" w:space="0" w:color="auto"/>
              <w:right w:val="single" w:sz="4" w:space="0" w:color="auto"/>
            </w:tcBorders>
            <w:shd w:val="clear" w:color="auto" w:fill="auto"/>
            <w:vAlign w:val="center"/>
            <w:hideMark/>
          </w:tcPr>
          <w:p w14:paraId="43EE7AA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Número</w:t>
            </w:r>
          </w:p>
        </w:tc>
        <w:tc>
          <w:tcPr>
            <w:tcW w:w="396" w:type="pct"/>
            <w:tcBorders>
              <w:top w:val="nil"/>
              <w:left w:val="nil"/>
              <w:bottom w:val="single" w:sz="4" w:space="0" w:color="auto"/>
              <w:right w:val="single" w:sz="4" w:space="0" w:color="auto"/>
            </w:tcBorders>
            <w:shd w:val="clear" w:color="auto" w:fill="auto"/>
            <w:vAlign w:val="center"/>
            <w:hideMark/>
          </w:tcPr>
          <w:p w14:paraId="2EE4840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0FA9EA3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 </w:t>
            </w:r>
          </w:p>
        </w:tc>
        <w:tc>
          <w:tcPr>
            <w:tcW w:w="470" w:type="pct"/>
            <w:tcBorders>
              <w:top w:val="nil"/>
              <w:left w:val="nil"/>
              <w:bottom w:val="single" w:sz="4" w:space="0" w:color="auto"/>
              <w:right w:val="single" w:sz="4" w:space="0" w:color="auto"/>
            </w:tcBorders>
            <w:shd w:val="clear" w:color="auto" w:fill="auto"/>
            <w:vAlign w:val="center"/>
          </w:tcPr>
          <w:p w14:paraId="048A37F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511" w:type="pct"/>
            <w:tcBorders>
              <w:top w:val="nil"/>
              <w:left w:val="nil"/>
              <w:bottom w:val="single" w:sz="4" w:space="0" w:color="auto"/>
              <w:right w:val="single" w:sz="4" w:space="0" w:color="auto"/>
            </w:tcBorders>
            <w:shd w:val="clear" w:color="auto" w:fill="auto"/>
            <w:vAlign w:val="center"/>
          </w:tcPr>
          <w:p w14:paraId="4592A4C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497" w:type="pct"/>
            <w:tcBorders>
              <w:top w:val="nil"/>
              <w:left w:val="nil"/>
              <w:bottom w:val="single" w:sz="4" w:space="0" w:color="auto"/>
              <w:right w:val="single" w:sz="4" w:space="0" w:color="auto"/>
            </w:tcBorders>
            <w:shd w:val="clear" w:color="auto" w:fill="auto"/>
            <w:vAlign w:val="center"/>
          </w:tcPr>
          <w:p w14:paraId="25C72A4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w:t>
            </w:r>
          </w:p>
        </w:tc>
        <w:tc>
          <w:tcPr>
            <w:tcW w:w="497" w:type="pct"/>
            <w:tcBorders>
              <w:top w:val="nil"/>
              <w:left w:val="nil"/>
              <w:bottom w:val="single" w:sz="4" w:space="0" w:color="auto"/>
              <w:right w:val="single" w:sz="4" w:space="0" w:color="auto"/>
            </w:tcBorders>
            <w:shd w:val="clear" w:color="auto" w:fill="auto"/>
            <w:vAlign w:val="center"/>
          </w:tcPr>
          <w:p w14:paraId="64AE899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w:t>
            </w:r>
          </w:p>
        </w:tc>
        <w:tc>
          <w:tcPr>
            <w:tcW w:w="514" w:type="pct"/>
            <w:tcBorders>
              <w:top w:val="nil"/>
              <w:left w:val="nil"/>
              <w:bottom w:val="single" w:sz="4" w:space="0" w:color="auto"/>
              <w:right w:val="single" w:sz="4" w:space="0" w:color="auto"/>
            </w:tcBorders>
            <w:shd w:val="clear" w:color="auto" w:fill="auto"/>
            <w:vAlign w:val="center"/>
          </w:tcPr>
          <w:p w14:paraId="16E03EF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r>
      <w:tr w:rsidR="00181B80" w:rsidRPr="004A7A03" w14:paraId="02FE616F" w14:textId="77777777" w:rsidTr="00965A85">
        <w:trPr>
          <w:trHeight w:val="90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E2EDC3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25</w:t>
            </w:r>
          </w:p>
        </w:tc>
        <w:tc>
          <w:tcPr>
            <w:tcW w:w="923" w:type="pct"/>
            <w:tcBorders>
              <w:top w:val="nil"/>
              <w:left w:val="nil"/>
              <w:bottom w:val="single" w:sz="4" w:space="0" w:color="auto"/>
              <w:right w:val="single" w:sz="4" w:space="0" w:color="auto"/>
            </w:tcBorders>
            <w:shd w:val="clear" w:color="auto" w:fill="auto"/>
            <w:vAlign w:val="center"/>
            <w:hideMark/>
          </w:tcPr>
          <w:p w14:paraId="76C33365"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eastAsia="Times New Roman" w:hAnsi="Arial" w:cs="Arial"/>
                <w:sz w:val="16"/>
                <w:szCs w:val="16"/>
                <w:lang w:eastAsia="es-CO"/>
              </w:rPr>
              <w:t xml:space="preserve">Acciones del PDSJ 2017-2027 que se consideren que son susceptibles de afectarles directamente a las comunidades NARP </w:t>
            </w:r>
            <w:r w:rsidRPr="004A7A03">
              <w:rPr>
                <w:rFonts w:ascii="Arial" w:eastAsia="Times New Roman" w:hAnsi="Arial" w:cs="Arial"/>
                <w:sz w:val="16"/>
                <w:szCs w:val="16"/>
                <w:lang w:eastAsia="es-CO"/>
              </w:rPr>
              <w:lastRenderedPageBreak/>
              <w:t>presentadas ante el comité directivo del PDSJ</w:t>
            </w:r>
          </w:p>
        </w:tc>
        <w:tc>
          <w:tcPr>
            <w:tcW w:w="502" w:type="pct"/>
            <w:tcBorders>
              <w:top w:val="nil"/>
              <w:left w:val="nil"/>
              <w:bottom w:val="single" w:sz="4" w:space="0" w:color="auto"/>
              <w:right w:val="single" w:sz="4" w:space="0" w:color="auto"/>
            </w:tcBorders>
            <w:shd w:val="clear" w:color="auto" w:fill="auto"/>
            <w:vAlign w:val="center"/>
            <w:hideMark/>
          </w:tcPr>
          <w:p w14:paraId="3997AED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lastRenderedPageBreak/>
              <w:t>Porcentaje</w:t>
            </w:r>
          </w:p>
        </w:tc>
        <w:tc>
          <w:tcPr>
            <w:tcW w:w="396" w:type="pct"/>
            <w:tcBorders>
              <w:top w:val="nil"/>
              <w:left w:val="nil"/>
              <w:bottom w:val="single" w:sz="4" w:space="0" w:color="auto"/>
              <w:right w:val="single" w:sz="4" w:space="0" w:color="auto"/>
            </w:tcBorders>
            <w:shd w:val="clear" w:color="auto" w:fill="auto"/>
            <w:vAlign w:val="center"/>
            <w:hideMark/>
          </w:tcPr>
          <w:p w14:paraId="0B1B3F6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0%</w:t>
            </w:r>
          </w:p>
        </w:tc>
        <w:tc>
          <w:tcPr>
            <w:tcW w:w="470" w:type="pct"/>
            <w:tcBorders>
              <w:top w:val="nil"/>
              <w:left w:val="nil"/>
              <w:bottom w:val="single" w:sz="4" w:space="0" w:color="auto"/>
              <w:right w:val="single" w:sz="4" w:space="0" w:color="auto"/>
            </w:tcBorders>
            <w:shd w:val="clear" w:color="auto" w:fill="auto"/>
            <w:vAlign w:val="center"/>
          </w:tcPr>
          <w:p w14:paraId="2F5C2F5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 </w:t>
            </w:r>
          </w:p>
        </w:tc>
        <w:tc>
          <w:tcPr>
            <w:tcW w:w="470" w:type="pct"/>
            <w:tcBorders>
              <w:top w:val="nil"/>
              <w:left w:val="nil"/>
              <w:bottom w:val="single" w:sz="4" w:space="0" w:color="auto"/>
              <w:right w:val="single" w:sz="4" w:space="0" w:color="auto"/>
            </w:tcBorders>
            <w:shd w:val="clear" w:color="auto" w:fill="auto"/>
            <w:vAlign w:val="center"/>
          </w:tcPr>
          <w:p w14:paraId="7E908C5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511" w:type="pct"/>
            <w:tcBorders>
              <w:top w:val="nil"/>
              <w:left w:val="nil"/>
              <w:bottom w:val="single" w:sz="4" w:space="0" w:color="auto"/>
              <w:right w:val="single" w:sz="4" w:space="0" w:color="auto"/>
            </w:tcBorders>
            <w:shd w:val="clear" w:color="auto" w:fill="auto"/>
            <w:vAlign w:val="center"/>
          </w:tcPr>
          <w:p w14:paraId="0A64FC3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w:t>
            </w:r>
          </w:p>
        </w:tc>
        <w:tc>
          <w:tcPr>
            <w:tcW w:w="497" w:type="pct"/>
            <w:tcBorders>
              <w:top w:val="nil"/>
              <w:left w:val="nil"/>
              <w:bottom w:val="single" w:sz="4" w:space="0" w:color="auto"/>
              <w:right w:val="single" w:sz="4" w:space="0" w:color="auto"/>
            </w:tcBorders>
            <w:shd w:val="clear" w:color="auto" w:fill="auto"/>
            <w:vAlign w:val="center"/>
          </w:tcPr>
          <w:p w14:paraId="5F2C815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496B3C7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4" w:type="pct"/>
            <w:tcBorders>
              <w:top w:val="nil"/>
              <w:left w:val="nil"/>
              <w:bottom w:val="single" w:sz="4" w:space="0" w:color="auto"/>
              <w:right w:val="single" w:sz="4" w:space="0" w:color="auto"/>
            </w:tcBorders>
            <w:shd w:val="clear" w:color="auto" w:fill="auto"/>
            <w:vAlign w:val="center"/>
          </w:tcPr>
          <w:p w14:paraId="31FAF10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r>
    </w:tbl>
    <w:p w14:paraId="73EC8D67" w14:textId="77777777" w:rsidR="00181B80" w:rsidRPr="00F5101E" w:rsidRDefault="00181B80" w:rsidP="00EF72DA">
      <w:pPr>
        <w:spacing w:after="0" w:line="240" w:lineRule="auto"/>
        <w:jc w:val="both"/>
        <w:rPr>
          <w:rFonts w:ascii="Arial" w:hAnsi="Arial" w:cs="Arial"/>
          <w:sz w:val="20"/>
          <w:szCs w:val="20"/>
        </w:rPr>
      </w:pPr>
    </w:p>
    <w:p w14:paraId="54F99D75" w14:textId="77777777" w:rsidR="00181B80" w:rsidRPr="00F5101E" w:rsidRDefault="00181B80" w:rsidP="00EF72DA">
      <w:pPr>
        <w:spacing w:after="0" w:line="240" w:lineRule="auto"/>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398"/>
        <w:gridCol w:w="1569"/>
        <w:gridCol w:w="905"/>
        <w:gridCol w:w="635"/>
        <w:gridCol w:w="769"/>
        <w:gridCol w:w="770"/>
        <w:gridCol w:w="959"/>
        <w:gridCol w:w="932"/>
        <w:gridCol w:w="932"/>
        <w:gridCol w:w="959"/>
      </w:tblGrid>
      <w:tr w:rsidR="00181B80" w:rsidRPr="004A7A03" w14:paraId="1D720B2D" w14:textId="77777777" w:rsidTr="004A7A03">
        <w:trPr>
          <w:trHeight w:val="28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1A77C9"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AGENCIA NACIONAL DE DEFENSA JURÍDICA DEL ESTADO - 2022</w:t>
            </w:r>
          </w:p>
        </w:tc>
      </w:tr>
      <w:tr w:rsidR="00181B80" w:rsidRPr="004A7A03" w14:paraId="5498AADF" w14:textId="77777777" w:rsidTr="004A7A03">
        <w:trPr>
          <w:trHeight w:val="900"/>
          <w:tblHeader/>
        </w:trPr>
        <w:tc>
          <w:tcPr>
            <w:tcW w:w="2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2376D1"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No.</w:t>
            </w:r>
          </w:p>
        </w:tc>
        <w:tc>
          <w:tcPr>
            <w:tcW w:w="92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A9215FA"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Indicador</w:t>
            </w:r>
          </w:p>
        </w:tc>
        <w:tc>
          <w:tcPr>
            <w:tcW w:w="50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16200CC"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Unidad de medida </w:t>
            </w:r>
          </w:p>
        </w:tc>
        <w:tc>
          <w:tcPr>
            <w:tcW w:w="39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7C557F2"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Línea Base </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CB9D7C"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2022</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66544DD"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2022</w:t>
            </w:r>
          </w:p>
        </w:tc>
        <w:tc>
          <w:tcPr>
            <w:tcW w:w="5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60F8934"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2022</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D0F9590"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Cuatrienio</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E990F3"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Cuatrienio 2022</w:t>
            </w:r>
          </w:p>
        </w:tc>
        <w:tc>
          <w:tcPr>
            <w:tcW w:w="51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06A99BC"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Cuatrienio 2022</w:t>
            </w:r>
          </w:p>
        </w:tc>
      </w:tr>
      <w:tr w:rsidR="00181B80" w:rsidRPr="004A7A03" w14:paraId="0FF84325"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7FE0043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923" w:type="pct"/>
            <w:tcBorders>
              <w:top w:val="nil"/>
              <w:left w:val="nil"/>
              <w:bottom w:val="single" w:sz="4" w:space="0" w:color="auto"/>
              <w:right w:val="single" w:sz="4" w:space="0" w:color="auto"/>
            </w:tcBorders>
            <w:shd w:val="clear" w:color="auto" w:fill="auto"/>
            <w:vAlign w:val="center"/>
          </w:tcPr>
          <w:p w14:paraId="500F0F65"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hAnsi="Arial" w:cs="Arial"/>
                <w:sz w:val="16"/>
                <w:szCs w:val="16"/>
              </w:rPr>
              <w:t>Ahorros al Estado en procesos en los que interviene la Agencia de Defensa Jurídica del Estado</w:t>
            </w:r>
          </w:p>
        </w:tc>
        <w:tc>
          <w:tcPr>
            <w:tcW w:w="502" w:type="pct"/>
            <w:tcBorders>
              <w:top w:val="nil"/>
              <w:left w:val="nil"/>
              <w:bottom w:val="single" w:sz="4" w:space="0" w:color="auto"/>
              <w:right w:val="single" w:sz="4" w:space="0" w:color="auto"/>
            </w:tcBorders>
            <w:shd w:val="clear" w:color="auto" w:fill="auto"/>
            <w:vAlign w:val="center"/>
          </w:tcPr>
          <w:p w14:paraId="6CCE65F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Billones de pesos</w:t>
            </w:r>
          </w:p>
        </w:tc>
        <w:tc>
          <w:tcPr>
            <w:tcW w:w="394" w:type="pct"/>
            <w:tcBorders>
              <w:top w:val="nil"/>
              <w:left w:val="nil"/>
              <w:bottom w:val="single" w:sz="4" w:space="0" w:color="auto"/>
              <w:right w:val="single" w:sz="4" w:space="0" w:color="auto"/>
            </w:tcBorders>
            <w:shd w:val="clear" w:color="auto" w:fill="auto"/>
            <w:vAlign w:val="center"/>
          </w:tcPr>
          <w:p w14:paraId="452996A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3,67</w:t>
            </w:r>
          </w:p>
        </w:tc>
        <w:tc>
          <w:tcPr>
            <w:tcW w:w="470" w:type="pct"/>
            <w:tcBorders>
              <w:top w:val="nil"/>
              <w:left w:val="nil"/>
              <w:bottom w:val="single" w:sz="4" w:space="0" w:color="auto"/>
              <w:right w:val="single" w:sz="4" w:space="0" w:color="auto"/>
            </w:tcBorders>
            <w:shd w:val="clear" w:color="auto" w:fill="auto"/>
            <w:vAlign w:val="center"/>
          </w:tcPr>
          <w:p w14:paraId="678494C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3,5</w:t>
            </w:r>
          </w:p>
        </w:tc>
        <w:tc>
          <w:tcPr>
            <w:tcW w:w="470" w:type="pct"/>
            <w:tcBorders>
              <w:top w:val="nil"/>
              <w:left w:val="nil"/>
              <w:bottom w:val="single" w:sz="4" w:space="0" w:color="auto"/>
              <w:right w:val="single" w:sz="4" w:space="0" w:color="auto"/>
            </w:tcBorders>
            <w:shd w:val="clear" w:color="auto" w:fill="auto"/>
            <w:vAlign w:val="center"/>
          </w:tcPr>
          <w:p w14:paraId="644D4F0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w:t>
            </w:r>
          </w:p>
        </w:tc>
        <w:tc>
          <w:tcPr>
            <w:tcW w:w="511" w:type="pct"/>
            <w:tcBorders>
              <w:top w:val="nil"/>
              <w:left w:val="nil"/>
              <w:bottom w:val="single" w:sz="4" w:space="0" w:color="auto"/>
              <w:right w:val="single" w:sz="4" w:space="0" w:color="auto"/>
            </w:tcBorders>
            <w:shd w:val="clear" w:color="auto" w:fill="auto"/>
            <w:vAlign w:val="center"/>
          </w:tcPr>
          <w:p w14:paraId="04DE394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57%</w:t>
            </w:r>
          </w:p>
        </w:tc>
        <w:tc>
          <w:tcPr>
            <w:tcW w:w="497" w:type="pct"/>
            <w:tcBorders>
              <w:top w:val="nil"/>
              <w:left w:val="nil"/>
              <w:bottom w:val="single" w:sz="4" w:space="0" w:color="auto"/>
              <w:right w:val="single" w:sz="4" w:space="0" w:color="auto"/>
            </w:tcBorders>
            <w:shd w:val="clear" w:color="auto" w:fill="auto"/>
            <w:vAlign w:val="center"/>
          </w:tcPr>
          <w:p w14:paraId="5C48424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12</w:t>
            </w:r>
          </w:p>
        </w:tc>
        <w:tc>
          <w:tcPr>
            <w:tcW w:w="497" w:type="pct"/>
            <w:tcBorders>
              <w:top w:val="nil"/>
              <w:left w:val="nil"/>
              <w:bottom w:val="single" w:sz="4" w:space="0" w:color="auto"/>
              <w:right w:val="single" w:sz="4" w:space="0" w:color="auto"/>
            </w:tcBorders>
            <w:shd w:val="clear" w:color="auto" w:fill="auto"/>
            <w:vAlign w:val="center"/>
          </w:tcPr>
          <w:p w14:paraId="5B24077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42,29</w:t>
            </w:r>
          </w:p>
        </w:tc>
        <w:tc>
          <w:tcPr>
            <w:tcW w:w="516" w:type="pct"/>
            <w:tcBorders>
              <w:top w:val="nil"/>
              <w:left w:val="nil"/>
              <w:bottom w:val="single" w:sz="4" w:space="0" w:color="auto"/>
              <w:right w:val="single" w:sz="4" w:space="0" w:color="auto"/>
            </w:tcBorders>
            <w:shd w:val="clear" w:color="auto" w:fill="auto"/>
            <w:vAlign w:val="center"/>
          </w:tcPr>
          <w:p w14:paraId="10405B3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352%</w:t>
            </w:r>
          </w:p>
        </w:tc>
      </w:tr>
      <w:tr w:rsidR="00181B80" w:rsidRPr="004A7A03" w14:paraId="2005F90D"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234A71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w:t>
            </w:r>
          </w:p>
        </w:tc>
        <w:tc>
          <w:tcPr>
            <w:tcW w:w="923" w:type="pct"/>
            <w:tcBorders>
              <w:top w:val="nil"/>
              <w:left w:val="nil"/>
              <w:bottom w:val="single" w:sz="4" w:space="0" w:color="auto"/>
              <w:right w:val="single" w:sz="4" w:space="0" w:color="auto"/>
            </w:tcBorders>
            <w:shd w:val="clear" w:color="auto" w:fill="auto"/>
            <w:vAlign w:val="center"/>
          </w:tcPr>
          <w:p w14:paraId="78FA6C6D"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hAnsi="Arial" w:cs="Arial"/>
                <w:sz w:val="16"/>
                <w:szCs w:val="16"/>
              </w:rPr>
              <w:t>Porcentaje de entidades priorizadas que implementan políticas de prevención del daño antijurídico</w:t>
            </w:r>
          </w:p>
        </w:tc>
        <w:tc>
          <w:tcPr>
            <w:tcW w:w="502" w:type="pct"/>
            <w:tcBorders>
              <w:top w:val="nil"/>
              <w:left w:val="nil"/>
              <w:bottom w:val="single" w:sz="4" w:space="0" w:color="auto"/>
              <w:right w:val="single" w:sz="4" w:space="0" w:color="auto"/>
            </w:tcBorders>
            <w:shd w:val="clear" w:color="auto" w:fill="auto"/>
            <w:vAlign w:val="center"/>
          </w:tcPr>
          <w:p w14:paraId="3A1E7A5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Porcentaje</w:t>
            </w:r>
          </w:p>
        </w:tc>
        <w:tc>
          <w:tcPr>
            <w:tcW w:w="394" w:type="pct"/>
            <w:tcBorders>
              <w:top w:val="nil"/>
              <w:left w:val="nil"/>
              <w:bottom w:val="single" w:sz="4" w:space="0" w:color="auto"/>
              <w:right w:val="single" w:sz="4" w:space="0" w:color="auto"/>
            </w:tcBorders>
            <w:shd w:val="clear" w:color="auto" w:fill="auto"/>
            <w:vAlign w:val="center"/>
          </w:tcPr>
          <w:p w14:paraId="3E487FC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70" w:type="pct"/>
            <w:tcBorders>
              <w:top w:val="nil"/>
              <w:left w:val="nil"/>
              <w:bottom w:val="single" w:sz="4" w:space="0" w:color="auto"/>
              <w:right w:val="single" w:sz="4" w:space="0" w:color="auto"/>
            </w:tcBorders>
            <w:shd w:val="clear" w:color="auto" w:fill="auto"/>
            <w:vAlign w:val="center"/>
          </w:tcPr>
          <w:p w14:paraId="7E5AA7C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32%</w:t>
            </w:r>
          </w:p>
        </w:tc>
        <w:tc>
          <w:tcPr>
            <w:tcW w:w="470" w:type="pct"/>
            <w:tcBorders>
              <w:top w:val="nil"/>
              <w:left w:val="nil"/>
              <w:bottom w:val="single" w:sz="4" w:space="0" w:color="auto"/>
              <w:right w:val="single" w:sz="4" w:space="0" w:color="auto"/>
            </w:tcBorders>
            <w:shd w:val="clear" w:color="auto" w:fill="auto"/>
            <w:vAlign w:val="center"/>
          </w:tcPr>
          <w:p w14:paraId="76E400E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7,14%</w:t>
            </w:r>
          </w:p>
        </w:tc>
        <w:tc>
          <w:tcPr>
            <w:tcW w:w="511" w:type="pct"/>
            <w:tcBorders>
              <w:top w:val="nil"/>
              <w:left w:val="nil"/>
              <w:bottom w:val="single" w:sz="4" w:space="0" w:color="auto"/>
              <w:right w:val="single" w:sz="4" w:space="0" w:color="auto"/>
            </w:tcBorders>
            <w:shd w:val="clear" w:color="auto" w:fill="auto"/>
            <w:vAlign w:val="center"/>
          </w:tcPr>
          <w:p w14:paraId="2404200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22%</w:t>
            </w:r>
          </w:p>
        </w:tc>
        <w:tc>
          <w:tcPr>
            <w:tcW w:w="497" w:type="pct"/>
            <w:tcBorders>
              <w:top w:val="nil"/>
              <w:left w:val="nil"/>
              <w:bottom w:val="single" w:sz="4" w:space="0" w:color="auto"/>
              <w:right w:val="single" w:sz="4" w:space="0" w:color="auto"/>
            </w:tcBorders>
            <w:shd w:val="clear" w:color="auto" w:fill="auto"/>
            <w:vAlign w:val="center"/>
          </w:tcPr>
          <w:p w14:paraId="4D4E3CC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4D7DB47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75,26%</w:t>
            </w:r>
          </w:p>
        </w:tc>
        <w:tc>
          <w:tcPr>
            <w:tcW w:w="516" w:type="pct"/>
            <w:tcBorders>
              <w:top w:val="nil"/>
              <w:left w:val="nil"/>
              <w:bottom w:val="single" w:sz="4" w:space="0" w:color="auto"/>
              <w:right w:val="single" w:sz="4" w:space="0" w:color="auto"/>
            </w:tcBorders>
            <w:shd w:val="clear" w:color="auto" w:fill="auto"/>
            <w:vAlign w:val="center"/>
          </w:tcPr>
          <w:p w14:paraId="6A8233B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75%</w:t>
            </w:r>
          </w:p>
        </w:tc>
      </w:tr>
    </w:tbl>
    <w:p w14:paraId="203022D8" w14:textId="77777777" w:rsidR="00181B80" w:rsidRPr="00F5101E" w:rsidRDefault="00181B80" w:rsidP="00EF72DA">
      <w:pPr>
        <w:spacing w:after="0" w:line="240" w:lineRule="auto"/>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398"/>
        <w:gridCol w:w="1585"/>
        <w:gridCol w:w="840"/>
        <w:gridCol w:w="651"/>
        <w:gridCol w:w="786"/>
        <w:gridCol w:w="786"/>
        <w:gridCol w:w="959"/>
        <w:gridCol w:w="932"/>
        <w:gridCol w:w="932"/>
        <w:gridCol w:w="959"/>
      </w:tblGrid>
      <w:tr w:rsidR="00181B80" w:rsidRPr="004A7A03" w14:paraId="59C9BFC3" w14:textId="77777777" w:rsidTr="004A7A03">
        <w:trPr>
          <w:trHeight w:val="28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B57801"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UNIDAD DE SERVICIOS PENITENCIARIOS Y CARCELARIOS - USPEC - 2022</w:t>
            </w:r>
          </w:p>
        </w:tc>
      </w:tr>
      <w:tr w:rsidR="00181B80" w:rsidRPr="004A7A03" w14:paraId="12BD7F65" w14:textId="77777777" w:rsidTr="004A7A03">
        <w:trPr>
          <w:trHeight w:val="900"/>
          <w:tblHeader/>
        </w:trPr>
        <w:tc>
          <w:tcPr>
            <w:tcW w:w="2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CE905B"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No.</w:t>
            </w:r>
          </w:p>
        </w:tc>
        <w:tc>
          <w:tcPr>
            <w:tcW w:w="92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E84B7D8"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Indicador</w:t>
            </w:r>
          </w:p>
        </w:tc>
        <w:tc>
          <w:tcPr>
            <w:tcW w:w="50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48DA991"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Unidad de medida </w:t>
            </w:r>
          </w:p>
        </w:tc>
        <w:tc>
          <w:tcPr>
            <w:tcW w:w="39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9AF002F"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Línea Base </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9A6E31E"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2022</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63B9C8"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2022</w:t>
            </w:r>
          </w:p>
        </w:tc>
        <w:tc>
          <w:tcPr>
            <w:tcW w:w="5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DB1D3A"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2022</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FCFF4E"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Cuatrienio</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ADB26E2"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Cuatrienio 2022</w:t>
            </w:r>
          </w:p>
        </w:tc>
        <w:tc>
          <w:tcPr>
            <w:tcW w:w="51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6F73E3"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Cuatrienio 2022</w:t>
            </w:r>
          </w:p>
        </w:tc>
      </w:tr>
      <w:tr w:rsidR="00181B80" w:rsidRPr="004A7A03" w14:paraId="7A3DC0EE"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0ACCF47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923" w:type="pct"/>
            <w:tcBorders>
              <w:top w:val="nil"/>
              <w:left w:val="nil"/>
              <w:bottom w:val="single" w:sz="4" w:space="0" w:color="auto"/>
              <w:right w:val="single" w:sz="4" w:space="0" w:color="auto"/>
            </w:tcBorders>
            <w:shd w:val="clear" w:color="auto" w:fill="auto"/>
            <w:vAlign w:val="center"/>
          </w:tcPr>
          <w:p w14:paraId="73CAA070"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hAnsi="Arial" w:cs="Arial"/>
                <w:sz w:val="16"/>
                <w:szCs w:val="16"/>
              </w:rPr>
              <w:t>Cupos penitenciarios y carcelarios entregados (nacionales y territoriales)</w:t>
            </w:r>
          </w:p>
        </w:tc>
        <w:tc>
          <w:tcPr>
            <w:tcW w:w="501" w:type="pct"/>
            <w:tcBorders>
              <w:top w:val="nil"/>
              <w:left w:val="nil"/>
              <w:bottom w:val="single" w:sz="4" w:space="0" w:color="auto"/>
              <w:right w:val="single" w:sz="4" w:space="0" w:color="auto"/>
            </w:tcBorders>
            <w:shd w:val="clear" w:color="auto" w:fill="auto"/>
            <w:vAlign w:val="center"/>
          </w:tcPr>
          <w:p w14:paraId="3F79DF8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Número</w:t>
            </w:r>
          </w:p>
        </w:tc>
        <w:tc>
          <w:tcPr>
            <w:tcW w:w="394" w:type="pct"/>
            <w:tcBorders>
              <w:top w:val="nil"/>
              <w:left w:val="nil"/>
              <w:bottom w:val="single" w:sz="4" w:space="0" w:color="auto"/>
              <w:right w:val="single" w:sz="4" w:space="0" w:color="auto"/>
            </w:tcBorders>
            <w:shd w:val="clear" w:color="auto" w:fill="auto"/>
            <w:vAlign w:val="center"/>
          </w:tcPr>
          <w:p w14:paraId="4180F4D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80.227</w:t>
            </w:r>
          </w:p>
        </w:tc>
        <w:tc>
          <w:tcPr>
            <w:tcW w:w="470" w:type="pct"/>
            <w:tcBorders>
              <w:top w:val="nil"/>
              <w:left w:val="nil"/>
              <w:bottom w:val="single" w:sz="4" w:space="0" w:color="auto"/>
              <w:right w:val="single" w:sz="4" w:space="0" w:color="auto"/>
            </w:tcBorders>
            <w:shd w:val="clear" w:color="auto" w:fill="auto"/>
            <w:vAlign w:val="center"/>
          </w:tcPr>
          <w:p w14:paraId="0B3CC74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88.887,0</w:t>
            </w:r>
          </w:p>
        </w:tc>
        <w:tc>
          <w:tcPr>
            <w:tcW w:w="470" w:type="pct"/>
            <w:tcBorders>
              <w:top w:val="nil"/>
              <w:left w:val="nil"/>
              <w:bottom w:val="single" w:sz="4" w:space="0" w:color="auto"/>
              <w:right w:val="single" w:sz="4" w:space="0" w:color="auto"/>
            </w:tcBorders>
            <w:shd w:val="clear" w:color="auto" w:fill="auto"/>
            <w:vAlign w:val="center"/>
          </w:tcPr>
          <w:p w14:paraId="35B6927D"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87.504</w:t>
            </w:r>
          </w:p>
        </w:tc>
        <w:tc>
          <w:tcPr>
            <w:tcW w:w="511" w:type="pct"/>
            <w:tcBorders>
              <w:top w:val="nil"/>
              <w:left w:val="nil"/>
              <w:bottom w:val="single" w:sz="4" w:space="0" w:color="auto"/>
              <w:right w:val="single" w:sz="4" w:space="0" w:color="auto"/>
            </w:tcBorders>
            <w:shd w:val="clear" w:color="auto" w:fill="auto"/>
            <w:vAlign w:val="center"/>
          </w:tcPr>
          <w:p w14:paraId="381EA41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84,03%</w:t>
            </w:r>
          </w:p>
        </w:tc>
        <w:tc>
          <w:tcPr>
            <w:tcW w:w="497" w:type="pct"/>
            <w:tcBorders>
              <w:top w:val="nil"/>
              <w:left w:val="nil"/>
              <w:bottom w:val="single" w:sz="4" w:space="0" w:color="auto"/>
              <w:right w:val="single" w:sz="4" w:space="0" w:color="auto"/>
            </w:tcBorders>
            <w:shd w:val="clear" w:color="auto" w:fill="auto"/>
            <w:vAlign w:val="center"/>
          </w:tcPr>
          <w:p w14:paraId="0A8B038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88.887,0</w:t>
            </w:r>
          </w:p>
        </w:tc>
        <w:tc>
          <w:tcPr>
            <w:tcW w:w="497" w:type="pct"/>
            <w:tcBorders>
              <w:top w:val="nil"/>
              <w:left w:val="nil"/>
              <w:bottom w:val="single" w:sz="4" w:space="0" w:color="auto"/>
              <w:right w:val="single" w:sz="4" w:space="0" w:color="auto"/>
            </w:tcBorders>
            <w:shd w:val="clear" w:color="auto" w:fill="auto"/>
            <w:vAlign w:val="center"/>
          </w:tcPr>
          <w:p w14:paraId="1212B90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87.504</w:t>
            </w:r>
          </w:p>
        </w:tc>
        <w:tc>
          <w:tcPr>
            <w:tcW w:w="517" w:type="pct"/>
            <w:tcBorders>
              <w:top w:val="nil"/>
              <w:left w:val="nil"/>
              <w:bottom w:val="single" w:sz="4" w:space="0" w:color="auto"/>
              <w:right w:val="single" w:sz="4" w:space="0" w:color="auto"/>
            </w:tcBorders>
            <w:shd w:val="clear" w:color="auto" w:fill="auto"/>
            <w:vAlign w:val="center"/>
          </w:tcPr>
          <w:p w14:paraId="7350B50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84,03%</w:t>
            </w:r>
          </w:p>
        </w:tc>
      </w:tr>
    </w:tbl>
    <w:p w14:paraId="2E1F602D" w14:textId="77777777" w:rsidR="00181B80" w:rsidRPr="00F5101E" w:rsidRDefault="00181B80" w:rsidP="00EF72DA">
      <w:pPr>
        <w:spacing w:after="0" w:line="240" w:lineRule="auto"/>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398"/>
        <w:gridCol w:w="1569"/>
        <w:gridCol w:w="905"/>
        <w:gridCol w:w="635"/>
        <w:gridCol w:w="769"/>
        <w:gridCol w:w="770"/>
        <w:gridCol w:w="959"/>
        <w:gridCol w:w="932"/>
        <w:gridCol w:w="932"/>
        <w:gridCol w:w="959"/>
      </w:tblGrid>
      <w:tr w:rsidR="00181B80" w:rsidRPr="004A7A03" w14:paraId="5695C587" w14:textId="77777777" w:rsidTr="004A7A03">
        <w:trPr>
          <w:trHeight w:val="283"/>
          <w:tblHeader/>
        </w:trPr>
        <w:tc>
          <w:tcPr>
            <w:tcW w:w="5000" w:type="pct"/>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B95F9D"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INSTITUTO NACIONAL PENITENCIARIO Y CARCELARIO - INPEC - 2022</w:t>
            </w:r>
          </w:p>
        </w:tc>
      </w:tr>
      <w:tr w:rsidR="00181B80" w:rsidRPr="004A7A03" w14:paraId="0C097D3C" w14:textId="77777777" w:rsidTr="004A7A03">
        <w:trPr>
          <w:trHeight w:val="900"/>
          <w:tblHeader/>
        </w:trPr>
        <w:tc>
          <w:tcPr>
            <w:tcW w:w="2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C7AE6C"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No.</w:t>
            </w:r>
          </w:p>
        </w:tc>
        <w:tc>
          <w:tcPr>
            <w:tcW w:w="92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7B5207"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Indicador</w:t>
            </w:r>
          </w:p>
        </w:tc>
        <w:tc>
          <w:tcPr>
            <w:tcW w:w="50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B06CCDB"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Unidad de medida </w:t>
            </w:r>
          </w:p>
        </w:tc>
        <w:tc>
          <w:tcPr>
            <w:tcW w:w="39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EEDC022"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 xml:space="preserve">Línea Base </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1F09245"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2022</w:t>
            </w:r>
          </w:p>
        </w:tc>
        <w:tc>
          <w:tcPr>
            <w:tcW w:w="47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284A92"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2022</w:t>
            </w:r>
          </w:p>
        </w:tc>
        <w:tc>
          <w:tcPr>
            <w:tcW w:w="5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C16CED"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2022</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87C882E"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Meta Cuatrienio</w:t>
            </w:r>
          </w:p>
        </w:tc>
        <w:tc>
          <w:tcPr>
            <w:tcW w:w="49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C811C82"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Avance Cuatrienio 2022</w:t>
            </w:r>
          </w:p>
        </w:tc>
        <w:tc>
          <w:tcPr>
            <w:tcW w:w="51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02F923A" w14:textId="77777777" w:rsidR="00181B80" w:rsidRPr="004A7A03" w:rsidRDefault="00181B80" w:rsidP="00EF72DA">
            <w:pPr>
              <w:spacing w:after="0" w:line="240" w:lineRule="auto"/>
              <w:jc w:val="center"/>
              <w:rPr>
                <w:rFonts w:ascii="Arial" w:eastAsia="Times New Roman" w:hAnsi="Arial" w:cs="Arial"/>
                <w:b/>
                <w:bCs/>
                <w:sz w:val="16"/>
                <w:szCs w:val="16"/>
                <w:lang w:eastAsia="es-CO"/>
              </w:rPr>
            </w:pPr>
            <w:r w:rsidRPr="004A7A03">
              <w:rPr>
                <w:rFonts w:ascii="Arial" w:eastAsia="Times New Roman" w:hAnsi="Arial" w:cs="Arial"/>
                <w:b/>
                <w:bCs/>
                <w:sz w:val="16"/>
                <w:szCs w:val="16"/>
                <w:lang w:eastAsia="es-CO"/>
              </w:rPr>
              <w:t>Porcentaje Avance Cuatrienio 2022</w:t>
            </w:r>
          </w:p>
        </w:tc>
      </w:tr>
      <w:tr w:rsidR="00181B80" w:rsidRPr="004A7A03" w14:paraId="18247397"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6316292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1</w:t>
            </w:r>
          </w:p>
        </w:tc>
        <w:tc>
          <w:tcPr>
            <w:tcW w:w="923" w:type="pct"/>
            <w:tcBorders>
              <w:top w:val="nil"/>
              <w:left w:val="nil"/>
              <w:bottom w:val="single" w:sz="4" w:space="0" w:color="auto"/>
              <w:right w:val="single" w:sz="4" w:space="0" w:color="auto"/>
            </w:tcBorders>
            <w:shd w:val="clear" w:color="auto" w:fill="auto"/>
            <w:vAlign w:val="center"/>
          </w:tcPr>
          <w:p w14:paraId="6436C75D"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hAnsi="Arial" w:cs="Arial"/>
                <w:sz w:val="16"/>
                <w:szCs w:val="16"/>
              </w:rPr>
              <w:t>Mujeres atendidas con hijos menores de tres años en Establecimientos de Reclusión de Orden Nacional (ERON)</w:t>
            </w:r>
          </w:p>
        </w:tc>
        <w:tc>
          <w:tcPr>
            <w:tcW w:w="502" w:type="pct"/>
            <w:tcBorders>
              <w:top w:val="nil"/>
              <w:left w:val="nil"/>
              <w:bottom w:val="single" w:sz="4" w:space="0" w:color="auto"/>
              <w:right w:val="single" w:sz="4" w:space="0" w:color="auto"/>
            </w:tcBorders>
            <w:shd w:val="clear" w:color="auto" w:fill="auto"/>
            <w:vAlign w:val="center"/>
          </w:tcPr>
          <w:p w14:paraId="248B2C14"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Porcentaje</w:t>
            </w:r>
          </w:p>
        </w:tc>
        <w:tc>
          <w:tcPr>
            <w:tcW w:w="394" w:type="pct"/>
            <w:tcBorders>
              <w:top w:val="nil"/>
              <w:left w:val="nil"/>
              <w:bottom w:val="single" w:sz="4" w:space="0" w:color="auto"/>
              <w:right w:val="single" w:sz="4" w:space="0" w:color="auto"/>
            </w:tcBorders>
            <w:shd w:val="clear" w:color="auto" w:fill="auto"/>
            <w:vAlign w:val="center"/>
          </w:tcPr>
          <w:p w14:paraId="0A26C75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70" w:type="pct"/>
            <w:tcBorders>
              <w:top w:val="nil"/>
              <w:left w:val="nil"/>
              <w:bottom w:val="single" w:sz="4" w:space="0" w:color="auto"/>
              <w:right w:val="single" w:sz="4" w:space="0" w:color="auto"/>
            </w:tcBorders>
            <w:shd w:val="clear" w:color="auto" w:fill="auto"/>
            <w:vAlign w:val="center"/>
          </w:tcPr>
          <w:p w14:paraId="0CB9564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70" w:type="pct"/>
            <w:tcBorders>
              <w:top w:val="nil"/>
              <w:left w:val="nil"/>
              <w:bottom w:val="single" w:sz="4" w:space="0" w:color="auto"/>
              <w:right w:val="single" w:sz="4" w:space="0" w:color="auto"/>
            </w:tcBorders>
            <w:shd w:val="clear" w:color="auto" w:fill="auto"/>
            <w:vAlign w:val="center"/>
          </w:tcPr>
          <w:p w14:paraId="3D2FB23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511" w:type="pct"/>
            <w:tcBorders>
              <w:top w:val="nil"/>
              <w:left w:val="nil"/>
              <w:bottom w:val="single" w:sz="4" w:space="0" w:color="auto"/>
              <w:right w:val="single" w:sz="4" w:space="0" w:color="auto"/>
            </w:tcBorders>
            <w:shd w:val="clear" w:color="auto" w:fill="auto"/>
            <w:vAlign w:val="center"/>
          </w:tcPr>
          <w:p w14:paraId="69D3D7D1"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7F0B5AD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71A8FC3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517" w:type="pct"/>
            <w:tcBorders>
              <w:top w:val="nil"/>
              <w:left w:val="nil"/>
              <w:bottom w:val="single" w:sz="4" w:space="0" w:color="auto"/>
              <w:right w:val="single" w:sz="4" w:space="0" w:color="auto"/>
            </w:tcBorders>
            <w:shd w:val="clear" w:color="auto" w:fill="auto"/>
            <w:vAlign w:val="center"/>
          </w:tcPr>
          <w:p w14:paraId="7AE0AB9C"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r>
      <w:tr w:rsidR="00181B80" w:rsidRPr="004A7A03" w14:paraId="4A84DE70" w14:textId="77777777" w:rsidTr="00965A85">
        <w:trPr>
          <w:trHeight w:val="450"/>
        </w:trPr>
        <w:tc>
          <w:tcPr>
            <w:tcW w:w="220" w:type="pct"/>
            <w:tcBorders>
              <w:top w:val="nil"/>
              <w:left w:val="single" w:sz="4" w:space="0" w:color="auto"/>
              <w:bottom w:val="single" w:sz="4" w:space="0" w:color="auto"/>
              <w:right w:val="single" w:sz="4" w:space="0" w:color="auto"/>
            </w:tcBorders>
            <w:shd w:val="clear" w:color="auto" w:fill="auto"/>
            <w:noWrap/>
            <w:vAlign w:val="center"/>
            <w:hideMark/>
          </w:tcPr>
          <w:p w14:paraId="49731B5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2</w:t>
            </w:r>
          </w:p>
        </w:tc>
        <w:tc>
          <w:tcPr>
            <w:tcW w:w="923" w:type="pct"/>
            <w:tcBorders>
              <w:top w:val="nil"/>
              <w:left w:val="nil"/>
              <w:bottom w:val="single" w:sz="4" w:space="0" w:color="auto"/>
              <w:right w:val="single" w:sz="4" w:space="0" w:color="auto"/>
            </w:tcBorders>
            <w:shd w:val="clear" w:color="auto" w:fill="auto"/>
            <w:vAlign w:val="center"/>
          </w:tcPr>
          <w:p w14:paraId="5FEC5D8D"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hAnsi="Arial" w:cs="Arial"/>
                <w:sz w:val="16"/>
                <w:szCs w:val="16"/>
              </w:rPr>
              <w:t>Porcentaje de establecimientos de reclusión nacional con programas de educación formal</w:t>
            </w:r>
          </w:p>
        </w:tc>
        <w:tc>
          <w:tcPr>
            <w:tcW w:w="502" w:type="pct"/>
            <w:tcBorders>
              <w:top w:val="nil"/>
              <w:left w:val="nil"/>
              <w:bottom w:val="single" w:sz="4" w:space="0" w:color="auto"/>
              <w:right w:val="single" w:sz="4" w:space="0" w:color="auto"/>
            </w:tcBorders>
            <w:shd w:val="clear" w:color="auto" w:fill="auto"/>
            <w:vAlign w:val="center"/>
          </w:tcPr>
          <w:p w14:paraId="09CDC39E"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Porcentaje</w:t>
            </w:r>
          </w:p>
        </w:tc>
        <w:tc>
          <w:tcPr>
            <w:tcW w:w="394" w:type="pct"/>
            <w:tcBorders>
              <w:top w:val="nil"/>
              <w:left w:val="nil"/>
              <w:bottom w:val="single" w:sz="4" w:space="0" w:color="auto"/>
              <w:right w:val="single" w:sz="4" w:space="0" w:color="auto"/>
            </w:tcBorders>
            <w:shd w:val="clear" w:color="auto" w:fill="auto"/>
            <w:vAlign w:val="center"/>
          </w:tcPr>
          <w:p w14:paraId="35D62C4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70" w:type="pct"/>
            <w:tcBorders>
              <w:top w:val="nil"/>
              <w:left w:val="nil"/>
              <w:bottom w:val="single" w:sz="4" w:space="0" w:color="auto"/>
              <w:right w:val="single" w:sz="4" w:space="0" w:color="auto"/>
            </w:tcBorders>
            <w:shd w:val="clear" w:color="auto" w:fill="auto"/>
            <w:vAlign w:val="center"/>
          </w:tcPr>
          <w:p w14:paraId="746CD21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31%</w:t>
            </w:r>
          </w:p>
        </w:tc>
        <w:tc>
          <w:tcPr>
            <w:tcW w:w="470" w:type="pct"/>
            <w:tcBorders>
              <w:top w:val="nil"/>
              <w:left w:val="nil"/>
              <w:bottom w:val="single" w:sz="4" w:space="0" w:color="auto"/>
              <w:right w:val="single" w:sz="4" w:space="0" w:color="auto"/>
            </w:tcBorders>
            <w:shd w:val="clear" w:color="auto" w:fill="auto"/>
            <w:vAlign w:val="center"/>
          </w:tcPr>
          <w:p w14:paraId="0DC4AEB3"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511" w:type="pct"/>
            <w:tcBorders>
              <w:top w:val="nil"/>
              <w:left w:val="nil"/>
              <w:bottom w:val="single" w:sz="4" w:space="0" w:color="auto"/>
              <w:right w:val="single" w:sz="4" w:space="0" w:color="auto"/>
            </w:tcBorders>
            <w:shd w:val="clear" w:color="auto" w:fill="auto"/>
            <w:vAlign w:val="center"/>
          </w:tcPr>
          <w:p w14:paraId="4D6EC3B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w:t>
            </w:r>
          </w:p>
        </w:tc>
        <w:tc>
          <w:tcPr>
            <w:tcW w:w="497" w:type="pct"/>
            <w:tcBorders>
              <w:top w:val="nil"/>
              <w:left w:val="nil"/>
              <w:bottom w:val="single" w:sz="4" w:space="0" w:color="auto"/>
              <w:right w:val="single" w:sz="4" w:space="0" w:color="auto"/>
            </w:tcBorders>
            <w:shd w:val="clear" w:color="auto" w:fill="auto"/>
            <w:vAlign w:val="center"/>
          </w:tcPr>
          <w:p w14:paraId="2D56661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497" w:type="pct"/>
            <w:tcBorders>
              <w:top w:val="nil"/>
              <w:left w:val="nil"/>
              <w:bottom w:val="single" w:sz="4" w:space="0" w:color="auto"/>
              <w:right w:val="single" w:sz="4" w:space="0" w:color="auto"/>
            </w:tcBorders>
            <w:shd w:val="clear" w:color="auto" w:fill="auto"/>
            <w:vAlign w:val="center"/>
          </w:tcPr>
          <w:p w14:paraId="669880A9"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c>
          <w:tcPr>
            <w:tcW w:w="517" w:type="pct"/>
            <w:tcBorders>
              <w:top w:val="nil"/>
              <w:left w:val="nil"/>
              <w:bottom w:val="single" w:sz="4" w:space="0" w:color="auto"/>
              <w:right w:val="single" w:sz="4" w:space="0" w:color="auto"/>
            </w:tcBorders>
            <w:shd w:val="clear" w:color="auto" w:fill="auto"/>
            <w:vAlign w:val="center"/>
          </w:tcPr>
          <w:p w14:paraId="038CC597"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100%</w:t>
            </w:r>
          </w:p>
        </w:tc>
      </w:tr>
      <w:tr w:rsidR="00181B80" w:rsidRPr="004A7A03" w14:paraId="41EE7E9A" w14:textId="77777777" w:rsidTr="00965A85">
        <w:trPr>
          <w:trHeight w:val="450"/>
        </w:trPr>
        <w:tc>
          <w:tcPr>
            <w:tcW w:w="2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564B72"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eastAsia="Times New Roman" w:hAnsi="Arial" w:cs="Arial"/>
                <w:sz w:val="16"/>
                <w:szCs w:val="16"/>
                <w:lang w:eastAsia="es-CO"/>
              </w:rPr>
              <w:t>3</w:t>
            </w:r>
          </w:p>
        </w:tc>
        <w:tc>
          <w:tcPr>
            <w:tcW w:w="923" w:type="pct"/>
            <w:tcBorders>
              <w:top w:val="single" w:sz="4" w:space="0" w:color="auto"/>
              <w:left w:val="nil"/>
              <w:bottom w:val="single" w:sz="4" w:space="0" w:color="auto"/>
              <w:right w:val="single" w:sz="4" w:space="0" w:color="auto"/>
            </w:tcBorders>
            <w:shd w:val="clear" w:color="auto" w:fill="auto"/>
            <w:vAlign w:val="center"/>
          </w:tcPr>
          <w:p w14:paraId="17994FAD" w14:textId="77777777" w:rsidR="00181B80" w:rsidRPr="004A7A03" w:rsidRDefault="00181B80" w:rsidP="00EF72DA">
            <w:pPr>
              <w:spacing w:after="0" w:line="240" w:lineRule="auto"/>
              <w:rPr>
                <w:rFonts w:ascii="Arial" w:eastAsia="Times New Roman" w:hAnsi="Arial" w:cs="Arial"/>
                <w:sz w:val="16"/>
                <w:szCs w:val="16"/>
                <w:lang w:eastAsia="es-CO"/>
              </w:rPr>
            </w:pPr>
            <w:r w:rsidRPr="004A7A03">
              <w:rPr>
                <w:rFonts w:ascii="Arial" w:hAnsi="Arial" w:cs="Arial"/>
                <w:sz w:val="16"/>
                <w:szCs w:val="16"/>
              </w:rPr>
              <w:t xml:space="preserve">Porcentaje de personas atendidas en programas de </w:t>
            </w:r>
            <w:r w:rsidRPr="004A7A03">
              <w:rPr>
                <w:rFonts w:ascii="Arial" w:hAnsi="Arial" w:cs="Arial"/>
                <w:sz w:val="16"/>
                <w:szCs w:val="16"/>
              </w:rPr>
              <w:lastRenderedPageBreak/>
              <w:t>atención especial para pospenados a nivel nacional</w:t>
            </w:r>
          </w:p>
        </w:tc>
        <w:tc>
          <w:tcPr>
            <w:tcW w:w="502" w:type="pct"/>
            <w:tcBorders>
              <w:top w:val="single" w:sz="4" w:space="0" w:color="auto"/>
              <w:left w:val="nil"/>
              <w:bottom w:val="single" w:sz="4" w:space="0" w:color="auto"/>
              <w:right w:val="single" w:sz="4" w:space="0" w:color="auto"/>
            </w:tcBorders>
            <w:shd w:val="clear" w:color="auto" w:fill="auto"/>
            <w:vAlign w:val="center"/>
          </w:tcPr>
          <w:p w14:paraId="6F924B9A"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lastRenderedPageBreak/>
              <w:t>Porcentaje</w:t>
            </w:r>
          </w:p>
        </w:tc>
        <w:tc>
          <w:tcPr>
            <w:tcW w:w="394" w:type="pct"/>
            <w:tcBorders>
              <w:top w:val="single" w:sz="4" w:space="0" w:color="auto"/>
              <w:left w:val="nil"/>
              <w:bottom w:val="single" w:sz="4" w:space="0" w:color="auto"/>
              <w:right w:val="single" w:sz="4" w:space="0" w:color="auto"/>
            </w:tcBorders>
            <w:shd w:val="clear" w:color="auto" w:fill="auto"/>
            <w:vAlign w:val="center"/>
          </w:tcPr>
          <w:p w14:paraId="5A6B5625"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0,95%</w:t>
            </w:r>
          </w:p>
        </w:tc>
        <w:tc>
          <w:tcPr>
            <w:tcW w:w="470" w:type="pct"/>
            <w:tcBorders>
              <w:top w:val="single" w:sz="4" w:space="0" w:color="auto"/>
              <w:left w:val="nil"/>
              <w:bottom w:val="single" w:sz="4" w:space="0" w:color="auto"/>
              <w:right w:val="single" w:sz="4" w:space="0" w:color="auto"/>
            </w:tcBorders>
            <w:shd w:val="clear" w:color="auto" w:fill="auto"/>
            <w:vAlign w:val="center"/>
          </w:tcPr>
          <w:p w14:paraId="62D4A560"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4%</w:t>
            </w:r>
          </w:p>
        </w:tc>
        <w:tc>
          <w:tcPr>
            <w:tcW w:w="470" w:type="pct"/>
            <w:tcBorders>
              <w:top w:val="single" w:sz="4" w:space="0" w:color="auto"/>
              <w:left w:val="nil"/>
              <w:bottom w:val="single" w:sz="4" w:space="0" w:color="auto"/>
              <w:right w:val="single" w:sz="4" w:space="0" w:color="auto"/>
            </w:tcBorders>
            <w:shd w:val="clear" w:color="auto" w:fill="auto"/>
            <w:vAlign w:val="center"/>
          </w:tcPr>
          <w:p w14:paraId="12D94F36"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7,30%</w:t>
            </w:r>
          </w:p>
        </w:tc>
        <w:tc>
          <w:tcPr>
            <w:tcW w:w="511" w:type="pct"/>
            <w:tcBorders>
              <w:top w:val="single" w:sz="4" w:space="0" w:color="auto"/>
              <w:left w:val="nil"/>
              <w:bottom w:val="single" w:sz="4" w:space="0" w:color="auto"/>
              <w:right w:val="single" w:sz="4" w:space="0" w:color="auto"/>
            </w:tcBorders>
            <w:shd w:val="clear" w:color="auto" w:fill="auto"/>
            <w:vAlign w:val="center"/>
          </w:tcPr>
          <w:p w14:paraId="35C07D58"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208%</w:t>
            </w:r>
          </w:p>
        </w:tc>
        <w:tc>
          <w:tcPr>
            <w:tcW w:w="497" w:type="pct"/>
            <w:tcBorders>
              <w:top w:val="single" w:sz="4" w:space="0" w:color="auto"/>
              <w:left w:val="nil"/>
              <w:bottom w:val="single" w:sz="4" w:space="0" w:color="auto"/>
              <w:right w:val="single" w:sz="4" w:space="0" w:color="auto"/>
            </w:tcBorders>
            <w:shd w:val="clear" w:color="auto" w:fill="auto"/>
            <w:vAlign w:val="center"/>
          </w:tcPr>
          <w:p w14:paraId="349571A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4%</w:t>
            </w:r>
          </w:p>
        </w:tc>
        <w:tc>
          <w:tcPr>
            <w:tcW w:w="497" w:type="pct"/>
            <w:tcBorders>
              <w:top w:val="single" w:sz="4" w:space="0" w:color="auto"/>
              <w:left w:val="nil"/>
              <w:bottom w:val="single" w:sz="4" w:space="0" w:color="auto"/>
              <w:right w:val="single" w:sz="4" w:space="0" w:color="auto"/>
            </w:tcBorders>
            <w:shd w:val="clear" w:color="auto" w:fill="auto"/>
            <w:vAlign w:val="center"/>
          </w:tcPr>
          <w:p w14:paraId="643722CF"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7,30%</w:t>
            </w:r>
          </w:p>
        </w:tc>
        <w:tc>
          <w:tcPr>
            <w:tcW w:w="517" w:type="pct"/>
            <w:tcBorders>
              <w:top w:val="single" w:sz="4" w:space="0" w:color="auto"/>
              <w:left w:val="nil"/>
              <w:bottom w:val="single" w:sz="4" w:space="0" w:color="auto"/>
              <w:right w:val="single" w:sz="4" w:space="0" w:color="auto"/>
            </w:tcBorders>
            <w:shd w:val="clear" w:color="auto" w:fill="auto"/>
            <w:vAlign w:val="center"/>
          </w:tcPr>
          <w:p w14:paraId="323F500B" w14:textId="77777777" w:rsidR="00181B80" w:rsidRPr="004A7A03" w:rsidRDefault="00181B80" w:rsidP="00EF72DA">
            <w:pPr>
              <w:spacing w:after="0" w:line="240" w:lineRule="auto"/>
              <w:jc w:val="center"/>
              <w:rPr>
                <w:rFonts w:ascii="Arial" w:eastAsia="Times New Roman" w:hAnsi="Arial" w:cs="Arial"/>
                <w:sz w:val="16"/>
                <w:szCs w:val="16"/>
                <w:lang w:eastAsia="es-CO"/>
              </w:rPr>
            </w:pPr>
            <w:r w:rsidRPr="004A7A03">
              <w:rPr>
                <w:rFonts w:ascii="Arial" w:hAnsi="Arial" w:cs="Arial"/>
                <w:sz w:val="16"/>
                <w:szCs w:val="16"/>
              </w:rPr>
              <w:t>208%</w:t>
            </w:r>
          </w:p>
        </w:tc>
      </w:tr>
    </w:tbl>
    <w:p w14:paraId="757BB428" w14:textId="77777777" w:rsidR="00181B80" w:rsidRPr="00F5101E" w:rsidRDefault="00181B80" w:rsidP="00EF72DA">
      <w:pPr>
        <w:spacing w:after="0" w:line="240" w:lineRule="auto"/>
        <w:jc w:val="both"/>
        <w:rPr>
          <w:rFonts w:ascii="Arial" w:hAnsi="Arial" w:cs="Arial"/>
          <w:sz w:val="20"/>
          <w:szCs w:val="20"/>
        </w:rPr>
      </w:pPr>
    </w:p>
    <w:p w14:paraId="2737F4F7" w14:textId="3F0AD695" w:rsidR="00EE47D9" w:rsidRPr="004A7A03" w:rsidRDefault="00EE47D9">
      <w:pPr>
        <w:pStyle w:val="Prrafodelista"/>
        <w:numPr>
          <w:ilvl w:val="1"/>
          <w:numId w:val="21"/>
        </w:numPr>
        <w:spacing w:after="0"/>
        <w:jc w:val="center"/>
        <w:rPr>
          <w:rFonts w:ascii="Arial" w:hAnsi="Arial" w:cs="Arial"/>
          <w:b/>
          <w:sz w:val="20"/>
          <w:szCs w:val="20"/>
          <w:u w:val="single"/>
        </w:rPr>
      </w:pPr>
      <w:r w:rsidRPr="004A7A03">
        <w:rPr>
          <w:rFonts w:ascii="Arial" w:hAnsi="Arial" w:cs="Arial"/>
          <w:b/>
          <w:sz w:val="20"/>
          <w:szCs w:val="20"/>
          <w:u w:val="single"/>
        </w:rPr>
        <w:t>INSTITUTO NACIONAL PENITENCIARIO Y CARCELARIO – INPEC</w:t>
      </w:r>
    </w:p>
    <w:p w14:paraId="28BD6F52" w14:textId="77777777" w:rsidR="00EE47D9" w:rsidRPr="00F5101E" w:rsidRDefault="00EE47D9" w:rsidP="00EF72DA">
      <w:pPr>
        <w:spacing w:after="0" w:line="240" w:lineRule="auto"/>
        <w:rPr>
          <w:rFonts w:ascii="Arial" w:hAnsi="Arial" w:cs="Arial"/>
          <w:b/>
          <w:sz w:val="20"/>
          <w:szCs w:val="20"/>
        </w:rPr>
      </w:pPr>
    </w:p>
    <w:p w14:paraId="06647133" w14:textId="77777777" w:rsidR="00EE47D9" w:rsidRPr="00F5101E" w:rsidRDefault="00EE47D9" w:rsidP="00EF72DA">
      <w:pPr>
        <w:spacing w:after="0" w:line="240" w:lineRule="auto"/>
        <w:jc w:val="both"/>
        <w:rPr>
          <w:rFonts w:ascii="Arial" w:eastAsia="Times New Roman" w:hAnsi="Arial" w:cs="Arial"/>
          <w:b/>
          <w:sz w:val="20"/>
          <w:szCs w:val="20"/>
          <w:lang w:val="es-ES_tradnl" w:eastAsia="es-ES"/>
        </w:rPr>
      </w:pPr>
      <w:r w:rsidRPr="00F5101E">
        <w:rPr>
          <w:rFonts w:ascii="Arial" w:eastAsia="Times New Roman" w:hAnsi="Arial" w:cs="Arial"/>
          <w:b/>
          <w:sz w:val="20"/>
          <w:szCs w:val="20"/>
          <w:lang w:val="es-ES_tradnl" w:eastAsia="es-ES"/>
        </w:rPr>
        <w:t>Metas de Gobierno y/o Entidad</w:t>
      </w:r>
      <w:r w:rsidRPr="00F5101E">
        <w:rPr>
          <w:rFonts w:ascii="Arial" w:eastAsia="Times New Roman" w:hAnsi="Arial" w:cs="Arial"/>
          <w:sz w:val="20"/>
          <w:szCs w:val="20"/>
          <w:lang w:val="es-ES_tradnl" w:eastAsia="es-ES"/>
        </w:rPr>
        <w:t xml:space="preserve"> </w:t>
      </w:r>
    </w:p>
    <w:p w14:paraId="56576989" w14:textId="77777777" w:rsidR="00EE47D9" w:rsidRPr="00F5101E" w:rsidRDefault="00EE47D9" w:rsidP="00EF72DA">
      <w:pPr>
        <w:spacing w:after="0" w:line="240" w:lineRule="auto"/>
        <w:ind w:left="360"/>
        <w:contextualSpacing/>
        <w:jc w:val="both"/>
        <w:rPr>
          <w:rFonts w:ascii="Arial" w:eastAsia="Times New Roman" w:hAnsi="Arial" w:cs="Arial"/>
          <w:sz w:val="20"/>
          <w:szCs w:val="20"/>
          <w:lang w:val="es-ES_tradnl" w:eastAsia="es-ES"/>
        </w:rPr>
      </w:pPr>
    </w:p>
    <w:p w14:paraId="72789135" w14:textId="77777777" w:rsidR="00EE47D9" w:rsidRPr="00F5101E" w:rsidRDefault="00EE47D9" w:rsidP="00EF72DA">
      <w:pPr>
        <w:spacing w:after="0" w:line="240" w:lineRule="auto"/>
        <w:jc w:val="both"/>
        <w:rPr>
          <w:rFonts w:ascii="Arial" w:eastAsia="Batang" w:hAnsi="Arial" w:cs="Arial"/>
          <w:sz w:val="20"/>
          <w:szCs w:val="20"/>
          <w:lang w:val="es-ES_tradnl" w:eastAsia="es-ES"/>
        </w:rPr>
      </w:pPr>
      <w:r w:rsidRPr="00F5101E">
        <w:rPr>
          <w:rFonts w:ascii="Arial" w:eastAsia="Batang" w:hAnsi="Arial" w:cs="Arial"/>
          <w:sz w:val="20"/>
          <w:szCs w:val="20"/>
          <w:lang w:val="es-ES_tradnl" w:eastAsia="es-ES"/>
        </w:rPr>
        <w:t xml:space="preserve">El Sistema Nacional de Evaluación de Gestión y Resultados (SINERGIA) es considerado como una de las fuentes de información más relevantes en materia de seguimiento y evaluación de Políticas Públicas. </w:t>
      </w:r>
    </w:p>
    <w:p w14:paraId="16679E16" w14:textId="77777777" w:rsidR="00EE47D9" w:rsidRPr="00F5101E" w:rsidRDefault="00EE47D9" w:rsidP="00EF72DA">
      <w:pPr>
        <w:spacing w:after="0" w:line="240" w:lineRule="auto"/>
        <w:jc w:val="both"/>
        <w:rPr>
          <w:rFonts w:ascii="Arial" w:eastAsia="Batang" w:hAnsi="Arial" w:cs="Arial"/>
          <w:sz w:val="20"/>
          <w:szCs w:val="20"/>
          <w:lang w:val="es-ES_tradnl" w:eastAsia="es-ES"/>
        </w:rPr>
      </w:pPr>
    </w:p>
    <w:p w14:paraId="202860F9" w14:textId="77777777" w:rsidR="00EE47D9" w:rsidRPr="00F5101E" w:rsidRDefault="00EE47D9" w:rsidP="00EF72DA">
      <w:pPr>
        <w:spacing w:after="0" w:line="240" w:lineRule="auto"/>
        <w:jc w:val="both"/>
        <w:rPr>
          <w:rFonts w:ascii="Arial" w:eastAsia="Batang" w:hAnsi="Arial" w:cs="Arial"/>
          <w:sz w:val="20"/>
          <w:szCs w:val="20"/>
          <w:lang w:val="es-ES_tradnl" w:eastAsia="es-ES"/>
        </w:rPr>
      </w:pPr>
      <w:r w:rsidRPr="00F5101E">
        <w:rPr>
          <w:rFonts w:ascii="Arial" w:eastAsia="Batang" w:hAnsi="Arial" w:cs="Arial"/>
          <w:sz w:val="20"/>
          <w:szCs w:val="20"/>
          <w:lang w:val="es-ES_tradnl" w:eastAsia="es-ES"/>
        </w:rPr>
        <w:t>Los resultados del Instituto frente a los indicadores sinergia son:</w:t>
      </w:r>
    </w:p>
    <w:p w14:paraId="481D0606" w14:textId="77777777" w:rsidR="00EE47D9" w:rsidRPr="00F5101E" w:rsidRDefault="00EE47D9" w:rsidP="00EF72DA">
      <w:pPr>
        <w:spacing w:after="0" w:line="240" w:lineRule="auto"/>
        <w:jc w:val="both"/>
        <w:rPr>
          <w:rFonts w:ascii="Arial" w:eastAsia="Batang" w:hAnsi="Arial" w:cs="Arial"/>
          <w:sz w:val="20"/>
          <w:szCs w:val="20"/>
          <w:lang w:val="es-ES_tradnl" w:eastAsia="es-ES"/>
        </w:rPr>
      </w:pPr>
    </w:p>
    <w:p w14:paraId="1C7CFEA8" w14:textId="77777777" w:rsidR="00EE47D9" w:rsidRPr="00F5101E" w:rsidRDefault="00EE47D9">
      <w:pPr>
        <w:numPr>
          <w:ilvl w:val="0"/>
          <w:numId w:val="6"/>
        </w:numPr>
        <w:spacing w:after="0" w:line="240" w:lineRule="auto"/>
        <w:jc w:val="both"/>
        <w:rPr>
          <w:rFonts w:ascii="Arial" w:eastAsia="Batang" w:hAnsi="Arial" w:cs="Arial"/>
          <w:b/>
          <w:bCs/>
          <w:sz w:val="20"/>
          <w:szCs w:val="20"/>
          <w:lang w:val="es-ES_tradnl" w:eastAsia="es-ES"/>
        </w:rPr>
      </w:pPr>
      <w:r w:rsidRPr="00F5101E">
        <w:rPr>
          <w:rFonts w:ascii="Arial" w:eastAsia="Batang" w:hAnsi="Arial" w:cs="Arial"/>
          <w:b/>
          <w:bCs/>
          <w:sz w:val="20"/>
          <w:szCs w:val="20"/>
          <w:lang w:val="es-ES_tradnl" w:eastAsia="es-ES"/>
        </w:rPr>
        <w:t>Porcentaje de personas atendidas en programas de atención especial para pospenados a nivel nacional: Meta 4%</w:t>
      </w:r>
    </w:p>
    <w:p w14:paraId="02422AC8" w14:textId="77777777" w:rsidR="00EE47D9" w:rsidRPr="00F5101E" w:rsidRDefault="00EE47D9" w:rsidP="00EF72DA">
      <w:pPr>
        <w:spacing w:after="0" w:line="240" w:lineRule="auto"/>
        <w:ind w:left="360"/>
        <w:jc w:val="both"/>
        <w:rPr>
          <w:rFonts w:ascii="Arial" w:eastAsia="Times New Roman" w:hAnsi="Arial" w:cs="Arial"/>
          <w:sz w:val="20"/>
          <w:szCs w:val="20"/>
          <w:shd w:val="clear" w:color="auto" w:fill="FFFFFF"/>
          <w:lang w:val="es-ES_tradnl" w:eastAsia="es-ES"/>
        </w:rPr>
      </w:pPr>
    </w:p>
    <w:p w14:paraId="3F6FF387" w14:textId="77777777" w:rsidR="00EE47D9" w:rsidRPr="00F5101E" w:rsidRDefault="00EE47D9" w:rsidP="00EF72DA">
      <w:pPr>
        <w:spacing w:after="0" w:line="240" w:lineRule="auto"/>
        <w:ind w:left="360"/>
        <w:jc w:val="both"/>
        <w:rPr>
          <w:rFonts w:ascii="Arial" w:eastAsia="Times New Roman" w:hAnsi="Arial" w:cs="Arial"/>
          <w:sz w:val="20"/>
          <w:szCs w:val="20"/>
          <w:shd w:val="clear" w:color="auto" w:fill="FFFFFF"/>
          <w:lang w:val="es-ES_tradnl" w:eastAsia="es-ES"/>
        </w:rPr>
      </w:pPr>
      <w:r w:rsidRPr="00F5101E">
        <w:rPr>
          <w:rFonts w:ascii="Arial" w:eastAsia="Times New Roman" w:hAnsi="Arial" w:cs="Arial"/>
          <w:sz w:val="20"/>
          <w:szCs w:val="20"/>
          <w:shd w:val="clear" w:color="auto" w:fill="FFFFFF"/>
          <w:lang w:val="es-ES_tradnl" w:eastAsia="es-ES"/>
        </w:rPr>
        <w:t>Durante este año y las vigencias 2019, 2020 y 2021 se reporta un total de (14356) personas atendidas, sobre un acumulado de (929.679) internos que recobraron su libertad en los establecimientos de reclusión del país, siendo esta la relación para el cálculo de avance cuantitativo, a pesar de ser un indicador de capacidad acumulada presenta fluctuación inconstante porque las dos variables no tienen la misma proporcionalidad de atención. Se culmina con un avance del 7.3. /Fuente: Dirección de Atención y Tratamiento.</w:t>
      </w:r>
    </w:p>
    <w:p w14:paraId="44DE56B7" w14:textId="77777777" w:rsidR="00EE47D9" w:rsidRPr="00F5101E" w:rsidRDefault="00EE47D9" w:rsidP="00EF72DA">
      <w:pPr>
        <w:spacing w:after="0" w:line="240" w:lineRule="auto"/>
        <w:ind w:left="360"/>
        <w:jc w:val="both"/>
        <w:rPr>
          <w:rFonts w:ascii="Arial" w:eastAsia="Times New Roman" w:hAnsi="Arial" w:cs="Arial"/>
          <w:sz w:val="20"/>
          <w:szCs w:val="20"/>
          <w:shd w:val="clear" w:color="auto" w:fill="FFFFFF"/>
          <w:lang w:val="es-ES_tradnl" w:eastAsia="es-ES"/>
        </w:rPr>
      </w:pPr>
    </w:p>
    <w:p w14:paraId="20B17EB4" w14:textId="77777777" w:rsidR="00EE47D9" w:rsidRPr="00F5101E" w:rsidRDefault="00EE47D9" w:rsidP="00EF72DA">
      <w:pPr>
        <w:spacing w:after="0" w:line="240" w:lineRule="auto"/>
        <w:ind w:left="360"/>
        <w:jc w:val="both"/>
        <w:rPr>
          <w:rFonts w:ascii="Arial" w:eastAsia="Times New Roman" w:hAnsi="Arial" w:cs="Arial"/>
          <w:sz w:val="20"/>
          <w:szCs w:val="20"/>
          <w:shd w:val="clear" w:color="auto" w:fill="FFFFFF"/>
          <w:lang w:val="es-ES_tradnl" w:eastAsia="es-ES"/>
        </w:rPr>
      </w:pPr>
    </w:p>
    <w:tbl>
      <w:tblPr>
        <w:tblW w:w="5496" w:type="dxa"/>
        <w:jc w:val="center"/>
        <w:tblLook w:val="04A0" w:firstRow="1" w:lastRow="0" w:firstColumn="1" w:lastColumn="0" w:noHBand="0" w:noVBand="1"/>
      </w:tblPr>
      <w:tblGrid>
        <w:gridCol w:w="1632"/>
        <w:gridCol w:w="1194"/>
        <w:gridCol w:w="1194"/>
        <w:gridCol w:w="1476"/>
      </w:tblGrid>
      <w:tr w:rsidR="00EE47D9" w:rsidRPr="00F5101E" w14:paraId="0AA612F0" w14:textId="77777777" w:rsidTr="00216D9D">
        <w:trPr>
          <w:trHeight w:val="285"/>
          <w:jc w:val="center"/>
        </w:trPr>
        <w:tc>
          <w:tcPr>
            <w:tcW w:w="1632" w:type="dxa"/>
            <w:tcBorders>
              <w:top w:val="single" w:sz="4" w:space="0" w:color="auto"/>
              <w:left w:val="single" w:sz="4" w:space="0" w:color="auto"/>
              <w:bottom w:val="single" w:sz="4" w:space="0" w:color="auto"/>
              <w:right w:val="single" w:sz="4" w:space="0" w:color="auto"/>
            </w:tcBorders>
            <w:shd w:val="clear" w:color="000000" w:fill="004C5A"/>
            <w:noWrap/>
            <w:vAlign w:val="bottom"/>
            <w:hideMark/>
          </w:tcPr>
          <w:p w14:paraId="54567929" w14:textId="77777777" w:rsidR="00EE47D9" w:rsidRPr="00F5101E" w:rsidRDefault="00EE47D9" w:rsidP="00EF72DA">
            <w:pPr>
              <w:spacing w:after="0"/>
              <w:jc w:val="center"/>
              <w:rPr>
                <w:rFonts w:ascii="Arial" w:hAnsi="Arial" w:cs="Arial"/>
                <w:b/>
                <w:bCs/>
                <w:color w:val="FFFFFF"/>
                <w:sz w:val="20"/>
                <w:szCs w:val="20"/>
              </w:rPr>
            </w:pPr>
            <w:r w:rsidRPr="00F5101E">
              <w:rPr>
                <w:rFonts w:ascii="Arial" w:hAnsi="Arial" w:cs="Arial"/>
                <w:b/>
                <w:bCs/>
                <w:color w:val="FFFFFF"/>
                <w:sz w:val="20"/>
                <w:szCs w:val="20"/>
              </w:rPr>
              <w:t>Año</w:t>
            </w:r>
          </w:p>
        </w:tc>
        <w:tc>
          <w:tcPr>
            <w:tcW w:w="1194" w:type="dxa"/>
            <w:tcBorders>
              <w:top w:val="single" w:sz="4" w:space="0" w:color="auto"/>
              <w:left w:val="nil"/>
              <w:bottom w:val="single" w:sz="4" w:space="0" w:color="auto"/>
              <w:right w:val="single" w:sz="4" w:space="0" w:color="auto"/>
            </w:tcBorders>
            <w:shd w:val="clear" w:color="000000" w:fill="004C5A"/>
            <w:noWrap/>
            <w:vAlign w:val="bottom"/>
            <w:hideMark/>
          </w:tcPr>
          <w:p w14:paraId="1472F576" w14:textId="77777777" w:rsidR="00EE47D9" w:rsidRPr="00F5101E" w:rsidRDefault="00EE47D9" w:rsidP="00EF72DA">
            <w:pPr>
              <w:spacing w:after="0"/>
              <w:jc w:val="center"/>
              <w:rPr>
                <w:rFonts w:ascii="Arial" w:hAnsi="Arial" w:cs="Arial"/>
                <w:b/>
                <w:bCs/>
                <w:color w:val="FFFFFF"/>
                <w:sz w:val="20"/>
                <w:szCs w:val="20"/>
              </w:rPr>
            </w:pPr>
            <w:r w:rsidRPr="00F5101E">
              <w:rPr>
                <w:rFonts w:ascii="Arial" w:hAnsi="Arial" w:cs="Arial"/>
                <w:b/>
                <w:bCs/>
                <w:color w:val="FFFFFF"/>
                <w:sz w:val="20"/>
                <w:szCs w:val="20"/>
              </w:rPr>
              <w:t>Meta</w:t>
            </w:r>
          </w:p>
        </w:tc>
        <w:tc>
          <w:tcPr>
            <w:tcW w:w="1194" w:type="dxa"/>
            <w:tcBorders>
              <w:top w:val="single" w:sz="4" w:space="0" w:color="auto"/>
              <w:left w:val="nil"/>
              <w:bottom w:val="single" w:sz="4" w:space="0" w:color="auto"/>
              <w:right w:val="single" w:sz="4" w:space="0" w:color="auto"/>
            </w:tcBorders>
            <w:shd w:val="clear" w:color="000000" w:fill="004C5A"/>
            <w:noWrap/>
            <w:vAlign w:val="bottom"/>
            <w:hideMark/>
          </w:tcPr>
          <w:p w14:paraId="193F61FF" w14:textId="77777777" w:rsidR="00EE47D9" w:rsidRPr="00F5101E" w:rsidRDefault="00EE47D9" w:rsidP="00EF72DA">
            <w:pPr>
              <w:spacing w:after="0"/>
              <w:jc w:val="center"/>
              <w:rPr>
                <w:rFonts w:ascii="Arial" w:hAnsi="Arial" w:cs="Arial"/>
                <w:b/>
                <w:bCs/>
                <w:color w:val="FFFFFF"/>
                <w:sz w:val="20"/>
                <w:szCs w:val="20"/>
              </w:rPr>
            </w:pPr>
            <w:r w:rsidRPr="00F5101E">
              <w:rPr>
                <w:rFonts w:ascii="Arial" w:hAnsi="Arial" w:cs="Arial"/>
                <w:b/>
                <w:bCs/>
                <w:color w:val="FFFFFF"/>
                <w:sz w:val="20"/>
                <w:szCs w:val="20"/>
              </w:rPr>
              <w:t>Avance</w:t>
            </w:r>
          </w:p>
        </w:tc>
        <w:tc>
          <w:tcPr>
            <w:tcW w:w="1476" w:type="dxa"/>
            <w:tcBorders>
              <w:top w:val="single" w:sz="4" w:space="0" w:color="auto"/>
              <w:left w:val="nil"/>
              <w:bottom w:val="single" w:sz="4" w:space="0" w:color="auto"/>
              <w:right w:val="single" w:sz="4" w:space="0" w:color="auto"/>
            </w:tcBorders>
            <w:shd w:val="clear" w:color="000000" w:fill="004C5A"/>
            <w:noWrap/>
            <w:vAlign w:val="bottom"/>
            <w:hideMark/>
          </w:tcPr>
          <w:p w14:paraId="2F9F3AF8" w14:textId="77777777" w:rsidR="00EE47D9" w:rsidRPr="00F5101E" w:rsidRDefault="00EE47D9" w:rsidP="00EF72DA">
            <w:pPr>
              <w:spacing w:after="0"/>
              <w:jc w:val="center"/>
              <w:rPr>
                <w:rFonts w:ascii="Arial" w:hAnsi="Arial" w:cs="Arial"/>
                <w:b/>
                <w:bCs/>
                <w:color w:val="FFFFFF"/>
                <w:sz w:val="20"/>
                <w:szCs w:val="20"/>
              </w:rPr>
            </w:pPr>
            <w:r w:rsidRPr="00F5101E">
              <w:rPr>
                <w:rFonts w:ascii="Arial" w:hAnsi="Arial" w:cs="Arial"/>
                <w:b/>
                <w:bCs/>
                <w:color w:val="FFFFFF"/>
                <w:sz w:val="20"/>
                <w:szCs w:val="20"/>
              </w:rPr>
              <w:t>% Avance</w:t>
            </w:r>
          </w:p>
        </w:tc>
      </w:tr>
      <w:tr w:rsidR="00EE47D9" w:rsidRPr="00F5101E" w14:paraId="78B15301" w14:textId="77777777" w:rsidTr="00216D9D">
        <w:trPr>
          <w:trHeight w:val="285"/>
          <w:jc w:val="center"/>
        </w:trPr>
        <w:tc>
          <w:tcPr>
            <w:tcW w:w="1632" w:type="dxa"/>
            <w:tcBorders>
              <w:top w:val="nil"/>
              <w:left w:val="single" w:sz="4" w:space="0" w:color="auto"/>
              <w:bottom w:val="single" w:sz="4" w:space="0" w:color="auto"/>
              <w:right w:val="single" w:sz="4" w:space="0" w:color="auto"/>
            </w:tcBorders>
            <w:shd w:val="clear" w:color="000000" w:fill="FFFFFF"/>
            <w:noWrap/>
            <w:vAlign w:val="center"/>
            <w:hideMark/>
          </w:tcPr>
          <w:p w14:paraId="203148AC"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Línea Base</w:t>
            </w:r>
          </w:p>
        </w:tc>
        <w:tc>
          <w:tcPr>
            <w:tcW w:w="1194" w:type="dxa"/>
            <w:tcBorders>
              <w:top w:val="nil"/>
              <w:left w:val="nil"/>
              <w:bottom w:val="single" w:sz="4" w:space="0" w:color="auto"/>
              <w:right w:val="single" w:sz="4" w:space="0" w:color="auto"/>
            </w:tcBorders>
            <w:shd w:val="clear" w:color="000000" w:fill="FFFFFF"/>
            <w:noWrap/>
            <w:vAlign w:val="center"/>
            <w:hideMark/>
          </w:tcPr>
          <w:p w14:paraId="1DBDACE7"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w:t>
            </w:r>
          </w:p>
        </w:tc>
        <w:tc>
          <w:tcPr>
            <w:tcW w:w="1194" w:type="dxa"/>
            <w:tcBorders>
              <w:top w:val="nil"/>
              <w:left w:val="nil"/>
              <w:bottom w:val="single" w:sz="4" w:space="0" w:color="auto"/>
              <w:right w:val="single" w:sz="4" w:space="0" w:color="auto"/>
            </w:tcBorders>
            <w:shd w:val="clear" w:color="000000" w:fill="FFFFFF"/>
            <w:noWrap/>
            <w:vAlign w:val="center"/>
            <w:hideMark/>
          </w:tcPr>
          <w:p w14:paraId="109ED929"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0,95</w:t>
            </w:r>
          </w:p>
        </w:tc>
        <w:tc>
          <w:tcPr>
            <w:tcW w:w="1476" w:type="dxa"/>
            <w:tcBorders>
              <w:top w:val="nil"/>
              <w:left w:val="nil"/>
              <w:bottom w:val="single" w:sz="4" w:space="0" w:color="auto"/>
              <w:right w:val="single" w:sz="4" w:space="0" w:color="auto"/>
            </w:tcBorders>
            <w:shd w:val="clear" w:color="000000" w:fill="FFFFFF"/>
            <w:noWrap/>
            <w:vAlign w:val="center"/>
            <w:hideMark/>
          </w:tcPr>
          <w:p w14:paraId="38FDB90F"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w:t>
            </w:r>
          </w:p>
        </w:tc>
      </w:tr>
      <w:tr w:rsidR="00EE47D9" w:rsidRPr="00F5101E" w14:paraId="23C28ED3" w14:textId="77777777" w:rsidTr="00216D9D">
        <w:trPr>
          <w:trHeight w:val="285"/>
          <w:jc w:val="center"/>
        </w:trPr>
        <w:tc>
          <w:tcPr>
            <w:tcW w:w="1632" w:type="dxa"/>
            <w:tcBorders>
              <w:top w:val="nil"/>
              <w:left w:val="single" w:sz="4" w:space="0" w:color="auto"/>
              <w:bottom w:val="single" w:sz="4" w:space="0" w:color="auto"/>
              <w:right w:val="single" w:sz="4" w:space="0" w:color="auto"/>
            </w:tcBorders>
            <w:shd w:val="clear" w:color="000000" w:fill="F7F7F7"/>
            <w:noWrap/>
            <w:vAlign w:val="center"/>
            <w:hideMark/>
          </w:tcPr>
          <w:p w14:paraId="45CA5668"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Ene-Dic 2019</w:t>
            </w:r>
          </w:p>
        </w:tc>
        <w:tc>
          <w:tcPr>
            <w:tcW w:w="1194" w:type="dxa"/>
            <w:tcBorders>
              <w:top w:val="nil"/>
              <w:left w:val="nil"/>
              <w:bottom w:val="single" w:sz="4" w:space="0" w:color="auto"/>
              <w:right w:val="single" w:sz="4" w:space="0" w:color="auto"/>
            </w:tcBorders>
            <w:shd w:val="clear" w:color="000000" w:fill="F7F7F7"/>
            <w:noWrap/>
            <w:vAlign w:val="center"/>
            <w:hideMark/>
          </w:tcPr>
          <w:p w14:paraId="7E61B629"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w:t>
            </w:r>
          </w:p>
        </w:tc>
        <w:tc>
          <w:tcPr>
            <w:tcW w:w="1194" w:type="dxa"/>
            <w:tcBorders>
              <w:top w:val="nil"/>
              <w:left w:val="nil"/>
              <w:bottom w:val="single" w:sz="4" w:space="0" w:color="auto"/>
              <w:right w:val="single" w:sz="4" w:space="0" w:color="auto"/>
            </w:tcBorders>
            <w:shd w:val="clear" w:color="000000" w:fill="F7F7F7"/>
            <w:noWrap/>
            <w:vAlign w:val="center"/>
            <w:hideMark/>
          </w:tcPr>
          <w:p w14:paraId="05962FB2"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1,15</w:t>
            </w:r>
          </w:p>
        </w:tc>
        <w:tc>
          <w:tcPr>
            <w:tcW w:w="1476" w:type="dxa"/>
            <w:tcBorders>
              <w:top w:val="nil"/>
              <w:left w:val="nil"/>
              <w:bottom w:val="single" w:sz="4" w:space="0" w:color="auto"/>
              <w:right w:val="single" w:sz="4" w:space="0" w:color="auto"/>
            </w:tcBorders>
            <w:shd w:val="clear" w:color="000000" w:fill="F7F7F7"/>
            <w:noWrap/>
            <w:vAlign w:val="center"/>
            <w:hideMark/>
          </w:tcPr>
          <w:p w14:paraId="6DB0693F"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400,00%</w:t>
            </w:r>
          </w:p>
        </w:tc>
      </w:tr>
      <w:tr w:rsidR="00EE47D9" w:rsidRPr="00F5101E" w14:paraId="346AF50B" w14:textId="77777777" w:rsidTr="00216D9D">
        <w:trPr>
          <w:trHeight w:val="285"/>
          <w:jc w:val="center"/>
        </w:trPr>
        <w:tc>
          <w:tcPr>
            <w:tcW w:w="1632" w:type="dxa"/>
            <w:tcBorders>
              <w:top w:val="nil"/>
              <w:left w:val="single" w:sz="4" w:space="0" w:color="auto"/>
              <w:bottom w:val="single" w:sz="4" w:space="0" w:color="auto"/>
              <w:right w:val="single" w:sz="4" w:space="0" w:color="auto"/>
            </w:tcBorders>
            <w:shd w:val="clear" w:color="000000" w:fill="FFFFFF"/>
            <w:noWrap/>
            <w:vAlign w:val="center"/>
            <w:hideMark/>
          </w:tcPr>
          <w:p w14:paraId="79EDEEB8"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Ene-Dic 2020</w:t>
            </w:r>
          </w:p>
        </w:tc>
        <w:tc>
          <w:tcPr>
            <w:tcW w:w="1194" w:type="dxa"/>
            <w:tcBorders>
              <w:top w:val="nil"/>
              <w:left w:val="nil"/>
              <w:bottom w:val="single" w:sz="4" w:space="0" w:color="auto"/>
              <w:right w:val="single" w:sz="4" w:space="0" w:color="auto"/>
            </w:tcBorders>
            <w:shd w:val="clear" w:color="000000" w:fill="FFFFFF"/>
            <w:noWrap/>
            <w:vAlign w:val="center"/>
            <w:hideMark/>
          </w:tcPr>
          <w:p w14:paraId="37EC0048"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2</w:t>
            </w:r>
          </w:p>
        </w:tc>
        <w:tc>
          <w:tcPr>
            <w:tcW w:w="1194" w:type="dxa"/>
            <w:tcBorders>
              <w:top w:val="nil"/>
              <w:left w:val="nil"/>
              <w:bottom w:val="single" w:sz="4" w:space="0" w:color="auto"/>
              <w:right w:val="single" w:sz="4" w:space="0" w:color="auto"/>
            </w:tcBorders>
            <w:shd w:val="clear" w:color="000000" w:fill="FFFFFF"/>
            <w:noWrap/>
            <w:vAlign w:val="center"/>
            <w:hideMark/>
          </w:tcPr>
          <w:p w14:paraId="73D3924F"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2,01</w:t>
            </w:r>
          </w:p>
        </w:tc>
        <w:tc>
          <w:tcPr>
            <w:tcW w:w="1476" w:type="dxa"/>
            <w:tcBorders>
              <w:top w:val="nil"/>
              <w:left w:val="nil"/>
              <w:bottom w:val="single" w:sz="4" w:space="0" w:color="auto"/>
              <w:right w:val="single" w:sz="4" w:space="0" w:color="auto"/>
            </w:tcBorders>
            <w:shd w:val="clear" w:color="000000" w:fill="FFFFFF"/>
            <w:noWrap/>
            <w:vAlign w:val="center"/>
            <w:hideMark/>
          </w:tcPr>
          <w:p w14:paraId="16A0DDD5"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100,95%</w:t>
            </w:r>
          </w:p>
        </w:tc>
      </w:tr>
      <w:tr w:rsidR="00EE47D9" w:rsidRPr="00F5101E" w14:paraId="5EC16E48" w14:textId="77777777" w:rsidTr="00216D9D">
        <w:trPr>
          <w:trHeight w:val="285"/>
          <w:jc w:val="center"/>
        </w:trPr>
        <w:tc>
          <w:tcPr>
            <w:tcW w:w="1632" w:type="dxa"/>
            <w:tcBorders>
              <w:top w:val="nil"/>
              <w:left w:val="single" w:sz="4" w:space="0" w:color="auto"/>
              <w:bottom w:val="single" w:sz="4" w:space="0" w:color="auto"/>
              <w:right w:val="single" w:sz="4" w:space="0" w:color="auto"/>
            </w:tcBorders>
            <w:shd w:val="clear" w:color="000000" w:fill="F7F7F7"/>
            <w:noWrap/>
            <w:vAlign w:val="center"/>
            <w:hideMark/>
          </w:tcPr>
          <w:p w14:paraId="06477779"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Ene-Dic 2021</w:t>
            </w:r>
          </w:p>
        </w:tc>
        <w:tc>
          <w:tcPr>
            <w:tcW w:w="1194" w:type="dxa"/>
            <w:tcBorders>
              <w:top w:val="nil"/>
              <w:left w:val="nil"/>
              <w:bottom w:val="single" w:sz="4" w:space="0" w:color="auto"/>
              <w:right w:val="single" w:sz="4" w:space="0" w:color="auto"/>
            </w:tcBorders>
            <w:shd w:val="clear" w:color="000000" w:fill="F7F7F7"/>
            <w:noWrap/>
            <w:vAlign w:val="center"/>
            <w:hideMark/>
          </w:tcPr>
          <w:p w14:paraId="7EBF1394"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3</w:t>
            </w:r>
          </w:p>
        </w:tc>
        <w:tc>
          <w:tcPr>
            <w:tcW w:w="1194" w:type="dxa"/>
            <w:tcBorders>
              <w:top w:val="nil"/>
              <w:left w:val="nil"/>
              <w:bottom w:val="single" w:sz="4" w:space="0" w:color="auto"/>
              <w:right w:val="single" w:sz="4" w:space="0" w:color="auto"/>
            </w:tcBorders>
            <w:shd w:val="clear" w:color="000000" w:fill="F7F7F7"/>
            <w:noWrap/>
            <w:vAlign w:val="center"/>
            <w:hideMark/>
          </w:tcPr>
          <w:p w14:paraId="035EFE92"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6,65</w:t>
            </w:r>
          </w:p>
        </w:tc>
        <w:tc>
          <w:tcPr>
            <w:tcW w:w="1476" w:type="dxa"/>
            <w:tcBorders>
              <w:top w:val="nil"/>
              <w:left w:val="nil"/>
              <w:bottom w:val="single" w:sz="4" w:space="0" w:color="auto"/>
              <w:right w:val="single" w:sz="4" w:space="0" w:color="auto"/>
            </w:tcBorders>
            <w:shd w:val="clear" w:color="000000" w:fill="F7F7F7"/>
            <w:noWrap/>
            <w:vAlign w:val="center"/>
            <w:hideMark/>
          </w:tcPr>
          <w:p w14:paraId="6E58C66E"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278,05%</w:t>
            </w:r>
          </w:p>
        </w:tc>
      </w:tr>
      <w:tr w:rsidR="00EE47D9" w:rsidRPr="00F5101E" w14:paraId="0E28247C" w14:textId="77777777" w:rsidTr="00216D9D">
        <w:trPr>
          <w:trHeight w:val="285"/>
          <w:jc w:val="center"/>
        </w:trPr>
        <w:tc>
          <w:tcPr>
            <w:tcW w:w="1632" w:type="dxa"/>
            <w:tcBorders>
              <w:top w:val="nil"/>
              <w:left w:val="single" w:sz="4" w:space="0" w:color="auto"/>
              <w:bottom w:val="single" w:sz="4" w:space="0" w:color="auto"/>
              <w:right w:val="single" w:sz="4" w:space="0" w:color="auto"/>
            </w:tcBorders>
            <w:shd w:val="clear" w:color="000000" w:fill="FFFFFF"/>
            <w:noWrap/>
            <w:vAlign w:val="center"/>
            <w:hideMark/>
          </w:tcPr>
          <w:p w14:paraId="3DB0B7F8"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Ene-Dic 2022</w:t>
            </w:r>
          </w:p>
        </w:tc>
        <w:tc>
          <w:tcPr>
            <w:tcW w:w="1194" w:type="dxa"/>
            <w:tcBorders>
              <w:top w:val="nil"/>
              <w:left w:val="nil"/>
              <w:bottom w:val="single" w:sz="4" w:space="0" w:color="auto"/>
              <w:right w:val="single" w:sz="4" w:space="0" w:color="auto"/>
            </w:tcBorders>
            <w:shd w:val="clear" w:color="000000" w:fill="FFFFFF"/>
            <w:noWrap/>
            <w:vAlign w:val="center"/>
            <w:hideMark/>
          </w:tcPr>
          <w:p w14:paraId="3F8E6994"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4</w:t>
            </w:r>
          </w:p>
        </w:tc>
        <w:tc>
          <w:tcPr>
            <w:tcW w:w="1194" w:type="dxa"/>
            <w:tcBorders>
              <w:top w:val="nil"/>
              <w:left w:val="nil"/>
              <w:bottom w:val="single" w:sz="4" w:space="0" w:color="auto"/>
              <w:right w:val="single" w:sz="4" w:space="0" w:color="auto"/>
            </w:tcBorders>
            <w:shd w:val="clear" w:color="000000" w:fill="FFFFFF"/>
            <w:noWrap/>
            <w:vAlign w:val="center"/>
            <w:hideMark/>
          </w:tcPr>
          <w:p w14:paraId="55752D5A"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7,3</w:t>
            </w:r>
          </w:p>
        </w:tc>
        <w:tc>
          <w:tcPr>
            <w:tcW w:w="1476" w:type="dxa"/>
            <w:tcBorders>
              <w:top w:val="nil"/>
              <w:left w:val="nil"/>
              <w:bottom w:val="single" w:sz="4" w:space="0" w:color="auto"/>
              <w:right w:val="single" w:sz="4" w:space="0" w:color="auto"/>
            </w:tcBorders>
            <w:shd w:val="clear" w:color="000000" w:fill="FFFFFF"/>
            <w:noWrap/>
            <w:vAlign w:val="center"/>
            <w:hideMark/>
          </w:tcPr>
          <w:p w14:paraId="0B59C6B1"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208,20%</w:t>
            </w:r>
          </w:p>
        </w:tc>
      </w:tr>
      <w:tr w:rsidR="00EE47D9" w:rsidRPr="00F5101E" w14:paraId="146D6C5B" w14:textId="77777777" w:rsidTr="00216D9D">
        <w:trPr>
          <w:trHeight w:val="285"/>
          <w:jc w:val="center"/>
        </w:trPr>
        <w:tc>
          <w:tcPr>
            <w:tcW w:w="1632" w:type="dxa"/>
            <w:tcBorders>
              <w:top w:val="nil"/>
              <w:left w:val="single" w:sz="4" w:space="0" w:color="auto"/>
              <w:bottom w:val="single" w:sz="4" w:space="0" w:color="auto"/>
              <w:right w:val="single" w:sz="4" w:space="0" w:color="auto"/>
            </w:tcBorders>
            <w:shd w:val="clear" w:color="000000" w:fill="F7F7F7"/>
            <w:noWrap/>
            <w:vAlign w:val="center"/>
            <w:hideMark/>
          </w:tcPr>
          <w:p w14:paraId="350C54A8"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2018-2022</w:t>
            </w:r>
          </w:p>
        </w:tc>
        <w:tc>
          <w:tcPr>
            <w:tcW w:w="1194" w:type="dxa"/>
            <w:tcBorders>
              <w:top w:val="nil"/>
              <w:left w:val="nil"/>
              <w:bottom w:val="single" w:sz="4" w:space="0" w:color="auto"/>
              <w:right w:val="single" w:sz="4" w:space="0" w:color="auto"/>
            </w:tcBorders>
            <w:shd w:val="clear" w:color="000000" w:fill="F7F7F7"/>
            <w:noWrap/>
            <w:vAlign w:val="center"/>
            <w:hideMark/>
          </w:tcPr>
          <w:p w14:paraId="35187FEF"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4</w:t>
            </w:r>
          </w:p>
        </w:tc>
        <w:tc>
          <w:tcPr>
            <w:tcW w:w="1194" w:type="dxa"/>
            <w:tcBorders>
              <w:top w:val="nil"/>
              <w:left w:val="nil"/>
              <w:bottom w:val="single" w:sz="4" w:space="0" w:color="auto"/>
              <w:right w:val="single" w:sz="4" w:space="0" w:color="auto"/>
            </w:tcBorders>
            <w:shd w:val="clear" w:color="000000" w:fill="F7F7F7"/>
            <w:noWrap/>
            <w:vAlign w:val="center"/>
            <w:hideMark/>
          </w:tcPr>
          <w:p w14:paraId="07F0B192"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7,3</w:t>
            </w:r>
          </w:p>
        </w:tc>
        <w:tc>
          <w:tcPr>
            <w:tcW w:w="1476" w:type="dxa"/>
            <w:tcBorders>
              <w:top w:val="nil"/>
              <w:left w:val="nil"/>
              <w:bottom w:val="single" w:sz="4" w:space="0" w:color="auto"/>
              <w:right w:val="single" w:sz="4" w:space="0" w:color="auto"/>
            </w:tcBorders>
            <w:shd w:val="clear" w:color="000000" w:fill="F7F7F7"/>
            <w:noWrap/>
            <w:vAlign w:val="center"/>
            <w:hideMark/>
          </w:tcPr>
          <w:p w14:paraId="37D8D4ED"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208,20%</w:t>
            </w:r>
          </w:p>
        </w:tc>
      </w:tr>
    </w:tbl>
    <w:p w14:paraId="44E293E2" w14:textId="77777777" w:rsidR="00EE47D9" w:rsidRPr="00F5101E" w:rsidRDefault="00EE47D9" w:rsidP="00EF72DA">
      <w:pPr>
        <w:spacing w:after="0" w:line="240" w:lineRule="auto"/>
        <w:ind w:left="360"/>
        <w:jc w:val="both"/>
        <w:rPr>
          <w:rFonts w:ascii="Arial" w:eastAsia="Times New Roman" w:hAnsi="Arial" w:cs="Arial"/>
          <w:sz w:val="20"/>
          <w:szCs w:val="20"/>
          <w:shd w:val="clear" w:color="auto" w:fill="FFFFFF"/>
          <w:lang w:val="es-ES_tradnl" w:eastAsia="es-ES"/>
        </w:rPr>
      </w:pPr>
    </w:p>
    <w:p w14:paraId="4350211D" w14:textId="77777777" w:rsidR="00EE47D9" w:rsidRPr="00F5101E" w:rsidRDefault="00EE47D9" w:rsidP="00EF72DA">
      <w:pPr>
        <w:spacing w:after="0" w:line="240" w:lineRule="auto"/>
        <w:ind w:left="360"/>
        <w:jc w:val="both"/>
        <w:rPr>
          <w:rFonts w:ascii="Arial" w:eastAsia="Times New Roman" w:hAnsi="Arial" w:cs="Arial"/>
          <w:sz w:val="20"/>
          <w:szCs w:val="20"/>
          <w:shd w:val="clear" w:color="auto" w:fill="FFFFFF"/>
          <w:lang w:val="es-ES_tradnl" w:eastAsia="es-ES"/>
        </w:rPr>
      </w:pPr>
    </w:p>
    <w:p w14:paraId="74133178" w14:textId="77777777" w:rsidR="00EE47D9" w:rsidRPr="00F5101E" w:rsidRDefault="00EE47D9" w:rsidP="00EF72DA">
      <w:pPr>
        <w:spacing w:after="0" w:line="240" w:lineRule="auto"/>
        <w:ind w:left="360"/>
        <w:jc w:val="both"/>
        <w:rPr>
          <w:rFonts w:ascii="Arial" w:eastAsia="Times New Roman" w:hAnsi="Arial" w:cs="Arial"/>
          <w:sz w:val="20"/>
          <w:szCs w:val="20"/>
          <w:shd w:val="clear" w:color="auto" w:fill="FFFFFF"/>
          <w:lang w:val="es-ES_tradnl" w:eastAsia="es-ES"/>
        </w:rPr>
      </w:pPr>
    </w:p>
    <w:p w14:paraId="1F5DC3EE" w14:textId="77777777" w:rsidR="00EE47D9" w:rsidRPr="00F5101E" w:rsidRDefault="00EE47D9" w:rsidP="00EF72DA">
      <w:pPr>
        <w:spacing w:after="0" w:line="276" w:lineRule="auto"/>
        <w:ind w:left="360"/>
        <w:jc w:val="both"/>
        <w:rPr>
          <w:rFonts w:ascii="Arial" w:eastAsia="Batang" w:hAnsi="Arial" w:cs="Arial"/>
          <w:b/>
          <w:bCs/>
          <w:sz w:val="20"/>
          <w:szCs w:val="20"/>
          <w:lang w:val="es-ES_tradnl" w:eastAsia="es-ES"/>
        </w:rPr>
      </w:pPr>
      <w:r w:rsidRPr="00F5101E">
        <w:rPr>
          <w:rFonts w:ascii="Arial" w:eastAsia="Batang" w:hAnsi="Arial" w:cs="Arial"/>
          <w:b/>
          <w:bCs/>
          <w:sz w:val="20"/>
          <w:szCs w:val="20"/>
          <w:lang w:val="es-ES_tradnl" w:eastAsia="es-ES"/>
        </w:rPr>
        <w:t>Mujeres atendidas con hijos menores de tres años en Establecimientos de Reclusión de Orden Nacional (ERON): Meta 100%</w:t>
      </w:r>
    </w:p>
    <w:p w14:paraId="6B323456" w14:textId="77777777" w:rsidR="00EE47D9" w:rsidRPr="00F5101E" w:rsidRDefault="00EE47D9" w:rsidP="00EF72DA">
      <w:pPr>
        <w:spacing w:after="0" w:line="240" w:lineRule="auto"/>
        <w:ind w:left="360"/>
        <w:jc w:val="both"/>
        <w:rPr>
          <w:rFonts w:ascii="Arial" w:eastAsia="Times New Roman" w:hAnsi="Arial" w:cs="Arial"/>
          <w:sz w:val="20"/>
          <w:szCs w:val="20"/>
          <w:shd w:val="clear" w:color="auto" w:fill="FFFFFF"/>
          <w:lang w:val="es-ES_tradnl" w:eastAsia="es-ES"/>
        </w:rPr>
      </w:pPr>
    </w:p>
    <w:p w14:paraId="000EADE6" w14:textId="77777777" w:rsidR="00EE47D9" w:rsidRPr="00F5101E" w:rsidRDefault="00EE47D9" w:rsidP="00EF72DA">
      <w:pPr>
        <w:spacing w:after="0" w:line="240" w:lineRule="auto"/>
        <w:ind w:left="360"/>
        <w:jc w:val="both"/>
        <w:rPr>
          <w:rFonts w:ascii="Arial" w:eastAsia="Times New Roman" w:hAnsi="Arial" w:cs="Arial"/>
          <w:sz w:val="20"/>
          <w:szCs w:val="20"/>
          <w:shd w:val="clear" w:color="auto" w:fill="FFFFFF"/>
          <w:lang w:val="es-ES_tradnl" w:eastAsia="es-ES"/>
        </w:rPr>
      </w:pPr>
      <w:r w:rsidRPr="00F5101E">
        <w:rPr>
          <w:rFonts w:ascii="Arial" w:eastAsia="Times New Roman" w:hAnsi="Arial" w:cs="Arial"/>
          <w:sz w:val="20"/>
          <w:szCs w:val="20"/>
          <w:shd w:val="clear" w:color="auto" w:fill="FFFFFF"/>
          <w:lang w:val="es-ES_tradnl" w:eastAsia="es-ES"/>
        </w:rPr>
        <w:t>Consiste a la demanda en la atención brindada desde el enfoque de género en pabellones de mujeres para la atención a niños menores de tres años en las reclusiones de mujeres de Bogotá, Jamundí, Popayán, Bucaramanga, Cúcuta, Pedregal, Coiba y Pereira, accediendo a servicios de salud, y a los programas de promoción y prevención en la vigencia, ello como resultado de la articulación y coordinación interinstitucional del ICBF y la Unidad de Servicios Penitenciarios y Carcelarios (USPEC) finalizando en reclusión un total de (32) niños, (32) madres gestantes y (1) madres lactantes</w:t>
      </w:r>
    </w:p>
    <w:p w14:paraId="4E31FE56" w14:textId="77777777" w:rsidR="00EE47D9" w:rsidRPr="00F5101E" w:rsidRDefault="00EE47D9" w:rsidP="00EF72DA">
      <w:pPr>
        <w:spacing w:after="0" w:line="276" w:lineRule="auto"/>
        <w:ind w:left="360"/>
        <w:jc w:val="both"/>
        <w:rPr>
          <w:rFonts w:ascii="Arial" w:eastAsia="Times New Roman" w:hAnsi="Arial" w:cs="Arial"/>
          <w:sz w:val="20"/>
          <w:szCs w:val="20"/>
          <w:shd w:val="clear" w:color="auto" w:fill="FFFFFF"/>
          <w:lang w:val="es-ES_tradnl" w:eastAsia="es-ES"/>
        </w:rPr>
      </w:pPr>
    </w:p>
    <w:tbl>
      <w:tblPr>
        <w:tblW w:w="5665" w:type="dxa"/>
        <w:jc w:val="center"/>
        <w:tblLook w:val="04A0" w:firstRow="1" w:lastRow="0" w:firstColumn="1" w:lastColumn="0" w:noHBand="0" w:noVBand="1"/>
      </w:tblPr>
      <w:tblGrid>
        <w:gridCol w:w="1640"/>
        <w:gridCol w:w="1200"/>
        <w:gridCol w:w="1200"/>
        <w:gridCol w:w="1625"/>
      </w:tblGrid>
      <w:tr w:rsidR="00EE47D9" w:rsidRPr="00F5101E" w14:paraId="0A3B2252" w14:textId="77777777" w:rsidTr="00216D9D">
        <w:trPr>
          <w:trHeight w:val="300"/>
          <w:jc w:val="center"/>
        </w:trPr>
        <w:tc>
          <w:tcPr>
            <w:tcW w:w="1640" w:type="dxa"/>
            <w:tcBorders>
              <w:top w:val="single" w:sz="4" w:space="0" w:color="auto"/>
              <w:left w:val="single" w:sz="4" w:space="0" w:color="auto"/>
              <w:bottom w:val="single" w:sz="4" w:space="0" w:color="auto"/>
              <w:right w:val="single" w:sz="4" w:space="0" w:color="auto"/>
            </w:tcBorders>
            <w:shd w:val="clear" w:color="000000" w:fill="004C5A"/>
            <w:noWrap/>
            <w:vAlign w:val="bottom"/>
            <w:hideMark/>
          </w:tcPr>
          <w:p w14:paraId="6EF70268" w14:textId="77777777" w:rsidR="00EE47D9" w:rsidRPr="00F5101E" w:rsidRDefault="00EE47D9" w:rsidP="00EF72DA">
            <w:pPr>
              <w:spacing w:after="0"/>
              <w:jc w:val="center"/>
              <w:rPr>
                <w:rFonts w:ascii="Arial" w:hAnsi="Arial" w:cs="Arial"/>
                <w:b/>
                <w:bCs/>
                <w:color w:val="FFFFFF"/>
                <w:sz w:val="20"/>
                <w:szCs w:val="20"/>
              </w:rPr>
            </w:pPr>
            <w:r w:rsidRPr="00F5101E">
              <w:rPr>
                <w:rFonts w:ascii="Arial" w:hAnsi="Arial" w:cs="Arial"/>
                <w:b/>
                <w:bCs/>
                <w:color w:val="FFFFFF"/>
                <w:sz w:val="20"/>
                <w:szCs w:val="20"/>
              </w:rPr>
              <w:t>Año</w:t>
            </w:r>
          </w:p>
        </w:tc>
        <w:tc>
          <w:tcPr>
            <w:tcW w:w="1200" w:type="dxa"/>
            <w:tcBorders>
              <w:top w:val="single" w:sz="4" w:space="0" w:color="auto"/>
              <w:left w:val="nil"/>
              <w:bottom w:val="single" w:sz="4" w:space="0" w:color="auto"/>
              <w:right w:val="single" w:sz="4" w:space="0" w:color="auto"/>
            </w:tcBorders>
            <w:shd w:val="clear" w:color="000000" w:fill="004C5A"/>
            <w:noWrap/>
            <w:vAlign w:val="bottom"/>
            <w:hideMark/>
          </w:tcPr>
          <w:p w14:paraId="15243D1B" w14:textId="77777777" w:rsidR="00EE47D9" w:rsidRPr="00F5101E" w:rsidRDefault="00EE47D9" w:rsidP="00EF72DA">
            <w:pPr>
              <w:spacing w:after="0"/>
              <w:jc w:val="center"/>
              <w:rPr>
                <w:rFonts w:ascii="Arial" w:hAnsi="Arial" w:cs="Arial"/>
                <w:b/>
                <w:bCs/>
                <w:color w:val="FFFFFF"/>
                <w:sz w:val="20"/>
                <w:szCs w:val="20"/>
              </w:rPr>
            </w:pPr>
            <w:r w:rsidRPr="00F5101E">
              <w:rPr>
                <w:rFonts w:ascii="Arial" w:hAnsi="Arial" w:cs="Arial"/>
                <w:b/>
                <w:bCs/>
                <w:color w:val="FFFFFF"/>
                <w:sz w:val="20"/>
                <w:szCs w:val="20"/>
              </w:rPr>
              <w:t>Meta</w:t>
            </w:r>
          </w:p>
        </w:tc>
        <w:tc>
          <w:tcPr>
            <w:tcW w:w="1200" w:type="dxa"/>
            <w:tcBorders>
              <w:top w:val="single" w:sz="4" w:space="0" w:color="auto"/>
              <w:left w:val="nil"/>
              <w:bottom w:val="single" w:sz="4" w:space="0" w:color="auto"/>
              <w:right w:val="single" w:sz="4" w:space="0" w:color="auto"/>
            </w:tcBorders>
            <w:shd w:val="clear" w:color="000000" w:fill="004C5A"/>
            <w:noWrap/>
            <w:vAlign w:val="bottom"/>
            <w:hideMark/>
          </w:tcPr>
          <w:p w14:paraId="2A48E8E3" w14:textId="77777777" w:rsidR="00EE47D9" w:rsidRPr="00F5101E" w:rsidRDefault="00EE47D9" w:rsidP="00EF72DA">
            <w:pPr>
              <w:spacing w:after="0"/>
              <w:jc w:val="center"/>
              <w:rPr>
                <w:rFonts w:ascii="Arial" w:hAnsi="Arial" w:cs="Arial"/>
                <w:b/>
                <w:bCs/>
                <w:color w:val="FFFFFF"/>
                <w:sz w:val="20"/>
                <w:szCs w:val="20"/>
              </w:rPr>
            </w:pPr>
            <w:r w:rsidRPr="00F5101E">
              <w:rPr>
                <w:rFonts w:ascii="Arial" w:hAnsi="Arial" w:cs="Arial"/>
                <w:b/>
                <w:bCs/>
                <w:color w:val="FFFFFF"/>
                <w:sz w:val="20"/>
                <w:szCs w:val="20"/>
              </w:rPr>
              <w:t>Avance</w:t>
            </w:r>
          </w:p>
        </w:tc>
        <w:tc>
          <w:tcPr>
            <w:tcW w:w="1625" w:type="dxa"/>
            <w:tcBorders>
              <w:top w:val="single" w:sz="4" w:space="0" w:color="auto"/>
              <w:left w:val="nil"/>
              <w:bottom w:val="single" w:sz="4" w:space="0" w:color="auto"/>
              <w:right w:val="single" w:sz="4" w:space="0" w:color="auto"/>
            </w:tcBorders>
            <w:shd w:val="clear" w:color="000000" w:fill="004C5A"/>
            <w:noWrap/>
            <w:vAlign w:val="bottom"/>
            <w:hideMark/>
          </w:tcPr>
          <w:p w14:paraId="4A1B0928" w14:textId="77777777" w:rsidR="00EE47D9" w:rsidRPr="00F5101E" w:rsidRDefault="00EE47D9" w:rsidP="00EF72DA">
            <w:pPr>
              <w:spacing w:after="0"/>
              <w:jc w:val="center"/>
              <w:rPr>
                <w:rFonts w:ascii="Arial" w:hAnsi="Arial" w:cs="Arial"/>
                <w:b/>
                <w:bCs/>
                <w:color w:val="FFFFFF"/>
                <w:sz w:val="20"/>
                <w:szCs w:val="20"/>
              </w:rPr>
            </w:pPr>
            <w:r w:rsidRPr="00F5101E">
              <w:rPr>
                <w:rFonts w:ascii="Arial" w:hAnsi="Arial" w:cs="Arial"/>
                <w:b/>
                <w:bCs/>
                <w:color w:val="FFFFFF"/>
                <w:sz w:val="20"/>
                <w:szCs w:val="20"/>
              </w:rPr>
              <w:t>% Avance</w:t>
            </w:r>
          </w:p>
        </w:tc>
      </w:tr>
      <w:tr w:rsidR="00EE47D9" w:rsidRPr="00F5101E" w14:paraId="7F9729C6" w14:textId="77777777" w:rsidTr="00216D9D">
        <w:trPr>
          <w:trHeight w:val="300"/>
          <w:jc w:val="center"/>
        </w:trPr>
        <w:tc>
          <w:tcPr>
            <w:tcW w:w="1640" w:type="dxa"/>
            <w:tcBorders>
              <w:top w:val="nil"/>
              <w:left w:val="single" w:sz="4" w:space="0" w:color="auto"/>
              <w:bottom w:val="single" w:sz="4" w:space="0" w:color="auto"/>
              <w:right w:val="single" w:sz="4" w:space="0" w:color="auto"/>
            </w:tcBorders>
            <w:shd w:val="clear" w:color="000000" w:fill="FFFFFF"/>
            <w:noWrap/>
            <w:vAlign w:val="center"/>
            <w:hideMark/>
          </w:tcPr>
          <w:p w14:paraId="19A04EA7"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Línea Base</w:t>
            </w:r>
          </w:p>
        </w:tc>
        <w:tc>
          <w:tcPr>
            <w:tcW w:w="1200" w:type="dxa"/>
            <w:tcBorders>
              <w:top w:val="nil"/>
              <w:left w:val="nil"/>
              <w:bottom w:val="single" w:sz="4" w:space="0" w:color="auto"/>
              <w:right w:val="single" w:sz="4" w:space="0" w:color="auto"/>
            </w:tcBorders>
            <w:shd w:val="clear" w:color="000000" w:fill="FFFFFF"/>
            <w:noWrap/>
            <w:vAlign w:val="center"/>
            <w:hideMark/>
          </w:tcPr>
          <w:p w14:paraId="35F60C40"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w:t>
            </w:r>
          </w:p>
        </w:tc>
        <w:tc>
          <w:tcPr>
            <w:tcW w:w="1200" w:type="dxa"/>
            <w:tcBorders>
              <w:top w:val="nil"/>
              <w:left w:val="nil"/>
              <w:bottom w:val="single" w:sz="4" w:space="0" w:color="auto"/>
              <w:right w:val="single" w:sz="4" w:space="0" w:color="auto"/>
            </w:tcBorders>
            <w:shd w:val="clear" w:color="000000" w:fill="FFFFFF"/>
            <w:noWrap/>
            <w:vAlign w:val="center"/>
            <w:hideMark/>
          </w:tcPr>
          <w:p w14:paraId="3B40B3D7"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w:t>
            </w:r>
          </w:p>
        </w:tc>
        <w:tc>
          <w:tcPr>
            <w:tcW w:w="1625" w:type="dxa"/>
            <w:tcBorders>
              <w:top w:val="nil"/>
              <w:left w:val="nil"/>
              <w:bottom w:val="single" w:sz="4" w:space="0" w:color="auto"/>
              <w:right w:val="single" w:sz="4" w:space="0" w:color="auto"/>
            </w:tcBorders>
            <w:shd w:val="clear" w:color="000000" w:fill="FFFFFF"/>
            <w:noWrap/>
            <w:vAlign w:val="center"/>
            <w:hideMark/>
          </w:tcPr>
          <w:p w14:paraId="3C40089C"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w:t>
            </w:r>
          </w:p>
        </w:tc>
      </w:tr>
      <w:tr w:rsidR="00EE47D9" w:rsidRPr="00F5101E" w14:paraId="23B4C669" w14:textId="77777777" w:rsidTr="00216D9D">
        <w:trPr>
          <w:trHeight w:val="300"/>
          <w:jc w:val="center"/>
        </w:trPr>
        <w:tc>
          <w:tcPr>
            <w:tcW w:w="1640" w:type="dxa"/>
            <w:tcBorders>
              <w:top w:val="nil"/>
              <w:left w:val="single" w:sz="4" w:space="0" w:color="auto"/>
              <w:bottom w:val="single" w:sz="4" w:space="0" w:color="auto"/>
              <w:right w:val="single" w:sz="4" w:space="0" w:color="auto"/>
            </w:tcBorders>
            <w:shd w:val="clear" w:color="000000" w:fill="F7F7F7"/>
            <w:noWrap/>
            <w:vAlign w:val="center"/>
            <w:hideMark/>
          </w:tcPr>
          <w:p w14:paraId="652AA0B7"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lastRenderedPageBreak/>
              <w:t>Ene-Dic 2019</w:t>
            </w:r>
          </w:p>
        </w:tc>
        <w:tc>
          <w:tcPr>
            <w:tcW w:w="1200" w:type="dxa"/>
            <w:tcBorders>
              <w:top w:val="nil"/>
              <w:left w:val="nil"/>
              <w:bottom w:val="single" w:sz="4" w:space="0" w:color="auto"/>
              <w:right w:val="single" w:sz="4" w:space="0" w:color="auto"/>
            </w:tcBorders>
            <w:shd w:val="clear" w:color="000000" w:fill="F7F7F7"/>
            <w:noWrap/>
            <w:vAlign w:val="center"/>
            <w:hideMark/>
          </w:tcPr>
          <w:p w14:paraId="2F647C33"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w:t>
            </w:r>
          </w:p>
        </w:tc>
        <w:tc>
          <w:tcPr>
            <w:tcW w:w="1200" w:type="dxa"/>
            <w:tcBorders>
              <w:top w:val="nil"/>
              <w:left w:val="nil"/>
              <w:bottom w:val="single" w:sz="4" w:space="0" w:color="auto"/>
              <w:right w:val="single" w:sz="4" w:space="0" w:color="auto"/>
            </w:tcBorders>
            <w:shd w:val="clear" w:color="000000" w:fill="F7F7F7"/>
            <w:noWrap/>
            <w:vAlign w:val="center"/>
            <w:hideMark/>
          </w:tcPr>
          <w:p w14:paraId="3CFD83B3"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w:t>
            </w:r>
          </w:p>
        </w:tc>
        <w:tc>
          <w:tcPr>
            <w:tcW w:w="1625" w:type="dxa"/>
            <w:tcBorders>
              <w:top w:val="nil"/>
              <w:left w:val="nil"/>
              <w:bottom w:val="single" w:sz="4" w:space="0" w:color="auto"/>
              <w:right w:val="single" w:sz="4" w:space="0" w:color="auto"/>
            </w:tcBorders>
            <w:shd w:val="clear" w:color="000000" w:fill="F7F7F7"/>
            <w:noWrap/>
            <w:vAlign w:val="center"/>
            <w:hideMark/>
          </w:tcPr>
          <w:p w14:paraId="64B23554"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100,00%</w:t>
            </w:r>
          </w:p>
        </w:tc>
      </w:tr>
      <w:tr w:rsidR="00EE47D9" w:rsidRPr="00F5101E" w14:paraId="3CFF4AD5" w14:textId="77777777" w:rsidTr="00216D9D">
        <w:trPr>
          <w:trHeight w:val="300"/>
          <w:jc w:val="center"/>
        </w:trPr>
        <w:tc>
          <w:tcPr>
            <w:tcW w:w="1640" w:type="dxa"/>
            <w:tcBorders>
              <w:top w:val="nil"/>
              <w:left w:val="single" w:sz="4" w:space="0" w:color="auto"/>
              <w:bottom w:val="single" w:sz="4" w:space="0" w:color="auto"/>
              <w:right w:val="single" w:sz="4" w:space="0" w:color="auto"/>
            </w:tcBorders>
            <w:shd w:val="clear" w:color="000000" w:fill="FFFFFF"/>
            <w:noWrap/>
            <w:vAlign w:val="center"/>
            <w:hideMark/>
          </w:tcPr>
          <w:p w14:paraId="692C7D63"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Ene-Dic 2020</w:t>
            </w:r>
          </w:p>
        </w:tc>
        <w:tc>
          <w:tcPr>
            <w:tcW w:w="1200" w:type="dxa"/>
            <w:tcBorders>
              <w:top w:val="nil"/>
              <w:left w:val="nil"/>
              <w:bottom w:val="single" w:sz="4" w:space="0" w:color="auto"/>
              <w:right w:val="single" w:sz="4" w:space="0" w:color="auto"/>
            </w:tcBorders>
            <w:shd w:val="clear" w:color="000000" w:fill="FFFFFF"/>
            <w:noWrap/>
            <w:vAlign w:val="center"/>
            <w:hideMark/>
          </w:tcPr>
          <w:p w14:paraId="6AD33799"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w:t>
            </w:r>
          </w:p>
        </w:tc>
        <w:tc>
          <w:tcPr>
            <w:tcW w:w="1200" w:type="dxa"/>
            <w:tcBorders>
              <w:top w:val="nil"/>
              <w:left w:val="nil"/>
              <w:bottom w:val="single" w:sz="4" w:space="0" w:color="auto"/>
              <w:right w:val="single" w:sz="4" w:space="0" w:color="auto"/>
            </w:tcBorders>
            <w:shd w:val="clear" w:color="000000" w:fill="FFFFFF"/>
            <w:noWrap/>
            <w:vAlign w:val="center"/>
            <w:hideMark/>
          </w:tcPr>
          <w:p w14:paraId="4408D35B"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w:t>
            </w:r>
          </w:p>
        </w:tc>
        <w:tc>
          <w:tcPr>
            <w:tcW w:w="1625" w:type="dxa"/>
            <w:tcBorders>
              <w:top w:val="nil"/>
              <w:left w:val="nil"/>
              <w:bottom w:val="single" w:sz="4" w:space="0" w:color="auto"/>
              <w:right w:val="single" w:sz="4" w:space="0" w:color="auto"/>
            </w:tcBorders>
            <w:shd w:val="clear" w:color="000000" w:fill="FFFFFF"/>
            <w:noWrap/>
            <w:vAlign w:val="center"/>
            <w:hideMark/>
          </w:tcPr>
          <w:p w14:paraId="21A11DC1"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100,00%</w:t>
            </w:r>
          </w:p>
        </w:tc>
      </w:tr>
      <w:tr w:rsidR="00EE47D9" w:rsidRPr="00F5101E" w14:paraId="6392DD0A" w14:textId="77777777" w:rsidTr="00216D9D">
        <w:trPr>
          <w:trHeight w:val="300"/>
          <w:jc w:val="center"/>
        </w:trPr>
        <w:tc>
          <w:tcPr>
            <w:tcW w:w="1640" w:type="dxa"/>
            <w:tcBorders>
              <w:top w:val="nil"/>
              <w:left w:val="single" w:sz="4" w:space="0" w:color="auto"/>
              <w:bottom w:val="single" w:sz="4" w:space="0" w:color="auto"/>
              <w:right w:val="single" w:sz="4" w:space="0" w:color="auto"/>
            </w:tcBorders>
            <w:shd w:val="clear" w:color="000000" w:fill="F7F7F7"/>
            <w:noWrap/>
            <w:vAlign w:val="center"/>
            <w:hideMark/>
          </w:tcPr>
          <w:p w14:paraId="28E69F6D"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Ene-Dic 2021</w:t>
            </w:r>
          </w:p>
        </w:tc>
        <w:tc>
          <w:tcPr>
            <w:tcW w:w="1200" w:type="dxa"/>
            <w:tcBorders>
              <w:top w:val="nil"/>
              <w:left w:val="nil"/>
              <w:bottom w:val="single" w:sz="4" w:space="0" w:color="auto"/>
              <w:right w:val="single" w:sz="4" w:space="0" w:color="auto"/>
            </w:tcBorders>
            <w:shd w:val="clear" w:color="000000" w:fill="F7F7F7"/>
            <w:noWrap/>
            <w:vAlign w:val="center"/>
            <w:hideMark/>
          </w:tcPr>
          <w:p w14:paraId="327EEE77"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w:t>
            </w:r>
          </w:p>
        </w:tc>
        <w:tc>
          <w:tcPr>
            <w:tcW w:w="1200" w:type="dxa"/>
            <w:tcBorders>
              <w:top w:val="nil"/>
              <w:left w:val="nil"/>
              <w:bottom w:val="single" w:sz="4" w:space="0" w:color="auto"/>
              <w:right w:val="single" w:sz="4" w:space="0" w:color="auto"/>
            </w:tcBorders>
            <w:shd w:val="clear" w:color="000000" w:fill="F7F7F7"/>
            <w:noWrap/>
            <w:vAlign w:val="center"/>
            <w:hideMark/>
          </w:tcPr>
          <w:p w14:paraId="4A8F2B37"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w:t>
            </w:r>
          </w:p>
        </w:tc>
        <w:tc>
          <w:tcPr>
            <w:tcW w:w="1625" w:type="dxa"/>
            <w:tcBorders>
              <w:top w:val="nil"/>
              <w:left w:val="nil"/>
              <w:bottom w:val="single" w:sz="4" w:space="0" w:color="auto"/>
              <w:right w:val="single" w:sz="4" w:space="0" w:color="auto"/>
            </w:tcBorders>
            <w:shd w:val="clear" w:color="000000" w:fill="F7F7F7"/>
            <w:noWrap/>
            <w:vAlign w:val="center"/>
            <w:hideMark/>
          </w:tcPr>
          <w:p w14:paraId="7179AA9A"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100,00%</w:t>
            </w:r>
          </w:p>
        </w:tc>
      </w:tr>
      <w:tr w:rsidR="00EE47D9" w:rsidRPr="00F5101E" w14:paraId="20C500F3" w14:textId="77777777" w:rsidTr="00216D9D">
        <w:trPr>
          <w:trHeight w:val="300"/>
          <w:jc w:val="center"/>
        </w:trPr>
        <w:tc>
          <w:tcPr>
            <w:tcW w:w="1640" w:type="dxa"/>
            <w:tcBorders>
              <w:top w:val="nil"/>
              <w:left w:val="single" w:sz="4" w:space="0" w:color="auto"/>
              <w:bottom w:val="single" w:sz="4" w:space="0" w:color="auto"/>
              <w:right w:val="single" w:sz="4" w:space="0" w:color="auto"/>
            </w:tcBorders>
            <w:shd w:val="clear" w:color="000000" w:fill="FFFFFF"/>
            <w:noWrap/>
            <w:vAlign w:val="center"/>
            <w:hideMark/>
          </w:tcPr>
          <w:p w14:paraId="1436B5A8"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Ene-Dic 2022</w:t>
            </w:r>
          </w:p>
        </w:tc>
        <w:tc>
          <w:tcPr>
            <w:tcW w:w="1200" w:type="dxa"/>
            <w:tcBorders>
              <w:top w:val="nil"/>
              <w:left w:val="nil"/>
              <w:bottom w:val="single" w:sz="4" w:space="0" w:color="auto"/>
              <w:right w:val="single" w:sz="4" w:space="0" w:color="auto"/>
            </w:tcBorders>
            <w:shd w:val="clear" w:color="000000" w:fill="FFFFFF"/>
            <w:noWrap/>
            <w:vAlign w:val="center"/>
            <w:hideMark/>
          </w:tcPr>
          <w:p w14:paraId="11E3AC86"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w:t>
            </w:r>
          </w:p>
        </w:tc>
        <w:tc>
          <w:tcPr>
            <w:tcW w:w="1200" w:type="dxa"/>
            <w:tcBorders>
              <w:top w:val="nil"/>
              <w:left w:val="nil"/>
              <w:bottom w:val="single" w:sz="4" w:space="0" w:color="auto"/>
              <w:right w:val="single" w:sz="4" w:space="0" w:color="auto"/>
            </w:tcBorders>
            <w:shd w:val="clear" w:color="000000" w:fill="FFFFFF"/>
            <w:noWrap/>
            <w:vAlign w:val="center"/>
            <w:hideMark/>
          </w:tcPr>
          <w:p w14:paraId="665E56E3"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w:t>
            </w:r>
          </w:p>
        </w:tc>
        <w:tc>
          <w:tcPr>
            <w:tcW w:w="1625" w:type="dxa"/>
            <w:tcBorders>
              <w:top w:val="nil"/>
              <w:left w:val="nil"/>
              <w:bottom w:val="single" w:sz="4" w:space="0" w:color="auto"/>
              <w:right w:val="single" w:sz="4" w:space="0" w:color="auto"/>
            </w:tcBorders>
            <w:shd w:val="clear" w:color="000000" w:fill="FFFFFF"/>
            <w:noWrap/>
            <w:vAlign w:val="center"/>
            <w:hideMark/>
          </w:tcPr>
          <w:p w14:paraId="4C3823DF"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100,00%</w:t>
            </w:r>
          </w:p>
        </w:tc>
      </w:tr>
      <w:tr w:rsidR="00EE47D9" w:rsidRPr="00F5101E" w14:paraId="2002FB77" w14:textId="77777777" w:rsidTr="00216D9D">
        <w:trPr>
          <w:trHeight w:val="300"/>
          <w:jc w:val="center"/>
        </w:trPr>
        <w:tc>
          <w:tcPr>
            <w:tcW w:w="1640" w:type="dxa"/>
            <w:tcBorders>
              <w:top w:val="nil"/>
              <w:left w:val="single" w:sz="4" w:space="0" w:color="auto"/>
              <w:bottom w:val="single" w:sz="4" w:space="0" w:color="auto"/>
              <w:right w:val="single" w:sz="4" w:space="0" w:color="auto"/>
            </w:tcBorders>
            <w:shd w:val="clear" w:color="000000" w:fill="F7F7F7"/>
            <w:noWrap/>
            <w:vAlign w:val="center"/>
            <w:hideMark/>
          </w:tcPr>
          <w:p w14:paraId="40C22313"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2018-2022</w:t>
            </w:r>
          </w:p>
        </w:tc>
        <w:tc>
          <w:tcPr>
            <w:tcW w:w="1200" w:type="dxa"/>
            <w:tcBorders>
              <w:top w:val="nil"/>
              <w:left w:val="nil"/>
              <w:bottom w:val="single" w:sz="4" w:space="0" w:color="auto"/>
              <w:right w:val="single" w:sz="4" w:space="0" w:color="auto"/>
            </w:tcBorders>
            <w:shd w:val="clear" w:color="000000" w:fill="F7F7F7"/>
            <w:noWrap/>
            <w:vAlign w:val="center"/>
            <w:hideMark/>
          </w:tcPr>
          <w:p w14:paraId="72C85D9A"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w:t>
            </w:r>
          </w:p>
        </w:tc>
        <w:tc>
          <w:tcPr>
            <w:tcW w:w="1200" w:type="dxa"/>
            <w:tcBorders>
              <w:top w:val="nil"/>
              <w:left w:val="nil"/>
              <w:bottom w:val="single" w:sz="4" w:space="0" w:color="auto"/>
              <w:right w:val="single" w:sz="4" w:space="0" w:color="auto"/>
            </w:tcBorders>
            <w:shd w:val="clear" w:color="000000" w:fill="F7F7F7"/>
            <w:noWrap/>
            <w:vAlign w:val="center"/>
            <w:hideMark/>
          </w:tcPr>
          <w:p w14:paraId="0BBBC4A6"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w:t>
            </w:r>
          </w:p>
        </w:tc>
        <w:tc>
          <w:tcPr>
            <w:tcW w:w="1625" w:type="dxa"/>
            <w:tcBorders>
              <w:top w:val="nil"/>
              <w:left w:val="nil"/>
              <w:bottom w:val="single" w:sz="4" w:space="0" w:color="auto"/>
              <w:right w:val="single" w:sz="4" w:space="0" w:color="auto"/>
            </w:tcBorders>
            <w:shd w:val="clear" w:color="000000" w:fill="F7F7F7"/>
            <w:noWrap/>
            <w:vAlign w:val="center"/>
            <w:hideMark/>
          </w:tcPr>
          <w:p w14:paraId="3D73D6C4"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100,00%</w:t>
            </w:r>
          </w:p>
        </w:tc>
      </w:tr>
    </w:tbl>
    <w:p w14:paraId="2D75CB0A" w14:textId="77777777" w:rsidR="00EE47D9" w:rsidRPr="00F5101E" w:rsidRDefault="00EE47D9" w:rsidP="00EF72DA">
      <w:pPr>
        <w:spacing w:after="0" w:line="276" w:lineRule="auto"/>
        <w:ind w:left="360"/>
        <w:jc w:val="both"/>
        <w:rPr>
          <w:rFonts w:ascii="Arial" w:eastAsia="Times New Roman" w:hAnsi="Arial" w:cs="Arial"/>
          <w:sz w:val="20"/>
          <w:szCs w:val="20"/>
          <w:shd w:val="clear" w:color="auto" w:fill="FFFFFF"/>
          <w:lang w:val="es-ES_tradnl" w:eastAsia="es-ES"/>
        </w:rPr>
      </w:pPr>
    </w:p>
    <w:p w14:paraId="1AFB0B10" w14:textId="77777777" w:rsidR="00EE47D9" w:rsidRPr="00F5101E" w:rsidRDefault="00EE47D9" w:rsidP="00EF72DA">
      <w:pPr>
        <w:spacing w:after="0" w:line="240" w:lineRule="auto"/>
        <w:jc w:val="both"/>
        <w:rPr>
          <w:rFonts w:ascii="Arial" w:eastAsia="Times New Roman" w:hAnsi="Arial" w:cs="Arial"/>
          <w:sz w:val="20"/>
          <w:szCs w:val="20"/>
          <w:shd w:val="clear" w:color="auto" w:fill="FFFFFF"/>
          <w:lang w:val="es-ES_tradnl" w:eastAsia="es-ES"/>
        </w:rPr>
      </w:pPr>
    </w:p>
    <w:p w14:paraId="2BE422C8" w14:textId="77777777" w:rsidR="00EE47D9" w:rsidRPr="00F5101E" w:rsidRDefault="00EE47D9">
      <w:pPr>
        <w:numPr>
          <w:ilvl w:val="0"/>
          <w:numId w:val="6"/>
        </w:numPr>
        <w:spacing w:after="0" w:line="240" w:lineRule="auto"/>
        <w:jc w:val="both"/>
        <w:rPr>
          <w:rFonts w:ascii="Arial" w:eastAsia="Batang" w:hAnsi="Arial" w:cs="Arial"/>
          <w:b/>
          <w:bCs/>
          <w:sz w:val="20"/>
          <w:szCs w:val="20"/>
          <w:lang w:val="es-ES_tradnl" w:eastAsia="es-ES"/>
        </w:rPr>
      </w:pPr>
      <w:r w:rsidRPr="00F5101E">
        <w:rPr>
          <w:rFonts w:ascii="Arial" w:eastAsia="Batang" w:hAnsi="Arial" w:cs="Arial"/>
          <w:b/>
          <w:bCs/>
          <w:sz w:val="20"/>
          <w:szCs w:val="20"/>
          <w:lang w:val="es-ES_tradnl" w:eastAsia="es-ES"/>
        </w:rPr>
        <w:t>Porcentaje de Establecimientos de Reclusión de Orden Nacional (ERON) con Programas de Educación Formal: Meta 100%</w:t>
      </w:r>
    </w:p>
    <w:p w14:paraId="6A170E72" w14:textId="77777777" w:rsidR="00EE47D9" w:rsidRPr="00F5101E" w:rsidRDefault="00EE47D9" w:rsidP="00EF72DA">
      <w:pPr>
        <w:spacing w:after="0" w:line="240" w:lineRule="auto"/>
        <w:jc w:val="both"/>
        <w:rPr>
          <w:rFonts w:ascii="Arial" w:eastAsia="Times New Roman" w:hAnsi="Arial" w:cs="Arial"/>
          <w:sz w:val="20"/>
          <w:szCs w:val="20"/>
          <w:shd w:val="clear" w:color="auto" w:fill="FFFFFF"/>
          <w:lang w:val="es-ES_tradnl" w:eastAsia="es-ES"/>
        </w:rPr>
      </w:pPr>
    </w:p>
    <w:p w14:paraId="119229AC" w14:textId="77777777" w:rsidR="00EE47D9" w:rsidRPr="00F5101E" w:rsidRDefault="00EE47D9" w:rsidP="00EF72DA">
      <w:pPr>
        <w:spacing w:after="0" w:line="240" w:lineRule="auto"/>
        <w:ind w:left="284" w:hanging="284"/>
        <w:jc w:val="both"/>
        <w:rPr>
          <w:rFonts w:ascii="Arial" w:eastAsia="Times New Roman" w:hAnsi="Arial" w:cs="Arial"/>
          <w:b/>
          <w:sz w:val="20"/>
          <w:szCs w:val="20"/>
          <w:lang w:val="es-ES_tradnl" w:eastAsia="es-ES"/>
        </w:rPr>
      </w:pPr>
    </w:p>
    <w:p w14:paraId="2F55616F" w14:textId="77777777" w:rsidR="00EE47D9" w:rsidRPr="00F5101E" w:rsidRDefault="00EE47D9" w:rsidP="00EF72DA">
      <w:pPr>
        <w:spacing w:after="0"/>
        <w:ind w:left="360"/>
        <w:jc w:val="both"/>
        <w:rPr>
          <w:rFonts w:ascii="Arial" w:eastAsia="Batang" w:hAnsi="Arial" w:cs="Arial"/>
          <w:sz w:val="20"/>
          <w:szCs w:val="20"/>
          <w:lang w:val="es-ES_tradnl" w:eastAsia="es-ES"/>
        </w:rPr>
      </w:pPr>
      <w:r w:rsidRPr="00F5101E">
        <w:rPr>
          <w:rFonts w:ascii="Arial" w:eastAsia="Batang" w:hAnsi="Arial" w:cs="Arial"/>
          <w:sz w:val="20"/>
          <w:szCs w:val="20"/>
          <w:lang w:val="es-ES_tradnl" w:eastAsia="es-ES"/>
        </w:rPr>
        <w:t>En el mes de diciembre 2021 con el recibo a satisfacción del contrato 092 de 2021, suscrito con la Imprenta Nacional cumple con la impresión de las cartillas biográficas y entrega del material educativo para cada uno de los ciclos lectivos integrales de Educación para adultos, generando un avance del 84.2%. Cumpliendo con la totalidad de los establecimientos de reclusión (134), alcanzando el cumplimiento de la meta del cuatrienio en un 100%</w:t>
      </w:r>
    </w:p>
    <w:p w14:paraId="7987B0C5" w14:textId="77777777" w:rsidR="00EE47D9" w:rsidRPr="00F5101E" w:rsidRDefault="00EE47D9" w:rsidP="00EF72DA">
      <w:pPr>
        <w:spacing w:after="0" w:line="240" w:lineRule="auto"/>
        <w:ind w:left="284" w:hanging="284"/>
        <w:jc w:val="both"/>
        <w:rPr>
          <w:rFonts w:ascii="Arial" w:eastAsia="Times New Roman" w:hAnsi="Arial" w:cs="Arial"/>
          <w:b/>
          <w:sz w:val="20"/>
          <w:szCs w:val="20"/>
          <w:lang w:val="es-ES_tradnl" w:eastAsia="es-ES"/>
        </w:rPr>
      </w:pPr>
    </w:p>
    <w:tbl>
      <w:tblPr>
        <w:tblW w:w="5524" w:type="dxa"/>
        <w:jc w:val="center"/>
        <w:tblLook w:val="04A0" w:firstRow="1" w:lastRow="0" w:firstColumn="1" w:lastColumn="0" w:noHBand="0" w:noVBand="1"/>
      </w:tblPr>
      <w:tblGrid>
        <w:gridCol w:w="1640"/>
        <w:gridCol w:w="1200"/>
        <w:gridCol w:w="1200"/>
        <w:gridCol w:w="1484"/>
      </w:tblGrid>
      <w:tr w:rsidR="00EE47D9" w:rsidRPr="00F5101E" w14:paraId="6A6493C5" w14:textId="77777777" w:rsidTr="00216D9D">
        <w:trPr>
          <w:trHeight w:val="300"/>
          <w:jc w:val="center"/>
        </w:trPr>
        <w:tc>
          <w:tcPr>
            <w:tcW w:w="1640" w:type="dxa"/>
            <w:tcBorders>
              <w:top w:val="single" w:sz="4" w:space="0" w:color="auto"/>
              <w:left w:val="single" w:sz="4" w:space="0" w:color="auto"/>
              <w:bottom w:val="single" w:sz="4" w:space="0" w:color="auto"/>
              <w:right w:val="single" w:sz="4" w:space="0" w:color="auto"/>
            </w:tcBorders>
            <w:shd w:val="clear" w:color="000000" w:fill="004C5A"/>
            <w:noWrap/>
            <w:vAlign w:val="bottom"/>
            <w:hideMark/>
          </w:tcPr>
          <w:p w14:paraId="6595606A" w14:textId="77777777" w:rsidR="00EE47D9" w:rsidRPr="00F5101E" w:rsidRDefault="00EE47D9" w:rsidP="00EF72DA">
            <w:pPr>
              <w:spacing w:after="0"/>
              <w:jc w:val="center"/>
              <w:rPr>
                <w:rFonts w:ascii="Arial" w:hAnsi="Arial" w:cs="Arial"/>
                <w:b/>
                <w:bCs/>
                <w:color w:val="FFFFFF"/>
                <w:sz w:val="20"/>
                <w:szCs w:val="20"/>
              </w:rPr>
            </w:pPr>
            <w:r w:rsidRPr="00F5101E">
              <w:rPr>
                <w:rFonts w:ascii="Arial" w:hAnsi="Arial" w:cs="Arial"/>
                <w:b/>
                <w:bCs/>
                <w:color w:val="FFFFFF"/>
                <w:sz w:val="20"/>
                <w:szCs w:val="20"/>
              </w:rPr>
              <w:t>Año</w:t>
            </w:r>
          </w:p>
        </w:tc>
        <w:tc>
          <w:tcPr>
            <w:tcW w:w="1200" w:type="dxa"/>
            <w:tcBorders>
              <w:top w:val="single" w:sz="4" w:space="0" w:color="auto"/>
              <w:left w:val="nil"/>
              <w:bottom w:val="single" w:sz="4" w:space="0" w:color="auto"/>
              <w:right w:val="single" w:sz="4" w:space="0" w:color="auto"/>
            </w:tcBorders>
            <w:shd w:val="clear" w:color="000000" w:fill="004C5A"/>
            <w:noWrap/>
            <w:vAlign w:val="bottom"/>
            <w:hideMark/>
          </w:tcPr>
          <w:p w14:paraId="2EA09D3F" w14:textId="77777777" w:rsidR="00EE47D9" w:rsidRPr="00F5101E" w:rsidRDefault="00EE47D9" w:rsidP="00EF72DA">
            <w:pPr>
              <w:spacing w:after="0"/>
              <w:jc w:val="center"/>
              <w:rPr>
                <w:rFonts w:ascii="Arial" w:hAnsi="Arial" w:cs="Arial"/>
                <w:b/>
                <w:bCs/>
                <w:color w:val="FFFFFF"/>
                <w:sz w:val="20"/>
                <w:szCs w:val="20"/>
              </w:rPr>
            </w:pPr>
            <w:r w:rsidRPr="00F5101E">
              <w:rPr>
                <w:rFonts w:ascii="Arial" w:hAnsi="Arial" w:cs="Arial"/>
                <w:b/>
                <w:bCs/>
                <w:color w:val="FFFFFF"/>
                <w:sz w:val="20"/>
                <w:szCs w:val="20"/>
              </w:rPr>
              <w:t>Meta</w:t>
            </w:r>
          </w:p>
        </w:tc>
        <w:tc>
          <w:tcPr>
            <w:tcW w:w="1200" w:type="dxa"/>
            <w:tcBorders>
              <w:top w:val="single" w:sz="4" w:space="0" w:color="auto"/>
              <w:left w:val="nil"/>
              <w:bottom w:val="single" w:sz="4" w:space="0" w:color="auto"/>
              <w:right w:val="single" w:sz="4" w:space="0" w:color="auto"/>
            </w:tcBorders>
            <w:shd w:val="clear" w:color="000000" w:fill="004C5A"/>
            <w:noWrap/>
            <w:vAlign w:val="bottom"/>
            <w:hideMark/>
          </w:tcPr>
          <w:p w14:paraId="62BD5273" w14:textId="77777777" w:rsidR="00EE47D9" w:rsidRPr="00F5101E" w:rsidRDefault="00EE47D9" w:rsidP="00EF72DA">
            <w:pPr>
              <w:spacing w:after="0"/>
              <w:jc w:val="center"/>
              <w:rPr>
                <w:rFonts w:ascii="Arial" w:hAnsi="Arial" w:cs="Arial"/>
                <w:b/>
                <w:bCs/>
                <w:color w:val="FFFFFF"/>
                <w:sz w:val="20"/>
                <w:szCs w:val="20"/>
              </w:rPr>
            </w:pPr>
            <w:r w:rsidRPr="00F5101E">
              <w:rPr>
                <w:rFonts w:ascii="Arial" w:hAnsi="Arial" w:cs="Arial"/>
                <w:b/>
                <w:bCs/>
                <w:color w:val="FFFFFF"/>
                <w:sz w:val="20"/>
                <w:szCs w:val="20"/>
              </w:rPr>
              <w:t>Avance</w:t>
            </w:r>
          </w:p>
        </w:tc>
        <w:tc>
          <w:tcPr>
            <w:tcW w:w="1484" w:type="dxa"/>
            <w:tcBorders>
              <w:top w:val="single" w:sz="4" w:space="0" w:color="auto"/>
              <w:left w:val="nil"/>
              <w:bottom w:val="single" w:sz="4" w:space="0" w:color="auto"/>
              <w:right w:val="single" w:sz="4" w:space="0" w:color="auto"/>
            </w:tcBorders>
            <w:shd w:val="clear" w:color="000000" w:fill="004C5A"/>
            <w:noWrap/>
            <w:vAlign w:val="bottom"/>
            <w:hideMark/>
          </w:tcPr>
          <w:p w14:paraId="1410FA72" w14:textId="77777777" w:rsidR="00EE47D9" w:rsidRPr="00F5101E" w:rsidRDefault="00EE47D9" w:rsidP="00EF72DA">
            <w:pPr>
              <w:spacing w:after="0"/>
              <w:jc w:val="center"/>
              <w:rPr>
                <w:rFonts w:ascii="Arial" w:hAnsi="Arial" w:cs="Arial"/>
                <w:b/>
                <w:bCs/>
                <w:color w:val="FFFFFF"/>
                <w:sz w:val="20"/>
                <w:szCs w:val="20"/>
              </w:rPr>
            </w:pPr>
            <w:r w:rsidRPr="00F5101E">
              <w:rPr>
                <w:rFonts w:ascii="Arial" w:hAnsi="Arial" w:cs="Arial"/>
                <w:b/>
                <w:bCs/>
                <w:color w:val="FFFFFF"/>
                <w:sz w:val="20"/>
                <w:szCs w:val="20"/>
              </w:rPr>
              <w:t>% Avance</w:t>
            </w:r>
          </w:p>
        </w:tc>
      </w:tr>
      <w:tr w:rsidR="00EE47D9" w:rsidRPr="00F5101E" w14:paraId="0B43F5F9" w14:textId="77777777" w:rsidTr="00216D9D">
        <w:trPr>
          <w:trHeight w:val="300"/>
          <w:jc w:val="center"/>
        </w:trPr>
        <w:tc>
          <w:tcPr>
            <w:tcW w:w="1640" w:type="dxa"/>
            <w:tcBorders>
              <w:top w:val="nil"/>
              <w:left w:val="single" w:sz="4" w:space="0" w:color="auto"/>
              <w:bottom w:val="single" w:sz="4" w:space="0" w:color="auto"/>
              <w:right w:val="single" w:sz="4" w:space="0" w:color="auto"/>
            </w:tcBorders>
            <w:shd w:val="clear" w:color="000000" w:fill="FFFFFF"/>
            <w:noWrap/>
            <w:vAlign w:val="center"/>
            <w:hideMark/>
          </w:tcPr>
          <w:p w14:paraId="2F85DACA"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Línea Base</w:t>
            </w:r>
          </w:p>
        </w:tc>
        <w:tc>
          <w:tcPr>
            <w:tcW w:w="1200" w:type="dxa"/>
            <w:tcBorders>
              <w:top w:val="nil"/>
              <w:left w:val="nil"/>
              <w:bottom w:val="single" w:sz="4" w:space="0" w:color="auto"/>
              <w:right w:val="single" w:sz="4" w:space="0" w:color="auto"/>
            </w:tcBorders>
            <w:shd w:val="clear" w:color="000000" w:fill="FFFFFF"/>
            <w:noWrap/>
            <w:vAlign w:val="center"/>
            <w:hideMark/>
          </w:tcPr>
          <w:p w14:paraId="3D273247"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w:t>
            </w:r>
          </w:p>
        </w:tc>
        <w:tc>
          <w:tcPr>
            <w:tcW w:w="1200" w:type="dxa"/>
            <w:tcBorders>
              <w:top w:val="nil"/>
              <w:left w:val="nil"/>
              <w:bottom w:val="single" w:sz="4" w:space="0" w:color="auto"/>
              <w:right w:val="single" w:sz="4" w:space="0" w:color="auto"/>
            </w:tcBorders>
            <w:shd w:val="clear" w:color="000000" w:fill="FFFFFF"/>
            <w:noWrap/>
            <w:vAlign w:val="center"/>
            <w:hideMark/>
          </w:tcPr>
          <w:p w14:paraId="23C09ECB"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0</w:t>
            </w:r>
          </w:p>
        </w:tc>
        <w:tc>
          <w:tcPr>
            <w:tcW w:w="1484" w:type="dxa"/>
            <w:tcBorders>
              <w:top w:val="nil"/>
              <w:left w:val="nil"/>
              <w:bottom w:val="single" w:sz="4" w:space="0" w:color="auto"/>
              <w:right w:val="single" w:sz="4" w:space="0" w:color="auto"/>
            </w:tcBorders>
            <w:shd w:val="clear" w:color="000000" w:fill="FFFFFF"/>
            <w:noWrap/>
            <w:vAlign w:val="center"/>
            <w:hideMark/>
          </w:tcPr>
          <w:p w14:paraId="2F9892C9"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w:t>
            </w:r>
          </w:p>
        </w:tc>
      </w:tr>
      <w:tr w:rsidR="00EE47D9" w:rsidRPr="00F5101E" w14:paraId="663F36C4" w14:textId="77777777" w:rsidTr="00216D9D">
        <w:trPr>
          <w:trHeight w:val="300"/>
          <w:jc w:val="center"/>
        </w:trPr>
        <w:tc>
          <w:tcPr>
            <w:tcW w:w="1640" w:type="dxa"/>
            <w:tcBorders>
              <w:top w:val="nil"/>
              <w:left w:val="single" w:sz="4" w:space="0" w:color="auto"/>
              <w:bottom w:val="single" w:sz="4" w:space="0" w:color="auto"/>
              <w:right w:val="single" w:sz="4" w:space="0" w:color="auto"/>
            </w:tcBorders>
            <w:shd w:val="clear" w:color="000000" w:fill="F7F7F7"/>
            <w:noWrap/>
            <w:vAlign w:val="center"/>
            <w:hideMark/>
          </w:tcPr>
          <w:p w14:paraId="494019D6"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Ene-Dic 2019</w:t>
            </w:r>
          </w:p>
        </w:tc>
        <w:tc>
          <w:tcPr>
            <w:tcW w:w="1200" w:type="dxa"/>
            <w:tcBorders>
              <w:top w:val="nil"/>
              <w:left w:val="nil"/>
              <w:bottom w:val="single" w:sz="4" w:space="0" w:color="auto"/>
              <w:right w:val="single" w:sz="4" w:space="0" w:color="auto"/>
            </w:tcBorders>
            <w:shd w:val="clear" w:color="000000" w:fill="F7F7F7"/>
            <w:noWrap/>
            <w:vAlign w:val="center"/>
            <w:hideMark/>
          </w:tcPr>
          <w:p w14:paraId="3B2C126A"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15,8</w:t>
            </w:r>
          </w:p>
        </w:tc>
        <w:tc>
          <w:tcPr>
            <w:tcW w:w="1200" w:type="dxa"/>
            <w:tcBorders>
              <w:top w:val="nil"/>
              <w:left w:val="nil"/>
              <w:bottom w:val="single" w:sz="4" w:space="0" w:color="auto"/>
              <w:right w:val="single" w:sz="4" w:space="0" w:color="auto"/>
            </w:tcBorders>
            <w:shd w:val="clear" w:color="000000" w:fill="F7F7F7"/>
            <w:noWrap/>
            <w:vAlign w:val="center"/>
            <w:hideMark/>
          </w:tcPr>
          <w:p w14:paraId="24CB4706"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15,8</w:t>
            </w:r>
          </w:p>
        </w:tc>
        <w:tc>
          <w:tcPr>
            <w:tcW w:w="1484" w:type="dxa"/>
            <w:tcBorders>
              <w:top w:val="nil"/>
              <w:left w:val="nil"/>
              <w:bottom w:val="single" w:sz="4" w:space="0" w:color="auto"/>
              <w:right w:val="single" w:sz="4" w:space="0" w:color="auto"/>
            </w:tcBorders>
            <w:shd w:val="clear" w:color="000000" w:fill="F7F7F7"/>
            <w:noWrap/>
            <w:vAlign w:val="center"/>
            <w:hideMark/>
          </w:tcPr>
          <w:p w14:paraId="257074D8"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100,00%</w:t>
            </w:r>
          </w:p>
        </w:tc>
      </w:tr>
      <w:tr w:rsidR="00EE47D9" w:rsidRPr="00F5101E" w14:paraId="2A625DE3" w14:textId="77777777" w:rsidTr="00216D9D">
        <w:trPr>
          <w:trHeight w:val="300"/>
          <w:jc w:val="center"/>
        </w:trPr>
        <w:tc>
          <w:tcPr>
            <w:tcW w:w="1640" w:type="dxa"/>
            <w:tcBorders>
              <w:top w:val="nil"/>
              <w:left w:val="single" w:sz="4" w:space="0" w:color="auto"/>
              <w:bottom w:val="single" w:sz="4" w:space="0" w:color="auto"/>
              <w:right w:val="single" w:sz="4" w:space="0" w:color="auto"/>
            </w:tcBorders>
            <w:shd w:val="clear" w:color="000000" w:fill="FFFFFF"/>
            <w:noWrap/>
            <w:vAlign w:val="center"/>
            <w:hideMark/>
          </w:tcPr>
          <w:p w14:paraId="2224F52A"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Ene-Dic 2020</w:t>
            </w:r>
          </w:p>
        </w:tc>
        <w:tc>
          <w:tcPr>
            <w:tcW w:w="1200" w:type="dxa"/>
            <w:tcBorders>
              <w:top w:val="nil"/>
              <w:left w:val="nil"/>
              <w:bottom w:val="single" w:sz="4" w:space="0" w:color="auto"/>
              <w:right w:val="single" w:sz="4" w:space="0" w:color="auto"/>
            </w:tcBorders>
            <w:shd w:val="clear" w:color="000000" w:fill="FFFFFF"/>
            <w:noWrap/>
            <w:vAlign w:val="center"/>
            <w:hideMark/>
          </w:tcPr>
          <w:p w14:paraId="7EDE1EAD"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22,7</w:t>
            </w:r>
          </w:p>
        </w:tc>
        <w:tc>
          <w:tcPr>
            <w:tcW w:w="1200" w:type="dxa"/>
            <w:tcBorders>
              <w:top w:val="nil"/>
              <w:left w:val="nil"/>
              <w:bottom w:val="single" w:sz="4" w:space="0" w:color="auto"/>
              <w:right w:val="single" w:sz="4" w:space="0" w:color="auto"/>
            </w:tcBorders>
            <w:shd w:val="clear" w:color="000000" w:fill="FFFFFF"/>
            <w:noWrap/>
            <w:vAlign w:val="center"/>
            <w:hideMark/>
          </w:tcPr>
          <w:p w14:paraId="2A4BCB8F"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0</w:t>
            </w:r>
          </w:p>
        </w:tc>
        <w:tc>
          <w:tcPr>
            <w:tcW w:w="1484" w:type="dxa"/>
            <w:tcBorders>
              <w:top w:val="nil"/>
              <w:left w:val="nil"/>
              <w:bottom w:val="single" w:sz="4" w:space="0" w:color="auto"/>
              <w:right w:val="single" w:sz="4" w:space="0" w:color="auto"/>
            </w:tcBorders>
            <w:shd w:val="clear" w:color="000000" w:fill="FFFFFF"/>
            <w:noWrap/>
            <w:vAlign w:val="center"/>
            <w:hideMark/>
          </w:tcPr>
          <w:p w14:paraId="38CCF867"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0,00%</w:t>
            </w:r>
          </w:p>
        </w:tc>
      </w:tr>
      <w:tr w:rsidR="00EE47D9" w:rsidRPr="00F5101E" w14:paraId="7CBEB450" w14:textId="77777777" w:rsidTr="00216D9D">
        <w:trPr>
          <w:trHeight w:val="300"/>
          <w:jc w:val="center"/>
        </w:trPr>
        <w:tc>
          <w:tcPr>
            <w:tcW w:w="1640" w:type="dxa"/>
            <w:tcBorders>
              <w:top w:val="nil"/>
              <w:left w:val="single" w:sz="4" w:space="0" w:color="auto"/>
              <w:bottom w:val="single" w:sz="4" w:space="0" w:color="auto"/>
              <w:right w:val="single" w:sz="4" w:space="0" w:color="auto"/>
            </w:tcBorders>
            <w:shd w:val="clear" w:color="000000" w:fill="F7F7F7"/>
            <w:noWrap/>
            <w:vAlign w:val="center"/>
            <w:hideMark/>
          </w:tcPr>
          <w:p w14:paraId="1AB89878"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Ene-Dic 2021</w:t>
            </w:r>
          </w:p>
        </w:tc>
        <w:tc>
          <w:tcPr>
            <w:tcW w:w="1200" w:type="dxa"/>
            <w:tcBorders>
              <w:top w:val="nil"/>
              <w:left w:val="nil"/>
              <w:bottom w:val="single" w:sz="4" w:space="0" w:color="auto"/>
              <w:right w:val="single" w:sz="4" w:space="0" w:color="auto"/>
            </w:tcBorders>
            <w:shd w:val="clear" w:color="000000" w:fill="F7F7F7"/>
            <w:noWrap/>
            <w:vAlign w:val="center"/>
            <w:hideMark/>
          </w:tcPr>
          <w:p w14:paraId="36BE069D"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30,5</w:t>
            </w:r>
          </w:p>
        </w:tc>
        <w:tc>
          <w:tcPr>
            <w:tcW w:w="1200" w:type="dxa"/>
            <w:tcBorders>
              <w:top w:val="nil"/>
              <w:left w:val="nil"/>
              <w:bottom w:val="single" w:sz="4" w:space="0" w:color="auto"/>
              <w:right w:val="single" w:sz="4" w:space="0" w:color="auto"/>
            </w:tcBorders>
            <w:shd w:val="clear" w:color="000000" w:fill="F7F7F7"/>
            <w:noWrap/>
            <w:vAlign w:val="center"/>
            <w:hideMark/>
          </w:tcPr>
          <w:p w14:paraId="331098C4"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84,2</w:t>
            </w:r>
          </w:p>
        </w:tc>
        <w:tc>
          <w:tcPr>
            <w:tcW w:w="1484" w:type="dxa"/>
            <w:tcBorders>
              <w:top w:val="nil"/>
              <w:left w:val="nil"/>
              <w:bottom w:val="single" w:sz="4" w:space="0" w:color="auto"/>
              <w:right w:val="single" w:sz="4" w:space="0" w:color="auto"/>
            </w:tcBorders>
            <w:shd w:val="clear" w:color="000000" w:fill="F7F7F7"/>
            <w:noWrap/>
            <w:vAlign w:val="center"/>
            <w:hideMark/>
          </w:tcPr>
          <w:p w14:paraId="1EC167FA"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276,07%</w:t>
            </w:r>
          </w:p>
        </w:tc>
      </w:tr>
      <w:tr w:rsidR="00EE47D9" w:rsidRPr="00F5101E" w14:paraId="2A782FA2" w14:textId="77777777" w:rsidTr="00216D9D">
        <w:trPr>
          <w:trHeight w:val="300"/>
          <w:jc w:val="center"/>
        </w:trPr>
        <w:tc>
          <w:tcPr>
            <w:tcW w:w="1640" w:type="dxa"/>
            <w:tcBorders>
              <w:top w:val="nil"/>
              <w:left w:val="single" w:sz="4" w:space="0" w:color="auto"/>
              <w:bottom w:val="single" w:sz="4" w:space="0" w:color="auto"/>
              <w:right w:val="single" w:sz="4" w:space="0" w:color="auto"/>
            </w:tcBorders>
            <w:shd w:val="clear" w:color="000000" w:fill="FFFFFF"/>
            <w:noWrap/>
            <w:vAlign w:val="center"/>
            <w:hideMark/>
          </w:tcPr>
          <w:p w14:paraId="3B1860BE"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Ene-Dic 2022</w:t>
            </w:r>
          </w:p>
        </w:tc>
        <w:tc>
          <w:tcPr>
            <w:tcW w:w="1200" w:type="dxa"/>
            <w:tcBorders>
              <w:top w:val="nil"/>
              <w:left w:val="nil"/>
              <w:bottom w:val="single" w:sz="4" w:space="0" w:color="auto"/>
              <w:right w:val="single" w:sz="4" w:space="0" w:color="auto"/>
            </w:tcBorders>
            <w:shd w:val="clear" w:color="000000" w:fill="FFFFFF"/>
            <w:noWrap/>
            <w:vAlign w:val="center"/>
            <w:hideMark/>
          </w:tcPr>
          <w:p w14:paraId="31442048"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31</w:t>
            </w:r>
          </w:p>
        </w:tc>
        <w:tc>
          <w:tcPr>
            <w:tcW w:w="1200" w:type="dxa"/>
            <w:tcBorders>
              <w:top w:val="nil"/>
              <w:left w:val="nil"/>
              <w:bottom w:val="single" w:sz="4" w:space="0" w:color="auto"/>
              <w:right w:val="single" w:sz="4" w:space="0" w:color="auto"/>
            </w:tcBorders>
            <w:shd w:val="clear" w:color="000000" w:fill="FFFFFF"/>
            <w:noWrap/>
            <w:vAlign w:val="center"/>
            <w:hideMark/>
          </w:tcPr>
          <w:p w14:paraId="1D973A08"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w:t>
            </w:r>
          </w:p>
        </w:tc>
        <w:tc>
          <w:tcPr>
            <w:tcW w:w="1484" w:type="dxa"/>
            <w:tcBorders>
              <w:top w:val="nil"/>
              <w:left w:val="nil"/>
              <w:bottom w:val="single" w:sz="4" w:space="0" w:color="auto"/>
              <w:right w:val="single" w:sz="4" w:space="0" w:color="auto"/>
            </w:tcBorders>
            <w:shd w:val="clear" w:color="000000" w:fill="FFFFFF"/>
            <w:noWrap/>
            <w:vAlign w:val="center"/>
            <w:hideMark/>
          </w:tcPr>
          <w:p w14:paraId="4D9A1082"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w:t>
            </w:r>
          </w:p>
        </w:tc>
      </w:tr>
      <w:tr w:rsidR="00EE47D9" w:rsidRPr="00F5101E" w14:paraId="4CAF9B8D" w14:textId="77777777" w:rsidTr="00216D9D">
        <w:trPr>
          <w:trHeight w:val="300"/>
          <w:jc w:val="center"/>
        </w:trPr>
        <w:tc>
          <w:tcPr>
            <w:tcW w:w="1640" w:type="dxa"/>
            <w:tcBorders>
              <w:top w:val="nil"/>
              <w:left w:val="single" w:sz="4" w:space="0" w:color="auto"/>
              <w:bottom w:val="single" w:sz="4" w:space="0" w:color="auto"/>
              <w:right w:val="single" w:sz="4" w:space="0" w:color="auto"/>
            </w:tcBorders>
            <w:shd w:val="clear" w:color="000000" w:fill="F7F7F7"/>
            <w:noWrap/>
            <w:vAlign w:val="center"/>
            <w:hideMark/>
          </w:tcPr>
          <w:p w14:paraId="5FC81C9C" w14:textId="77777777" w:rsidR="00EE47D9" w:rsidRPr="00F5101E" w:rsidRDefault="00EE47D9" w:rsidP="00EF72DA">
            <w:pPr>
              <w:spacing w:after="0"/>
              <w:rPr>
                <w:rFonts w:ascii="Arial" w:hAnsi="Arial" w:cs="Arial"/>
                <w:color w:val="222222"/>
                <w:sz w:val="20"/>
                <w:szCs w:val="20"/>
              </w:rPr>
            </w:pPr>
            <w:r w:rsidRPr="00F5101E">
              <w:rPr>
                <w:rFonts w:ascii="Arial" w:hAnsi="Arial" w:cs="Arial"/>
                <w:color w:val="222222"/>
                <w:sz w:val="20"/>
                <w:szCs w:val="20"/>
              </w:rPr>
              <w:t>2018-2022</w:t>
            </w:r>
          </w:p>
        </w:tc>
        <w:tc>
          <w:tcPr>
            <w:tcW w:w="1200" w:type="dxa"/>
            <w:tcBorders>
              <w:top w:val="nil"/>
              <w:left w:val="nil"/>
              <w:bottom w:val="single" w:sz="4" w:space="0" w:color="auto"/>
              <w:right w:val="single" w:sz="4" w:space="0" w:color="auto"/>
            </w:tcBorders>
            <w:shd w:val="clear" w:color="000000" w:fill="F7F7F7"/>
            <w:noWrap/>
            <w:vAlign w:val="center"/>
            <w:hideMark/>
          </w:tcPr>
          <w:p w14:paraId="1AFE86CF"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w:t>
            </w:r>
          </w:p>
        </w:tc>
        <w:tc>
          <w:tcPr>
            <w:tcW w:w="1200" w:type="dxa"/>
            <w:tcBorders>
              <w:top w:val="nil"/>
              <w:left w:val="nil"/>
              <w:bottom w:val="single" w:sz="4" w:space="0" w:color="auto"/>
              <w:right w:val="single" w:sz="4" w:space="0" w:color="auto"/>
            </w:tcBorders>
            <w:shd w:val="clear" w:color="000000" w:fill="F7F7F7"/>
            <w:noWrap/>
            <w:vAlign w:val="center"/>
            <w:hideMark/>
          </w:tcPr>
          <w:p w14:paraId="31866986"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w:t>
            </w:r>
          </w:p>
        </w:tc>
        <w:tc>
          <w:tcPr>
            <w:tcW w:w="1484" w:type="dxa"/>
            <w:tcBorders>
              <w:top w:val="nil"/>
              <w:left w:val="nil"/>
              <w:bottom w:val="single" w:sz="4" w:space="0" w:color="auto"/>
              <w:right w:val="single" w:sz="4" w:space="0" w:color="auto"/>
            </w:tcBorders>
            <w:shd w:val="clear" w:color="000000" w:fill="F7F7F7"/>
            <w:noWrap/>
            <w:vAlign w:val="center"/>
            <w:hideMark/>
          </w:tcPr>
          <w:p w14:paraId="0C8B079C" w14:textId="77777777" w:rsidR="00EE47D9" w:rsidRPr="00F5101E" w:rsidRDefault="00EE47D9" w:rsidP="00EF72DA">
            <w:pPr>
              <w:spacing w:after="0"/>
              <w:jc w:val="center"/>
              <w:rPr>
                <w:rFonts w:ascii="Arial" w:hAnsi="Arial" w:cs="Arial"/>
                <w:color w:val="222222"/>
                <w:sz w:val="20"/>
                <w:szCs w:val="20"/>
              </w:rPr>
            </w:pPr>
            <w:r w:rsidRPr="00F5101E">
              <w:rPr>
                <w:rFonts w:ascii="Arial" w:hAnsi="Arial" w:cs="Arial"/>
                <w:color w:val="222222"/>
                <w:sz w:val="20"/>
                <w:szCs w:val="20"/>
              </w:rPr>
              <w:t>100,00%</w:t>
            </w:r>
          </w:p>
        </w:tc>
      </w:tr>
    </w:tbl>
    <w:p w14:paraId="07EF4CB0" w14:textId="77777777" w:rsidR="00EE47D9" w:rsidRPr="00F5101E" w:rsidRDefault="00EE47D9" w:rsidP="00EF72DA">
      <w:pPr>
        <w:spacing w:after="0" w:line="240" w:lineRule="auto"/>
        <w:ind w:left="284" w:hanging="284"/>
        <w:jc w:val="both"/>
        <w:rPr>
          <w:rFonts w:ascii="Arial" w:eastAsia="Times New Roman" w:hAnsi="Arial" w:cs="Arial"/>
          <w:b/>
          <w:sz w:val="20"/>
          <w:szCs w:val="20"/>
          <w:lang w:val="es-ES_tradnl" w:eastAsia="es-ES"/>
        </w:rPr>
      </w:pPr>
    </w:p>
    <w:p w14:paraId="2E552503" w14:textId="77777777" w:rsidR="00EE47D9" w:rsidRPr="00F5101E" w:rsidRDefault="00EE47D9" w:rsidP="00EF72DA">
      <w:pPr>
        <w:spacing w:after="0" w:line="240" w:lineRule="auto"/>
        <w:ind w:left="360"/>
        <w:contextualSpacing/>
        <w:jc w:val="both"/>
        <w:rPr>
          <w:rFonts w:ascii="Arial" w:eastAsia="Times New Roman" w:hAnsi="Arial" w:cs="Arial"/>
          <w:color w:val="FF0000"/>
          <w:sz w:val="20"/>
          <w:szCs w:val="20"/>
          <w:lang w:val="es-ES_tradnl" w:eastAsia="es-ES"/>
        </w:rPr>
      </w:pPr>
    </w:p>
    <w:p w14:paraId="1379BEAE" w14:textId="2F885395" w:rsidR="00EE47D9" w:rsidRPr="00413B48" w:rsidRDefault="00EE47D9">
      <w:pPr>
        <w:pStyle w:val="Prrafodelista"/>
        <w:numPr>
          <w:ilvl w:val="1"/>
          <w:numId w:val="21"/>
        </w:numPr>
        <w:shd w:val="clear" w:color="auto" w:fill="FFFFFF" w:themeFill="background1"/>
        <w:spacing w:after="0"/>
        <w:jc w:val="center"/>
        <w:rPr>
          <w:rFonts w:ascii="Arial" w:hAnsi="Arial" w:cs="Arial"/>
          <w:b/>
          <w:sz w:val="20"/>
          <w:szCs w:val="20"/>
          <w:u w:val="single"/>
        </w:rPr>
      </w:pPr>
      <w:r w:rsidRPr="00413B48">
        <w:rPr>
          <w:rFonts w:ascii="Arial" w:hAnsi="Arial" w:cs="Arial"/>
          <w:b/>
          <w:sz w:val="20"/>
          <w:szCs w:val="20"/>
          <w:u w:val="single"/>
        </w:rPr>
        <w:t>AGENCIA NACIONAL DE DEFENSA JURIDICA DEL ESTADO – ANDJE</w:t>
      </w:r>
    </w:p>
    <w:p w14:paraId="4094E3D7" w14:textId="77777777" w:rsidR="00EE47D9" w:rsidRPr="00F5101E" w:rsidRDefault="00EE47D9" w:rsidP="00EF72DA">
      <w:pPr>
        <w:shd w:val="clear" w:color="auto" w:fill="FFFFFF" w:themeFill="background1"/>
        <w:spacing w:after="0"/>
        <w:jc w:val="center"/>
        <w:rPr>
          <w:rFonts w:ascii="Arial" w:hAnsi="Arial" w:cs="Arial"/>
          <w:b/>
          <w:color w:val="385623" w:themeColor="accent6" w:themeShade="80"/>
          <w:sz w:val="20"/>
          <w:szCs w:val="20"/>
          <w:u w:val="single"/>
        </w:rPr>
      </w:pPr>
    </w:p>
    <w:p w14:paraId="28150347" w14:textId="79B74ACE" w:rsidR="00EE47D9" w:rsidRDefault="00EE47D9" w:rsidP="00EF72DA">
      <w:pPr>
        <w:spacing w:after="0"/>
        <w:jc w:val="both"/>
        <w:rPr>
          <w:rFonts w:ascii="Arial" w:hAnsi="Arial" w:cs="Arial"/>
          <w:sz w:val="20"/>
          <w:szCs w:val="20"/>
          <w:lang w:val="es-ES"/>
        </w:rPr>
      </w:pPr>
      <w:r w:rsidRPr="00F5101E">
        <w:rPr>
          <w:rFonts w:ascii="Arial" w:hAnsi="Arial" w:cs="Arial"/>
          <w:sz w:val="20"/>
          <w:szCs w:val="20"/>
          <w:lang w:val="es-ES"/>
        </w:rPr>
        <w:t>La Agencia Nacional de Defensa Jurídica del Estado tiene a cargo dos indicadores de resultado en el Plan Nacional de Desarrollo 2018-2022; i) Ahorros al Estado en procesos en los que interviene la Agencia de Defensa Jurídica y ii) Porcentaje de entidades priorizadas que implementan políticas del daño antijurídico. A continuación, se presentan sus avances a corte 31 de julio de 2022:</w:t>
      </w:r>
    </w:p>
    <w:p w14:paraId="07BDB31B" w14:textId="77777777" w:rsidR="00413B48" w:rsidRPr="00F5101E" w:rsidRDefault="00413B48" w:rsidP="00EF72DA">
      <w:pPr>
        <w:spacing w:after="0"/>
        <w:jc w:val="both"/>
        <w:rPr>
          <w:rFonts w:ascii="Arial" w:hAnsi="Arial" w:cs="Arial"/>
          <w:sz w:val="20"/>
          <w:szCs w:val="20"/>
          <w:lang w:val="es-ES"/>
        </w:rPr>
      </w:pPr>
    </w:p>
    <w:tbl>
      <w:tblPr>
        <w:tblW w:w="5000" w:type="pct"/>
        <w:jc w:val="center"/>
        <w:tblCellMar>
          <w:left w:w="0" w:type="dxa"/>
          <w:right w:w="0" w:type="dxa"/>
        </w:tblCellMar>
        <w:tblLook w:val="0600" w:firstRow="0" w:lastRow="0" w:firstColumn="0" w:lastColumn="0" w:noHBand="1" w:noVBand="1"/>
      </w:tblPr>
      <w:tblGrid>
        <w:gridCol w:w="2458"/>
        <w:gridCol w:w="1084"/>
        <w:gridCol w:w="711"/>
        <w:gridCol w:w="711"/>
        <w:gridCol w:w="811"/>
        <w:gridCol w:w="583"/>
        <w:gridCol w:w="1107"/>
        <w:gridCol w:w="1373"/>
      </w:tblGrid>
      <w:tr w:rsidR="00EE47D9" w:rsidRPr="00F5101E" w14:paraId="79A55EA3" w14:textId="77777777" w:rsidTr="00216D9D">
        <w:trPr>
          <w:trHeight w:val="525"/>
          <w:tblHeader/>
          <w:jc w:val="center"/>
        </w:trPr>
        <w:tc>
          <w:tcPr>
            <w:tcW w:w="1391" w:type="pct"/>
            <w:vMerge w:val="restart"/>
            <w:tcBorders>
              <w:top w:val="single" w:sz="8" w:space="0" w:color="073763"/>
              <w:left w:val="nil"/>
              <w:bottom w:val="nil"/>
              <w:right w:val="nil"/>
            </w:tcBorders>
            <w:shd w:val="clear" w:color="auto" w:fill="002060"/>
            <w:tcMar>
              <w:top w:w="15" w:type="dxa"/>
              <w:left w:w="15" w:type="dxa"/>
              <w:bottom w:w="0" w:type="dxa"/>
              <w:right w:w="15" w:type="dxa"/>
            </w:tcMar>
            <w:vAlign w:val="center"/>
            <w:hideMark/>
          </w:tcPr>
          <w:p w14:paraId="492B89B1"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Indicador PND</w:t>
            </w:r>
          </w:p>
        </w:tc>
        <w:tc>
          <w:tcPr>
            <w:tcW w:w="613" w:type="pct"/>
            <w:vMerge w:val="restart"/>
            <w:tcBorders>
              <w:top w:val="single" w:sz="8" w:space="0" w:color="073763"/>
              <w:left w:val="nil"/>
              <w:bottom w:val="nil"/>
              <w:right w:val="nil"/>
            </w:tcBorders>
            <w:shd w:val="clear" w:color="auto" w:fill="002060"/>
            <w:tcMar>
              <w:top w:w="15" w:type="dxa"/>
              <w:left w:w="15" w:type="dxa"/>
              <w:bottom w:w="0" w:type="dxa"/>
              <w:right w:w="15" w:type="dxa"/>
            </w:tcMar>
            <w:vAlign w:val="center"/>
            <w:hideMark/>
          </w:tcPr>
          <w:p w14:paraId="264E2F68"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Meta 2018-2022</w:t>
            </w:r>
          </w:p>
        </w:tc>
        <w:tc>
          <w:tcPr>
            <w:tcW w:w="1593" w:type="pct"/>
            <w:gridSpan w:val="4"/>
            <w:tcBorders>
              <w:top w:val="single" w:sz="8" w:space="0" w:color="073763"/>
              <w:left w:val="nil"/>
              <w:bottom w:val="nil"/>
              <w:right w:val="nil"/>
            </w:tcBorders>
            <w:shd w:val="clear" w:color="auto" w:fill="002060"/>
            <w:tcMar>
              <w:top w:w="15" w:type="dxa"/>
              <w:left w:w="15" w:type="dxa"/>
              <w:bottom w:w="0" w:type="dxa"/>
              <w:right w:w="15" w:type="dxa"/>
            </w:tcMar>
            <w:vAlign w:val="center"/>
            <w:hideMark/>
          </w:tcPr>
          <w:p w14:paraId="207D7609"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Avance anual</w:t>
            </w:r>
          </w:p>
        </w:tc>
        <w:tc>
          <w:tcPr>
            <w:tcW w:w="626" w:type="pct"/>
            <w:vMerge w:val="restart"/>
            <w:tcBorders>
              <w:top w:val="single" w:sz="8" w:space="0" w:color="073763"/>
              <w:left w:val="nil"/>
              <w:bottom w:val="nil"/>
              <w:right w:val="nil"/>
            </w:tcBorders>
            <w:shd w:val="clear" w:color="auto" w:fill="002060"/>
            <w:tcMar>
              <w:top w:w="15" w:type="dxa"/>
              <w:left w:w="15" w:type="dxa"/>
              <w:bottom w:w="0" w:type="dxa"/>
              <w:right w:w="15" w:type="dxa"/>
            </w:tcMar>
            <w:vAlign w:val="center"/>
            <w:hideMark/>
          </w:tcPr>
          <w:p w14:paraId="0825F52A"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Avance acumulado (junio 2022)</w:t>
            </w:r>
          </w:p>
        </w:tc>
        <w:tc>
          <w:tcPr>
            <w:tcW w:w="777" w:type="pct"/>
            <w:vMerge w:val="restart"/>
            <w:tcBorders>
              <w:top w:val="single" w:sz="8" w:space="0" w:color="073763"/>
              <w:left w:val="nil"/>
              <w:bottom w:val="nil"/>
              <w:right w:val="nil"/>
            </w:tcBorders>
            <w:shd w:val="clear" w:color="auto" w:fill="002060"/>
            <w:tcMar>
              <w:top w:w="15" w:type="dxa"/>
              <w:left w:w="15" w:type="dxa"/>
              <w:bottom w:w="0" w:type="dxa"/>
              <w:right w:w="15" w:type="dxa"/>
            </w:tcMar>
            <w:vAlign w:val="center"/>
            <w:hideMark/>
          </w:tcPr>
          <w:p w14:paraId="333B0115"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 de Cumplimiento</w:t>
            </w:r>
          </w:p>
        </w:tc>
      </w:tr>
      <w:tr w:rsidR="00EE47D9" w:rsidRPr="00F5101E" w14:paraId="1727FBDF" w14:textId="77777777" w:rsidTr="00216D9D">
        <w:trPr>
          <w:trHeight w:val="510"/>
          <w:tblHeader/>
          <w:jc w:val="center"/>
        </w:trPr>
        <w:tc>
          <w:tcPr>
            <w:tcW w:w="1391" w:type="pct"/>
            <w:vMerge/>
            <w:tcBorders>
              <w:top w:val="single" w:sz="8" w:space="0" w:color="073763"/>
              <w:left w:val="nil"/>
              <w:right w:val="nil"/>
            </w:tcBorders>
            <w:vAlign w:val="center"/>
            <w:hideMark/>
          </w:tcPr>
          <w:p w14:paraId="582C9584" w14:textId="77777777" w:rsidR="00EE47D9" w:rsidRPr="00F5101E" w:rsidRDefault="00EE47D9" w:rsidP="00EF72DA">
            <w:pPr>
              <w:spacing w:after="0" w:line="240" w:lineRule="auto"/>
              <w:jc w:val="both"/>
              <w:rPr>
                <w:rFonts w:ascii="Arial" w:hAnsi="Arial" w:cs="Arial"/>
                <w:sz w:val="20"/>
                <w:szCs w:val="20"/>
              </w:rPr>
            </w:pPr>
          </w:p>
        </w:tc>
        <w:tc>
          <w:tcPr>
            <w:tcW w:w="613" w:type="pct"/>
            <w:vMerge/>
            <w:tcBorders>
              <w:top w:val="single" w:sz="8" w:space="0" w:color="073763"/>
              <w:left w:val="nil"/>
              <w:right w:val="nil"/>
            </w:tcBorders>
            <w:vAlign w:val="center"/>
            <w:hideMark/>
          </w:tcPr>
          <w:p w14:paraId="4170BDFF" w14:textId="77777777" w:rsidR="00EE47D9" w:rsidRPr="00F5101E" w:rsidRDefault="00EE47D9" w:rsidP="00EF72DA">
            <w:pPr>
              <w:spacing w:after="0" w:line="240" w:lineRule="auto"/>
              <w:jc w:val="both"/>
              <w:rPr>
                <w:rFonts w:ascii="Arial" w:hAnsi="Arial" w:cs="Arial"/>
                <w:sz w:val="20"/>
                <w:szCs w:val="20"/>
              </w:rPr>
            </w:pPr>
          </w:p>
        </w:tc>
        <w:tc>
          <w:tcPr>
            <w:tcW w:w="402" w:type="pct"/>
            <w:tcBorders>
              <w:top w:val="nil"/>
              <w:left w:val="nil"/>
              <w:right w:val="nil"/>
            </w:tcBorders>
            <w:shd w:val="clear" w:color="auto" w:fill="002060"/>
            <w:tcMar>
              <w:top w:w="15" w:type="dxa"/>
              <w:left w:w="15" w:type="dxa"/>
              <w:bottom w:w="0" w:type="dxa"/>
              <w:right w:w="15" w:type="dxa"/>
            </w:tcMar>
            <w:vAlign w:val="center"/>
            <w:hideMark/>
          </w:tcPr>
          <w:p w14:paraId="1D35BFB2"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2019</w:t>
            </w:r>
          </w:p>
        </w:tc>
        <w:tc>
          <w:tcPr>
            <w:tcW w:w="402" w:type="pct"/>
            <w:tcBorders>
              <w:top w:val="nil"/>
              <w:left w:val="nil"/>
              <w:right w:val="nil"/>
            </w:tcBorders>
            <w:shd w:val="clear" w:color="auto" w:fill="002060"/>
            <w:tcMar>
              <w:top w:w="15" w:type="dxa"/>
              <w:left w:w="15" w:type="dxa"/>
              <w:bottom w:w="0" w:type="dxa"/>
              <w:right w:w="15" w:type="dxa"/>
            </w:tcMar>
            <w:vAlign w:val="center"/>
            <w:hideMark/>
          </w:tcPr>
          <w:p w14:paraId="3207E442"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2020</w:t>
            </w:r>
          </w:p>
        </w:tc>
        <w:tc>
          <w:tcPr>
            <w:tcW w:w="459" w:type="pct"/>
            <w:tcBorders>
              <w:top w:val="nil"/>
              <w:left w:val="nil"/>
              <w:right w:val="nil"/>
            </w:tcBorders>
            <w:shd w:val="clear" w:color="auto" w:fill="002060"/>
            <w:tcMar>
              <w:top w:w="15" w:type="dxa"/>
              <w:left w:w="15" w:type="dxa"/>
              <w:bottom w:w="0" w:type="dxa"/>
              <w:right w:w="15" w:type="dxa"/>
            </w:tcMar>
            <w:vAlign w:val="center"/>
            <w:hideMark/>
          </w:tcPr>
          <w:p w14:paraId="73CC9496"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2021</w:t>
            </w:r>
          </w:p>
        </w:tc>
        <w:tc>
          <w:tcPr>
            <w:tcW w:w="330" w:type="pct"/>
            <w:tcBorders>
              <w:top w:val="nil"/>
              <w:left w:val="nil"/>
              <w:right w:val="nil"/>
            </w:tcBorders>
            <w:shd w:val="clear" w:color="auto" w:fill="002060"/>
            <w:tcMar>
              <w:top w:w="15" w:type="dxa"/>
              <w:left w:w="15" w:type="dxa"/>
              <w:bottom w:w="0" w:type="dxa"/>
              <w:right w:w="15" w:type="dxa"/>
            </w:tcMar>
            <w:vAlign w:val="center"/>
            <w:hideMark/>
          </w:tcPr>
          <w:p w14:paraId="0A6D2BD1"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lang w:val="es-ES"/>
              </w:rPr>
              <w:t>2022</w:t>
            </w:r>
          </w:p>
        </w:tc>
        <w:tc>
          <w:tcPr>
            <w:tcW w:w="626" w:type="pct"/>
            <w:vMerge/>
            <w:tcBorders>
              <w:top w:val="single" w:sz="8" w:space="0" w:color="073763"/>
              <w:left w:val="nil"/>
              <w:right w:val="nil"/>
            </w:tcBorders>
            <w:vAlign w:val="center"/>
            <w:hideMark/>
          </w:tcPr>
          <w:p w14:paraId="1936A501" w14:textId="77777777" w:rsidR="00EE47D9" w:rsidRPr="00F5101E" w:rsidRDefault="00EE47D9" w:rsidP="00EF72DA">
            <w:pPr>
              <w:spacing w:after="0" w:line="240" w:lineRule="auto"/>
              <w:jc w:val="both"/>
              <w:rPr>
                <w:rFonts w:ascii="Arial" w:hAnsi="Arial" w:cs="Arial"/>
                <w:sz w:val="20"/>
                <w:szCs w:val="20"/>
              </w:rPr>
            </w:pPr>
          </w:p>
        </w:tc>
        <w:tc>
          <w:tcPr>
            <w:tcW w:w="777" w:type="pct"/>
            <w:vMerge/>
            <w:tcBorders>
              <w:top w:val="single" w:sz="8" w:space="0" w:color="073763"/>
              <w:left w:val="nil"/>
              <w:right w:val="nil"/>
            </w:tcBorders>
            <w:vAlign w:val="center"/>
            <w:hideMark/>
          </w:tcPr>
          <w:p w14:paraId="6064D40E" w14:textId="77777777" w:rsidR="00EE47D9" w:rsidRPr="00F5101E" w:rsidRDefault="00EE47D9" w:rsidP="00EF72DA">
            <w:pPr>
              <w:spacing w:after="0" w:line="240" w:lineRule="auto"/>
              <w:jc w:val="both"/>
              <w:rPr>
                <w:rFonts w:ascii="Arial" w:hAnsi="Arial" w:cs="Arial"/>
                <w:sz w:val="20"/>
                <w:szCs w:val="20"/>
              </w:rPr>
            </w:pPr>
          </w:p>
        </w:tc>
      </w:tr>
      <w:tr w:rsidR="00EE47D9" w:rsidRPr="00F5101E" w14:paraId="4A3BAE2F" w14:textId="77777777" w:rsidTr="00216D9D">
        <w:trPr>
          <w:trHeight w:val="677"/>
          <w:jc w:val="center"/>
        </w:trPr>
        <w:tc>
          <w:tcPr>
            <w:tcW w:w="1391"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3F66B3B" w14:textId="77777777" w:rsidR="00EE47D9" w:rsidRPr="00F5101E" w:rsidRDefault="00EE47D9" w:rsidP="00EF72DA">
            <w:pPr>
              <w:spacing w:after="0" w:line="240" w:lineRule="auto"/>
              <w:rPr>
                <w:rFonts w:ascii="Arial" w:hAnsi="Arial" w:cs="Arial"/>
                <w:sz w:val="20"/>
                <w:szCs w:val="20"/>
              </w:rPr>
            </w:pPr>
            <w:r w:rsidRPr="00F5101E">
              <w:rPr>
                <w:rFonts w:ascii="Arial" w:hAnsi="Arial" w:cs="Arial"/>
                <w:sz w:val="20"/>
                <w:szCs w:val="20"/>
              </w:rPr>
              <w:t xml:space="preserve">Ahorros al Estado en procesos en los que interviene la Agencia de Defensa Jurídica </w:t>
            </w:r>
          </w:p>
          <w:p w14:paraId="4F7CB2BD" w14:textId="77777777" w:rsidR="00EE47D9" w:rsidRPr="00F5101E" w:rsidRDefault="00EE47D9" w:rsidP="00EF72DA">
            <w:pPr>
              <w:spacing w:after="0" w:line="240" w:lineRule="auto"/>
              <w:rPr>
                <w:rFonts w:ascii="Arial" w:hAnsi="Arial" w:cs="Arial"/>
                <w:b/>
                <w:sz w:val="20"/>
                <w:szCs w:val="20"/>
              </w:rPr>
            </w:pPr>
            <w:r w:rsidRPr="00F5101E">
              <w:rPr>
                <w:rFonts w:ascii="Arial" w:hAnsi="Arial" w:cs="Arial"/>
                <w:b/>
                <w:sz w:val="20"/>
                <w:szCs w:val="20"/>
              </w:rPr>
              <w:t>Unidad de medida: billones</w:t>
            </w:r>
          </w:p>
        </w:tc>
        <w:tc>
          <w:tcPr>
            <w:tcW w:w="613"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DE1E3AF"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12</w:t>
            </w:r>
          </w:p>
        </w:tc>
        <w:tc>
          <w:tcPr>
            <w:tcW w:w="402"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DE8A769" w14:textId="77777777" w:rsidR="00EE47D9" w:rsidRPr="00F5101E" w:rsidRDefault="00EE47D9" w:rsidP="00EF72DA">
            <w:pPr>
              <w:spacing w:after="0" w:line="240" w:lineRule="auto"/>
              <w:jc w:val="both"/>
              <w:rPr>
                <w:rFonts w:ascii="Arial" w:hAnsi="Arial" w:cs="Arial"/>
                <w:sz w:val="20"/>
                <w:szCs w:val="20"/>
              </w:rPr>
            </w:pPr>
            <w:r w:rsidRPr="00F5101E">
              <w:rPr>
                <w:rFonts w:ascii="Arial" w:hAnsi="Arial" w:cs="Arial"/>
                <w:sz w:val="20"/>
                <w:szCs w:val="20"/>
              </w:rPr>
              <w:t>5,51</w:t>
            </w:r>
          </w:p>
        </w:tc>
        <w:tc>
          <w:tcPr>
            <w:tcW w:w="402"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16B4448" w14:textId="77777777" w:rsidR="00EE47D9" w:rsidRPr="00F5101E" w:rsidRDefault="00EE47D9" w:rsidP="00EF72DA">
            <w:pPr>
              <w:spacing w:after="0" w:line="240" w:lineRule="auto"/>
              <w:jc w:val="both"/>
              <w:rPr>
                <w:rFonts w:ascii="Arial" w:hAnsi="Arial" w:cs="Arial"/>
                <w:sz w:val="20"/>
                <w:szCs w:val="20"/>
              </w:rPr>
            </w:pPr>
            <w:r w:rsidRPr="00F5101E">
              <w:rPr>
                <w:rFonts w:ascii="Arial" w:hAnsi="Arial" w:cs="Arial"/>
                <w:sz w:val="20"/>
                <w:szCs w:val="20"/>
              </w:rPr>
              <w:t>9,92</w:t>
            </w:r>
          </w:p>
        </w:tc>
        <w:tc>
          <w:tcPr>
            <w:tcW w:w="459"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B274F87" w14:textId="77777777" w:rsidR="00EE47D9" w:rsidRPr="00F5101E" w:rsidRDefault="00EE47D9" w:rsidP="00EF72DA">
            <w:pPr>
              <w:spacing w:after="0" w:line="240" w:lineRule="auto"/>
              <w:jc w:val="both"/>
              <w:rPr>
                <w:rFonts w:ascii="Arial" w:hAnsi="Arial" w:cs="Arial"/>
                <w:sz w:val="20"/>
                <w:szCs w:val="20"/>
              </w:rPr>
            </w:pPr>
            <w:r w:rsidRPr="00F5101E">
              <w:rPr>
                <w:rFonts w:ascii="Arial" w:hAnsi="Arial" w:cs="Arial"/>
                <w:sz w:val="20"/>
                <w:szCs w:val="20"/>
              </w:rPr>
              <w:t>24,86</w:t>
            </w:r>
          </w:p>
        </w:tc>
        <w:tc>
          <w:tcPr>
            <w:tcW w:w="3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E22D1EC" w14:textId="77777777" w:rsidR="00EE47D9" w:rsidRPr="00F5101E" w:rsidRDefault="00EE47D9" w:rsidP="00EF72DA">
            <w:pPr>
              <w:spacing w:after="0" w:line="240" w:lineRule="auto"/>
              <w:jc w:val="both"/>
              <w:rPr>
                <w:rFonts w:ascii="Arial" w:hAnsi="Arial" w:cs="Arial"/>
                <w:sz w:val="20"/>
                <w:szCs w:val="20"/>
              </w:rPr>
            </w:pPr>
            <w:r w:rsidRPr="00F5101E">
              <w:rPr>
                <w:rFonts w:ascii="Arial" w:hAnsi="Arial" w:cs="Arial"/>
                <w:sz w:val="20"/>
                <w:szCs w:val="20"/>
              </w:rPr>
              <w:t>2,00</w:t>
            </w:r>
          </w:p>
        </w:tc>
        <w:tc>
          <w:tcPr>
            <w:tcW w:w="626" w:type="pct"/>
            <w:tcBorders>
              <w:top w:val="nil"/>
              <w:left w:val="nil"/>
              <w:bottom w:val="single" w:sz="4" w:space="0" w:color="auto"/>
              <w:right w:val="nil"/>
            </w:tcBorders>
            <w:shd w:val="clear" w:color="auto" w:fill="F2F2F2"/>
            <w:tcMar>
              <w:top w:w="15" w:type="dxa"/>
              <w:left w:w="15" w:type="dxa"/>
              <w:bottom w:w="0" w:type="dxa"/>
              <w:right w:w="15" w:type="dxa"/>
            </w:tcMar>
            <w:vAlign w:val="center"/>
            <w:hideMark/>
          </w:tcPr>
          <w:p w14:paraId="58DC2971"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b/>
                <w:bCs/>
                <w:sz w:val="20"/>
                <w:szCs w:val="20"/>
                <w:lang w:val="es-ES"/>
              </w:rPr>
              <w:t>42,29</w:t>
            </w:r>
          </w:p>
        </w:tc>
        <w:tc>
          <w:tcPr>
            <w:tcW w:w="777"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12EC4AC"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352,41%</w:t>
            </w:r>
          </w:p>
        </w:tc>
      </w:tr>
      <w:tr w:rsidR="00EE47D9" w:rsidRPr="00F5101E" w14:paraId="0EE831C2" w14:textId="77777777" w:rsidTr="00216D9D">
        <w:trPr>
          <w:trHeight w:val="1834"/>
          <w:jc w:val="center"/>
        </w:trPr>
        <w:tc>
          <w:tcPr>
            <w:tcW w:w="1391"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E9627A6" w14:textId="77777777" w:rsidR="00EE47D9" w:rsidRPr="00F5101E" w:rsidRDefault="00EE47D9" w:rsidP="00EF72DA">
            <w:pPr>
              <w:spacing w:after="0" w:line="240" w:lineRule="auto"/>
              <w:jc w:val="both"/>
              <w:rPr>
                <w:rFonts w:ascii="Arial" w:hAnsi="Arial" w:cs="Arial"/>
                <w:sz w:val="20"/>
                <w:szCs w:val="20"/>
              </w:rPr>
            </w:pPr>
            <w:r w:rsidRPr="00F5101E">
              <w:rPr>
                <w:rFonts w:ascii="Arial" w:hAnsi="Arial" w:cs="Arial"/>
                <w:sz w:val="20"/>
                <w:szCs w:val="20"/>
              </w:rPr>
              <w:lastRenderedPageBreak/>
              <w:t xml:space="preserve">Porcentaje de entidades priorizadas (182 EPON) que implementan políticas de prevención del daño antijurídico. </w:t>
            </w:r>
          </w:p>
          <w:p w14:paraId="117BFEB3" w14:textId="77777777" w:rsidR="00EE47D9" w:rsidRPr="00F5101E" w:rsidRDefault="00EE47D9" w:rsidP="00EF72DA">
            <w:pPr>
              <w:spacing w:after="0" w:line="240" w:lineRule="auto"/>
              <w:rPr>
                <w:rFonts w:ascii="Arial" w:hAnsi="Arial" w:cs="Arial"/>
                <w:sz w:val="20"/>
                <w:szCs w:val="20"/>
              </w:rPr>
            </w:pPr>
            <w:r w:rsidRPr="00F5101E">
              <w:rPr>
                <w:rFonts w:ascii="Arial" w:hAnsi="Arial" w:cs="Arial"/>
                <w:b/>
                <w:sz w:val="20"/>
                <w:szCs w:val="20"/>
              </w:rPr>
              <w:t>Unidad de medida: Porcentaje</w:t>
            </w:r>
          </w:p>
        </w:tc>
        <w:tc>
          <w:tcPr>
            <w:tcW w:w="613"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CE6C203"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100</w:t>
            </w:r>
          </w:p>
        </w:tc>
        <w:tc>
          <w:tcPr>
            <w:tcW w:w="402"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BADD4A5"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_</w:t>
            </w:r>
          </w:p>
        </w:tc>
        <w:tc>
          <w:tcPr>
            <w:tcW w:w="402"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6C37277"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33,5</w:t>
            </w:r>
          </w:p>
        </w:tc>
        <w:tc>
          <w:tcPr>
            <w:tcW w:w="459"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430B25BC"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lang w:val="es-ES"/>
              </w:rPr>
              <w:t>34,62</w:t>
            </w:r>
          </w:p>
        </w:tc>
        <w:tc>
          <w:tcPr>
            <w:tcW w:w="330"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DB3635B"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7,14</w:t>
            </w:r>
          </w:p>
        </w:tc>
        <w:tc>
          <w:tcPr>
            <w:tcW w:w="626" w:type="pct"/>
            <w:tcBorders>
              <w:top w:val="single" w:sz="4" w:space="0" w:color="auto"/>
              <w:left w:val="nil"/>
              <w:bottom w:val="single" w:sz="4" w:space="0" w:color="auto"/>
              <w:right w:val="nil"/>
            </w:tcBorders>
            <w:shd w:val="clear" w:color="auto" w:fill="F2F2F2"/>
            <w:tcMar>
              <w:top w:w="15" w:type="dxa"/>
              <w:left w:w="15" w:type="dxa"/>
              <w:bottom w:w="0" w:type="dxa"/>
              <w:right w:w="15" w:type="dxa"/>
            </w:tcMar>
            <w:vAlign w:val="center"/>
            <w:hideMark/>
          </w:tcPr>
          <w:p w14:paraId="05F76D88"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75,26</w:t>
            </w:r>
          </w:p>
        </w:tc>
        <w:tc>
          <w:tcPr>
            <w:tcW w:w="777"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031BB39" w14:textId="77777777" w:rsidR="00EE47D9" w:rsidRPr="00F5101E" w:rsidRDefault="00EE47D9" w:rsidP="00EF72DA">
            <w:pPr>
              <w:spacing w:after="0" w:line="240" w:lineRule="auto"/>
              <w:jc w:val="center"/>
              <w:rPr>
                <w:rFonts w:ascii="Arial" w:hAnsi="Arial" w:cs="Arial"/>
                <w:sz w:val="20"/>
                <w:szCs w:val="20"/>
              </w:rPr>
            </w:pPr>
            <w:r w:rsidRPr="00F5101E">
              <w:rPr>
                <w:rFonts w:ascii="Arial" w:hAnsi="Arial" w:cs="Arial"/>
                <w:sz w:val="20"/>
                <w:szCs w:val="20"/>
              </w:rPr>
              <w:t>75,26%</w:t>
            </w:r>
          </w:p>
        </w:tc>
      </w:tr>
    </w:tbl>
    <w:p w14:paraId="7CC98DDB" w14:textId="77777777" w:rsidR="00EE47D9" w:rsidRPr="00F5101E" w:rsidRDefault="00EE47D9" w:rsidP="00EF72DA">
      <w:pPr>
        <w:spacing w:after="0" w:line="240" w:lineRule="auto"/>
        <w:contextualSpacing/>
        <w:jc w:val="center"/>
        <w:rPr>
          <w:rFonts w:ascii="Arial" w:hAnsi="Arial" w:cs="Arial"/>
          <w:color w:val="7F7F7F" w:themeColor="text1" w:themeTint="80"/>
          <w:sz w:val="20"/>
          <w:szCs w:val="20"/>
        </w:rPr>
      </w:pPr>
      <w:r w:rsidRPr="00F5101E">
        <w:rPr>
          <w:rFonts w:ascii="Arial" w:hAnsi="Arial" w:cs="Arial"/>
          <w:color w:val="7F7F7F" w:themeColor="text1" w:themeTint="80"/>
          <w:sz w:val="20"/>
          <w:szCs w:val="20"/>
        </w:rPr>
        <w:t xml:space="preserve">Fuente: SINERGIA. Corte 31 julio 2022 </w:t>
      </w:r>
    </w:p>
    <w:p w14:paraId="5B540379" w14:textId="77777777" w:rsidR="00EE47D9" w:rsidRPr="00F5101E" w:rsidRDefault="00EE47D9" w:rsidP="00EF72DA">
      <w:pPr>
        <w:tabs>
          <w:tab w:val="left" w:pos="487"/>
        </w:tabs>
        <w:spacing w:after="0"/>
        <w:ind w:right="88"/>
        <w:jc w:val="both"/>
        <w:rPr>
          <w:rFonts w:ascii="Arial" w:eastAsia="Times New Roman" w:hAnsi="Arial" w:cs="Arial"/>
          <w:sz w:val="20"/>
          <w:szCs w:val="20"/>
          <w:lang w:val="es-ES" w:eastAsia="es-ES"/>
        </w:rPr>
      </w:pPr>
    </w:p>
    <w:p w14:paraId="4116212F" w14:textId="77777777" w:rsidR="00EE47D9" w:rsidRPr="00F5101E" w:rsidRDefault="00EE47D9" w:rsidP="00EF72DA">
      <w:pPr>
        <w:tabs>
          <w:tab w:val="left" w:pos="487"/>
        </w:tabs>
        <w:spacing w:after="0"/>
        <w:ind w:right="88"/>
        <w:jc w:val="both"/>
        <w:rPr>
          <w:rFonts w:ascii="Arial" w:eastAsia="Times New Roman" w:hAnsi="Arial" w:cs="Arial"/>
          <w:sz w:val="20"/>
          <w:szCs w:val="20"/>
          <w:lang w:val="es-ES" w:eastAsia="es-ES"/>
        </w:rPr>
      </w:pPr>
    </w:p>
    <w:p w14:paraId="0903D4F4" w14:textId="37B7A866" w:rsidR="00EE47D9" w:rsidRPr="00413B48" w:rsidRDefault="00EE47D9">
      <w:pPr>
        <w:pStyle w:val="Prrafodelista"/>
        <w:numPr>
          <w:ilvl w:val="1"/>
          <w:numId w:val="21"/>
        </w:numPr>
        <w:spacing w:after="0"/>
        <w:jc w:val="center"/>
        <w:rPr>
          <w:rFonts w:ascii="Arial" w:hAnsi="Arial" w:cs="Arial"/>
          <w:b/>
          <w:sz w:val="20"/>
          <w:szCs w:val="20"/>
          <w:u w:val="single"/>
        </w:rPr>
      </w:pPr>
      <w:r w:rsidRPr="00413B48">
        <w:rPr>
          <w:rFonts w:ascii="Arial" w:hAnsi="Arial" w:cs="Arial"/>
          <w:b/>
          <w:sz w:val="20"/>
          <w:szCs w:val="20"/>
          <w:u w:val="single"/>
        </w:rPr>
        <w:t>SUPERINTENDENCIA DE NOTARIADO Y REGISTRO</w:t>
      </w:r>
    </w:p>
    <w:p w14:paraId="61AB2084" w14:textId="77777777" w:rsidR="00EE47D9" w:rsidRPr="00F5101E" w:rsidRDefault="00EE47D9" w:rsidP="00EF72DA">
      <w:pPr>
        <w:spacing w:after="0"/>
        <w:jc w:val="both"/>
        <w:rPr>
          <w:rFonts w:ascii="Arial" w:hAnsi="Arial" w:cs="Arial"/>
          <w:sz w:val="20"/>
          <w:szCs w:val="20"/>
        </w:rPr>
      </w:pPr>
    </w:p>
    <w:p w14:paraId="7D0B4217" w14:textId="27A3798A" w:rsidR="00EE47D9" w:rsidRDefault="00EE47D9" w:rsidP="00EF72DA">
      <w:pPr>
        <w:spacing w:after="0"/>
        <w:jc w:val="both"/>
        <w:rPr>
          <w:rFonts w:ascii="Arial" w:hAnsi="Arial" w:cs="Arial"/>
          <w:sz w:val="20"/>
          <w:szCs w:val="20"/>
        </w:rPr>
      </w:pPr>
      <w:r w:rsidRPr="00F5101E">
        <w:rPr>
          <w:rFonts w:ascii="Arial" w:hAnsi="Arial" w:cs="Arial"/>
          <w:sz w:val="20"/>
          <w:szCs w:val="20"/>
        </w:rPr>
        <w:t>La Superintendencia de Notariado y Registro no cuenta con metas de gobierno relacionadas en el Plan Nacional de Desarrollo 2018 - 2022, cabe resaltar que, la Entidad cuenta con (2) indicadores que están relacionados con el Plan Estratégico del Sector Justicia, las cuales son:</w:t>
      </w:r>
    </w:p>
    <w:p w14:paraId="457A5EDA" w14:textId="77777777" w:rsidR="00413B48" w:rsidRPr="00F5101E" w:rsidRDefault="00413B48" w:rsidP="00EF72DA">
      <w:pPr>
        <w:spacing w:after="0"/>
        <w:jc w:val="both"/>
        <w:rPr>
          <w:rFonts w:ascii="Arial" w:hAnsi="Arial" w:cs="Arial"/>
          <w:sz w:val="20"/>
          <w:szCs w:val="20"/>
        </w:rPr>
      </w:pP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776"/>
        <w:gridCol w:w="1740"/>
        <w:gridCol w:w="1761"/>
        <w:gridCol w:w="1851"/>
      </w:tblGrid>
      <w:tr w:rsidR="00EE47D9" w:rsidRPr="00F5101E" w14:paraId="5DD284BE" w14:textId="77777777" w:rsidTr="00F82637">
        <w:trPr>
          <w:trHeight w:val="721"/>
        </w:trPr>
        <w:tc>
          <w:tcPr>
            <w:tcW w:w="1018" w:type="pct"/>
            <w:shd w:val="clear" w:color="auto" w:fill="D9D9D9" w:themeFill="background1" w:themeFillShade="D9"/>
            <w:vAlign w:val="center"/>
          </w:tcPr>
          <w:p w14:paraId="33F359E7" w14:textId="77777777" w:rsidR="00EE47D9" w:rsidRPr="00F5101E" w:rsidRDefault="00EE47D9" w:rsidP="00EF72DA">
            <w:pPr>
              <w:spacing w:after="0"/>
              <w:jc w:val="center"/>
              <w:rPr>
                <w:rFonts w:ascii="Arial" w:hAnsi="Arial" w:cs="Arial"/>
                <w:b/>
                <w:sz w:val="20"/>
                <w:szCs w:val="20"/>
              </w:rPr>
            </w:pPr>
            <w:r w:rsidRPr="00F5101E">
              <w:rPr>
                <w:rFonts w:ascii="Arial" w:hAnsi="Arial" w:cs="Arial"/>
                <w:b/>
                <w:sz w:val="20"/>
                <w:szCs w:val="20"/>
              </w:rPr>
              <w:t>Indicador</w:t>
            </w:r>
          </w:p>
        </w:tc>
        <w:tc>
          <w:tcPr>
            <w:tcW w:w="992" w:type="pct"/>
            <w:shd w:val="clear" w:color="auto" w:fill="D9D9D9" w:themeFill="background1" w:themeFillShade="D9"/>
            <w:vAlign w:val="center"/>
          </w:tcPr>
          <w:p w14:paraId="19CCBBFA" w14:textId="77777777" w:rsidR="00EE47D9" w:rsidRPr="00F5101E" w:rsidRDefault="00EE47D9" w:rsidP="00EF72DA">
            <w:pPr>
              <w:spacing w:after="0"/>
              <w:jc w:val="center"/>
              <w:rPr>
                <w:rFonts w:ascii="Arial" w:hAnsi="Arial" w:cs="Arial"/>
                <w:b/>
                <w:sz w:val="20"/>
                <w:szCs w:val="20"/>
              </w:rPr>
            </w:pPr>
            <w:r w:rsidRPr="00F5101E">
              <w:rPr>
                <w:rFonts w:ascii="Arial" w:hAnsi="Arial" w:cs="Arial"/>
                <w:b/>
                <w:sz w:val="20"/>
                <w:szCs w:val="20"/>
              </w:rPr>
              <w:t>Unidad de medida</w:t>
            </w:r>
          </w:p>
        </w:tc>
        <w:tc>
          <w:tcPr>
            <w:tcW w:w="972" w:type="pct"/>
            <w:shd w:val="clear" w:color="auto" w:fill="D9D9D9" w:themeFill="background1" w:themeFillShade="D9"/>
            <w:vAlign w:val="center"/>
          </w:tcPr>
          <w:p w14:paraId="5E541D1E" w14:textId="77777777" w:rsidR="00EE47D9" w:rsidRPr="00F5101E" w:rsidRDefault="00EE47D9" w:rsidP="00EF72DA">
            <w:pPr>
              <w:spacing w:after="0"/>
              <w:jc w:val="center"/>
              <w:rPr>
                <w:rFonts w:ascii="Arial" w:hAnsi="Arial" w:cs="Arial"/>
                <w:b/>
                <w:bCs/>
                <w:sz w:val="20"/>
                <w:szCs w:val="20"/>
                <w:lang w:eastAsia="es-CO"/>
              </w:rPr>
            </w:pPr>
          </w:p>
          <w:p w14:paraId="5BEDE3AF" w14:textId="77777777" w:rsidR="00EE47D9" w:rsidRPr="00F5101E" w:rsidRDefault="00EE47D9" w:rsidP="00EF72DA">
            <w:pPr>
              <w:spacing w:after="0"/>
              <w:jc w:val="center"/>
              <w:rPr>
                <w:rFonts w:ascii="Arial" w:hAnsi="Arial" w:cs="Arial"/>
                <w:b/>
                <w:bCs/>
                <w:sz w:val="20"/>
                <w:szCs w:val="20"/>
                <w:lang w:eastAsia="es-CO"/>
              </w:rPr>
            </w:pPr>
            <w:r w:rsidRPr="00F5101E">
              <w:rPr>
                <w:rFonts w:ascii="Arial" w:hAnsi="Arial" w:cs="Arial"/>
                <w:b/>
                <w:bCs/>
                <w:sz w:val="20"/>
                <w:szCs w:val="20"/>
                <w:lang w:eastAsia="es-CO"/>
              </w:rPr>
              <w:t>Meta</w:t>
            </w:r>
          </w:p>
          <w:p w14:paraId="50449DF8" w14:textId="77777777" w:rsidR="00EE47D9" w:rsidRPr="00F5101E" w:rsidRDefault="00EE47D9" w:rsidP="00EF72DA">
            <w:pPr>
              <w:spacing w:after="0"/>
              <w:jc w:val="center"/>
              <w:rPr>
                <w:rFonts w:ascii="Arial" w:hAnsi="Arial" w:cs="Arial"/>
                <w:b/>
                <w:sz w:val="20"/>
                <w:szCs w:val="20"/>
              </w:rPr>
            </w:pPr>
          </w:p>
        </w:tc>
        <w:tc>
          <w:tcPr>
            <w:tcW w:w="984" w:type="pct"/>
            <w:shd w:val="clear" w:color="auto" w:fill="D9D9D9" w:themeFill="background1" w:themeFillShade="D9"/>
            <w:vAlign w:val="center"/>
          </w:tcPr>
          <w:p w14:paraId="736D146C" w14:textId="77777777" w:rsidR="00EE47D9" w:rsidRPr="00F5101E" w:rsidRDefault="00EE47D9" w:rsidP="00EF72DA">
            <w:pPr>
              <w:spacing w:after="0"/>
              <w:jc w:val="center"/>
              <w:rPr>
                <w:rFonts w:ascii="Arial" w:hAnsi="Arial" w:cs="Arial"/>
                <w:b/>
                <w:sz w:val="20"/>
                <w:szCs w:val="20"/>
              </w:rPr>
            </w:pPr>
            <w:r w:rsidRPr="00F5101E">
              <w:rPr>
                <w:rFonts w:ascii="Arial" w:hAnsi="Arial" w:cs="Arial"/>
                <w:b/>
                <w:sz w:val="20"/>
                <w:szCs w:val="20"/>
              </w:rPr>
              <w:t>Actual</w:t>
            </w:r>
          </w:p>
        </w:tc>
        <w:tc>
          <w:tcPr>
            <w:tcW w:w="1035" w:type="pct"/>
            <w:shd w:val="clear" w:color="auto" w:fill="D9D9D9" w:themeFill="background1" w:themeFillShade="D9"/>
            <w:vAlign w:val="center"/>
          </w:tcPr>
          <w:p w14:paraId="3AB57190" w14:textId="77777777" w:rsidR="00EE47D9" w:rsidRPr="00F5101E" w:rsidRDefault="00EE47D9" w:rsidP="00EF72DA">
            <w:pPr>
              <w:spacing w:after="0"/>
              <w:jc w:val="center"/>
              <w:rPr>
                <w:rFonts w:ascii="Arial" w:hAnsi="Arial" w:cs="Arial"/>
                <w:b/>
                <w:sz w:val="20"/>
                <w:szCs w:val="20"/>
              </w:rPr>
            </w:pPr>
            <w:r w:rsidRPr="00F5101E">
              <w:rPr>
                <w:rFonts w:ascii="Arial" w:hAnsi="Arial" w:cs="Arial"/>
                <w:b/>
                <w:sz w:val="20"/>
                <w:szCs w:val="20"/>
              </w:rPr>
              <w:t>Área responsable</w:t>
            </w:r>
          </w:p>
        </w:tc>
      </w:tr>
      <w:tr w:rsidR="00EE47D9" w:rsidRPr="00F5101E" w14:paraId="76602306" w14:textId="77777777" w:rsidTr="00216D9D">
        <w:trPr>
          <w:trHeight w:val="663"/>
        </w:trPr>
        <w:tc>
          <w:tcPr>
            <w:tcW w:w="1018" w:type="pct"/>
            <w:shd w:val="clear" w:color="auto" w:fill="auto"/>
            <w:vAlign w:val="center"/>
          </w:tcPr>
          <w:p w14:paraId="703B4849" w14:textId="77777777" w:rsidR="00EE47D9" w:rsidRPr="00F5101E" w:rsidRDefault="00EE47D9" w:rsidP="00EF72DA">
            <w:pPr>
              <w:spacing w:after="0"/>
              <w:jc w:val="center"/>
              <w:rPr>
                <w:rFonts w:ascii="Arial" w:hAnsi="Arial" w:cs="Arial"/>
                <w:sz w:val="20"/>
                <w:szCs w:val="20"/>
              </w:rPr>
            </w:pPr>
            <w:r w:rsidRPr="00F5101E">
              <w:rPr>
                <w:rFonts w:ascii="Arial" w:hAnsi="Arial" w:cs="Arial"/>
                <w:sz w:val="20"/>
                <w:szCs w:val="20"/>
              </w:rPr>
              <w:t>Sumatoria de predios formalizados</w:t>
            </w:r>
          </w:p>
        </w:tc>
        <w:tc>
          <w:tcPr>
            <w:tcW w:w="992" w:type="pct"/>
            <w:shd w:val="clear" w:color="auto" w:fill="auto"/>
            <w:vAlign w:val="center"/>
          </w:tcPr>
          <w:p w14:paraId="2D50FB80" w14:textId="77777777" w:rsidR="00EE47D9" w:rsidRPr="00F5101E" w:rsidRDefault="00EE47D9" w:rsidP="00EF72DA">
            <w:pPr>
              <w:spacing w:after="0"/>
              <w:jc w:val="center"/>
              <w:rPr>
                <w:rFonts w:ascii="Arial" w:hAnsi="Arial" w:cs="Arial"/>
                <w:sz w:val="20"/>
                <w:szCs w:val="20"/>
              </w:rPr>
            </w:pPr>
            <w:r w:rsidRPr="00F5101E">
              <w:rPr>
                <w:rFonts w:ascii="Arial" w:hAnsi="Arial" w:cs="Arial"/>
                <w:sz w:val="20"/>
                <w:szCs w:val="20"/>
              </w:rPr>
              <w:t>Valores Absolutos</w:t>
            </w:r>
          </w:p>
        </w:tc>
        <w:tc>
          <w:tcPr>
            <w:tcW w:w="972" w:type="pct"/>
            <w:shd w:val="clear" w:color="auto" w:fill="auto"/>
            <w:vAlign w:val="center"/>
          </w:tcPr>
          <w:p w14:paraId="16CD3565" w14:textId="77777777" w:rsidR="00EE47D9" w:rsidRPr="00F5101E" w:rsidRDefault="00EE47D9" w:rsidP="00EF72DA">
            <w:pPr>
              <w:spacing w:after="0"/>
              <w:jc w:val="center"/>
              <w:rPr>
                <w:rFonts w:ascii="Arial" w:hAnsi="Arial" w:cs="Arial"/>
                <w:sz w:val="20"/>
                <w:szCs w:val="20"/>
              </w:rPr>
            </w:pPr>
            <w:r w:rsidRPr="00F5101E">
              <w:rPr>
                <w:rFonts w:ascii="Arial" w:hAnsi="Arial" w:cs="Arial"/>
                <w:sz w:val="20"/>
                <w:szCs w:val="20"/>
              </w:rPr>
              <w:t>40.000</w:t>
            </w:r>
          </w:p>
        </w:tc>
        <w:tc>
          <w:tcPr>
            <w:tcW w:w="984" w:type="pct"/>
            <w:shd w:val="clear" w:color="auto" w:fill="auto"/>
            <w:vAlign w:val="center"/>
          </w:tcPr>
          <w:p w14:paraId="598619A3" w14:textId="77777777" w:rsidR="00EE47D9" w:rsidRPr="00F5101E" w:rsidRDefault="00EE47D9" w:rsidP="00EF72DA">
            <w:pPr>
              <w:spacing w:after="0"/>
              <w:jc w:val="center"/>
              <w:rPr>
                <w:rFonts w:ascii="Arial" w:hAnsi="Arial" w:cs="Arial"/>
                <w:sz w:val="20"/>
                <w:szCs w:val="20"/>
              </w:rPr>
            </w:pPr>
            <w:r w:rsidRPr="00F5101E">
              <w:rPr>
                <w:rFonts w:ascii="Arial" w:hAnsi="Arial" w:cs="Arial"/>
                <w:sz w:val="20"/>
                <w:szCs w:val="20"/>
              </w:rPr>
              <w:t>50.009</w:t>
            </w:r>
          </w:p>
        </w:tc>
        <w:tc>
          <w:tcPr>
            <w:tcW w:w="1035" w:type="pct"/>
            <w:shd w:val="clear" w:color="auto" w:fill="auto"/>
            <w:vAlign w:val="center"/>
          </w:tcPr>
          <w:p w14:paraId="08927A07" w14:textId="77777777" w:rsidR="00EE47D9" w:rsidRPr="00F5101E" w:rsidRDefault="00EE47D9" w:rsidP="00EF72DA">
            <w:pPr>
              <w:spacing w:after="0"/>
              <w:jc w:val="center"/>
              <w:rPr>
                <w:rFonts w:ascii="Arial" w:hAnsi="Arial" w:cs="Arial"/>
                <w:sz w:val="20"/>
                <w:szCs w:val="20"/>
              </w:rPr>
            </w:pPr>
            <w:r w:rsidRPr="00F5101E">
              <w:rPr>
                <w:rFonts w:ascii="Arial" w:hAnsi="Arial" w:cs="Arial"/>
                <w:sz w:val="20"/>
                <w:szCs w:val="20"/>
              </w:rPr>
              <w:t>Superintendencia Delegada para la Protección, Restitución y Formalización de Tierras</w:t>
            </w:r>
          </w:p>
        </w:tc>
      </w:tr>
      <w:tr w:rsidR="00EE47D9" w:rsidRPr="00F5101E" w14:paraId="4C791550" w14:textId="77777777" w:rsidTr="00216D9D">
        <w:trPr>
          <w:trHeight w:val="663"/>
        </w:trPr>
        <w:tc>
          <w:tcPr>
            <w:tcW w:w="1018" w:type="pct"/>
            <w:shd w:val="clear" w:color="auto" w:fill="auto"/>
            <w:vAlign w:val="center"/>
          </w:tcPr>
          <w:p w14:paraId="612C9E21" w14:textId="77777777" w:rsidR="00EE47D9" w:rsidRPr="00F5101E" w:rsidRDefault="00EE47D9" w:rsidP="00EF72DA">
            <w:pPr>
              <w:spacing w:after="0"/>
              <w:jc w:val="center"/>
              <w:rPr>
                <w:rFonts w:ascii="Arial" w:hAnsi="Arial" w:cs="Arial"/>
                <w:sz w:val="20"/>
                <w:szCs w:val="20"/>
              </w:rPr>
            </w:pPr>
            <w:r w:rsidRPr="00F5101E">
              <w:rPr>
                <w:rFonts w:ascii="Arial" w:hAnsi="Arial" w:cs="Arial"/>
                <w:sz w:val="20"/>
                <w:szCs w:val="20"/>
              </w:rPr>
              <w:t>Sumatoria de ORIP interoperadas</w:t>
            </w:r>
          </w:p>
        </w:tc>
        <w:tc>
          <w:tcPr>
            <w:tcW w:w="992" w:type="pct"/>
            <w:shd w:val="clear" w:color="auto" w:fill="auto"/>
            <w:vAlign w:val="center"/>
          </w:tcPr>
          <w:p w14:paraId="07BB490F" w14:textId="77777777" w:rsidR="00EE47D9" w:rsidRPr="00F5101E" w:rsidRDefault="00EE47D9" w:rsidP="00EF72DA">
            <w:pPr>
              <w:spacing w:after="0"/>
              <w:jc w:val="center"/>
              <w:rPr>
                <w:rFonts w:ascii="Arial" w:hAnsi="Arial" w:cs="Arial"/>
                <w:sz w:val="20"/>
                <w:szCs w:val="20"/>
              </w:rPr>
            </w:pPr>
            <w:r w:rsidRPr="00F5101E">
              <w:rPr>
                <w:rFonts w:ascii="Arial" w:hAnsi="Arial" w:cs="Arial"/>
                <w:sz w:val="20"/>
                <w:szCs w:val="20"/>
              </w:rPr>
              <w:t>Valores Absolutos</w:t>
            </w:r>
          </w:p>
        </w:tc>
        <w:tc>
          <w:tcPr>
            <w:tcW w:w="972" w:type="pct"/>
            <w:shd w:val="clear" w:color="auto" w:fill="auto"/>
            <w:vAlign w:val="center"/>
          </w:tcPr>
          <w:p w14:paraId="36EE7B99" w14:textId="77777777" w:rsidR="00EE47D9" w:rsidRPr="00F5101E" w:rsidRDefault="00EE47D9" w:rsidP="00EF72DA">
            <w:pPr>
              <w:spacing w:after="0"/>
              <w:jc w:val="center"/>
              <w:rPr>
                <w:rFonts w:ascii="Arial" w:hAnsi="Arial" w:cs="Arial"/>
                <w:sz w:val="20"/>
                <w:szCs w:val="20"/>
              </w:rPr>
            </w:pPr>
            <w:r w:rsidRPr="00F5101E">
              <w:rPr>
                <w:rFonts w:ascii="Arial" w:hAnsi="Arial" w:cs="Arial"/>
                <w:sz w:val="20"/>
                <w:szCs w:val="20"/>
              </w:rPr>
              <w:t>100</w:t>
            </w:r>
          </w:p>
        </w:tc>
        <w:tc>
          <w:tcPr>
            <w:tcW w:w="984" w:type="pct"/>
            <w:shd w:val="clear" w:color="auto" w:fill="auto"/>
            <w:vAlign w:val="center"/>
          </w:tcPr>
          <w:p w14:paraId="76086A6E" w14:textId="77777777" w:rsidR="00EE47D9" w:rsidRPr="00F5101E" w:rsidRDefault="00EE47D9" w:rsidP="00EF72DA">
            <w:pPr>
              <w:spacing w:after="0"/>
              <w:jc w:val="center"/>
              <w:rPr>
                <w:rFonts w:ascii="Arial" w:hAnsi="Arial" w:cs="Arial"/>
                <w:sz w:val="20"/>
                <w:szCs w:val="20"/>
              </w:rPr>
            </w:pPr>
            <w:r w:rsidRPr="00F5101E">
              <w:rPr>
                <w:rFonts w:ascii="Arial" w:hAnsi="Arial" w:cs="Arial"/>
                <w:sz w:val="20"/>
                <w:szCs w:val="20"/>
              </w:rPr>
              <w:t>118</w:t>
            </w:r>
          </w:p>
        </w:tc>
        <w:tc>
          <w:tcPr>
            <w:tcW w:w="1035" w:type="pct"/>
            <w:shd w:val="clear" w:color="auto" w:fill="auto"/>
            <w:vAlign w:val="center"/>
          </w:tcPr>
          <w:p w14:paraId="3BE7F399" w14:textId="77777777" w:rsidR="00EE47D9" w:rsidRPr="00F5101E" w:rsidRDefault="00EE47D9" w:rsidP="00EF72DA">
            <w:pPr>
              <w:spacing w:after="0"/>
              <w:jc w:val="center"/>
              <w:rPr>
                <w:rFonts w:ascii="Arial" w:hAnsi="Arial" w:cs="Arial"/>
                <w:sz w:val="20"/>
                <w:szCs w:val="20"/>
              </w:rPr>
            </w:pPr>
            <w:r w:rsidRPr="00F5101E">
              <w:rPr>
                <w:rFonts w:ascii="Arial" w:hAnsi="Arial" w:cs="Arial"/>
                <w:sz w:val="20"/>
                <w:szCs w:val="20"/>
              </w:rPr>
              <w:t>Superintendencia Delegada para la Protección, Restitución y Formalización de Tierras</w:t>
            </w:r>
          </w:p>
        </w:tc>
      </w:tr>
    </w:tbl>
    <w:p w14:paraId="5C338B02" w14:textId="63C18989" w:rsidR="00EE47D9" w:rsidRPr="00413B48" w:rsidRDefault="00EE47D9" w:rsidP="00413B48">
      <w:pPr>
        <w:spacing w:after="0"/>
        <w:rPr>
          <w:rFonts w:ascii="Arial" w:hAnsi="Arial" w:cs="Arial"/>
          <w:sz w:val="20"/>
          <w:szCs w:val="20"/>
        </w:rPr>
      </w:pPr>
      <w:r w:rsidRPr="00413B48">
        <w:rPr>
          <w:rFonts w:ascii="Arial" w:hAnsi="Arial" w:cs="Arial"/>
          <w:sz w:val="20"/>
          <w:szCs w:val="20"/>
        </w:rPr>
        <w:t xml:space="preserve">Fuente: Oficina Asesora de Planeación – Coordinación Inteligencia de </w:t>
      </w:r>
      <w:r w:rsidR="00413B48" w:rsidRPr="00413B48">
        <w:rPr>
          <w:rFonts w:ascii="Arial" w:hAnsi="Arial" w:cs="Arial"/>
          <w:sz w:val="20"/>
          <w:szCs w:val="20"/>
        </w:rPr>
        <w:t>Negocios y</w:t>
      </w:r>
      <w:r w:rsidRPr="00413B48">
        <w:rPr>
          <w:rFonts w:ascii="Arial" w:hAnsi="Arial" w:cs="Arial"/>
          <w:sz w:val="20"/>
          <w:szCs w:val="20"/>
        </w:rPr>
        <w:t xml:space="preserve"> Estadísticas Institucionales</w:t>
      </w:r>
    </w:p>
    <w:p w14:paraId="4068A99D" w14:textId="77777777" w:rsidR="00EE47D9" w:rsidRPr="00F5101E" w:rsidRDefault="00EE47D9" w:rsidP="00EF72DA">
      <w:pPr>
        <w:spacing w:after="0"/>
        <w:jc w:val="center"/>
        <w:rPr>
          <w:rFonts w:ascii="Arial" w:hAnsi="Arial" w:cs="Arial"/>
          <w:b/>
          <w:sz w:val="20"/>
          <w:szCs w:val="20"/>
          <w:u w:val="single"/>
        </w:rPr>
      </w:pPr>
    </w:p>
    <w:p w14:paraId="0A3FB65E" w14:textId="4B8BCAE7" w:rsidR="00EE47D9" w:rsidRPr="00413B48" w:rsidRDefault="00EE47D9">
      <w:pPr>
        <w:pStyle w:val="Prrafodelista"/>
        <w:numPr>
          <w:ilvl w:val="1"/>
          <w:numId w:val="21"/>
        </w:numPr>
        <w:spacing w:after="0"/>
        <w:jc w:val="center"/>
        <w:rPr>
          <w:rFonts w:ascii="Arial" w:hAnsi="Arial" w:cs="Arial"/>
          <w:b/>
          <w:sz w:val="20"/>
          <w:szCs w:val="20"/>
          <w:u w:val="single"/>
        </w:rPr>
      </w:pPr>
      <w:r w:rsidRPr="00413B48">
        <w:rPr>
          <w:rFonts w:ascii="Arial" w:hAnsi="Arial" w:cs="Arial"/>
          <w:b/>
          <w:sz w:val="20"/>
          <w:szCs w:val="20"/>
          <w:u w:val="single"/>
        </w:rPr>
        <w:t>UNIDAD DESERVICIOS PENITENCIARIOS Y CARCELARIOS - USPEC</w:t>
      </w:r>
    </w:p>
    <w:p w14:paraId="4943EED1" w14:textId="77777777" w:rsidR="00EE47D9" w:rsidRPr="00F5101E" w:rsidRDefault="00EE47D9" w:rsidP="00EF72DA">
      <w:pPr>
        <w:spacing w:after="0"/>
        <w:jc w:val="center"/>
        <w:rPr>
          <w:rFonts w:ascii="Arial" w:hAnsi="Arial" w:cs="Arial"/>
          <w:b/>
          <w:color w:val="538135" w:themeColor="accent6" w:themeShade="BF"/>
          <w:sz w:val="20"/>
          <w:szCs w:val="20"/>
          <w:u w:val="single"/>
        </w:rPr>
      </w:pPr>
    </w:p>
    <w:p w14:paraId="4E2DAA62" w14:textId="77777777" w:rsidR="00EE47D9" w:rsidRPr="00F5101E" w:rsidRDefault="00EE47D9" w:rsidP="00413B48">
      <w:pPr>
        <w:pStyle w:val="Textoindependiente"/>
        <w:spacing w:before="0"/>
        <w:ind w:right="191"/>
        <w:rPr>
          <w:rFonts w:eastAsiaTheme="minorHAnsi"/>
          <w:sz w:val="20"/>
          <w:szCs w:val="20"/>
          <w:lang w:val="es-CO"/>
        </w:rPr>
      </w:pPr>
      <w:r w:rsidRPr="00F5101E">
        <w:rPr>
          <w:rFonts w:eastAsiaTheme="minorHAnsi"/>
          <w:sz w:val="20"/>
          <w:szCs w:val="20"/>
          <w:lang w:val="es-CO"/>
        </w:rPr>
        <w:t>La USPEC, en el marco de seguimiento y evaluación a las políticas estratégicas para la USPEC, que se realiza a través del Sistema Nacional de Evaluación de Gestión y Resultados - SINEGIA, y la información que allí reposa la cual representa la agenda de evaluación y el seguimiento al Plan Nacional de Desarrollo 2018 – 2022 “Pacto por Colombia, pacto por la equidad”, bajo los preceptos de objetividad y dada la importancia que tiene en cumplimiento y logro de la meta establecida específicamente dentro del pilar de “Legalidad” y en relación con el objetivo No. 6 “Política Criminal integral coherente con la realidad nacional, garante de la libertad y respetuosa de los Derechos Humanos”; la USPEC tiene a su cargo lo referente al cumplimiento del indicador de “Cupos penitenciarios y carcelarios entregados”, el cual tiene la siguiente información:</w:t>
      </w:r>
    </w:p>
    <w:p w14:paraId="48EE3F01" w14:textId="77777777" w:rsidR="00EE47D9" w:rsidRPr="00F5101E" w:rsidRDefault="00EE47D9" w:rsidP="00EF72DA">
      <w:pPr>
        <w:spacing w:after="0"/>
        <w:rPr>
          <w:rFonts w:ascii="Arial" w:hAnsi="Arial" w:cs="Arial"/>
          <w:sz w:val="20"/>
          <w:szCs w:val="20"/>
        </w:rPr>
      </w:pPr>
    </w:p>
    <w:tbl>
      <w:tblPr>
        <w:tblStyle w:val="TableNormal"/>
        <w:tblW w:w="476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6"/>
        <w:gridCol w:w="4865"/>
      </w:tblGrid>
      <w:tr w:rsidR="00EE47D9" w:rsidRPr="00F5101E" w14:paraId="446BFB39" w14:textId="77777777" w:rsidTr="00216D9D">
        <w:trPr>
          <w:trHeight w:val="171"/>
        </w:trPr>
        <w:tc>
          <w:tcPr>
            <w:tcW w:w="2108" w:type="pct"/>
          </w:tcPr>
          <w:p w14:paraId="76F3D530" w14:textId="77777777" w:rsidR="00EE47D9" w:rsidRPr="00413B48" w:rsidRDefault="00EE47D9" w:rsidP="00EF72DA">
            <w:pPr>
              <w:pStyle w:val="TableParagraph"/>
              <w:spacing w:line="249" w:lineRule="exact"/>
              <w:ind w:left="587" w:right="578"/>
              <w:jc w:val="center"/>
              <w:rPr>
                <w:sz w:val="20"/>
                <w:szCs w:val="20"/>
              </w:rPr>
            </w:pPr>
            <w:r w:rsidRPr="00413B48">
              <w:rPr>
                <w:w w:val="80"/>
                <w:sz w:val="20"/>
                <w:szCs w:val="20"/>
              </w:rPr>
              <w:t>Línea</w:t>
            </w:r>
            <w:r w:rsidRPr="00413B48">
              <w:rPr>
                <w:spacing w:val="6"/>
                <w:w w:val="80"/>
                <w:sz w:val="20"/>
                <w:szCs w:val="20"/>
              </w:rPr>
              <w:t xml:space="preserve"> </w:t>
            </w:r>
            <w:r w:rsidRPr="00413B48">
              <w:rPr>
                <w:w w:val="80"/>
                <w:sz w:val="20"/>
                <w:szCs w:val="20"/>
              </w:rPr>
              <w:t>Base</w:t>
            </w:r>
          </w:p>
        </w:tc>
        <w:tc>
          <w:tcPr>
            <w:tcW w:w="2892" w:type="pct"/>
          </w:tcPr>
          <w:p w14:paraId="03468BC0" w14:textId="77777777" w:rsidR="00EE47D9" w:rsidRPr="00413B48" w:rsidRDefault="00EE47D9" w:rsidP="00EF72DA">
            <w:pPr>
              <w:pStyle w:val="TableParagraph"/>
              <w:spacing w:line="249" w:lineRule="exact"/>
              <w:ind w:left="1477" w:right="1468"/>
              <w:jc w:val="center"/>
              <w:rPr>
                <w:sz w:val="20"/>
                <w:szCs w:val="20"/>
              </w:rPr>
            </w:pPr>
            <w:r w:rsidRPr="00413B48">
              <w:rPr>
                <w:color w:val="262626"/>
                <w:w w:val="90"/>
                <w:sz w:val="20"/>
                <w:szCs w:val="20"/>
              </w:rPr>
              <w:t>80.227</w:t>
            </w:r>
          </w:p>
        </w:tc>
      </w:tr>
      <w:tr w:rsidR="00EE47D9" w:rsidRPr="00F5101E" w14:paraId="5D636524" w14:textId="77777777" w:rsidTr="00216D9D">
        <w:trPr>
          <w:trHeight w:val="171"/>
        </w:trPr>
        <w:tc>
          <w:tcPr>
            <w:tcW w:w="2108" w:type="pct"/>
          </w:tcPr>
          <w:p w14:paraId="7D919591" w14:textId="77777777" w:rsidR="00EE47D9" w:rsidRPr="00413B48" w:rsidRDefault="00EE47D9" w:rsidP="00EF72DA">
            <w:pPr>
              <w:pStyle w:val="TableParagraph"/>
              <w:spacing w:line="249" w:lineRule="exact"/>
              <w:ind w:left="587" w:right="579"/>
              <w:jc w:val="center"/>
              <w:rPr>
                <w:rFonts w:eastAsiaTheme="minorHAnsi"/>
                <w:sz w:val="20"/>
                <w:szCs w:val="20"/>
                <w:lang w:val="es-CO" w:eastAsia="en-US"/>
              </w:rPr>
            </w:pPr>
            <w:r w:rsidRPr="00413B48">
              <w:rPr>
                <w:rFonts w:eastAsiaTheme="minorHAnsi"/>
                <w:sz w:val="20"/>
                <w:szCs w:val="20"/>
                <w:lang w:val="es-CO" w:eastAsia="en-US"/>
              </w:rPr>
              <w:lastRenderedPageBreak/>
              <w:t>Meta Cuatrienio</w:t>
            </w:r>
          </w:p>
        </w:tc>
        <w:tc>
          <w:tcPr>
            <w:tcW w:w="2892" w:type="pct"/>
          </w:tcPr>
          <w:p w14:paraId="5523E70B" w14:textId="77777777" w:rsidR="00EE47D9" w:rsidRPr="00413B48" w:rsidRDefault="00EE47D9" w:rsidP="00EF72DA">
            <w:pPr>
              <w:pStyle w:val="TableParagraph"/>
              <w:spacing w:line="249" w:lineRule="exact"/>
              <w:ind w:left="1477" w:right="1468"/>
              <w:jc w:val="center"/>
              <w:rPr>
                <w:rFonts w:eastAsiaTheme="minorHAnsi"/>
                <w:sz w:val="20"/>
                <w:szCs w:val="20"/>
                <w:lang w:val="es-CO" w:eastAsia="en-US"/>
              </w:rPr>
            </w:pPr>
            <w:r w:rsidRPr="00413B48">
              <w:rPr>
                <w:rFonts w:eastAsiaTheme="minorHAnsi"/>
                <w:sz w:val="20"/>
                <w:szCs w:val="20"/>
                <w:lang w:val="es-CO" w:eastAsia="en-US"/>
              </w:rPr>
              <w:t>8.660</w:t>
            </w:r>
          </w:p>
        </w:tc>
      </w:tr>
      <w:tr w:rsidR="00EE47D9" w:rsidRPr="00F5101E" w14:paraId="704FB25E" w14:textId="77777777" w:rsidTr="00216D9D">
        <w:trPr>
          <w:trHeight w:val="171"/>
        </w:trPr>
        <w:tc>
          <w:tcPr>
            <w:tcW w:w="2108" w:type="pct"/>
          </w:tcPr>
          <w:p w14:paraId="492BEF3E" w14:textId="77777777" w:rsidR="00EE47D9" w:rsidRPr="00413B48" w:rsidRDefault="00EE47D9" w:rsidP="00EF72DA">
            <w:pPr>
              <w:pStyle w:val="TableParagraph"/>
              <w:spacing w:line="249" w:lineRule="exact"/>
              <w:ind w:left="587" w:right="580"/>
              <w:jc w:val="center"/>
              <w:rPr>
                <w:rFonts w:eastAsiaTheme="minorHAnsi"/>
                <w:sz w:val="20"/>
                <w:szCs w:val="20"/>
                <w:lang w:val="es-CO" w:eastAsia="en-US"/>
              </w:rPr>
            </w:pPr>
            <w:r w:rsidRPr="00413B48">
              <w:rPr>
                <w:rFonts w:eastAsiaTheme="minorHAnsi"/>
                <w:sz w:val="20"/>
                <w:szCs w:val="20"/>
                <w:lang w:val="es-CO" w:eastAsia="en-US"/>
              </w:rPr>
              <w:t>Meta Acumulativa</w:t>
            </w:r>
          </w:p>
        </w:tc>
        <w:tc>
          <w:tcPr>
            <w:tcW w:w="2892" w:type="pct"/>
          </w:tcPr>
          <w:p w14:paraId="3585FD35" w14:textId="77777777" w:rsidR="00EE47D9" w:rsidRPr="00413B48" w:rsidRDefault="00EE47D9" w:rsidP="00EF72DA">
            <w:pPr>
              <w:pStyle w:val="TableParagraph"/>
              <w:spacing w:line="249" w:lineRule="exact"/>
              <w:ind w:left="1477" w:right="1468"/>
              <w:jc w:val="center"/>
              <w:rPr>
                <w:rFonts w:eastAsiaTheme="minorHAnsi"/>
                <w:sz w:val="20"/>
                <w:szCs w:val="20"/>
                <w:lang w:val="es-CO" w:eastAsia="en-US"/>
              </w:rPr>
            </w:pPr>
            <w:r w:rsidRPr="00413B48">
              <w:rPr>
                <w:rFonts w:eastAsiaTheme="minorHAnsi"/>
                <w:sz w:val="20"/>
                <w:szCs w:val="20"/>
                <w:lang w:val="es-CO" w:eastAsia="en-US"/>
              </w:rPr>
              <w:t>88.887</w:t>
            </w:r>
          </w:p>
        </w:tc>
      </w:tr>
    </w:tbl>
    <w:p w14:paraId="3C7AB15E" w14:textId="77777777" w:rsidR="00EE47D9" w:rsidRPr="00F5101E" w:rsidRDefault="00EE47D9" w:rsidP="00EF72DA">
      <w:pPr>
        <w:spacing w:after="0"/>
        <w:rPr>
          <w:rFonts w:ascii="Arial" w:hAnsi="Arial" w:cs="Arial"/>
          <w:sz w:val="20"/>
          <w:szCs w:val="20"/>
        </w:rPr>
      </w:pPr>
    </w:p>
    <w:p w14:paraId="49F3284F" w14:textId="77777777" w:rsidR="00EE47D9" w:rsidRPr="00F5101E" w:rsidRDefault="00EE47D9" w:rsidP="00EF72DA">
      <w:pPr>
        <w:spacing w:after="0"/>
        <w:rPr>
          <w:rFonts w:ascii="Arial" w:hAnsi="Arial" w:cs="Arial"/>
          <w:sz w:val="20"/>
          <w:szCs w:val="20"/>
        </w:rPr>
      </w:pPr>
      <w:r w:rsidRPr="00F5101E">
        <w:rPr>
          <w:rFonts w:ascii="Arial" w:hAnsi="Arial" w:cs="Arial"/>
          <w:sz w:val="20"/>
          <w:szCs w:val="20"/>
        </w:rPr>
        <w:t>Ahora bien, durante la vigencia 2021 y en el transcurso del 2022 con corte al 31 de julio, el avance presentado en dicho indicador fue el siguiente</w:t>
      </w:r>
      <w:r w:rsidRPr="00F5101E">
        <w:rPr>
          <w:rFonts w:ascii="Arial" w:hAnsi="Arial" w:cs="Arial"/>
          <w:w w:val="90"/>
          <w:sz w:val="20"/>
          <w:szCs w:val="20"/>
        </w:rPr>
        <w:t>:</w:t>
      </w:r>
    </w:p>
    <w:p w14:paraId="07AF0EB3" w14:textId="77777777" w:rsidR="00EE47D9" w:rsidRPr="00F5101E" w:rsidRDefault="00EE47D9" w:rsidP="00EF72DA">
      <w:pPr>
        <w:spacing w:after="0"/>
        <w:rPr>
          <w:rFonts w:ascii="Arial" w:hAnsi="Arial" w:cs="Arial"/>
          <w:sz w:val="20"/>
          <w:szCs w:val="20"/>
        </w:rPr>
      </w:pP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0"/>
        <w:gridCol w:w="1338"/>
        <w:gridCol w:w="2013"/>
        <w:gridCol w:w="1541"/>
        <w:gridCol w:w="1541"/>
        <w:gridCol w:w="1495"/>
      </w:tblGrid>
      <w:tr w:rsidR="00EE47D9" w:rsidRPr="00F5101E" w14:paraId="24C847C1" w14:textId="77777777" w:rsidTr="00216D9D">
        <w:trPr>
          <w:trHeight w:val="815"/>
        </w:trPr>
        <w:tc>
          <w:tcPr>
            <w:tcW w:w="509" w:type="pct"/>
            <w:shd w:val="clear" w:color="auto" w:fill="4F81BD"/>
          </w:tcPr>
          <w:p w14:paraId="61D39C94" w14:textId="77777777" w:rsidR="00EE47D9" w:rsidRPr="00F5101E" w:rsidRDefault="00EE47D9" w:rsidP="00EF72DA">
            <w:pPr>
              <w:pStyle w:val="TableParagraph"/>
              <w:rPr>
                <w:sz w:val="20"/>
                <w:szCs w:val="20"/>
              </w:rPr>
            </w:pPr>
          </w:p>
          <w:p w14:paraId="0E2AB269" w14:textId="77777777" w:rsidR="00EE47D9" w:rsidRPr="00F5101E" w:rsidRDefault="00EE47D9" w:rsidP="00EF72DA">
            <w:pPr>
              <w:pStyle w:val="TableParagraph"/>
              <w:ind w:left="120" w:right="111"/>
              <w:jc w:val="center"/>
              <w:rPr>
                <w:b/>
                <w:sz w:val="20"/>
                <w:szCs w:val="20"/>
              </w:rPr>
            </w:pPr>
            <w:r w:rsidRPr="00F5101E">
              <w:rPr>
                <w:b/>
                <w:color w:val="FFFFFF"/>
                <w:w w:val="90"/>
                <w:sz w:val="20"/>
                <w:szCs w:val="20"/>
              </w:rPr>
              <w:t>Año</w:t>
            </w:r>
          </w:p>
        </w:tc>
        <w:tc>
          <w:tcPr>
            <w:tcW w:w="758" w:type="pct"/>
            <w:shd w:val="clear" w:color="auto" w:fill="4F81BD"/>
          </w:tcPr>
          <w:p w14:paraId="170B150D" w14:textId="77777777" w:rsidR="00EE47D9" w:rsidRPr="00F5101E" w:rsidRDefault="00EE47D9" w:rsidP="00EF72DA">
            <w:pPr>
              <w:pStyle w:val="TableParagraph"/>
              <w:rPr>
                <w:sz w:val="20"/>
                <w:szCs w:val="20"/>
              </w:rPr>
            </w:pPr>
          </w:p>
          <w:p w14:paraId="1F336253" w14:textId="77777777" w:rsidR="00EE47D9" w:rsidRPr="00F5101E" w:rsidRDefault="00EE47D9" w:rsidP="00EF72DA">
            <w:pPr>
              <w:pStyle w:val="TableParagraph"/>
              <w:ind w:left="72" w:right="64"/>
              <w:jc w:val="center"/>
              <w:rPr>
                <w:b/>
                <w:sz w:val="20"/>
                <w:szCs w:val="20"/>
              </w:rPr>
            </w:pPr>
            <w:r w:rsidRPr="00F5101E">
              <w:rPr>
                <w:b/>
                <w:color w:val="FFFFFF"/>
                <w:w w:val="80"/>
                <w:sz w:val="20"/>
                <w:szCs w:val="20"/>
              </w:rPr>
              <w:t>Meta</w:t>
            </w:r>
            <w:r w:rsidRPr="00F5101E">
              <w:rPr>
                <w:b/>
                <w:color w:val="FFFFFF"/>
                <w:spacing w:val="10"/>
                <w:w w:val="80"/>
                <w:sz w:val="20"/>
                <w:szCs w:val="20"/>
              </w:rPr>
              <w:t xml:space="preserve"> </w:t>
            </w:r>
            <w:r w:rsidRPr="00F5101E">
              <w:rPr>
                <w:b/>
                <w:color w:val="FFFFFF"/>
                <w:w w:val="80"/>
                <w:sz w:val="20"/>
                <w:szCs w:val="20"/>
              </w:rPr>
              <w:t>Acumulativa</w:t>
            </w:r>
          </w:p>
        </w:tc>
        <w:tc>
          <w:tcPr>
            <w:tcW w:w="1140" w:type="pct"/>
            <w:shd w:val="clear" w:color="auto" w:fill="4F81BD"/>
          </w:tcPr>
          <w:p w14:paraId="114FD263" w14:textId="77777777" w:rsidR="00EE47D9" w:rsidRPr="00F5101E" w:rsidRDefault="00EE47D9" w:rsidP="00EF72DA">
            <w:pPr>
              <w:pStyle w:val="TableParagraph"/>
              <w:spacing w:line="254" w:lineRule="auto"/>
              <w:ind w:left="457" w:hanging="296"/>
              <w:rPr>
                <w:b/>
                <w:sz w:val="20"/>
                <w:szCs w:val="20"/>
              </w:rPr>
            </w:pPr>
            <w:r w:rsidRPr="00F5101E">
              <w:rPr>
                <w:b/>
                <w:color w:val="FFFFFF"/>
                <w:w w:val="80"/>
                <w:sz w:val="20"/>
                <w:szCs w:val="20"/>
              </w:rPr>
              <w:t>Avance</w:t>
            </w:r>
            <w:r w:rsidRPr="00F5101E">
              <w:rPr>
                <w:b/>
                <w:color w:val="FFFFFF"/>
                <w:spacing w:val="20"/>
                <w:w w:val="80"/>
                <w:sz w:val="20"/>
                <w:szCs w:val="20"/>
              </w:rPr>
              <w:t xml:space="preserve"> </w:t>
            </w:r>
            <w:r w:rsidRPr="00F5101E">
              <w:rPr>
                <w:b/>
                <w:color w:val="FFFFFF"/>
                <w:w w:val="80"/>
                <w:sz w:val="20"/>
                <w:szCs w:val="20"/>
              </w:rPr>
              <w:t>Acumulado</w:t>
            </w:r>
            <w:r w:rsidRPr="00F5101E">
              <w:rPr>
                <w:b/>
                <w:color w:val="FFFFFF"/>
                <w:spacing w:val="-46"/>
                <w:w w:val="80"/>
                <w:sz w:val="20"/>
                <w:szCs w:val="20"/>
              </w:rPr>
              <w:t xml:space="preserve"> </w:t>
            </w:r>
            <w:r w:rsidRPr="00F5101E">
              <w:rPr>
                <w:b/>
                <w:color w:val="FFFFFF"/>
                <w:w w:val="80"/>
                <w:sz w:val="20"/>
                <w:szCs w:val="20"/>
              </w:rPr>
              <w:t>por</w:t>
            </w:r>
            <w:r w:rsidRPr="00F5101E">
              <w:rPr>
                <w:b/>
                <w:color w:val="FFFFFF"/>
                <w:spacing w:val="3"/>
                <w:w w:val="80"/>
                <w:sz w:val="20"/>
                <w:szCs w:val="20"/>
              </w:rPr>
              <w:t xml:space="preserve"> </w:t>
            </w:r>
            <w:r w:rsidRPr="00F5101E">
              <w:rPr>
                <w:b/>
                <w:color w:val="FFFFFF"/>
                <w:w w:val="80"/>
                <w:sz w:val="20"/>
                <w:szCs w:val="20"/>
              </w:rPr>
              <w:t>Vigencia</w:t>
            </w:r>
          </w:p>
        </w:tc>
        <w:tc>
          <w:tcPr>
            <w:tcW w:w="873" w:type="pct"/>
            <w:shd w:val="clear" w:color="auto" w:fill="4F81BD"/>
          </w:tcPr>
          <w:p w14:paraId="3E46D756" w14:textId="77777777" w:rsidR="00EE47D9" w:rsidRPr="00F5101E" w:rsidRDefault="00EE47D9" w:rsidP="00EF72DA">
            <w:pPr>
              <w:pStyle w:val="TableParagraph"/>
              <w:spacing w:line="254" w:lineRule="auto"/>
              <w:ind w:left="397" w:hanging="5"/>
              <w:rPr>
                <w:b/>
                <w:sz w:val="20"/>
                <w:szCs w:val="20"/>
              </w:rPr>
            </w:pPr>
            <w:r w:rsidRPr="00F5101E">
              <w:rPr>
                <w:b/>
                <w:color w:val="FFFFFF"/>
                <w:w w:val="80"/>
                <w:sz w:val="20"/>
                <w:szCs w:val="20"/>
              </w:rPr>
              <w:t>Meta</w:t>
            </w:r>
            <w:r w:rsidRPr="00F5101E">
              <w:rPr>
                <w:b/>
                <w:color w:val="FFFFFF"/>
                <w:spacing w:val="1"/>
                <w:w w:val="80"/>
                <w:sz w:val="20"/>
                <w:szCs w:val="20"/>
              </w:rPr>
              <w:t xml:space="preserve"> </w:t>
            </w:r>
            <w:r w:rsidRPr="00F5101E">
              <w:rPr>
                <w:b/>
                <w:color w:val="FFFFFF"/>
                <w:w w:val="80"/>
                <w:sz w:val="20"/>
                <w:szCs w:val="20"/>
              </w:rPr>
              <w:t>por</w:t>
            </w:r>
            <w:r w:rsidRPr="00F5101E">
              <w:rPr>
                <w:b/>
                <w:color w:val="FFFFFF"/>
                <w:spacing w:val="-46"/>
                <w:w w:val="80"/>
                <w:sz w:val="20"/>
                <w:szCs w:val="20"/>
              </w:rPr>
              <w:t xml:space="preserve"> </w:t>
            </w:r>
            <w:r w:rsidRPr="00F5101E">
              <w:rPr>
                <w:b/>
                <w:color w:val="FFFFFF"/>
                <w:w w:val="80"/>
                <w:sz w:val="20"/>
                <w:szCs w:val="20"/>
              </w:rPr>
              <w:t>Vigencia</w:t>
            </w:r>
          </w:p>
        </w:tc>
        <w:tc>
          <w:tcPr>
            <w:tcW w:w="873" w:type="pct"/>
            <w:shd w:val="clear" w:color="auto" w:fill="4F81BD"/>
          </w:tcPr>
          <w:p w14:paraId="3EBFE100" w14:textId="77777777" w:rsidR="00EE47D9" w:rsidRPr="00F5101E" w:rsidRDefault="00EE47D9" w:rsidP="00EF72DA">
            <w:pPr>
              <w:pStyle w:val="TableParagraph"/>
              <w:ind w:left="167" w:hanging="26"/>
              <w:rPr>
                <w:b/>
                <w:sz w:val="20"/>
                <w:szCs w:val="20"/>
              </w:rPr>
            </w:pPr>
            <w:r w:rsidRPr="00F5101E">
              <w:rPr>
                <w:b/>
                <w:color w:val="FFFFFF"/>
                <w:w w:val="80"/>
                <w:sz w:val="20"/>
                <w:szCs w:val="20"/>
              </w:rPr>
              <w:t>Avance</w:t>
            </w:r>
            <w:r w:rsidRPr="00F5101E">
              <w:rPr>
                <w:b/>
                <w:color w:val="FFFFFF"/>
                <w:spacing w:val="9"/>
                <w:w w:val="80"/>
                <w:sz w:val="20"/>
                <w:szCs w:val="20"/>
              </w:rPr>
              <w:t xml:space="preserve"> </w:t>
            </w:r>
            <w:r w:rsidRPr="00F5101E">
              <w:rPr>
                <w:b/>
                <w:color w:val="FFFFFF"/>
                <w:w w:val="80"/>
                <w:sz w:val="20"/>
                <w:szCs w:val="20"/>
              </w:rPr>
              <w:t>Cupos</w:t>
            </w:r>
          </w:p>
          <w:p w14:paraId="62277FE9" w14:textId="77777777" w:rsidR="00EE47D9" w:rsidRPr="00F5101E" w:rsidRDefault="00EE47D9" w:rsidP="00EF72DA">
            <w:pPr>
              <w:pStyle w:val="TableParagraph"/>
              <w:spacing w:line="270" w:lineRule="atLeast"/>
              <w:ind w:left="302" w:right="149" w:hanging="136"/>
              <w:rPr>
                <w:b/>
                <w:sz w:val="20"/>
                <w:szCs w:val="20"/>
              </w:rPr>
            </w:pPr>
            <w:r w:rsidRPr="00F5101E">
              <w:rPr>
                <w:b/>
                <w:color w:val="FFFFFF"/>
                <w:w w:val="80"/>
                <w:sz w:val="20"/>
                <w:szCs w:val="20"/>
              </w:rPr>
              <w:t>(Entregados</w:t>
            </w:r>
            <w:r w:rsidRPr="00F5101E">
              <w:rPr>
                <w:b/>
                <w:color w:val="FFFFFF"/>
                <w:spacing w:val="18"/>
                <w:w w:val="80"/>
                <w:sz w:val="20"/>
                <w:szCs w:val="20"/>
              </w:rPr>
              <w:t xml:space="preserve"> </w:t>
            </w:r>
            <w:r w:rsidRPr="00F5101E">
              <w:rPr>
                <w:b/>
                <w:color w:val="FFFFFF"/>
                <w:w w:val="80"/>
                <w:sz w:val="20"/>
                <w:szCs w:val="20"/>
              </w:rPr>
              <w:t>a</w:t>
            </w:r>
            <w:r w:rsidRPr="00F5101E">
              <w:rPr>
                <w:b/>
                <w:color w:val="FFFFFF"/>
                <w:spacing w:val="-46"/>
                <w:w w:val="80"/>
                <w:sz w:val="20"/>
                <w:szCs w:val="20"/>
              </w:rPr>
              <w:t xml:space="preserve"> </w:t>
            </w:r>
            <w:r w:rsidRPr="00F5101E">
              <w:rPr>
                <w:b/>
                <w:color w:val="FFFFFF"/>
                <w:w w:val="80"/>
                <w:sz w:val="20"/>
                <w:szCs w:val="20"/>
              </w:rPr>
              <w:t>Julio</w:t>
            </w:r>
            <w:r w:rsidRPr="00F5101E">
              <w:rPr>
                <w:b/>
                <w:color w:val="FFFFFF"/>
                <w:spacing w:val="4"/>
                <w:w w:val="80"/>
                <w:sz w:val="20"/>
                <w:szCs w:val="20"/>
              </w:rPr>
              <w:t xml:space="preserve"> </w:t>
            </w:r>
            <w:r w:rsidRPr="00F5101E">
              <w:rPr>
                <w:b/>
                <w:color w:val="FFFFFF"/>
                <w:w w:val="80"/>
                <w:sz w:val="20"/>
                <w:szCs w:val="20"/>
              </w:rPr>
              <w:t>2022)</w:t>
            </w:r>
          </w:p>
        </w:tc>
        <w:tc>
          <w:tcPr>
            <w:tcW w:w="847" w:type="pct"/>
            <w:shd w:val="clear" w:color="auto" w:fill="4F81BD"/>
          </w:tcPr>
          <w:p w14:paraId="2062EF5A" w14:textId="77777777" w:rsidR="00EE47D9" w:rsidRPr="00F5101E" w:rsidRDefault="00EE47D9" w:rsidP="00EF72DA">
            <w:pPr>
              <w:pStyle w:val="TableParagraph"/>
              <w:ind w:left="184" w:right="176"/>
              <w:jc w:val="center"/>
              <w:rPr>
                <w:b/>
                <w:sz w:val="20"/>
                <w:szCs w:val="20"/>
              </w:rPr>
            </w:pPr>
            <w:r w:rsidRPr="00F5101E">
              <w:rPr>
                <w:b/>
                <w:color w:val="FFFFFF"/>
                <w:w w:val="80"/>
                <w:sz w:val="20"/>
                <w:szCs w:val="20"/>
              </w:rPr>
              <w:t>%</w:t>
            </w:r>
            <w:r w:rsidRPr="00F5101E">
              <w:rPr>
                <w:b/>
                <w:color w:val="FFFFFF"/>
                <w:spacing w:val="6"/>
                <w:w w:val="80"/>
                <w:sz w:val="20"/>
                <w:szCs w:val="20"/>
              </w:rPr>
              <w:t xml:space="preserve"> </w:t>
            </w:r>
            <w:r w:rsidRPr="00F5101E">
              <w:rPr>
                <w:b/>
                <w:color w:val="FFFFFF"/>
                <w:w w:val="80"/>
                <w:sz w:val="20"/>
                <w:szCs w:val="20"/>
              </w:rPr>
              <w:t>Avance</w:t>
            </w:r>
          </w:p>
          <w:p w14:paraId="0E852425" w14:textId="77777777" w:rsidR="00EE47D9" w:rsidRPr="00F5101E" w:rsidRDefault="00EE47D9" w:rsidP="00EF72DA">
            <w:pPr>
              <w:pStyle w:val="TableParagraph"/>
              <w:spacing w:line="270" w:lineRule="atLeast"/>
              <w:ind w:left="188" w:right="176"/>
              <w:jc w:val="center"/>
              <w:rPr>
                <w:b/>
                <w:sz w:val="20"/>
                <w:szCs w:val="20"/>
              </w:rPr>
            </w:pPr>
            <w:r w:rsidRPr="00F5101E">
              <w:rPr>
                <w:b/>
                <w:color w:val="FFFFFF"/>
                <w:w w:val="80"/>
                <w:sz w:val="20"/>
                <w:szCs w:val="20"/>
              </w:rPr>
              <w:t>(Entregados</w:t>
            </w:r>
            <w:r w:rsidRPr="00F5101E">
              <w:rPr>
                <w:b/>
                <w:color w:val="FFFFFF"/>
                <w:spacing w:val="18"/>
                <w:w w:val="80"/>
                <w:sz w:val="20"/>
                <w:szCs w:val="20"/>
              </w:rPr>
              <w:t xml:space="preserve"> </w:t>
            </w:r>
            <w:r w:rsidRPr="00F5101E">
              <w:rPr>
                <w:b/>
                <w:color w:val="FFFFFF"/>
                <w:w w:val="80"/>
                <w:sz w:val="20"/>
                <w:szCs w:val="20"/>
              </w:rPr>
              <w:t>a</w:t>
            </w:r>
            <w:r w:rsidRPr="00F5101E">
              <w:rPr>
                <w:b/>
                <w:color w:val="FFFFFF"/>
                <w:spacing w:val="-46"/>
                <w:w w:val="80"/>
                <w:sz w:val="20"/>
                <w:szCs w:val="20"/>
              </w:rPr>
              <w:t xml:space="preserve"> </w:t>
            </w:r>
            <w:r w:rsidRPr="00F5101E">
              <w:rPr>
                <w:b/>
                <w:color w:val="FFFFFF"/>
                <w:w w:val="80"/>
                <w:sz w:val="20"/>
                <w:szCs w:val="20"/>
              </w:rPr>
              <w:t>Julio</w:t>
            </w:r>
            <w:r w:rsidRPr="00F5101E">
              <w:rPr>
                <w:b/>
                <w:color w:val="FFFFFF"/>
                <w:spacing w:val="3"/>
                <w:w w:val="80"/>
                <w:sz w:val="20"/>
                <w:szCs w:val="20"/>
              </w:rPr>
              <w:t xml:space="preserve"> </w:t>
            </w:r>
            <w:r w:rsidRPr="00F5101E">
              <w:rPr>
                <w:b/>
                <w:color w:val="FFFFFF"/>
                <w:w w:val="80"/>
                <w:sz w:val="20"/>
                <w:szCs w:val="20"/>
              </w:rPr>
              <w:t>2022)</w:t>
            </w:r>
          </w:p>
        </w:tc>
      </w:tr>
      <w:tr w:rsidR="00EE47D9" w:rsidRPr="00F5101E" w14:paraId="74E2AE12" w14:textId="77777777" w:rsidTr="00216D9D">
        <w:trPr>
          <w:trHeight w:val="277"/>
        </w:trPr>
        <w:tc>
          <w:tcPr>
            <w:tcW w:w="509" w:type="pct"/>
            <w:shd w:val="clear" w:color="auto" w:fill="C6D9F1"/>
          </w:tcPr>
          <w:p w14:paraId="32758650" w14:textId="77777777" w:rsidR="00EE47D9" w:rsidRPr="00F5101E" w:rsidRDefault="00EE47D9" w:rsidP="00EF72DA">
            <w:pPr>
              <w:pStyle w:val="TableParagraph"/>
              <w:spacing w:line="249" w:lineRule="exact"/>
              <w:ind w:left="120" w:right="111"/>
              <w:jc w:val="center"/>
              <w:rPr>
                <w:b/>
                <w:sz w:val="20"/>
                <w:szCs w:val="20"/>
              </w:rPr>
            </w:pPr>
            <w:r w:rsidRPr="00F5101E">
              <w:rPr>
                <w:b/>
                <w:w w:val="80"/>
                <w:sz w:val="20"/>
                <w:szCs w:val="20"/>
              </w:rPr>
              <w:t>Línea</w:t>
            </w:r>
            <w:r w:rsidRPr="00F5101E">
              <w:rPr>
                <w:b/>
                <w:spacing w:val="6"/>
                <w:w w:val="80"/>
                <w:sz w:val="20"/>
                <w:szCs w:val="20"/>
              </w:rPr>
              <w:t xml:space="preserve"> </w:t>
            </w:r>
            <w:r w:rsidRPr="00F5101E">
              <w:rPr>
                <w:b/>
                <w:w w:val="80"/>
                <w:sz w:val="20"/>
                <w:szCs w:val="20"/>
              </w:rPr>
              <w:t>Base</w:t>
            </w:r>
          </w:p>
        </w:tc>
        <w:tc>
          <w:tcPr>
            <w:tcW w:w="758" w:type="pct"/>
            <w:shd w:val="clear" w:color="auto" w:fill="C6D9F1"/>
          </w:tcPr>
          <w:p w14:paraId="61AE84AD" w14:textId="77777777" w:rsidR="00EE47D9" w:rsidRPr="00F5101E" w:rsidRDefault="00EE47D9" w:rsidP="00EF72DA">
            <w:pPr>
              <w:pStyle w:val="TableParagraph"/>
              <w:spacing w:line="249" w:lineRule="exact"/>
              <w:ind w:left="72" w:right="63"/>
              <w:jc w:val="center"/>
              <w:rPr>
                <w:b/>
                <w:sz w:val="20"/>
                <w:szCs w:val="20"/>
              </w:rPr>
            </w:pPr>
            <w:r w:rsidRPr="00F5101E">
              <w:rPr>
                <w:b/>
                <w:w w:val="90"/>
                <w:sz w:val="20"/>
                <w:szCs w:val="20"/>
              </w:rPr>
              <w:t>80.227</w:t>
            </w:r>
          </w:p>
        </w:tc>
        <w:tc>
          <w:tcPr>
            <w:tcW w:w="1140" w:type="pct"/>
            <w:shd w:val="clear" w:color="auto" w:fill="C6D9F1"/>
          </w:tcPr>
          <w:p w14:paraId="7F24C3F9" w14:textId="77777777" w:rsidR="00EE47D9" w:rsidRPr="00F5101E" w:rsidRDefault="00EE47D9" w:rsidP="00EF72DA">
            <w:pPr>
              <w:pStyle w:val="TableParagraph"/>
              <w:spacing w:line="249" w:lineRule="exact"/>
              <w:ind w:left="675" w:right="666"/>
              <w:jc w:val="center"/>
              <w:rPr>
                <w:b/>
                <w:sz w:val="20"/>
                <w:szCs w:val="20"/>
              </w:rPr>
            </w:pPr>
            <w:r w:rsidRPr="00F5101E">
              <w:rPr>
                <w:b/>
                <w:w w:val="90"/>
                <w:sz w:val="20"/>
                <w:szCs w:val="20"/>
              </w:rPr>
              <w:t>80.227</w:t>
            </w:r>
          </w:p>
        </w:tc>
        <w:tc>
          <w:tcPr>
            <w:tcW w:w="873" w:type="pct"/>
            <w:shd w:val="clear" w:color="auto" w:fill="C6D9F1"/>
          </w:tcPr>
          <w:p w14:paraId="407F3393" w14:textId="77777777" w:rsidR="00EE47D9" w:rsidRPr="00F5101E" w:rsidRDefault="00EE47D9" w:rsidP="00EF72DA">
            <w:pPr>
              <w:pStyle w:val="TableParagraph"/>
              <w:spacing w:line="249" w:lineRule="exact"/>
              <w:ind w:left="10"/>
              <w:jc w:val="center"/>
              <w:rPr>
                <w:b/>
                <w:sz w:val="20"/>
                <w:szCs w:val="20"/>
              </w:rPr>
            </w:pPr>
            <w:r w:rsidRPr="00F5101E">
              <w:rPr>
                <w:b/>
                <w:w w:val="81"/>
                <w:sz w:val="20"/>
                <w:szCs w:val="20"/>
              </w:rPr>
              <w:t>-</w:t>
            </w:r>
          </w:p>
        </w:tc>
        <w:tc>
          <w:tcPr>
            <w:tcW w:w="873" w:type="pct"/>
            <w:shd w:val="clear" w:color="auto" w:fill="C6D9F1"/>
          </w:tcPr>
          <w:p w14:paraId="6AEA5BA7" w14:textId="77777777" w:rsidR="00EE47D9" w:rsidRPr="00F5101E" w:rsidRDefault="00EE47D9" w:rsidP="00EF72DA">
            <w:pPr>
              <w:pStyle w:val="TableParagraph"/>
              <w:spacing w:line="249" w:lineRule="exact"/>
              <w:ind w:left="10"/>
              <w:jc w:val="center"/>
              <w:rPr>
                <w:b/>
                <w:sz w:val="20"/>
                <w:szCs w:val="20"/>
              </w:rPr>
            </w:pPr>
            <w:r w:rsidRPr="00F5101E">
              <w:rPr>
                <w:b/>
                <w:w w:val="81"/>
                <w:sz w:val="20"/>
                <w:szCs w:val="20"/>
              </w:rPr>
              <w:t>-</w:t>
            </w:r>
          </w:p>
        </w:tc>
        <w:tc>
          <w:tcPr>
            <w:tcW w:w="847" w:type="pct"/>
            <w:shd w:val="clear" w:color="auto" w:fill="C6D9F1"/>
          </w:tcPr>
          <w:p w14:paraId="3BCAF9EC" w14:textId="77777777" w:rsidR="00EE47D9" w:rsidRPr="00F5101E" w:rsidRDefault="00EE47D9" w:rsidP="00EF72DA">
            <w:pPr>
              <w:pStyle w:val="TableParagraph"/>
              <w:spacing w:line="249" w:lineRule="exact"/>
              <w:ind w:left="10"/>
              <w:jc w:val="center"/>
              <w:rPr>
                <w:b/>
                <w:sz w:val="20"/>
                <w:szCs w:val="20"/>
              </w:rPr>
            </w:pPr>
            <w:r w:rsidRPr="00F5101E">
              <w:rPr>
                <w:b/>
                <w:w w:val="81"/>
                <w:sz w:val="20"/>
                <w:szCs w:val="20"/>
              </w:rPr>
              <w:t>-</w:t>
            </w:r>
          </w:p>
        </w:tc>
      </w:tr>
      <w:tr w:rsidR="00EE47D9" w:rsidRPr="00F5101E" w14:paraId="264FBABE" w14:textId="77777777" w:rsidTr="00216D9D">
        <w:trPr>
          <w:trHeight w:val="277"/>
        </w:trPr>
        <w:tc>
          <w:tcPr>
            <w:tcW w:w="509" w:type="pct"/>
          </w:tcPr>
          <w:p w14:paraId="373CD27D" w14:textId="77777777" w:rsidR="00EE47D9" w:rsidRPr="00F5101E" w:rsidRDefault="00EE47D9" w:rsidP="00EF72DA">
            <w:pPr>
              <w:pStyle w:val="TableParagraph"/>
              <w:spacing w:line="249" w:lineRule="exact"/>
              <w:ind w:left="120" w:right="111"/>
              <w:jc w:val="center"/>
              <w:rPr>
                <w:b/>
                <w:sz w:val="20"/>
                <w:szCs w:val="20"/>
              </w:rPr>
            </w:pPr>
            <w:r w:rsidRPr="00F5101E">
              <w:rPr>
                <w:b/>
                <w:w w:val="90"/>
                <w:sz w:val="20"/>
                <w:szCs w:val="20"/>
              </w:rPr>
              <w:t>2019</w:t>
            </w:r>
          </w:p>
        </w:tc>
        <w:tc>
          <w:tcPr>
            <w:tcW w:w="758" w:type="pct"/>
          </w:tcPr>
          <w:p w14:paraId="3363D942" w14:textId="77777777" w:rsidR="00EE47D9" w:rsidRPr="00F5101E" w:rsidRDefault="00EE47D9" w:rsidP="00EF72DA">
            <w:pPr>
              <w:pStyle w:val="TableParagraph"/>
              <w:spacing w:line="249" w:lineRule="exact"/>
              <w:ind w:left="72" w:right="63"/>
              <w:jc w:val="center"/>
              <w:rPr>
                <w:sz w:val="20"/>
                <w:szCs w:val="20"/>
              </w:rPr>
            </w:pPr>
            <w:r w:rsidRPr="00F5101E">
              <w:rPr>
                <w:w w:val="90"/>
                <w:sz w:val="20"/>
                <w:szCs w:val="20"/>
              </w:rPr>
              <w:t>83.619</w:t>
            </w:r>
          </w:p>
        </w:tc>
        <w:tc>
          <w:tcPr>
            <w:tcW w:w="1140" w:type="pct"/>
          </w:tcPr>
          <w:p w14:paraId="18927645" w14:textId="77777777" w:rsidR="00EE47D9" w:rsidRPr="00F5101E" w:rsidRDefault="00EE47D9" w:rsidP="00EF72DA">
            <w:pPr>
              <w:pStyle w:val="TableParagraph"/>
              <w:spacing w:line="249" w:lineRule="exact"/>
              <w:ind w:left="675" w:right="666"/>
              <w:jc w:val="center"/>
              <w:rPr>
                <w:sz w:val="20"/>
                <w:szCs w:val="20"/>
              </w:rPr>
            </w:pPr>
            <w:r w:rsidRPr="00F5101E">
              <w:rPr>
                <w:w w:val="90"/>
                <w:sz w:val="20"/>
                <w:szCs w:val="20"/>
              </w:rPr>
              <w:t>80.579</w:t>
            </w:r>
          </w:p>
        </w:tc>
        <w:tc>
          <w:tcPr>
            <w:tcW w:w="873" w:type="pct"/>
          </w:tcPr>
          <w:p w14:paraId="45CFFEDF" w14:textId="77777777" w:rsidR="00EE47D9" w:rsidRPr="00F5101E" w:rsidRDefault="00EE47D9" w:rsidP="00EF72DA">
            <w:pPr>
              <w:pStyle w:val="TableParagraph"/>
              <w:spacing w:line="249" w:lineRule="exact"/>
              <w:ind w:left="500" w:right="491"/>
              <w:jc w:val="center"/>
              <w:rPr>
                <w:sz w:val="20"/>
                <w:szCs w:val="20"/>
              </w:rPr>
            </w:pPr>
            <w:r w:rsidRPr="00F5101E">
              <w:rPr>
                <w:w w:val="90"/>
                <w:sz w:val="20"/>
                <w:szCs w:val="20"/>
              </w:rPr>
              <w:t>3.392</w:t>
            </w:r>
          </w:p>
        </w:tc>
        <w:tc>
          <w:tcPr>
            <w:tcW w:w="873" w:type="pct"/>
          </w:tcPr>
          <w:p w14:paraId="577187A1" w14:textId="77777777" w:rsidR="00EE47D9" w:rsidRPr="00F5101E" w:rsidRDefault="00EE47D9" w:rsidP="00EF72DA">
            <w:pPr>
              <w:pStyle w:val="TableParagraph"/>
              <w:spacing w:line="249" w:lineRule="exact"/>
              <w:ind w:left="500" w:right="491"/>
              <w:jc w:val="center"/>
              <w:rPr>
                <w:sz w:val="20"/>
                <w:szCs w:val="20"/>
              </w:rPr>
            </w:pPr>
            <w:r w:rsidRPr="00F5101E">
              <w:rPr>
                <w:w w:val="90"/>
                <w:sz w:val="20"/>
                <w:szCs w:val="20"/>
              </w:rPr>
              <w:t>352</w:t>
            </w:r>
          </w:p>
        </w:tc>
        <w:tc>
          <w:tcPr>
            <w:tcW w:w="847" w:type="pct"/>
          </w:tcPr>
          <w:p w14:paraId="396D046E" w14:textId="77777777" w:rsidR="00EE47D9" w:rsidRPr="00F5101E" w:rsidRDefault="00EE47D9" w:rsidP="00EF72DA">
            <w:pPr>
              <w:pStyle w:val="TableParagraph"/>
              <w:spacing w:line="249" w:lineRule="exact"/>
              <w:ind w:left="185" w:right="176"/>
              <w:jc w:val="center"/>
              <w:rPr>
                <w:sz w:val="20"/>
                <w:szCs w:val="20"/>
              </w:rPr>
            </w:pPr>
            <w:r w:rsidRPr="00F5101E">
              <w:rPr>
                <w:w w:val="90"/>
                <w:sz w:val="20"/>
                <w:szCs w:val="20"/>
              </w:rPr>
              <w:t>10,38%</w:t>
            </w:r>
          </w:p>
        </w:tc>
      </w:tr>
      <w:tr w:rsidR="00EE47D9" w:rsidRPr="00F5101E" w14:paraId="69F338AD" w14:textId="77777777" w:rsidTr="00216D9D">
        <w:trPr>
          <w:trHeight w:val="277"/>
        </w:trPr>
        <w:tc>
          <w:tcPr>
            <w:tcW w:w="509" w:type="pct"/>
          </w:tcPr>
          <w:p w14:paraId="5BBBC923" w14:textId="77777777" w:rsidR="00EE47D9" w:rsidRPr="00F5101E" w:rsidRDefault="00EE47D9" w:rsidP="00EF72DA">
            <w:pPr>
              <w:pStyle w:val="TableParagraph"/>
              <w:spacing w:line="249" w:lineRule="exact"/>
              <w:ind w:left="120" w:right="111"/>
              <w:jc w:val="center"/>
              <w:rPr>
                <w:b/>
                <w:sz w:val="20"/>
                <w:szCs w:val="20"/>
              </w:rPr>
            </w:pPr>
            <w:r w:rsidRPr="00F5101E">
              <w:rPr>
                <w:b/>
                <w:w w:val="90"/>
                <w:sz w:val="20"/>
                <w:szCs w:val="20"/>
              </w:rPr>
              <w:t>2020</w:t>
            </w:r>
          </w:p>
        </w:tc>
        <w:tc>
          <w:tcPr>
            <w:tcW w:w="758" w:type="pct"/>
          </w:tcPr>
          <w:p w14:paraId="4E2033CF" w14:textId="77777777" w:rsidR="00EE47D9" w:rsidRPr="00F5101E" w:rsidRDefault="00EE47D9" w:rsidP="00EF72DA">
            <w:pPr>
              <w:pStyle w:val="TableParagraph"/>
              <w:spacing w:line="249" w:lineRule="exact"/>
              <w:ind w:left="72" w:right="63"/>
              <w:jc w:val="center"/>
              <w:rPr>
                <w:sz w:val="20"/>
                <w:szCs w:val="20"/>
              </w:rPr>
            </w:pPr>
            <w:r w:rsidRPr="00F5101E">
              <w:rPr>
                <w:w w:val="90"/>
                <w:sz w:val="20"/>
                <w:szCs w:val="20"/>
              </w:rPr>
              <w:t>85.539</w:t>
            </w:r>
          </w:p>
        </w:tc>
        <w:tc>
          <w:tcPr>
            <w:tcW w:w="1140" w:type="pct"/>
          </w:tcPr>
          <w:p w14:paraId="44705BD9" w14:textId="77777777" w:rsidR="00EE47D9" w:rsidRPr="00F5101E" w:rsidRDefault="00EE47D9" w:rsidP="00EF72DA">
            <w:pPr>
              <w:pStyle w:val="TableParagraph"/>
              <w:spacing w:line="249" w:lineRule="exact"/>
              <w:ind w:left="675" w:right="666"/>
              <w:jc w:val="center"/>
              <w:rPr>
                <w:sz w:val="20"/>
                <w:szCs w:val="20"/>
              </w:rPr>
            </w:pPr>
            <w:r w:rsidRPr="00F5101E">
              <w:rPr>
                <w:w w:val="90"/>
                <w:sz w:val="20"/>
                <w:szCs w:val="20"/>
              </w:rPr>
              <w:t>80.579</w:t>
            </w:r>
          </w:p>
        </w:tc>
        <w:tc>
          <w:tcPr>
            <w:tcW w:w="873" w:type="pct"/>
          </w:tcPr>
          <w:p w14:paraId="258070E5" w14:textId="77777777" w:rsidR="00EE47D9" w:rsidRPr="00F5101E" w:rsidRDefault="00EE47D9" w:rsidP="00EF72DA">
            <w:pPr>
              <w:pStyle w:val="TableParagraph"/>
              <w:spacing w:line="249" w:lineRule="exact"/>
              <w:ind w:left="500" w:right="491"/>
              <w:jc w:val="center"/>
              <w:rPr>
                <w:sz w:val="20"/>
                <w:szCs w:val="20"/>
              </w:rPr>
            </w:pPr>
            <w:r w:rsidRPr="00F5101E">
              <w:rPr>
                <w:w w:val="90"/>
                <w:sz w:val="20"/>
                <w:szCs w:val="20"/>
              </w:rPr>
              <w:t>1.920</w:t>
            </w:r>
          </w:p>
        </w:tc>
        <w:tc>
          <w:tcPr>
            <w:tcW w:w="873" w:type="pct"/>
          </w:tcPr>
          <w:p w14:paraId="4B77CB98" w14:textId="77777777" w:rsidR="00EE47D9" w:rsidRPr="00F5101E" w:rsidRDefault="00EE47D9" w:rsidP="00EF72DA">
            <w:pPr>
              <w:pStyle w:val="TableParagraph"/>
              <w:spacing w:line="249" w:lineRule="exact"/>
              <w:ind w:left="10"/>
              <w:jc w:val="center"/>
              <w:rPr>
                <w:sz w:val="20"/>
                <w:szCs w:val="20"/>
              </w:rPr>
            </w:pPr>
            <w:r w:rsidRPr="00F5101E">
              <w:rPr>
                <w:w w:val="81"/>
                <w:sz w:val="20"/>
                <w:szCs w:val="20"/>
              </w:rPr>
              <w:t>-</w:t>
            </w:r>
          </w:p>
        </w:tc>
        <w:tc>
          <w:tcPr>
            <w:tcW w:w="847" w:type="pct"/>
          </w:tcPr>
          <w:p w14:paraId="4DCA6E38" w14:textId="77777777" w:rsidR="00EE47D9" w:rsidRPr="00F5101E" w:rsidRDefault="00EE47D9" w:rsidP="00EF72DA">
            <w:pPr>
              <w:pStyle w:val="TableParagraph"/>
              <w:spacing w:line="249" w:lineRule="exact"/>
              <w:ind w:left="185" w:right="176"/>
              <w:jc w:val="center"/>
              <w:rPr>
                <w:sz w:val="20"/>
                <w:szCs w:val="20"/>
              </w:rPr>
            </w:pPr>
            <w:r w:rsidRPr="00F5101E">
              <w:rPr>
                <w:w w:val="90"/>
                <w:sz w:val="20"/>
                <w:szCs w:val="20"/>
              </w:rPr>
              <w:t>6,63%</w:t>
            </w:r>
          </w:p>
        </w:tc>
      </w:tr>
      <w:tr w:rsidR="00EE47D9" w:rsidRPr="00F5101E" w14:paraId="4E2A7DB9" w14:textId="77777777" w:rsidTr="00216D9D">
        <w:trPr>
          <w:trHeight w:val="277"/>
        </w:trPr>
        <w:tc>
          <w:tcPr>
            <w:tcW w:w="509" w:type="pct"/>
          </w:tcPr>
          <w:p w14:paraId="32D238FD" w14:textId="77777777" w:rsidR="00EE47D9" w:rsidRPr="00F5101E" w:rsidRDefault="00EE47D9" w:rsidP="00EF72DA">
            <w:pPr>
              <w:pStyle w:val="TableParagraph"/>
              <w:spacing w:line="249" w:lineRule="exact"/>
              <w:ind w:left="120" w:right="111"/>
              <w:jc w:val="center"/>
              <w:rPr>
                <w:b/>
                <w:sz w:val="20"/>
                <w:szCs w:val="20"/>
              </w:rPr>
            </w:pPr>
            <w:r w:rsidRPr="00F5101E">
              <w:rPr>
                <w:b/>
                <w:w w:val="90"/>
                <w:sz w:val="20"/>
                <w:szCs w:val="20"/>
              </w:rPr>
              <w:t>2021</w:t>
            </w:r>
          </w:p>
        </w:tc>
        <w:tc>
          <w:tcPr>
            <w:tcW w:w="758" w:type="pct"/>
          </w:tcPr>
          <w:p w14:paraId="45E10A37" w14:textId="77777777" w:rsidR="00EE47D9" w:rsidRPr="00F5101E" w:rsidRDefault="00EE47D9" w:rsidP="00EF72DA">
            <w:pPr>
              <w:pStyle w:val="TableParagraph"/>
              <w:spacing w:line="249" w:lineRule="exact"/>
              <w:ind w:left="72" w:right="63"/>
              <w:jc w:val="center"/>
              <w:rPr>
                <w:sz w:val="20"/>
                <w:szCs w:val="20"/>
              </w:rPr>
            </w:pPr>
            <w:r w:rsidRPr="00F5101E">
              <w:rPr>
                <w:w w:val="90"/>
                <w:sz w:val="20"/>
                <w:szCs w:val="20"/>
              </w:rPr>
              <w:t>88.887</w:t>
            </w:r>
          </w:p>
        </w:tc>
        <w:tc>
          <w:tcPr>
            <w:tcW w:w="1140" w:type="pct"/>
          </w:tcPr>
          <w:p w14:paraId="6551C4AF" w14:textId="77777777" w:rsidR="00EE47D9" w:rsidRPr="00F5101E" w:rsidRDefault="00EE47D9" w:rsidP="00EF72DA">
            <w:pPr>
              <w:pStyle w:val="TableParagraph"/>
              <w:spacing w:line="249" w:lineRule="exact"/>
              <w:ind w:left="675" w:right="666"/>
              <w:jc w:val="center"/>
              <w:rPr>
                <w:sz w:val="20"/>
                <w:szCs w:val="20"/>
              </w:rPr>
            </w:pPr>
            <w:r w:rsidRPr="00F5101E">
              <w:rPr>
                <w:w w:val="90"/>
                <w:sz w:val="20"/>
                <w:szCs w:val="20"/>
              </w:rPr>
              <w:t>86.326</w:t>
            </w:r>
          </w:p>
        </w:tc>
        <w:tc>
          <w:tcPr>
            <w:tcW w:w="873" w:type="pct"/>
          </w:tcPr>
          <w:p w14:paraId="0CF34C36" w14:textId="77777777" w:rsidR="00EE47D9" w:rsidRPr="00F5101E" w:rsidRDefault="00EE47D9" w:rsidP="00EF72DA">
            <w:pPr>
              <w:pStyle w:val="TableParagraph"/>
              <w:spacing w:line="249" w:lineRule="exact"/>
              <w:ind w:left="500" w:right="491"/>
              <w:jc w:val="center"/>
              <w:rPr>
                <w:sz w:val="20"/>
                <w:szCs w:val="20"/>
              </w:rPr>
            </w:pPr>
            <w:r w:rsidRPr="00F5101E">
              <w:rPr>
                <w:w w:val="90"/>
                <w:sz w:val="20"/>
                <w:szCs w:val="20"/>
              </w:rPr>
              <w:t>3.348</w:t>
            </w:r>
          </w:p>
        </w:tc>
        <w:tc>
          <w:tcPr>
            <w:tcW w:w="873" w:type="pct"/>
          </w:tcPr>
          <w:p w14:paraId="6CBF76E7" w14:textId="77777777" w:rsidR="00EE47D9" w:rsidRPr="00F5101E" w:rsidRDefault="00EE47D9" w:rsidP="00EF72DA">
            <w:pPr>
              <w:pStyle w:val="TableParagraph"/>
              <w:spacing w:line="249" w:lineRule="exact"/>
              <w:ind w:left="500" w:right="491"/>
              <w:jc w:val="center"/>
              <w:rPr>
                <w:sz w:val="20"/>
                <w:szCs w:val="20"/>
              </w:rPr>
            </w:pPr>
            <w:r w:rsidRPr="00F5101E">
              <w:rPr>
                <w:w w:val="90"/>
                <w:sz w:val="20"/>
                <w:szCs w:val="20"/>
              </w:rPr>
              <w:t>5.747</w:t>
            </w:r>
          </w:p>
        </w:tc>
        <w:tc>
          <w:tcPr>
            <w:tcW w:w="847" w:type="pct"/>
          </w:tcPr>
          <w:p w14:paraId="08415A1B" w14:textId="77777777" w:rsidR="00EE47D9" w:rsidRPr="00F5101E" w:rsidRDefault="00EE47D9" w:rsidP="00EF72DA">
            <w:pPr>
              <w:pStyle w:val="TableParagraph"/>
              <w:spacing w:line="249" w:lineRule="exact"/>
              <w:ind w:left="185" w:right="176"/>
              <w:jc w:val="center"/>
              <w:rPr>
                <w:sz w:val="20"/>
                <w:szCs w:val="20"/>
              </w:rPr>
            </w:pPr>
            <w:r w:rsidRPr="00F5101E">
              <w:rPr>
                <w:w w:val="90"/>
                <w:sz w:val="20"/>
                <w:szCs w:val="20"/>
              </w:rPr>
              <w:t>70,43%</w:t>
            </w:r>
          </w:p>
        </w:tc>
      </w:tr>
      <w:tr w:rsidR="00EE47D9" w:rsidRPr="00F5101E" w14:paraId="52ED0ACC" w14:textId="77777777" w:rsidTr="00216D9D">
        <w:trPr>
          <w:trHeight w:val="277"/>
        </w:trPr>
        <w:tc>
          <w:tcPr>
            <w:tcW w:w="509" w:type="pct"/>
          </w:tcPr>
          <w:p w14:paraId="4F25F9B9" w14:textId="77777777" w:rsidR="00EE47D9" w:rsidRPr="00F5101E" w:rsidRDefault="00EE47D9" w:rsidP="00EF72DA">
            <w:pPr>
              <w:pStyle w:val="TableParagraph"/>
              <w:spacing w:line="249" w:lineRule="exact"/>
              <w:ind w:left="120" w:right="111"/>
              <w:jc w:val="center"/>
              <w:rPr>
                <w:b/>
                <w:sz w:val="20"/>
                <w:szCs w:val="20"/>
              </w:rPr>
            </w:pPr>
            <w:r w:rsidRPr="00F5101E">
              <w:rPr>
                <w:b/>
                <w:w w:val="90"/>
                <w:sz w:val="20"/>
                <w:szCs w:val="20"/>
              </w:rPr>
              <w:t>2022</w:t>
            </w:r>
          </w:p>
        </w:tc>
        <w:tc>
          <w:tcPr>
            <w:tcW w:w="758" w:type="pct"/>
          </w:tcPr>
          <w:p w14:paraId="7EEA0E09" w14:textId="77777777" w:rsidR="00EE47D9" w:rsidRPr="00F5101E" w:rsidRDefault="00EE47D9" w:rsidP="00EF72DA">
            <w:pPr>
              <w:pStyle w:val="TableParagraph"/>
              <w:spacing w:line="249" w:lineRule="exact"/>
              <w:ind w:left="72" w:right="63"/>
              <w:jc w:val="center"/>
              <w:rPr>
                <w:sz w:val="20"/>
                <w:szCs w:val="20"/>
              </w:rPr>
            </w:pPr>
            <w:r w:rsidRPr="00F5101E">
              <w:rPr>
                <w:w w:val="90"/>
                <w:sz w:val="20"/>
                <w:szCs w:val="20"/>
              </w:rPr>
              <w:t>88.887</w:t>
            </w:r>
          </w:p>
        </w:tc>
        <w:tc>
          <w:tcPr>
            <w:tcW w:w="1140" w:type="pct"/>
          </w:tcPr>
          <w:p w14:paraId="74297BAF" w14:textId="77777777" w:rsidR="00EE47D9" w:rsidRPr="00F5101E" w:rsidRDefault="00EE47D9" w:rsidP="00EF72DA">
            <w:pPr>
              <w:pStyle w:val="TableParagraph"/>
              <w:spacing w:line="249" w:lineRule="exact"/>
              <w:ind w:left="675" w:right="666"/>
              <w:jc w:val="center"/>
              <w:rPr>
                <w:sz w:val="20"/>
                <w:szCs w:val="20"/>
              </w:rPr>
            </w:pPr>
            <w:r w:rsidRPr="00F5101E">
              <w:rPr>
                <w:w w:val="90"/>
                <w:sz w:val="20"/>
                <w:szCs w:val="20"/>
              </w:rPr>
              <w:t>87.504</w:t>
            </w:r>
          </w:p>
        </w:tc>
        <w:tc>
          <w:tcPr>
            <w:tcW w:w="873" w:type="pct"/>
          </w:tcPr>
          <w:p w14:paraId="767AD1B2" w14:textId="77777777" w:rsidR="00EE47D9" w:rsidRPr="00F5101E" w:rsidRDefault="00EE47D9" w:rsidP="00EF72DA">
            <w:pPr>
              <w:pStyle w:val="TableParagraph"/>
              <w:spacing w:line="249" w:lineRule="exact"/>
              <w:ind w:left="10"/>
              <w:jc w:val="center"/>
              <w:rPr>
                <w:sz w:val="20"/>
                <w:szCs w:val="20"/>
              </w:rPr>
            </w:pPr>
            <w:r w:rsidRPr="00F5101E">
              <w:rPr>
                <w:w w:val="81"/>
                <w:sz w:val="20"/>
                <w:szCs w:val="20"/>
              </w:rPr>
              <w:t>-</w:t>
            </w:r>
          </w:p>
        </w:tc>
        <w:tc>
          <w:tcPr>
            <w:tcW w:w="873" w:type="pct"/>
          </w:tcPr>
          <w:p w14:paraId="60CB93DF" w14:textId="77777777" w:rsidR="00EE47D9" w:rsidRPr="00F5101E" w:rsidRDefault="00EE47D9" w:rsidP="00EF72DA">
            <w:pPr>
              <w:pStyle w:val="TableParagraph"/>
              <w:spacing w:line="249" w:lineRule="exact"/>
              <w:ind w:left="500" w:right="491"/>
              <w:jc w:val="center"/>
              <w:rPr>
                <w:sz w:val="20"/>
                <w:szCs w:val="20"/>
              </w:rPr>
            </w:pPr>
            <w:r w:rsidRPr="00F5101E">
              <w:rPr>
                <w:w w:val="90"/>
                <w:sz w:val="20"/>
                <w:szCs w:val="20"/>
              </w:rPr>
              <w:t>1.178</w:t>
            </w:r>
          </w:p>
        </w:tc>
        <w:tc>
          <w:tcPr>
            <w:tcW w:w="847" w:type="pct"/>
          </w:tcPr>
          <w:p w14:paraId="7CF4B5BD" w14:textId="77777777" w:rsidR="00EE47D9" w:rsidRPr="00F5101E" w:rsidRDefault="00EE47D9" w:rsidP="00EF72DA">
            <w:pPr>
              <w:pStyle w:val="TableParagraph"/>
              <w:spacing w:line="249" w:lineRule="exact"/>
              <w:ind w:left="185" w:right="176"/>
              <w:jc w:val="center"/>
              <w:rPr>
                <w:sz w:val="20"/>
                <w:szCs w:val="20"/>
              </w:rPr>
            </w:pPr>
            <w:r w:rsidRPr="00F5101E">
              <w:rPr>
                <w:w w:val="90"/>
                <w:sz w:val="20"/>
                <w:szCs w:val="20"/>
              </w:rPr>
              <w:t>84,03%</w:t>
            </w:r>
          </w:p>
        </w:tc>
      </w:tr>
      <w:tr w:rsidR="00EE47D9" w:rsidRPr="00F5101E" w14:paraId="2311165A" w14:textId="77777777" w:rsidTr="00216D9D">
        <w:trPr>
          <w:trHeight w:val="277"/>
        </w:trPr>
        <w:tc>
          <w:tcPr>
            <w:tcW w:w="509" w:type="pct"/>
            <w:shd w:val="clear" w:color="auto" w:fill="4F81BD"/>
          </w:tcPr>
          <w:p w14:paraId="6AC406C1" w14:textId="77777777" w:rsidR="00EE47D9" w:rsidRPr="00F5101E" w:rsidRDefault="00EE47D9" w:rsidP="00EF72DA">
            <w:pPr>
              <w:pStyle w:val="TableParagraph"/>
              <w:spacing w:line="249" w:lineRule="exact"/>
              <w:ind w:left="119" w:right="111"/>
              <w:jc w:val="center"/>
              <w:rPr>
                <w:sz w:val="20"/>
                <w:szCs w:val="20"/>
              </w:rPr>
            </w:pPr>
            <w:r w:rsidRPr="00F5101E">
              <w:rPr>
                <w:color w:val="FFFFFF"/>
                <w:w w:val="90"/>
                <w:sz w:val="20"/>
                <w:szCs w:val="20"/>
              </w:rPr>
              <w:t>Total</w:t>
            </w:r>
          </w:p>
        </w:tc>
        <w:tc>
          <w:tcPr>
            <w:tcW w:w="758" w:type="pct"/>
            <w:shd w:val="clear" w:color="auto" w:fill="4F81BD"/>
          </w:tcPr>
          <w:p w14:paraId="7D44015C" w14:textId="77777777" w:rsidR="00EE47D9" w:rsidRPr="00F5101E" w:rsidRDefault="00EE47D9" w:rsidP="00EF72DA">
            <w:pPr>
              <w:pStyle w:val="TableParagraph"/>
              <w:spacing w:line="249" w:lineRule="exact"/>
              <w:ind w:left="72" w:right="63"/>
              <w:jc w:val="center"/>
              <w:rPr>
                <w:b/>
                <w:sz w:val="20"/>
                <w:szCs w:val="20"/>
              </w:rPr>
            </w:pPr>
            <w:r w:rsidRPr="00F5101E">
              <w:rPr>
                <w:b/>
                <w:color w:val="FFFFFF"/>
                <w:w w:val="90"/>
                <w:sz w:val="20"/>
                <w:szCs w:val="20"/>
              </w:rPr>
              <w:t>88.887</w:t>
            </w:r>
          </w:p>
        </w:tc>
        <w:tc>
          <w:tcPr>
            <w:tcW w:w="1140" w:type="pct"/>
            <w:shd w:val="clear" w:color="auto" w:fill="4F81BD"/>
          </w:tcPr>
          <w:p w14:paraId="34F5322A" w14:textId="77777777" w:rsidR="00EE47D9" w:rsidRPr="00F5101E" w:rsidRDefault="00EE47D9" w:rsidP="00EF72DA">
            <w:pPr>
              <w:pStyle w:val="TableParagraph"/>
              <w:spacing w:line="249" w:lineRule="exact"/>
              <w:ind w:left="675" w:right="666"/>
              <w:jc w:val="center"/>
              <w:rPr>
                <w:b/>
                <w:sz w:val="20"/>
                <w:szCs w:val="20"/>
              </w:rPr>
            </w:pPr>
            <w:r w:rsidRPr="00F5101E">
              <w:rPr>
                <w:b/>
                <w:color w:val="FFFFFF"/>
                <w:w w:val="90"/>
                <w:sz w:val="20"/>
                <w:szCs w:val="20"/>
              </w:rPr>
              <w:t>87.504</w:t>
            </w:r>
          </w:p>
        </w:tc>
        <w:tc>
          <w:tcPr>
            <w:tcW w:w="873" w:type="pct"/>
            <w:shd w:val="clear" w:color="auto" w:fill="4F81BD"/>
          </w:tcPr>
          <w:p w14:paraId="3D9245F5" w14:textId="77777777" w:rsidR="00EE47D9" w:rsidRPr="00F5101E" w:rsidRDefault="00EE47D9" w:rsidP="00EF72DA">
            <w:pPr>
              <w:pStyle w:val="TableParagraph"/>
              <w:spacing w:line="249" w:lineRule="exact"/>
              <w:ind w:left="500" w:right="491"/>
              <w:jc w:val="center"/>
              <w:rPr>
                <w:b/>
                <w:sz w:val="20"/>
                <w:szCs w:val="20"/>
              </w:rPr>
            </w:pPr>
            <w:r w:rsidRPr="00F5101E">
              <w:rPr>
                <w:b/>
                <w:color w:val="FFFFFF"/>
                <w:w w:val="90"/>
                <w:sz w:val="20"/>
                <w:szCs w:val="20"/>
              </w:rPr>
              <w:t>8.660</w:t>
            </w:r>
          </w:p>
        </w:tc>
        <w:tc>
          <w:tcPr>
            <w:tcW w:w="873" w:type="pct"/>
            <w:shd w:val="clear" w:color="auto" w:fill="4F81BD"/>
          </w:tcPr>
          <w:p w14:paraId="2F929388" w14:textId="77777777" w:rsidR="00EE47D9" w:rsidRPr="00F5101E" w:rsidRDefault="00EE47D9" w:rsidP="00EF72DA">
            <w:pPr>
              <w:pStyle w:val="TableParagraph"/>
              <w:spacing w:line="249" w:lineRule="exact"/>
              <w:ind w:left="500" w:right="491"/>
              <w:jc w:val="center"/>
              <w:rPr>
                <w:b/>
                <w:sz w:val="20"/>
                <w:szCs w:val="20"/>
              </w:rPr>
            </w:pPr>
            <w:r w:rsidRPr="00F5101E">
              <w:rPr>
                <w:b/>
                <w:color w:val="FFFFFF"/>
                <w:w w:val="90"/>
                <w:sz w:val="20"/>
                <w:szCs w:val="20"/>
              </w:rPr>
              <w:t>7.277</w:t>
            </w:r>
          </w:p>
        </w:tc>
        <w:tc>
          <w:tcPr>
            <w:tcW w:w="847" w:type="pct"/>
            <w:shd w:val="clear" w:color="auto" w:fill="4F81BD"/>
          </w:tcPr>
          <w:p w14:paraId="2532A5D8" w14:textId="77777777" w:rsidR="00EE47D9" w:rsidRPr="00F5101E" w:rsidRDefault="00EE47D9" w:rsidP="00EF72DA">
            <w:pPr>
              <w:pStyle w:val="TableParagraph"/>
              <w:spacing w:line="249" w:lineRule="exact"/>
              <w:ind w:left="185" w:right="176"/>
              <w:jc w:val="center"/>
              <w:rPr>
                <w:b/>
                <w:sz w:val="20"/>
                <w:szCs w:val="20"/>
              </w:rPr>
            </w:pPr>
            <w:r w:rsidRPr="00F5101E">
              <w:rPr>
                <w:b/>
                <w:color w:val="FFFFFF"/>
                <w:w w:val="90"/>
                <w:sz w:val="20"/>
                <w:szCs w:val="20"/>
              </w:rPr>
              <w:t>84,03%</w:t>
            </w:r>
          </w:p>
        </w:tc>
      </w:tr>
    </w:tbl>
    <w:p w14:paraId="61934E17" w14:textId="77777777" w:rsidR="00EE47D9" w:rsidRPr="00F5101E" w:rsidRDefault="00EE47D9" w:rsidP="00EF72DA">
      <w:pPr>
        <w:spacing w:after="0"/>
        <w:rPr>
          <w:rFonts w:ascii="Arial" w:hAnsi="Arial" w:cs="Arial"/>
          <w:sz w:val="20"/>
          <w:szCs w:val="20"/>
        </w:rPr>
      </w:pPr>
    </w:p>
    <w:p w14:paraId="5FF6785C" w14:textId="77777777" w:rsidR="001C64E7" w:rsidRPr="00F5101E" w:rsidRDefault="001C64E7" w:rsidP="00EF72DA">
      <w:pPr>
        <w:spacing w:after="0" w:line="240" w:lineRule="auto"/>
        <w:jc w:val="both"/>
        <w:rPr>
          <w:rFonts w:ascii="Arial" w:hAnsi="Arial" w:cs="Arial"/>
          <w:b/>
          <w:sz w:val="20"/>
          <w:szCs w:val="20"/>
        </w:rPr>
      </w:pPr>
    </w:p>
    <w:p w14:paraId="0D7457AA" w14:textId="7E8E1E67" w:rsidR="008773FA" w:rsidRPr="00F82637" w:rsidRDefault="008773FA" w:rsidP="00EF72DA">
      <w:pPr>
        <w:spacing w:after="0"/>
        <w:jc w:val="both"/>
        <w:rPr>
          <w:rFonts w:ascii="Arial" w:hAnsi="Arial" w:cs="Arial"/>
          <w:b/>
          <w:sz w:val="24"/>
          <w:szCs w:val="24"/>
        </w:rPr>
      </w:pPr>
      <w:r w:rsidRPr="00F82637">
        <w:rPr>
          <w:rFonts w:ascii="Arial" w:hAnsi="Arial" w:cs="Arial"/>
          <w:b/>
          <w:sz w:val="24"/>
          <w:szCs w:val="24"/>
        </w:rPr>
        <w:t xml:space="preserve">8. </w:t>
      </w:r>
      <w:r w:rsidR="00813F69" w:rsidRPr="00F82637">
        <w:rPr>
          <w:rFonts w:ascii="Arial" w:hAnsi="Arial" w:cs="Arial"/>
          <w:b/>
          <w:sz w:val="24"/>
          <w:szCs w:val="24"/>
        </w:rPr>
        <w:t>Sírvase informar la composición y principales rubros presupuestales de las entidades que usted dirige, incorporados en el proyecto de Presupuesto del año 202</w:t>
      </w:r>
      <w:r w:rsidR="007D6682" w:rsidRPr="00F82637">
        <w:rPr>
          <w:rFonts w:ascii="Arial" w:hAnsi="Arial" w:cs="Arial"/>
          <w:b/>
          <w:sz w:val="24"/>
          <w:szCs w:val="24"/>
        </w:rPr>
        <w:t>3</w:t>
      </w:r>
      <w:r w:rsidR="00813F69" w:rsidRPr="00F82637">
        <w:rPr>
          <w:rFonts w:ascii="Arial" w:hAnsi="Arial" w:cs="Arial"/>
          <w:b/>
          <w:sz w:val="24"/>
          <w:szCs w:val="24"/>
        </w:rPr>
        <w:t xml:space="preserve">, indicando uso de los recursos. </w:t>
      </w:r>
    </w:p>
    <w:p w14:paraId="4353B9FF" w14:textId="77777777" w:rsidR="00967D76" w:rsidRPr="00F5101E" w:rsidRDefault="00967D76" w:rsidP="00EF72DA">
      <w:pPr>
        <w:spacing w:after="0"/>
        <w:jc w:val="both"/>
        <w:rPr>
          <w:rFonts w:ascii="Arial" w:hAnsi="Arial" w:cs="Arial"/>
          <w:b/>
          <w:sz w:val="20"/>
          <w:szCs w:val="20"/>
        </w:rPr>
      </w:pPr>
    </w:p>
    <w:p w14:paraId="7E13500A" w14:textId="77777777" w:rsidR="002E6DBE" w:rsidRPr="00F5101E" w:rsidRDefault="002E6DBE" w:rsidP="00EF72DA">
      <w:pPr>
        <w:spacing w:after="0"/>
        <w:jc w:val="both"/>
        <w:rPr>
          <w:rFonts w:ascii="Arial" w:hAnsi="Arial" w:cs="Arial"/>
          <w:b/>
          <w:sz w:val="20"/>
          <w:szCs w:val="20"/>
        </w:rPr>
      </w:pPr>
      <w:r w:rsidRPr="00F5101E">
        <w:rPr>
          <w:rFonts w:ascii="Arial" w:hAnsi="Arial" w:cs="Arial"/>
          <w:b/>
          <w:sz w:val="20"/>
          <w:szCs w:val="20"/>
        </w:rPr>
        <w:t>Respuesta:</w:t>
      </w:r>
    </w:p>
    <w:p w14:paraId="45F278C2" w14:textId="121A58E5" w:rsidR="00577568" w:rsidRPr="00F5101E" w:rsidRDefault="007E1A25" w:rsidP="00EF72DA">
      <w:pPr>
        <w:spacing w:after="0"/>
        <w:jc w:val="center"/>
        <w:rPr>
          <w:rFonts w:ascii="Arial" w:hAnsi="Arial" w:cs="Arial"/>
          <w:b/>
          <w:sz w:val="20"/>
          <w:szCs w:val="20"/>
          <w:u w:val="single"/>
        </w:rPr>
      </w:pPr>
      <w:r>
        <w:rPr>
          <w:rFonts w:ascii="Arial" w:hAnsi="Arial" w:cs="Arial"/>
          <w:b/>
          <w:sz w:val="20"/>
          <w:szCs w:val="20"/>
          <w:u w:val="single"/>
        </w:rPr>
        <w:t xml:space="preserve">8.1. </w:t>
      </w:r>
      <w:r w:rsidR="00577568" w:rsidRPr="00F5101E">
        <w:rPr>
          <w:rFonts w:ascii="Arial" w:hAnsi="Arial" w:cs="Arial"/>
          <w:b/>
          <w:sz w:val="20"/>
          <w:szCs w:val="20"/>
          <w:u w:val="single"/>
        </w:rPr>
        <w:t>MINISTERIO DE JUSTICIA Y DEL DERECHO</w:t>
      </w:r>
    </w:p>
    <w:p w14:paraId="020F7E53" w14:textId="77777777" w:rsidR="00C71A53" w:rsidRPr="00F5101E" w:rsidRDefault="00C71A53" w:rsidP="00EF72DA">
      <w:pPr>
        <w:spacing w:after="0"/>
        <w:jc w:val="both"/>
        <w:rPr>
          <w:rFonts w:ascii="Arial" w:hAnsi="Arial" w:cs="Arial"/>
          <w:b/>
          <w:sz w:val="20"/>
          <w:szCs w:val="20"/>
        </w:rPr>
      </w:pPr>
    </w:p>
    <w:p w14:paraId="276DF372" w14:textId="77777777" w:rsidR="00D35858" w:rsidRPr="00F5101E" w:rsidRDefault="00D35858" w:rsidP="00EF72DA">
      <w:pPr>
        <w:spacing w:after="0" w:line="240" w:lineRule="auto"/>
        <w:jc w:val="both"/>
        <w:rPr>
          <w:rFonts w:ascii="Arial" w:hAnsi="Arial" w:cs="Arial"/>
          <w:sz w:val="20"/>
          <w:szCs w:val="20"/>
          <w:lang w:val="es-MX"/>
        </w:rPr>
      </w:pPr>
      <w:r w:rsidRPr="00F5101E">
        <w:rPr>
          <w:rFonts w:ascii="Arial" w:hAnsi="Arial" w:cs="Arial"/>
          <w:sz w:val="20"/>
          <w:szCs w:val="20"/>
          <w:lang w:val="es-MX"/>
        </w:rPr>
        <w:t xml:space="preserve">Las dependencias de Ministerio de Justicia y del Derecho identificaron las prioridades a atender con el presupuesto de funcionamiento e inversión para la </w:t>
      </w:r>
      <w:r w:rsidR="00A44A2A" w:rsidRPr="00F5101E">
        <w:rPr>
          <w:rFonts w:ascii="Arial" w:hAnsi="Arial" w:cs="Arial"/>
          <w:sz w:val="20"/>
          <w:szCs w:val="20"/>
          <w:lang w:val="es-MX"/>
        </w:rPr>
        <w:t xml:space="preserve">ejecución </w:t>
      </w:r>
      <w:r w:rsidRPr="00F5101E">
        <w:rPr>
          <w:rFonts w:ascii="Arial" w:hAnsi="Arial" w:cs="Arial"/>
          <w:sz w:val="20"/>
          <w:szCs w:val="20"/>
          <w:lang w:val="es-MX"/>
        </w:rPr>
        <w:t>de los programas</w:t>
      </w:r>
      <w:r w:rsidR="00A44A2A" w:rsidRPr="00F5101E">
        <w:rPr>
          <w:rFonts w:ascii="Arial" w:hAnsi="Arial" w:cs="Arial"/>
          <w:sz w:val="20"/>
          <w:szCs w:val="20"/>
          <w:lang w:val="es-MX"/>
        </w:rPr>
        <w:t xml:space="preserve">, planes y proyectos </w:t>
      </w:r>
      <w:r w:rsidRPr="00F5101E">
        <w:rPr>
          <w:rFonts w:ascii="Arial" w:hAnsi="Arial" w:cs="Arial"/>
          <w:sz w:val="20"/>
          <w:szCs w:val="20"/>
          <w:lang w:val="es-MX"/>
        </w:rPr>
        <w:t>que favorecen el cumplimiento de objetivos misionales.</w:t>
      </w:r>
    </w:p>
    <w:p w14:paraId="40212639" w14:textId="77777777" w:rsidR="00D35858" w:rsidRPr="00F5101E" w:rsidRDefault="00D35858" w:rsidP="00EF72DA">
      <w:pPr>
        <w:spacing w:after="0" w:line="240" w:lineRule="auto"/>
        <w:jc w:val="both"/>
        <w:rPr>
          <w:rFonts w:ascii="Arial" w:hAnsi="Arial" w:cs="Arial"/>
          <w:sz w:val="20"/>
          <w:szCs w:val="20"/>
          <w:lang w:val="es-MX"/>
        </w:rPr>
      </w:pPr>
    </w:p>
    <w:p w14:paraId="52C41FF7" w14:textId="216968FE" w:rsidR="00D35858" w:rsidRPr="00F5101E" w:rsidRDefault="00D35858" w:rsidP="00EF72DA">
      <w:pPr>
        <w:spacing w:after="0" w:line="240" w:lineRule="auto"/>
        <w:jc w:val="both"/>
        <w:rPr>
          <w:rFonts w:ascii="Arial" w:hAnsi="Arial" w:cs="Arial"/>
          <w:sz w:val="20"/>
          <w:szCs w:val="20"/>
        </w:rPr>
      </w:pPr>
      <w:r w:rsidRPr="00F5101E">
        <w:rPr>
          <w:rFonts w:ascii="Arial" w:hAnsi="Arial" w:cs="Arial"/>
          <w:sz w:val="20"/>
          <w:szCs w:val="20"/>
          <w:lang w:val="es-MX"/>
        </w:rPr>
        <w:t xml:space="preserve">A </w:t>
      </w:r>
      <w:r w:rsidR="001666F2" w:rsidRPr="00F5101E">
        <w:rPr>
          <w:rFonts w:ascii="Arial" w:hAnsi="Arial" w:cs="Arial"/>
          <w:sz w:val="20"/>
          <w:szCs w:val="20"/>
          <w:lang w:val="es-MX"/>
        </w:rPr>
        <w:t>continuación,</w:t>
      </w:r>
      <w:r w:rsidRPr="00F5101E">
        <w:rPr>
          <w:rFonts w:ascii="Arial" w:hAnsi="Arial" w:cs="Arial"/>
          <w:sz w:val="20"/>
          <w:szCs w:val="20"/>
          <w:lang w:val="es-MX"/>
        </w:rPr>
        <w:t xml:space="preserve"> se presenta la priorización realizada</w:t>
      </w:r>
      <w:r w:rsidR="00E30786" w:rsidRPr="00F5101E">
        <w:rPr>
          <w:rFonts w:ascii="Arial" w:hAnsi="Arial" w:cs="Arial"/>
          <w:sz w:val="20"/>
          <w:szCs w:val="20"/>
          <w:lang w:val="es-MX"/>
        </w:rPr>
        <w:t xml:space="preserve">, de acuerdo con el </w:t>
      </w:r>
      <w:r w:rsidR="00E30786" w:rsidRPr="00F5101E">
        <w:rPr>
          <w:rFonts w:ascii="Arial" w:hAnsi="Arial" w:cs="Arial"/>
          <w:sz w:val="20"/>
          <w:szCs w:val="20"/>
        </w:rPr>
        <w:t>presupuesto asignado por el Proyecto de Ley que se en</w:t>
      </w:r>
      <w:r w:rsidR="00902A46" w:rsidRPr="00F5101E">
        <w:rPr>
          <w:rFonts w:ascii="Arial" w:hAnsi="Arial" w:cs="Arial"/>
          <w:sz w:val="20"/>
          <w:szCs w:val="20"/>
        </w:rPr>
        <w:t>cuentra radicado en el Congreso:</w:t>
      </w:r>
    </w:p>
    <w:p w14:paraId="490B169B" w14:textId="77777777" w:rsidR="00904CCF" w:rsidRPr="00F5101E" w:rsidRDefault="00904CCF" w:rsidP="00EF72DA">
      <w:pPr>
        <w:spacing w:after="0" w:line="240" w:lineRule="auto"/>
        <w:jc w:val="both"/>
        <w:rPr>
          <w:rFonts w:ascii="Arial" w:hAnsi="Arial" w:cs="Arial"/>
          <w:sz w:val="20"/>
          <w:szCs w:val="20"/>
          <w:lang w:val="es-MX"/>
        </w:rPr>
      </w:pPr>
    </w:p>
    <w:p w14:paraId="496F03E9" w14:textId="4AA49953" w:rsidR="00904CCF" w:rsidRPr="00F5101E" w:rsidRDefault="00904CCF" w:rsidP="00EF72DA">
      <w:pPr>
        <w:spacing w:after="0" w:line="240" w:lineRule="auto"/>
        <w:jc w:val="both"/>
        <w:rPr>
          <w:rFonts w:ascii="Arial" w:hAnsi="Arial" w:cs="Arial"/>
          <w:sz w:val="20"/>
          <w:szCs w:val="20"/>
          <w:lang w:val="es-MX"/>
        </w:rPr>
      </w:pPr>
      <w:r w:rsidRPr="00F5101E">
        <w:rPr>
          <w:rFonts w:ascii="Arial" w:hAnsi="Arial" w:cs="Arial"/>
          <w:sz w:val="20"/>
          <w:szCs w:val="20"/>
          <w:lang w:val="es-MX"/>
        </w:rPr>
        <w:tab/>
      </w:r>
      <w:r w:rsidRPr="00F5101E">
        <w:rPr>
          <w:rFonts w:ascii="Arial" w:hAnsi="Arial" w:cs="Arial"/>
          <w:sz w:val="20"/>
          <w:szCs w:val="20"/>
          <w:lang w:val="es-MX"/>
        </w:rPr>
        <w:tab/>
      </w:r>
      <w:r w:rsidRPr="00F5101E">
        <w:rPr>
          <w:rFonts w:ascii="Arial" w:hAnsi="Arial" w:cs="Arial"/>
          <w:sz w:val="20"/>
          <w:szCs w:val="20"/>
          <w:lang w:val="es-MX"/>
        </w:rPr>
        <w:tab/>
      </w:r>
      <w:r w:rsidRPr="00F5101E">
        <w:rPr>
          <w:rFonts w:ascii="Arial" w:hAnsi="Arial" w:cs="Arial"/>
          <w:sz w:val="20"/>
          <w:szCs w:val="20"/>
          <w:lang w:val="es-MX"/>
        </w:rPr>
        <w:tab/>
      </w:r>
      <w:r w:rsidRPr="00F5101E">
        <w:rPr>
          <w:rFonts w:ascii="Arial" w:hAnsi="Arial" w:cs="Arial"/>
          <w:sz w:val="20"/>
          <w:szCs w:val="20"/>
          <w:lang w:val="es-MX"/>
        </w:rPr>
        <w:tab/>
      </w:r>
      <w:r w:rsidRPr="00F5101E">
        <w:rPr>
          <w:rFonts w:ascii="Arial" w:hAnsi="Arial" w:cs="Arial"/>
          <w:sz w:val="20"/>
          <w:szCs w:val="20"/>
          <w:lang w:val="es-MX"/>
        </w:rPr>
        <w:tab/>
      </w:r>
      <w:r w:rsidRPr="00F5101E">
        <w:rPr>
          <w:rFonts w:ascii="Arial" w:hAnsi="Arial" w:cs="Arial"/>
          <w:sz w:val="20"/>
          <w:szCs w:val="20"/>
          <w:lang w:val="es-MX"/>
        </w:rPr>
        <w:tab/>
      </w:r>
      <w:r w:rsidRPr="00F5101E">
        <w:rPr>
          <w:rFonts w:ascii="Arial" w:hAnsi="Arial" w:cs="Arial"/>
          <w:sz w:val="20"/>
          <w:szCs w:val="20"/>
          <w:lang w:val="es-MX"/>
        </w:rPr>
        <w:tab/>
      </w:r>
      <w:r w:rsidRPr="00F5101E">
        <w:rPr>
          <w:rFonts w:ascii="Arial" w:hAnsi="Arial" w:cs="Arial"/>
          <w:sz w:val="20"/>
          <w:szCs w:val="20"/>
          <w:lang w:val="es-MX"/>
        </w:rPr>
        <w:tab/>
      </w:r>
      <w:r w:rsidRPr="00F5101E">
        <w:rPr>
          <w:rFonts w:ascii="Arial" w:hAnsi="Arial" w:cs="Arial"/>
          <w:sz w:val="20"/>
          <w:szCs w:val="20"/>
          <w:lang w:val="es-MX"/>
        </w:rPr>
        <w:tab/>
        <w:t xml:space="preserve">       Cifras en pesos</w:t>
      </w:r>
    </w:p>
    <w:tbl>
      <w:tblPr>
        <w:tblW w:w="8868" w:type="dxa"/>
        <w:tblCellMar>
          <w:left w:w="70" w:type="dxa"/>
          <w:right w:w="70" w:type="dxa"/>
        </w:tblCellMar>
        <w:tblLook w:val="04A0" w:firstRow="1" w:lastRow="0" w:firstColumn="1" w:lastColumn="0" w:noHBand="0" w:noVBand="1"/>
      </w:tblPr>
      <w:tblGrid>
        <w:gridCol w:w="4365"/>
        <w:gridCol w:w="4503"/>
      </w:tblGrid>
      <w:tr w:rsidR="00904CCF" w:rsidRPr="00F5101E" w14:paraId="5634BFD1" w14:textId="77777777" w:rsidTr="00904CCF">
        <w:trPr>
          <w:trHeight w:val="280"/>
        </w:trPr>
        <w:tc>
          <w:tcPr>
            <w:tcW w:w="4365" w:type="dxa"/>
            <w:tcBorders>
              <w:top w:val="nil"/>
              <w:left w:val="nil"/>
              <w:bottom w:val="nil"/>
            </w:tcBorders>
            <w:shd w:val="clear" w:color="auto" w:fill="B4C6E7" w:themeFill="accent1" w:themeFillTint="66"/>
          </w:tcPr>
          <w:p w14:paraId="42F5E60C" w14:textId="77777777" w:rsidR="00904CCF" w:rsidRPr="00F5101E" w:rsidRDefault="00904CCF" w:rsidP="00EF72DA">
            <w:pPr>
              <w:spacing w:after="0" w:line="240" w:lineRule="auto"/>
              <w:jc w:val="center"/>
              <w:rPr>
                <w:rFonts w:ascii="Arial" w:hAnsi="Arial" w:cs="Arial"/>
                <w:b/>
                <w:color w:val="002060"/>
                <w:sz w:val="20"/>
                <w:szCs w:val="20"/>
              </w:rPr>
            </w:pPr>
            <w:r w:rsidRPr="00F5101E">
              <w:rPr>
                <w:rFonts w:ascii="Arial" w:hAnsi="Arial" w:cs="Arial"/>
                <w:b/>
                <w:color w:val="002060"/>
                <w:sz w:val="20"/>
                <w:szCs w:val="20"/>
              </w:rPr>
              <w:t>Concepto</w:t>
            </w:r>
          </w:p>
        </w:tc>
        <w:tc>
          <w:tcPr>
            <w:tcW w:w="4503" w:type="dxa"/>
            <w:tcBorders>
              <w:top w:val="nil"/>
              <w:left w:val="nil"/>
              <w:bottom w:val="nil"/>
            </w:tcBorders>
            <w:shd w:val="clear" w:color="auto" w:fill="B4C6E7" w:themeFill="accent1" w:themeFillTint="66"/>
          </w:tcPr>
          <w:p w14:paraId="6E87437B" w14:textId="77777777" w:rsidR="00904CCF" w:rsidRPr="00F5101E" w:rsidRDefault="00904CCF" w:rsidP="00EF72DA">
            <w:pPr>
              <w:spacing w:after="0" w:line="240" w:lineRule="auto"/>
              <w:jc w:val="center"/>
              <w:rPr>
                <w:rFonts w:ascii="Arial" w:hAnsi="Arial" w:cs="Arial"/>
                <w:b/>
                <w:color w:val="002060"/>
                <w:sz w:val="20"/>
                <w:szCs w:val="20"/>
              </w:rPr>
            </w:pPr>
            <w:r w:rsidRPr="00F5101E">
              <w:rPr>
                <w:rFonts w:ascii="Arial" w:hAnsi="Arial" w:cs="Arial"/>
                <w:b/>
                <w:color w:val="002060"/>
                <w:sz w:val="20"/>
                <w:szCs w:val="20"/>
              </w:rPr>
              <w:t>Recurso asignado</w:t>
            </w:r>
          </w:p>
        </w:tc>
      </w:tr>
      <w:tr w:rsidR="00F0620A" w:rsidRPr="00F5101E" w14:paraId="4F4EE464" w14:textId="77777777" w:rsidTr="00F0620A">
        <w:trPr>
          <w:trHeight w:val="508"/>
        </w:trPr>
        <w:tc>
          <w:tcPr>
            <w:tcW w:w="4365" w:type="dxa"/>
            <w:tcBorders>
              <w:top w:val="nil"/>
              <w:left w:val="nil"/>
              <w:bottom w:val="nil"/>
            </w:tcBorders>
            <w:shd w:val="clear" w:color="auto" w:fill="auto"/>
            <w:vAlign w:val="center"/>
            <w:hideMark/>
          </w:tcPr>
          <w:p w14:paraId="40AF91C3" w14:textId="77777777" w:rsidR="00C71A53" w:rsidRPr="00F5101E" w:rsidRDefault="00C71A53" w:rsidP="00EF72DA">
            <w:pPr>
              <w:spacing w:after="0" w:line="240" w:lineRule="auto"/>
              <w:rPr>
                <w:rFonts w:ascii="Arial" w:hAnsi="Arial" w:cs="Arial"/>
                <w:b/>
                <w:sz w:val="20"/>
                <w:szCs w:val="20"/>
              </w:rPr>
            </w:pPr>
            <w:r w:rsidRPr="00F5101E">
              <w:rPr>
                <w:rFonts w:ascii="Arial" w:hAnsi="Arial" w:cs="Arial"/>
                <w:b/>
                <w:sz w:val="20"/>
                <w:szCs w:val="20"/>
              </w:rPr>
              <w:t xml:space="preserve">Gastos de </w:t>
            </w:r>
            <w:r w:rsidR="00404AEC" w:rsidRPr="00F5101E">
              <w:rPr>
                <w:rFonts w:ascii="Arial" w:hAnsi="Arial" w:cs="Arial"/>
                <w:b/>
                <w:sz w:val="20"/>
                <w:szCs w:val="20"/>
              </w:rPr>
              <w:t>Funcionamiento</w:t>
            </w:r>
            <w:r w:rsidRPr="00F5101E">
              <w:rPr>
                <w:rFonts w:ascii="Arial" w:hAnsi="Arial" w:cs="Arial"/>
                <w:b/>
                <w:sz w:val="20"/>
                <w:szCs w:val="20"/>
              </w:rPr>
              <w:t xml:space="preserve"> </w:t>
            </w:r>
          </w:p>
        </w:tc>
        <w:tc>
          <w:tcPr>
            <w:tcW w:w="4503" w:type="dxa"/>
            <w:tcBorders>
              <w:top w:val="nil"/>
              <w:left w:val="nil"/>
              <w:bottom w:val="nil"/>
            </w:tcBorders>
            <w:shd w:val="clear" w:color="auto" w:fill="auto"/>
            <w:vAlign w:val="center"/>
          </w:tcPr>
          <w:p w14:paraId="2A77C1B4" w14:textId="6C182AE5" w:rsidR="00C71A53" w:rsidRPr="00F5101E" w:rsidRDefault="00C71A53" w:rsidP="00EF72DA">
            <w:pPr>
              <w:spacing w:after="0" w:line="240" w:lineRule="auto"/>
              <w:jc w:val="right"/>
              <w:rPr>
                <w:rFonts w:ascii="Arial" w:hAnsi="Arial" w:cs="Arial"/>
                <w:b/>
                <w:sz w:val="20"/>
                <w:szCs w:val="20"/>
              </w:rPr>
            </w:pPr>
            <w:r w:rsidRPr="00F5101E">
              <w:rPr>
                <w:rFonts w:ascii="Arial" w:hAnsi="Arial" w:cs="Arial"/>
                <w:b/>
                <w:sz w:val="20"/>
                <w:szCs w:val="20"/>
              </w:rPr>
              <w:t>$</w:t>
            </w:r>
            <w:r w:rsidR="00404AEC" w:rsidRPr="00F5101E">
              <w:rPr>
                <w:rFonts w:ascii="Arial" w:hAnsi="Arial" w:cs="Arial"/>
                <w:b/>
                <w:sz w:val="20"/>
                <w:szCs w:val="20"/>
              </w:rPr>
              <w:t xml:space="preserve"> </w:t>
            </w:r>
            <w:r w:rsidR="001666F2" w:rsidRPr="00F5101E">
              <w:rPr>
                <w:rFonts w:ascii="Arial" w:hAnsi="Arial" w:cs="Arial"/>
                <w:b/>
                <w:sz w:val="20"/>
                <w:szCs w:val="20"/>
              </w:rPr>
              <w:t>133.464.500.000</w:t>
            </w:r>
          </w:p>
        </w:tc>
      </w:tr>
    </w:tbl>
    <w:p w14:paraId="209CAD8B" w14:textId="77777777" w:rsidR="00C71A53" w:rsidRPr="00F5101E" w:rsidRDefault="00C71A53" w:rsidP="00EF72DA">
      <w:pPr>
        <w:spacing w:after="0" w:line="240" w:lineRule="auto"/>
        <w:jc w:val="both"/>
        <w:rPr>
          <w:rFonts w:ascii="Arial" w:hAnsi="Arial" w:cs="Arial"/>
          <w:sz w:val="20"/>
          <w:szCs w:val="20"/>
          <w:lang w:val="es-MX"/>
        </w:rPr>
      </w:pPr>
    </w:p>
    <w:p w14:paraId="5642C81F" w14:textId="77777777" w:rsidR="00904CCF" w:rsidRPr="00F5101E" w:rsidRDefault="00904CCF" w:rsidP="00EF72DA">
      <w:pPr>
        <w:spacing w:after="0" w:line="240" w:lineRule="auto"/>
        <w:jc w:val="both"/>
        <w:rPr>
          <w:rFonts w:ascii="Arial" w:hAnsi="Arial" w:cs="Arial"/>
          <w:b/>
          <w:sz w:val="20"/>
          <w:szCs w:val="20"/>
          <w:lang w:val="es-MX"/>
        </w:rPr>
      </w:pPr>
    </w:p>
    <w:p w14:paraId="482F0FB2" w14:textId="177DA3ED" w:rsidR="00B92C53" w:rsidRDefault="00F77C7E" w:rsidP="00EF72DA">
      <w:pPr>
        <w:widowControl w:val="0"/>
        <w:tabs>
          <w:tab w:val="left" w:pos="458"/>
        </w:tabs>
        <w:autoSpaceDE w:val="0"/>
        <w:autoSpaceDN w:val="0"/>
        <w:spacing w:after="0" w:line="256" w:lineRule="auto"/>
        <w:ind w:right="133"/>
        <w:jc w:val="both"/>
        <w:rPr>
          <w:rFonts w:ascii="Arial" w:eastAsia="Arial" w:hAnsi="Arial" w:cs="Arial"/>
          <w:b/>
          <w:bCs/>
          <w:sz w:val="20"/>
          <w:szCs w:val="20"/>
          <w:lang w:val="es-ES"/>
        </w:rPr>
      </w:pPr>
      <w:r>
        <w:rPr>
          <w:rFonts w:ascii="Arial" w:eastAsia="Arial" w:hAnsi="Arial" w:cs="Arial"/>
          <w:b/>
          <w:bCs/>
          <w:sz w:val="20"/>
          <w:szCs w:val="20"/>
          <w:lang w:val="es-ES"/>
        </w:rPr>
        <w:t xml:space="preserve">8.1.1. </w:t>
      </w:r>
      <w:r w:rsidR="00526CEC" w:rsidRPr="00F5101E">
        <w:rPr>
          <w:rFonts w:ascii="Arial" w:eastAsia="Arial" w:hAnsi="Arial" w:cs="Arial"/>
          <w:b/>
          <w:bCs/>
          <w:sz w:val="20"/>
          <w:szCs w:val="20"/>
          <w:lang w:val="es-ES"/>
        </w:rPr>
        <w:t>A</w:t>
      </w:r>
      <w:r w:rsidR="00B92C53" w:rsidRPr="00F5101E">
        <w:rPr>
          <w:rFonts w:ascii="Arial" w:eastAsia="Arial" w:hAnsi="Arial" w:cs="Arial"/>
          <w:b/>
          <w:bCs/>
          <w:sz w:val="20"/>
          <w:szCs w:val="20"/>
          <w:lang w:val="es-ES"/>
        </w:rPr>
        <w:t>tenció</w:t>
      </w:r>
      <w:r w:rsidR="00F0620A" w:rsidRPr="00F5101E">
        <w:rPr>
          <w:rFonts w:ascii="Arial" w:eastAsia="Arial" w:hAnsi="Arial" w:cs="Arial"/>
          <w:b/>
          <w:bCs/>
          <w:sz w:val="20"/>
          <w:szCs w:val="20"/>
          <w:lang w:val="es-ES"/>
        </w:rPr>
        <w:t>n</w:t>
      </w:r>
      <w:r w:rsidR="00B92C53" w:rsidRPr="00F5101E">
        <w:rPr>
          <w:rFonts w:ascii="Arial" w:eastAsia="Arial" w:hAnsi="Arial" w:cs="Arial"/>
          <w:b/>
          <w:bCs/>
          <w:sz w:val="20"/>
          <w:szCs w:val="20"/>
          <w:lang w:val="es-ES"/>
        </w:rPr>
        <w:t xml:space="preserve"> integral a la población desplazada en cumplimiento de la sentencia T-025 de 2004 (no de pensiones) </w:t>
      </w:r>
    </w:p>
    <w:p w14:paraId="4A066941" w14:textId="77777777" w:rsidR="00F77C7E" w:rsidRPr="00F5101E" w:rsidRDefault="00F77C7E" w:rsidP="00EF72DA">
      <w:pPr>
        <w:widowControl w:val="0"/>
        <w:tabs>
          <w:tab w:val="left" w:pos="458"/>
        </w:tabs>
        <w:autoSpaceDE w:val="0"/>
        <w:autoSpaceDN w:val="0"/>
        <w:spacing w:after="0" w:line="256" w:lineRule="auto"/>
        <w:ind w:right="133"/>
        <w:jc w:val="both"/>
        <w:rPr>
          <w:rFonts w:ascii="Arial" w:eastAsia="Arial" w:hAnsi="Arial" w:cs="Arial"/>
          <w:b/>
          <w:bCs/>
          <w:sz w:val="20"/>
          <w:szCs w:val="20"/>
          <w:lang w:val="es-ES"/>
        </w:rPr>
      </w:pPr>
    </w:p>
    <w:p w14:paraId="507A03C5" w14:textId="4B88CA77" w:rsidR="00B92C53" w:rsidRPr="00F5101E" w:rsidRDefault="00B92C53" w:rsidP="00EF72DA">
      <w:pPr>
        <w:widowControl w:val="0"/>
        <w:tabs>
          <w:tab w:val="left" w:pos="480"/>
        </w:tabs>
        <w:autoSpaceDE w:val="0"/>
        <w:autoSpaceDN w:val="0"/>
        <w:spacing w:after="0" w:line="256" w:lineRule="auto"/>
        <w:ind w:right="133"/>
        <w:jc w:val="both"/>
        <w:rPr>
          <w:rFonts w:ascii="Arial" w:eastAsia="Arial" w:hAnsi="Arial" w:cs="Arial"/>
          <w:sz w:val="20"/>
          <w:szCs w:val="20"/>
          <w:lang w:val="es-ES"/>
        </w:rPr>
      </w:pPr>
      <w:r w:rsidRPr="00F5101E">
        <w:rPr>
          <w:rFonts w:ascii="Arial" w:eastAsia="Arial" w:hAnsi="Arial" w:cs="Arial"/>
          <w:sz w:val="20"/>
          <w:szCs w:val="20"/>
          <w:lang w:val="es-ES"/>
        </w:rPr>
        <w:t>En cuanto a recursos de trasferencias corrientes por este rubro las actividades a desarrollar son las relacionadas a continuación, en atención a que se trata de recursos de destinación específica y el compromiso del Estado colombiano con las víctimas se espera esta asignación:</w:t>
      </w:r>
    </w:p>
    <w:p w14:paraId="04F40E80" w14:textId="77777777" w:rsidR="001666F2" w:rsidRPr="00F5101E" w:rsidRDefault="001666F2" w:rsidP="00EF72DA">
      <w:pPr>
        <w:spacing w:after="0"/>
        <w:ind w:left="720"/>
        <w:rPr>
          <w:rFonts w:ascii="Arial" w:hAnsi="Arial" w:cs="Arial"/>
          <w:sz w:val="20"/>
          <w:szCs w:val="20"/>
        </w:rPr>
      </w:pPr>
    </w:p>
    <w:tbl>
      <w:tblPr>
        <w:tblW w:w="8764" w:type="dxa"/>
        <w:tblInd w:w="75" w:type="dxa"/>
        <w:tblCellMar>
          <w:left w:w="70" w:type="dxa"/>
          <w:right w:w="70" w:type="dxa"/>
        </w:tblCellMar>
        <w:tblLook w:val="04A0" w:firstRow="1" w:lastRow="0" w:firstColumn="1" w:lastColumn="0" w:noHBand="0" w:noVBand="1"/>
      </w:tblPr>
      <w:tblGrid>
        <w:gridCol w:w="5732"/>
        <w:gridCol w:w="1394"/>
        <w:gridCol w:w="196"/>
        <w:gridCol w:w="1442"/>
      </w:tblGrid>
      <w:tr w:rsidR="0038416F" w:rsidRPr="00F5101E" w14:paraId="0DAD1653" w14:textId="77777777" w:rsidTr="00F77C7E">
        <w:trPr>
          <w:trHeight w:val="1020"/>
          <w:tblHeader/>
        </w:trPr>
        <w:tc>
          <w:tcPr>
            <w:tcW w:w="573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3983536" w14:textId="77777777" w:rsidR="0038416F" w:rsidRPr="00F5101E" w:rsidRDefault="0038416F" w:rsidP="00EF72DA">
            <w:pPr>
              <w:spacing w:after="0"/>
              <w:jc w:val="center"/>
              <w:rPr>
                <w:rFonts w:ascii="Arial" w:hAnsi="Arial" w:cs="Arial"/>
                <w:b/>
                <w:bCs/>
                <w:sz w:val="20"/>
                <w:szCs w:val="20"/>
                <w:lang w:eastAsia="es-CO"/>
              </w:rPr>
            </w:pPr>
            <w:r w:rsidRPr="00F5101E">
              <w:rPr>
                <w:rFonts w:ascii="Arial" w:hAnsi="Arial" w:cs="Arial"/>
                <w:b/>
                <w:bCs/>
                <w:sz w:val="20"/>
                <w:szCs w:val="20"/>
                <w:lang w:eastAsia="es-CO"/>
              </w:rPr>
              <w:lastRenderedPageBreak/>
              <w:t>Relación Actividades / Subactividades</w:t>
            </w:r>
          </w:p>
        </w:tc>
        <w:tc>
          <w:tcPr>
            <w:tcW w:w="1394" w:type="dxa"/>
            <w:tcBorders>
              <w:top w:val="single" w:sz="4" w:space="0" w:color="auto"/>
              <w:left w:val="nil"/>
              <w:bottom w:val="single" w:sz="4" w:space="0" w:color="auto"/>
              <w:right w:val="nil"/>
            </w:tcBorders>
            <w:shd w:val="clear" w:color="auto" w:fill="auto"/>
            <w:vAlign w:val="center"/>
            <w:hideMark/>
          </w:tcPr>
          <w:p w14:paraId="713E2724" w14:textId="77777777" w:rsidR="0038416F" w:rsidRPr="00F5101E" w:rsidRDefault="0038416F" w:rsidP="00EF72DA">
            <w:pPr>
              <w:spacing w:after="0"/>
              <w:jc w:val="center"/>
              <w:rPr>
                <w:rFonts w:ascii="Arial" w:hAnsi="Arial" w:cs="Arial"/>
                <w:b/>
                <w:bCs/>
                <w:sz w:val="20"/>
                <w:szCs w:val="20"/>
                <w:lang w:eastAsia="es-CO"/>
              </w:rPr>
            </w:pPr>
            <w:r w:rsidRPr="00F5101E">
              <w:rPr>
                <w:rFonts w:ascii="Arial" w:hAnsi="Arial" w:cs="Arial"/>
                <w:b/>
                <w:bCs/>
                <w:sz w:val="20"/>
                <w:szCs w:val="20"/>
                <w:lang w:eastAsia="es-CO"/>
              </w:rPr>
              <w:t>Cantidad</w:t>
            </w:r>
          </w:p>
        </w:tc>
        <w:tc>
          <w:tcPr>
            <w:tcW w:w="16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7077B3" w14:textId="77777777" w:rsidR="0038416F" w:rsidRPr="00F5101E" w:rsidRDefault="0038416F" w:rsidP="00EF72DA">
            <w:pPr>
              <w:spacing w:after="0"/>
              <w:jc w:val="center"/>
              <w:rPr>
                <w:rFonts w:ascii="Arial" w:hAnsi="Arial" w:cs="Arial"/>
                <w:b/>
                <w:bCs/>
                <w:sz w:val="20"/>
                <w:szCs w:val="20"/>
                <w:lang w:eastAsia="es-CO"/>
              </w:rPr>
            </w:pPr>
            <w:r w:rsidRPr="00F5101E">
              <w:rPr>
                <w:rFonts w:ascii="Arial" w:hAnsi="Arial" w:cs="Arial"/>
                <w:b/>
                <w:bCs/>
                <w:sz w:val="20"/>
                <w:szCs w:val="20"/>
                <w:lang w:eastAsia="es-CO"/>
              </w:rPr>
              <w:t xml:space="preserve">Valor Total </w:t>
            </w:r>
          </w:p>
        </w:tc>
      </w:tr>
      <w:tr w:rsidR="0038416F" w:rsidRPr="00F5101E" w14:paraId="55E486E4"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auto" w:fill="BDD6EE"/>
            <w:vAlign w:val="center"/>
            <w:hideMark/>
          </w:tcPr>
          <w:p w14:paraId="20F2D443" w14:textId="77777777" w:rsidR="0038416F" w:rsidRPr="00F5101E" w:rsidRDefault="0038416F" w:rsidP="00EF72DA">
            <w:pPr>
              <w:spacing w:after="0"/>
              <w:rPr>
                <w:rFonts w:ascii="Arial" w:hAnsi="Arial" w:cs="Arial"/>
                <w:b/>
                <w:bCs/>
                <w:sz w:val="20"/>
                <w:szCs w:val="20"/>
                <w:lang w:eastAsia="es-CO"/>
              </w:rPr>
            </w:pPr>
            <w:r w:rsidRPr="00F5101E">
              <w:rPr>
                <w:rFonts w:ascii="Arial" w:hAnsi="Arial" w:cs="Arial"/>
                <w:b/>
                <w:bCs/>
                <w:sz w:val="20"/>
                <w:szCs w:val="20"/>
                <w:lang w:eastAsia="es-CO"/>
              </w:rPr>
              <w:t>Armonizar los lineamientos técnicos, normativos y de política pública en materia de justicia transicional</w:t>
            </w:r>
          </w:p>
        </w:tc>
        <w:tc>
          <w:tcPr>
            <w:tcW w:w="1394" w:type="dxa"/>
            <w:tcBorders>
              <w:top w:val="nil"/>
              <w:left w:val="nil"/>
              <w:bottom w:val="single" w:sz="4" w:space="0" w:color="auto"/>
              <w:right w:val="nil"/>
            </w:tcBorders>
            <w:shd w:val="clear" w:color="auto" w:fill="BDD6EE"/>
            <w:vAlign w:val="center"/>
            <w:hideMark/>
          </w:tcPr>
          <w:p w14:paraId="1EC5DA8B"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 </w:t>
            </w:r>
          </w:p>
        </w:tc>
        <w:tc>
          <w:tcPr>
            <w:tcW w:w="1638" w:type="dxa"/>
            <w:gridSpan w:val="2"/>
            <w:tcBorders>
              <w:top w:val="single" w:sz="4" w:space="0" w:color="auto"/>
              <w:left w:val="single" w:sz="4" w:space="0" w:color="auto"/>
              <w:bottom w:val="single" w:sz="4" w:space="0" w:color="auto"/>
              <w:right w:val="single" w:sz="4" w:space="0" w:color="000000"/>
            </w:tcBorders>
            <w:shd w:val="clear" w:color="auto" w:fill="BDD6EE"/>
            <w:vAlign w:val="center"/>
            <w:hideMark/>
          </w:tcPr>
          <w:p w14:paraId="275DD5EC"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1.046.023.045</w:t>
            </w:r>
          </w:p>
        </w:tc>
      </w:tr>
      <w:tr w:rsidR="0038416F" w:rsidRPr="00F5101E" w14:paraId="0AAD7B2E"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16B84119"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Realizar un balance sobre la implementación de los instrumentos de Justicia Transicional en Colombia en materia de verdad, justicia, reparación y no repetición</w:t>
            </w:r>
          </w:p>
        </w:tc>
        <w:tc>
          <w:tcPr>
            <w:tcW w:w="1394" w:type="dxa"/>
            <w:tcBorders>
              <w:top w:val="nil"/>
              <w:left w:val="nil"/>
              <w:bottom w:val="single" w:sz="4" w:space="0" w:color="auto"/>
              <w:right w:val="nil"/>
            </w:tcBorders>
            <w:shd w:val="clear" w:color="auto" w:fill="auto"/>
            <w:vAlign w:val="center"/>
            <w:hideMark/>
          </w:tcPr>
          <w:p w14:paraId="35A61E9F"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1</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F178A0"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396.023.045 </w:t>
            </w:r>
          </w:p>
        </w:tc>
      </w:tr>
      <w:tr w:rsidR="0038416F" w:rsidRPr="00F5101E" w14:paraId="1D2B5AAF"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12D2A49D"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Implementar procesos de investigación y generación de conocimiento, desarrollo normativo, sistematización, gestión, análisis y monitoreo de la información del Observatorio de Justicia Transicional</w:t>
            </w:r>
          </w:p>
        </w:tc>
        <w:tc>
          <w:tcPr>
            <w:tcW w:w="1394" w:type="dxa"/>
            <w:tcBorders>
              <w:top w:val="nil"/>
              <w:left w:val="nil"/>
              <w:bottom w:val="single" w:sz="4" w:space="0" w:color="auto"/>
              <w:right w:val="nil"/>
            </w:tcBorders>
            <w:shd w:val="clear" w:color="auto" w:fill="auto"/>
            <w:vAlign w:val="center"/>
            <w:hideMark/>
          </w:tcPr>
          <w:p w14:paraId="3601E896"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449C43"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200.000.000 </w:t>
            </w:r>
          </w:p>
        </w:tc>
      </w:tr>
      <w:tr w:rsidR="0038416F" w:rsidRPr="00F5101E" w14:paraId="1123CAA5"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4E69780F"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Seguimiento al cumplimiento de los Autos de la Sentencia T-025 de 2004 en el marco de la política de víctimas y el desarrollo de los mecanismos de justicia transicional</w:t>
            </w:r>
          </w:p>
        </w:tc>
        <w:tc>
          <w:tcPr>
            <w:tcW w:w="1394" w:type="dxa"/>
            <w:tcBorders>
              <w:top w:val="nil"/>
              <w:left w:val="nil"/>
              <w:bottom w:val="single" w:sz="4" w:space="0" w:color="auto"/>
              <w:right w:val="nil"/>
            </w:tcBorders>
            <w:shd w:val="clear" w:color="auto" w:fill="auto"/>
            <w:vAlign w:val="center"/>
            <w:hideMark/>
          </w:tcPr>
          <w:p w14:paraId="3F2FC405"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1</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7FD53A"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150.000.000 </w:t>
            </w:r>
          </w:p>
        </w:tc>
      </w:tr>
      <w:tr w:rsidR="0038416F" w:rsidRPr="00F5101E" w14:paraId="0CDE6D41"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1DEB245D"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Formular insumos técnicos, normativos y de política pública en materia de justicia transicional</w:t>
            </w:r>
          </w:p>
        </w:tc>
        <w:tc>
          <w:tcPr>
            <w:tcW w:w="1394" w:type="dxa"/>
            <w:tcBorders>
              <w:top w:val="nil"/>
              <w:left w:val="nil"/>
              <w:bottom w:val="single" w:sz="4" w:space="0" w:color="auto"/>
              <w:right w:val="nil"/>
            </w:tcBorders>
            <w:shd w:val="clear" w:color="auto" w:fill="auto"/>
            <w:vAlign w:val="center"/>
            <w:hideMark/>
          </w:tcPr>
          <w:p w14:paraId="60DEC51F"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3D1F16"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300.000.000 </w:t>
            </w:r>
          </w:p>
        </w:tc>
      </w:tr>
      <w:tr w:rsidR="0038416F" w:rsidRPr="00F5101E" w14:paraId="2199B9A0"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auto" w:fill="BDD6EE"/>
            <w:vAlign w:val="center"/>
            <w:hideMark/>
          </w:tcPr>
          <w:p w14:paraId="6DFF84A9" w14:textId="77777777" w:rsidR="0038416F" w:rsidRPr="00F5101E" w:rsidRDefault="0038416F" w:rsidP="00EF72DA">
            <w:pPr>
              <w:spacing w:after="0"/>
              <w:rPr>
                <w:rFonts w:ascii="Arial" w:hAnsi="Arial" w:cs="Arial"/>
                <w:b/>
                <w:bCs/>
                <w:sz w:val="20"/>
                <w:szCs w:val="20"/>
                <w:lang w:eastAsia="es-CO"/>
              </w:rPr>
            </w:pPr>
            <w:r w:rsidRPr="00F5101E">
              <w:rPr>
                <w:rFonts w:ascii="Arial" w:hAnsi="Arial" w:cs="Arial"/>
                <w:b/>
                <w:bCs/>
                <w:sz w:val="20"/>
                <w:szCs w:val="20"/>
                <w:lang w:eastAsia="es-CO"/>
              </w:rPr>
              <w:t>Apoyar el desarrollo de intervenciones territoriales en el marco de la política de víctimas y los mecanismos transicionales</w:t>
            </w:r>
          </w:p>
        </w:tc>
        <w:tc>
          <w:tcPr>
            <w:tcW w:w="1394" w:type="dxa"/>
            <w:tcBorders>
              <w:top w:val="nil"/>
              <w:left w:val="nil"/>
              <w:bottom w:val="single" w:sz="4" w:space="0" w:color="auto"/>
              <w:right w:val="nil"/>
            </w:tcBorders>
            <w:shd w:val="clear" w:color="auto" w:fill="BDD6EE"/>
            <w:vAlign w:val="center"/>
            <w:hideMark/>
          </w:tcPr>
          <w:p w14:paraId="7E912BB8"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 </w:t>
            </w:r>
          </w:p>
        </w:tc>
        <w:tc>
          <w:tcPr>
            <w:tcW w:w="1638" w:type="dxa"/>
            <w:gridSpan w:val="2"/>
            <w:tcBorders>
              <w:top w:val="single" w:sz="4" w:space="0" w:color="auto"/>
              <w:left w:val="single" w:sz="4" w:space="0" w:color="auto"/>
              <w:bottom w:val="single" w:sz="4" w:space="0" w:color="auto"/>
              <w:right w:val="single" w:sz="4" w:space="0" w:color="000000"/>
            </w:tcBorders>
            <w:shd w:val="clear" w:color="auto" w:fill="BDD6EE"/>
            <w:vAlign w:val="center"/>
            <w:hideMark/>
          </w:tcPr>
          <w:p w14:paraId="22473A71"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1.350.000.000</w:t>
            </w:r>
          </w:p>
        </w:tc>
      </w:tr>
      <w:tr w:rsidR="0038416F" w:rsidRPr="00F5101E" w14:paraId="0F26FFA0"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5038166F"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Hacer seguimiento al desarrollo de las estrategias de intervención territorial y sus resultados e impactos</w:t>
            </w:r>
          </w:p>
        </w:tc>
        <w:tc>
          <w:tcPr>
            <w:tcW w:w="1394" w:type="dxa"/>
            <w:tcBorders>
              <w:top w:val="nil"/>
              <w:left w:val="nil"/>
              <w:bottom w:val="single" w:sz="4" w:space="0" w:color="auto"/>
              <w:right w:val="nil"/>
            </w:tcBorders>
            <w:shd w:val="clear" w:color="auto" w:fill="auto"/>
            <w:vAlign w:val="center"/>
            <w:hideMark/>
          </w:tcPr>
          <w:p w14:paraId="12C18807"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90</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8C3702"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300.000.000 </w:t>
            </w:r>
          </w:p>
        </w:tc>
      </w:tr>
      <w:tr w:rsidR="0038416F" w:rsidRPr="00F5101E" w14:paraId="25D61FA1"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5CEB9440"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Promover la inclusión de enfoques diferenciales en las estrategias de intervención territorial de la Dirección de Justicia Transicional</w:t>
            </w:r>
          </w:p>
        </w:tc>
        <w:tc>
          <w:tcPr>
            <w:tcW w:w="1394" w:type="dxa"/>
            <w:tcBorders>
              <w:top w:val="nil"/>
              <w:left w:val="nil"/>
              <w:bottom w:val="single" w:sz="4" w:space="0" w:color="auto"/>
              <w:right w:val="nil"/>
            </w:tcBorders>
            <w:shd w:val="clear" w:color="auto" w:fill="auto"/>
            <w:vAlign w:val="center"/>
            <w:hideMark/>
          </w:tcPr>
          <w:p w14:paraId="54A33F94"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1</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CAF2ED"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180.000.000 </w:t>
            </w:r>
          </w:p>
        </w:tc>
      </w:tr>
      <w:tr w:rsidR="0038416F" w:rsidRPr="00F5101E" w14:paraId="6FC83286"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5A44AF22"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 xml:space="preserve">Desarrollar ejercicios de justicia restaurativa para fomentar la reconciliación entre víctimas y excombatientes </w:t>
            </w:r>
          </w:p>
        </w:tc>
        <w:tc>
          <w:tcPr>
            <w:tcW w:w="1394" w:type="dxa"/>
            <w:tcBorders>
              <w:top w:val="nil"/>
              <w:left w:val="nil"/>
              <w:bottom w:val="single" w:sz="4" w:space="0" w:color="auto"/>
              <w:right w:val="nil"/>
            </w:tcBorders>
            <w:shd w:val="clear" w:color="auto" w:fill="auto"/>
            <w:vAlign w:val="center"/>
            <w:hideMark/>
          </w:tcPr>
          <w:p w14:paraId="17FF9634"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2</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31FD1E"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120.000.000 </w:t>
            </w:r>
          </w:p>
        </w:tc>
      </w:tr>
      <w:tr w:rsidR="0038416F" w:rsidRPr="00F5101E" w14:paraId="1DF94911"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3DC5BB8A"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Desarrollar ejercicios de reconstrucción de tejido social en las comunidades de interés por parte del Ministerio en municipios PDET</w:t>
            </w:r>
          </w:p>
        </w:tc>
        <w:tc>
          <w:tcPr>
            <w:tcW w:w="1394" w:type="dxa"/>
            <w:tcBorders>
              <w:top w:val="nil"/>
              <w:left w:val="nil"/>
              <w:bottom w:val="single" w:sz="4" w:space="0" w:color="auto"/>
              <w:right w:val="nil"/>
            </w:tcBorders>
            <w:shd w:val="clear" w:color="auto" w:fill="auto"/>
            <w:vAlign w:val="center"/>
            <w:hideMark/>
          </w:tcPr>
          <w:p w14:paraId="65B87313"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10</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2386DA"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250.000.000 </w:t>
            </w:r>
          </w:p>
        </w:tc>
      </w:tr>
      <w:tr w:rsidR="0038416F" w:rsidRPr="00F5101E" w14:paraId="43BA7E33"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3EC2BFAB"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Apoyar la implementación de los planes de reparación colectiva dentro de la política de víctimas</w:t>
            </w:r>
          </w:p>
        </w:tc>
        <w:tc>
          <w:tcPr>
            <w:tcW w:w="1394" w:type="dxa"/>
            <w:tcBorders>
              <w:top w:val="nil"/>
              <w:left w:val="nil"/>
              <w:bottom w:val="single" w:sz="4" w:space="0" w:color="auto"/>
              <w:right w:val="nil"/>
            </w:tcBorders>
            <w:shd w:val="clear" w:color="auto" w:fill="auto"/>
            <w:vAlign w:val="center"/>
            <w:hideMark/>
          </w:tcPr>
          <w:p w14:paraId="503FC847"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F33EBC"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150.000.000 </w:t>
            </w:r>
          </w:p>
        </w:tc>
      </w:tr>
      <w:tr w:rsidR="0038416F" w:rsidRPr="00F5101E" w14:paraId="1876C8D0"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5AB67BB1" w14:textId="598258F6"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 xml:space="preserve">Implementar </w:t>
            </w:r>
            <w:r w:rsidR="007039A4" w:rsidRPr="00F5101E">
              <w:rPr>
                <w:rFonts w:ascii="Arial" w:hAnsi="Arial" w:cs="Arial"/>
                <w:sz w:val="20"/>
                <w:szCs w:val="20"/>
                <w:lang w:eastAsia="es-CO"/>
              </w:rPr>
              <w:t>una estrategia</w:t>
            </w:r>
            <w:r w:rsidRPr="00F5101E">
              <w:rPr>
                <w:rFonts w:ascii="Arial" w:hAnsi="Arial" w:cs="Arial"/>
                <w:sz w:val="20"/>
                <w:szCs w:val="20"/>
                <w:lang w:eastAsia="es-CO"/>
              </w:rPr>
              <w:t xml:space="preserve"> para Niños, Niñas y adolescentes (NNA) en prevención del reclutamiento forzado y otras violencias</w:t>
            </w:r>
          </w:p>
        </w:tc>
        <w:tc>
          <w:tcPr>
            <w:tcW w:w="1394" w:type="dxa"/>
            <w:tcBorders>
              <w:top w:val="nil"/>
              <w:left w:val="nil"/>
              <w:bottom w:val="single" w:sz="4" w:space="0" w:color="auto"/>
              <w:right w:val="nil"/>
            </w:tcBorders>
            <w:shd w:val="clear" w:color="auto" w:fill="auto"/>
            <w:vAlign w:val="center"/>
            <w:hideMark/>
          </w:tcPr>
          <w:p w14:paraId="25B40A92"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1</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0651A5"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350.000.000 </w:t>
            </w:r>
          </w:p>
        </w:tc>
      </w:tr>
      <w:tr w:rsidR="0038416F" w:rsidRPr="00F5101E" w14:paraId="75A5530C"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auto" w:fill="BDD6EE"/>
            <w:vAlign w:val="center"/>
            <w:hideMark/>
          </w:tcPr>
          <w:p w14:paraId="1C98D595" w14:textId="77777777" w:rsidR="0038416F" w:rsidRPr="00F5101E" w:rsidRDefault="0038416F" w:rsidP="00EF72DA">
            <w:pPr>
              <w:spacing w:after="0"/>
              <w:rPr>
                <w:rFonts w:ascii="Arial" w:hAnsi="Arial" w:cs="Arial"/>
                <w:b/>
                <w:bCs/>
                <w:sz w:val="20"/>
                <w:szCs w:val="20"/>
                <w:lang w:eastAsia="es-CO"/>
              </w:rPr>
            </w:pPr>
            <w:r w:rsidRPr="00F5101E">
              <w:rPr>
                <w:rFonts w:ascii="Arial" w:hAnsi="Arial" w:cs="Arial"/>
                <w:b/>
                <w:bCs/>
                <w:sz w:val="20"/>
                <w:szCs w:val="20"/>
                <w:lang w:eastAsia="es-CO"/>
              </w:rPr>
              <w:t>Fortalecer la articulación de la oferta institucional para las víctimas</w:t>
            </w:r>
          </w:p>
        </w:tc>
        <w:tc>
          <w:tcPr>
            <w:tcW w:w="1394" w:type="dxa"/>
            <w:tcBorders>
              <w:top w:val="nil"/>
              <w:left w:val="nil"/>
              <w:bottom w:val="single" w:sz="4" w:space="0" w:color="auto"/>
              <w:right w:val="nil"/>
            </w:tcBorders>
            <w:shd w:val="clear" w:color="auto" w:fill="BDD6EE"/>
            <w:vAlign w:val="center"/>
            <w:hideMark/>
          </w:tcPr>
          <w:p w14:paraId="2E46780B"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 </w:t>
            </w:r>
          </w:p>
        </w:tc>
        <w:tc>
          <w:tcPr>
            <w:tcW w:w="1638" w:type="dxa"/>
            <w:gridSpan w:val="2"/>
            <w:tcBorders>
              <w:top w:val="single" w:sz="4" w:space="0" w:color="auto"/>
              <w:left w:val="single" w:sz="4" w:space="0" w:color="auto"/>
              <w:bottom w:val="single" w:sz="4" w:space="0" w:color="auto"/>
              <w:right w:val="single" w:sz="4" w:space="0" w:color="000000"/>
            </w:tcBorders>
            <w:shd w:val="clear" w:color="auto" w:fill="BDD6EE"/>
            <w:vAlign w:val="center"/>
            <w:hideMark/>
          </w:tcPr>
          <w:p w14:paraId="6077F956"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638.976.955</w:t>
            </w:r>
          </w:p>
        </w:tc>
      </w:tr>
      <w:tr w:rsidR="0038416F" w:rsidRPr="00F5101E" w14:paraId="6DBA1D6D"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7A336067"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lastRenderedPageBreak/>
              <w:t>Implementación del servicio de educación informal virtual para las víctimas del conflicto armado orientado al acceso a la justicia y los mecanismos transicionales</w:t>
            </w:r>
          </w:p>
        </w:tc>
        <w:tc>
          <w:tcPr>
            <w:tcW w:w="1394" w:type="dxa"/>
            <w:tcBorders>
              <w:top w:val="nil"/>
              <w:left w:val="nil"/>
              <w:bottom w:val="single" w:sz="4" w:space="0" w:color="auto"/>
              <w:right w:val="nil"/>
            </w:tcBorders>
            <w:shd w:val="clear" w:color="auto" w:fill="auto"/>
            <w:vAlign w:val="center"/>
            <w:hideMark/>
          </w:tcPr>
          <w:p w14:paraId="200636F9" w14:textId="77777777" w:rsidR="0038416F" w:rsidRPr="00F5101E" w:rsidRDefault="0038416F" w:rsidP="00EF72DA">
            <w:pPr>
              <w:spacing w:after="0"/>
              <w:jc w:val="center"/>
              <w:rPr>
                <w:rFonts w:ascii="Arial" w:hAnsi="Arial" w:cs="Arial"/>
                <w:b/>
                <w:bCs/>
                <w:sz w:val="20"/>
                <w:szCs w:val="20"/>
                <w:lang w:eastAsia="es-CO"/>
              </w:rPr>
            </w:pPr>
            <w:r w:rsidRPr="00F5101E">
              <w:rPr>
                <w:rFonts w:ascii="Arial" w:hAnsi="Arial" w:cs="Arial"/>
                <w:b/>
                <w:bCs/>
                <w:sz w:val="20"/>
                <w:szCs w:val="20"/>
                <w:lang w:eastAsia="es-CO"/>
              </w:rPr>
              <w:t>1</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77A322"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240.000.000 </w:t>
            </w:r>
          </w:p>
        </w:tc>
      </w:tr>
      <w:tr w:rsidR="0038416F" w:rsidRPr="00F5101E" w14:paraId="35D75B43"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7CC82095"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Diseñar una estrategia comunicacional orientada al acceso a la oferta interinstitucional y a las rutas de restitución de los derechos de las víctimas</w:t>
            </w:r>
          </w:p>
        </w:tc>
        <w:tc>
          <w:tcPr>
            <w:tcW w:w="1394" w:type="dxa"/>
            <w:tcBorders>
              <w:top w:val="nil"/>
              <w:left w:val="nil"/>
              <w:bottom w:val="single" w:sz="4" w:space="0" w:color="auto"/>
              <w:right w:val="nil"/>
            </w:tcBorders>
            <w:shd w:val="clear" w:color="auto" w:fill="auto"/>
            <w:vAlign w:val="center"/>
            <w:hideMark/>
          </w:tcPr>
          <w:p w14:paraId="24970198"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1</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24FBA9"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148.976.955 </w:t>
            </w:r>
          </w:p>
        </w:tc>
      </w:tr>
      <w:tr w:rsidR="0038416F" w:rsidRPr="00F5101E" w14:paraId="1D11E2A4"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7E34E367"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Implementar un plan de trabajo para la articulación interinstitucional de manera concertada con las entidades que desarrollan mecanismos de justicia transicional.</w:t>
            </w:r>
          </w:p>
        </w:tc>
        <w:tc>
          <w:tcPr>
            <w:tcW w:w="1394" w:type="dxa"/>
            <w:tcBorders>
              <w:top w:val="nil"/>
              <w:left w:val="nil"/>
              <w:bottom w:val="single" w:sz="4" w:space="0" w:color="auto"/>
              <w:right w:val="nil"/>
            </w:tcBorders>
            <w:shd w:val="clear" w:color="auto" w:fill="auto"/>
            <w:vAlign w:val="center"/>
            <w:hideMark/>
          </w:tcPr>
          <w:p w14:paraId="4E04D623"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1</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97CFF6"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250.000.000 </w:t>
            </w:r>
          </w:p>
        </w:tc>
      </w:tr>
      <w:tr w:rsidR="0038416F" w:rsidRPr="00F5101E" w14:paraId="039E4E86"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auto" w:fill="BDD6EE"/>
            <w:vAlign w:val="center"/>
            <w:hideMark/>
          </w:tcPr>
          <w:p w14:paraId="2791CA88" w14:textId="77777777" w:rsidR="0038416F" w:rsidRPr="00F5101E" w:rsidRDefault="0038416F" w:rsidP="00EF72DA">
            <w:pPr>
              <w:spacing w:after="0"/>
              <w:rPr>
                <w:rFonts w:ascii="Arial" w:hAnsi="Arial" w:cs="Arial"/>
                <w:b/>
                <w:bCs/>
                <w:sz w:val="20"/>
                <w:szCs w:val="20"/>
                <w:lang w:eastAsia="es-CO"/>
              </w:rPr>
            </w:pPr>
            <w:r w:rsidRPr="00F5101E">
              <w:rPr>
                <w:rFonts w:ascii="Arial" w:hAnsi="Arial" w:cs="Arial"/>
                <w:b/>
                <w:bCs/>
                <w:sz w:val="20"/>
                <w:szCs w:val="20"/>
                <w:lang w:eastAsia="es-CO"/>
              </w:rPr>
              <w:t>Asistencia técnica para la articulación de los desarrollos de los mecanismos de justicia transicional a nivel local</w:t>
            </w:r>
          </w:p>
        </w:tc>
        <w:tc>
          <w:tcPr>
            <w:tcW w:w="1394" w:type="dxa"/>
            <w:tcBorders>
              <w:top w:val="nil"/>
              <w:left w:val="nil"/>
              <w:bottom w:val="single" w:sz="4" w:space="0" w:color="auto"/>
              <w:right w:val="nil"/>
            </w:tcBorders>
            <w:shd w:val="clear" w:color="auto" w:fill="BDD6EE"/>
            <w:vAlign w:val="center"/>
            <w:hideMark/>
          </w:tcPr>
          <w:p w14:paraId="1F139229"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 </w:t>
            </w:r>
          </w:p>
        </w:tc>
        <w:tc>
          <w:tcPr>
            <w:tcW w:w="1638" w:type="dxa"/>
            <w:gridSpan w:val="2"/>
            <w:tcBorders>
              <w:top w:val="single" w:sz="4" w:space="0" w:color="auto"/>
              <w:left w:val="single" w:sz="4" w:space="0" w:color="auto"/>
              <w:bottom w:val="single" w:sz="4" w:space="0" w:color="auto"/>
              <w:right w:val="single" w:sz="4" w:space="0" w:color="000000"/>
            </w:tcBorders>
            <w:shd w:val="clear" w:color="auto" w:fill="BDD6EE"/>
            <w:vAlign w:val="center"/>
            <w:hideMark/>
          </w:tcPr>
          <w:p w14:paraId="4CDADEB3"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1.187.691.000</w:t>
            </w:r>
          </w:p>
        </w:tc>
      </w:tr>
      <w:tr w:rsidR="0038416F" w:rsidRPr="00F5101E" w14:paraId="33C8F5D9"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3DFF8585"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Brindar servicios de asistencia técnica en justicia transicional a las entidades territoriales incluyendo los desarrollos del SIVJRNR.</w:t>
            </w:r>
          </w:p>
        </w:tc>
        <w:tc>
          <w:tcPr>
            <w:tcW w:w="1394" w:type="dxa"/>
            <w:tcBorders>
              <w:top w:val="nil"/>
              <w:left w:val="nil"/>
              <w:bottom w:val="single" w:sz="4" w:space="0" w:color="auto"/>
              <w:right w:val="nil"/>
            </w:tcBorders>
            <w:shd w:val="clear" w:color="auto" w:fill="auto"/>
            <w:vAlign w:val="center"/>
            <w:hideMark/>
          </w:tcPr>
          <w:p w14:paraId="0EB21E41"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1</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3F5C68"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350.000.000 </w:t>
            </w:r>
          </w:p>
        </w:tc>
      </w:tr>
      <w:tr w:rsidR="0038416F" w:rsidRPr="00F5101E" w14:paraId="00DB60D6"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03932573" w14:textId="41215501"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 xml:space="preserve">Apoyar la consolidación de mecanismos </w:t>
            </w:r>
            <w:r w:rsidR="00D95F37" w:rsidRPr="00F5101E">
              <w:rPr>
                <w:rFonts w:ascii="Arial" w:hAnsi="Arial" w:cs="Arial"/>
                <w:sz w:val="20"/>
                <w:szCs w:val="20"/>
                <w:lang w:eastAsia="es-CO"/>
              </w:rPr>
              <w:t>transicionales orientados</w:t>
            </w:r>
            <w:r w:rsidRPr="00F5101E">
              <w:rPr>
                <w:rFonts w:ascii="Arial" w:hAnsi="Arial" w:cs="Arial"/>
                <w:sz w:val="20"/>
                <w:szCs w:val="20"/>
                <w:lang w:eastAsia="es-CO"/>
              </w:rPr>
              <w:t xml:space="preserve"> a la restitución de los derechos de las víctimas derivados de la Jurisdicción Especial para la Paz.</w:t>
            </w:r>
          </w:p>
        </w:tc>
        <w:tc>
          <w:tcPr>
            <w:tcW w:w="1394" w:type="dxa"/>
            <w:tcBorders>
              <w:top w:val="nil"/>
              <w:left w:val="nil"/>
              <w:bottom w:val="single" w:sz="4" w:space="0" w:color="auto"/>
              <w:right w:val="nil"/>
            </w:tcBorders>
            <w:shd w:val="clear" w:color="auto" w:fill="auto"/>
            <w:vAlign w:val="center"/>
            <w:hideMark/>
          </w:tcPr>
          <w:p w14:paraId="3F1064AD"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1</w:t>
            </w:r>
          </w:p>
        </w:tc>
        <w:tc>
          <w:tcPr>
            <w:tcW w:w="196" w:type="dxa"/>
            <w:tcBorders>
              <w:top w:val="nil"/>
              <w:left w:val="single" w:sz="4" w:space="0" w:color="auto"/>
              <w:bottom w:val="single" w:sz="4" w:space="0" w:color="auto"/>
              <w:right w:val="nil"/>
            </w:tcBorders>
            <w:shd w:val="clear" w:color="auto" w:fill="auto"/>
            <w:vAlign w:val="bottom"/>
            <w:hideMark/>
          </w:tcPr>
          <w:p w14:paraId="72F307A7"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 </w:t>
            </w:r>
          </w:p>
        </w:tc>
        <w:tc>
          <w:tcPr>
            <w:tcW w:w="1442" w:type="dxa"/>
            <w:tcBorders>
              <w:top w:val="nil"/>
              <w:left w:val="nil"/>
              <w:bottom w:val="single" w:sz="4" w:space="0" w:color="auto"/>
              <w:right w:val="single" w:sz="4" w:space="0" w:color="auto"/>
            </w:tcBorders>
            <w:shd w:val="clear" w:color="auto" w:fill="auto"/>
            <w:vAlign w:val="center"/>
            <w:hideMark/>
          </w:tcPr>
          <w:p w14:paraId="70798475"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315.000.000</w:t>
            </w:r>
          </w:p>
        </w:tc>
      </w:tr>
      <w:tr w:rsidR="0038416F" w:rsidRPr="00F5101E" w14:paraId="06C58EAD"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62F71888"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Apoyar la implementación del Plan Nacional de Búsqueda en las entidades territoriales priorizadas</w:t>
            </w:r>
          </w:p>
        </w:tc>
        <w:tc>
          <w:tcPr>
            <w:tcW w:w="1394" w:type="dxa"/>
            <w:tcBorders>
              <w:top w:val="nil"/>
              <w:left w:val="nil"/>
              <w:bottom w:val="single" w:sz="4" w:space="0" w:color="auto"/>
              <w:right w:val="nil"/>
            </w:tcBorders>
            <w:shd w:val="clear" w:color="auto" w:fill="auto"/>
            <w:vAlign w:val="center"/>
            <w:hideMark/>
          </w:tcPr>
          <w:p w14:paraId="3C74FD23"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1</w:t>
            </w:r>
          </w:p>
        </w:tc>
        <w:tc>
          <w:tcPr>
            <w:tcW w:w="196" w:type="dxa"/>
            <w:tcBorders>
              <w:top w:val="nil"/>
              <w:left w:val="single" w:sz="4" w:space="0" w:color="auto"/>
              <w:bottom w:val="single" w:sz="4" w:space="0" w:color="auto"/>
              <w:right w:val="nil"/>
            </w:tcBorders>
            <w:shd w:val="clear" w:color="auto" w:fill="auto"/>
            <w:vAlign w:val="bottom"/>
            <w:hideMark/>
          </w:tcPr>
          <w:p w14:paraId="6F1FF87C"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 </w:t>
            </w:r>
          </w:p>
        </w:tc>
        <w:tc>
          <w:tcPr>
            <w:tcW w:w="1442" w:type="dxa"/>
            <w:tcBorders>
              <w:top w:val="nil"/>
              <w:left w:val="nil"/>
              <w:bottom w:val="single" w:sz="4" w:space="0" w:color="auto"/>
              <w:right w:val="single" w:sz="4" w:space="0" w:color="auto"/>
            </w:tcBorders>
            <w:shd w:val="clear" w:color="auto" w:fill="auto"/>
            <w:vAlign w:val="center"/>
            <w:hideMark/>
          </w:tcPr>
          <w:p w14:paraId="388CA5E8"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243.189.500</w:t>
            </w:r>
          </w:p>
        </w:tc>
      </w:tr>
      <w:tr w:rsidR="0038416F" w:rsidRPr="00F5101E" w14:paraId="0605B15A" w14:textId="77777777" w:rsidTr="00F77C7E">
        <w:trPr>
          <w:trHeight w:val="900"/>
        </w:trPr>
        <w:tc>
          <w:tcPr>
            <w:tcW w:w="5732"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4F1653DE"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Apoyar la socialización de los resultados de la Comisión para el Esclarecimiento de la Verdad y otros mecanismos de justicia transicional en Colombia</w:t>
            </w:r>
          </w:p>
        </w:tc>
        <w:tc>
          <w:tcPr>
            <w:tcW w:w="1394" w:type="dxa"/>
            <w:tcBorders>
              <w:top w:val="nil"/>
              <w:left w:val="nil"/>
              <w:bottom w:val="single" w:sz="4" w:space="0" w:color="auto"/>
              <w:right w:val="nil"/>
            </w:tcBorders>
            <w:shd w:val="clear" w:color="auto" w:fill="auto"/>
            <w:vAlign w:val="center"/>
            <w:hideMark/>
          </w:tcPr>
          <w:p w14:paraId="269C5DFE" w14:textId="77777777" w:rsidR="0038416F" w:rsidRPr="00F5101E" w:rsidRDefault="0038416F" w:rsidP="00EF72DA">
            <w:pPr>
              <w:spacing w:after="0"/>
              <w:jc w:val="center"/>
              <w:rPr>
                <w:rFonts w:ascii="Arial" w:hAnsi="Arial" w:cs="Arial"/>
                <w:sz w:val="20"/>
                <w:szCs w:val="20"/>
                <w:lang w:eastAsia="es-CO"/>
              </w:rPr>
            </w:pPr>
            <w:r w:rsidRPr="00F5101E">
              <w:rPr>
                <w:rFonts w:ascii="Arial" w:hAnsi="Arial" w:cs="Arial"/>
                <w:sz w:val="20"/>
                <w:szCs w:val="20"/>
                <w:lang w:eastAsia="es-CO"/>
              </w:rPr>
              <w:t>1</w:t>
            </w:r>
          </w:p>
        </w:tc>
        <w:tc>
          <w:tcPr>
            <w:tcW w:w="196" w:type="dxa"/>
            <w:tcBorders>
              <w:top w:val="nil"/>
              <w:left w:val="single" w:sz="4" w:space="0" w:color="auto"/>
              <w:bottom w:val="single" w:sz="4" w:space="0" w:color="auto"/>
              <w:right w:val="nil"/>
            </w:tcBorders>
            <w:shd w:val="clear" w:color="auto" w:fill="auto"/>
            <w:vAlign w:val="bottom"/>
            <w:hideMark/>
          </w:tcPr>
          <w:p w14:paraId="57CE93CB" w14:textId="77777777" w:rsidR="0038416F" w:rsidRPr="00F5101E" w:rsidRDefault="0038416F" w:rsidP="00EF72DA">
            <w:pPr>
              <w:spacing w:after="0"/>
              <w:rPr>
                <w:rFonts w:ascii="Arial" w:hAnsi="Arial" w:cs="Arial"/>
                <w:sz w:val="20"/>
                <w:szCs w:val="20"/>
                <w:lang w:eastAsia="es-CO"/>
              </w:rPr>
            </w:pPr>
            <w:r w:rsidRPr="00F5101E">
              <w:rPr>
                <w:rFonts w:ascii="Arial" w:hAnsi="Arial" w:cs="Arial"/>
                <w:sz w:val="20"/>
                <w:szCs w:val="20"/>
                <w:lang w:eastAsia="es-CO"/>
              </w:rPr>
              <w:t> </w:t>
            </w:r>
          </w:p>
        </w:tc>
        <w:tc>
          <w:tcPr>
            <w:tcW w:w="1442" w:type="dxa"/>
            <w:tcBorders>
              <w:top w:val="nil"/>
              <w:left w:val="nil"/>
              <w:bottom w:val="single" w:sz="4" w:space="0" w:color="auto"/>
              <w:right w:val="single" w:sz="4" w:space="0" w:color="auto"/>
            </w:tcBorders>
            <w:shd w:val="clear" w:color="auto" w:fill="auto"/>
            <w:vAlign w:val="center"/>
            <w:hideMark/>
          </w:tcPr>
          <w:p w14:paraId="2B08A744" w14:textId="77777777" w:rsidR="0038416F" w:rsidRPr="00F5101E" w:rsidRDefault="0038416F" w:rsidP="00EF72DA">
            <w:pPr>
              <w:spacing w:after="0"/>
              <w:jc w:val="right"/>
              <w:rPr>
                <w:rFonts w:ascii="Arial" w:hAnsi="Arial" w:cs="Arial"/>
                <w:b/>
                <w:bCs/>
                <w:color w:val="000000"/>
                <w:sz w:val="20"/>
                <w:szCs w:val="20"/>
                <w:lang w:eastAsia="es-CO"/>
              </w:rPr>
            </w:pPr>
            <w:r w:rsidRPr="00F5101E">
              <w:rPr>
                <w:rFonts w:ascii="Arial" w:hAnsi="Arial" w:cs="Arial"/>
                <w:b/>
                <w:bCs/>
                <w:color w:val="000000"/>
                <w:sz w:val="20"/>
                <w:szCs w:val="20"/>
                <w:lang w:eastAsia="es-CO"/>
              </w:rPr>
              <w:t>279.501.500</w:t>
            </w:r>
          </w:p>
        </w:tc>
      </w:tr>
      <w:tr w:rsidR="00D95F37" w:rsidRPr="00F5101E" w14:paraId="56FDD3F6" w14:textId="77777777" w:rsidTr="00F77C7E">
        <w:trPr>
          <w:trHeight w:val="525"/>
        </w:trPr>
        <w:tc>
          <w:tcPr>
            <w:tcW w:w="7126"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4D1DBACD" w14:textId="03B14BBD" w:rsidR="00D95F37" w:rsidRPr="00F5101E" w:rsidRDefault="00D95F37"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TOTAL</w:t>
            </w:r>
          </w:p>
        </w:tc>
        <w:tc>
          <w:tcPr>
            <w:tcW w:w="1638"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14:paraId="51A58C22" w14:textId="7517D69C" w:rsidR="00D95F37" w:rsidRPr="00F5101E" w:rsidRDefault="00D95F37"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xml:space="preserve">                    4.222.691.000   </w:t>
            </w:r>
          </w:p>
        </w:tc>
      </w:tr>
    </w:tbl>
    <w:p w14:paraId="71AE1649" w14:textId="77777777" w:rsidR="001666F2" w:rsidRPr="00F5101E" w:rsidRDefault="001666F2" w:rsidP="00EF72DA">
      <w:pPr>
        <w:widowControl w:val="0"/>
        <w:tabs>
          <w:tab w:val="left" w:pos="480"/>
        </w:tabs>
        <w:autoSpaceDE w:val="0"/>
        <w:autoSpaceDN w:val="0"/>
        <w:spacing w:after="0"/>
        <w:jc w:val="both"/>
        <w:rPr>
          <w:rFonts w:ascii="Arial" w:eastAsia="Arial" w:hAnsi="Arial" w:cs="Arial"/>
          <w:sz w:val="20"/>
          <w:szCs w:val="20"/>
          <w:lang w:val="es-ES"/>
        </w:rPr>
      </w:pPr>
    </w:p>
    <w:p w14:paraId="0170893E" w14:textId="5AE3D6A3" w:rsidR="00B92C53" w:rsidRPr="00F5101E" w:rsidRDefault="00B92C53" w:rsidP="00EF72DA">
      <w:pPr>
        <w:widowControl w:val="0"/>
        <w:tabs>
          <w:tab w:val="left" w:pos="480"/>
        </w:tabs>
        <w:autoSpaceDE w:val="0"/>
        <w:autoSpaceDN w:val="0"/>
        <w:spacing w:after="0"/>
        <w:jc w:val="both"/>
        <w:rPr>
          <w:rFonts w:ascii="Arial" w:eastAsia="Arial" w:hAnsi="Arial" w:cs="Arial"/>
          <w:sz w:val="20"/>
          <w:szCs w:val="20"/>
          <w:lang w:val="es-ES"/>
        </w:rPr>
      </w:pPr>
      <w:r w:rsidRPr="00F5101E">
        <w:rPr>
          <w:rFonts w:ascii="Arial" w:eastAsia="Arial" w:hAnsi="Arial" w:cs="Arial"/>
          <w:sz w:val="20"/>
          <w:szCs w:val="20"/>
          <w:lang w:val="es-ES"/>
        </w:rPr>
        <w:t>Con este recurso de transferencias principalmente se financian actividades como las jornadas móviles de justicia transicional y otras intervenciones territoriales para el fortalecimiento de la participación de las víctimas en el acceso a la justicia transicional.</w:t>
      </w:r>
    </w:p>
    <w:p w14:paraId="554DC82B" w14:textId="166BF7F0" w:rsidR="000544E0" w:rsidRPr="00F5101E" w:rsidRDefault="000544E0" w:rsidP="00EF72DA">
      <w:pPr>
        <w:spacing w:after="0"/>
        <w:jc w:val="both"/>
        <w:rPr>
          <w:rFonts w:ascii="Arial" w:hAnsi="Arial" w:cs="Arial"/>
          <w:sz w:val="20"/>
          <w:szCs w:val="20"/>
          <w:lang w:val="es-ES"/>
        </w:rPr>
      </w:pPr>
    </w:p>
    <w:p w14:paraId="4713715A" w14:textId="48CA8373" w:rsidR="00E36BC7" w:rsidRPr="00F5101E" w:rsidRDefault="00F77C7E" w:rsidP="00EF72DA">
      <w:pPr>
        <w:spacing w:after="0" w:line="240" w:lineRule="auto"/>
        <w:jc w:val="both"/>
        <w:rPr>
          <w:rFonts w:ascii="Arial" w:hAnsi="Arial" w:cs="Arial"/>
          <w:b/>
          <w:sz w:val="20"/>
          <w:szCs w:val="20"/>
          <w:lang w:val="es-MX"/>
        </w:rPr>
      </w:pPr>
      <w:r>
        <w:rPr>
          <w:rFonts w:ascii="Arial" w:hAnsi="Arial" w:cs="Arial"/>
          <w:b/>
          <w:sz w:val="20"/>
          <w:szCs w:val="20"/>
          <w:lang w:val="es-MX"/>
        </w:rPr>
        <w:t xml:space="preserve">8.1.2. </w:t>
      </w:r>
      <w:r w:rsidR="00E36BC7" w:rsidRPr="00F5101E">
        <w:rPr>
          <w:rFonts w:ascii="Arial" w:hAnsi="Arial" w:cs="Arial"/>
          <w:b/>
          <w:sz w:val="20"/>
          <w:szCs w:val="20"/>
          <w:lang w:val="es-MX"/>
        </w:rPr>
        <w:t>Fondo para la Lucha Contra las Drogas</w:t>
      </w:r>
    </w:p>
    <w:p w14:paraId="7BF96D0E" w14:textId="77777777" w:rsidR="00E36BC7" w:rsidRPr="00F5101E" w:rsidRDefault="00E36BC7" w:rsidP="00EF72DA">
      <w:pPr>
        <w:spacing w:after="0" w:line="240" w:lineRule="auto"/>
        <w:jc w:val="both"/>
        <w:rPr>
          <w:rFonts w:ascii="Arial" w:hAnsi="Arial" w:cs="Arial"/>
          <w:b/>
          <w:sz w:val="20"/>
          <w:szCs w:val="20"/>
          <w:lang w:val="es-MX"/>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2126"/>
      </w:tblGrid>
      <w:tr w:rsidR="0038416F" w:rsidRPr="00F5101E" w14:paraId="3E58EFC2" w14:textId="77777777" w:rsidTr="0038416F">
        <w:trPr>
          <w:trHeight w:val="477"/>
          <w:tblHeader/>
        </w:trPr>
        <w:tc>
          <w:tcPr>
            <w:tcW w:w="6658" w:type="dxa"/>
            <w:shd w:val="clear" w:color="000000" w:fill="2F75B5"/>
            <w:vAlign w:val="center"/>
            <w:hideMark/>
          </w:tcPr>
          <w:p w14:paraId="1F9610A2" w14:textId="77777777" w:rsidR="0038416F" w:rsidRPr="00F5101E" w:rsidRDefault="0038416F" w:rsidP="00EF72DA">
            <w:pPr>
              <w:spacing w:after="0"/>
              <w:jc w:val="center"/>
              <w:rPr>
                <w:rFonts w:ascii="Arial" w:hAnsi="Arial" w:cs="Arial"/>
                <w:b/>
                <w:bCs/>
                <w:color w:val="FFFFFF" w:themeColor="background1"/>
                <w:sz w:val="20"/>
                <w:szCs w:val="20"/>
                <w:lang w:eastAsia="es-CO"/>
              </w:rPr>
            </w:pPr>
            <w:r w:rsidRPr="00F5101E">
              <w:rPr>
                <w:rFonts w:ascii="Arial" w:hAnsi="Arial" w:cs="Arial"/>
                <w:b/>
                <w:bCs/>
                <w:color w:val="FFFFFF" w:themeColor="background1"/>
                <w:sz w:val="20"/>
                <w:szCs w:val="20"/>
                <w:lang w:eastAsia="es-CO"/>
              </w:rPr>
              <w:t xml:space="preserve">ACTIVIDAD </w:t>
            </w:r>
          </w:p>
        </w:tc>
        <w:tc>
          <w:tcPr>
            <w:tcW w:w="2126" w:type="dxa"/>
            <w:shd w:val="clear" w:color="000000" w:fill="2F75B5"/>
            <w:vAlign w:val="center"/>
            <w:hideMark/>
          </w:tcPr>
          <w:p w14:paraId="51C99B55" w14:textId="77777777" w:rsidR="0038416F" w:rsidRPr="00F5101E" w:rsidRDefault="0038416F" w:rsidP="00EF72DA">
            <w:pPr>
              <w:spacing w:after="0"/>
              <w:jc w:val="center"/>
              <w:rPr>
                <w:rFonts w:ascii="Arial" w:hAnsi="Arial" w:cs="Arial"/>
                <w:b/>
                <w:bCs/>
                <w:color w:val="FFFFFF" w:themeColor="background1"/>
                <w:sz w:val="20"/>
                <w:szCs w:val="20"/>
                <w:lang w:eastAsia="es-CO"/>
              </w:rPr>
            </w:pPr>
            <w:r w:rsidRPr="00F5101E">
              <w:rPr>
                <w:rFonts w:ascii="Arial" w:hAnsi="Arial" w:cs="Arial"/>
                <w:b/>
                <w:bCs/>
                <w:color w:val="FFFFFF" w:themeColor="background1"/>
                <w:sz w:val="20"/>
                <w:szCs w:val="20"/>
                <w:lang w:eastAsia="es-CO"/>
              </w:rPr>
              <w:t>PROYECTADO VIGENCIA 2023</w:t>
            </w:r>
          </w:p>
        </w:tc>
      </w:tr>
      <w:tr w:rsidR="0038416F" w:rsidRPr="00F5101E" w14:paraId="0AF42891" w14:textId="77777777" w:rsidTr="0038416F">
        <w:trPr>
          <w:trHeight w:val="691"/>
        </w:trPr>
        <w:tc>
          <w:tcPr>
            <w:tcW w:w="6658" w:type="dxa"/>
            <w:shd w:val="clear" w:color="000000" w:fill="FFFFFF"/>
            <w:vAlign w:val="center"/>
            <w:hideMark/>
          </w:tcPr>
          <w:p w14:paraId="31FB7371" w14:textId="77777777" w:rsidR="0038416F" w:rsidRPr="00F5101E" w:rsidRDefault="0038416F" w:rsidP="00EF72DA">
            <w:pPr>
              <w:spacing w:after="0"/>
              <w:jc w:val="both"/>
              <w:rPr>
                <w:rFonts w:ascii="Arial" w:hAnsi="Arial" w:cs="Arial"/>
                <w:sz w:val="20"/>
                <w:szCs w:val="20"/>
                <w:lang w:eastAsia="es-CO"/>
              </w:rPr>
            </w:pPr>
            <w:r w:rsidRPr="00F5101E">
              <w:rPr>
                <w:rFonts w:ascii="Arial" w:hAnsi="Arial" w:cs="Arial"/>
                <w:b/>
                <w:bCs/>
                <w:sz w:val="20"/>
                <w:szCs w:val="20"/>
                <w:lang w:eastAsia="es-CO"/>
              </w:rPr>
              <w:t>DPD</w:t>
            </w:r>
            <w:r w:rsidRPr="00F5101E">
              <w:rPr>
                <w:rFonts w:ascii="Arial" w:hAnsi="Arial" w:cs="Arial"/>
                <w:sz w:val="20"/>
                <w:szCs w:val="20"/>
                <w:lang w:eastAsia="es-CO"/>
              </w:rPr>
              <w:t xml:space="preserve"> - Adquirir tiquetes aéreos para funcionarios y contratistas de la Dirección de Política de Drogas y Actividades Relacionadas</w:t>
            </w:r>
          </w:p>
        </w:tc>
        <w:tc>
          <w:tcPr>
            <w:tcW w:w="2126" w:type="dxa"/>
            <w:shd w:val="clear" w:color="000000" w:fill="FFFFFF"/>
            <w:vAlign w:val="center"/>
            <w:hideMark/>
          </w:tcPr>
          <w:p w14:paraId="65E7DC1D" w14:textId="77777777" w:rsidR="0038416F" w:rsidRPr="00F5101E" w:rsidRDefault="0038416F"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           200.000.000 </w:t>
            </w:r>
          </w:p>
        </w:tc>
      </w:tr>
      <w:tr w:rsidR="0038416F" w:rsidRPr="00F5101E" w14:paraId="05AA28D4" w14:textId="77777777" w:rsidTr="0038416F">
        <w:trPr>
          <w:trHeight w:val="559"/>
        </w:trPr>
        <w:tc>
          <w:tcPr>
            <w:tcW w:w="6658" w:type="dxa"/>
            <w:shd w:val="clear" w:color="000000" w:fill="FFFFFF"/>
            <w:vAlign w:val="center"/>
            <w:hideMark/>
          </w:tcPr>
          <w:p w14:paraId="0E576F0E" w14:textId="77777777" w:rsidR="0038416F" w:rsidRPr="00F5101E" w:rsidRDefault="0038416F" w:rsidP="00EF72DA">
            <w:pPr>
              <w:spacing w:after="0"/>
              <w:jc w:val="both"/>
              <w:rPr>
                <w:rFonts w:ascii="Arial" w:hAnsi="Arial" w:cs="Arial"/>
                <w:sz w:val="20"/>
                <w:szCs w:val="20"/>
                <w:lang w:eastAsia="es-CO"/>
              </w:rPr>
            </w:pPr>
            <w:r w:rsidRPr="00F5101E">
              <w:rPr>
                <w:rFonts w:ascii="Arial" w:hAnsi="Arial" w:cs="Arial"/>
                <w:b/>
                <w:bCs/>
                <w:sz w:val="20"/>
                <w:szCs w:val="20"/>
                <w:lang w:eastAsia="es-CO"/>
              </w:rPr>
              <w:t>DPD</w:t>
            </w:r>
            <w:r w:rsidRPr="00F5101E">
              <w:rPr>
                <w:rFonts w:ascii="Arial" w:hAnsi="Arial" w:cs="Arial"/>
                <w:sz w:val="20"/>
                <w:szCs w:val="20"/>
                <w:lang w:eastAsia="es-CO"/>
              </w:rPr>
              <w:t xml:space="preserve"> - Conceder viáticos aéreos para funcionarios y contratistas de la Dirección de Política de Drogas y Actividades Relacionadas</w:t>
            </w:r>
          </w:p>
        </w:tc>
        <w:tc>
          <w:tcPr>
            <w:tcW w:w="2126" w:type="dxa"/>
            <w:shd w:val="clear" w:color="000000" w:fill="FFFFFF"/>
            <w:vAlign w:val="center"/>
            <w:hideMark/>
          </w:tcPr>
          <w:p w14:paraId="413E14A1" w14:textId="77777777" w:rsidR="0038416F" w:rsidRPr="00F5101E" w:rsidRDefault="0038416F"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           200.000.000 </w:t>
            </w:r>
          </w:p>
        </w:tc>
      </w:tr>
      <w:tr w:rsidR="0038416F" w:rsidRPr="00F5101E" w14:paraId="621E584E" w14:textId="77777777" w:rsidTr="0038416F">
        <w:trPr>
          <w:trHeight w:val="134"/>
        </w:trPr>
        <w:tc>
          <w:tcPr>
            <w:tcW w:w="6658" w:type="dxa"/>
            <w:shd w:val="clear" w:color="000000" w:fill="FFFFFF"/>
            <w:vAlign w:val="center"/>
            <w:hideMark/>
          </w:tcPr>
          <w:p w14:paraId="0FE02933" w14:textId="59F99C1B" w:rsidR="0038416F" w:rsidRPr="00F5101E" w:rsidRDefault="0038416F" w:rsidP="00EF72DA">
            <w:pPr>
              <w:spacing w:after="0"/>
              <w:jc w:val="both"/>
              <w:rPr>
                <w:rFonts w:ascii="Arial" w:hAnsi="Arial" w:cs="Arial"/>
                <w:sz w:val="20"/>
                <w:szCs w:val="20"/>
                <w:lang w:eastAsia="es-CO"/>
              </w:rPr>
            </w:pPr>
            <w:r w:rsidRPr="00F5101E">
              <w:rPr>
                <w:rFonts w:ascii="Arial" w:hAnsi="Arial" w:cs="Arial"/>
                <w:b/>
                <w:bCs/>
                <w:sz w:val="20"/>
                <w:szCs w:val="20"/>
                <w:lang w:eastAsia="es-CO"/>
              </w:rPr>
              <w:t xml:space="preserve">DPD - </w:t>
            </w:r>
            <w:r w:rsidR="00727A63" w:rsidRPr="00F5101E">
              <w:rPr>
                <w:rFonts w:ascii="Arial" w:hAnsi="Arial" w:cs="Arial"/>
                <w:b/>
                <w:bCs/>
                <w:sz w:val="20"/>
                <w:szCs w:val="20"/>
                <w:lang w:eastAsia="es-CO"/>
              </w:rPr>
              <w:t xml:space="preserve">SEA </w:t>
            </w:r>
            <w:r w:rsidR="00727A63" w:rsidRPr="00F5101E">
              <w:rPr>
                <w:rFonts w:ascii="Arial" w:hAnsi="Arial" w:cs="Arial"/>
                <w:sz w:val="20"/>
                <w:szCs w:val="20"/>
                <w:lang w:eastAsia="es-CO"/>
              </w:rPr>
              <w:t>Prestación</w:t>
            </w:r>
            <w:r w:rsidRPr="00F5101E">
              <w:rPr>
                <w:rFonts w:ascii="Arial" w:hAnsi="Arial" w:cs="Arial"/>
                <w:sz w:val="20"/>
                <w:szCs w:val="20"/>
                <w:lang w:eastAsia="es-CO"/>
              </w:rPr>
              <w:t xml:space="preserve"> de servicios profesionales y / o de apoyo a la </w:t>
            </w:r>
            <w:r w:rsidR="007039A4" w:rsidRPr="00F5101E">
              <w:rPr>
                <w:rFonts w:ascii="Arial" w:hAnsi="Arial" w:cs="Arial"/>
                <w:sz w:val="20"/>
                <w:szCs w:val="20"/>
                <w:lang w:eastAsia="es-CO"/>
              </w:rPr>
              <w:t xml:space="preserve">gestión </w:t>
            </w:r>
            <w:r w:rsidR="00727A63" w:rsidRPr="00F5101E">
              <w:rPr>
                <w:rFonts w:ascii="Arial" w:hAnsi="Arial" w:cs="Arial"/>
                <w:sz w:val="20"/>
                <w:szCs w:val="20"/>
                <w:lang w:eastAsia="es-CO"/>
              </w:rPr>
              <w:t>en las</w:t>
            </w:r>
            <w:r w:rsidRPr="00F5101E">
              <w:rPr>
                <w:rFonts w:ascii="Arial" w:hAnsi="Arial" w:cs="Arial"/>
                <w:sz w:val="20"/>
                <w:szCs w:val="20"/>
                <w:lang w:eastAsia="es-CO"/>
              </w:rPr>
              <w:t xml:space="preserve"> </w:t>
            </w:r>
            <w:r w:rsidR="00727A63" w:rsidRPr="00F5101E">
              <w:rPr>
                <w:rFonts w:ascii="Arial" w:hAnsi="Arial" w:cs="Arial"/>
                <w:sz w:val="20"/>
                <w:szCs w:val="20"/>
                <w:lang w:eastAsia="es-CO"/>
              </w:rPr>
              <w:t>actividades que</w:t>
            </w:r>
            <w:r w:rsidRPr="00F5101E">
              <w:rPr>
                <w:rFonts w:ascii="Arial" w:hAnsi="Arial" w:cs="Arial"/>
                <w:sz w:val="20"/>
                <w:szCs w:val="20"/>
                <w:lang w:eastAsia="es-CO"/>
              </w:rPr>
              <w:t xml:space="preserve"> requiere adelantar la Dirección de Política </w:t>
            </w:r>
            <w:r w:rsidRPr="00F5101E">
              <w:rPr>
                <w:rFonts w:ascii="Arial" w:hAnsi="Arial" w:cs="Arial"/>
                <w:sz w:val="20"/>
                <w:szCs w:val="20"/>
                <w:lang w:eastAsia="es-CO"/>
              </w:rPr>
              <w:lastRenderedPageBreak/>
              <w:t xml:space="preserve">de Drogas y Actividades Relacionadas y la </w:t>
            </w:r>
            <w:r w:rsidR="00727A63" w:rsidRPr="00F5101E">
              <w:rPr>
                <w:rFonts w:ascii="Arial" w:hAnsi="Arial" w:cs="Arial"/>
                <w:sz w:val="20"/>
                <w:szCs w:val="20"/>
                <w:lang w:eastAsia="es-CO"/>
              </w:rPr>
              <w:t>Subdirección de</w:t>
            </w:r>
            <w:r w:rsidRPr="00F5101E">
              <w:rPr>
                <w:rFonts w:ascii="Arial" w:hAnsi="Arial" w:cs="Arial"/>
                <w:sz w:val="20"/>
                <w:szCs w:val="20"/>
                <w:lang w:eastAsia="es-CO"/>
              </w:rPr>
              <w:t xml:space="preserve"> Estrategia y Análisis del Ministerio de Justicia y del Derecho; así como las actividades relacionadas con su función de Secretaría Técnica del Consejo Nacional de Estupefacientes bajo </w:t>
            </w:r>
            <w:r w:rsidR="00727A63" w:rsidRPr="00F5101E">
              <w:rPr>
                <w:rFonts w:ascii="Arial" w:hAnsi="Arial" w:cs="Arial"/>
                <w:sz w:val="20"/>
                <w:szCs w:val="20"/>
                <w:lang w:eastAsia="es-CO"/>
              </w:rPr>
              <w:t>el marco</w:t>
            </w:r>
            <w:r w:rsidRPr="00F5101E">
              <w:rPr>
                <w:rFonts w:ascii="Arial" w:hAnsi="Arial" w:cs="Arial"/>
                <w:sz w:val="20"/>
                <w:szCs w:val="20"/>
                <w:lang w:eastAsia="es-CO"/>
              </w:rPr>
              <w:t xml:space="preserve"> de la Política Nacional de Drogas de Colombia, conforme a la competencia del Ministerio.</w:t>
            </w:r>
            <w:r w:rsidRPr="00F5101E">
              <w:rPr>
                <w:rFonts w:ascii="Arial" w:hAnsi="Arial" w:cs="Arial"/>
                <w:b/>
                <w:bCs/>
                <w:sz w:val="20"/>
                <w:szCs w:val="20"/>
                <w:lang w:eastAsia="es-CO"/>
              </w:rPr>
              <w:t xml:space="preserve"> Correspondiente a 106 contratos de prestación de servicios profesionales y / o de apoyo a la gestión.</w:t>
            </w:r>
            <w:r w:rsidRPr="00F5101E">
              <w:rPr>
                <w:rFonts w:ascii="Arial" w:hAnsi="Arial" w:cs="Arial"/>
                <w:sz w:val="20"/>
                <w:szCs w:val="20"/>
                <w:lang w:eastAsia="es-CO"/>
              </w:rPr>
              <w:t xml:space="preserve"> </w:t>
            </w:r>
          </w:p>
        </w:tc>
        <w:tc>
          <w:tcPr>
            <w:tcW w:w="2126" w:type="dxa"/>
            <w:shd w:val="clear" w:color="000000" w:fill="FFFFFF"/>
            <w:vAlign w:val="center"/>
            <w:hideMark/>
          </w:tcPr>
          <w:p w14:paraId="5656FC6A" w14:textId="77777777" w:rsidR="0038416F" w:rsidRPr="00F5101E" w:rsidRDefault="0038416F" w:rsidP="00EF72DA">
            <w:pPr>
              <w:spacing w:after="0"/>
              <w:jc w:val="right"/>
              <w:rPr>
                <w:rFonts w:ascii="Arial" w:hAnsi="Arial" w:cs="Arial"/>
                <w:sz w:val="20"/>
                <w:szCs w:val="20"/>
                <w:lang w:eastAsia="es-CO"/>
              </w:rPr>
            </w:pPr>
            <w:r w:rsidRPr="00F5101E">
              <w:rPr>
                <w:rFonts w:ascii="Arial" w:hAnsi="Arial" w:cs="Arial"/>
                <w:sz w:val="20"/>
                <w:szCs w:val="20"/>
                <w:lang w:eastAsia="es-CO"/>
              </w:rPr>
              <w:lastRenderedPageBreak/>
              <w:t>$ 8.570.760.126</w:t>
            </w:r>
          </w:p>
        </w:tc>
      </w:tr>
      <w:tr w:rsidR="0038416F" w:rsidRPr="00F5101E" w14:paraId="204D5447" w14:textId="77777777" w:rsidTr="0038416F">
        <w:trPr>
          <w:trHeight w:val="43"/>
        </w:trPr>
        <w:tc>
          <w:tcPr>
            <w:tcW w:w="6658" w:type="dxa"/>
            <w:shd w:val="clear" w:color="000000" w:fill="FFFFFF"/>
            <w:vAlign w:val="center"/>
            <w:hideMark/>
          </w:tcPr>
          <w:p w14:paraId="7523E886" w14:textId="77777777" w:rsidR="0038416F" w:rsidRPr="00F5101E" w:rsidRDefault="0038416F" w:rsidP="00EF72DA">
            <w:pPr>
              <w:spacing w:after="0"/>
              <w:jc w:val="both"/>
              <w:rPr>
                <w:rFonts w:ascii="Arial" w:hAnsi="Arial" w:cs="Arial"/>
                <w:b/>
                <w:bCs/>
                <w:sz w:val="20"/>
                <w:szCs w:val="20"/>
                <w:lang w:eastAsia="es-CO"/>
              </w:rPr>
            </w:pPr>
            <w:r w:rsidRPr="00F5101E">
              <w:rPr>
                <w:rFonts w:ascii="Arial" w:hAnsi="Arial" w:cs="Arial"/>
                <w:b/>
                <w:bCs/>
                <w:sz w:val="20"/>
                <w:szCs w:val="20"/>
                <w:lang w:eastAsia="es-CO"/>
              </w:rPr>
              <w:t xml:space="preserve">DPD </w:t>
            </w:r>
            <w:r w:rsidRPr="00F5101E">
              <w:rPr>
                <w:rFonts w:ascii="Arial" w:hAnsi="Arial" w:cs="Arial"/>
                <w:sz w:val="20"/>
                <w:szCs w:val="20"/>
                <w:lang w:eastAsia="es-CO"/>
              </w:rPr>
              <w:t xml:space="preserve">– Desarrollar e implementar una campaña de socialización de avances y resultados de la implementación de la política nacional de drogas. </w:t>
            </w:r>
          </w:p>
        </w:tc>
        <w:tc>
          <w:tcPr>
            <w:tcW w:w="2126" w:type="dxa"/>
            <w:shd w:val="clear" w:color="000000" w:fill="FFFFFF"/>
            <w:vAlign w:val="center"/>
            <w:hideMark/>
          </w:tcPr>
          <w:p w14:paraId="461149E9" w14:textId="77777777" w:rsidR="0038416F" w:rsidRPr="00F5101E" w:rsidRDefault="0038416F"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        1.234.000.000 </w:t>
            </w:r>
          </w:p>
        </w:tc>
      </w:tr>
      <w:tr w:rsidR="0038416F" w:rsidRPr="00F5101E" w14:paraId="2CC5BD82" w14:textId="77777777" w:rsidTr="0038416F">
        <w:trPr>
          <w:trHeight w:val="744"/>
        </w:trPr>
        <w:tc>
          <w:tcPr>
            <w:tcW w:w="6658" w:type="dxa"/>
            <w:shd w:val="clear" w:color="000000" w:fill="FFFFFF"/>
            <w:vAlign w:val="center"/>
            <w:hideMark/>
          </w:tcPr>
          <w:p w14:paraId="1539A839" w14:textId="77777777" w:rsidR="0038416F" w:rsidRPr="00F5101E" w:rsidRDefault="0038416F" w:rsidP="00EF72DA">
            <w:pPr>
              <w:spacing w:after="0"/>
              <w:jc w:val="both"/>
              <w:rPr>
                <w:rFonts w:ascii="Arial" w:hAnsi="Arial" w:cs="Arial"/>
                <w:sz w:val="20"/>
                <w:szCs w:val="20"/>
                <w:lang w:eastAsia="es-CO"/>
              </w:rPr>
            </w:pPr>
            <w:r w:rsidRPr="00F5101E">
              <w:rPr>
                <w:rFonts w:ascii="Arial" w:hAnsi="Arial" w:cs="Arial"/>
                <w:sz w:val="20"/>
                <w:szCs w:val="20"/>
                <w:lang w:eastAsia="es-CO"/>
              </w:rPr>
              <w:t>Fortalecer las capacidades de aliados institucionales y otros actores en el ámbito nacional y territorial en reducción del consumo de sustancias psicoactivas, para dar cumplimiento a la Política Nacional de Drogas, Plan Decenal del Sistema de Justicia y Conpes 3992 de 2020.</w:t>
            </w:r>
          </w:p>
        </w:tc>
        <w:tc>
          <w:tcPr>
            <w:tcW w:w="2126" w:type="dxa"/>
            <w:shd w:val="clear" w:color="000000" w:fill="FFFFFF"/>
            <w:vAlign w:val="center"/>
            <w:hideMark/>
          </w:tcPr>
          <w:p w14:paraId="582C0B98" w14:textId="77777777" w:rsidR="0038416F" w:rsidRPr="00F5101E" w:rsidRDefault="0038416F"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           300.000.000 </w:t>
            </w:r>
          </w:p>
        </w:tc>
      </w:tr>
      <w:tr w:rsidR="0038416F" w:rsidRPr="00F5101E" w14:paraId="2C1B666B" w14:textId="77777777" w:rsidTr="00D63CEF">
        <w:trPr>
          <w:trHeight w:val="888"/>
        </w:trPr>
        <w:tc>
          <w:tcPr>
            <w:tcW w:w="6658" w:type="dxa"/>
            <w:shd w:val="clear" w:color="000000" w:fill="FFFFFF"/>
            <w:vAlign w:val="center"/>
            <w:hideMark/>
          </w:tcPr>
          <w:p w14:paraId="4B993394" w14:textId="77777777" w:rsidR="0038416F" w:rsidRPr="00F5101E" w:rsidRDefault="0038416F" w:rsidP="00EF72DA">
            <w:pPr>
              <w:spacing w:after="0"/>
              <w:jc w:val="both"/>
              <w:rPr>
                <w:rFonts w:ascii="Arial" w:hAnsi="Arial" w:cs="Arial"/>
                <w:sz w:val="20"/>
                <w:szCs w:val="20"/>
                <w:lang w:eastAsia="es-CO"/>
              </w:rPr>
            </w:pPr>
            <w:r w:rsidRPr="00F5101E">
              <w:rPr>
                <w:rFonts w:ascii="Arial" w:hAnsi="Arial" w:cs="Arial"/>
                <w:sz w:val="20"/>
                <w:szCs w:val="20"/>
                <w:lang w:eastAsia="es-CO"/>
              </w:rPr>
              <w:t>Realizar el censo de cultivos y estudios y acciones complementarias (estudio de monitoreo continuo, estudio de productividad, estudio de dos enclaves, estrategia con enfoque étnico, resiembra, estrategia territorios libres, género)</w:t>
            </w:r>
          </w:p>
        </w:tc>
        <w:tc>
          <w:tcPr>
            <w:tcW w:w="2126" w:type="dxa"/>
            <w:shd w:val="clear" w:color="000000" w:fill="FFFFFF"/>
            <w:vAlign w:val="center"/>
            <w:hideMark/>
          </w:tcPr>
          <w:p w14:paraId="2BD1D66A" w14:textId="77777777" w:rsidR="0038416F" w:rsidRPr="00F5101E" w:rsidRDefault="0038416F"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           536.672.874 </w:t>
            </w:r>
          </w:p>
        </w:tc>
      </w:tr>
      <w:tr w:rsidR="0038416F" w:rsidRPr="00F5101E" w14:paraId="62290029" w14:textId="77777777" w:rsidTr="0038416F">
        <w:trPr>
          <w:trHeight w:val="1839"/>
        </w:trPr>
        <w:tc>
          <w:tcPr>
            <w:tcW w:w="6658" w:type="dxa"/>
            <w:shd w:val="clear" w:color="000000" w:fill="FFFFFF"/>
            <w:vAlign w:val="center"/>
            <w:hideMark/>
          </w:tcPr>
          <w:p w14:paraId="405BD167" w14:textId="77777777" w:rsidR="0038416F" w:rsidRPr="00F5101E" w:rsidRDefault="0038416F" w:rsidP="00EF72DA">
            <w:pPr>
              <w:spacing w:after="0"/>
              <w:jc w:val="both"/>
              <w:rPr>
                <w:rFonts w:ascii="Arial" w:hAnsi="Arial" w:cs="Arial"/>
                <w:sz w:val="20"/>
                <w:szCs w:val="20"/>
                <w:lang w:eastAsia="es-CO"/>
              </w:rPr>
            </w:pPr>
            <w:r w:rsidRPr="00F5101E">
              <w:rPr>
                <w:rFonts w:ascii="Arial" w:hAnsi="Arial" w:cs="Arial"/>
                <w:sz w:val="20"/>
                <w:szCs w:val="20"/>
                <w:lang w:eastAsia="es-CO"/>
              </w:rPr>
              <w:t>Fortalecer las herramientas que ayudan con el control y fiscalización de las sustancias químicas controladas utilizadas en la producción ilícita de drogas, en el marco de la política integral de drogas, su implementación y evaluación, desarrollando herramientas informáticas para modernizar los mecanismos de expedición del Certificado de Carencia de Informes por Tráfico de Estupefacientes</w:t>
            </w:r>
          </w:p>
        </w:tc>
        <w:tc>
          <w:tcPr>
            <w:tcW w:w="2126" w:type="dxa"/>
            <w:shd w:val="clear" w:color="000000" w:fill="FFFFFF"/>
            <w:vAlign w:val="center"/>
            <w:hideMark/>
          </w:tcPr>
          <w:p w14:paraId="6697A1D9" w14:textId="77777777" w:rsidR="0038416F" w:rsidRPr="00F5101E" w:rsidRDefault="0038416F"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           300.000.000 </w:t>
            </w:r>
          </w:p>
        </w:tc>
      </w:tr>
      <w:tr w:rsidR="0038416F" w:rsidRPr="00F5101E" w14:paraId="2FE63C11" w14:textId="77777777" w:rsidTr="0038416F">
        <w:trPr>
          <w:trHeight w:val="260"/>
        </w:trPr>
        <w:tc>
          <w:tcPr>
            <w:tcW w:w="6658" w:type="dxa"/>
            <w:shd w:val="clear" w:color="auto" w:fill="auto"/>
            <w:noWrap/>
            <w:vAlign w:val="bottom"/>
            <w:hideMark/>
          </w:tcPr>
          <w:p w14:paraId="118878B6" w14:textId="57BE1F4C" w:rsidR="0038416F" w:rsidRPr="00F5101E" w:rsidRDefault="00D95F37" w:rsidP="00EF72DA">
            <w:pPr>
              <w:spacing w:after="0"/>
              <w:jc w:val="center"/>
              <w:rPr>
                <w:rFonts w:ascii="Arial" w:hAnsi="Arial" w:cs="Arial"/>
                <w:b/>
                <w:bCs/>
                <w:sz w:val="20"/>
                <w:szCs w:val="20"/>
                <w:lang w:eastAsia="es-CO"/>
              </w:rPr>
            </w:pPr>
            <w:r w:rsidRPr="00F5101E">
              <w:rPr>
                <w:rFonts w:ascii="Arial" w:hAnsi="Arial" w:cs="Arial"/>
                <w:b/>
                <w:bCs/>
                <w:sz w:val="20"/>
                <w:szCs w:val="20"/>
                <w:lang w:eastAsia="es-CO"/>
              </w:rPr>
              <w:t>TOTAL</w:t>
            </w:r>
          </w:p>
        </w:tc>
        <w:tc>
          <w:tcPr>
            <w:tcW w:w="2126" w:type="dxa"/>
            <w:shd w:val="clear" w:color="auto" w:fill="auto"/>
            <w:noWrap/>
            <w:vAlign w:val="bottom"/>
            <w:hideMark/>
          </w:tcPr>
          <w:p w14:paraId="4921C743" w14:textId="77777777" w:rsidR="0038416F" w:rsidRPr="00F5101E" w:rsidRDefault="0038416F"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$ 11.341.433.000</w:t>
            </w:r>
          </w:p>
        </w:tc>
      </w:tr>
    </w:tbl>
    <w:p w14:paraId="5687A65E" w14:textId="1707D0DC" w:rsidR="00E36BC7" w:rsidRPr="00F5101E" w:rsidRDefault="00E36BC7" w:rsidP="00EF72DA">
      <w:pPr>
        <w:spacing w:after="0" w:line="240" w:lineRule="auto"/>
        <w:jc w:val="both"/>
        <w:rPr>
          <w:rFonts w:ascii="Arial" w:hAnsi="Arial" w:cs="Arial"/>
          <w:b/>
          <w:sz w:val="20"/>
          <w:szCs w:val="20"/>
          <w:lang w:val="es-MX"/>
        </w:rPr>
      </w:pPr>
    </w:p>
    <w:p w14:paraId="21E44F55" w14:textId="273C016F" w:rsidR="00D95F37" w:rsidRPr="00F5101E" w:rsidRDefault="00F77C7E" w:rsidP="00EF72DA">
      <w:pPr>
        <w:spacing w:after="0" w:line="240" w:lineRule="auto"/>
        <w:jc w:val="both"/>
        <w:rPr>
          <w:rFonts w:ascii="Arial" w:hAnsi="Arial" w:cs="Arial"/>
          <w:b/>
          <w:sz w:val="20"/>
          <w:szCs w:val="20"/>
          <w:lang w:val="es-MX"/>
        </w:rPr>
      </w:pPr>
      <w:r>
        <w:rPr>
          <w:rFonts w:ascii="Arial" w:hAnsi="Arial" w:cs="Arial"/>
          <w:b/>
          <w:sz w:val="20"/>
          <w:szCs w:val="20"/>
          <w:lang w:val="es-MX"/>
        </w:rPr>
        <w:t xml:space="preserve">8.1.3. </w:t>
      </w:r>
      <w:r w:rsidR="00D95F37" w:rsidRPr="00F5101E">
        <w:rPr>
          <w:rFonts w:ascii="Arial" w:hAnsi="Arial" w:cs="Arial"/>
          <w:b/>
          <w:sz w:val="20"/>
          <w:szCs w:val="20"/>
          <w:lang w:val="es-MX"/>
        </w:rPr>
        <w:t>Fondo para la Rehabilitación, Inversión Social y Lucha Contra el Crimen Organizado “FRISCO”.</w:t>
      </w:r>
    </w:p>
    <w:p w14:paraId="562584E0" w14:textId="77777777" w:rsidR="00D95F37" w:rsidRPr="00F5101E" w:rsidRDefault="00D95F37" w:rsidP="00EF72DA">
      <w:pPr>
        <w:spacing w:after="0" w:line="240" w:lineRule="auto"/>
        <w:jc w:val="both"/>
        <w:rPr>
          <w:rFonts w:ascii="Arial" w:hAnsi="Arial" w:cs="Arial"/>
          <w:b/>
          <w:sz w:val="20"/>
          <w:szCs w:val="20"/>
          <w:lang w:val="es-MX"/>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8"/>
        <w:gridCol w:w="2121"/>
      </w:tblGrid>
      <w:tr w:rsidR="00D95F37" w:rsidRPr="00F5101E" w14:paraId="6F9E38B3" w14:textId="77777777" w:rsidTr="00F77C7E">
        <w:trPr>
          <w:trHeight w:val="1020"/>
          <w:tblHeader/>
        </w:trPr>
        <w:tc>
          <w:tcPr>
            <w:tcW w:w="6668" w:type="dxa"/>
            <w:shd w:val="clear" w:color="auto" w:fill="2F5496" w:themeFill="accent1" w:themeFillShade="BF"/>
            <w:vAlign w:val="center"/>
            <w:hideMark/>
          </w:tcPr>
          <w:p w14:paraId="23A89BFC" w14:textId="77777777" w:rsidR="00D95F37" w:rsidRPr="00F5101E" w:rsidRDefault="00D95F37" w:rsidP="00EF72DA">
            <w:pPr>
              <w:spacing w:after="0"/>
              <w:jc w:val="center"/>
              <w:rPr>
                <w:rFonts w:ascii="Arial" w:hAnsi="Arial" w:cs="Arial"/>
                <w:b/>
                <w:bCs/>
                <w:color w:val="FFFFFF" w:themeColor="background1"/>
                <w:sz w:val="20"/>
                <w:szCs w:val="20"/>
                <w:lang w:eastAsia="es-CO"/>
              </w:rPr>
            </w:pPr>
            <w:r w:rsidRPr="00F5101E">
              <w:rPr>
                <w:rFonts w:ascii="Arial" w:hAnsi="Arial" w:cs="Arial"/>
                <w:b/>
                <w:bCs/>
                <w:color w:val="FFFFFF" w:themeColor="background1"/>
                <w:sz w:val="20"/>
                <w:szCs w:val="20"/>
                <w:lang w:eastAsia="es-CO"/>
              </w:rPr>
              <w:t xml:space="preserve">DESCRIPCIÓN DE LA NECESIDAD </w:t>
            </w:r>
          </w:p>
        </w:tc>
        <w:tc>
          <w:tcPr>
            <w:tcW w:w="2121" w:type="dxa"/>
            <w:shd w:val="clear" w:color="auto" w:fill="2F5496" w:themeFill="accent1" w:themeFillShade="BF"/>
            <w:vAlign w:val="center"/>
            <w:hideMark/>
          </w:tcPr>
          <w:p w14:paraId="18CF4680" w14:textId="77777777" w:rsidR="00D95F37" w:rsidRPr="00F5101E" w:rsidRDefault="00D95F37" w:rsidP="00EF72DA">
            <w:pPr>
              <w:spacing w:after="0"/>
              <w:jc w:val="center"/>
              <w:rPr>
                <w:rFonts w:ascii="Arial" w:hAnsi="Arial" w:cs="Arial"/>
                <w:b/>
                <w:bCs/>
                <w:color w:val="FFFFFF" w:themeColor="background1"/>
                <w:sz w:val="20"/>
                <w:szCs w:val="20"/>
                <w:lang w:eastAsia="es-CO"/>
              </w:rPr>
            </w:pPr>
            <w:r w:rsidRPr="00F5101E">
              <w:rPr>
                <w:rFonts w:ascii="Arial" w:hAnsi="Arial" w:cs="Arial"/>
                <w:b/>
                <w:bCs/>
                <w:color w:val="FFFFFF" w:themeColor="background1"/>
                <w:sz w:val="20"/>
                <w:szCs w:val="20"/>
                <w:lang w:eastAsia="es-CO"/>
              </w:rPr>
              <w:t>PROYECTADO VIGENCIA 2023</w:t>
            </w:r>
          </w:p>
        </w:tc>
      </w:tr>
      <w:tr w:rsidR="00D95F37" w:rsidRPr="00F5101E" w14:paraId="20231E3F" w14:textId="77777777" w:rsidTr="00F77C7E">
        <w:trPr>
          <w:trHeight w:val="492"/>
        </w:trPr>
        <w:tc>
          <w:tcPr>
            <w:tcW w:w="6668" w:type="dxa"/>
            <w:shd w:val="clear" w:color="auto" w:fill="auto"/>
            <w:vAlign w:val="center"/>
            <w:hideMark/>
          </w:tcPr>
          <w:p w14:paraId="336E81B1" w14:textId="77777777" w:rsidR="00D95F37" w:rsidRPr="00F5101E" w:rsidRDefault="00D95F37" w:rsidP="00EF72DA">
            <w:pPr>
              <w:spacing w:after="0"/>
              <w:rPr>
                <w:rFonts w:ascii="Arial" w:hAnsi="Arial" w:cs="Arial"/>
                <w:sz w:val="20"/>
                <w:szCs w:val="20"/>
                <w:lang w:eastAsia="es-CO"/>
              </w:rPr>
            </w:pPr>
            <w:r w:rsidRPr="00F5101E">
              <w:rPr>
                <w:rFonts w:ascii="Arial" w:hAnsi="Arial" w:cs="Arial"/>
                <w:sz w:val="20"/>
                <w:szCs w:val="20"/>
                <w:lang w:eastAsia="es-CO"/>
              </w:rPr>
              <w:t>Implementación de acciones dirigidas al fortalecimiento de aliados institucionales y otros actores en el ámbito nacional y territorial, estructuradas de forma diferencial por poblaciones vulnerables y entornos, consejo nacional de juventud) para dar cumplimiento a la Política Nacional de Drogas, Plan Decenal del Sistema de Justicia y Conpes 3992 de 2020.</w:t>
            </w:r>
          </w:p>
        </w:tc>
        <w:tc>
          <w:tcPr>
            <w:tcW w:w="2121" w:type="dxa"/>
            <w:shd w:val="clear" w:color="auto" w:fill="auto"/>
            <w:vAlign w:val="center"/>
            <w:hideMark/>
          </w:tcPr>
          <w:p w14:paraId="032267F9"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2.903.040.000 </w:t>
            </w:r>
          </w:p>
        </w:tc>
      </w:tr>
      <w:tr w:rsidR="00D95F37" w:rsidRPr="00F5101E" w14:paraId="7685DEF6" w14:textId="77777777" w:rsidTr="00F77C7E">
        <w:trPr>
          <w:trHeight w:val="618"/>
        </w:trPr>
        <w:tc>
          <w:tcPr>
            <w:tcW w:w="6668" w:type="dxa"/>
            <w:shd w:val="clear" w:color="auto" w:fill="auto"/>
            <w:vAlign w:val="center"/>
            <w:hideMark/>
          </w:tcPr>
          <w:p w14:paraId="3E918727" w14:textId="77777777" w:rsidR="00D95F37" w:rsidRPr="00F5101E" w:rsidRDefault="00D95F37" w:rsidP="00EF72DA">
            <w:pPr>
              <w:spacing w:after="0"/>
              <w:rPr>
                <w:rFonts w:ascii="Arial" w:hAnsi="Arial" w:cs="Arial"/>
                <w:sz w:val="20"/>
                <w:szCs w:val="20"/>
                <w:lang w:eastAsia="es-CO"/>
              </w:rPr>
            </w:pPr>
            <w:r w:rsidRPr="00F5101E">
              <w:rPr>
                <w:rFonts w:ascii="Arial" w:hAnsi="Arial" w:cs="Arial"/>
                <w:sz w:val="20"/>
                <w:szCs w:val="20"/>
                <w:lang w:eastAsia="es-CO"/>
              </w:rPr>
              <w:t>Consolidar el Programa de Seguimiento Judicial al Tratamiento de Drogas en el SRPA en los diferentes territorios para dar cumplimiento a la Política Nacional de Drogas, Plan Decenal del Sistema de Justicia y Conpes 3992 de 2020</w:t>
            </w:r>
          </w:p>
        </w:tc>
        <w:tc>
          <w:tcPr>
            <w:tcW w:w="2121" w:type="dxa"/>
            <w:shd w:val="clear" w:color="auto" w:fill="auto"/>
            <w:vAlign w:val="center"/>
            <w:hideMark/>
          </w:tcPr>
          <w:p w14:paraId="02375BA2"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550.000.000 </w:t>
            </w:r>
          </w:p>
        </w:tc>
      </w:tr>
      <w:tr w:rsidR="00D95F37" w:rsidRPr="00F5101E" w14:paraId="183D5082" w14:textId="77777777" w:rsidTr="00F77C7E">
        <w:trPr>
          <w:trHeight w:val="1507"/>
        </w:trPr>
        <w:tc>
          <w:tcPr>
            <w:tcW w:w="6668" w:type="dxa"/>
            <w:shd w:val="clear" w:color="auto" w:fill="auto"/>
            <w:vAlign w:val="center"/>
            <w:hideMark/>
          </w:tcPr>
          <w:p w14:paraId="7B7CA91F" w14:textId="77777777" w:rsidR="00D95F37" w:rsidRPr="00F5101E" w:rsidRDefault="00D95F37" w:rsidP="00EF72DA">
            <w:pPr>
              <w:spacing w:after="0"/>
              <w:rPr>
                <w:rFonts w:ascii="Arial" w:hAnsi="Arial" w:cs="Arial"/>
                <w:sz w:val="20"/>
                <w:szCs w:val="20"/>
                <w:lang w:eastAsia="es-CO"/>
              </w:rPr>
            </w:pPr>
            <w:r w:rsidRPr="00F5101E">
              <w:rPr>
                <w:rFonts w:ascii="Arial" w:hAnsi="Arial" w:cs="Arial"/>
                <w:sz w:val="20"/>
                <w:szCs w:val="20"/>
                <w:lang w:eastAsia="es-CO"/>
              </w:rPr>
              <w:lastRenderedPageBreak/>
              <w:t>Realizar el censo de cultivos y estudios y acciones complementarias (estudio de monitoreo continuo, estudio de productividad, estudio de dos enclaves, estrategia con enfoque étnico, resiembra, estrategia territorios libres, género)</w:t>
            </w:r>
          </w:p>
        </w:tc>
        <w:tc>
          <w:tcPr>
            <w:tcW w:w="2121" w:type="dxa"/>
            <w:shd w:val="clear" w:color="auto" w:fill="auto"/>
            <w:vAlign w:val="center"/>
            <w:hideMark/>
          </w:tcPr>
          <w:p w14:paraId="25603552"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4.400.000.000 </w:t>
            </w:r>
          </w:p>
        </w:tc>
      </w:tr>
      <w:tr w:rsidR="00D95F37" w:rsidRPr="00F5101E" w14:paraId="3A339B41" w14:textId="77777777" w:rsidTr="00F77C7E">
        <w:trPr>
          <w:trHeight w:val="976"/>
        </w:trPr>
        <w:tc>
          <w:tcPr>
            <w:tcW w:w="6668" w:type="dxa"/>
            <w:shd w:val="clear" w:color="auto" w:fill="auto"/>
            <w:vAlign w:val="center"/>
            <w:hideMark/>
          </w:tcPr>
          <w:p w14:paraId="6856C6A5" w14:textId="77777777" w:rsidR="00D95F37" w:rsidRPr="00F5101E" w:rsidRDefault="00D95F37" w:rsidP="00EF72DA">
            <w:pPr>
              <w:spacing w:after="0"/>
              <w:rPr>
                <w:rFonts w:ascii="Arial" w:hAnsi="Arial" w:cs="Arial"/>
                <w:sz w:val="20"/>
                <w:szCs w:val="20"/>
                <w:lang w:eastAsia="es-CO"/>
              </w:rPr>
            </w:pPr>
            <w:r w:rsidRPr="00F5101E">
              <w:rPr>
                <w:rFonts w:ascii="Arial" w:hAnsi="Arial" w:cs="Arial"/>
                <w:sz w:val="20"/>
                <w:szCs w:val="20"/>
                <w:lang w:eastAsia="es-CO"/>
              </w:rPr>
              <w:t>Implementación del Programa Familias Fuertes en municipios priorizados, para dar cumplimiento a la Política Nacional de Drogas y Conpes 3992 de 2020</w:t>
            </w:r>
          </w:p>
        </w:tc>
        <w:tc>
          <w:tcPr>
            <w:tcW w:w="2121" w:type="dxa"/>
            <w:shd w:val="clear" w:color="auto" w:fill="auto"/>
            <w:vAlign w:val="center"/>
            <w:hideMark/>
          </w:tcPr>
          <w:p w14:paraId="44FAC469"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2.000.000.000 </w:t>
            </w:r>
          </w:p>
        </w:tc>
      </w:tr>
      <w:tr w:rsidR="00D95F37" w:rsidRPr="00F5101E" w14:paraId="37DD6052" w14:textId="77777777" w:rsidTr="00F77C7E">
        <w:trPr>
          <w:trHeight w:val="1496"/>
        </w:trPr>
        <w:tc>
          <w:tcPr>
            <w:tcW w:w="6668" w:type="dxa"/>
            <w:shd w:val="clear" w:color="auto" w:fill="auto"/>
            <w:vAlign w:val="center"/>
            <w:hideMark/>
          </w:tcPr>
          <w:p w14:paraId="79CE809E" w14:textId="77777777" w:rsidR="00D95F37" w:rsidRPr="00F5101E" w:rsidRDefault="00D95F37" w:rsidP="00EF72DA">
            <w:pPr>
              <w:spacing w:after="0"/>
              <w:rPr>
                <w:rFonts w:ascii="Arial" w:hAnsi="Arial" w:cs="Arial"/>
                <w:sz w:val="20"/>
                <w:szCs w:val="20"/>
                <w:lang w:eastAsia="es-CO"/>
              </w:rPr>
            </w:pPr>
            <w:r w:rsidRPr="00F5101E">
              <w:rPr>
                <w:rFonts w:ascii="Arial" w:hAnsi="Arial" w:cs="Arial"/>
                <w:sz w:val="20"/>
                <w:szCs w:val="20"/>
                <w:lang w:eastAsia="es-CO"/>
              </w:rPr>
              <w:t xml:space="preserve">Asistencia técnica a las entidades territoriales para la intervención de los mercados locales de drogas, para dar cumplimiento a la Política Nacional de Drogas, Plan Decenal del Sistema de Justicia y contribución a la implementación de la Estrategia Territorializada Contra el Crimen Organizado ETCO, en el marco del Plan Nacional de Política Criminal.  </w:t>
            </w:r>
          </w:p>
        </w:tc>
        <w:tc>
          <w:tcPr>
            <w:tcW w:w="2121" w:type="dxa"/>
            <w:shd w:val="clear" w:color="auto" w:fill="auto"/>
            <w:vAlign w:val="center"/>
            <w:hideMark/>
          </w:tcPr>
          <w:p w14:paraId="7E1B1D78"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1.000.000.000 </w:t>
            </w:r>
          </w:p>
        </w:tc>
      </w:tr>
      <w:tr w:rsidR="00D95F37" w:rsidRPr="00F5101E" w14:paraId="79144E00" w14:textId="77777777" w:rsidTr="00F77C7E">
        <w:trPr>
          <w:trHeight w:val="1780"/>
        </w:trPr>
        <w:tc>
          <w:tcPr>
            <w:tcW w:w="6668" w:type="dxa"/>
            <w:shd w:val="clear" w:color="auto" w:fill="auto"/>
            <w:vAlign w:val="center"/>
            <w:hideMark/>
          </w:tcPr>
          <w:p w14:paraId="4F4FC1DE" w14:textId="77777777" w:rsidR="00D95F37" w:rsidRPr="00F5101E" w:rsidRDefault="00D95F37" w:rsidP="00EF72DA">
            <w:pPr>
              <w:spacing w:after="0"/>
              <w:rPr>
                <w:rFonts w:ascii="Arial" w:hAnsi="Arial" w:cs="Arial"/>
                <w:sz w:val="20"/>
                <w:szCs w:val="20"/>
                <w:lang w:eastAsia="es-CO"/>
              </w:rPr>
            </w:pPr>
            <w:r w:rsidRPr="00F5101E">
              <w:rPr>
                <w:rFonts w:ascii="Arial" w:hAnsi="Arial" w:cs="Arial"/>
                <w:sz w:val="20"/>
                <w:szCs w:val="20"/>
                <w:lang w:eastAsia="es-CO"/>
              </w:rPr>
              <w:t>Fortalecimiento del SAT y del Laboratorio de la DIRAN través del monitoreo continuo del mercado y composición química de drogas, con énfasis en 1) drogas sintéticas y nuevas sustancias psicoactivas, 2) heroína y opiáceos y 3) pureza y adulterantes de la cocaína.  En cumplimiento del CONPES de salud mental.</w:t>
            </w:r>
          </w:p>
        </w:tc>
        <w:tc>
          <w:tcPr>
            <w:tcW w:w="2121" w:type="dxa"/>
            <w:shd w:val="clear" w:color="auto" w:fill="auto"/>
            <w:vAlign w:val="center"/>
            <w:hideMark/>
          </w:tcPr>
          <w:p w14:paraId="7D07D2B2"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1.000.000.000 </w:t>
            </w:r>
          </w:p>
        </w:tc>
      </w:tr>
      <w:tr w:rsidR="00D95F37" w:rsidRPr="00F5101E" w14:paraId="7E91FAE3" w14:textId="77777777" w:rsidTr="00F77C7E">
        <w:trPr>
          <w:trHeight w:val="1211"/>
        </w:trPr>
        <w:tc>
          <w:tcPr>
            <w:tcW w:w="6668" w:type="dxa"/>
            <w:shd w:val="clear" w:color="auto" w:fill="auto"/>
            <w:vAlign w:val="center"/>
            <w:hideMark/>
          </w:tcPr>
          <w:p w14:paraId="08492841" w14:textId="77777777" w:rsidR="00D95F37" w:rsidRPr="00F5101E" w:rsidRDefault="00D95F37" w:rsidP="00EF72DA">
            <w:pPr>
              <w:spacing w:after="0"/>
              <w:rPr>
                <w:rFonts w:ascii="Arial" w:hAnsi="Arial" w:cs="Arial"/>
                <w:sz w:val="20"/>
                <w:szCs w:val="20"/>
                <w:lang w:eastAsia="es-CO"/>
              </w:rPr>
            </w:pPr>
            <w:r w:rsidRPr="00F5101E">
              <w:rPr>
                <w:rFonts w:ascii="Arial" w:hAnsi="Arial" w:cs="Arial"/>
                <w:sz w:val="20"/>
                <w:szCs w:val="20"/>
                <w:lang w:eastAsia="es-CO"/>
              </w:rPr>
              <w:t>Implementación de acciones orientadas a fortalecer las capacidades para combatir el lavado de activos relacionado con narcotráfico, para dar cumplimiento a la Política Nacional de Drogas y Conpes 4042 de 2021</w:t>
            </w:r>
          </w:p>
        </w:tc>
        <w:tc>
          <w:tcPr>
            <w:tcW w:w="2121" w:type="dxa"/>
            <w:shd w:val="clear" w:color="auto" w:fill="auto"/>
            <w:vAlign w:val="center"/>
            <w:hideMark/>
          </w:tcPr>
          <w:p w14:paraId="21BF46FF"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500.000.000 </w:t>
            </w:r>
          </w:p>
        </w:tc>
      </w:tr>
      <w:tr w:rsidR="00D95F37" w:rsidRPr="00F5101E" w14:paraId="37775486" w14:textId="77777777" w:rsidTr="00F77C7E">
        <w:trPr>
          <w:trHeight w:val="407"/>
        </w:trPr>
        <w:tc>
          <w:tcPr>
            <w:tcW w:w="6668" w:type="dxa"/>
            <w:shd w:val="clear" w:color="auto" w:fill="auto"/>
            <w:vAlign w:val="center"/>
            <w:hideMark/>
          </w:tcPr>
          <w:p w14:paraId="664FB23C" w14:textId="77777777" w:rsidR="00D95F37" w:rsidRPr="00F5101E" w:rsidRDefault="00D95F37" w:rsidP="00EF72DA">
            <w:pPr>
              <w:spacing w:after="0"/>
              <w:rPr>
                <w:rFonts w:ascii="Arial" w:hAnsi="Arial" w:cs="Arial"/>
                <w:sz w:val="20"/>
                <w:szCs w:val="20"/>
                <w:lang w:eastAsia="es-CO"/>
              </w:rPr>
            </w:pPr>
            <w:r w:rsidRPr="00F5101E">
              <w:rPr>
                <w:rFonts w:ascii="Arial" w:hAnsi="Arial" w:cs="Arial"/>
                <w:sz w:val="20"/>
                <w:szCs w:val="20"/>
                <w:lang w:eastAsia="es-CO"/>
              </w:rPr>
              <w:t xml:space="preserve">Implementación del banco de proyectos para la financiación de iniciativas territoriales, orientado al fortalecimiento de capacidades locales para enfrentar el problema de las drogas, en cumplimiento a la Política Nacional de Drogas y a la Resolución 0958 de 2021 del Ministerio de Justicia y del Derecho. </w:t>
            </w:r>
          </w:p>
        </w:tc>
        <w:tc>
          <w:tcPr>
            <w:tcW w:w="2121" w:type="dxa"/>
            <w:shd w:val="clear" w:color="auto" w:fill="auto"/>
            <w:vAlign w:val="center"/>
            <w:hideMark/>
          </w:tcPr>
          <w:p w14:paraId="2A59CC1C"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10.000.000.000 </w:t>
            </w:r>
          </w:p>
        </w:tc>
      </w:tr>
      <w:tr w:rsidR="00D95F37" w:rsidRPr="00F5101E" w14:paraId="437200FA" w14:textId="77777777" w:rsidTr="00F77C7E">
        <w:trPr>
          <w:trHeight w:val="551"/>
        </w:trPr>
        <w:tc>
          <w:tcPr>
            <w:tcW w:w="6668" w:type="dxa"/>
            <w:shd w:val="clear" w:color="auto" w:fill="auto"/>
            <w:vAlign w:val="center"/>
            <w:hideMark/>
          </w:tcPr>
          <w:p w14:paraId="22435746" w14:textId="77777777" w:rsidR="00D95F37" w:rsidRPr="00F5101E" w:rsidRDefault="00D95F37" w:rsidP="00EF72DA">
            <w:pPr>
              <w:spacing w:after="0"/>
              <w:rPr>
                <w:rFonts w:ascii="Arial" w:hAnsi="Arial" w:cs="Arial"/>
                <w:sz w:val="20"/>
                <w:szCs w:val="20"/>
                <w:lang w:eastAsia="es-CO"/>
              </w:rPr>
            </w:pPr>
            <w:r w:rsidRPr="00F5101E">
              <w:rPr>
                <w:rFonts w:ascii="Arial" w:hAnsi="Arial" w:cs="Arial"/>
                <w:sz w:val="20"/>
                <w:szCs w:val="20"/>
                <w:lang w:eastAsia="es-CO"/>
              </w:rPr>
              <w:t>Realización de campaña de socialización de avances y resultados de la implementación de la política integral para enfrentar el problema de las drogas.</w:t>
            </w:r>
          </w:p>
        </w:tc>
        <w:tc>
          <w:tcPr>
            <w:tcW w:w="2121" w:type="dxa"/>
            <w:shd w:val="clear" w:color="auto" w:fill="auto"/>
            <w:vAlign w:val="center"/>
            <w:hideMark/>
          </w:tcPr>
          <w:p w14:paraId="6D267A4F"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1.000.000.000 </w:t>
            </w:r>
          </w:p>
        </w:tc>
      </w:tr>
      <w:tr w:rsidR="00D95F37" w:rsidRPr="00F5101E" w14:paraId="0BBE006B" w14:textId="77777777" w:rsidTr="00F77C7E">
        <w:trPr>
          <w:trHeight w:val="1257"/>
        </w:trPr>
        <w:tc>
          <w:tcPr>
            <w:tcW w:w="6668" w:type="dxa"/>
            <w:shd w:val="clear" w:color="auto" w:fill="auto"/>
            <w:vAlign w:val="center"/>
            <w:hideMark/>
          </w:tcPr>
          <w:p w14:paraId="3EDDC5F6" w14:textId="77777777" w:rsidR="00D95F37" w:rsidRPr="00F5101E" w:rsidRDefault="00D95F37" w:rsidP="00EF72DA">
            <w:pPr>
              <w:spacing w:after="0"/>
              <w:rPr>
                <w:rFonts w:ascii="Arial" w:hAnsi="Arial" w:cs="Arial"/>
                <w:sz w:val="20"/>
                <w:szCs w:val="20"/>
                <w:lang w:eastAsia="es-CO"/>
              </w:rPr>
            </w:pPr>
            <w:r w:rsidRPr="00F5101E">
              <w:rPr>
                <w:rFonts w:ascii="Arial" w:hAnsi="Arial" w:cs="Arial"/>
                <w:sz w:val="20"/>
                <w:szCs w:val="20"/>
                <w:lang w:eastAsia="es-CO"/>
              </w:rPr>
              <w:t>Realizar fortalecimiento de la plataforma del Observatorio de Drogas de Colombia. Incluyendo el diagnostico, rediseño e implementación de mejoras tecnológicas al sistema de información del Observatorio de Drogas de Colombia, tanto en su componente alfanumérico como geográfico, en coordinación con la Dirección de Tecnologías y Gestión de la información en Justicia, incluyendo la implementación de una plataforma GIS (Geographic Información Systems) con herramientas open source especializadas en la administración y manejo de información geográfica.</w:t>
            </w:r>
            <w:r w:rsidRPr="00F5101E">
              <w:rPr>
                <w:rFonts w:ascii="Arial" w:hAnsi="Arial" w:cs="Arial"/>
                <w:sz w:val="20"/>
                <w:szCs w:val="20"/>
                <w:lang w:eastAsia="es-CO"/>
              </w:rPr>
              <w:br/>
            </w:r>
            <w:r w:rsidRPr="00F5101E">
              <w:rPr>
                <w:rFonts w:ascii="Arial" w:hAnsi="Arial" w:cs="Arial"/>
                <w:sz w:val="20"/>
                <w:szCs w:val="20"/>
                <w:lang w:eastAsia="es-CO"/>
              </w:rPr>
              <w:br/>
              <w:t xml:space="preserve">Es importante aclarar que la información entregada es preliminar y se </w:t>
            </w:r>
            <w:r w:rsidRPr="00F5101E">
              <w:rPr>
                <w:rFonts w:ascii="Arial" w:hAnsi="Arial" w:cs="Arial"/>
                <w:sz w:val="20"/>
                <w:szCs w:val="20"/>
                <w:lang w:eastAsia="es-CO"/>
              </w:rPr>
              <w:lastRenderedPageBreak/>
              <w:t xml:space="preserve">proyectó con base en el Plan Anual de Adquisidores 2021. El alcance del contrato y su valor dependen del desarrollo del proyecto que se ejecute en la actual vigencia y deben ser definidos por la Dirección de Tecnologías y gestión de la Información en Justicia, dependencia que tiene la experticia técnica en relación con estos temas dentro del Ministerio de Justicia. </w:t>
            </w:r>
          </w:p>
        </w:tc>
        <w:tc>
          <w:tcPr>
            <w:tcW w:w="2121" w:type="dxa"/>
            <w:shd w:val="clear" w:color="auto" w:fill="auto"/>
            <w:vAlign w:val="center"/>
            <w:hideMark/>
          </w:tcPr>
          <w:p w14:paraId="6B893155"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lastRenderedPageBreak/>
              <w:t xml:space="preserve">1.000.000.000 </w:t>
            </w:r>
          </w:p>
        </w:tc>
      </w:tr>
      <w:tr w:rsidR="00D95F37" w:rsidRPr="00F5101E" w14:paraId="2D6111D8" w14:textId="77777777" w:rsidTr="00F77C7E">
        <w:trPr>
          <w:trHeight w:val="1517"/>
        </w:trPr>
        <w:tc>
          <w:tcPr>
            <w:tcW w:w="6668" w:type="dxa"/>
            <w:shd w:val="clear" w:color="auto" w:fill="auto"/>
            <w:vAlign w:val="center"/>
            <w:hideMark/>
          </w:tcPr>
          <w:p w14:paraId="69CB4BE0" w14:textId="77777777" w:rsidR="00D95F37" w:rsidRPr="00F5101E" w:rsidRDefault="00D95F37" w:rsidP="00EF72DA">
            <w:pPr>
              <w:spacing w:after="0"/>
              <w:rPr>
                <w:rFonts w:ascii="Arial" w:hAnsi="Arial" w:cs="Arial"/>
                <w:sz w:val="20"/>
                <w:szCs w:val="20"/>
                <w:lang w:eastAsia="es-CO"/>
              </w:rPr>
            </w:pPr>
            <w:r w:rsidRPr="00F5101E">
              <w:rPr>
                <w:rFonts w:ascii="Arial" w:hAnsi="Arial" w:cs="Arial"/>
                <w:sz w:val="20"/>
                <w:szCs w:val="20"/>
                <w:lang w:eastAsia="es-CO"/>
              </w:rPr>
              <w:t>Fortalecer técnicamente la plataforma del Suicad para optimizar el monitoreo, evolución y dinámicas del consumo de drogas en el país.</w:t>
            </w:r>
            <w:r w:rsidRPr="00F5101E">
              <w:rPr>
                <w:rFonts w:ascii="Arial" w:hAnsi="Arial" w:cs="Arial"/>
                <w:sz w:val="20"/>
                <w:szCs w:val="20"/>
                <w:lang w:eastAsia="es-CO"/>
              </w:rPr>
              <w:br/>
            </w:r>
            <w:r w:rsidRPr="00F5101E">
              <w:rPr>
                <w:rFonts w:ascii="Arial" w:hAnsi="Arial" w:cs="Arial"/>
                <w:sz w:val="20"/>
                <w:szCs w:val="20"/>
                <w:lang w:eastAsia="es-CO"/>
              </w:rPr>
              <w:br/>
              <w:t xml:space="preserve">A partir de la contratación adelantada en 2021 para el desarrollo del proyecto de migración del Suicad, de acuerdo con la Dirección de Tecnologías y gestión de la Información en Justicia, se requiere la compra de token para el uso y operación del SUICAD.  </w:t>
            </w:r>
          </w:p>
          <w:p w14:paraId="372AB53B" w14:textId="77777777" w:rsidR="00D95F37" w:rsidRPr="00F5101E" w:rsidRDefault="00D95F37" w:rsidP="00EF72DA">
            <w:pPr>
              <w:spacing w:after="0"/>
              <w:rPr>
                <w:rFonts w:ascii="Arial" w:hAnsi="Arial" w:cs="Arial"/>
                <w:sz w:val="20"/>
                <w:szCs w:val="20"/>
                <w:lang w:eastAsia="es-CO"/>
              </w:rPr>
            </w:pPr>
          </w:p>
        </w:tc>
        <w:tc>
          <w:tcPr>
            <w:tcW w:w="2121" w:type="dxa"/>
            <w:shd w:val="clear" w:color="auto" w:fill="auto"/>
            <w:vAlign w:val="center"/>
            <w:hideMark/>
          </w:tcPr>
          <w:p w14:paraId="0A769AFD"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100.000.000 </w:t>
            </w:r>
          </w:p>
        </w:tc>
      </w:tr>
      <w:tr w:rsidR="00D95F37" w:rsidRPr="00F5101E" w14:paraId="2B09D769" w14:textId="77777777" w:rsidTr="00F77C7E">
        <w:trPr>
          <w:trHeight w:val="148"/>
        </w:trPr>
        <w:tc>
          <w:tcPr>
            <w:tcW w:w="6668" w:type="dxa"/>
            <w:shd w:val="clear" w:color="auto" w:fill="auto"/>
            <w:vAlign w:val="center"/>
            <w:hideMark/>
          </w:tcPr>
          <w:p w14:paraId="25A21B8F" w14:textId="77777777" w:rsidR="00D95F37" w:rsidRPr="00F5101E" w:rsidRDefault="00D95F37" w:rsidP="00EF72DA">
            <w:pPr>
              <w:spacing w:after="0"/>
              <w:rPr>
                <w:rFonts w:ascii="Arial" w:hAnsi="Arial" w:cs="Arial"/>
                <w:sz w:val="20"/>
                <w:szCs w:val="20"/>
                <w:lang w:eastAsia="es-CO"/>
              </w:rPr>
            </w:pPr>
            <w:r w:rsidRPr="00F5101E">
              <w:rPr>
                <w:rFonts w:ascii="Arial" w:hAnsi="Arial" w:cs="Arial"/>
                <w:sz w:val="20"/>
                <w:szCs w:val="20"/>
                <w:lang w:eastAsia="es-CO"/>
              </w:rPr>
              <w:t>Realizar el Estudio Nacional de consumo de SPA en población SRPA, en cumplimiento de la Política Nacional de Drogas y Conpes 3992 de 2020</w:t>
            </w:r>
          </w:p>
        </w:tc>
        <w:tc>
          <w:tcPr>
            <w:tcW w:w="2121" w:type="dxa"/>
            <w:shd w:val="clear" w:color="auto" w:fill="auto"/>
            <w:vAlign w:val="center"/>
            <w:hideMark/>
          </w:tcPr>
          <w:p w14:paraId="695F9795"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1.000.000.000 </w:t>
            </w:r>
          </w:p>
        </w:tc>
      </w:tr>
      <w:tr w:rsidR="00D95F37" w:rsidRPr="00F5101E" w14:paraId="419C0B8E" w14:textId="77777777" w:rsidTr="00F77C7E">
        <w:trPr>
          <w:trHeight w:val="220"/>
        </w:trPr>
        <w:tc>
          <w:tcPr>
            <w:tcW w:w="6668" w:type="dxa"/>
            <w:shd w:val="clear" w:color="auto" w:fill="auto"/>
            <w:vAlign w:val="center"/>
            <w:hideMark/>
          </w:tcPr>
          <w:p w14:paraId="76B1DD71" w14:textId="77777777" w:rsidR="00D95F37" w:rsidRPr="00F5101E" w:rsidRDefault="00D95F37" w:rsidP="00EF72DA">
            <w:pPr>
              <w:spacing w:after="0"/>
              <w:rPr>
                <w:rFonts w:ascii="Arial" w:hAnsi="Arial" w:cs="Arial"/>
                <w:sz w:val="20"/>
                <w:szCs w:val="20"/>
                <w:lang w:eastAsia="es-CO"/>
              </w:rPr>
            </w:pPr>
            <w:r w:rsidRPr="00F5101E">
              <w:rPr>
                <w:rFonts w:ascii="Arial" w:hAnsi="Arial" w:cs="Arial"/>
                <w:sz w:val="20"/>
                <w:szCs w:val="20"/>
                <w:lang w:eastAsia="es-CO"/>
              </w:rPr>
              <w:t>Continuar con los estudios que de manera indirecta puedan cuantificar el consumo de drogas en poblaciones especificas por medio de análisis de aguas residuales, que además puedan identificar la aparición de nuevas formas de consumo (adulterantes) y la presencia de Nuevas Sustancias Psicoactivas</w:t>
            </w:r>
          </w:p>
        </w:tc>
        <w:tc>
          <w:tcPr>
            <w:tcW w:w="2121" w:type="dxa"/>
            <w:shd w:val="clear" w:color="auto" w:fill="auto"/>
            <w:vAlign w:val="center"/>
            <w:hideMark/>
          </w:tcPr>
          <w:p w14:paraId="47F88D1F"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300.000.000 </w:t>
            </w:r>
          </w:p>
        </w:tc>
      </w:tr>
      <w:tr w:rsidR="00D95F37" w:rsidRPr="00F5101E" w14:paraId="276E9E01" w14:textId="77777777" w:rsidTr="00F77C7E">
        <w:trPr>
          <w:trHeight w:val="212"/>
        </w:trPr>
        <w:tc>
          <w:tcPr>
            <w:tcW w:w="6668" w:type="dxa"/>
            <w:shd w:val="clear" w:color="000000" w:fill="FFFFFF"/>
            <w:vAlign w:val="center"/>
            <w:hideMark/>
          </w:tcPr>
          <w:p w14:paraId="1A864D01" w14:textId="77777777" w:rsidR="00D95F37" w:rsidRPr="00F5101E" w:rsidRDefault="00D95F37" w:rsidP="00EF72DA">
            <w:pPr>
              <w:spacing w:after="0"/>
              <w:jc w:val="both"/>
              <w:rPr>
                <w:rFonts w:ascii="Arial" w:hAnsi="Arial" w:cs="Arial"/>
                <w:sz w:val="20"/>
                <w:szCs w:val="20"/>
                <w:lang w:eastAsia="es-CO"/>
              </w:rPr>
            </w:pPr>
            <w:r w:rsidRPr="00F5101E">
              <w:rPr>
                <w:rFonts w:ascii="Arial" w:hAnsi="Arial" w:cs="Arial"/>
                <w:sz w:val="20"/>
                <w:szCs w:val="20"/>
                <w:lang w:eastAsia="es-CO"/>
              </w:rPr>
              <w:t>Fortalecer el funcionamiento adecuado del modelo de control y fiscalización de las sustancias químicas y de las mezclas que pudieran ser utilizadas en la producción ilícita de drogas, en el marco de la política integral de drogas, su implementación y evaluación.</w:t>
            </w:r>
          </w:p>
        </w:tc>
        <w:tc>
          <w:tcPr>
            <w:tcW w:w="2121" w:type="dxa"/>
            <w:shd w:val="clear" w:color="auto" w:fill="auto"/>
            <w:vAlign w:val="center"/>
            <w:hideMark/>
          </w:tcPr>
          <w:p w14:paraId="46CBF796"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700.000.000 </w:t>
            </w:r>
          </w:p>
        </w:tc>
      </w:tr>
      <w:tr w:rsidR="00D95F37" w:rsidRPr="00F5101E" w14:paraId="09E4C65A" w14:textId="77777777" w:rsidTr="00F77C7E">
        <w:trPr>
          <w:trHeight w:val="1257"/>
        </w:trPr>
        <w:tc>
          <w:tcPr>
            <w:tcW w:w="6668" w:type="dxa"/>
            <w:shd w:val="clear" w:color="000000" w:fill="FFFFFF"/>
            <w:vAlign w:val="center"/>
            <w:hideMark/>
          </w:tcPr>
          <w:p w14:paraId="0D137592" w14:textId="77777777" w:rsidR="00D95F37" w:rsidRPr="00F5101E" w:rsidRDefault="00D95F37" w:rsidP="00EF72DA">
            <w:pPr>
              <w:spacing w:after="0"/>
              <w:jc w:val="both"/>
              <w:rPr>
                <w:rFonts w:ascii="Arial" w:hAnsi="Arial" w:cs="Arial"/>
                <w:sz w:val="20"/>
                <w:szCs w:val="20"/>
                <w:lang w:eastAsia="es-CO"/>
              </w:rPr>
            </w:pPr>
            <w:r w:rsidRPr="00F5101E">
              <w:rPr>
                <w:rFonts w:ascii="Arial" w:hAnsi="Arial" w:cs="Arial"/>
                <w:sz w:val="20"/>
                <w:szCs w:val="20"/>
                <w:lang w:eastAsia="es-CO"/>
              </w:rPr>
              <w:t>Fortalecer las herramientas que ayudan con el control y fiscalización de las sustancias químicas controladas utilizadas en la producción ilícita de drogas, en el marco de la política integral de drogas, su implementación y evaluación, desarrollando herramientas informáticas para modernizar los mecanismos de expedición del Certificado de Carencia de Informes por Tráfico de Estupefacientes</w:t>
            </w:r>
          </w:p>
        </w:tc>
        <w:tc>
          <w:tcPr>
            <w:tcW w:w="2121" w:type="dxa"/>
            <w:shd w:val="clear" w:color="auto" w:fill="auto"/>
            <w:vAlign w:val="center"/>
            <w:hideMark/>
          </w:tcPr>
          <w:p w14:paraId="0461A55D" w14:textId="77777777" w:rsidR="00D95F37" w:rsidRPr="00F5101E" w:rsidRDefault="00D95F37" w:rsidP="00EF72DA">
            <w:pPr>
              <w:spacing w:after="0"/>
              <w:jc w:val="right"/>
              <w:rPr>
                <w:rFonts w:ascii="Arial" w:hAnsi="Arial" w:cs="Arial"/>
                <w:sz w:val="20"/>
                <w:szCs w:val="20"/>
                <w:lang w:eastAsia="es-CO"/>
              </w:rPr>
            </w:pPr>
            <w:r w:rsidRPr="00F5101E">
              <w:rPr>
                <w:rFonts w:ascii="Arial" w:hAnsi="Arial" w:cs="Arial"/>
                <w:sz w:val="20"/>
                <w:szCs w:val="20"/>
                <w:lang w:eastAsia="es-CO"/>
              </w:rPr>
              <w:t xml:space="preserve">500.000.000 </w:t>
            </w:r>
          </w:p>
        </w:tc>
      </w:tr>
      <w:tr w:rsidR="00D95F37" w:rsidRPr="00F5101E" w14:paraId="1F298163" w14:textId="77777777" w:rsidTr="00F77C7E">
        <w:trPr>
          <w:trHeight w:val="255"/>
        </w:trPr>
        <w:tc>
          <w:tcPr>
            <w:tcW w:w="6668" w:type="dxa"/>
            <w:shd w:val="clear" w:color="auto" w:fill="auto"/>
            <w:noWrap/>
            <w:vAlign w:val="bottom"/>
            <w:hideMark/>
          </w:tcPr>
          <w:p w14:paraId="1AD72B4C" w14:textId="4B889C5B" w:rsidR="00D95F37" w:rsidRPr="00F5101E" w:rsidRDefault="00D95F37" w:rsidP="00EF72DA">
            <w:pPr>
              <w:spacing w:after="0"/>
              <w:rPr>
                <w:rFonts w:ascii="Arial" w:hAnsi="Arial" w:cs="Arial"/>
                <w:b/>
                <w:bCs/>
                <w:sz w:val="20"/>
                <w:szCs w:val="20"/>
                <w:lang w:eastAsia="es-CO"/>
              </w:rPr>
            </w:pPr>
            <w:r w:rsidRPr="00F5101E">
              <w:rPr>
                <w:rFonts w:ascii="Arial" w:hAnsi="Arial" w:cs="Arial"/>
                <w:b/>
                <w:bCs/>
                <w:sz w:val="20"/>
                <w:szCs w:val="20"/>
                <w:lang w:eastAsia="es-CO"/>
              </w:rPr>
              <w:t>TOTAL</w:t>
            </w:r>
          </w:p>
        </w:tc>
        <w:tc>
          <w:tcPr>
            <w:tcW w:w="2121" w:type="dxa"/>
            <w:shd w:val="clear" w:color="auto" w:fill="auto"/>
            <w:noWrap/>
            <w:vAlign w:val="bottom"/>
            <w:hideMark/>
          </w:tcPr>
          <w:p w14:paraId="0BFAF85D" w14:textId="52E31D5C" w:rsidR="00D95F37" w:rsidRPr="00F5101E" w:rsidRDefault="00D95F37"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26.953.040.000</w:t>
            </w:r>
          </w:p>
        </w:tc>
      </w:tr>
    </w:tbl>
    <w:p w14:paraId="54DC684B" w14:textId="77777777" w:rsidR="00E36BC7" w:rsidRPr="00F5101E" w:rsidRDefault="00E36BC7" w:rsidP="00EF72DA">
      <w:pPr>
        <w:spacing w:after="0"/>
        <w:jc w:val="both"/>
        <w:rPr>
          <w:rFonts w:ascii="Arial" w:hAnsi="Arial" w:cs="Arial"/>
          <w:sz w:val="20"/>
          <w:szCs w:val="20"/>
          <w:lang w:val="es-ES"/>
        </w:rPr>
      </w:pPr>
    </w:p>
    <w:p w14:paraId="2404FFC0" w14:textId="67B49768" w:rsidR="003B4D96" w:rsidRPr="00F5101E" w:rsidRDefault="003B4D96" w:rsidP="00EF72DA">
      <w:pPr>
        <w:spacing w:after="0" w:line="240" w:lineRule="auto"/>
        <w:jc w:val="both"/>
        <w:rPr>
          <w:rFonts w:ascii="Arial" w:hAnsi="Arial" w:cs="Arial"/>
          <w:b/>
          <w:sz w:val="20"/>
          <w:szCs w:val="20"/>
          <w:lang w:val="es-MX"/>
        </w:rPr>
      </w:pPr>
      <w:r w:rsidRPr="00F5101E">
        <w:rPr>
          <w:rFonts w:ascii="Arial" w:hAnsi="Arial" w:cs="Arial"/>
          <w:b/>
          <w:sz w:val="20"/>
          <w:szCs w:val="20"/>
          <w:lang w:val="es-MX"/>
        </w:rPr>
        <w:t xml:space="preserve">Proyectos de inversión: </w:t>
      </w:r>
      <w:r w:rsidR="00D716C0" w:rsidRPr="00F5101E">
        <w:rPr>
          <w:rFonts w:ascii="Arial" w:hAnsi="Arial" w:cs="Arial"/>
          <w:b/>
          <w:sz w:val="20"/>
          <w:szCs w:val="20"/>
          <w:lang w:val="es-MX"/>
        </w:rPr>
        <w:t>$</w:t>
      </w:r>
      <w:r w:rsidR="00DD44E7" w:rsidRPr="00F5101E">
        <w:rPr>
          <w:rFonts w:ascii="Arial" w:hAnsi="Arial" w:cs="Arial"/>
          <w:b/>
          <w:sz w:val="20"/>
          <w:szCs w:val="20"/>
          <w:lang w:val="es-MX"/>
        </w:rPr>
        <w:t xml:space="preserve"> </w:t>
      </w:r>
      <w:r w:rsidR="00C67057" w:rsidRPr="00F5101E">
        <w:rPr>
          <w:rFonts w:ascii="Arial" w:hAnsi="Arial" w:cs="Arial"/>
          <w:b/>
          <w:sz w:val="20"/>
          <w:szCs w:val="20"/>
          <w:lang w:val="es-MX"/>
        </w:rPr>
        <w:t>57</w:t>
      </w:r>
      <w:r w:rsidR="00C67057" w:rsidRPr="00F5101E">
        <w:rPr>
          <w:rFonts w:ascii="Arial" w:hAnsi="Arial" w:cs="Arial"/>
          <w:b/>
          <w:sz w:val="20"/>
          <w:szCs w:val="20"/>
          <w:lang w:val="es-MX"/>
        </w:rPr>
        <w:t>.</w:t>
      </w:r>
      <w:r w:rsidR="00C67057" w:rsidRPr="00F5101E">
        <w:rPr>
          <w:rFonts w:ascii="Arial" w:hAnsi="Arial" w:cs="Arial"/>
          <w:b/>
          <w:sz w:val="20"/>
          <w:szCs w:val="20"/>
          <w:lang w:val="es-MX"/>
        </w:rPr>
        <w:t>239</w:t>
      </w:r>
      <w:r w:rsidR="00C67057" w:rsidRPr="00F5101E">
        <w:rPr>
          <w:rFonts w:ascii="Arial" w:hAnsi="Arial" w:cs="Arial"/>
          <w:b/>
          <w:sz w:val="20"/>
          <w:szCs w:val="20"/>
          <w:lang w:val="es-MX"/>
        </w:rPr>
        <w:t>.</w:t>
      </w:r>
      <w:r w:rsidR="00C67057" w:rsidRPr="00F5101E">
        <w:rPr>
          <w:rFonts w:ascii="Arial" w:hAnsi="Arial" w:cs="Arial"/>
          <w:b/>
          <w:sz w:val="20"/>
          <w:szCs w:val="20"/>
          <w:lang w:val="es-MX"/>
        </w:rPr>
        <w:t>114</w:t>
      </w:r>
      <w:r w:rsidR="00C67057" w:rsidRPr="00F5101E">
        <w:rPr>
          <w:rFonts w:ascii="Arial" w:hAnsi="Arial" w:cs="Arial"/>
          <w:b/>
          <w:sz w:val="20"/>
          <w:szCs w:val="20"/>
          <w:lang w:val="es-MX"/>
        </w:rPr>
        <w:t>.</w:t>
      </w:r>
      <w:r w:rsidR="00C67057" w:rsidRPr="00F5101E">
        <w:rPr>
          <w:rFonts w:ascii="Arial" w:hAnsi="Arial" w:cs="Arial"/>
          <w:b/>
          <w:sz w:val="20"/>
          <w:szCs w:val="20"/>
          <w:lang w:val="es-MX"/>
        </w:rPr>
        <w:t>844</w:t>
      </w:r>
    </w:p>
    <w:p w14:paraId="6ED43DCB" w14:textId="77777777" w:rsidR="003B4D96" w:rsidRPr="00F5101E" w:rsidRDefault="003B4D96" w:rsidP="00EF72DA">
      <w:pPr>
        <w:tabs>
          <w:tab w:val="left" w:pos="0"/>
        </w:tabs>
        <w:spacing w:after="0" w:line="240" w:lineRule="auto"/>
        <w:jc w:val="both"/>
        <w:rPr>
          <w:rFonts w:ascii="Arial" w:eastAsia="Calibri" w:hAnsi="Arial" w:cs="Arial"/>
          <w:sz w:val="20"/>
          <w:szCs w:val="20"/>
        </w:rPr>
      </w:pPr>
    </w:p>
    <w:p w14:paraId="5F5374CD" w14:textId="5CCAEE80" w:rsidR="003B4D96" w:rsidRPr="00F5101E" w:rsidRDefault="00301430" w:rsidP="00EF72DA">
      <w:pPr>
        <w:spacing w:after="0" w:line="240" w:lineRule="auto"/>
        <w:jc w:val="both"/>
        <w:rPr>
          <w:rFonts w:ascii="Arial" w:hAnsi="Arial" w:cs="Arial"/>
          <w:b/>
          <w:sz w:val="20"/>
          <w:szCs w:val="20"/>
          <w:lang w:val="es-MX"/>
        </w:rPr>
      </w:pPr>
      <w:r>
        <w:rPr>
          <w:rFonts w:ascii="Arial" w:hAnsi="Arial" w:cs="Arial"/>
          <w:b/>
          <w:sz w:val="20"/>
          <w:szCs w:val="20"/>
          <w:lang w:val="es-MX"/>
        </w:rPr>
        <w:t xml:space="preserve">8.1.4. </w:t>
      </w:r>
      <w:r w:rsidR="00C71A53" w:rsidRPr="00301430">
        <w:rPr>
          <w:rFonts w:ascii="Arial" w:hAnsi="Arial" w:cs="Arial"/>
          <w:b/>
          <w:sz w:val="20"/>
          <w:szCs w:val="20"/>
          <w:lang w:val="es-MX"/>
        </w:rPr>
        <w:t>Mejoramiento de la aplicación del principio de seguridad jurídica a nivel nacional</w:t>
      </w:r>
      <w:r w:rsidR="006624FE" w:rsidRPr="00301430">
        <w:rPr>
          <w:rFonts w:ascii="Arial" w:hAnsi="Arial" w:cs="Arial"/>
          <w:b/>
          <w:sz w:val="20"/>
          <w:szCs w:val="20"/>
          <w:lang w:val="es-MX"/>
        </w:rPr>
        <w:t>.</w:t>
      </w:r>
      <w:r w:rsidR="00C71A53" w:rsidRPr="00301430">
        <w:rPr>
          <w:rFonts w:ascii="Arial" w:hAnsi="Arial" w:cs="Arial"/>
          <w:b/>
          <w:sz w:val="20"/>
          <w:szCs w:val="20"/>
          <w:lang w:val="es-MX"/>
        </w:rPr>
        <w:t xml:space="preserve">  </w:t>
      </w:r>
      <w:r w:rsidR="003B4D96" w:rsidRPr="00301430">
        <w:rPr>
          <w:rFonts w:ascii="Arial" w:hAnsi="Arial" w:cs="Arial"/>
          <w:b/>
          <w:sz w:val="20"/>
          <w:szCs w:val="20"/>
          <w:lang w:val="es-MX"/>
        </w:rPr>
        <w:t>Cuota $</w:t>
      </w:r>
      <w:r w:rsidR="00CC1FC3" w:rsidRPr="00301430">
        <w:rPr>
          <w:rFonts w:ascii="Arial" w:hAnsi="Arial" w:cs="Arial"/>
          <w:b/>
          <w:sz w:val="20"/>
          <w:szCs w:val="20"/>
          <w:lang w:val="es-MX"/>
        </w:rPr>
        <w:t xml:space="preserve"> </w:t>
      </w:r>
      <w:r w:rsidR="00C67057" w:rsidRPr="00301430">
        <w:rPr>
          <w:rFonts w:ascii="Arial" w:hAnsi="Arial" w:cs="Arial"/>
          <w:b/>
          <w:sz w:val="20"/>
          <w:szCs w:val="20"/>
          <w:lang w:val="es-MX"/>
        </w:rPr>
        <w:t>1.000.000.000</w:t>
      </w:r>
    </w:p>
    <w:p w14:paraId="1FB4D795" w14:textId="77777777" w:rsidR="003B4D96" w:rsidRPr="00F5101E" w:rsidRDefault="003B4D96" w:rsidP="00EF72DA">
      <w:pPr>
        <w:spacing w:after="0" w:line="240" w:lineRule="auto"/>
        <w:jc w:val="both"/>
        <w:rPr>
          <w:rFonts w:ascii="Arial" w:hAnsi="Arial" w:cs="Arial"/>
          <w:b/>
          <w:sz w:val="20"/>
          <w:szCs w:val="20"/>
          <w:lang w:val="es-MX"/>
        </w:rPr>
      </w:pPr>
    </w:p>
    <w:tbl>
      <w:tblPr>
        <w:tblW w:w="9168" w:type="dxa"/>
        <w:tblInd w:w="5" w:type="dxa"/>
        <w:tblCellMar>
          <w:left w:w="70" w:type="dxa"/>
          <w:right w:w="70" w:type="dxa"/>
        </w:tblCellMar>
        <w:tblLook w:val="04A0" w:firstRow="1" w:lastRow="0" w:firstColumn="1" w:lastColumn="0" w:noHBand="0" w:noVBand="1"/>
      </w:tblPr>
      <w:tblGrid>
        <w:gridCol w:w="6825"/>
        <w:gridCol w:w="2179"/>
        <w:gridCol w:w="164"/>
      </w:tblGrid>
      <w:tr w:rsidR="007D72BF" w:rsidRPr="007D72BF" w14:paraId="46F3326F" w14:textId="77777777" w:rsidTr="007D72BF">
        <w:trPr>
          <w:gridAfter w:val="1"/>
          <w:wAfter w:w="164" w:type="dxa"/>
          <w:trHeight w:val="287"/>
          <w:tblHeader/>
        </w:trPr>
        <w:tc>
          <w:tcPr>
            <w:tcW w:w="68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C772D4C" w14:textId="77777777" w:rsidR="007D72BF" w:rsidRPr="007D72BF" w:rsidRDefault="007D72BF" w:rsidP="007D72BF">
            <w:pPr>
              <w:spacing w:after="0" w:line="240" w:lineRule="auto"/>
              <w:jc w:val="center"/>
              <w:rPr>
                <w:rFonts w:ascii="Arial" w:eastAsia="Times New Roman" w:hAnsi="Arial" w:cs="Arial"/>
                <w:b/>
                <w:bCs/>
                <w:color w:val="000000"/>
                <w:sz w:val="20"/>
                <w:szCs w:val="20"/>
                <w:lang w:eastAsia="es-CO"/>
              </w:rPr>
            </w:pPr>
            <w:r w:rsidRPr="007D72BF">
              <w:rPr>
                <w:rFonts w:ascii="Arial" w:eastAsia="Times New Roman" w:hAnsi="Arial" w:cs="Arial"/>
                <w:b/>
                <w:bCs/>
                <w:color w:val="000000"/>
                <w:sz w:val="20"/>
                <w:szCs w:val="20"/>
                <w:lang w:eastAsia="es-CO"/>
              </w:rPr>
              <w:t>Actividad</w:t>
            </w:r>
          </w:p>
        </w:tc>
        <w:tc>
          <w:tcPr>
            <w:tcW w:w="2179" w:type="dxa"/>
            <w:tcBorders>
              <w:top w:val="single" w:sz="4" w:space="0" w:color="auto"/>
              <w:left w:val="nil"/>
              <w:bottom w:val="single" w:sz="4" w:space="0" w:color="auto"/>
              <w:right w:val="single" w:sz="4" w:space="0" w:color="auto"/>
            </w:tcBorders>
            <w:shd w:val="clear" w:color="000000" w:fill="D9D9D9"/>
            <w:vAlign w:val="center"/>
            <w:hideMark/>
          </w:tcPr>
          <w:p w14:paraId="3311A4FC" w14:textId="39454819" w:rsidR="007D72BF" w:rsidRPr="007D72BF" w:rsidRDefault="007D72BF" w:rsidP="007D72BF">
            <w:pPr>
              <w:spacing w:after="0" w:line="240" w:lineRule="auto"/>
              <w:jc w:val="center"/>
              <w:rPr>
                <w:rFonts w:ascii="Arial" w:eastAsia="Times New Roman" w:hAnsi="Arial" w:cs="Arial"/>
                <w:b/>
                <w:bCs/>
                <w:color w:val="000000"/>
                <w:sz w:val="20"/>
                <w:szCs w:val="20"/>
                <w:lang w:eastAsia="es-CO"/>
              </w:rPr>
            </w:pPr>
            <w:r w:rsidRPr="007D72BF">
              <w:rPr>
                <w:rFonts w:ascii="Arial" w:eastAsia="Times New Roman" w:hAnsi="Arial" w:cs="Arial"/>
                <w:b/>
                <w:bCs/>
                <w:color w:val="000000"/>
                <w:sz w:val="20"/>
                <w:szCs w:val="20"/>
                <w:lang w:eastAsia="es-CO"/>
              </w:rPr>
              <w:t xml:space="preserve">Valor </w:t>
            </w:r>
            <w:r w:rsidRPr="007D72BF">
              <w:rPr>
                <w:rFonts w:ascii="Arial" w:eastAsia="Times New Roman" w:hAnsi="Arial" w:cs="Arial"/>
                <w:b/>
                <w:bCs/>
                <w:color w:val="000000"/>
                <w:sz w:val="20"/>
                <w:szCs w:val="20"/>
                <w:lang w:eastAsia="es-CO"/>
              </w:rPr>
              <w:t>2023</w:t>
            </w:r>
          </w:p>
        </w:tc>
      </w:tr>
      <w:tr w:rsidR="007D72BF" w:rsidRPr="007D72BF" w14:paraId="5DCE08B2" w14:textId="77777777" w:rsidTr="007D72BF">
        <w:trPr>
          <w:trHeight w:val="70"/>
        </w:trPr>
        <w:tc>
          <w:tcPr>
            <w:tcW w:w="6825" w:type="dxa"/>
            <w:tcBorders>
              <w:top w:val="single" w:sz="4" w:space="0" w:color="auto"/>
              <w:left w:val="single" w:sz="4" w:space="0" w:color="auto"/>
              <w:bottom w:val="single" w:sz="4" w:space="0" w:color="auto"/>
              <w:right w:val="single" w:sz="4" w:space="0" w:color="auto"/>
            </w:tcBorders>
            <w:vAlign w:val="center"/>
            <w:hideMark/>
          </w:tcPr>
          <w:p w14:paraId="7C911D46" w14:textId="4EEC16C5" w:rsidR="007D72BF" w:rsidRPr="007D72BF" w:rsidRDefault="007D72BF" w:rsidP="007D72BF">
            <w:pPr>
              <w:spacing w:after="0" w:line="240" w:lineRule="auto"/>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xml:space="preserve">Definir e implementar los mecanismos de promoción del ordenamiento jurídico </w:t>
            </w:r>
          </w:p>
        </w:tc>
        <w:tc>
          <w:tcPr>
            <w:tcW w:w="2179" w:type="dxa"/>
            <w:tcBorders>
              <w:top w:val="single" w:sz="4" w:space="0" w:color="auto"/>
              <w:left w:val="single" w:sz="4" w:space="0" w:color="auto"/>
              <w:bottom w:val="single" w:sz="4" w:space="0" w:color="auto"/>
              <w:right w:val="single" w:sz="4" w:space="0" w:color="auto"/>
            </w:tcBorders>
            <w:vAlign w:val="center"/>
            <w:hideMark/>
          </w:tcPr>
          <w:p w14:paraId="661D13D1" w14:textId="5232559D" w:rsidR="007D72BF" w:rsidRPr="007D72BF" w:rsidRDefault="007D72BF" w:rsidP="007D72BF">
            <w:pPr>
              <w:spacing w:after="0" w:line="240" w:lineRule="auto"/>
              <w:jc w:val="right"/>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$ 186.354.122</w:t>
            </w:r>
          </w:p>
        </w:tc>
        <w:tc>
          <w:tcPr>
            <w:tcW w:w="164" w:type="dxa"/>
            <w:tcBorders>
              <w:top w:val="nil"/>
              <w:left w:val="nil"/>
              <w:bottom w:val="nil"/>
              <w:right w:val="nil"/>
            </w:tcBorders>
            <w:shd w:val="clear" w:color="auto" w:fill="auto"/>
            <w:noWrap/>
            <w:vAlign w:val="bottom"/>
            <w:hideMark/>
          </w:tcPr>
          <w:p w14:paraId="048E2FD7" w14:textId="77777777" w:rsidR="007D72BF" w:rsidRPr="007D72BF" w:rsidRDefault="007D72BF" w:rsidP="007D72BF">
            <w:pPr>
              <w:spacing w:after="0" w:line="240" w:lineRule="auto"/>
              <w:jc w:val="both"/>
              <w:rPr>
                <w:rFonts w:ascii="Arial" w:eastAsia="Times New Roman" w:hAnsi="Arial" w:cs="Arial"/>
                <w:color w:val="000000"/>
                <w:sz w:val="20"/>
                <w:szCs w:val="20"/>
                <w:lang w:eastAsia="es-CO"/>
              </w:rPr>
            </w:pPr>
          </w:p>
        </w:tc>
      </w:tr>
      <w:tr w:rsidR="007D72BF" w:rsidRPr="007D72BF" w14:paraId="08395952" w14:textId="77777777" w:rsidTr="007D72BF">
        <w:trPr>
          <w:trHeight w:val="70"/>
        </w:trPr>
        <w:tc>
          <w:tcPr>
            <w:tcW w:w="6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2481B" w14:textId="77777777" w:rsidR="007D72BF" w:rsidRPr="007D72BF" w:rsidRDefault="007D72BF" w:rsidP="007D72BF">
            <w:pPr>
              <w:spacing w:after="0" w:line="240" w:lineRule="auto"/>
              <w:jc w:val="both"/>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xml:space="preserve">Monitorear y hacer seguimiento a la implementación de los mecanismos de promoción </w:t>
            </w:r>
          </w:p>
        </w:tc>
        <w:tc>
          <w:tcPr>
            <w:tcW w:w="2179" w:type="dxa"/>
            <w:tcBorders>
              <w:top w:val="single" w:sz="4" w:space="0" w:color="auto"/>
              <w:left w:val="nil"/>
              <w:bottom w:val="single" w:sz="4" w:space="0" w:color="auto"/>
              <w:right w:val="single" w:sz="4" w:space="0" w:color="auto"/>
            </w:tcBorders>
            <w:shd w:val="clear" w:color="auto" w:fill="auto"/>
            <w:vAlign w:val="center"/>
            <w:hideMark/>
          </w:tcPr>
          <w:p w14:paraId="2824E7E3" w14:textId="77777777" w:rsidR="007D72BF" w:rsidRPr="007D72BF" w:rsidRDefault="007D72BF" w:rsidP="007D72BF">
            <w:pPr>
              <w:spacing w:after="0" w:line="240" w:lineRule="auto"/>
              <w:jc w:val="right"/>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$ 16.115.625</w:t>
            </w:r>
          </w:p>
        </w:tc>
        <w:tc>
          <w:tcPr>
            <w:tcW w:w="164" w:type="dxa"/>
            <w:vAlign w:val="center"/>
            <w:hideMark/>
          </w:tcPr>
          <w:p w14:paraId="2AE0AC29" w14:textId="77777777" w:rsidR="007D72BF" w:rsidRPr="007D72BF" w:rsidRDefault="007D72BF" w:rsidP="007D72BF">
            <w:pPr>
              <w:spacing w:after="0" w:line="240" w:lineRule="auto"/>
              <w:rPr>
                <w:rFonts w:ascii="Times New Roman" w:eastAsia="Times New Roman" w:hAnsi="Times New Roman" w:cs="Times New Roman"/>
                <w:sz w:val="20"/>
                <w:szCs w:val="20"/>
                <w:lang w:eastAsia="es-CO"/>
              </w:rPr>
            </w:pPr>
          </w:p>
        </w:tc>
      </w:tr>
      <w:tr w:rsidR="003A1FC7" w:rsidRPr="007D72BF" w14:paraId="01B76199" w14:textId="77777777" w:rsidTr="007D72BF">
        <w:trPr>
          <w:trHeight w:val="70"/>
        </w:trPr>
        <w:tc>
          <w:tcPr>
            <w:tcW w:w="6825" w:type="dxa"/>
            <w:tcBorders>
              <w:top w:val="single" w:sz="4" w:space="0" w:color="auto"/>
              <w:left w:val="single" w:sz="4" w:space="0" w:color="auto"/>
              <w:bottom w:val="single" w:sz="4" w:space="0" w:color="auto"/>
              <w:right w:val="single" w:sz="4" w:space="0" w:color="auto"/>
            </w:tcBorders>
            <w:shd w:val="clear" w:color="auto" w:fill="auto"/>
            <w:vAlign w:val="center"/>
          </w:tcPr>
          <w:p w14:paraId="3364B55D" w14:textId="6FBF5C13" w:rsidR="003A1FC7" w:rsidRPr="007D72BF" w:rsidRDefault="003A1FC7" w:rsidP="003A1FC7">
            <w:pPr>
              <w:spacing w:after="0" w:line="240" w:lineRule="auto"/>
              <w:jc w:val="both"/>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Realizar el análisis de las normas vigentes de carácter general y abstracto para determinar las afectaciones expresas a su vigencia de origen normativa y jurisprudencial</w:t>
            </w:r>
          </w:p>
        </w:tc>
        <w:tc>
          <w:tcPr>
            <w:tcW w:w="2179" w:type="dxa"/>
            <w:tcBorders>
              <w:top w:val="single" w:sz="4" w:space="0" w:color="auto"/>
              <w:left w:val="nil"/>
              <w:bottom w:val="single" w:sz="4" w:space="0" w:color="auto"/>
              <w:right w:val="single" w:sz="4" w:space="0" w:color="auto"/>
            </w:tcBorders>
            <w:shd w:val="clear" w:color="auto" w:fill="auto"/>
            <w:vAlign w:val="center"/>
          </w:tcPr>
          <w:p w14:paraId="398E89E0" w14:textId="1B3C256A" w:rsidR="003A1FC7" w:rsidRPr="007D72BF" w:rsidRDefault="003A1FC7" w:rsidP="003A1FC7">
            <w:pPr>
              <w:spacing w:after="0" w:line="240" w:lineRule="auto"/>
              <w:jc w:val="right"/>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$ 443.053.804,00</w:t>
            </w:r>
          </w:p>
        </w:tc>
        <w:tc>
          <w:tcPr>
            <w:tcW w:w="164" w:type="dxa"/>
            <w:vAlign w:val="center"/>
          </w:tcPr>
          <w:p w14:paraId="2C4C2F17" w14:textId="77777777" w:rsidR="003A1FC7" w:rsidRPr="007D72BF" w:rsidRDefault="003A1FC7" w:rsidP="003A1FC7">
            <w:pPr>
              <w:spacing w:after="0" w:line="240" w:lineRule="auto"/>
              <w:rPr>
                <w:rFonts w:ascii="Times New Roman" w:eastAsia="Times New Roman" w:hAnsi="Times New Roman" w:cs="Times New Roman"/>
                <w:sz w:val="20"/>
                <w:szCs w:val="20"/>
                <w:lang w:eastAsia="es-CO"/>
              </w:rPr>
            </w:pPr>
          </w:p>
        </w:tc>
      </w:tr>
      <w:tr w:rsidR="003A1FC7" w:rsidRPr="007D72BF" w14:paraId="3164CFA5" w14:textId="77777777" w:rsidTr="007D72BF">
        <w:trPr>
          <w:trHeight w:val="70"/>
        </w:trPr>
        <w:tc>
          <w:tcPr>
            <w:tcW w:w="6825" w:type="dxa"/>
            <w:tcBorders>
              <w:top w:val="single" w:sz="4" w:space="0" w:color="auto"/>
              <w:left w:val="single" w:sz="4" w:space="0" w:color="auto"/>
              <w:bottom w:val="single" w:sz="4" w:space="0" w:color="auto"/>
              <w:right w:val="single" w:sz="4" w:space="0" w:color="auto"/>
            </w:tcBorders>
            <w:shd w:val="clear" w:color="auto" w:fill="auto"/>
            <w:vAlign w:val="center"/>
          </w:tcPr>
          <w:p w14:paraId="03F0D3BD" w14:textId="6F84EB64" w:rsidR="003A1FC7" w:rsidRPr="007D72BF" w:rsidRDefault="003A1FC7" w:rsidP="003A1FC7">
            <w:pPr>
              <w:spacing w:after="0" w:line="240" w:lineRule="auto"/>
              <w:jc w:val="both"/>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Definir los requerimientos funcionales y administrar la información del sistema</w:t>
            </w:r>
          </w:p>
        </w:tc>
        <w:tc>
          <w:tcPr>
            <w:tcW w:w="2179" w:type="dxa"/>
            <w:tcBorders>
              <w:top w:val="single" w:sz="4" w:space="0" w:color="auto"/>
              <w:left w:val="nil"/>
              <w:bottom w:val="single" w:sz="4" w:space="0" w:color="auto"/>
              <w:right w:val="single" w:sz="4" w:space="0" w:color="auto"/>
            </w:tcBorders>
            <w:shd w:val="clear" w:color="auto" w:fill="auto"/>
            <w:vAlign w:val="center"/>
          </w:tcPr>
          <w:p w14:paraId="48F7BE12" w14:textId="59473E88" w:rsidR="003A1FC7" w:rsidRPr="007D72BF" w:rsidRDefault="003A1FC7" w:rsidP="003A1FC7">
            <w:pPr>
              <w:spacing w:after="0" w:line="240" w:lineRule="auto"/>
              <w:jc w:val="right"/>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$ 65.603.410</w:t>
            </w:r>
          </w:p>
        </w:tc>
        <w:tc>
          <w:tcPr>
            <w:tcW w:w="164" w:type="dxa"/>
            <w:vAlign w:val="center"/>
          </w:tcPr>
          <w:p w14:paraId="63438C28" w14:textId="77777777" w:rsidR="003A1FC7" w:rsidRPr="007D72BF" w:rsidRDefault="003A1FC7" w:rsidP="003A1FC7">
            <w:pPr>
              <w:spacing w:after="0" w:line="240" w:lineRule="auto"/>
              <w:rPr>
                <w:rFonts w:ascii="Times New Roman" w:eastAsia="Times New Roman" w:hAnsi="Times New Roman" w:cs="Times New Roman"/>
                <w:sz w:val="20"/>
                <w:szCs w:val="20"/>
                <w:lang w:eastAsia="es-CO"/>
              </w:rPr>
            </w:pPr>
          </w:p>
        </w:tc>
      </w:tr>
      <w:tr w:rsidR="003A1FC7" w:rsidRPr="007D72BF" w14:paraId="45573E52" w14:textId="77777777" w:rsidTr="007D72BF">
        <w:trPr>
          <w:trHeight w:val="70"/>
        </w:trPr>
        <w:tc>
          <w:tcPr>
            <w:tcW w:w="6825" w:type="dxa"/>
            <w:tcBorders>
              <w:top w:val="single" w:sz="4" w:space="0" w:color="auto"/>
              <w:left w:val="single" w:sz="4" w:space="0" w:color="auto"/>
              <w:bottom w:val="single" w:sz="4" w:space="0" w:color="auto"/>
              <w:right w:val="single" w:sz="4" w:space="0" w:color="auto"/>
            </w:tcBorders>
            <w:shd w:val="clear" w:color="auto" w:fill="auto"/>
            <w:vAlign w:val="center"/>
          </w:tcPr>
          <w:p w14:paraId="29442CEE" w14:textId="7FF8B3FF" w:rsidR="003A1FC7" w:rsidRPr="007D72BF" w:rsidRDefault="003A1FC7" w:rsidP="003A1FC7">
            <w:pPr>
              <w:spacing w:after="0" w:line="240" w:lineRule="auto"/>
              <w:jc w:val="both"/>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lastRenderedPageBreak/>
              <w:t>Revisar la normativa histórica del estado colombiano que aún no se encuentra cargada en el sistema para determinar la que se ha de cargar y lograr la completitud de la información disponible al público</w:t>
            </w:r>
          </w:p>
        </w:tc>
        <w:tc>
          <w:tcPr>
            <w:tcW w:w="2179" w:type="dxa"/>
            <w:tcBorders>
              <w:top w:val="single" w:sz="4" w:space="0" w:color="auto"/>
              <w:left w:val="nil"/>
              <w:bottom w:val="single" w:sz="4" w:space="0" w:color="auto"/>
              <w:right w:val="single" w:sz="4" w:space="0" w:color="auto"/>
            </w:tcBorders>
            <w:shd w:val="clear" w:color="auto" w:fill="auto"/>
            <w:vAlign w:val="center"/>
          </w:tcPr>
          <w:p w14:paraId="377C6D1F" w14:textId="031E4017" w:rsidR="003A1FC7" w:rsidRPr="007D72BF" w:rsidRDefault="003A1FC7" w:rsidP="003A1FC7">
            <w:pPr>
              <w:spacing w:after="0" w:line="240" w:lineRule="auto"/>
              <w:jc w:val="right"/>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$ 116.859.251</w:t>
            </w:r>
          </w:p>
        </w:tc>
        <w:tc>
          <w:tcPr>
            <w:tcW w:w="164" w:type="dxa"/>
            <w:vAlign w:val="center"/>
          </w:tcPr>
          <w:p w14:paraId="3B72FCC1" w14:textId="77777777" w:rsidR="003A1FC7" w:rsidRPr="007D72BF" w:rsidRDefault="003A1FC7" w:rsidP="003A1FC7">
            <w:pPr>
              <w:spacing w:after="0" w:line="240" w:lineRule="auto"/>
              <w:rPr>
                <w:rFonts w:ascii="Times New Roman" w:eastAsia="Times New Roman" w:hAnsi="Times New Roman" w:cs="Times New Roman"/>
                <w:sz w:val="20"/>
                <w:szCs w:val="20"/>
                <w:lang w:eastAsia="es-CO"/>
              </w:rPr>
            </w:pPr>
          </w:p>
        </w:tc>
      </w:tr>
      <w:tr w:rsidR="003A1FC7" w:rsidRPr="007D72BF" w14:paraId="04CDE32D" w14:textId="77777777" w:rsidTr="007D72BF">
        <w:trPr>
          <w:trHeight w:val="70"/>
        </w:trPr>
        <w:tc>
          <w:tcPr>
            <w:tcW w:w="6825" w:type="dxa"/>
            <w:tcBorders>
              <w:top w:val="single" w:sz="4" w:space="0" w:color="auto"/>
              <w:left w:val="single" w:sz="4" w:space="0" w:color="auto"/>
              <w:bottom w:val="single" w:sz="4" w:space="0" w:color="auto"/>
              <w:right w:val="single" w:sz="4" w:space="0" w:color="auto"/>
            </w:tcBorders>
            <w:shd w:val="clear" w:color="auto" w:fill="auto"/>
            <w:vAlign w:val="center"/>
          </w:tcPr>
          <w:p w14:paraId="72DE51CB" w14:textId="7678FB74" w:rsidR="003A1FC7" w:rsidRPr="007D72BF" w:rsidRDefault="003A1FC7" w:rsidP="003A1FC7">
            <w:pPr>
              <w:spacing w:after="0" w:line="240" w:lineRule="auto"/>
              <w:jc w:val="both"/>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xml:space="preserve">Asistir a las entidades nacionales </w:t>
            </w:r>
            <w:r w:rsidR="00301430" w:rsidRPr="007D72BF">
              <w:rPr>
                <w:rFonts w:ascii="Arial" w:eastAsia="Times New Roman" w:hAnsi="Arial" w:cs="Arial"/>
                <w:color w:val="000000"/>
                <w:sz w:val="20"/>
                <w:szCs w:val="20"/>
                <w:lang w:eastAsia="es-CO"/>
              </w:rPr>
              <w:t>y territoriales</w:t>
            </w:r>
            <w:r w:rsidRPr="007D72BF">
              <w:rPr>
                <w:rFonts w:ascii="Arial" w:eastAsia="Times New Roman" w:hAnsi="Arial" w:cs="Arial"/>
                <w:color w:val="000000"/>
                <w:sz w:val="20"/>
                <w:szCs w:val="20"/>
                <w:lang w:eastAsia="es-CO"/>
              </w:rPr>
              <w:t xml:space="preserve"> en la implementación de las metodologías de depuración de las normas expedidas por ellos</w:t>
            </w:r>
          </w:p>
        </w:tc>
        <w:tc>
          <w:tcPr>
            <w:tcW w:w="2179" w:type="dxa"/>
            <w:tcBorders>
              <w:top w:val="single" w:sz="4" w:space="0" w:color="auto"/>
              <w:left w:val="nil"/>
              <w:bottom w:val="single" w:sz="4" w:space="0" w:color="auto"/>
              <w:right w:val="single" w:sz="4" w:space="0" w:color="auto"/>
            </w:tcBorders>
            <w:shd w:val="clear" w:color="auto" w:fill="auto"/>
            <w:vAlign w:val="center"/>
          </w:tcPr>
          <w:p w14:paraId="55F4C40B" w14:textId="12AB5332" w:rsidR="003A1FC7" w:rsidRPr="007D72BF" w:rsidRDefault="003A1FC7" w:rsidP="003A1FC7">
            <w:pPr>
              <w:spacing w:after="0" w:line="240" w:lineRule="auto"/>
              <w:jc w:val="right"/>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$ 28.412.788</w:t>
            </w:r>
          </w:p>
        </w:tc>
        <w:tc>
          <w:tcPr>
            <w:tcW w:w="164" w:type="dxa"/>
            <w:vAlign w:val="center"/>
          </w:tcPr>
          <w:p w14:paraId="2A11B808" w14:textId="77777777" w:rsidR="003A1FC7" w:rsidRPr="007D72BF" w:rsidRDefault="003A1FC7" w:rsidP="003A1FC7">
            <w:pPr>
              <w:spacing w:after="0" w:line="240" w:lineRule="auto"/>
              <w:rPr>
                <w:rFonts w:ascii="Times New Roman" w:eastAsia="Times New Roman" w:hAnsi="Times New Roman" w:cs="Times New Roman"/>
                <w:sz w:val="20"/>
                <w:szCs w:val="20"/>
                <w:lang w:eastAsia="es-CO"/>
              </w:rPr>
            </w:pPr>
          </w:p>
        </w:tc>
      </w:tr>
      <w:tr w:rsidR="003A1FC7" w:rsidRPr="007D72BF" w14:paraId="6DDE6658" w14:textId="77777777" w:rsidTr="007D72BF">
        <w:trPr>
          <w:trHeight w:val="70"/>
        </w:trPr>
        <w:tc>
          <w:tcPr>
            <w:tcW w:w="6825" w:type="dxa"/>
            <w:tcBorders>
              <w:top w:val="single" w:sz="4" w:space="0" w:color="auto"/>
              <w:left w:val="single" w:sz="4" w:space="0" w:color="auto"/>
              <w:bottom w:val="single" w:sz="4" w:space="0" w:color="auto"/>
              <w:right w:val="single" w:sz="4" w:space="0" w:color="auto"/>
            </w:tcBorders>
            <w:shd w:val="clear" w:color="auto" w:fill="auto"/>
            <w:vAlign w:val="center"/>
          </w:tcPr>
          <w:p w14:paraId="6805A3E3" w14:textId="4C876CC2" w:rsidR="003A1FC7" w:rsidRPr="007D72BF" w:rsidRDefault="003A1FC7" w:rsidP="003A1FC7">
            <w:pPr>
              <w:spacing w:after="0" w:line="240" w:lineRule="auto"/>
              <w:jc w:val="both"/>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Realizar el levantamiento de información y diagnosticar el estado actual del ordenamiento jurídico nacional y territorial</w:t>
            </w:r>
          </w:p>
        </w:tc>
        <w:tc>
          <w:tcPr>
            <w:tcW w:w="2179" w:type="dxa"/>
            <w:tcBorders>
              <w:top w:val="single" w:sz="4" w:space="0" w:color="auto"/>
              <w:left w:val="nil"/>
              <w:bottom w:val="single" w:sz="4" w:space="0" w:color="auto"/>
              <w:right w:val="single" w:sz="4" w:space="0" w:color="auto"/>
            </w:tcBorders>
            <w:shd w:val="clear" w:color="auto" w:fill="auto"/>
            <w:vAlign w:val="center"/>
          </w:tcPr>
          <w:p w14:paraId="3B6D2D22" w14:textId="02641CEE" w:rsidR="003A1FC7" w:rsidRPr="007D72BF" w:rsidRDefault="003A1FC7" w:rsidP="003A1FC7">
            <w:pPr>
              <w:spacing w:after="0" w:line="240" w:lineRule="auto"/>
              <w:jc w:val="right"/>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$ 49.487.300</w:t>
            </w:r>
          </w:p>
        </w:tc>
        <w:tc>
          <w:tcPr>
            <w:tcW w:w="164" w:type="dxa"/>
            <w:vAlign w:val="center"/>
          </w:tcPr>
          <w:p w14:paraId="666939E1" w14:textId="77777777" w:rsidR="003A1FC7" w:rsidRPr="007D72BF" w:rsidRDefault="003A1FC7" w:rsidP="003A1FC7">
            <w:pPr>
              <w:spacing w:after="0" w:line="240" w:lineRule="auto"/>
              <w:rPr>
                <w:rFonts w:ascii="Times New Roman" w:eastAsia="Times New Roman" w:hAnsi="Times New Roman" w:cs="Times New Roman"/>
                <w:sz w:val="20"/>
                <w:szCs w:val="20"/>
                <w:lang w:eastAsia="es-CO"/>
              </w:rPr>
            </w:pPr>
          </w:p>
        </w:tc>
      </w:tr>
      <w:tr w:rsidR="003A1FC7" w:rsidRPr="007D72BF" w14:paraId="4F5BF620" w14:textId="77777777" w:rsidTr="007D72BF">
        <w:trPr>
          <w:trHeight w:val="70"/>
        </w:trPr>
        <w:tc>
          <w:tcPr>
            <w:tcW w:w="6825" w:type="dxa"/>
            <w:tcBorders>
              <w:top w:val="single" w:sz="4" w:space="0" w:color="auto"/>
              <w:left w:val="single" w:sz="4" w:space="0" w:color="auto"/>
              <w:bottom w:val="single" w:sz="4" w:space="0" w:color="auto"/>
              <w:right w:val="single" w:sz="4" w:space="0" w:color="auto"/>
            </w:tcBorders>
            <w:shd w:val="clear" w:color="auto" w:fill="auto"/>
            <w:vAlign w:val="center"/>
          </w:tcPr>
          <w:p w14:paraId="29C8A7E1" w14:textId="7609258F" w:rsidR="003A1FC7" w:rsidRPr="007D72BF" w:rsidRDefault="003A1FC7" w:rsidP="003A1FC7">
            <w:pPr>
              <w:spacing w:after="0" w:line="240" w:lineRule="auto"/>
              <w:jc w:val="both"/>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Realizar seguimiento a la implementación de recomendaciones metodológicas</w:t>
            </w:r>
          </w:p>
        </w:tc>
        <w:tc>
          <w:tcPr>
            <w:tcW w:w="2179" w:type="dxa"/>
            <w:tcBorders>
              <w:top w:val="single" w:sz="4" w:space="0" w:color="auto"/>
              <w:left w:val="nil"/>
              <w:bottom w:val="single" w:sz="4" w:space="0" w:color="auto"/>
              <w:right w:val="single" w:sz="4" w:space="0" w:color="auto"/>
            </w:tcBorders>
            <w:shd w:val="clear" w:color="auto" w:fill="auto"/>
            <w:vAlign w:val="center"/>
          </w:tcPr>
          <w:p w14:paraId="11DD1DB6" w14:textId="57F2DF60" w:rsidR="003A1FC7" w:rsidRPr="007D72BF" w:rsidRDefault="003A1FC7" w:rsidP="003A1FC7">
            <w:pPr>
              <w:spacing w:after="0" w:line="240" w:lineRule="auto"/>
              <w:jc w:val="right"/>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$ 8.619.552</w:t>
            </w:r>
          </w:p>
        </w:tc>
        <w:tc>
          <w:tcPr>
            <w:tcW w:w="164" w:type="dxa"/>
            <w:vAlign w:val="center"/>
          </w:tcPr>
          <w:p w14:paraId="6AC980B8" w14:textId="77777777" w:rsidR="003A1FC7" w:rsidRPr="007D72BF" w:rsidRDefault="003A1FC7" w:rsidP="003A1FC7">
            <w:pPr>
              <w:spacing w:after="0" w:line="240" w:lineRule="auto"/>
              <w:rPr>
                <w:rFonts w:ascii="Times New Roman" w:eastAsia="Times New Roman" w:hAnsi="Times New Roman" w:cs="Times New Roman"/>
                <w:sz w:val="20"/>
                <w:szCs w:val="20"/>
                <w:lang w:eastAsia="es-CO"/>
              </w:rPr>
            </w:pPr>
          </w:p>
        </w:tc>
      </w:tr>
      <w:tr w:rsidR="003A1FC7" w:rsidRPr="007D72BF" w14:paraId="77E328BC" w14:textId="77777777" w:rsidTr="003A1FC7">
        <w:trPr>
          <w:trHeight w:val="274"/>
        </w:trPr>
        <w:tc>
          <w:tcPr>
            <w:tcW w:w="6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4DB28" w14:textId="77777777" w:rsidR="003A1FC7" w:rsidRPr="007D72BF" w:rsidRDefault="003A1FC7" w:rsidP="003A1FC7">
            <w:pPr>
              <w:spacing w:after="0" w:line="240" w:lineRule="auto"/>
              <w:jc w:val="both"/>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Construir y actualizar la metodología de depuración de normativa territorial</w:t>
            </w:r>
          </w:p>
        </w:tc>
        <w:tc>
          <w:tcPr>
            <w:tcW w:w="2179" w:type="dxa"/>
            <w:tcBorders>
              <w:top w:val="single" w:sz="4" w:space="0" w:color="auto"/>
              <w:left w:val="nil"/>
              <w:bottom w:val="single" w:sz="4" w:space="0" w:color="auto"/>
              <w:right w:val="single" w:sz="4" w:space="0" w:color="auto"/>
            </w:tcBorders>
            <w:shd w:val="clear" w:color="auto" w:fill="auto"/>
            <w:vAlign w:val="center"/>
            <w:hideMark/>
          </w:tcPr>
          <w:p w14:paraId="719867F8" w14:textId="77777777" w:rsidR="003A1FC7" w:rsidRPr="007D72BF" w:rsidRDefault="003A1FC7" w:rsidP="003A1FC7">
            <w:pPr>
              <w:spacing w:after="0" w:line="240" w:lineRule="auto"/>
              <w:jc w:val="right"/>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$ 7.496.073</w:t>
            </w:r>
          </w:p>
        </w:tc>
        <w:tc>
          <w:tcPr>
            <w:tcW w:w="164" w:type="dxa"/>
            <w:vAlign w:val="center"/>
            <w:hideMark/>
          </w:tcPr>
          <w:p w14:paraId="7ED97825" w14:textId="77777777" w:rsidR="003A1FC7" w:rsidRPr="007D72BF" w:rsidRDefault="003A1FC7" w:rsidP="003A1FC7">
            <w:pPr>
              <w:spacing w:after="0" w:line="240" w:lineRule="auto"/>
              <w:rPr>
                <w:rFonts w:ascii="Times New Roman" w:eastAsia="Times New Roman" w:hAnsi="Times New Roman" w:cs="Times New Roman"/>
                <w:sz w:val="20"/>
                <w:szCs w:val="20"/>
                <w:lang w:eastAsia="es-CO"/>
              </w:rPr>
            </w:pPr>
          </w:p>
        </w:tc>
      </w:tr>
      <w:tr w:rsidR="003A1FC7" w:rsidRPr="007D72BF" w14:paraId="0D0E0DF9" w14:textId="77777777" w:rsidTr="003A1FC7">
        <w:trPr>
          <w:trHeight w:val="137"/>
        </w:trPr>
        <w:tc>
          <w:tcPr>
            <w:tcW w:w="6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E5AEF" w14:textId="77777777" w:rsidR="003A1FC7" w:rsidRPr="007D72BF" w:rsidRDefault="003A1FC7" w:rsidP="003A1FC7">
            <w:pPr>
              <w:spacing w:after="0" w:line="240" w:lineRule="auto"/>
              <w:jc w:val="both"/>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Actualizar las metodologías de depuración legal y reglamentaria</w:t>
            </w:r>
          </w:p>
        </w:tc>
        <w:tc>
          <w:tcPr>
            <w:tcW w:w="2179" w:type="dxa"/>
            <w:tcBorders>
              <w:top w:val="single" w:sz="4" w:space="0" w:color="auto"/>
              <w:left w:val="nil"/>
              <w:bottom w:val="single" w:sz="4" w:space="0" w:color="auto"/>
              <w:right w:val="single" w:sz="4" w:space="0" w:color="auto"/>
            </w:tcBorders>
            <w:shd w:val="clear" w:color="auto" w:fill="auto"/>
            <w:vAlign w:val="center"/>
            <w:hideMark/>
          </w:tcPr>
          <w:p w14:paraId="0D036D60" w14:textId="77777777" w:rsidR="003A1FC7" w:rsidRPr="007D72BF" w:rsidRDefault="003A1FC7" w:rsidP="003A1FC7">
            <w:pPr>
              <w:spacing w:after="0" w:line="240" w:lineRule="auto"/>
              <w:jc w:val="right"/>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$ 8.619.552</w:t>
            </w:r>
          </w:p>
        </w:tc>
        <w:tc>
          <w:tcPr>
            <w:tcW w:w="164" w:type="dxa"/>
            <w:vAlign w:val="center"/>
            <w:hideMark/>
          </w:tcPr>
          <w:p w14:paraId="5787BA97" w14:textId="77777777" w:rsidR="003A1FC7" w:rsidRPr="007D72BF" w:rsidRDefault="003A1FC7" w:rsidP="003A1FC7">
            <w:pPr>
              <w:spacing w:after="0" w:line="240" w:lineRule="auto"/>
              <w:rPr>
                <w:rFonts w:ascii="Times New Roman" w:eastAsia="Times New Roman" w:hAnsi="Times New Roman" w:cs="Times New Roman"/>
                <w:sz w:val="20"/>
                <w:szCs w:val="20"/>
                <w:lang w:eastAsia="es-CO"/>
              </w:rPr>
            </w:pPr>
          </w:p>
        </w:tc>
      </w:tr>
      <w:tr w:rsidR="003A1FC7" w:rsidRPr="007D72BF" w14:paraId="5FDF4F64" w14:textId="77777777" w:rsidTr="007D72BF">
        <w:trPr>
          <w:trHeight w:val="287"/>
        </w:trPr>
        <w:tc>
          <w:tcPr>
            <w:tcW w:w="6825" w:type="dxa"/>
            <w:vMerge w:val="restart"/>
            <w:tcBorders>
              <w:top w:val="single" w:sz="4" w:space="0" w:color="auto"/>
              <w:left w:val="single" w:sz="4" w:space="0" w:color="auto"/>
              <w:bottom w:val="single" w:sz="4" w:space="0" w:color="auto"/>
              <w:right w:val="single" w:sz="4" w:space="0" w:color="auto"/>
            </w:tcBorders>
            <w:vAlign w:val="center"/>
            <w:hideMark/>
          </w:tcPr>
          <w:p w14:paraId="55F5B226" w14:textId="4625ED79" w:rsidR="003A1FC7" w:rsidRPr="007D72BF" w:rsidRDefault="003A1FC7" w:rsidP="003A1FC7">
            <w:pPr>
              <w:spacing w:after="0" w:line="240" w:lineRule="auto"/>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Realizar el levantamiento de información y diagnosticar el estado actual de la producción normativa de las entidades para elaborar la actualización de los lineamientos</w:t>
            </w:r>
          </w:p>
        </w:tc>
        <w:tc>
          <w:tcPr>
            <w:tcW w:w="2179" w:type="dxa"/>
            <w:vMerge w:val="restart"/>
            <w:tcBorders>
              <w:top w:val="single" w:sz="4" w:space="0" w:color="auto"/>
              <w:left w:val="single" w:sz="4" w:space="0" w:color="auto"/>
              <w:bottom w:val="single" w:sz="4" w:space="0" w:color="auto"/>
              <w:right w:val="single" w:sz="4" w:space="0" w:color="auto"/>
            </w:tcBorders>
            <w:vAlign w:val="center"/>
            <w:hideMark/>
          </w:tcPr>
          <w:p w14:paraId="4DC051F8" w14:textId="3814152C" w:rsidR="003A1FC7" w:rsidRPr="007D72BF" w:rsidRDefault="003A1FC7" w:rsidP="003A1FC7">
            <w:pPr>
              <w:spacing w:after="0" w:line="240" w:lineRule="auto"/>
              <w:jc w:val="right"/>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$ 20.916.715</w:t>
            </w:r>
          </w:p>
        </w:tc>
        <w:tc>
          <w:tcPr>
            <w:tcW w:w="164" w:type="dxa"/>
            <w:tcBorders>
              <w:top w:val="nil"/>
              <w:left w:val="nil"/>
              <w:bottom w:val="nil"/>
              <w:right w:val="nil"/>
            </w:tcBorders>
            <w:shd w:val="clear" w:color="auto" w:fill="auto"/>
            <w:noWrap/>
            <w:vAlign w:val="bottom"/>
            <w:hideMark/>
          </w:tcPr>
          <w:p w14:paraId="661572BB" w14:textId="77777777" w:rsidR="003A1FC7" w:rsidRPr="007D72BF" w:rsidRDefault="003A1FC7" w:rsidP="003A1FC7">
            <w:pPr>
              <w:spacing w:after="0" w:line="240" w:lineRule="auto"/>
              <w:rPr>
                <w:rFonts w:ascii="Times New Roman" w:eastAsia="Times New Roman" w:hAnsi="Times New Roman" w:cs="Times New Roman"/>
                <w:sz w:val="20"/>
                <w:szCs w:val="20"/>
                <w:lang w:eastAsia="es-CO"/>
              </w:rPr>
            </w:pPr>
          </w:p>
        </w:tc>
      </w:tr>
      <w:tr w:rsidR="003A1FC7" w:rsidRPr="007D72BF" w14:paraId="39CA434B" w14:textId="77777777" w:rsidTr="003A1FC7">
        <w:trPr>
          <w:trHeight w:val="70"/>
        </w:trPr>
        <w:tc>
          <w:tcPr>
            <w:tcW w:w="6825" w:type="dxa"/>
            <w:vMerge/>
            <w:tcBorders>
              <w:top w:val="single" w:sz="4" w:space="0" w:color="auto"/>
              <w:left w:val="single" w:sz="4" w:space="0" w:color="auto"/>
              <w:bottom w:val="single" w:sz="4" w:space="0" w:color="auto"/>
              <w:right w:val="single" w:sz="4" w:space="0" w:color="auto"/>
            </w:tcBorders>
            <w:vAlign w:val="center"/>
            <w:hideMark/>
          </w:tcPr>
          <w:p w14:paraId="2CF7AD23" w14:textId="77777777" w:rsidR="003A1FC7" w:rsidRPr="007D72BF" w:rsidRDefault="003A1FC7" w:rsidP="003A1FC7">
            <w:pPr>
              <w:spacing w:after="0" w:line="240" w:lineRule="auto"/>
              <w:rPr>
                <w:rFonts w:ascii="Arial" w:eastAsia="Times New Roman" w:hAnsi="Arial" w:cs="Arial"/>
                <w:color w:val="000000"/>
                <w:sz w:val="20"/>
                <w:szCs w:val="20"/>
                <w:lang w:eastAsia="es-CO"/>
              </w:rPr>
            </w:pPr>
          </w:p>
        </w:tc>
        <w:tc>
          <w:tcPr>
            <w:tcW w:w="2179" w:type="dxa"/>
            <w:vMerge/>
            <w:tcBorders>
              <w:top w:val="single" w:sz="4" w:space="0" w:color="auto"/>
              <w:left w:val="single" w:sz="4" w:space="0" w:color="auto"/>
              <w:bottom w:val="single" w:sz="4" w:space="0" w:color="auto"/>
              <w:right w:val="single" w:sz="4" w:space="0" w:color="auto"/>
            </w:tcBorders>
            <w:vAlign w:val="center"/>
            <w:hideMark/>
          </w:tcPr>
          <w:p w14:paraId="34B9DBAD" w14:textId="77777777" w:rsidR="003A1FC7" w:rsidRPr="007D72BF" w:rsidRDefault="003A1FC7" w:rsidP="003A1FC7">
            <w:pPr>
              <w:spacing w:after="0" w:line="240" w:lineRule="auto"/>
              <w:jc w:val="right"/>
              <w:rPr>
                <w:rFonts w:ascii="Arial" w:eastAsia="Times New Roman" w:hAnsi="Arial" w:cs="Arial"/>
                <w:color w:val="000000"/>
                <w:sz w:val="20"/>
                <w:szCs w:val="20"/>
                <w:lang w:eastAsia="es-CO"/>
              </w:rPr>
            </w:pPr>
          </w:p>
        </w:tc>
        <w:tc>
          <w:tcPr>
            <w:tcW w:w="164" w:type="dxa"/>
            <w:tcBorders>
              <w:top w:val="nil"/>
              <w:left w:val="nil"/>
              <w:bottom w:val="nil"/>
              <w:right w:val="nil"/>
            </w:tcBorders>
            <w:shd w:val="clear" w:color="auto" w:fill="auto"/>
            <w:noWrap/>
            <w:vAlign w:val="bottom"/>
            <w:hideMark/>
          </w:tcPr>
          <w:p w14:paraId="592D4C05" w14:textId="77777777" w:rsidR="003A1FC7" w:rsidRPr="007D72BF" w:rsidRDefault="003A1FC7" w:rsidP="003A1FC7">
            <w:pPr>
              <w:spacing w:after="0" w:line="240" w:lineRule="auto"/>
              <w:rPr>
                <w:rFonts w:ascii="Times New Roman" w:eastAsia="Times New Roman" w:hAnsi="Times New Roman" w:cs="Times New Roman"/>
                <w:sz w:val="20"/>
                <w:szCs w:val="20"/>
                <w:lang w:eastAsia="es-CO"/>
              </w:rPr>
            </w:pPr>
          </w:p>
        </w:tc>
      </w:tr>
      <w:tr w:rsidR="003A1FC7" w:rsidRPr="007D72BF" w14:paraId="75DA9281" w14:textId="77777777" w:rsidTr="003A1FC7">
        <w:trPr>
          <w:trHeight w:val="192"/>
        </w:trPr>
        <w:tc>
          <w:tcPr>
            <w:tcW w:w="6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CFDE2" w14:textId="77777777" w:rsidR="003A1FC7" w:rsidRPr="007D72BF" w:rsidRDefault="003A1FC7" w:rsidP="003A1FC7">
            <w:pPr>
              <w:spacing w:after="0" w:line="240" w:lineRule="auto"/>
              <w:jc w:val="both"/>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Construir y actualizar los lineamientos de producción normativa territorial y nacional</w:t>
            </w:r>
          </w:p>
        </w:tc>
        <w:tc>
          <w:tcPr>
            <w:tcW w:w="2179" w:type="dxa"/>
            <w:tcBorders>
              <w:top w:val="single" w:sz="4" w:space="0" w:color="auto"/>
              <w:left w:val="nil"/>
              <w:bottom w:val="single" w:sz="4" w:space="0" w:color="auto"/>
              <w:right w:val="single" w:sz="4" w:space="0" w:color="auto"/>
            </w:tcBorders>
            <w:shd w:val="clear" w:color="auto" w:fill="auto"/>
            <w:vAlign w:val="center"/>
            <w:hideMark/>
          </w:tcPr>
          <w:p w14:paraId="62C48CC8" w14:textId="77777777" w:rsidR="003A1FC7" w:rsidRPr="007D72BF" w:rsidRDefault="003A1FC7" w:rsidP="003A1FC7">
            <w:pPr>
              <w:spacing w:after="0" w:line="240" w:lineRule="auto"/>
              <w:jc w:val="right"/>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$ 48.461.808</w:t>
            </w:r>
          </w:p>
        </w:tc>
        <w:tc>
          <w:tcPr>
            <w:tcW w:w="164" w:type="dxa"/>
            <w:vAlign w:val="center"/>
            <w:hideMark/>
          </w:tcPr>
          <w:p w14:paraId="2959D203" w14:textId="77777777" w:rsidR="003A1FC7" w:rsidRPr="007D72BF" w:rsidRDefault="003A1FC7" w:rsidP="003A1FC7">
            <w:pPr>
              <w:spacing w:after="0" w:line="240" w:lineRule="auto"/>
              <w:rPr>
                <w:rFonts w:ascii="Times New Roman" w:eastAsia="Times New Roman" w:hAnsi="Times New Roman" w:cs="Times New Roman"/>
                <w:sz w:val="20"/>
                <w:szCs w:val="20"/>
                <w:lang w:eastAsia="es-CO"/>
              </w:rPr>
            </w:pPr>
          </w:p>
        </w:tc>
      </w:tr>
      <w:tr w:rsidR="003A1FC7" w:rsidRPr="007D72BF" w14:paraId="486BC798" w14:textId="77777777" w:rsidTr="003A1FC7">
        <w:trPr>
          <w:trHeight w:val="192"/>
        </w:trPr>
        <w:tc>
          <w:tcPr>
            <w:tcW w:w="6825" w:type="dxa"/>
            <w:tcBorders>
              <w:top w:val="single" w:sz="4" w:space="0" w:color="auto"/>
              <w:left w:val="single" w:sz="4" w:space="0" w:color="auto"/>
              <w:bottom w:val="single" w:sz="4" w:space="0" w:color="auto"/>
              <w:right w:val="single" w:sz="4" w:space="0" w:color="auto"/>
            </w:tcBorders>
            <w:shd w:val="clear" w:color="auto" w:fill="auto"/>
            <w:vAlign w:val="center"/>
          </w:tcPr>
          <w:p w14:paraId="50D289A0" w14:textId="51510AF9" w:rsidR="003A1FC7" w:rsidRPr="007D72BF" w:rsidRDefault="003A1FC7" w:rsidP="003A1FC7">
            <w:pPr>
              <w:spacing w:after="0" w:line="240" w:lineRule="auto"/>
              <w:jc w:val="both"/>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 xml:space="preserve">TOTAL </w:t>
            </w:r>
            <w:r w:rsidRPr="007D72BF">
              <w:rPr>
                <w:rFonts w:ascii="Arial" w:eastAsia="Times New Roman" w:hAnsi="Arial" w:cs="Arial"/>
                <w:color w:val="000000"/>
                <w:sz w:val="20"/>
                <w:szCs w:val="20"/>
                <w:lang w:eastAsia="es-CO"/>
              </w:rPr>
              <w:t xml:space="preserve"> </w:t>
            </w:r>
          </w:p>
        </w:tc>
        <w:tc>
          <w:tcPr>
            <w:tcW w:w="2179" w:type="dxa"/>
            <w:tcBorders>
              <w:top w:val="single" w:sz="4" w:space="0" w:color="auto"/>
              <w:left w:val="nil"/>
              <w:bottom w:val="single" w:sz="4" w:space="0" w:color="auto"/>
              <w:right w:val="single" w:sz="4" w:space="0" w:color="auto"/>
            </w:tcBorders>
            <w:shd w:val="clear" w:color="auto" w:fill="auto"/>
            <w:vAlign w:val="center"/>
          </w:tcPr>
          <w:p w14:paraId="37F6A2B5" w14:textId="2D1ED1C5" w:rsidR="003A1FC7" w:rsidRPr="007D72BF" w:rsidRDefault="003A1FC7" w:rsidP="003A1FC7">
            <w:pPr>
              <w:spacing w:after="0" w:line="240" w:lineRule="auto"/>
              <w:jc w:val="right"/>
              <w:rPr>
                <w:rFonts w:ascii="Arial" w:eastAsia="Times New Roman" w:hAnsi="Arial" w:cs="Arial"/>
                <w:color w:val="000000"/>
                <w:sz w:val="20"/>
                <w:szCs w:val="20"/>
                <w:lang w:eastAsia="es-CO"/>
              </w:rPr>
            </w:pPr>
            <w:r w:rsidRPr="007D72BF">
              <w:rPr>
                <w:rFonts w:ascii="Arial" w:eastAsia="Times New Roman" w:hAnsi="Arial" w:cs="Arial"/>
                <w:color w:val="000000"/>
                <w:sz w:val="20"/>
                <w:szCs w:val="20"/>
                <w:lang w:eastAsia="es-CO"/>
              </w:rPr>
              <w:t>$</w:t>
            </w:r>
            <w:r>
              <w:rPr>
                <w:rFonts w:ascii="Arial" w:eastAsia="Times New Roman" w:hAnsi="Arial" w:cs="Arial"/>
                <w:color w:val="000000"/>
                <w:sz w:val="20"/>
                <w:szCs w:val="20"/>
                <w:lang w:eastAsia="es-CO"/>
              </w:rPr>
              <w:t>1.000.000.00</w:t>
            </w:r>
            <w:r w:rsidRPr="007D72BF">
              <w:rPr>
                <w:rFonts w:ascii="Arial" w:eastAsia="Times New Roman" w:hAnsi="Arial" w:cs="Arial"/>
                <w:color w:val="000000"/>
                <w:sz w:val="20"/>
                <w:szCs w:val="20"/>
                <w:lang w:eastAsia="es-CO"/>
              </w:rPr>
              <w:t>0</w:t>
            </w:r>
          </w:p>
        </w:tc>
        <w:tc>
          <w:tcPr>
            <w:tcW w:w="164" w:type="dxa"/>
            <w:vAlign w:val="center"/>
          </w:tcPr>
          <w:p w14:paraId="0BCCBC98" w14:textId="77777777" w:rsidR="003A1FC7" w:rsidRPr="007D72BF" w:rsidRDefault="003A1FC7" w:rsidP="003A1FC7">
            <w:pPr>
              <w:spacing w:after="0" w:line="240" w:lineRule="auto"/>
              <w:rPr>
                <w:rFonts w:ascii="Times New Roman" w:eastAsia="Times New Roman" w:hAnsi="Times New Roman" w:cs="Times New Roman"/>
                <w:sz w:val="20"/>
                <w:szCs w:val="20"/>
                <w:lang w:eastAsia="es-CO"/>
              </w:rPr>
            </w:pPr>
          </w:p>
        </w:tc>
      </w:tr>
    </w:tbl>
    <w:p w14:paraId="79B9D4BA" w14:textId="450BBE82" w:rsidR="003B4D96" w:rsidRPr="00F5101E" w:rsidRDefault="003B4D96" w:rsidP="00EF72DA">
      <w:pPr>
        <w:spacing w:after="0"/>
        <w:rPr>
          <w:rFonts w:ascii="Arial" w:hAnsi="Arial" w:cs="Arial"/>
          <w:b/>
          <w:sz w:val="20"/>
          <w:szCs w:val="20"/>
        </w:rPr>
      </w:pPr>
    </w:p>
    <w:p w14:paraId="3740689C" w14:textId="05AE091B" w:rsidR="00C67057" w:rsidRPr="00F5101E" w:rsidRDefault="00301430" w:rsidP="00EF72DA">
      <w:pPr>
        <w:spacing w:after="0" w:line="240" w:lineRule="auto"/>
        <w:jc w:val="both"/>
        <w:rPr>
          <w:rFonts w:ascii="Arial" w:hAnsi="Arial" w:cs="Arial"/>
          <w:b/>
          <w:sz w:val="20"/>
          <w:szCs w:val="20"/>
          <w:lang w:val="es-MX"/>
        </w:rPr>
      </w:pPr>
      <w:r>
        <w:rPr>
          <w:rFonts w:ascii="Arial" w:hAnsi="Arial" w:cs="Arial"/>
          <w:b/>
          <w:sz w:val="20"/>
          <w:szCs w:val="20"/>
          <w:lang w:val="es-MX"/>
        </w:rPr>
        <w:t xml:space="preserve">8.1.5. </w:t>
      </w:r>
      <w:r w:rsidR="00C67057" w:rsidRPr="00F5101E">
        <w:rPr>
          <w:rFonts w:ascii="Arial" w:hAnsi="Arial" w:cs="Arial"/>
          <w:b/>
          <w:sz w:val="20"/>
          <w:szCs w:val="20"/>
          <w:lang w:val="es-MX"/>
        </w:rPr>
        <w:t>M</w:t>
      </w:r>
      <w:r w:rsidR="00C67057" w:rsidRPr="00F5101E">
        <w:rPr>
          <w:rFonts w:ascii="Arial" w:hAnsi="Arial" w:cs="Arial"/>
          <w:b/>
          <w:sz w:val="20"/>
          <w:szCs w:val="20"/>
          <w:lang w:val="es-MX"/>
        </w:rPr>
        <w:t>ejoramiento del acceso a la justicia local y rural a nivel nacional</w:t>
      </w:r>
      <w:r w:rsidR="00C67057" w:rsidRPr="00F5101E">
        <w:rPr>
          <w:rFonts w:ascii="Arial" w:hAnsi="Arial" w:cs="Arial"/>
          <w:b/>
          <w:sz w:val="20"/>
          <w:szCs w:val="20"/>
          <w:lang w:val="es-MX"/>
        </w:rPr>
        <w:t xml:space="preserve"> </w:t>
      </w:r>
      <w:r w:rsidR="00BB4C0E" w:rsidRPr="00F5101E">
        <w:rPr>
          <w:rFonts w:ascii="Arial" w:hAnsi="Arial" w:cs="Arial"/>
          <w:b/>
          <w:sz w:val="20"/>
          <w:szCs w:val="20"/>
          <w:lang w:val="es-MX"/>
        </w:rPr>
        <w:t>$7.000.000.000</w:t>
      </w:r>
    </w:p>
    <w:p w14:paraId="3CF9FC5E" w14:textId="77777777" w:rsidR="00C67057" w:rsidRPr="00F5101E" w:rsidRDefault="00C67057" w:rsidP="00EF72DA">
      <w:pPr>
        <w:spacing w:after="0" w:line="240" w:lineRule="auto"/>
        <w:jc w:val="both"/>
        <w:rPr>
          <w:rFonts w:ascii="Arial" w:hAnsi="Arial" w:cs="Arial"/>
          <w:b/>
          <w:sz w:val="20"/>
          <w:szCs w:val="20"/>
          <w:lang w:val="es-MX"/>
        </w:rPr>
      </w:pPr>
    </w:p>
    <w:tbl>
      <w:tblPr>
        <w:tblW w:w="9214" w:type="dxa"/>
        <w:tblInd w:w="-147" w:type="dxa"/>
        <w:tblLayout w:type="fixed"/>
        <w:tblCellMar>
          <w:left w:w="70" w:type="dxa"/>
          <w:right w:w="70" w:type="dxa"/>
        </w:tblCellMar>
        <w:tblLook w:val="04A0" w:firstRow="1" w:lastRow="0" w:firstColumn="1" w:lastColumn="0" w:noHBand="0" w:noVBand="1"/>
      </w:tblPr>
      <w:tblGrid>
        <w:gridCol w:w="1985"/>
        <w:gridCol w:w="5528"/>
        <w:gridCol w:w="1701"/>
      </w:tblGrid>
      <w:tr w:rsidR="00BB4C0E" w:rsidRPr="00F5101E" w14:paraId="07B135D7" w14:textId="77777777" w:rsidTr="00301430">
        <w:trPr>
          <w:trHeight w:val="420"/>
          <w:tblHeader/>
        </w:trPr>
        <w:tc>
          <w:tcPr>
            <w:tcW w:w="1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5377DD" w14:textId="77777777" w:rsidR="00BB4C0E" w:rsidRPr="00F5101E" w:rsidRDefault="00BB4C0E" w:rsidP="00EF72DA">
            <w:pPr>
              <w:spacing w:after="0"/>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Producto</w:t>
            </w:r>
          </w:p>
        </w:tc>
        <w:tc>
          <w:tcPr>
            <w:tcW w:w="5528" w:type="dxa"/>
            <w:tcBorders>
              <w:top w:val="single" w:sz="4" w:space="0" w:color="auto"/>
              <w:left w:val="nil"/>
              <w:bottom w:val="single" w:sz="4" w:space="0" w:color="auto"/>
              <w:right w:val="single" w:sz="4" w:space="0" w:color="auto"/>
            </w:tcBorders>
            <w:shd w:val="clear" w:color="000000" w:fill="D9D9D9"/>
            <w:vAlign w:val="center"/>
            <w:hideMark/>
          </w:tcPr>
          <w:p w14:paraId="39CE1464" w14:textId="77777777" w:rsidR="00BB4C0E" w:rsidRPr="00F5101E" w:rsidRDefault="00BB4C0E" w:rsidP="00EF72DA">
            <w:pPr>
              <w:spacing w:after="0"/>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Destinación</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31F10DF5" w14:textId="77777777" w:rsidR="00BB4C0E" w:rsidRPr="00F5101E" w:rsidRDefault="00BB4C0E" w:rsidP="00EF72DA">
            <w:pPr>
              <w:spacing w:after="0"/>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Proyecto de Presupuesto</w:t>
            </w:r>
          </w:p>
        </w:tc>
      </w:tr>
      <w:tr w:rsidR="00BB4C0E" w:rsidRPr="00F5101E" w14:paraId="34E029F4" w14:textId="77777777" w:rsidTr="00BB4C0E">
        <w:trPr>
          <w:trHeight w:val="682"/>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46B37AC" w14:textId="77777777" w:rsidR="00BB4C0E" w:rsidRPr="00F5101E" w:rsidRDefault="00BB4C0E" w:rsidP="00EF72DA">
            <w:pPr>
              <w:spacing w:after="0"/>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 de Información actualizado</w:t>
            </w:r>
          </w:p>
        </w:tc>
        <w:tc>
          <w:tcPr>
            <w:tcW w:w="5528" w:type="dxa"/>
            <w:tcBorders>
              <w:top w:val="nil"/>
              <w:left w:val="nil"/>
              <w:bottom w:val="single" w:sz="4" w:space="0" w:color="auto"/>
              <w:right w:val="single" w:sz="4" w:space="0" w:color="auto"/>
            </w:tcBorders>
            <w:shd w:val="clear" w:color="000000" w:fill="FFFFFF"/>
            <w:vAlign w:val="center"/>
            <w:hideMark/>
          </w:tcPr>
          <w:p w14:paraId="0AC4C6AF" w14:textId="77777777" w:rsidR="00BB4C0E" w:rsidRPr="00F5101E" w:rsidRDefault="00BB4C0E" w:rsidP="00EF72DA">
            <w:pPr>
              <w:adjustRightInd w:val="0"/>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Soporte profesional y técnico para establecer las necesidades funcionales, requerimientos y mejoras de los servicios de información utilizados para la correcta implementación, ejecución y operación del Programa Nacional de Casas de Justicia y Convivencia Ciudadana el cual se coordina desde el Ministerio, permitiendo recolectar datos de la operación interna del programa y de las solicitudes de atención manifestadas por los ciudadanos que acuden a las Casas de justicia y Centros de Convivencia Ciudadana.  </w:t>
            </w:r>
          </w:p>
        </w:tc>
        <w:tc>
          <w:tcPr>
            <w:tcW w:w="1701" w:type="dxa"/>
            <w:tcBorders>
              <w:top w:val="nil"/>
              <w:left w:val="nil"/>
              <w:bottom w:val="single" w:sz="4" w:space="0" w:color="auto"/>
              <w:right w:val="single" w:sz="4" w:space="0" w:color="auto"/>
            </w:tcBorders>
            <w:shd w:val="clear" w:color="000000" w:fill="FFFFFF"/>
            <w:noWrap/>
            <w:vAlign w:val="center"/>
            <w:hideMark/>
          </w:tcPr>
          <w:p w14:paraId="3A06E085" w14:textId="42B23A00" w:rsidR="00BB4C0E" w:rsidRPr="00F5101E" w:rsidRDefault="00BB4C0E" w:rsidP="00301430">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66.945.186</w:t>
            </w:r>
          </w:p>
        </w:tc>
      </w:tr>
      <w:tr w:rsidR="00BB4C0E" w:rsidRPr="00F5101E" w14:paraId="3D117802" w14:textId="77777777" w:rsidTr="00BB4C0E">
        <w:trPr>
          <w:trHeight w:val="997"/>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6B6551A" w14:textId="77777777" w:rsidR="00BB4C0E" w:rsidRPr="00F5101E" w:rsidRDefault="00BB4C0E" w:rsidP="00EF72DA">
            <w:pPr>
              <w:spacing w:after="0"/>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Documentos normativos</w:t>
            </w:r>
          </w:p>
        </w:tc>
        <w:tc>
          <w:tcPr>
            <w:tcW w:w="5528" w:type="dxa"/>
            <w:tcBorders>
              <w:top w:val="nil"/>
              <w:left w:val="nil"/>
              <w:bottom w:val="single" w:sz="4" w:space="0" w:color="auto"/>
              <w:right w:val="single" w:sz="4" w:space="0" w:color="auto"/>
            </w:tcBorders>
            <w:shd w:val="clear" w:color="000000" w:fill="FFFFFF"/>
            <w:vAlign w:val="center"/>
            <w:hideMark/>
          </w:tcPr>
          <w:p w14:paraId="460CC93F" w14:textId="77777777" w:rsidR="00BB4C0E" w:rsidRPr="00F5101E" w:rsidRDefault="00BB4C0E" w:rsidP="00EF72DA">
            <w:pPr>
              <w:adjustRightInd w:val="0"/>
              <w:spacing w:after="0"/>
              <w:contextualSpacing/>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Soporte profesional para apoyar la elaboración y actualización de documentos normativos en materia de acceso a la justicia, con énfasis en el Programa Nacional de Casas de Justicia y Convivencia Ciudadana, los Sistemas Locales de Justicia y los Modelos de Justicia Local y Rural, así como los que se definieron en el Plan Decenal relacionados con este tema. </w:t>
            </w:r>
          </w:p>
          <w:p w14:paraId="73916035" w14:textId="77777777" w:rsidR="00BB4C0E" w:rsidRPr="00F5101E" w:rsidRDefault="00BB4C0E" w:rsidP="00EF72DA">
            <w:pPr>
              <w:spacing w:after="0"/>
              <w:jc w:val="both"/>
              <w:rPr>
                <w:rFonts w:ascii="Arial" w:eastAsia="Times New Roman" w:hAnsi="Arial" w:cs="Arial"/>
                <w:sz w:val="20"/>
                <w:szCs w:val="20"/>
                <w:lang w:eastAsia="es-CO"/>
              </w:rPr>
            </w:pPr>
          </w:p>
        </w:tc>
        <w:tc>
          <w:tcPr>
            <w:tcW w:w="1701" w:type="dxa"/>
            <w:tcBorders>
              <w:top w:val="nil"/>
              <w:left w:val="nil"/>
              <w:bottom w:val="single" w:sz="4" w:space="0" w:color="auto"/>
              <w:right w:val="single" w:sz="4" w:space="0" w:color="auto"/>
            </w:tcBorders>
            <w:shd w:val="clear" w:color="000000" w:fill="FFFFFF"/>
            <w:noWrap/>
            <w:vAlign w:val="center"/>
            <w:hideMark/>
          </w:tcPr>
          <w:p w14:paraId="2B24C7CB" w14:textId="0891212C" w:rsidR="00BB4C0E" w:rsidRPr="00F5101E" w:rsidRDefault="00BB4C0E" w:rsidP="00301430">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78.999.963</w:t>
            </w:r>
          </w:p>
        </w:tc>
      </w:tr>
      <w:tr w:rsidR="00BB4C0E" w:rsidRPr="00F5101E" w14:paraId="5B5BD461" w14:textId="77777777" w:rsidTr="00BB4C0E">
        <w:trPr>
          <w:trHeight w:val="1041"/>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235C695" w14:textId="77777777" w:rsidR="00BB4C0E" w:rsidRPr="00F5101E" w:rsidRDefault="00BB4C0E" w:rsidP="00EF72DA">
            <w:pPr>
              <w:spacing w:after="0"/>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Documentos de Planeación</w:t>
            </w:r>
          </w:p>
        </w:tc>
        <w:tc>
          <w:tcPr>
            <w:tcW w:w="5528" w:type="dxa"/>
            <w:tcBorders>
              <w:top w:val="nil"/>
              <w:left w:val="nil"/>
              <w:bottom w:val="single" w:sz="4" w:space="0" w:color="auto"/>
              <w:right w:val="single" w:sz="4" w:space="0" w:color="auto"/>
            </w:tcBorders>
            <w:shd w:val="clear" w:color="000000" w:fill="FFFFFF"/>
            <w:vAlign w:val="center"/>
            <w:hideMark/>
          </w:tcPr>
          <w:p w14:paraId="3A557C06" w14:textId="77777777" w:rsidR="00BB4C0E" w:rsidRPr="00F5101E" w:rsidRDefault="00BB4C0E"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Elaboración de documentos de planeación y lineamientos técnicos necesarios para el desarrollo, seguimiento, ejecución y evaluación de los resultados de las estrategias implementadas para el acceso a la justicia a través del programa nacional de casas de justicia, los sistemas locales de justicia y los modelos de justicia local y rural.  </w:t>
            </w:r>
          </w:p>
          <w:p w14:paraId="7C83C220" w14:textId="77777777" w:rsidR="00BB4C0E" w:rsidRPr="00F5101E" w:rsidRDefault="00BB4C0E" w:rsidP="00EF72DA">
            <w:pPr>
              <w:spacing w:after="0"/>
              <w:jc w:val="both"/>
              <w:rPr>
                <w:rFonts w:ascii="Arial" w:eastAsia="Times New Roman" w:hAnsi="Arial" w:cs="Arial"/>
                <w:sz w:val="20"/>
                <w:szCs w:val="20"/>
                <w:lang w:eastAsia="es-CO"/>
              </w:rPr>
            </w:pPr>
          </w:p>
        </w:tc>
        <w:tc>
          <w:tcPr>
            <w:tcW w:w="1701" w:type="dxa"/>
            <w:tcBorders>
              <w:top w:val="nil"/>
              <w:left w:val="nil"/>
              <w:bottom w:val="single" w:sz="4" w:space="0" w:color="auto"/>
              <w:right w:val="single" w:sz="4" w:space="0" w:color="auto"/>
            </w:tcBorders>
            <w:shd w:val="clear" w:color="000000" w:fill="FFFFFF"/>
            <w:vAlign w:val="center"/>
            <w:hideMark/>
          </w:tcPr>
          <w:p w14:paraId="65BB3E8F" w14:textId="643CB8F9" w:rsidR="00BB4C0E" w:rsidRPr="00F5101E" w:rsidRDefault="00BB4C0E" w:rsidP="00301430">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124.193.088</w:t>
            </w:r>
          </w:p>
        </w:tc>
      </w:tr>
      <w:tr w:rsidR="00BB4C0E" w:rsidRPr="00F5101E" w14:paraId="635E9ED7" w14:textId="77777777" w:rsidTr="00BB4C0E">
        <w:trPr>
          <w:trHeight w:val="60"/>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6CEF84AC" w14:textId="77777777" w:rsidR="00BB4C0E" w:rsidRPr="00F5101E" w:rsidRDefault="00BB4C0E" w:rsidP="00EF72DA">
            <w:pPr>
              <w:spacing w:after="0"/>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Casas de Justicia en Operación</w:t>
            </w:r>
          </w:p>
        </w:tc>
        <w:tc>
          <w:tcPr>
            <w:tcW w:w="5528" w:type="dxa"/>
            <w:tcBorders>
              <w:top w:val="nil"/>
              <w:left w:val="nil"/>
              <w:bottom w:val="single" w:sz="4" w:space="0" w:color="auto"/>
              <w:right w:val="single" w:sz="4" w:space="0" w:color="auto"/>
            </w:tcBorders>
            <w:shd w:val="clear" w:color="000000" w:fill="FFFFFF"/>
            <w:vAlign w:val="center"/>
            <w:hideMark/>
          </w:tcPr>
          <w:p w14:paraId="0F77A278" w14:textId="77777777" w:rsidR="00BB4C0E" w:rsidRPr="00F5101E" w:rsidRDefault="00BB4C0E" w:rsidP="00EF72DA">
            <w:pPr>
              <w:adjustRightInd w:val="0"/>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Soporte profesional para apoyar la revisión de las solicitudes y proyectos de cofinanciación presentados por las entidades territoriales para la construcción, adecuación y/o reparación de Casas de Justicia, de acuerdo con lo establecido en los procedimientos vigentes y proyectar los conceptos técnicos sobre la prefactibilidad y factibilidad de dichas solicitudes. </w:t>
            </w:r>
            <w:r w:rsidRPr="00F5101E">
              <w:rPr>
                <w:rFonts w:ascii="Arial" w:eastAsia="Times New Roman" w:hAnsi="Arial" w:cs="Arial"/>
                <w:sz w:val="20"/>
                <w:szCs w:val="20"/>
                <w:lang w:eastAsia="es-CO"/>
              </w:rPr>
              <w:lastRenderedPageBreak/>
              <w:t xml:space="preserve">Está actividad incluye las gestiones realizadas con el sistema general de regalías. </w:t>
            </w:r>
          </w:p>
          <w:p w14:paraId="7BA07EF3" w14:textId="77777777" w:rsidR="00BB4C0E" w:rsidRPr="00F5101E" w:rsidRDefault="00BB4C0E" w:rsidP="00EF72DA">
            <w:pPr>
              <w:spacing w:after="0"/>
              <w:jc w:val="both"/>
              <w:rPr>
                <w:rFonts w:ascii="Arial" w:eastAsia="Times New Roman" w:hAnsi="Arial" w:cs="Arial"/>
                <w:sz w:val="20"/>
                <w:szCs w:val="20"/>
                <w:lang w:eastAsia="es-CO"/>
              </w:rPr>
            </w:pPr>
          </w:p>
        </w:tc>
        <w:tc>
          <w:tcPr>
            <w:tcW w:w="1701" w:type="dxa"/>
            <w:tcBorders>
              <w:top w:val="nil"/>
              <w:left w:val="nil"/>
              <w:bottom w:val="single" w:sz="4" w:space="0" w:color="auto"/>
              <w:right w:val="single" w:sz="4" w:space="0" w:color="auto"/>
            </w:tcBorders>
            <w:shd w:val="clear" w:color="000000" w:fill="FFFFFF"/>
            <w:vAlign w:val="center"/>
            <w:hideMark/>
          </w:tcPr>
          <w:p w14:paraId="57333AAB" w14:textId="11AE3BE7" w:rsidR="00BB4C0E" w:rsidRPr="00F5101E" w:rsidRDefault="00BB4C0E" w:rsidP="00301430">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lastRenderedPageBreak/>
              <w:t>46.380.933</w:t>
            </w:r>
          </w:p>
        </w:tc>
      </w:tr>
      <w:tr w:rsidR="00BB4C0E" w:rsidRPr="00F5101E" w14:paraId="7250CB34" w14:textId="77777777" w:rsidTr="00BB4C0E">
        <w:trPr>
          <w:trHeight w:val="503"/>
        </w:trPr>
        <w:tc>
          <w:tcPr>
            <w:tcW w:w="1985" w:type="dxa"/>
            <w:vMerge/>
            <w:tcBorders>
              <w:top w:val="nil"/>
              <w:left w:val="single" w:sz="4" w:space="0" w:color="auto"/>
              <w:bottom w:val="single" w:sz="4" w:space="0" w:color="auto"/>
              <w:right w:val="single" w:sz="4" w:space="0" w:color="auto"/>
            </w:tcBorders>
            <w:vAlign w:val="center"/>
            <w:hideMark/>
          </w:tcPr>
          <w:p w14:paraId="40008D73" w14:textId="77777777" w:rsidR="00BB4C0E" w:rsidRPr="00F5101E" w:rsidRDefault="00BB4C0E" w:rsidP="00EF72DA">
            <w:pPr>
              <w:spacing w:after="0"/>
              <w:rPr>
                <w:rFonts w:ascii="Arial" w:eastAsia="Times New Roman" w:hAnsi="Arial" w:cs="Arial"/>
                <w:color w:val="000000"/>
                <w:sz w:val="20"/>
                <w:szCs w:val="20"/>
                <w:lang w:eastAsia="es-CO"/>
              </w:rPr>
            </w:pPr>
          </w:p>
        </w:tc>
        <w:tc>
          <w:tcPr>
            <w:tcW w:w="5528" w:type="dxa"/>
            <w:tcBorders>
              <w:top w:val="nil"/>
              <w:left w:val="nil"/>
              <w:bottom w:val="single" w:sz="4" w:space="0" w:color="auto"/>
              <w:right w:val="single" w:sz="4" w:space="0" w:color="auto"/>
            </w:tcBorders>
            <w:shd w:val="clear" w:color="000000" w:fill="FFFFFF"/>
            <w:vAlign w:val="center"/>
            <w:hideMark/>
          </w:tcPr>
          <w:p w14:paraId="473F1A80" w14:textId="77777777" w:rsidR="00BB4C0E" w:rsidRPr="00F5101E" w:rsidRDefault="00BB4C0E" w:rsidP="00EF72DA">
            <w:pPr>
              <w:spacing w:after="0"/>
              <w:jc w:val="both"/>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Cofinanciar la construcción de nuevas Casas de justicia que cumplan los requisitos del Programa Nacional de Casas de Justicia y Convivencia Ciudadana:</w:t>
            </w:r>
          </w:p>
          <w:p w14:paraId="5AE88D85" w14:textId="77777777" w:rsidR="00BB4C0E" w:rsidRPr="00F5101E" w:rsidRDefault="00BB4C0E" w:rsidP="00EF72DA">
            <w:pPr>
              <w:spacing w:after="0"/>
              <w:jc w:val="both"/>
              <w:rPr>
                <w:rFonts w:ascii="Arial" w:eastAsia="Times New Roman" w:hAnsi="Arial" w:cs="Arial"/>
                <w:color w:val="000000"/>
                <w:sz w:val="20"/>
                <w:szCs w:val="20"/>
                <w:lang w:eastAsia="es-CO"/>
              </w:rPr>
            </w:pPr>
          </w:p>
          <w:p w14:paraId="268A0C2C" w14:textId="30FE5EC6" w:rsidR="00BB4C0E" w:rsidRPr="00F5101E" w:rsidRDefault="00BB4C0E"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Para la vigencia 2023, se tiene programado la cofinanciación de cuatro (4) casas de justicia: Dos (2) en sistema constructivo tradicional por compromiso CONPES 3905 de 2017 y Alerta temprana No. 010 de 2021 emitida por la Defensoría del Pueblo </w:t>
            </w:r>
            <w:r w:rsidR="00301430" w:rsidRPr="00F5101E">
              <w:rPr>
                <w:rFonts w:ascii="Arial" w:eastAsia="Times New Roman" w:hAnsi="Arial" w:cs="Arial"/>
                <w:sz w:val="20"/>
                <w:szCs w:val="20"/>
                <w:lang w:eastAsia="es-CO"/>
              </w:rPr>
              <w:t>(Municipios</w:t>
            </w:r>
            <w:r w:rsidRPr="00F5101E">
              <w:rPr>
                <w:rFonts w:ascii="Arial" w:eastAsia="Times New Roman" w:hAnsi="Arial" w:cs="Arial"/>
                <w:sz w:val="20"/>
                <w:szCs w:val="20"/>
                <w:lang w:eastAsia="es-CO"/>
              </w:rPr>
              <w:t xml:space="preserve"> de Mocoa – Chipaque respectivamente) y dos (2) en sistema constructivo de prefabricado (pendientes por definir por la nueva administración.</w:t>
            </w:r>
          </w:p>
        </w:tc>
        <w:tc>
          <w:tcPr>
            <w:tcW w:w="1701" w:type="dxa"/>
            <w:tcBorders>
              <w:top w:val="nil"/>
              <w:left w:val="nil"/>
              <w:bottom w:val="single" w:sz="4" w:space="0" w:color="auto"/>
              <w:right w:val="single" w:sz="4" w:space="0" w:color="auto"/>
            </w:tcBorders>
            <w:shd w:val="clear" w:color="000000" w:fill="FFFFFF"/>
            <w:vAlign w:val="center"/>
            <w:hideMark/>
          </w:tcPr>
          <w:p w14:paraId="1901BA32" w14:textId="45EC34B1" w:rsidR="00BB4C0E" w:rsidRPr="00F5101E" w:rsidRDefault="00BB4C0E" w:rsidP="00301430">
            <w:pPr>
              <w:spacing w:after="0"/>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4.400.000.000</w:t>
            </w:r>
          </w:p>
        </w:tc>
      </w:tr>
      <w:tr w:rsidR="00BB4C0E" w:rsidRPr="00F5101E" w14:paraId="6FA7984C" w14:textId="77777777" w:rsidTr="00BB4C0E">
        <w:trPr>
          <w:trHeight w:val="2250"/>
        </w:trPr>
        <w:tc>
          <w:tcPr>
            <w:tcW w:w="1985" w:type="dxa"/>
            <w:vMerge/>
            <w:tcBorders>
              <w:top w:val="nil"/>
              <w:left w:val="single" w:sz="4" w:space="0" w:color="auto"/>
              <w:bottom w:val="single" w:sz="4" w:space="0" w:color="auto"/>
              <w:right w:val="single" w:sz="4" w:space="0" w:color="auto"/>
            </w:tcBorders>
            <w:vAlign w:val="center"/>
            <w:hideMark/>
          </w:tcPr>
          <w:p w14:paraId="20908F31" w14:textId="77777777" w:rsidR="00BB4C0E" w:rsidRPr="00F5101E" w:rsidRDefault="00BB4C0E" w:rsidP="00EF72DA">
            <w:pPr>
              <w:spacing w:after="0"/>
              <w:rPr>
                <w:rFonts w:ascii="Arial" w:eastAsia="Times New Roman" w:hAnsi="Arial" w:cs="Arial"/>
                <w:color w:val="000000"/>
                <w:sz w:val="20"/>
                <w:szCs w:val="20"/>
                <w:lang w:eastAsia="es-CO"/>
              </w:rPr>
            </w:pPr>
          </w:p>
        </w:tc>
        <w:tc>
          <w:tcPr>
            <w:tcW w:w="5528" w:type="dxa"/>
            <w:tcBorders>
              <w:top w:val="nil"/>
              <w:left w:val="nil"/>
              <w:bottom w:val="single" w:sz="4" w:space="0" w:color="auto"/>
              <w:right w:val="single" w:sz="4" w:space="0" w:color="auto"/>
            </w:tcBorders>
            <w:shd w:val="clear" w:color="000000" w:fill="FFFFFF"/>
            <w:vAlign w:val="center"/>
            <w:hideMark/>
          </w:tcPr>
          <w:p w14:paraId="67E3B227" w14:textId="77777777" w:rsidR="00BB4C0E" w:rsidRPr="00F5101E" w:rsidRDefault="00BB4C0E" w:rsidP="00EF72DA">
            <w:pPr>
              <w:tabs>
                <w:tab w:val="left" w:pos="176"/>
              </w:tabs>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Apoyo profesional para fortalecer a los funcionarios y operadores de justicia que hacen parte del Programa Nacional de Casas de Justicia y Convivencia Ciudadana en el territorio nacional en temas tendientes a las siguientes líneas de acción o líneas estratégicas del Programa: Línea de derechos humanos, línea de componente étnico en la política pública de acceso a la justicia, línea de fortalecimiento institucional, línea de prevención y atención de la violencia contra niños, niñas y adolescentes, línea de prevención y atención de la violencia contra la mujer y la familia. Incluye seguimiento a los procesos de fortalecimiento y el apoyo a los comités de coordinación municipal, en los cuales se planea, gestiona, aprueba y se hace seguimiento a los planes de acción de las Casas de Justicia y Centros de Convivencia Ciudadana. </w:t>
            </w:r>
          </w:p>
          <w:p w14:paraId="253665C0" w14:textId="77777777" w:rsidR="00BB4C0E" w:rsidRPr="00F5101E" w:rsidRDefault="00BB4C0E" w:rsidP="00EF72DA">
            <w:pPr>
              <w:spacing w:after="0"/>
              <w:jc w:val="both"/>
              <w:rPr>
                <w:rFonts w:ascii="Arial" w:eastAsia="Times New Roman" w:hAnsi="Arial" w:cs="Arial"/>
                <w:sz w:val="20"/>
                <w:szCs w:val="20"/>
                <w:lang w:eastAsia="es-CO"/>
              </w:rPr>
            </w:pPr>
          </w:p>
          <w:p w14:paraId="32EA3996" w14:textId="77777777" w:rsidR="00BB4C0E" w:rsidRPr="00F5101E" w:rsidRDefault="00BB4C0E"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Por otra parte, adquisición de la suscripción, administración y soporte de cuentas de correo electrónico y mensajería con el propósito de centralizar la información y garantizar la comunicación entre el Ministerio de Justicia y los 116 establecimientos donde opera el Programa Nacional de Casas de Justicia y Convivencia Ciudadana, actualmente es el canal único y directo con los coordinadores de las casas de justicia y centros de convivencia ciudadana</w:t>
            </w:r>
          </w:p>
          <w:p w14:paraId="5EB00A3B" w14:textId="77777777" w:rsidR="00BB4C0E" w:rsidRPr="00F5101E" w:rsidRDefault="00BB4C0E" w:rsidP="00EF72DA">
            <w:pPr>
              <w:spacing w:after="0"/>
              <w:jc w:val="both"/>
              <w:rPr>
                <w:rFonts w:ascii="Arial" w:eastAsia="Times New Roman" w:hAnsi="Arial" w:cs="Arial"/>
                <w:sz w:val="20"/>
                <w:szCs w:val="20"/>
                <w:lang w:eastAsia="es-CO"/>
              </w:rPr>
            </w:pPr>
          </w:p>
        </w:tc>
        <w:tc>
          <w:tcPr>
            <w:tcW w:w="1701" w:type="dxa"/>
            <w:tcBorders>
              <w:top w:val="nil"/>
              <w:left w:val="nil"/>
              <w:bottom w:val="single" w:sz="4" w:space="0" w:color="auto"/>
              <w:right w:val="single" w:sz="4" w:space="0" w:color="auto"/>
            </w:tcBorders>
            <w:shd w:val="clear" w:color="000000" w:fill="FFFFFF"/>
            <w:vAlign w:val="center"/>
            <w:hideMark/>
          </w:tcPr>
          <w:p w14:paraId="22855200" w14:textId="3DA033B3" w:rsidR="00BB4C0E" w:rsidRPr="00F5101E" w:rsidRDefault="00BB4C0E" w:rsidP="00301430">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121.806.069</w:t>
            </w:r>
          </w:p>
        </w:tc>
      </w:tr>
      <w:tr w:rsidR="00BB4C0E" w:rsidRPr="00F5101E" w14:paraId="3D7E4775" w14:textId="77777777" w:rsidTr="00BB4C0E">
        <w:trPr>
          <w:trHeight w:val="1019"/>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0B8A94B2" w14:textId="77777777" w:rsidR="00BB4C0E" w:rsidRPr="00F5101E" w:rsidRDefault="00BB4C0E" w:rsidP="00EF72DA">
            <w:pPr>
              <w:spacing w:after="0"/>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Centros de Convivencia Ciudadana en operación</w:t>
            </w:r>
          </w:p>
        </w:tc>
        <w:tc>
          <w:tcPr>
            <w:tcW w:w="5528" w:type="dxa"/>
            <w:tcBorders>
              <w:top w:val="nil"/>
              <w:left w:val="nil"/>
              <w:bottom w:val="single" w:sz="4" w:space="0" w:color="auto"/>
              <w:right w:val="single" w:sz="4" w:space="0" w:color="auto"/>
            </w:tcBorders>
            <w:shd w:val="clear" w:color="000000" w:fill="FFFFFF"/>
            <w:vAlign w:val="center"/>
            <w:hideMark/>
          </w:tcPr>
          <w:p w14:paraId="1EC02793" w14:textId="77777777" w:rsidR="00BB4C0E" w:rsidRPr="00F5101E" w:rsidRDefault="00BB4C0E" w:rsidP="00EF72DA">
            <w:pPr>
              <w:adjustRightInd w:val="0"/>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Soporte profesional para apoyar la revisión de las solicitudes y proyectos de cofinanciación presentados por las entidades territoriales para la construcción, adecuación y/o reparación de Centros de Convivencia Ciudadana, de acuerdo con lo establecido en los procedimientos vigentes y proyectar los conceptos técnicos sobre la prefactibilidad y factibilidad de dichas solicitudes. Está actividad incluye las gestiones realizadas con el sistema general de regalías. </w:t>
            </w:r>
          </w:p>
        </w:tc>
        <w:tc>
          <w:tcPr>
            <w:tcW w:w="1701" w:type="dxa"/>
            <w:tcBorders>
              <w:top w:val="nil"/>
              <w:left w:val="nil"/>
              <w:bottom w:val="single" w:sz="4" w:space="0" w:color="auto"/>
              <w:right w:val="single" w:sz="4" w:space="0" w:color="auto"/>
            </w:tcBorders>
            <w:shd w:val="clear" w:color="000000" w:fill="FFFFFF"/>
            <w:vAlign w:val="center"/>
            <w:hideMark/>
          </w:tcPr>
          <w:p w14:paraId="4CBB0366" w14:textId="159CDB92" w:rsidR="00BB4C0E" w:rsidRPr="00F5101E" w:rsidRDefault="00BB4C0E" w:rsidP="00301430">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48.261.885</w:t>
            </w:r>
          </w:p>
        </w:tc>
      </w:tr>
      <w:tr w:rsidR="00BB4C0E" w:rsidRPr="00F5101E" w14:paraId="28C57051" w14:textId="77777777" w:rsidTr="00BB4C0E">
        <w:trPr>
          <w:trHeight w:val="2010"/>
        </w:trPr>
        <w:tc>
          <w:tcPr>
            <w:tcW w:w="1985" w:type="dxa"/>
            <w:vMerge/>
            <w:tcBorders>
              <w:top w:val="nil"/>
              <w:left w:val="single" w:sz="4" w:space="0" w:color="auto"/>
              <w:bottom w:val="single" w:sz="4" w:space="0" w:color="auto"/>
              <w:right w:val="single" w:sz="4" w:space="0" w:color="auto"/>
            </w:tcBorders>
            <w:vAlign w:val="center"/>
            <w:hideMark/>
          </w:tcPr>
          <w:p w14:paraId="30882075" w14:textId="77777777" w:rsidR="00BB4C0E" w:rsidRPr="00F5101E" w:rsidRDefault="00BB4C0E" w:rsidP="00EF72DA">
            <w:pPr>
              <w:spacing w:after="0"/>
              <w:rPr>
                <w:rFonts w:ascii="Arial" w:eastAsia="Times New Roman" w:hAnsi="Arial" w:cs="Arial"/>
                <w:color w:val="000000"/>
                <w:sz w:val="20"/>
                <w:szCs w:val="20"/>
                <w:lang w:eastAsia="es-CO"/>
              </w:rPr>
            </w:pPr>
          </w:p>
        </w:tc>
        <w:tc>
          <w:tcPr>
            <w:tcW w:w="5528" w:type="dxa"/>
            <w:tcBorders>
              <w:top w:val="nil"/>
              <w:left w:val="nil"/>
              <w:bottom w:val="single" w:sz="4" w:space="0" w:color="auto"/>
              <w:right w:val="single" w:sz="4" w:space="0" w:color="auto"/>
            </w:tcBorders>
            <w:shd w:val="clear" w:color="000000" w:fill="FFFFFF"/>
            <w:vAlign w:val="center"/>
            <w:hideMark/>
          </w:tcPr>
          <w:p w14:paraId="6F92F9C5" w14:textId="77777777" w:rsidR="00BB4C0E" w:rsidRPr="00F5101E" w:rsidRDefault="00BB4C0E" w:rsidP="00EF72DA">
            <w:pPr>
              <w:tabs>
                <w:tab w:val="left" w:pos="176"/>
              </w:tabs>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Apoyo profesional para el fortalecimiento a los funcionarios y operadores de justicia que hacen parte del Programa Nacional de Casas de Justicia y Convivencia Ciudadana en el territorio nacional en temas tendientes a las siguientes líneas de acción o líneas estratégicas del Programa: Línea de derechos humanos, línea de componente étnico en la política pública de acceso a la justicia, línea de fortalecimiento institucional, línea de prevención y atención de la violencia contra niños, niñas y adolescentes, línea de prevención y atención de la violencia contra la mujer y la familia. Incluye seguimiento a los procesos de fortalecimiento y el apoyo a los comités de coordinación municipal, en los cuales se planea, gestiona, aprueba y se hace seguimiento a los planes de acción de las Casas de Justicia y Centros de Convivencia Ciudadana. </w:t>
            </w:r>
          </w:p>
          <w:p w14:paraId="7484FB84" w14:textId="77777777" w:rsidR="00BB4C0E" w:rsidRPr="00F5101E" w:rsidRDefault="00BB4C0E" w:rsidP="00EF72DA">
            <w:pPr>
              <w:tabs>
                <w:tab w:val="left" w:pos="176"/>
              </w:tabs>
              <w:spacing w:after="0"/>
              <w:jc w:val="both"/>
              <w:rPr>
                <w:rFonts w:ascii="Arial" w:eastAsia="Times New Roman" w:hAnsi="Arial" w:cs="Arial"/>
                <w:sz w:val="20"/>
                <w:szCs w:val="20"/>
                <w:lang w:eastAsia="es-CO"/>
              </w:rPr>
            </w:pPr>
          </w:p>
          <w:p w14:paraId="2CB1E805" w14:textId="77777777" w:rsidR="00BB4C0E" w:rsidRPr="00F5101E" w:rsidRDefault="00BB4C0E"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Adicionalmente se realizará la suscripción, administración y soporte de cuentas de correo electrónico y mensajería con el propósito de centralizar la información y garantizar la comunicación entre el Ministerio de Justicia y los 44 establecimientos donde opera el Programa Nacional de Casas de Justicia y Convivencia Ciudadana, actualmente es el canal único y directo con los coordinadores de las casas de justicia y centros de convivencia ciudadana</w:t>
            </w:r>
          </w:p>
          <w:p w14:paraId="401EE567" w14:textId="77777777" w:rsidR="00BB4C0E" w:rsidRPr="00F5101E" w:rsidRDefault="00BB4C0E" w:rsidP="00EF72DA">
            <w:pPr>
              <w:spacing w:after="0"/>
              <w:jc w:val="both"/>
              <w:rPr>
                <w:rFonts w:ascii="Arial" w:eastAsia="Times New Roman" w:hAnsi="Arial" w:cs="Arial"/>
                <w:sz w:val="20"/>
                <w:szCs w:val="20"/>
                <w:lang w:eastAsia="es-CO"/>
              </w:rPr>
            </w:pPr>
          </w:p>
        </w:tc>
        <w:tc>
          <w:tcPr>
            <w:tcW w:w="1701" w:type="dxa"/>
            <w:tcBorders>
              <w:top w:val="nil"/>
              <w:left w:val="nil"/>
              <w:bottom w:val="single" w:sz="4" w:space="0" w:color="auto"/>
              <w:right w:val="single" w:sz="4" w:space="0" w:color="auto"/>
            </w:tcBorders>
            <w:shd w:val="clear" w:color="000000" w:fill="FFFFFF"/>
            <w:vAlign w:val="center"/>
            <w:hideMark/>
          </w:tcPr>
          <w:p w14:paraId="7C53753C" w14:textId="14081867" w:rsidR="00BB4C0E" w:rsidRPr="00F5101E" w:rsidRDefault="00BB4C0E" w:rsidP="00301430">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75.347.885</w:t>
            </w:r>
          </w:p>
        </w:tc>
      </w:tr>
      <w:tr w:rsidR="00BB4C0E" w:rsidRPr="00F5101E" w14:paraId="0FCF0596" w14:textId="77777777" w:rsidTr="00BB4C0E">
        <w:trPr>
          <w:trHeight w:val="416"/>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9728E18" w14:textId="77777777" w:rsidR="00BB4C0E" w:rsidRPr="00F5101E" w:rsidRDefault="00BB4C0E" w:rsidP="00EF72DA">
            <w:pPr>
              <w:spacing w:after="0"/>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 de asistencia técnica para la articulación de los operadores de los servicios de justicia</w:t>
            </w:r>
          </w:p>
        </w:tc>
        <w:tc>
          <w:tcPr>
            <w:tcW w:w="5528" w:type="dxa"/>
            <w:tcBorders>
              <w:top w:val="nil"/>
              <w:left w:val="nil"/>
              <w:bottom w:val="single" w:sz="4" w:space="0" w:color="auto"/>
              <w:right w:val="single" w:sz="4" w:space="0" w:color="auto"/>
            </w:tcBorders>
            <w:shd w:val="clear" w:color="000000" w:fill="FFFFFF"/>
            <w:vAlign w:val="center"/>
            <w:hideMark/>
          </w:tcPr>
          <w:p w14:paraId="0219B8C1" w14:textId="77777777" w:rsidR="00BB4C0E" w:rsidRPr="00F5101E" w:rsidRDefault="00BB4C0E"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br/>
              <w:t>Soporte profesional y técnico para la implementación de 10 sistemas locales de justicia.</w:t>
            </w:r>
          </w:p>
        </w:tc>
        <w:tc>
          <w:tcPr>
            <w:tcW w:w="1701" w:type="dxa"/>
            <w:tcBorders>
              <w:top w:val="nil"/>
              <w:left w:val="nil"/>
              <w:bottom w:val="single" w:sz="4" w:space="0" w:color="auto"/>
              <w:right w:val="single" w:sz="4" w:space="0" w:color="auto"/>
            </w:tcBorders>
            <w:shd w:val="clear" w:color="000000" w:fill="FFFFFF"/>
            <w:vAlign w:val="center"/>
            <w:hideMark/>
          </w:tcPr>
          <w:p w14:paraId="2FD169A7" w14:textId="4D0D587A" w:rsidR="00BB4C0E" w:rsidRPr="00F5101E" w:rsidRDefault="00BB4C0E" w:rsidP="00301430">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1.389.292.043</w:t>
            </w:r>
          </w:p>
        </w:tc>
      </w:tr>
      <w:tr w:rsidR="00BB4C0E" w:rsidRPr="00F5101E" w14:paraId="03B40F8C" w14:textId="77777777" w:rsidTr="00BB4C0E">
        <w:trPr>
          <w:trHeight w:val="496"/>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141614C6" w14:textId="77777777" w:rsidR="00BB4C0E" w:rsidRPr="00F5101E" w:rsidRDefault="00BB4C0E" w:rsidP="00EF72DA">
            <w:pPr>
              <w:spacing w:after="0"/>
              <w:jc w:val="center"/>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promoción del acceso a la justicia</w:t>
            </w:r>
          </w:p>
        </w:tc>
        <w:tc>
          <w:tcPr>
            <w:tcW w:w="5528" w:type="dxa"/>
            <w:tcBorders>
              <w:top w:val="nil"/>
              <w:left w:val="nil"/>
              <w:bottom w:val="single" w:sz="4" w:space="0" w:color="auto"/>
              <w:right w:val="single" w:sz="4" w:space="0" w:color="auto"/>
            </w:tcBorders>
            <w:shd w:val="clear" w:color="000000" w:fill="FFFFFF"/>
            <w:noWrap/>
            <w:vAlign w:val="center"/>
            <w:hideMark/>
          </w:tcPr>
          <w:p w14:paraId="456933C7" w14:textId="77777777" w:rsidR="00BB4C0E" w:rsidRPr="00F5101E" w:rsidRDefault="00BB4C0E" w:rsidP="00EF72DA">
            <w:pPr>
              <w:adjustRightInd w:val="0"/>
              <w:spacing w:after="0"/>
              <w:contextualSpacing/>
              <w:jc w:val="both"/>
              <w:rPr>
                <w:rFonts w:ascii="Arial" w:hAnsi="Arial" w:cs="Arial"/>
                <w:color w:val="000000"/>
                <w:sz w:val="20"/>
                <w:szCs w:val="20"/>
              </w:rPr>
            </w:pPr>
            <w:r w:rsidRPr="00F5101E">
              <w:rPr>
                <w:rFonts w:ascii="Arial" w:eastAsia="Times New Roman" w:hAnsi="Arial" w:cs="Arial"/>
                <w:sz w:val="20"/>
                <w:szCs w:val="20"/>
                <w:lang w:eastAsia="es-CO"/>
              </w:rPr>
              <w:t xml:space="preserve"> Soporte profesional para el diseño de las estrategias de pedagogía, difusión y divulgación de los mecanismos y rutas de acceso a la justicia</w:t>
            </w:r>
            <w:r w:rsidRPr="00F5101E">
              <w:rPr>
                <w:rFonts w:ascii="Arial" w:eastAsia="Times New Roman" w:hAnsi="Arial" w:cs="Arial"/>
                <w:color w:val="000000"/>
                <w:sz w:val="20"/>
                <w:szCs w:val="20"/>
                <w:lang w:eastAsia="es-CO"/>
              </w:rPr>
              <w:t xml:space="preserve"> </w:t>
            </w:r>
          </w:p>
        </w:tc>
        <w:tc>
          <w:tcPr>
            <w:tcW w:w="1701" w:type="dxa"/>
            <w:tcBorders>
              <w:top w:val="nil"/>
              <w:left w:val="nil"/>
              <w:bottom w:val="single" w:sz="4" w:space="0" w:color="auto"/>
              <w:right w:val="single" w:sz="4" w:space="0" w:color="auto"/>
            </w:tcBorders>
            <w:shd w:val="clear" w:color="000000" w:fill="FFFFFF"/>
            <w:vAlign w:val="center"/>
            <w:hideMark/>
          </w:tcPr>
          <w:p w14:paraId="6FF42172" w14:textId="16EAE985" w:rsidR="00BB4C0E" w:rsidRPr="00F5101E" w:rsidRDefault="00BB4C0E" w:rsidP="00301430">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60.085.729</w:t>
            </w:r>
          </w:p>
        </w:tc>
      </w:tr>
      <w:tr w:rsidR="00BB4C0E" w:rsidRPr="00F5101E" w14:paraId="43023C5B" w14:textId="77777777" w:rsidTr="00BB4C0E">
        <w:trPr>
          <w:trHeight w:val="1020"/>
        </w:trPr>
        <w:tc>
          <w:tcPr>
            <w:tcW w:w="1985" w:type="dxa"/>
            <w:vMerge/>
            <w:tcBorders>
              <w:top w:val="nil"/>
              <w:left w:val="single" w:sz="4" w:space="0" w:color="auto"/>
              <w:bottom w:val="single" w:sz="4" w:space="0" w:color="auto"/>
              <w:right w:val="single" w:sz="4" w:space="0" w:color="auto"/>
            </w:tcBorders>
            <w:vAlign w:val="center"/>
            <w:hideMark/>
          </w:tcPr>
          <w:p w14:paraId="2DC52E86" w14:textId="77777777" w:rsidR="00BB4C0E" w:rsidRPr="00F5101E" w:rsidRDefault="00BB4C0E" w:rsidP="00EF72DA">
            <w:pPr>
              <w:spacing w:after="0"/>
              <w:rPr>
                <w:rFonts w:ascii="Arial" w:eastAsia="Times New Roman" w:hAnsi="Arial" w:cs="Arial"/>
                <w:color w:val="000000"/>
                <w:sz w:val="20"/>
                <w:szCs w:val="20"/>
                <w:lang w:eastAsia="es-CO"/>
              </w:rPr>
            </w:pPr>
          </w:p>
        </w:tc>
        <w:tc>
          <w:tcPr>
            <w:tcW w:w="5528" w:type="dxa"/>
            <w:tcBorders>
              <w:top w:val="nil"/>
              <w:left w:val="nil"/>
              <w:bottom w:val="single" w:sz="4" w:space="0" w:color="auto"/>
              <w:right w:val="single" w:sz="4" w:space="0" w:color="auto"/>
            </w:tcBorders>
            <w:shd w:val="clear" w:color="000000" w:fill="FFFFFF"/>
            <w:noWrap/>
            <w:vAlign w:val="center"/>
            <w:hideMark/>
          </w:tcPr>
          <w:p w14:paraId="2CCB0428" w14:textId="77777777" w:rsidR="00BB4C0E" w:rsidRPr="00F5101E" w:rsidRDefault="00BB4C0E" w:rsidP="00EF72DA">
            <w:pPr>
              <w:spacing w:after="0"/>
              <w:jc w:val="both"/>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Estrategia de comunicaciones: Servicios de preproducción, producción, postproducción y emisión de material audiovisual que requiera el Ministerio de Justicia y del Derecho de acuerdo con sus temáticas misionales (incluye medios impresos y/o audiovisuales)</w:t>
            </w:r>
          </w:p>
        </w:tc>
        <w:tc>
          <w:tcPr>
            <w:tcW w:w="1701" w:type="dxa"/>
            <w:tcBorders>
              <w:top w:val="nil"/>
              <w:left w:val="nil"/>
              <w:bottom w:val="single" w:sz="4" w:space="0" w:color="auto"/>
              <w:right w:val="single" w:sz="4" w:space="0" w:color="auto"/>
            </w:tcBorders>
            <w:shd w:val="clear" w:color="000000" w:fill="FFFFFF"/>
            <w:vAlign w:val="center"/>
            <w:hideMark/>
          </w:tcPr>
          <w:p w14:paraId="036B35F9" w14:textId="00A00BA2" w:rsidR="00BB4C0E" w:rsidRPr="00F5101E" w:rsidRDefault="00BB4C0E" w:rsidP="00301430">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588.687.219</w:t>
            </w:r>
          </w:p>
        </w:tc>
      </w:tr>
      <w:tr w:rsidR="009C2068" w:rsidRPr="00301430" w14:paraId="30C43DA4" w14:textId="77777777" w:rsidTr="00832B51">
        <w:trPr>
          <w:trHeight w:val="1020"/>
        </w:trPr>
        <w:tc>
          <w:tcPr>
            <w:tcW w:w="7513" w:type="dxa"/>
            <w:gridSpan w:val="2"/>
            <w:tcBorders>
              <w:top w:val="nil"/>
              <w:left w:val="single" w:sz="4" w:space="0" w:color="auto"/>
              <w:bottom w:val="single" w:sz="4" w:space="0" w:color="auto"/>
              <w:right w:val="single" w:sz="4" w:space="0" w:color="auto"/>
            </w:tcBorders>
            <w:vAlign w:val="center"/>
          </w:tcPr>
          <w:p w14:paraId="41D2073E" w14:textId="38F7A4E3" w:rsidR="009C2068" w:rsidRPr="00301430" w:rsidRDefault="009C2068" w:rsidP="00EF72DA">
            <w:pPr>
              <w:spacing w:after="0"/>
              <w:jc w:val="both"/>
              <w:rPr>
                <w:rFonts w:ascii="Arial" w:eastAsia="Times New Roman" w:hAnsi="Arial" w:cs="Arial"/>
                <w:b/>
                <w:bCs/>
                <w:color w:val="000000"/>
                <w:sz w:val="20"/>
                <w:szCs w:val="20"/>
                <w:lang w:eastAsia="es-CO"/>
              </w:rPr>
            </w:pPr>
            <w:r w:rsidRPr="00301430">
              <w:rPr>
                <w:rFonts w:ascii="Arial" w:eastAsia="Times New Roman" w:hAnsi="Arial" w:cs="Arial"/>
                <w:b/>
                <w:bCs/>
                <w:color w:val="000000"/>
                <w:sz w:val="20"/>
                <w:szCs w:val="20"/>
                <w:lang w:eastAsia="es-CO"/>
              </w:rPr>
              <w:t>TOTAL</w:t>
            </w:r>
          </w:p>
        </w:tc>
        <w:tc>
          <w:tcPr>
            <w:tcW w:w="1701" w:type="dxa"/>
            <w:tcBorders>
              <w:top w:val="nil"/>
              <w:left w:val="nil"/>
              <w:bottom w:val="single" w:sz="4" w:space="0" w:color="auto"/>
              <w:right w:val="single" w:sz="4" w:space="0" w:color="auto"/>
            </w:tcBorders>
            <w:shd w:val="clear" w:color="000000" w:fill="FFFFFF"/>
            <w:vAlign w:val="center"/>
          </w:tcPr>
          <w:p w14:paraId="316CAA0B" w14:textId="368DA1A3" w:rsidR="009C2068" w:rsidRPr="00301430" w:rsidRDefault="009C2068" w:rsidP="00301430">
            <w:pPr>
              <w:spacing w:after="0"/>
              <w:jc w:val="right"/>
              <w:rPr>
                <w:rFonts w:ascii="Arial" w:eastAsia="Times New Roman" w:hAnsi="Arial" w:cs="Arial"/>
                <w:b/>
                <w:bCs/>
                <w:sz w:val="20"/>
                <w:szCs w:val="20"/>
                <w:lang w:eastAsia="es-CO"/>
              </w:rPr>
            </w:pPr>
            <w:r w:rsidRPr="00301430">
              <w:rPr>
                <w:rFonts w:ascii="Arial" w:eastAsia="Times New Roman" w:hAnsi="Arial" w:cs="Arial"/>
                <w:b/>
                <w:bCs/>
                <w:sz w:val="20"/>
                <w:szCs w:val="20"/>
                <w:lang w:eastAsia="es-CO"/>
              </w:rPr>
              <w:t>$7.000.000.000</w:t>
            </w:r>
          </w:p>
        </w:tc>
      </w:tr>
    </w:tbl>
    <w:p w14:paraId="6E984E7A" w14:textId="64078293" w:rsidR="00C67057" w:rsidRPr="00F5101E" w:rsidRDefault="00C67057" w:rsidP="00EF72DA">
      <w:pPr>
        <w:spacing w:after="0"/>
        <w:rPr>
          <w:rFonts w:ascii="Arial" w:hAnsi="Arial" w:cs="Arial"/>
          <w:b/>
          <w:sz w:val="20"/>
          <w:szCs w:val="20"/>
        </w:rPr>
      </w:pPr>
    </w:p>
    <w:p w14:paraId="4277E65C" w14:textId="32A976C7" w:rsidR="003B4D96" w:rsidRPr="00F5101E" w:rsidRDefault="00301430" w:rsidP="00EF72DA">
      <w:pPr>
        <w:spacing w:after="0"/>
        <w:jc w:val="both"/>
        <w:rPr>
          <w:rFonts w:ascii="Arial" w:hAnsi="Arial" w:cs="Arial"/>
          <w:b/>
          <w:sz w:val="20"/>
          <w:szCs w:val="20"/>
          <w:lang w:val="es-MX"/>
        </w:rPr>
      </w:pPr>
      <w:r>
        <w:rPr>
          <w:rFonts w:ascii="Arial" w:hAnsi="Arial" w:cs="Arial"/>
          <w:b/>
          <w:sz w:val="20"/>
          <w:szCs w:val="20"/>
          <w:lang w:val="es-MX"/>
        </w:rPr>
        <w:t xml:space="preserve">8.1.6. </w:t>
      </w:r>
      <w:r w:rsidR="00C71A53" w:rsidRPr="00F5101E">
        <w:rPr>
          <w:rFonts w:ascii="Arial" w:hAnsi="Arial" w:cs="Arial"/>
          <w:b/>
          <w:sz w:val="20"/>
          <w:szCs w:val="20"/>
          <w:lang w:val="es-MX"/>
        </w:rPr>
        <w:t xml:space="preserve">Desarrollo integral de los métodos de resolución de conflictos a nivel nacional </w:t>
      </w:r>
      <w:r w:rsidR="00D716C0" w:rsidRPr="00F5101E">
        <w:rPr>
          <w:rFonts w:ascii="Arial" w:hAnsi="Arial" w:cs="Arial"/>
          <w:b/>
          <w:sz w:val="20"/>
          <w:szCs w:val="20"/>
          <w:lang w:val="es-MX"/>
        </w:rPr>
        <w:t>Cuota</w:t>
      </w:r>
      <w:r w:rsidR="003B4D96" w:rsidRPr="00F5101E">
        <w:rPr>
          <w:rFonts w:ascii="Arial" w:hAnsi="Arial" w:cs="Arial"/>
          <w:b/>
          <w:sz w:val="20"/>
          <w:szCs w:val="20"/>
          <w:lang w:val="es-MX"/>
        </w:rPr>
        <w:t xml:space="preserve"> $</w:t>
      </w:r>
      <w:r w:rsidR="00657769" w:rsidRPr="00F5101E">
        <w:rPr>
          <w:rFonts w:ascii="Arial" w:hAnsi="Arial" w:cs="Arial"/>
          <w:b/>
          <w:sz w:val="20"/>
          <w:szCs w:val="20"/>
          <w:lang w:val="es-MX"/>
        </w:rPr>
        <w:t>4.689</w:t>
      </w:r>
      <w:r w:rsidR="00D716C0" w:rsidRPr="00F5101E">
        <w:rPr>
          <w:rFonts w:ascii="Arial" w:hAnsi="Arial" w:cs="Arial"/>
          <w:b/>
          <w:sz w:val="20"/>
          <w:szCs w:val="20"/>
          <w:lang w:val="es-MX"/>
        </w:rPr>
        <w:t>.000.000</w:t>
      </w:r>
    </w:p>
    <w:p w14:paraId="0E608960" w14:textId="77777777" w:rsidR="00762DD6" w:rsidRPr="00F5101E" w:rsidRDefault="00762DD6" w:rsidP="00301430">
      <w:pPr>
        <w:pStyle w:val="Prrafodelista"/>
        <w:widowControl w:val="0"/>
        <w:tabs>
          <w:tab w:val="left" w:pos="480"/>
        </w:tabs>
        <w:autoSpaceDE w:val="0"/>
        <w:autoSpaceDN w:val="0"/>
        <w:spacing w:after="0" w:line="240" w:lineRule="auto"/>
        <w:ind w:left="-142" w:right="102"/>
        <w:contextualSpacing w:val="0"/>
        <w:jc w:val="both"/>
        <w:rPr>
          <w:rFonts w:ascii="Arial" w:hAnsi="Arial" w:cs="Arial"/>
          <w:sz w:val="20"/>
          <w:szCs w:val="20"/>
        </w:rPr>
      </w:pPr>
    </w:p>
    <w:p w14:paraId="2882E5B1" w14:textId="77777777" w:rsidR="00762DD6" w:rsidRPr="00F5101E" w:rsidRDefault="00762DD6" w:rsidP="00EF72DA">
      <w:pPr>
        <w:tabs>
          <w:tab w:val="left" w:pos="480"/>
        </w:tabs>
        <w:spacing w:after="0"/>
        <w:rPr>
          <w:rFonts w:ascii="Arial" w:hAnsi="Arial" w:cs="Arial"/>
          <w:b/>
          <w:bCs/>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3"/>
        <w:gridCol w:w="4261"/>
        <w:gridCol w:w="2257"/>
      </w:tblGrid>
      <w:tr w:rsidR="00762DD6" w:rsidRPr="00F5101E" w14:paraId="745EB218" w14:textId="77777777" w:rsidTr="00301430">
        <w:trPr>
          <w:trHeight w:val="558"/>
          <w:tblHeader/>
          <w:jc w:val="center"/>
        </w:trPr>
        <w:tc>
          <w:tcPr>
            <w:tcW w:w="2833" w:type="dxa"/>
            <w:shd w:val="clear" w:color="000000" w:fill="D9D9D9"/>
            <w:vAlign w:val="center"/>
            <w:hideMark/>
          </w:tcPr>
          <w:p w14:paraId="40B28B85" w14:textId="77777777" w:rsidR="00762DD6" w:rsidRPr="00F5101E" w:rsidRDefault="00762DD6" w:rsidP="00EF72DA">
            <w:pPr>
              <w:spacing w:after="0"/>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lastRenderedPageBreak/>
              <w:t>Actividad</w:t>
            </w:r>
          </w:p>
        </w:tc>
        <w:tc>
          <w:tcPr>
            <w:tcW w:w="4261" w:type="dxa"/>
            <w:shd w:val="clear" w:color="000000" w:fill="D9D9D9"/>
            <w:vAlign w:val="center"/>
            <w:hideMark/>
          </w:tcPr>
          <w:p w14:paraId="1C9F4D74" w14:textId="77777777" w:rsidR="00762DD6" w:rsidRPr="00F5101E" w:rsidRDefault="00762DD6" w:rsidP="00EF72DA">
            <w:pPr>
              <w:spacing w:after="0"/>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Destinación</w:t>
            </w:r>
          </w:p>
        </w:tc>
        <w:tc>
          <w:tcPr>
            <w:tcW w:w="2257" w:type="dxa"/>
            <w:shd w:val="clear" w:color="000000" w:fill="D9D9D9"/>
            <w:vAlign w:val="center"/>
            <w:hideMark/>
          </w:tcPr>
          <w:p w14:paraId="266B1057" w14:textId="77777777" w:rsidR="00762DD6" w:rsidRPr="00F5101E" w:rsidRDefault="00762DD6" w:rsidP="00EF72DA">
            <w:pPr>
              <w:spacing w:after="0"/>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Proyecto de presupuesto</w:t>
            </w:r>
          </w:p>
        </w:tc>
      </w:tr>
      <w:tr w:rsidR="00762DD6" w:rsidRPr="00F5101E" w14:paraId="1BCB6813" w14:textId="77777777" w:rsidTr="00216D9D">
        <w:trPr>
          <w:trHeight w:val="558"/>
          <w:jc w:val="center"/>
        </w:trPr>
        <w:tc>
          <w:tcPr>
            <w:tcW w:w="2833" w:type="dxa"/>
            <w:shd w:val="clear" w:color="auto" w:fill="auto"/>
            <w:vAlign w:val="center"/>
          </w:tcPr>
          <w:p w14:paraId="6FE33069" w14:textId="77777777" w:rsidR="00762DD6" w:rsidRPr="00F5101E" w:rsidRDefault="00762DD6" w:rsidP="00EF72DA">
            <w:pPr>
              <w:spacing w:after="0"/>
              <w:jc w:val="both"/>
              <w:rPr>
                <w:rFonts w:ascii="Arial" w:eastAsia="Times New Roman" w:hAnsi="Arial" w:cs="Arial"/>
                <w:b/>
                <w:bCs/>
                <w:color w:val="000000"/>
                <w:sz w:val="20"/>
                <w:szCs w:val="20"/>
                <w:lang w:eastAsia="es-CO"/>
              </w:rPr>
            </w:pPr>
            <w:r w:rsidRPr="00F5101E">
              <w:rPr>
                <w:rFonts w:ascii="Arial" w:eastAsia="Times New Roman" w:hAnsi="Arial" w:cs="Arial"/>
                <w:sz w:val="20"/>
                <w:szCs w:val="20"/>
                <w:lang w:eastAsia="es-CO"/>
              </w:rPr>
              <w:t>Realizar el proceso de investigación en las líneas priorizadas en los diagnósticos.</w:t>
            </w:r>
          </w:p>
        </w:tc>
        <w:tc>
          <w:tcPr>
            <w:tcW w:w="4261" w:type="dxa"/>
            <w:shd w:val="clear" w:color="auto" w:fill="auto"/>
            <w:vAlign w:val="center"/>
          </w:tcPr>
          <w:p w14:paraId="79C52959" w14:textId="77777777" w:rsidR="00762DD6" w:rsidRPr="00F5101E" w:rsidRDefault="00762DD6" w:rsidP="00EF72DA">
            <w:pPr>
              <w:spacing w:after="0"/>
              <w:jc w:val="both"/>
              <w:rPr>
                <w:rFonts w:ascii="Arial" w:eastAsia="Times New Roman" w:hAnsi="Arial" w:cs="Arial"/>
                <w:b/>
                <w:bCs/>
                <w:color w:val="000000"/>
                <w:sz w:val="20"/>
                <w:szCs w:val="20"/>
                <w:lang w:eastAsia="es-CO"/>
              </w:rPr>
            </w:pPr>
            <w:r w:rsidRPr="00F5101E">
              <w:rPr>
                <w:rFonts w:ascii="Arial" w:eastAsia="Times New Roman" w:hAnsi="Arial" w:cs="Arial"/>
                <w:sz w:val="20"/>
                <w:szCs w:val="20"/>
                <w:lang w:eastAsia="es-CO"/>
              </w:rPr>
              <w:t>Desarrollar un diagnóstico de mediación escolar. El cual contempla las siguientes fases: 1) Metodología para recolección de información. 2) Recolección, análisis y sistematización de la información y 3) Documento final de diagnóstico y recomendaciones. Se desarrollará en cinco (5) municipios PDET.</w:t>
            </w:r>
          </w:p>
        </w:tc>
        <w:tc>
          <w:tcPr>
            <w:tcW w:w="2257" w:type="dxa"/>
            <w:shd w:val="clear" w:color="auto" w:fill="auto"/>
            <w:vAlign w:val="center"/>
          </w:tcPr>
          <w:p w14:paraId="1BD02941" w14:textId="2A3E73CE" w:rsidR="00762DD6" w:rsidRPr="00F5101E" w:rsidRDefault="00762DD6" w:rsidP="00EF72DA">
            <w:pPr>
              <w:spacing w:after="0"/>
              <w:jc w:val="right"/>
              <w:rPr>
                <w:rFonts w:ascii="Arial" w:eastAsia="Times New Roman" w:hAnsi="Arial" w:cs="Arial"/>
                <w:color w:val="000000"/>
                <w:sz w:val="20"/>
                <w:szCs w:val="20"/>
                <w:lang w:eastAsia="es-CO"/>
              </w:rPr>
            </w:pPr>
            <w:r w:rsidRPr="00F5101E">
              <w:rPr>
                <w:rFonts w:ascii="Arial" w:eastAsia="Times New Roman" w:hAnsi="Arial" w:cs="Arial"/>
                <w:sz w:val="20"/>
                <w:szCs w:val="20"/>
                <w:lang w:eastAsia="es-CO"/>
              </w:rPr>
              <w:t>342.990.000</w:t>
            </w:r>
          </w:p>
        </w:tc>
      </w:tr>
      <w:tr w:rsidR="00762DD6" w:rsidRPr="00F5101E" w14:paraId="0A084591" w14:textId="77777777" w:rsidTr="00216D9D">
        <w:trPr>
          <w:trHeight w:val="707"/>
          <w:jc w:val="center"/>
        </w:trPr>
        <w:tc>
          <w:tcPr>
            <w:tcW w:w="2833" w:type="dxa"/>
            <w:shd w:val="clear" w:color="auto" w:fill="auto"/>
            <w:vAlign w:val="center"/>
            <w:hideMark/>
          </w:tcPr>
          <w:p w14:paraId="656462FD"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Generar y actualizar los contenidos de las plataformas de información (SICEQ y SICAAC)</w:t>
            </w:r>
          </w:p>
        </w:tc>
        <w:tc>
          <w:tcPr>
            <w:tcW w:w="4261" w:type="dxa"/>
            <w:vMerge w:val="restart"/>
            <w:shd w:val="clear" w:color="auto" w:fill="auto"/>
            <w:vAlign w:val="center"/>
            <w:hideMark/>
          </w:tcPr>
          <w:p w14:paraId="573665B1"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Soporte profesional y técnico para el registro, parametrización, organización, actualización de los contenidos en las plataformas de los sistemas de información conciliación, arbitraje y amigable Composición (SICAAC) y sistema de información de conciliación en equidad (SICEQ), así como análisis estadísticos relacionados con la información registrada en estos sistemas. </w:t>
            </w:r>
          </w:p>
          <w:p w14:paraId="5CE812B6" w14:textId="77777777" w:rsidR="00762DD6" w:rsidRPr="00F5101E" w:rsidRDefault="00762DD6" w:rsidP="00EF72DA">
            <w:pPr>
              <w:spacing w:after="0"/>
              <w:jc w:val="both"/>
              <w:rPr>
                <w:rFonts w:ascii="Arial" w:eastAsia="Times New Roman" w:hAnsi="Arial" w:cs="Arial"/>
                <w:color w:val="000000"/>
                <w:sz w:val="20"/>
                <w:szCs w:val="20"/>
                <w:lang w:eastAsia="es-CO"/>
              </w:rPr>
            </w:pPr>
          </w:p>
        </w:tc>
        <w:tc>
          <w:tcPr>
            <w:tcW w:w="2257" w:type="dxa"/>
            <w:vMerge w:val="restart"/>
            <w:shd w:val="clear" w:color="000000" w:fill="FFFFFF"/>
            <w:vAlign w:val="center"/>
            <w:hideMark/>
          </w:tcPr>
          <w:p w14:paraId="4E22C109" w14:textId="38ED7290" w:rsidR="00762DD6" w:rsidRPr="00F5101E" w:rsidRDefault="00762DD6" w:rsidP="00EF72DA">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139.976.298 </w:t>
            </w:r>
          </w:p>
          <w:p w14:paraId="265445D8" w14:textId="77777777" w:rsidR="00762DD6" w:rsidRPr="00F5101E" w:rsidRDefault="00762DD6" w:rsidP="00EF72DA">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 </w:t>
            </w:r>
          </w:p>
        </w:tc>
      </w:tr>
      <w:tr w:rsidR="00762DD6" w:rsidRPr="00F5101E" w14:paraId="148FC09E" w14:textId="77777777" w:rsidTr="00216D9D">
        <w:trPr>
          <w:trHeight w:val="804"/>
          <w:jc w:val="center"/>
        </w:trPr>
        <w:tc>
          <w:tcPr>
            <w:tcW w:w="2833" w:type="dxa"/>
            <w:shd w:val="clear" w:color="auto" w:fill="auto"/>
            <w:vAlign w:val="center"/>
            <w:hideMark/>
          </w:tcPr>
          <w:p w14:paraId="7A6173D6"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Realizar el análisis de los datos registrados en los sistemas, para generar información y conocimiento</w:t>
            </w:r>
          </w:p>
        </w:tc>
        <w:tc>
          <w:tcPr>
            <w:tcW w:w="4261" w:type="dxa"/>
            <w:vMerge/>
            <w:vAlign w:val="center"/>
            <w:hideMark/>
          </w:tcPr>
          <w:p w14:paraId="07A5C05F" w14:textId="77777777" w:rsidR="00762DD6" w:rsidRPr="00F5101E" w:rsidRDefault="00762DD6" w:rsidP="00EF72DA">
            <w:pPr>
              <w:spacing w:after="0"/>
              <w:rPr>
                <w:rFonts w:ascii="Arial" w:eastAsia="Times New Roman" w:hAnsi="Arial" w:cs="Arial"/>
                <w:color w:val="000000"/>
                <w:sz w:val="20"/>
                <w:szCs w:val="20"/>
                <w:lang w:eastAsia="es-CO"/>
              </w:rPr>
            </w:pPr>
          </w:p>
        </w:tc>
        <w:tc>
          <w:tcPr>
            <w:tcW w:w="2257" w:type="dxa"/>
            <w:vMerge/>
            <w:shd w:val="clear" w:color="000000" w:fill="FFFFFF"/>
            <w:vAlign w:val="center"/>
            <w:hideMark/>
          </w:tcPr>
          <w:p w14:paraId="7CD1B814" w14:textId="77777777" w:rsidR="00762DD6" w:rsidRPr="00F5101E" w:rsidRDefault="00762DD6" w:rsidP="00EF72DA">
            <w:pPr>
              <w:spacing w:after="0"/>
              <w:jc w:val="right"/>
              <w:rPr>
                <w:rFonts w:ascii="Arial" w:eastAsia="Times New Roman" w:hAnsi="Arial" w:cs="Arial"/>
                <w:sz w:val="20"/>
                <w:szCs w:val="20"/>
                <w:lang w:eastAsia="es-CO"/>
              </w:rPr>
            </w:pPr>
          </w:p>
        </w:tc>
      </w:tr>
      <w:tr w:rsidR="00762DD6" w:rsidRPr="00F5101E" w14:paraId="3FBE875F" w14:textId="77777777" w:rsidTr="00216D9D">
        <w:trPr>
          <w:trHeight w:val="1067"/>
          <w:jc w:val="center"/>
        </w:trPr>
        <w:tc>
          <w:tcPr>
            <w:tcW w:w="2833" w:type="dxa"/>
            <w:shd w:val="clear" w:color="auto" w:fill="auto"/>
            <w:vAlign w:val="center"/>
            <w:hideMark/>
          </w:tcPr>
          <w:p w14:paraId="69DD2FDC"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Formar a los servidores públicos y operadores de los métodos en conciliación extrajudicial en derecho y habilidades de negociación.</w:t>
            </w:r>
          </w:p>
        </w:tc>
        <w:tc>
          <w:tcPr>
            <w:tcW w:w="4261" w:type="dxa"/>
            <w:shd w:val="clear" w:color="auto" w:fill="auto"/>
            <w:vAlign w:val="center"/>
            <w:hideMark/>
          </w:tcPr>
          <w:p w14:paraId="6581E92E"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Diplomado en conciliación extrajudicial en derecho en modalidad B-learning en el cual se incluye: 1. Resolución agraria y 2. Componente de mujer y género. Se proyecta beneficiar a 400 servidores públicos.</w:t>
            </w:r>
          </w:p>
          <w:p w14:paraId="43DB76E2"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br/>
              <w:t>Nota: Contratación del Ministerio con una entidad avalada para adelantar formación a conciliadores en derecho.</w:t>
            </w:r>
          </w:p>
        </w:tc>
        <w:tc>
          <w:tcPr>
            <w:tcW w:w="2257" w:type="dxa"/>
            <w:shd w:val="clear" w:color="000000" w:fill="FFFFFF"/>
            <w:vAlign w:val="center"/>
            <w:hideMark/>
          </w:tcPr>
          <w:p w14:paraId="556C8887" w14:textId="0850D828" w:rsidR="00762DD6" w:rsidRPr="00F5101E" w:rsidRDefault="00762DD6" w:rsidP="00EF72DA">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507.070.728 </w:t>
            </w:r>
          </w:p>
        </w:tc>
      </w:tr>
      <w:tr w:rsidR="00762DD6" w:rsidRPr="00F5101E" w14:paraId="2C4CF8DE" w14:textId="77777777" w:rsidTr="00216D9D">
        <w:trPr>
          <w:trHeight w:val="565"/>
          <w:jc w:val="center"/>
        </w:trPr>
        <w:tc>
          <w:tcPr>
            <w:tcW w:w="2833" w:type="dxa"/>
            <w:shd w:val="clear" w:color="auto" w:fill="auto"/>
            <w:vAlign w:val="center"/>
            <w:hideMark/>
          </w:tcPr>
          <w:p w14:paraId="0B5C29AC"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Realizar procesos de fortalecimiento de los conciliadores en equidad</w:t>
            </w:r>
          </w:p>
        </w:tc>
        <w:tc>
          <w:tcPr>
            <w:tcW w:w="4261" w:type="dxa"/>
            <w:shd w:val="clear" w:color="auto" w:fill="auto"/>
            <w:vAlign w:val="center"/>
            <w:hideMark/>
          </w:tcPr>
          <w:p w14:paraId="69B75D02" w14:textId="77777777" w:rsidR="00762DD6" w:rsidRPr="00F5101E" w:rsidRDefault="00762DD6" w:rsidP="00EF72DA">
            <w:pPr>
              <w:spacing w:after="0"/>
              <w:jc w:val="both"/>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Proceso de fortalecimiento de las capacidades, habilidades y destrezas de los conciliadores en Equidad a nivel nacional. Se proyecta beneficiar a 120 conciliadores en equidad.</w:t>
            </w:r>
          </w:p>
        </w:tc>
        <w:tc>
          <w:tcPr>
            <w:tcW w:w="2257" w:type="dxa"/>
            <w:shd w:val="clear" w:color="000000" w:fill="FFFFFF"/>
            <w:vAlign w:val="center"/>
            <w:hideMark/>
          </w:tcPr>
          <w:p w14:paraId="3A781867" w14:textId="208121D8" w:rsidR="00762DD6" w:rsidRPr="00F5101E" w:rsidRDefault="00762DD6" w:rsidP="00EF72DA">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468.277.491 </w:t>
            </w:r>
          </w:p>
        </w:tc>
      </w:tr>
      <w:tr w:rsidR="00762DD6" w:rsidRPr="00F5101E" w14:paraId="5995AA40" w14:textId="77777777" w:rsidTr="00216D9D">
        <w:trPr>
          <w:trHeight w:val="720"/>
          <w:jc w:val="center"/>
        </w:trPr>
        <w:tc>
          <w:tcPr>
            <w:tcW w:w="2833" w:type="dxa"/>
            <w:shd w:val="clear" w:color="auto" w:fill="auto"/>
            <w:noWrap/>
            <w:vAlign w:val="center"/>
            <w:hideMark/>
          </w:tcPr>
          <w:p w14:paraId="1FF42123"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Implementar el MICE " Marco para la Implementación de la Conciliación en Equidad" en el territorio nacional.</w:t>
            </w:r>
          </w:p>
        </w:tc>
        <w:tc>
          <w:tcPr>
            <w:tcW w:w="4261" w:type="dxa"/>
            <w:shd w:val="clear" w:color="auto" w:fill="auto"/>
            <w:vAlign w:val="center"/>
            <w:hideMark/>
          </w:tcPr>
          <w:p w14:paraId="73A7EFF0" w14:textId="77777777" w:rsidR="00762DD6" w:rsidRPr="00F5101E" w:rsidRDefault="00762DD6" w:rsidP="00EF72DA">
            <w:pPr>
              <w:spacing w:after="0"/>
              <w:jc w:val="both"/>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Desarrollo de las cuatro (4) fases del Marco para la Implementación de la Conciliación en Equidad MICE. (implementación en ocho (8) municipios).</w:t>
            </w:r>
          </w:p>
        </w:tc>
        <w:tc>
          <w:tcPr>
            <w:tcW w:w="2257" w:type="dxa"/>
            <w:shd w:val="clear" w:color="000000" w:fill="FFFFFF"/>
            <w:vAlign w:val="center"/>
            <w:hideMark/>
          </w:tcPr>
          <w:p w14:paraId="0CACBB2F" w14:textId="14FC0E7F" w:rsidR="00762DD6" w:rsidRPr="00F5101E" w:rsidRDefault="00762DD6" w:rsidP="00EF72DA">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1.038.030.515 </w:t>
            </w:r>
          </w:p>
        </w:tc>
      </w:tr>
      <w:tr w:rsidR="00762DD6" w:rsidRPr="00F5101E" w14:paraId="09A3ACA9" w14:textId="77777777" w:rsidTr="00216D9D">
        <w:trPr>
          <w:trHeight w:val="281"/>
          <w:jc w:val="center"/>
        </w:trPr>
        <w:tc>
          <w:tcPr>
            <w:tcW w:w="2833" w:type="dxa"/>
            <w:shd w:val="clear" w:color="auto" w:fill="auto"/>
            <w:noWrap/>
            <w:vAlign w:val="center"/>
            <w:hideMark/>
          </w:tcPr>
          <w:p w14:paraId="5DB15195"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Acompañar los procesos de implementación y fortalecimiento de la conciliación en equidad en el territorio nacional</w:t>
            </w:r>
          </w:p>
        </w:tc>
        <w:tc>
          <w:tcPr>
            <w:tcW w:w="4261" w:type="dxa"/>
            <w:shd w:val="clear" w:color="auto" w:fill="auto"/>
            <w:vAlign w:val="center"/>
            <w:hideMark/>
          </w:tcPr>
          <w:p w14:paraId="7693B664" w14:textId="77777777" w:rsidR="00762DD6" w:rsidRPr="00F5101E" w:rsidRDefault="00762DD6" w:rsidP="00EF72DA">
            <w:pPr>
              <w:spacing w:after="0"/>
              <w:jc w:val="both"/>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Soporte profesional y técnico para atender la demanda territorial de asesoría jurídica y acompañamiento técnico para la operación de la conciliación en equidad e interesados en ser postulados como conciliadores en equidad. </w:t>
            </w:r>
          </w:p>
          <w:p w14:paraId="1BC8FE6F" w14:textId="77777777" w:rsidR="00762DD6" w:rsidRPr="00F5101E" w:rsidRDefault="00762DD6" w:rsidP="00EF72DA">
            <w:pPr>
              <w:spacing w:after="0"/>
              <w:jc w:val="both"/>
              <w:rPr>
                <w:rFonts w:ascii="Arial" w:eastAsia="Times New Roman" w:hAnsi="Arial" w:cs="Arial"/>
                <w:color w:val="000000"/>
                <w:sz w:val="20"/>
                <w:szCs w:val="20"/>
                <w:lang w:eastAsia="es-CO"/>
              </w:rPr>
            </w:pPr>
          </w:p>
        </w:tc>
        <w:tc>
          <w:tcPr>
            <w:tcW w:w="2257" w:type="dxa"/>
            <w:shd w:val="clear" w:color="000000" w:fill="FFFFFF"/>
            <w:vAlign w:val="center"/>
            <w:hideMark/>
          </w:tcPr>
          <w:p w14:paraId="08D5B594" w14:textId="24C4EC5D" w:rsidR="00762DD6" w:rsidRPr="00F5101E" w:rsidRDefault="00762DD6" w:rsidP="00EF72DA">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322.641.528 </w:t>
            </w:r>
          </w:p>
        </w:tc>
      </w:tr>
      <w:tr w:rsidR="00762DD6" w:rsidRPr="00F5101E" w14:paraId="48A90466" w14:textId="77777777" w:rsidTr="00216D9D">
        <w:trPr>
          <w:trHeight w:val="1429"/>
          <w:jc w:val="center"/>
        </w:trPr>
        <w:tc>
          <w:tcPr>
            <w:tcW w:w="2833" w:type="dxa"/>
            <w:shd w:val="clear" w:color="auto" w:fill="auto"/>
            <w:noWrap/>
            <w:vAlign w:val="center"/>
            <w:hideMark/>
          </w:tcPr>
          <w:p w14:paraId="67238438"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Acompañar a las entidades territoriales en la creación los centros gratuitos de conciliación, arbitraje y amigable composición, incluyendo el procedimiento de insolvencia de persona natural no comerciante</w:t>
            </w:r>
          </w:p>
        </w:tc>
        <w:tc>
          <w:tcPr>
            <w:tcW w:w="4261" w:type="dxa"/>
            <w:shd w:val="clear" w:color="auto" w:fill="auto"/>
            <w:vAlign w:val="center"/>
            <w:hideMark/>
          </w:tcPr>
          <w:p w14:paraId="5894345B" w14:textId="77777777" w:rsidR="00762DD6" w:rsidRPr="00F5101E" w:rsidRDefault="00762DD6" w:rsidP="00EF72DA">
            <w:pPr>
              <w:spacing w:after="0"/>
              <w:jc w:val="both"/>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Soporte profesional para acompañar a las entidades territoriales en la implementación de la estrategia para la creación de los centros gratuitos de conciliación, arbitraje y amigable composición, incluyendo el procedimiento de insolvencia de persona natural no comerciante.</w:t>
            </w:r>
          </w:p>
          <w:p w14:paraId="48A962FF" w14:textId="77777777" w:rsidR="00762DD6" w:rsidRPr="00F5101E" w:rsidRDefault="00762DD6" w:rsidP="00EF72DA">
            <w:pPr>
              <w:spacing w:after="0"/>
              <w:jc w:val="both"/>
              <w:rPr>
                <w:rFonts w:ascii="Arial" w:eastAsia="Times New Roman" w:hAnsi="Arial" w:cs="Arial"/>
                <w:color w:val="000000"/>
                <w:sz w:val="20"/>
                <w:szCs w:val="20"/>
                <w:lang w:eastAsia="es-CO"/>
              </w:rPr>
            </w:pPr>
          </w:p>
        </w:tc>
        <w:tc>
          <w:tcPr>
            <w:tcW w:w="2257" w:type="dxa"/>
            <w:shd w:val="clear" w:color="000000" w:fill="FFFFFF"/>
            <w:vAlign w:val="center"/>
            <w:hideMark/>
          </w:tcPr>
          <w:p w14:paraId="2547A59B" w14:textId="31AC778A" w:rsidR="00762DD6" w:rsidRPr="00F5101E" w:rsidRDefault="00762DD6" w:rsidP="00EF72DA">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72.204.542</w:t>
            </w:r>
          </w:p>
        </w:tc>
      </w:tr>
      <w:tr w:rsidR="00762DD6" w:rsidRPr="00F5101E" w14:paraId="78DB632E" w14:textId="77777777" w:rsidTr="00216D9D">
        <w:trPr>
          <w:trHeight w:val="906"/>
          <w:jc w:val="center"/>
        </w:trPr>
        <w:tc>
          <w:tcPr>
            <w:tcW w:w="2833" w:type="dxa"/>
            <w:shd w:val="clear" w:color="auto" w:fill="auto"/>
            <w:noWrap/>
            <w:vAlign w:val="center"/>
            <w:hideMark/>
          </w:tcPr>
          <w:p w14:paraId="171A95C6"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lastRenderedPageBreak/>
              <w:t>Acompañar los procesos de inspección control y vigilancia de los centros de conciliación, arbitraje y amigable composición</w:t>
            </w:r>
          </w:p>
        </w:tc>
        <w:tc>
          <w:tcPr>
            <w:tcW w:w="4261" w:type="dxa"/>
            <w:shd w:val="clear" w:color="auto" w:fill="auto"/>
            <w:vAlign w:val="center"/>
          </w:tcPr>
          <w:p w14:paraId="71F082CD" w14:textId="77777777" w:rsidR="00762DD6" w:rsidRPr="00F5101E" w:rsidRDefault="00762DD6" w:rsidP="00EF72DA">
            <w:pPr>
              <w:spacing w:after="0"/>
              <w:jc w:val="both"/>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Soporte profesional para apoyar la implementación del procedimiento de inspección, control y vigilancia y el acompañamiento al equipo central del Programa Nacional de Conciliación Extrajudicial en Derecho en la realización de las visitas de inspección control y vigilancia.</w:t>
            </w:r>
          </w:p>
        </w:tc>
        <w:tc>
          <w:tcPr>
            <w:tcW w:w="2257" w:type="dxa"/>
            <w:shd w:val="clear" w:color="000000" w:fill="FFFFFF"/>
            <w:vAlign w:val="center"/>
            <w:hideMark/>
          </w:tcPr>
          <w:p w14:paraId="32D6E351" w14:textId="4072B51C" w:rsidR="00762DD6" w:rsidRPr="00F5101E" w:rsidRDefault="00762DD6" w:rsidP="00EF72DA">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72.204.542 </w:t>
            </w:r>
          </w:p>
        </w:tc>
      </w:tr>
      <w:tr w:rsidR="00762DD6" w:rsidRPr="00F5101E" w14:paraId="3FA591B2" w14:textId="77777777" w:rsidTr="00216D9D">
        <w:trPr>
          <w:trHeight w:val="423"/>
          <w:jc w:val="center"/>
        </w:trPr>
        <w:tc>
          <w:tcPr>
            <w:tcW w:w="2833" w:type="dxa"/>
            <w:shd w:val="clear" w:color="auto" w:fill="auto"/>
            <w:vAlign w:val="center"/>
            <w:hideMark/>
          </w:tcPr>
          <w:p w14:paraId="1378C3DD"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Generar propuestas de regulación o de ajuste normativo y concertarlas con los actores relevantes del sistema</w:t>
            </w:r>
          </w:p>
        </w:tc>
        <w:tc>
          <w:tcPr>
            <w:tcW w:w="4261" w:type="dxa"/>
            <w:shd w:val="clear" w:color="auto" w:fill="auto"/>
            <w:vAlign w:val="center"/>
          </w:tcPr>
          <w:p w14:paraId="1AFEBB58" w14:textId="77777777" w:rsidR="00762DD6" w:rsidRPr="00F5101E" w:rsidRDefault="00762DD6" w:rsidP="00EF72DA">
            <w:pPr>
              <w:spacing w:after="0"/>
              <w:jc w:val="both"/>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Soporte profesional y técnico para la elaboración, actualización, análisis y socialización de los documentos normativos relacionados con el desarrollo y fortalecimiento de los métodos de resolución de conflictos y documentos relacionados en el Plan Decenal del Sistema de Justicia.  </w:t>
            </w:r>
          </w:p>
          <w:p w14:paraId="3965F271" w14:textId="77777777" w:rsidR="00762DD6" w:rsidRPr="00F5101E" w:rsidRDefault="00762DD6" w:rsidP="00EF72DA">
            <w:pPr>
              <w:spacing w:after="0"/>
              <w:jc w:val="both"/>
              <w:rPr>
                <w:rFonts w:ascii="Arial" w:eastAsia="Times New Roman" w:hAnsi="Arial" w:cs="Arial"/>
                <w:color w:val="000000"/>
                <w:sz w:val="20"/>
                <w:szCs w:val="20"/>
                <w:lang w:eastAsia="es-CO"/>
              </w:rPr>
            </w:pPr>
          </w:p>
        </w:tc>
        <w:tc>
          <w:tcPr>
            <w:tcW w:w="2257" w:type="dxa"/>
            <w:shd w:val="clear" w:color="000000" w:fill="FFFFFF"/>
            <w:vAlign w:val="center"/>
            <w:hideMark/>
          </w:tcPr>
          <w:p w14:paraId="171299DE" w14:textId="0B9AD40F" w:rsidR="00762DD6" w:rsidRPr="00F5101E" w:rsidRDefault="00762DD6" w:rsidP="00EF72DA">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320.247.435</w:t>
            </w:r>
          </w:p>
        </w:tc>
      </w:tr>
      <w:tr w:rsidR="00762DD6" w:rsidRPr="00F5101E" w14:paraId="0B3999DF" w14:textId="77777777" w:rsidTr="00216D9D">
        <w:trPr>
          <w:trHeight w:val="1263"/>
          <w:jc w:val="center"/>
        </w:trPr>
        <w:tc>
          <w:tcPr>
            <w:tcW w:w="2833" w:type="dxa"/>
            <w:shd w:val="clear" w:color="auto" w:fill="auto"/>
            <w:noWrap/>
            <w:vAlign w:val="center"/>
            <w:hideMark/>
          </w:tcPr>
          <w:p w14:paraId="4DD32E68"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Elaborar y actualizar documentos de planeación y sus lineamientos técnicos necesarios para la implementación y promoción de los métodos de resolución de conflictos</w:t>
            </w:r>
          </w:p>
        </w:tc>
        <w:tc>
          <w:tcPr>
            <w:tcW w:w="4261" w:type="dxa"/>
            <w:shd w:val="clear" w:color="auto" w:fill="auto"/>
            <w:noWrap/>
            <w:vAlign w:val="center"/>
          </w:tcPr>
          <w:p w14:paraId="39A83654" w14:textId="77777777" w:rsidR="00762DD6" w:rsidRPr="00F5101E" w:rsidRDefault="00762DD6" w:rsidP="00EF72DA">
            <w:pPr>
              <w:spacing w:after="0"/>
              <w:jc w:val="both"/>
              <w:rPr>
                <w:rFonts w:ascii="Arial" w:hAnsi="Arial" w:cs="Arial"/>
                <w:sz w:val="20"/>
                <w:szCs w:val="20"/>
              </w:rPr>
            </w:pPr>
            <w:r w:rsidRPr="00F5101E">
              <w:rPr>
                <w:rFonts w:ascii="Arial" w:eastAsia="Times New Roman" w:hAnsi="Arial" w:cs="Arial"/>
                <w:sz w:val="20"/>
                <w:szCs w:val="20"/>
                <w:lang w:eastAsia="es-CO"/>
              </w:rPr>
              <w:t>Elaboración de documentos de planeación y lineamientos técnicos necesarios para el desarrollo, seguimiento, ejecución y evaluación de los resultados de las estrategias implementadas para el acceso a la justicia a través de</w:t>
            </w:r>
            <w:r w:rsidRPr="00F5101E">
              <w:rPr>
                <w:rFonts w:ascii="Arial" w:eastAsia="Times New Roman" w:hAnsi="Arial" w:cs="Arial"/>
                <w:sz w:val="20"/>
                <w:szCs w:val="20"/>
              </w:rPr>
              <w:t xml:space="preserve"> los métodos de resolución de conflictos. </w:t>
            </w:r>
            <w:r w:rsidRPr="00F5101E">
              <w:rPr>
                <w:rFonts w:ascii="Arial" w:eastAsia="Times New Roman" w:hAnsi="Arial" w:cs="Arial"/>
                <w:sz w:val="20"/>
                <w:szCs w:val="20"/>
                <w:lang w:eastAsia="es-CO"/>
              </w:rPr>
              <w:t xml:space="preserve"> </w:t>
            </w:r>
          </w:p>
          <w:p w14:paraId="05391999" w14:textId="77777777" w:rsidR="00762DD6" w:rsidRPr="00F5101E" w:rsidRDefault="00762DD6" w:rsidP="00EF72DA">
            <w:pPr>
              <w:spacing w:after="0"/>
              <w:jc w:val="both"/>
              <w:rPr>
                <w:rFonts w:ascii="Arial" w:eastAsia="Times New Roman" w:hAnsi="Arial" w:cs="Arial"/>
                <w:color w:val="000000"/>
                <w:sz w:val="20"/>
                <w:szCs w:val="20"/>
                <w:lang w:eastAsia="es-CO"/>
              </w:rPr>
            </w:pPr>
          </w:p>
          <w:p w14:paraId="7A97B754" w14:textId="77777777" w:rsidR="00762DD6" w:rsidRPr="00F5101E" w:rsidRDefault="00762DD6" w:rsidP="00EF72DA">
            <w:pPr>
              <w:spacing w:after="0"/>
              <w:jc w:val="both"/>
              <w:rPr>
                <w:rFonts w:ascii="Arial" w:eastAsia="Times New Roman" w:hAnsi="Arial" w:cs="Arial"/>
                <w:color w:val="000000"/>
                <w:sz w:val="20"/>
                <w:szCs w:val="20"/>
                <w:lang w:eastAsia="es-CO"/>
              </w:rPr>
            </w:pPr>
          </w:p>
        </w:tc>
        <w:tc>
          <w:tcPr>
            <w:tcW w:w="2257" w:type="dxa"/>
            <w:shd w:val="clear" w:color="000000" w:fill="FFFFFF"/>
            <w:vAlign w:val="center"/>
          </w:tcPr>
          <w:p w14:paraId="29610CED" w14:textId="4DC5F19B" w:rsidR="00762DD6" w:rsidRPr="00F5101E" w:rsidRDefault="00762DD6" w:rsidP="00EF72DA">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165.214.178</w:t>
            </w:r>
          </w:p>
        </w:tc>
      </w:tr>
      <w:tr w:rsidR="00762DD6" w:rsidRPr="00F5101E" w14:paraId="255C99B5" w14:textId="77777777" w:rsidTr="00216D9D">
        <w:trPr>
          <w:trHeight w:val="990"/>
          <w:jc w:val="center"/>
        </w:trPr>
        <w:tc>
          <w:tcPr>
            <w:tcW w:w="2833" w:type="dxa"/>
            <w:shd w:val="clear" w:color="auto" w:fill="auto"/>
            <w:noWrap/>
            <w:vAlign w:val="center"/>
            <w:hideMark/>
          </w:tcPr>
          <w:p w14:paraId="3BD0B536"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Diseñar, implementar y hacer seguimiento a las herramientas promocionales para promover los mecanismos de acceso a la justicia</w:t>
            </w:r>
          </w:p>
        </w:tc>
        <w:tc>
          <w:tcPr>
            <w:tcW w:w="4261" w:type="dxa"/>
            <w:shd w:val="clear" w:color="auto" w:fill="auto"/>
            <w:vAlign w:val="center"/>
            <w:hideMark/>
          </w:tcPr>
          <w:p w14:paraId="50C4B11B"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Estrategia de comunicaciones: Servicios de preproducción, producción, postproducción y emisión de material audiovisual que requiera el Ministerio de Justicia y del Derecho de acuerdo con sus temáticas misionales (incluye medios impresos y/o audiovisuales).</w:t>
            </w:r>
          </w:p>
        </w:tc>
        <w:tc>
          <w:tcPr>
            <w:tcW w:w="2257" w:type="dxa"/>
            <w:shd w:val="clear" w:color="000000" w:fill="FFFFFF"/>
            <w:vAlign w:val="center"/>
            <w:hideMark/>
          </w:tcPr>
          <w:p w14:paraId="24CB4681" w14:textId="3DD29CF4" w:rsidR="00762DD6" w:rsidRPr="00F5101E" w:rsidRDefault="00762DD6" w:rsidP="00EF72DA">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534.538.025 </w:t>
            </w:r>
          </w:p>
        </w:tc>
      </w:tr>
      <w:tr w:rsidR="00762DD6" w:rsidRPr="00F5101E" w14:paraId="4BD12D47" w14:textId="77777777" w:rsidTr="00216D9D">
        <w:trPr>
          <w:trHeight w:val="1140"/>
          <w:jc w:val="center"/>
        </w:trPr>
        <w:tc>
          <w:tcPr>
            <w:tcW w:w="2833" w:type="dxa"/>
            <w:shd w:val="clear" w:color="auto" w:fill="auto"/>
            <w:noWrap/>
            <w:vAlign w:val="center"/>
            <w:hideMark/>
          </w:tcPr>
          <w:p w14:paraId="6C817C3C"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Realizar las jornadas móviles gratuitas de conciliación en el territorio nacional</w:t>
            </w:r>
          </w:p>
        </w:tc>
        <w:tc>
          <w:tcPr>
            <w:tcW w:w="4261" w:type="dxa"/>
            <w:shd w:val="clear" w:color="auto" w:fill="auto"/>
            <w:vAlign w:val="center"/>
            <w:hideMark/>
          </w:tcPr>
          <w:p w14:paraId="3E87EE93"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t xml:space="preserve">Servicios logísticos y operativos para la realización de 35 jornadas gratuitas de conciliación a nivel nacional. </w:t>
            </w:r>
          </w:p>
          <w:p w14:paraId="7FD86314" w14:textId="77777777" w:rsidR="00762DD6" w:rsidRPr="00F5101E" w:rsidRDefault="00762DD6" w:rsidP="00EF72DA">
            <w:pPr>
              <w:spacing w:after="0"/>
              <w:jc w:val="both"/>
              <w:rPr>
                <w:rFonts w:ascii="Arial" w:eastAsia="Times New Roman" w:hAnsi="Arial" w:cs="Arial"/>
                <w:sz w:val="20"/>
                <w:szCs w:val="20"/>
                <w:lang w:eastAsia="es-CO"/>
              </w:rPr>
            </w:pPr>
            <w:r w:rsidRPr="00F5101E">
              <w:rPr>
                <w:rFonts w:ascii="Arial" w:eastAsia="Times New Roman" w:hAnsi="Arial" w:cs="Arial"/>
                <w:sz w:val="20"/>
                <w:szCs w:val="20"/>
                <w:lang w:eastAsia="es-CO"/>
              </w:rPr>
              <w:br/>
              <w:t>Nota: Contratación del Ministerio con entidades autorizadas para crear centros de conciliación.</w:t>
            </w:r>
          </w:p>
        </w:tc>
        <w:tc>
          <w:tcPr>
            <w:tcW w:w="2257" w:type="dxa"/>
            <w:shd w:val="clear" w:color="000000" w:fill="FFFFFF"/>
            <w:vAlign w:val="center"/>
            <w:hideMark/>
          </w:tcPr>
          <w:p w14:paraId="2B5DE2C3" w14:textId="53DC07B8" w:rsidR="00762DD6" w:rsidRPr="00F5101E" w:rsidRDefault="00762DD6" w:rsidP="00EF72DA">
            <w:pPr>
              <w:spacing w:after="0"/>
              <w:jc w:val="right"/>
              <w:rPr>
                <w:rFonts w:ascii="Arial" w:eastAsia="Times New Roman" w:hAnsi="Arial" w:cs="Arial"/>
                <w:sz w:val="20"/>
                <w:szCs w:val="20"/>
                <w:lang w:eastAsia="es-CO"/>
              </w:rPr>
            </w:pPr>
            <w:r w:rsidRPr="00F5101E">
              <w:rPr>
                <w:rFonts w:ascii="Arial" w:eastAsia="Times New Roman" w:hAnsi="Arial" w:cs="Arial"/>
                <w:sz w:val="20"/>
                <w:szCs w:val="20"/>
                <w:lang w:eastAsia="es-CO"/>
              </w:rPr>
              <w:t>705.604.718</w:t>
            </w:r>
          </w:p>
        </w:tc>
      </w:tr>
      <w:tr w:rsidR="00762DD6" w:rsidRPr="00F5101E" w14:paraId="51F78C9F" w14:textId="77777777" w:rsidTr="00216D9D">
        <w:trPr>
          <w:trHeight w:val="1140"/>
          <w:jc w:val="center"/>
        </w:trPr>
        <w:tc>
          <w:tcPr>
            <w:tcW w:w="7094" w:type="dxa"/>
            <w:gridSpan w:val="2"/>
            <w:shd w:val="clear" w:color="auto" w:fill="auto"/>
            <w:noWrap/>
            <w:vAlign w:val="center"/>
          </w:tcPr>
          <w:p w14:paraId="32C2DFD9" w14:textId="77777777" w:rsidR="00762DD6" w:rsidRPr="00F5101E" w:rsidRDefault="00762DD6" w:rsidP="00EF72DA">
            <w:pPr>
              <w:spacing w:after="0"/>
              <w:jc w:val="both"/>
              <w:rPr>
                <w:rFonts w:ascii="Arial" w:eastAsia="Times New Roman" w:hAnsi="Arial" w:cs="Arial"/>
                <w:b/>
                <w:bCs/>
                <w:sz w:val="20"/>
                <w:szCs w:val="20"/>
                <w:lang w:eastAsia="es-CO"/>
              </w:rPr>
            </w:pPr>
            <w:r w:rsidRPr="00F5101E">
              <w:rPr>
                <w:rFonts w:ascii="Arial" w:eastAsia="Times New Roman" w:hAnsi="Arial" w:cs="Arial"/>
                <w:b/>
                <w:bCs/>
                <w:sz w:val="20"/>
                <w:szCs w:val="20"/>
                <w:lang w:eastAsia="es-CO"/>
              </w:rPr>
              <w:t>TOTAL</w:t>
            </w:r>
          </w:p>
        </w:tc>
        <w:tc>
          <w:tcPr>
            <w:tcW w:w="2257" w:type="dxa"/>
            <w:shd w:val="clear" w:color="000000" w:fill="FFFFFF"/>
            <w:vAlign w:val="center"/>
          </w:tcPr>
          <w:p w14:paraId="7912669D" w14:textId="77777777" w:rsidR="00762DD6" w:rsidRPr="00F5101E" w:rsidRDefault="00762DD6" w:rsidP="00EF72DA">
            <w:pPr>
              <w:spacing w:after="0"/>
              <w:jc w:val="right"/>
              <w:rPr>
                <w:rFonts w:ascii="Arial" w:eastAsia="Times New Roman" w:hAnsi="Arial" w:cs="Arial"/>
                <w:b/>
                <w:bCs/>
                <w:sz w:val="20"/>
                <w:szCs w:val="20"/>
                <w:lang w:eastAsia="es-CO"/>
              </w:rPr>
            </w:pPr>
            <w:r w:rsidRPr="00F5101E">
              <w:rPr>
                <w:rFonts w:ascii="Arial" w:eastAsia="Times New Roman" w:hAnsi="Arial" w:cs="Arial"/>
                <w:b/>
                <w:bCs/>
                <w:sz w:val="20"/>
                <w:szCs w:val="20"/>
                <w:lang w:eastAsia="es-CO"/>
              </w:rPr>
              <w:t>$4.689.000.000</w:t>
            </w:r>
          </w:p>
        </w:tc>
      </w:tr>
    </w:tbl>
    <w:p w14:paraId="7A56386A" w14:textId="77777777" w:rsidR="00E46DC9" w:rsidRPr="00F5101E" w:rsidRDefault="00E46DC9" w:rsidP="00EF72DA">
      <w:pPr>
        <w:spacing w:after="0"/>
        <w:jc w:val="both"/>
        <w:rPr>
          <w:rFonts w:ascii="Arial" w:hAnsi="Arial" w:cs="Arial"/>
          <w:b/>
          <w:sz w:val="20"/>
          <w:szCs w:val="20"/>
          <w:lang w:val="es-MX"/>
        </w:rPr>
      </w:pPr>
    </w:p>
    <w:p w14:paraId="698DADC0" w14:textId="6538B362" w:rsidR="00904CCF" w:rsidRDefault="00FF4524" w:rsidP="00FF4524">
      <w:pPr>
        <w:shd w:val="clear" w:color="auto" w:fill="FFFFFF"/>
        <w:spacing w:after="0" w:line="240" w:lineRule="auto"/>
        <w:jc w:val="both"/>
        <w:textAlignment w:val="baseline"/>
        <w:rPr>
          <w:rFonts w:ascii="Arial" w:eastAsia="Times New Roman" w:hAnsi="Arial" w:cs="Arial"/>
          <w:b/>
          <w:bCs/>
          <w:sz w:val="20"/>
          <w:szCs w:val="20"/>
          <w:bdr w:val="none" w:sz="0" w:space="0" w:color="auto" w:frame="1"/>
          <w:lang w:val="es-MX" w:eastAsia="es-CO"/>
        </w:rPr>
      </w:pPr>
      <w:r>
        <w:rPr>
          <w:rFonts w:ascii="Arial" w:eastAsia="Times New Roman" w:hAnsi="Arial" w:cs="Arial"/>
          <w:b/>
          <w:sz w:val="20"/>
          <w:szCs w:val="20"/>
          <w:bdr w:val="none" w:sz="0" w:space="0" w:color="auto" w:frame="1"/>
          <w:lang w:val="es-MX" w:eastAsia="es-CO"/>
        </w:rPr>
        <w:t xml:space="preserve">8.1.7. </w:t>
      </w:r>
      <w:r w:rsidR="00904CCF" w:rsidRPr="00FF4524">
        <w:rPr>
          <w:rFonts w:ascii="Arial" w:eastAsia="Times New Roman" w:hAnsi="Arial" w:cs="Arial"/>
          <w:b/>
          <w:sz w:val="20"/>
          <w:szCs w:val="20"/>
          <w:bdr w:val="none" w:sz="0" w:space="0" w:color="auto" w:frame="1"/>
          <w:lang w:val="es-MX" w:eastAsia="es-CO"/>
        </w:rPr>
        <w:t>Fortalecimiento de la gestión tecnológica con enfoque de investigación, desarrollo e innovación para el mejoramiento del acceso a la justicia a nivel nacional, Cuota asignada es de</w:t>
      </w:r>
      <w:r w:rsidR="00904CCF" w:rsidRPr="00FF4524">
        <w:rPr>
          <w:rFonts w:ascii="Arial" w:eastAsia="Times New Roman" w:hAnsi="Arial" w:cs="Arial"/>
          <w:b/>
          <w:bCs/>
          <w:sz w:val="20"/>
          <w:szCs w:val="20"/>
          <w:bdr w:val="none" w:sz="0" w:space="0" w:color="auto" w:frame="1"/>
          <w:lang w:val="es-MX" w:eastAsia="es-CO"/>
        </w:rPr>
        <w:t> $</w:t>
      </w:r>
      <w:r w:rsidR="00B42B80" w:rsidRPr="00FF4524">
        <w:rPr>
          <w:rFonts w:ascii="Arial" w:eastAsia="Times New Roman" w:hAnsi="Arial" w:cs="Arial"/>
          <w:b/>
          <w:bCs/>
          <w:sz w:val="20"/>
          <w:szCs w:val="20"/>
          <w:bdr w:val="none" w:sz="0" w:space="0" w:color="auto" w:frame="1"/>
          <w:lang w:val="es-MX" w:eastAsia="es-CO"/>
        </w:rPr>
        <w:t>6.0</w:t>
      </w:r>
      <w:r w:rsidR="00904CCF" w:rsidRPr="00FF4524">
        <w:rPr>
          <w:rFonts w:ascii="Arial" w:eastAsia="Times New Roman" w:hAnsi="Arial" w:cs="Arial"/>
          <w:b/>
          <w:bCs/>
          <w:sz w:val="20"/>
          <w:szCs w:val="20"/>
          <w:bdr w:val="none" w:sz="0" w:space="0" w:color="auto" w:frame="1"/>
          <w:lang w:val="es-MX" w:eastAsia="es-CO"/>
        </w:rPr>
        <w:t>00.000.000</w:t>
      </w:r>
    </w:p>
    <w:p w14:paraId="0BE3C2D4" w14:textId="3BB5E71A" w:rsidR="00FF4524" w:rsidRDefault="00FF4524" w:rsidP="00FF4524">
      <w:pPr>
        <w:shd w:val="clear" w:color="auto" w:fill="FFFFFF"/>
        <w:spacing w:after="0" w:line="240" w:lineRule="auto"/>
        <w:jc w:val="both"/>
        <w:textAlignment w:val="baseline"/>
        <w:rPr>
          <w:rFonts w:ascii="Arial" w:eastAsia="Times New Roman" w:hAnsi="Arial" w:cs="Arial"/>
          <w:b/>
          <w:bCs/>
          <w:sz w:val="20"/>
          <w:szCs w:val="20"/>
          <w:bdr w:val="none" w:sz="0" w:space="0" w:color="auto" w:frame="1"/>
          <w:lang w:val="es-MX" w:eastAsia="es-CO"/>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4690"/>
        <w:gridCol w:w="2442"/>
      </w:tblGrid>
      <w:tr w:rsidR="00FF4524" w:rsidRPr="00FF4524" w14:paraId="15CE41F4" w14:textId="77777777" w:rsidTr="00FF4524">
        <w:trPr>
          <w:trHeight w:val="594"/>
          <w:tblHeader/>
        </w:trPr>
        <w:tc>
          <w:tcPr>
            <w:tcW w:w="8828" w:type="dxa"/>
            <w:gridSpan w:val="3"/>
            <w:shd w:val="clear" w:color="auto" w:fill="auto"/>
            <w:noWrap/>
          </w:tcPr>
          <w:p w14:paraId="73EA186B" w14:textId="77777777" w:rsidR="00FF4524" w:rsidRPr="00FF4524" w:rsidRDefault="00FF4524" w:rsidP="00216D9D">
            <w:pPr>
              <w:spacing w:after="0" w:line="240" w:lineRule="auto"/>
              <w:jc w:val="center"/>
              <w:rPr>
                <w:rFonts w:ascii="Arial" w:eastAsia="Times New Roman" w:hAnsi="Arial" w:cs="Arial"/>
                <w:b/>
                <w:bCs/>
                <w:sz w:val="20"/>
                <w:szCs w:val="20"/>
                <w:lang w:eastAsia="es-CO"/>
              </w:rPr>
            </w:pPr>
            <w:r w:rsidRPr="00FF4524">
              <w:rPr>
                <w:rFonts w:ascii="Arial" w:eastAsia="Times New Roman" w:hAnsi="Arial" w:cs="Arial"/>
                <w:b/>
                <w:bCs/>
                <w:sz w:val="20"/>
                <w:szCs w:val="20"/>
                <w:lang w:eastAsia="es-CO"/>
              </w:rPr>
              <w:lastRenderedPageBreak/>
              <w:t>PROYECTO DE INVERSION</w:t>
            </w:r>
          </w:p>
          <w:p w14:paraId="76B7C93D" w14:textId="77777777" w:rsidR="00FF4524" w:rsidRPr="00FF4524" w:rsidRDefault="00FF4524" w:rsidP="00216D9D">
            <w:pPr>
              <w:spacing w:after="0" w:line="240" w:lineRule="auto"/>
              <w:jc w:val="center"/>
              <w:rPr>
                <w:rFonts w:ascii="Arial" w:eastAsia="Times New Roman" w:hAnsi="Arial" w:cs="Arial"/>
                <w:b/>
                <w:bCs/>
                <w:sz w:val="20"/>
                <w:szCs w:val="20"/>
                <w:lang w:eastAsia="es-CO"/>
              </w:rPr>
            </w:pPr>
            <w:r w:rsidRPr="00FF4524">
              <w:rPr>
                <w:rFonts w:ascii="Arial" w:eastAsia="Times New Roman" w:hAnsi="Arial" w:cs="Arial"/>
                <w:b/>
                <w:bCs/>
                <w:sz w:val="20"/>
                <w:szCs w:val="20"/>
                <w:lang w:eastAsia="es-CO"/>
              </w:rPr>
              <w:t>FORTALECIMIENTO DE LA GESTIÓN TECNOLÓGICA CON ENFOQUE DE INVESTIGACIÓN, DESARROLLO E INNOVACIÓN PARA EL MEJORAMIENTO DEL ACCESO A LA JUSTICIA A NIVEL NACIONAL</w:t>
            </w:r>
          </w:p>
          <w:p w14:paraId="03B0197B" w14:textId="77777777" w:rsidR="00FF4524" w:rsidRPr="00FF4524" w:rsidRDefault="00FF4524" w:rsidP="00216D9D">
            <w:pPr>
              <w:spacing w:after="0" w:line="240" w:lineRule="auto"/>
              <w:jc w:val="center"/>
              <w:rPr>
                <w:rFonts w:ascii="Arial" w:eastAsia="Times New Roman" w:hAnsi="Arial" w:cs="Arial"/>
                <w:sz w:val="20"/>
                <w:szCs w:val="20"/>
                <w:lang w:eastAsia="es-CO"/>
              </w:rPr>
            </w:pPr>
            <w:r w:rsidRPr="00FF4524">
              <w:rPr>
                <w:rFonts w:ascii="Arial" w:eastAsia="Times New Roman" w:hAnsi="Arial" w:cs="Arial"/>
                <w:b/>
                <w:bCs/>
                <w:sz w:val="20"/>
                <w:szCs w:val="20"/>
                <w:lang w:eastAsia="es-CO"/>
              </w:rPr>
              <w:t>PRESUPUESTO 2023</w:t>
            </w:r>
          </w:p>
        </w:tc>
      </w:tr>
      <w:tr w:rsidR="00FF4524" w:rsidRPr="00FF4524" w14:paraId="1E2AC47E" w14:textId="77777777" w:rsidTr="00FF4524">
        <w:trPr>
          <w:trHeight w:val="594"/>
          <w:tblHeader/>
        </w:trPr>
        <w:tc>
          <w:tcPr>
            <w:tcW w:w="1696" w:type="dxa"/>
            <w:shd w:val="clear" w:color="auto" w:fill="F2F2F2" w:themeFill="background1" w:themeFillShade="F2"/>
            <w:noWrap/>
            <w:hideMark/>
          </w:tcPr>
          <w:p w14:paraId="24C4DEF2" w14:textId="77777777" w:rsidR="00FF4524" w:rsidRPr="00FF4524" w:rsidRDefault="00FF4524" w:rsidP="00216D9D">
            <w:pPr>
              <w:spacing w:after="0" w:line="240" w:lineRule="auto"/>
              <w:jc w:val="center"/>
              <w:rPr>
                <w:rFonts w:ascii="Arial" w:eastAsia="Times New Roman" w:hAnsi="Arial" w:cs="Arial"/>
                <w:b/>
                <w:bCs/>
                <w:sz w:val="20"/>
                <w:szCs w:val="20"/>
                <w:lang w:eastAsia="es-CO"/>
              </w:rPr>
            </w:pPr>
            <w:r w:rsidRPr="00FF4524">
              <w:rPr>
                <w:rFonts w:ascii="Arial" w:eastAsia="Times New Roman" w:hAnsi="Arial" w:cs="Arial"/>
                <w:b/>
                <w:bCs/>
                <w:sz w:val="20"/>
                <w:szCs w:val="20"/>
                <w:lang w:eastAsia="es-CO"/>
              </w:rPr>
              <w:t>PRODUCTO</w:t>
            </w:r>
          </w:p>
        </w:tc>
        <w:tc>
          <w:tcPr>
            <w:tcW w:w="4690" w:type="dxa"/>
            <w:shd w:val="clear" w:color="auto" w:fill="F2F2F2" w:themeFill="background1" w:themeFillShade="F2"/>
            <w:noWrap/>
            <w:hideMark/>
          </w:tcPr>
          <w:p w14:paraId="2FA9B152" w14:textId="77777777" w:rsidR="00FF4524" w:rsidRPr="00FF4524" w:rsidRDefault="00FF4524" w:rsidP="00216D9D">
            <w:pPr>
              <w:spacing w:after="0" w:line="240" w:lineRule="auto"/>
              <w:jc w:val="center"/>
              <w:rPr>
                <w:rFonts w:ascii="Arial" w:eastAsia="Times New Roman" w:hAnsi="Arial" w:cs="Arial"/>
                <w:b/>
                <w:bCs/>
                <w:sz w:val="20"/>
                <w:szCs w:val="20"/>
                <w:lang w:eastAsia="es-CO"/>
              </w:rPr>
            </w:pPr>
            <w:r w:rsidRPr="00FF4524">
              <w:rPr>
                <w:rFonts w:ascii="Arial" w:eastAsia="Times New Roman" w:hAnsi="Arial" w:cs="Arial"/>
                <w:b/>
                <w:bCs/>
                <w:sz w:val="20"/>
                <w:szCs w:val="20"/>
                <w:lang w:eastAsia="es-CO"/>
              </w:rPr>
              <w:t>NOMBRE</w:t>
            </w:r>
          </w:p>
          <w:p w14:paraId="1C04749A" w14:textId="77777777" w:rsidR="00FF4524" w:rsidRPr="00FF4524" w:rsidRDefault="00FF4524" w:rsidP="00216D9D">
            <w:pPr>
              <w:spacing w:after="0" w:line="240" w:lineRule="auto"/>
              <w:jc w:val="center"/>
              <w:rPr>
                <w:rFonts w:ascii="Arial" w:eastAsia="Times New Roman" w:hAnsi="Arial" w:cs="Arial"/>
                <w:b/>
                <w:bCs/>
                <w:sz w:val="20"/>
                <w:szCs w:val="20"/>
                <w:lang w:eastAsia="es-CO"/>
              </w:rPr>
            </w:pPr>
            <w:r w:rsidRPr="00FF4524">
              <w:rPr>
                <w:rFonts w:ascii="Arial" w:eastAsia="Times New Roman" w:hAnsi="Arial" w:cs="Arial"/>
                <w:b/>
                <w:bCs/>
                <w:sz w:val="20"/>
                <w:szCs w:val="20"/>
                <w:lang w:eastAsia="es-CO"/>
              </w:rPr>
              <w:t>ACTIVIDAD</w:t>
            </w:r>
          </w:p>
        </w:tc>
        <w:tc>
          <w:tcPr>
            <w:tcW w:w="2442" w:type="dxa"/>
            <w:shd w:val="clear" w:color="auto" w:fill="F2F2F2" w:themeFill="background1" w:themeFillShade="F2"/>
            <w:noWrap/>
            <w:hideMark/>
          </w:tcPr>
          <w:p w14:paraId="71F9FB4E" w14:textId="77777777" w:rsidR="00FF4524" w:rsidRPr="00FF4524" w:rsidRDefault="00FF4524" w:rsidP="00216D9D">
            <w:pPr>
              <w:spacing w:after="0" w:line="240" w:lineRule="auto"/>
              <w:jc w:val="center"/>
              <w:rPr>
                <w:rFonts w:ascii="Arial" w:eastAsia="Times New Roman" w:hAnsi="Arial" w:cs="Arial"/>
                <w:b/>
                <w:bCs/>
                <w:sz w:val="20"/>
                <w:szCs w:val="20"/>
                <w:lang w:eastAsia="es-CO"/>
              </w:rPr>
            </w:pPr>
            <w:r w:rsidRPr="00FF4524">
              <w:rPr>
                <w:rFonts w:ascii="Arial" w:eastAsia="Times New Roman" w:hAnsi="Arial" w:cs="Arial"/>
                <w:b/>
                <w:bCs/>
                <w:sz w:val="20"/>
                <w:szCs w:val="20"/>
                <w:lang w:eastAsia="es-CO"/>
              </w:rPr>
              <w:t>VALOR APROPIACION 2023</w:t>
            </w:r>
          </w:p>
        </w:tc>
      </w:tr>
      <w:tr w:rsidR="00FF4524" w:rsidRPr="00FF4524" w14:paraId="554E408F" w14:textId="77777777" w:rsidTr="00FF4524">
        <w:trPr>
          <w:trHeight w:val="292"/>
        </w:trPr>
        <w:tc>
          <w:tcPr>
            <w:tcW w:w="1696" w:type="dxa"/>
            <w:vMerge w:val="restart"/>
            <w:shd w:val="clear" w:color="auto" w:fill="auto"/>
            <w:vAlign w:val="center"/>
            <w:hideMark/>
          </w:tcPr>
          <w:p w14:paraId="69C0D1A4" w14:textId="77777777" w:rsidR="00FF4524" w:rsidRPr="00FF4524" w:rsidRDefault="00FF4524" w:rsidP="00216D9D">
            <w:pPr>
              <w:spacing w:after="0" w:line="240" w:lineRule="auto"/>
              <w:jc w:val="center"/>
              <w:rPr>
                <w:rFonts w:ascii="Arial" w:eastAsia="Times New Roman" w:hAnsi="Arial" w:cs="Arial"/>
                <w:sz w:val="20"/>
                <w:szCs w:val="20"/>
                <w:lang w:eastAsia="es-CO"/>
              </w:rPr>
            </w:pPr>
            <w:r w:rsidRPr="00FF4524">
              <w:rPr>
                <w:rFonts w:ascii="Arial" w:eastAsia="Times New Roman" w:hAnsi="Arial" w:cs="Arial"/>
                <w:sz w:val="20"/>
                <w:szCs w:val="20"/>
                <w:lang w:eastAsia="es-CO"/>
              </w:rPr>
              <w:t>Servicios de información implementados</w:t>
            </w:r>
          </w:p>
        </w:tc>
        <w:tc>
          <w:tcPr>
            <w:tcW w:w="4690" w:type="dxa"/>
            <w:shd w:val="clear" w:color="auto" w:fill="auto"/>
            <w:hideMark/>
          </w:tcPr>
          <w:p w14:paraId="25375F70"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Realizar los requerimientos técnicos y funcionales para el desarrollo del sistema de información</w:t>
            </w:r>
          </w:p>
        </w:tc>
        <w:tc>
          <w:tcPr>
            <w:tcW w:w="2442" w:type="dxa"/>
            <w:shd w:val="clear" w:color="auto" w:fill="auto"/>
            <w:noWrap/>
            <w:hideMark/>
          </w:tcPr>
          <w:p w14:paraId="585523E0" w14:textId="054C5540"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           328.999.978,00 </w:t>
            </w:r>
          </w:p>
        </w:tc>
      </w:tr>
      <w:tr w:rsidR="00FF4524" w:rsidRPr="00FF4524" w14:paraId="3BB7170B" w14:textId="77777777" w:rsidTr="00FF4524">
        <w:trPr>
          <w:trHeight w:val="292"/>
        </w:trPr>
        <w:tc>
          <w:tcPr>
            <w:tcW w:w="1696" w:type="dxa"/>
            <w:vMerge/>
            <w:vAlign w:val="center"/>
            <w:hideMark/>
          </w:tcPr>
          <w:p w14:paraId="360F9547"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auto" w:fill="auto"/>
            <w:hideMark/>
          </w:tcPr>
          <w:p w14:paraId="0EDE8AC8"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Realizar el desarrollo y pruebas de los módulos del sistema de información.</w:t>
            </w:r>
          </w:p>
        </w:tc>
        <w:tc>
          <w:tcPr>
            <w:tcW w:w="2442" w:type="dxa"/>
            <w:shd w:val="clear" w:color="auto" w:fill="auto"/>
            <w:noWrap/>
            <w:hideMark/>
          </w:tcPr>
          <w:p w14:paraId="0A7EC0CC" w14:textId="5C6F23C8"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            606.782.011,00 </w:t>
            </w:r>
          </w:p>
        </w:tc>
      </w:tr>
      <w:tr w:rsidR="00FF4524" w:rsidRPr="00FF4524" w14:paraId="1A28FCE1" w14:textId="77777777" w:rsidTr="00FF4524">
        <w:trPr>
          <w:trHeight w:val="292"/>
        </w:trPr>
        <w:tc>
          <w:tcPr>
            <w:tcW w:w="1696" w:type="dxa"/>
            <w:vMerge/>
            <w:vAlign w:val="center"/>
            <w:hideMark/>
          </w:tcPr>
          <w:p w14:paraId="79FBDF07"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auto" w:fill="auto"/>
            <w:hideMark/>
          </w:tcPr>
          <w:p w14:paraId="4EA80E2C"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Implementar el sistema de información (Incluye adquisición de software)</w:t>
            </w:r>
          </w:p>
        </w:tc>
        <w:tc>
          <w:tcPr>
            <w:tcW w:w="2442" w:type="dxa"/>
            <w:shd w:val="clear" w:color="auto" w:fill="auto"/>
            <w:noWrap/>
            <w:hideMark/>
          </w:tcPr>
          <w:p w14:paraId="203486ED" w14:textId="2EBC9DF4"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46.999.997,00 </w:t>
            </w:r>
          </w:p>
        </w:tc>
      </w:tr>
      <w:tr w:rsidR="00FF4524" w:rsidRPr="00FF4524" w14:paraId="415B8478" w14:textId="77777777" w:rsidTr="00FF4524">
        <w:trPr>
          <w:trHeight w:val="292"/>
        </w:trPr>
        <w:tc>
          <w:tcPr>
            <w:tcW w:w="1696" w:type="dxa"/>
            <w:vMerge/>
            <w:vAlign w:val="center"/>
            <w:hideMark/>
          </w:tcPr>
          <w:p w14:paraId="317A01DB"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auto" w:fill="auto"/>
            <w:hideMark/>
          </w:tcPr>
          <w:p w14:paraId="30A5F84A"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Realizar apropiación y transferencia de conocimiento a los usuarios del sistema</w:t>
            </w:r>
          </w:p>
        </w:tc>
        <w:tc>
          <w:tcPr>
            <w:tcW w:w="2442" w:type="dxa"/>
            <w:shd w:val="clear" w:color="auto" w:fill="auto"/>
            <w:noWrap/>
            <w:hideMark/>
          </w:tcPr>
          <w:p w14:paraId="6A32FE88" w14:textId="15045B81"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93.999.994,00 </w:t>
            </w:r>
          </w:p>
        </w:tc>
      </w:tr>
      <w:tr w:rsidR="00FF4524" w:rsidRPr="00FF4524" w14:paraId="196D5900" w14:textId="77777777" w:rsidTr="00FF4524">
        <w:trPr>
          <w:trHeight w:val="292"/>
        </w:trPr>
        <w:tc>
          <w:tcPr>
            <w:tcW w:w="1696" w:type="dxa"/>
            <w:vMerge/>
            <w:vAlign w:val="center"/>
            <w:hideMark/>
          </w:tcPr>
          <w:p w14:paraId="6EF5B9FF"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000000" w:fill="D9E1F2"/>
            <w:hideMark/>
          </w:tcPr>
          <w:p w14:paraId="63ED53A3"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TOTAL</w:t>
            </w:r>
          </w:p>
        </w:tc>
        <w:tc>
          <w:tcPr>
            <w:tcW w:w="2442" w:type="dxa"/>
            <w:shd w:val="clear" w:color="000000" w:fill="D9E1F2"/>
            <w:noWrap/>
            <w:hideMark/>
          </w:tcPr>
          <w:p w14:paraId="22AE728D" w14:textId="633730BD"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1.076.781.980,00 </w:t>
            </w:r>
          </w:p>
        </w:tc>
      </w:tr>
      <w:tr w:rsidR="00FF4524" w:rsidRPr="00FF4524" w14:paraId="6525CE6D" w14:textId="77777777" w:rsidTr="00FF4524">
        <w:trPr>
          <w:trHeight w:val="292"/>
        </w:trPr>
        <w:tc>
          <w:tcPr>
            <w:tcW w:w="1696" w:type="dxa"/>
            <w:vMerge w:val="restart"/>
            <w:shd w:val="clear" w:color="auto" w:fill="auto"/>
            <w:vAlign w:val="center"/>
            <w:hideMark/>
          </w:tcPr>
          <w:p w14:paraId="12FC1D4F"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Servicios de información actualizados</w:t>
            </w:r>
          </w:p>
        </w:tc>
        <w:tc>
          <w:tcPr>
            <w:tcW w:w="4690" w:type="dxa"/>
            <w:shd w:val="clear" w:color="auto" w:fill="auto"/>
            <w:hideMark/>
          </w:tcPr>
          <w:p w14:paraId="6CFD1E0A"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Realizar los requerimientos técnicos y funcionales para el desarrollo del sistema de información</w:t>
            </w:r>
          </w:p>
        </w:tc>
        <w:tc>
          <w:tcPr>
            <w:tcW w:w="2442" w:type="dxa"/>
            <w:shd w:val="clear" w:color="auto" w:fill="auto"/>
            <w:noWrap/>
            <w:hideMark/>
          </w:tcPr>
          <w:p w14:paraId="45764444" w14:textId="5755AA6F"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559.299.963,00 </w:t>
            </w:r>
          </w:p>
        </w:tc>
      </w:tr>
      <w:tr w:rsidR="00FF4524" w:rsidRPr="00FF4524" w14:paraId="7FE40546" w14:textId="77777777" w:rsidTr="00FF4524">
        <w:trPr>
          <w:trHeight w:val="292"/>
        </w:trPr>
        <w:tc>
          <w:tcPr>
            <w:tcW w:w="1696" w:type="dxa"/>
            <w:vMerge/>
            <w:vAlign w:val="center"/>
            <w:hideMark/>
          </w:tcPr>
          <w:p w14:paraId="766D10BF"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auto" w:fill="auto"/>
            <w:hideMark/>
          </w:tcPr>
          <w:p w14:paraId="512877D5"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Realizar las actualizaciones y pruebas de los módulos del sistema de información</w:t>
            </w:r>
          </w:p>
        </w:tc>
        <w:tc>
          <w:tcPr>
            <w:tcW w:w="2442" w:type="dxa"/>
            <w:shd w:val="clear" w:color="auto" w:fill="auto"/>
            <w:noWrap/>
            <w:hideMark/>
          </w:tcPr>
          <w:p w14:paraId="1889F761" w14:textId="0C78541F"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 806.682.639,00 </w:t>
            </w:r>
          </w:p>
        </w:tc>
      </w:tr>
      <w:tr w:rsidR="00FF4524" w:rsidRPr="00FF4524" w14:paraId="5A7ADBC7" w14:textId="77777777" w:rsidTr="00FF4524">
        <w:trPr>
          <w:trHeight w:val="292"/>
        </w:trPr>
        <w:tc>
          <w:tcPr>
            <w:tcW w:w="1696" w:type="dxa"/>
            <w:vMerge/>
            <w:vAlign w:val="center"/>
            <w:hideMark/>
          </w:tcPr>
          <w:p w14:paraId="69AB41BE"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auto" w:fill="auto"/>
            <w:hideMark/>
          </w:tcPr>
          <w:p w14:paraId="6A0604D7"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Implementar las actualizaciones de los sistemas de información</w:t>
            </w:r>
          </w:p>
        </w:tc>
        <w:tc>
          <w:tcPr>
            <w:tcW w:w="2442" w:type="dxa"/>
            <w:shd w:val="clear" w:color="auto" w:fill="auto"/>
            <w:noWrap/>
            <w:hideMark/>
          </w:tcPr>
          <w:p w14:paraId="03F49EC0" w14:textId="7F3FDD09"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  1.396.018.894,00 </w:t>
            </w:r>
          </w:p>
        </w:tc>
      </w:tr>
      <w:tr w:rsidR="00FF4524" w:rsidRPr="00FF4524" w14:paraId="31CE303A" w14:textId="77777777" w:rsidTr="00FF4524">
        <w:trPr>
          <w:trHeight w:val="292"/>
        </w:trPr>
        <w:tc>
          <w:tcPr>
            <w:tcW w:w="1696" w:type="dxa"/>
            <w:vMerge/>
            <w:vAlign w:val="center"/>
            <w:hideMark/>
          </w:tcPr>
          <w:p w14:paraId="364E4BB1"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auto" w:fill="auto"/>
            <w:hideMark/>
          </w:tcPr>
          <w:p w14:paraId="74BA9C71"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Realizar apropiación y transferencia de conocimiento a los usuarios del sistema</w:t>
            </w:r>
          </w:p>
        </w:tc>
        <w:tc>
          <w:tcPr>
            <w:tcW w:w="2442" w:type="dxa"/>
            <w:shd w:val="clear" w:color="auto" w:fill="auto"/>
            <w:noWrap/>
            <w:hideMark/>
          </w:tcPr>
          <w:p w14:paraId="36107E68" w14:textId="500F8FD0"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 379.133.308,00 </w:t>
            </w:r>
          </w:p>
        </w:tc>
      </w:tr>
      <w:tr w:rsidR="00FF4524" w:rsidRPr="00FF4524" w14:paraId="4F647BF0" w14:textId="77777777" w:rsidTr="00FF4524">
        <w:trPr>
          <w:trHeight w:val="292"/>
        </w:trPr>
        <w:tc>
          <w:tcPr>
            <w:tcW w:w="1696" w:type="dxa"/>
            <w:vMerge/>
            <w:vAlign w:val="center"/>
            <w:hideMark/>
          </w:tcPr>
          <w:p w14:paraId="4E1CEFBF"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000000" w:fill="D9E1F2"/>
            <w:hideMark/>
          </w:tcPr>
          <w:p w14:paraId="47264196"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TOTAL</w:t>
            </w:r>
          </w:p>
        </w:tc>
        <w:tc>
          <w:tcPr>
            <w:tcW w:w="2442" w:type="dxa"/>
            <w:shd w:val="clear" w:color="000000" w:fill="D9E1F2"/>
            <w:noWrap/>
            <w:hideMark/>
          </w:tcPr>
          <w:p w14:paraId="21AEF11C" w14:textId="000D0DFC"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  3.141.134.804,00 </w:t>
            </w:r>
          </w:p>
        </w:tc>
      </w:tr>
      <w:tr w:rsidR="00FF4524" w:rsidRPr="00FF4524" w14:paraId="491F03FA" w14:textId="77777777" w:rsidTr="00FF4524">
        <w:trPr>
          <w:trHeight w:val="292"/>
        </w:trPr>
        <w:tc>
          <w:tcPr>
            <w:tcW w:w="1696" w:type="dxa"/>
            <w:vMerge w:val="restart"/>
            <w:shd w:val="clear" w:color="auto" w:fill="auto"/>
            <w:vAlign w:val="center"/>
            <w:hideMark/>
          </w:tcPr>
          <w:p w14:paraId="5CF38BF0"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Servicios tecnológicos</w:t>
            </w:r>
          </w:p>
        </w:tc>
        <w:tc>
          <w:tcPr>
            <w:tcW w:w="4690" w:type="dxa"/>
            <w:shd w:val="clear" w:color="auto" w:fill="auto"/>
            <w:hideMark/>
          </w:tcPr>
          <w:p w14:paraId="064C69A8"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Levantar los requerimientos tecnológicos conforme a la arquitectura de TI</w:t>
            </w:r>
          </w:p>
        </w:tc>
        <w:tc>
          <w:tcPr>
            <w:tcW w:w="2442" w:type="dxa"/>
            <w:shd w:val="clear" w:color="auto" w:fill="auto"/>
            <w:noWrap/>
            <w:hideMark/>
          </w:tcPr>
          <w:p w14:paraId="3C7E01FC" w14:textId="0FDE33D9"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  62.967.945,00 </w:t>
            </w:r>
          </w:p>
        </w:tc>
      </w:tr>
      <w:tr w:rsidR="00FF4524" w:rsidRPr="00FF4524" w14:paraId="5FA83DC1" w14:textId="77777777" w:rsidTr="00FF4524">
        <w:trPr>
          <w:trHeight w:val="292"/>
        </w:trPr>
        <w:tc>
          <w:tcPr>
            <w:tcW w:w="1696" w:type="dxa"/>
            <w:vMerge/>
            <w:vAlign w:val="center"/>
            <w:hideMark/>
          </w:tcPr>
          <w:p w14:paraId="45E86915"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auto" w:fill="auto"/>
            <w:hideMark/>
          </w:tcPr>
          <w:p w14:paraId="00142D9D"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Renovar y poner en servicio la plataforma tecnológica para la gestión institucional</w:t>
            </w:r>
          </w:p>
        </w:tc>
        <w:tc>
          <w:tcPr>
            <w:tcW w:w="2442" w:type="dxa"/>
            <w:shd w:val="clear" w:color="auto" w:fill="auto"/>
            <w:noWrap/>
            <w:hideMark/>
          </w:tcPr>
          <w:p w14:paraId="2126917D" w14:textId="5A77C142"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  545.471.117,00 </w:t>
            </w:r>
          </w:p>
        </w:tc>
      </w:tr>
      <w:tr w:rsidR="00FF4524" w:rsidRPr="00FF4524" w14:paraId="1DE8AFB7" w14:textId="77777777" w:rsidTr="00FF4524">
        <w:trPr>
          <w:trHeight w:val="292"/>
        </w:trPr>
        <w:tc>
          <w:tcPr>
            <w:tcW w:w="1696" w:type="dxa"/>
            <w:vMerge/>
            <w:vAlign w:val="center"/>
            <w:hideMark/>
          </w:tcPr>
          <w:p w14:paraId="5455F851"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auto" w:fill="auto"/>
            <w:hideMark/>
          </w:tcPr>
          <w:p w14:paraId="01242827"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Actualizar las herramientas de seguridad de la información</w:t>
            </w:r>
          </w:p>
        </w:tc>
        <w:tc>
          <w:tcPr>
            <w:tcW w:w="2442" w:type="dxa"/>
            <w:shd w:val="clear" w:color="auto" w:fill="auto"/>
            <w:noWrap/>
            <w:hideMark/>
          </w:tcPr>
          <w:p w14:paraId="632502C8" w14:textId="3F3DD5AA"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  256.692.291,00 </w:t>
            </w:r>
          </w:p>
        </w:tc>
      </w:tr>
      <w:tr w:rsidR="00FF4524" w:rsidRPr="00FF4524" w14:paraId="76FD88D5" w14:textId="77777777" w:rsidTr="00FF4524">
        <w:trPr>
          <w:trHeight w:val="292"/>
        </w:trPr>
        <w:tc>
          <w:tcPr>
            <w:tcW w:w="1696" w:type="dxa"/>
            <w:vMerge/>
            <w:vAlign w:val="center"/>
            <w:hideMark/>
          </w:tcPr>
          <w:p w14:paraId="02A9C47E"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auto" w:fill="auto"/>
            <w:hideMark/>
          </w:tcPr>
          <w:p w14:paraId="45E3D46A"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Realizar uso y apropiación a los usuarios de las soluciones tecnológicas</w:t>
            </w:r>
          </w:p>
        </w:tc>
        <w:tc>
          <w:tcPr>
            <w:tcW w:w="2442" w:type="dxa"/>
            <w:shd w:val="clear" w:color="auto" w:fill="auto"/>
            <w:noWrap/>
            <w:hideMark/>
          </w:tcPr>
          <w:p w14:paraId="5058BAA7" w14:textId="423AB678"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94.451.917,00 </w:t>
            </w:r>
          </w:p>
        </w:tc>
      </w:tr>
      <w:tr w:rsidR="00FF4524" w:rsidRPr="00FF4524" w14:paraId="36CEACAA" w14:textId="77777777" w:rsidTr="00FF4524">
        <w:trPr>
          <w:trHeight w:val="292"/>
        </w:trPr>
        <w:tc>
          <w:tcPr>
            <w:tcW w:w="1696" w:type="dxa"/>
            <w:vMerge/>
            <w:vAlign w:val="center"/>
            <w:hideMark/>
          </w:tcPr>
          <w:p w14:paraId="7777505B"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000000" w:fill="D9E1F2"/>
            <w:hideMark/>
          </w:tcPr>
          <w:p w14:paraId="3752B25D"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TOTAL</w:t>
            </w:r>
          </w:p>
        </w:tc>
        <w:tc>
          <w:tcPr>
            <w:tcW w:w="2442" w:type="dxa"/>
            <w:shd w:val="clear" w:color="000000" w:fill="D9E1F2"/>
            <w:noWrap/>
            <w:hideMark/>
          </w:tcPr>
          <w:p w14:paraId="7A9164A3" w14:textId="61770005"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959.583.270,00 </w:t>
            </w:r>
          </w:p>
        </w:tc>
      </w:tr>
      <w:tr w:rsidR="00FF4524" w:rsidRPr="00FF4524" w14:paraId="5461DB3F" w14:textId="77777777" w:rsidTr="00FF4524">
        <w:trPr>
          <w:trHeight w:val="292"/>
        </w:trPr>
        <w:tc>
          <w:tcPr>
            <w:tcW w:w="1696" w:type="dxa"/>
            <w:vMerge w:val="restart"/>
            <w:shd w:val="clear" w:color="auto" w:fill="auto"/>
            <w:vAlign w:val="center"/>
            <w:hideMark/>
          </w:tcPr>
          <w:p w14:paraId="31C2BB84" w14:textId="77777777" w:rsidR="00FF4524" w:rsidRPr="00FF4524" w:rsidRDefault="00FF4524" w:rsidP="00216D9D">
            <w:pPr>
              <w:spacing w:after="0" w:line="240" w:lineRule="auto"/>
              <w:jc w:val="center"/>
              <w:rPr>
                <w:rFonts w:ascii="Arial" w:eastAsia="Times New Roman" w:hAnsi="Arial" w:cs="Arial"/>
                <w:sz w:val="20"/>
                <w:szCs w:val="20"/>
                <w:lang w:eastAsia="es-CO"/>
              </w:rPr>
            </w:pPr>
            <w:r w:rsidRPr="00FF4524">
              <w:rPr>
                <w:rFonts w:ascii="Arial" w:eastAsia="Times New Roman" w:hAnsi="Arial" w:cs="Arial"/>
                <w:sz w:val="20"/>
                <w:szCs w:val="20"/>
                <w:lang w:eastAsia="es-CO"/>
              </w:rPr>
              <w:t>Documento para la planeación estratégica en TI</w:t>
            </w:r>
          </w:p>
        </w:tc>
        <w:tc>
          <w:tcPr>
            <w:tcW w:w="4690" w:type="dxa"/>
            <w:shd w:val="clear" w:color="auto" w:fill="auto"/>
            <w:hideMark/>
          </w:tcPr>
          <w:p w14:paraId="16A094EB"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Elaborar y actualizar los planes de gobierno de TI y datos</w:t>
            </w:r>
          </w:p>
        </w:tc>
        <w:tc>
          <w:tcPr>
            <w:tcW w:w="2442" w:type="dxa"/>
            <w:shd w:val="clear" w:color="auto" w:fill="auto"/>
            <w:noWrap/>
            <w:hideMark/>
          </w:tcPr>
          <w:p w14:paraId="297DA64F" w14:textId="2D48A545"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 316.346.133,00 </w:t>
            </w:r>
          </w:p>
        </w:tc>
      </w:tr>
      <w:tr w:rsidR="00FF4524" w:rsidRPr="00FF4524" w14:paraId="46126491" w14:textId="77777777" w:rsidTr="00FF4524">
        <w:trPr>
          <w:trHeight w:val="292"/>
        </w:trPr>
        <w:tc>
          <w:tcPr>
            <w:tcW w:w="1696" w:type="dxa"/>
            <w:vMerge/>
            <w:vAlign w:val="center"/>
            <w:hideMark/>
          </w:tcPr>
          <w:p w14:paraId="4924E2B8"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auto" w:fill="auto"/>
            <w:hideMark/>
          </w:tcPr>
          <w:p w14:paraId="271A76BA"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Elaborar y actualizar la documentación del Sistema de Gestión de Continuidad de Negocio </w:t>
            </w:r>
          </w:p>
        </w:tc>
        <w:tc>
          <w:tcPr>
            <w:tcW w:w="2442" w:type="dxa"/>
            <w:shd w:val="clear" w:color="auto" w:fill="auto"/>
            <w:noWrap/>
            <w:hideMark/>
          </w:tcPr>
          <w:p w14:paraId="3D4974CB" w14:textId="56F91FA8"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63.269.227,00 </w:t>
            </w:r>
          </w:p>
        </w:tc>
      </w:tr>
      <w:tr w:rsidR="00FF4524" w:rsidRPr="00FF4524" w14:paraId="0F7F7E70" w14:textId="77777777" w:rsidTr="00FF4524">
        <w:trPr>
          <w:trHeight w:val="292"/>
        </w:trPr>
        <w:tc>
          <w:tcPr>
            <w:tcW w:w="1696" w:type="dxa"/>
            <w:vMerge/>
            <w:vAlign w:val="center"/>
            <w:hideMark/>
          </w:tcPr>
          <w:p w14:paraId="4AA8D9D4"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auto" w:fill="auto"/>
            <w:hideMark/>
          </w:tcPr>
          <w:p w14:paraId="4AB97AF9"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Elaborar y actualizar la documentación del plan de seguridad de la información</w:t>
            </w:r>
          </w:p>
        </w:tc>
        <w:tc>
          <w:tcPr>
            <w:tcW w:w="2442" w:type="dxa"/>
            <w:shd w:val="clear" w:color="auto" w:fill="auto"/>
            <w:noWrap/>
            <w:hideMark/>
          </w:tcPr>
          <w:p w14:paraId="48AF7DF2" w14:textId="2E4056D6"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63.269.227,00 </w:t>
            </w:r>
          </w:p>
        </w:tc>
      </w:tr>
      <w:tr w:rsidR="00FF4524" w:rsidRPr="00FF4524" w14:paraId="078B974F" w14:textId="77777777" w:rsidTr="00FF4524">
        <w:trPr>
          <w:trHeight w:val="292"/>
        </w:trPr>
        <w:tc>
          <w:tcPr>
            <w:tcW w:w="1696" w:type="dxa"/>
            <w:vMerge/>
            <w:vAlign w:val="center"/>
            <w:hideMark/>
          </w:tcPr>
          <w:p w14:paraId="29225A24"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auto" w:fill="auto"/>
            <w:hideMark/>
          </w:tcPr>
          <w:p w14:paraId="25E8ED8C"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Elaborar los lineamientos de innovación y vigilancia tecnológica</w:t>
            </w:r>
          </w:p>
        </w:tc>
        <w:tc>
          <w:tcPr>
            <w:tcW w:w="2442" w:type="dxa"/>
            <w:shd w:val="clear" w:color="auto" w:fill="auto"/>
            <w:noWrap/>
            <w:hideMark/>
          </w:tcPr>
          <w:p w14:paraId="73EDDEDC" w14:textId="75500B4F"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379.615.359,00 </w:t>
            </w:r>
          </w:p>
        </w:tc>
      </w:tr>
      <w:tr w:rsidR="00FF4524" w:rsidRPr="00FF4524" w14:paraId="6EC2B83E" w14:textId="77777777" w:rsidTr="00FF4524">
        <w:trPr>
          <w:trHeight w:val="292"/>
        </w:trPr>
        <w:tc>
          <w:tcPr>
            <w:tcW w:w="1696" w:type="dxa"/>
            <w:vMerge/>
            <w:vAlign w:val="center"/>
            <w:hideMark/>
          </w:tcPr>
          <w:p w14:paraId="11386F12" w14:textId="77777777" w:rsidR="00FF4524" w:rsidRPr="00FF4524" w:rsidRDefault="00FF4524" w:rsidP="00216D9D">
            <w:pPr>
              <w:spacing w:after="0" w:line="240" w:lineRule="auto"/>
              <w:rPr>
                <w:rFonts w:ascii="Arial" w:eastAsia="Times New Roman" w:hAnsi="Arial" w:cs="Arial"/>
                <w:sz w:val="20"/>
                <w:szCs w:val="20"/>
                <w:lang w:eastAsia="es-CO"/>
              </w:rPr>
            </w:pPr>
          </w:p>
        </w:tc>
        <w:tc>
          <w:tcPr>
            <w:tcW w:w="4690" w:type="dxa"/>
            <w:shd w:val="clear" w:color="000000" w:fill="D9E1F2"/>
            <w:hideMark/>
          </w:tcPr>
          <w:p w14:paraId="3D09AFF3" w14:textId="77777777" w:rsidR="00FF4524" w:rsidRPr="00FF4524" w:rsidRDefault="00FF4524" w:rsidP="00216D9D">
            <w:pPr>
              <w:spacing w:after="0" w:line="240" w:lineRule="auto"/>
              <w:rPr>
                <w:rFonts w:ascii="Arial" w:eastAsia="Times New Roman" w:hAnsi="Arial" w:cs="Arial"/>
                <w:sz w:val="20"/>
                <w:szCs w:val="20"/>
                <w:lang w:eastAsia="es-CO"/>
              </w:rPr>
            </w:pPr>
            <w:r w:rsidRPr="00FF4524">
              <w:rPr>
                <w:rFonts w:ascii="Arial" w:eastAsia="Times New Roman" w:hAnsi="Arial" w:cs="Arial"/>
                <w:sz w:val="20"/>
                <w:szCs w:val="20"/>
                <w:lang w:eastAsia="es-CO"/>
              </w:rPr>
              <w:t>TOTAL</w:t>
            </w:r>
          </w:p>
        </w:tc>
        <w:tc>
          <w:tcPr>
            <w:tcW w:w="2442" w:type="dxa"/>
            <w:shd w:val="clear" w:color="000000" w:fill="D9E1F2"/>
            <w:noWrap/>
            <w:hideMark/>
          </w:tcPr>
          <w:p w14:paraId="37AFCFC6" w14:textId="1ACEBF0D" w:rsidR="00FF4524" w:rsidRPr="00FF4524" w:rsidRDefault="00FF4524" w:rsidP="00FF4524">
            <w:pPr>
              <w:spacing w:after="0" w:line="240" w:lineRule="auto"/>
              <w:jc w:val="right"/>
              <w:rPr>
                <w:rFonts w:ascii="Arial" w:eastAsia="Times New Roman" w:hAnsi="Arial" w:cs="Arial"/>
                <w:sz w:val="20"/>
                <w:szCs w:val="20"/>
                <w:lang w:eastAsia="es-CO"/>
              </w:rPr>
            </w:pPr>
            <w:r w:rsidRPr="00FF4524">
              <w:rPr>
                <w:rFonts w:ascii="Arial" w:eastAsia="Times New Roman" w:hAnsi="Arial" w:cs="Arial"/>
                <w:sz w:val="20"/>
                <w:szCs w:val="20"/>
                <w:lang w:eastAsia="es-CO"/>
              </w:rPr>
              <w:t xml:space="preserve">  822.499.946,00 </w:t>
            </w:r>
          </w:p>
        </w:tc>
      </w:tr>
      <w:tr w:rsidR="00FF4524" w:rsidRPr="00FF4524" w14:paraId="0FA06DE7" w14:textId="77777777" w:rsidTr="00FF4524">
        <w:trPr>
          <w:trHeight w:val="292"/>
        </w:trPr>
        <w:tc>
          <w:tcPr>
            <w:tcW w:w="6386" w:type="dxa"/>
            <w:gridSpan w:val="2"/>
            <w:shd w:val="clear" w:color="auto" w:fill="auto"/>
            <w:noWrap/>
            <w:hideMark/>
          </w:tcPr>
          <w:p w14:paraId="3F231025" w14:textId="77777777" w:rsidR="00FF4524" w:rsidRPr="00FF4524" w:rsidRDefault="00FF4524" w:rsidP="00216D9D">
            <w:pPr>
              <w:spacing w:after="0" w:line="240" w:lineRule="auto"/>
              <w:rPr>
                <w:rFonts w:ascii="Arial" w:eastAsia="Times New Roman" w:hAnsi="Arial" w:cs="Arial"/>
                <w:b/>
                <w:bCs/>
                <w:sz w:val="20"/>
                <w:szCs w:val="20"/>
                <w:lang w:eastAsia="es-CO"/>
              </w:rPr>
            </w:pPr>
            <w:r w:rsidRPr="00FF4524">
              <w:rPr>
                <w:rFonts w:ascii="Arial" w:eastAsia="Times New Roman" w:hAnsi="Arial" w:cs="Arial"/>
                <w:b/>
                <w:bCs/>
                <w:sz w:val="20"/>
                <w:szCs w:val="20"/>
                <w:lang w:eastAsia="es-CO"/>
              </w:rPr>
              <w:t>TOTAL PROYECTO</w:t>
            </w:r>
          </w:p>
        </w:tc>
        <w:tc>
          <w:tcPr>
            <w:tcW w:w="2442" w:type="dxa"/>
            <w:shd w:val="clear" w:color="auto" w:fill="auto"/>
            <w:noWrap/>
            <w:hideMark/>
          </w:tcPr>
          <w:p w14:paraId="3F2F2B64" w14:textId="08841830" w:rsidR="00FF4524" w:rsidRPr="00FF4524" w:rsidRDefault="00FF4524" w:rsidP="00FF4524">
            <w:pPr>
              <w:spacing w:after="0" w:line="240" w:lineRule="auto"/>
              <w:jc w:val="right"/>
              <w:rPr>
                <w:rFonts w:ascii="Arial" w:eastAsia="Times New Roman" w:hAnsi="Arial" w:cs="Arial"/>
                <w:b/>
                <w:bCs/>
                <w:sz w:val="20"/>
                <w:szCs w:val="20"/>
                <w:lang w:eastAsia="es-CO"/>
              </w:rPr>
            </w:pPr>
            <w:r w:rsidRPr="00FF4524">
              <w:rPr>
                <w:rFonts w:ascii="Arial" w:eastAsia="Times New Roman" w:hAnsi="Arial" w:cs="Arial"/>
                <w:b/>
                <w:bCs/>
                <w:sz w:val="20"/>
                <w:szCs w:val="20"/>
                <w:lang w:eastAsia="es-CO"/>
              </w:rPr>
              <w:t xml:space="preserve">6.000.000.000,00 </w:t>
            </w:r>
          </w:p>
        </w:tc>
      </w:tr>
    </w:tbl>
    <w:p w14:paraId="7B4F9210" w14:textId="77777777" w:rsidR="00904CCF" w:rsidRPr="00F5101E" w:rsidRDefault="00904CCF" w:rsidP="00EF72DA">
      <w:pPr>
        <w:spacing w:after="0"/>
        <w:jc w:val="both"/>
        <w:rPr>
          <w:rFonts w:ascii="Arial" w:hAnsi="Arial" w:cs="Arial"/>
          <w:b/>
          <w:sz w:val="20"/>
          <w:szCs w:val="20"/>
          <w:lang w:val="es-MX"/>
        </w:rPr>
      </w:pPr>
    </w:p>
    <w:p w14:paraId="36A35E8F" w14:textId="547C438D" w:rsidR="00C71A53" w:rsidRPr="00F5101E" w:rsidRDefault="00FF4524" w:rsidP="00EF72DA">
      <w:pPr>
        <w:spacing w:after="0"/>
        <w:jc w:val="both"/>
        <w:rPr>
          <w:rFonts w:ascii="Arial" w:hAnsi="Arial" w:cs="Arial"/>
          <w:b/>
          <w:sz w:val="20"/>
          <w:szCs w:val="20"/>
          <w:lang w:val="es-MX"/>
        </w:rPr>
      </w:pPr>
      <w:r>
        <w:rPr>
          <w:rFonts w:ascii="Arial" w:hAnsi="Arial" w:cs="Arial"/>
          <w:b/>
          <w:sz w:val="20"/>
          <w:szCs w:val="20"/>
          <w:lang w:val="es-MX"/>
        </w:rPr>
        <w:t xml:space="preserve">8.1.8. </w:t>
      </w:r>
      <w:r w:rsidR="00C71A53" w:rsidRPr="00F5101E">
        <w:rPr>
          <w:rFonts w:ascii="Arial" w:hAnsi="Arial" w:cs="Arial"/>
          <w:b/>
          <w:sz w:val="20"/>
          <w:szCs w:val="20"/>
          <w:lang w:val="es-MX"/>
        </w:rPr>
        <w:t xml:space="preserve">Ampliación de capacidades para la articulación y promoción de la justicia formal a nivel nacional </w:t>
      </w:r>
      <w:r w:rsidR="00D716C0" w:rsidRPr="00F5101E">
        <w:rPr>
          <w:rFonts w:ascii="Arial" w:hAnsi="Arial" w:cs="Arial"/>
          <w:b/>
          <w:sz w:val="20"/>
          <w:szCs w:val="20"/>
          <w:lang w:val="es-MX"/>
        </w:rPr>
        <w:t>Cuota</w:t>
      </w:r>
      <w:r w:rsidR="00602562" w:rsidRPr="00F5101E">
        <w:rPr>
          <w:rFonts w:ascii="Arial" w:hAnsi="Arial" w:cs="Arial"/>
          <w:b/>
          <w:sz w:val="20"/>
          <w:szCs w:val="20"/>
          <w:lang w:val="es-MX"/>
        </w:rPr>
        <w:t>$ 12.260.000.000</w:t>
      </w:r>
    </w:p>
    <w:p w14:paraId="346F5969" w14:textId="1E3C30CA" w:rsidR="003E55E4" w:rsidRPr="00F5101E" w:rsidRDefault="003E55E4" w:rsidP="00EF72DA">
      <w:pPr>
        <w:spacing w:after="0"/>
        <w:jc w:val="both"/>
        <w:rPr>
          <w:rFonts w:ascii="Arial" w:hAnsi="Arial" w:cs="Arial"/>
          <w:b/>
          <w:sz w:val="20"/>
          <w:szCs w:val="20"/>
          <w:lang w:val="es-MX"/>
        </w:rPr>
      </w:pPr>
    </w:p>
    <w:tbl>
      <w:tblPr>
        <w:tblW w:w="88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9"/>
        <w:gridCol w:w="2647"/>
        <w:gridCol w:w="1985"/>
      </w:tblGrid>
      <w:tr w:rsidR="00602562" w:rsidRPr="00F5101E" w14:paraId="4F65E06C" w14:textId="77777777" w:rsidTr="00FF4524">
        <w:trPr>
          <w:trHeight w:val="705"/>
          <w:tblHeader/>
        </w:trPr>
        <w:tc>
          <w:tcPr>
            <w:tcW w:w="4219" w:type="dxa"/>
            <w:vMerge w:val="restart"/>
            <w:shd w:val="clear" w:color="auto" w:fill="F2F2F2" w:themeFill="background1" w:themeFillShade="F2"/>
            <w:vAlign w:val="center"/>
            <w:hideMark/>
          </w:tcPr>
          <w:p w14:paraId="53421E55" w14:textId="77777777" w:rsidR="00602562" w:rsidRPr="00FF4524" w:rsidRDefault="00602562" w:rsidP="00EF72DA">
            <w:pPr>
              <w:spacing w:after="0"/>
              <w:jc w:val="center"/>
              <w:rPr>
                <w:rFonts w:ascii="Arial" w:hAnsi="Arial" w:cs="Arial"/>
                <w:b/>
                <w:bCs/>
                <w:sz w:val="20"/>
                <w:szCs w:val="20"/>
              </w:rPr>
            </w:pPr>
            <w:r w:rsidRPr="00FF4524">
              <w:rPr>
                <w:rFonts w:ascii="Arial" w:hAnsi="Arial" w:cs="Arial"/>
                <w:b/>
                <w:bCs/>
                <w:sz w:val="20"/>
                <w:szCs w:val="20"/>
              </w:rPr>
              <w:lastRenderedPageBreak/>
              <w:t xml:space="preserve"> ACTIVIDAD </w:t>
            </w:r>
          </w:p>
        </w:tc>
        <w:tc>
          <w:tcPr>
            <w:tcW w:w="4632" w:type="dxa"/>
            <w:gridSpan w:val="2"/>
            <w:shd w:val="clear" w:color="auto" w:fill="F2F2F2" w:themeFill="background1" w:themeFillShade="F2"/>
            <w:vAlign w:val="center"/>
            <w:hideMark/>
          </w:tcPr>
          <w:p w14:paraId="2A927381" w14:textId="77777777" w:rsidR="00602562" w:rsidRPr="00FF4524" w:rsidRDefault="00602562" w:rsidP="00EF72DA">
            <w:pPr>
              <w:spacing w:after="0"/>
              <w:jc w:val="center"/>
              <w:rPr>
                <w:rFonts w:ascii="Arial" w:hAnsi="Arial" w:cs="Arial"/>
                <w:b/>
                <w:bCs/>
                <w:sz w:val="20"/>
                <w:szCs w:val="20"/>
              </w:rPr>
            </w:pPr>
            <w:r w:rsidRPr="00FF4524">
              <w:rPr>
                <w:rFonts w:ascii="Arial" w:hAnsi="Arial" w:cs="Arial"/>
                <w:b/>
                <w:bCs/>
                <w:sz w:val="20"/>
                <w:szCs w:val="20"/>
              </w:rPr>
              <w:t xml:space="preserve"> 2023</w:t>
            </w:r>
            <w:r w:rsidRPr="00FF4524">
              <w:rPr>
                <w:rFonts w:ascii="Arial" w:hAnsi="Arial" w:cs="Arial"/>
                <w:b/>
                <w:bCs/>
                <w:sz w:val="20"/>
                <w:szCs w:val="20"/>
              </w:rPr>
              <w:br/>
              <w:t xml:space="preserve">(Cuota indicativa con adición) </w:t>
            </w:r>
          </w:p>
        </w:tc>
      </w:tr>
      <w:tr w:rsidR="00602562" w:rsidRPr="00F5101E" w14:paraId="4FE91AF5" w14:textId="77777777" w:rsidTr="00FF4524">
        <w:trPr>
          <w:trHeight w:val="412"/>
          <w:tblHeader/>
        </w:trPr>
        <w:tc>
          <w:tcPr>
            <w:tcW w:w="4219" w:type="dxa"/>
            <w:vMerge/>
            <w:shd w:val="clear" w:color="auto" w:fill="F2F2F2" w:themeFill="background1" w:themeFillShade="F2"/>
            <w:vAlign w:val="center"/>
            <w:hideMark/>
          </w:tcPr>
          <w:p w14:paraId="55D2AE87" w14:textId="77777777" w:rsidR="00602562" w:rsidRPr="00FF4524" w:rsidRDefault="00602562" w:rsidP="00EF72DA">
            <w:pPr>
              <w:spacing w:after="0"/>
              <w:rPr>
                <w:rFonts w:ascii="Arial" w:hAnsi="Arial" w:cs="Arial"/>
                <w:b/>
                <w:bCs/>
                <w:sz w:val="20"/>
                <w:szCs w:val="20"/>
              </w:rPr>
            </w:pPr>
          </w:p>
        </w:tc>
        <w:tc>
          <w:tcPr>
            <w:tcW w:w="2647" w:type="dxa"/>
            <w:shd w:val="clear" w:color="auto" w:fill="F2F2F2" w:themeFill="background1" w:themeFillShade="F2"/>
            <w:vAlign w:val="center"/>
            <w:hideMark/>
          </w:tcPr>
          <w:p w14:paraId="0E7E65DC" w14:textId="77777777" w:rsidR="00602562" w:rsidRPr="00FF4524" w:rsidRDefault="00602562" w:rsidP="00EF72DA">
            <w:pPr>
              <w:spacing w:after="0"/>
              <w:jc w:val="center"/>
              <w:rPr>
                <w:rFonts w:ascii="Arial" w:hAnsi="Arial" w:cs="Arial"/>
                <w:b/>
                <w:bCs/>
                <w:sz w:val="20"/>
                <w:szCs w:val="20"/>
              </w:rPr>
            </w:pPr>
            <w:r w:rsidRPr="00FF4524">
              <w:rPr>
                <w:rFonts w:ascii="Arial" w:hAnsi="Arial" w:cs="Arial"/>
                <w:b/>
                <w:bCs/>
                <w:sz w:val="20"/>
                <w:szCs w:val="20"/>
              </w:rPr>
              <w:t xml:space="preserve"> INDICADORES Y METAS </w:t>
            </w:r>
          </w:p>
        </w:tc>
        <w:tc>
          <w:tcPr>
            <w:tcW w:w="1985" w:type="dxa"/>
            <w:shd w:val="clear" w:color="auto" w:fill="F2F2F2" w:themeFill="background1" w:themeFillShade="F2"/>
            <w:vAlign w:val="center"/>
            <w:hideMark/>
          </w:tcPr>
          <w:p w14:paraId="22166338" w14:textId="77777777" w:rsidR="00602562" w:rsidRPr="00FF4524" w:rsidRDefault="00602562" w:rsidP="00EF72DA">
            <w:pPr>
              <w:spacing w:after="0"/>
              <w:jc w:val="center"/>
              <w:rPr>
                <w:rFonts w:ascii="Arial" w:hAnsi="Arial" w:cs="Arial"/>
                <w:b/>
                <w:bCs/>
                <w:sz w:val="20"/>
                <w:szCs w:val="20"/>
              </w:rPr>
            </w:pPr>
            <w:r w:rsidRPr="00FF4524">
              <w:rPr>
                <w:rFonts w:ascii="Arial" w:hAnsi="Arial" w:cs="Arial"/>
                <w:b/>
                <w:bCs/>
                <w:sz w:val="20"/>
                <w:szCs w:val="20"/>
              </w:rPr>
              <w:t xml:space="preserve">COSTOS </w:t>
            </w:r>
          </w:p>
        </w:tc>
      </w:tr>
      <w:tr w:rsidR="00602562" w:rsidRPr="00F5101E" w14:paraId="43DBB3C7" w14:textId="77777777" w:rsidTr="00B20D34">
        <w:trPr>
          <w:trHeight w:val="300"/>
        </w:trPr>
        <w:tc>
          <w:tcPr>
            <w:tcW w:w="4219" w:type="dxa"/>
            <w:shd w:val="clear" w:color="auto" w:fill="auto"/>
            <w:vAlign w:val="center"/>
            <w:hideMark/>
          </w:tcPr>
          <w:p w14:paraId="1EAF568D"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Definir y acompañar los requerimientos funcionales para robustecer los sistemas de información </w:t>
            </w:r>
          </w:p>
        </w:tc>
        <w:tc>
          <w:tcPr>
            <w:tcW w:w="2647" w:type="dxa"/>
            <w:vMerge w:val="restart"/>
            <w:shd w:val="clear" w:color="auto" w:fill="auto"/>
            <w:vAlign w:val="center"/>
            <w:hideMark/>
          </w:tcPr>
          <w:p w14:paraId="47982FEC"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xml:space="preserve"> 195 mil visitantes que consultan el sitio web Legal App </w:t>
            </w:r>
          </w:p>
        </w:tc>
        <w:tc>
          <w:tcPr>
            <w:tcW w:w="1985" w:type="dxa"/>
            <w:shd w:val="clear" w:color="auto" w:fill="auto"/>
            <w:vAlign w:val="center"/>
            <w:hideMark/>
          </w:tcPr>
          <w:p w14:paraId="34733C43"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$ 30.652.500</w:t>
            </w:r>
          </w:p>
        </w:tc>
      </w:tr>
      <w:tr w:rsidR="00602562" w:rsidRPr="00F5101E" w14:paraId="0F36A428" w14:textId="77777777" w:rsidTr="00B20D34">
        <w:trPr>
          <w:trHeight w:val="300"/>
        </w:trPr>
        <w:tc>
          <w:tcPr>
            <w:tcW w:w="4219" w:type="dxa"/>
            <w:shd w:val="clear" w:color="auto" w:fill="auto"/>
            <w:vAlign w:val="center"/>
            <w:hideMark/>
          </w:tcPr>
          <w:p w14:paraId="4754A63B"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Generar y actualizar los contenidos de las plataformas informáticas </w:t>
            </w:r>
          </w:p>
        </w:tc>
        <w:tc>
          <w:tcPr>
            <w:tcW w:w="2647" w:type="dxa"/>
            <w:vMerge/>
            <w:vAlign w:val="center"/>
            <w:hideMark/>
          </w:tcPr>
          <w:p w14:paraId="157A07F8" w14:textId="77777777" w:rsidR="00602562" w:rsidRPr="00F5101E" w:rsidRDefault="00602562" w:rsidP="00EF72DA">
            <w:pPr>
              <w:spacing w:after="0"/>
              <w:rPr>
                <w:rFonts w:ascii="Arial" w:hAnsi="Arial" w:cs="Arial"/>
                <w:color w:val="262626"/>
                <w:sz w:val="20"/>
                <w:szCs w:val="20"/>
              </w:rPr>
            </w:pPr>
          </w:p>
        </w:tc>
        <w:tc>
          <w:tcPr>
            <w:tcW w:w="1985" w:type="dxa"/>
            <w:shd w:val="clear" w:color="auto" w:fill="auto"/>
            <w:vAlign w:val="center"/>
            <w:hideMark/>
          </w:tcPr>
          <w:p w14:paraId="0590631B"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$ 61.929.500</w:t>
            </w:r>
          </w:p>
        </w:tc>
      </w:tr>
      <w:tr w:rsidR="00602562" w:rsidRPr="00F5101E" w14:paraId="22985FDE" w14:textId="77777777" w:rsidTr="00B20D34">
        <w:trPr>
          <w:trHeight w:val="540"/>
        </w:trPr>
        <w:tc>
          <w:tcPr>
            <w:tcW w:w="4219" w:type="dxa"/>
            <w:shd w:val="clear" w:color="auto" w:fill="auto"/>
            <w:vAlign w:val="center"/>
            <w:hideMark/>
          </w:tcPr>
          <w:p w14:paraId="6CAF01F4"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Realizar actividades de promoción y sensibilización para ampliar la consulta y aprovechamiento de la información </w:t>
            </w:r>
          </w:p>
        </w:tc>
        <w:tc>
          <w:tcPr>
            <w:tcW w:w="2647" w:type="dxa"/>
            <w:vMerge/>
            <w:vAlign w:val="center"/>
            <w:hideMark/>
          </w:tcPr>
          <w:p w14:paraId="10EAE800" w14:textId="77777777" w:rsidR="00602562" w:rsidRPr="00F5101E" w:rsidRDefault="00602562" w:rsidP="00EF72DA">
            <w:pPr>
              <w:spacing w:after="0"/>
              <w:rPr>
                <w:rFonts w:ascii="Arial" w:hAnsi="Arial" w:cs="Arial"/>
                <w:color w:val="262626"/>
                <w:sz w:val="20"/>
                <w:szCs w:val="20"/>
              </w:rPr>
            </w:pPr>
          </w:p>
        </w:tc>
        <w:tc>
          <w:tcPr>
            <w:tcW w:w="1985" w:type="dxa"/>
            <w:shd w:val="clear" w:color="auto" w:fill="auto"/>
            <w:vAlign w:val="center"/>
            <w:hideMark/>
          </w:tcPr>
          <w:p w14:paraId="1ED3134E"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$ 40.994.500</w:t>
            </w:r>
          </w:p>
        </w:tc>
      </w:tr>
      <w:tr w:rsidR="00602562" w:rsidRPr="00F5101E" w14:paraId="015241F7" w14:textId="77777777" w:rsidTr="00B20D34">
        <w:trPr>
          <w:trHeight w:val="300"/>
        </w:trPr>
        <w:tc>
          <w:tcPr>
            <w:tcW w:w="4219" w:type="dxa"/>
            <w:shd w:val="clear" w:color="auto" w:fill="auto"/>
            <w:vAlign w:val="center"/>
            <w:hideMark/>
          </w:tcPr>
          <w:p w14:paraId="05CD3AA5"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Definir y acompañar los requerimientos funcionales para robustecer los sistemas de información </w:t>
            </w:r>
          </w:p>
        </w:tc>
        <w:tc>
          <w:tcPr>
            <w:tcW w:w="2647" w:type="dxa"/>
            <w:vMerge w:val="restart"/>
            <w:shd w:val="clear" w:color="auto" w:fill="auto"/>
            <w:vAlign w:val="center"/>
            <w:hideMark/>
          </w:tcPr>
          <w:p w14:paraId="2D4F7933"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xml:space="preserve"> 10 consultas atendidas y 70 mil visitas al sitio </w:t>
            </w:r>
          </w:p>
        </w:tc>
        <w:tc>
          <w:tcPr>
            <w:tcW w:w="1985" w:type="dxa"/>
            <w:shd w:val="clear" w:color="auto" w:fill="auto"/>
            <w:vAlign w:val="center"/>
            <w:hideMark/>
          </w:tcPr>
          <w:p w14:paraId="5CE96847"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$ 30.652.500</w:t>
            </w:r>
          </w:p>
        </w:tc>
      </w:tr>
      <w:tr w:rsidR="00602562" w:rsidRPr="00F5101E" w14:paraId="543F7C64" w14:textId="77777777" w:rsidTr="00B20D34">
        <w:trPr>
          <w:trHeight w:val="300"/>
        </w:trPr>
        <w:tc>
          <w:tcPr>
            <w:tcW w:w="4219" w:type="dxa"/>
            <w:shd w:val="clear" w:color="auto" w:fill="auto"/>
            <w:vAlign w:val="center"/>
            <w:hideMark/>
          </w:tcPr>
          <w:p w14:paraId="7E19D94A"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Generar y actualizar los contenidos de las plataformas informáticas </w:t>
            </w:r>
          </w:p>
        </w:tc>
        <w:tc>
          <w:tcPr>
            <w:tcW w:w="2647" w:type="dxa"/>
            <w:vMerge/>
            <w:vAlign w:val="center"/>
            <w:hideMark/>
          </w:tcPr>
          <w:p w14:paraId="40B1E917" w14:textId="77777777" w:rsidR="00602562" w:rsidRPr="00F5101E" w:rsidRDefault="00602562" w:rsidP="00EF72DA">
            <w:pPr>
              <w:spacing w:after="0"/>
              <w:rPr>
                <w:rFonts w:ascii="Arial" w:hAnsi="Arial" w:cs="Arial"/>
                <w:color w:val="262626"/>
                <w:sz w:val="20"/>
                <w:szCs w:val="20"/>
              </w:rPr>
            </w:pPr>
          </w:p>
        </w:tc>
        <w:tc>
          <w:tcPr>
            <w:tcW w:w="1985" w:type="dxa"/>
            <w:shd w:val="clear" w:color="auto" w:fill="auto"/>
            <w:vAlign w:val="center"/>
            <w:hideMark/>
          </w:tcPr>
          <w:p w14:paraId="0447DEEA"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$ 54.569.000</w:t>
            </w:r>
          </w:p>
        </w:tc>
      </w:tr>
      <w:tr w:rsidR="00602562" w:rsidRPr="00F5101E" w14:paraId="77549344" w14:textId="77777777" w:rsidTr="00B20D34">
        <w:trPr>
          <w:trHeight w:val="300"/>
        </w:trPr>
        <w:tc>
          <w:tcPr>
            <w:tcW w:w="4219" w:type="dxa"/>
            <w:shd w:val="clear" w:color="auto" w:fill="auto"/>
            <w:vAlign w:val="center"/>
            <w:hideMark/>
          </w:tcPr>
          <w:p w14:paraId="2F0E107C"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Capacitar a los usuarios en el uso y aprovechamiento de los contenidos del sistema </w:t>
            </w:r>
          </w:p>
        </w:tc>
        <w:tc>
          <w:tcPr>
            <w:tcW w:w="2647" w:type="dxa"/>
            <w:vMerge/>
            <w:vAlign w:val="center"/>
            <w:hideMark/>
          </w:tcPr>
          <w:p w14:paraId="499B331F" w14:textId="77777777" w:rsidR="00602562" w:rsidRPr="00F5101E" w:rsidRDefault="00602562" w:rsidP="00EF72DA">
            <w:pPr>
              <w:spacing w:after="0"/>
              <w:rPr>
                <w:rFonts w:ascii="Arial" w:hAnsi="Arial" w:cs="Arial"/>
                <w:color w:val="262626"/>
                <w:sz w:val="20"/>
                <w:szCs w:val="20"/>
              </w:rPr>
            </w:pPr>
          </w:p>
        </w:tc>
        <w:tc>
          <w:tcPr>
            <w:tcW w:w="1985" w:type="dxa"/>
            <w:shd w:val="clear" w:color="auto" w:fill="auto"/>
            <w:vAlign w:val="center"/>
            <w:hideMark/>
          </w:tcPr>
          <w:p w14:paraId="62051070"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$ 44.368.500</w:t>
            </w:r>
          </w:p>
        </w:tc>
      </w:tr>
      <w:tr w:rsidR="00602562" w:rsidRPr="00F5101E" w14:paraId="63C0BEBB" w14:textId="77777777" w:rsidTr="00B20D34">
        <w:trPr>
          <w:trHeight w:val="300"/>
        </w:trPr>
        <w:tc>
          <w:tcPr>
            <w:tcW w:w="4219" w:type="dxa"/>
            <w:shd w:val="clear" w:color="000000" w:fill="FFFFFF"/>
            <w:vAlign w:val="center"/>
            <w:hideMark/>
          </w:tcPr>
          <w:p w14:paraId="7ED9B8B7"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Definir y actualizar los canales de articulación entre los actores </w:t>
            </w:r>
          </w:p>
        </w:tc>
        <w:tc>
          <w:tcPr>
            <w:tcW w:w="2647" w:type="dxa"/>
            <w:vMerge w:val="restart"/>
            <w:shd w:val="clear" w:color="000000" w:fill="FFFFFF"/>
            <w:vAlign w:val="center"/>
            <w:hideMark/>
          </w:tcPr>
          <w:p w14:paraId="01904510" w14:textId="01833B53"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xml:space="preserve"> 30 </w:t>
            </w:r>
            <w:r w:rsidR="00B20D34" w:rsidRPr="00F5101E">
              <w:rPr>
                <w:rFonts w:ascii="Arial" w:hAnsi="Arial" w:cs="Arial"/>
                <w:color w:val="262626"/>
                <w:sz w:val="20"/>
                <w:szCs w:val="20"/>
              </w:rPr>
              <w:t>asistencias</w:t>
            </w:r>
            <w:r w:rsidRPr="00F5101E">
              <w:rPr>
                <w:rFonts w:ascii="Arial" w:hAnsi="Arial" w:cs="Arial"/>
                <w:color w:val="262626"/>
                <w:sz w:val="20"/>
                <w:szCs w:val="20"/>
              </w:rPr>
              <w:t xml:space="preserve"> técnicas realizadas y 32 entidades asistidas técnicamente </w:t>
            </w:r>
          </w:p>
        </w:tc>
        <w:tc>
          <w:tcPr>
            <w:tcW w:w="1985" w:type="dxa"/>
            <w:shd w:val="clear" w:color="auto" w:fill="auto"/>
            <w:vAlign w:val="center"/>
            <w:hideMark/>
          </w:tcPr>
          <w:p w14:paraId="16B61E9A"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$ 0</w:t>
            </w:r>
          </w:p>
        </w:tc>
      </w:tr>
      <w:tr w:rsidR="00602562" w:rsidRPr="00F5101E" w14:paraId="0A490F30" w14:textId="77777777" w:rsidTr="00B20D34">
        <w:trPr>
          <w:trHeight w:val="600"/>
        </w:trPr>
        <w:tc>
          <w:tcPr>
            <w:tcW w:w="4219" w:type="dxa"/>
            <w:shd w:val="clear" w:color="000000" w:fill="FFFFFF"/>
            <w:vAlign w:val="center"/>
          </w:tcPr>
          <w:p w14:paraId="69874BB3"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Brindar acompañamiento a los gestores de justicia nacionales y territoriales en la identificación e implementación de mejoras para la optimización de los servicios de justicia (</w:t>
            </w:r>
            <w:r w:rsidRPr="00F5101E">
              <w:rPr>
                <w:rFonts w:ascii="Arial" w:hAnsi="Arial" w:cs="Arial"/>
                <w:b/>
                <w:color w:val="262626"/>
                <w:sz w:val="20"/>
                <w:szCs w:val="20"/>
              </w:rPr>
              <w:t>EXPEDIENTE ELECTRÓNICO</w:t>
            </w:r>
            <w:r w:rsidRPr="00F5101E">
              <w:rPr>
                <w:rFonts w:ascii="Arial" w:hAnsi="Arial" w:cs="Arial"/>
                <w:color w:val="262626"/>
                <w:sz w:val="20"/>
                <w:szCs w:val="20"/>
              </w:rPr>
              <w:t>)</w:t>
            </w:r>
          </w:p>
        </w:tc>
        <w:tc>
          <w:tcPr>
            <w:tcW w:w="2647" w:type="dxa"/>
            <w:vMerge/>
            <w:vAlign w:val="center"/>
          </w:tcPr>
          <w:p w14:paraId="066FFA42" w14:textId="77777777" w:rsidR="00602562" w:rsidRPr="00F5101E" w:rsidRDefault="00602562" w:rsidP="00EF72DA">
            <w:pPr>
              <w:spacing w:after="0"/>
              <w:rPr>
                <w:rFonts w:ascii="Arial" w:hAnsi="Arial" w:cs="Arial"/>
                <w:color w:val="262626"/>
                <w:sz w:val="20"/>
                <w:szCs w:val="20"/>
              </w:rPr>
            </w:pPr>
          </w:p>
        </w:tc>
        <w:tc>
          <w:tcPr>
            <w:tcW w:w="1985" w:type="dxa"/>
            <w:shd w:val="clear" w:color="auto" w:fill="auto"/>
            <w:vAlign w:val="center"/>
          </w:tcPr>
          <w:p w14:paraId="10E05C7E"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$6.100.000.000</w:t>
            </w:r>
          </w:p>
        </w:tc>
      </w:tr>
      <w:tr w:rsidR="00602562" w:rsidRPr="00F5101E" w14:paraId="114EA42C" w14:textId="77777777" w:rsidTr="00B20D34">
        <w:trPr>
          <w:trHeight w:val="600"/>
        </w:trPr>
        <w:tc>
          <w:tcPr>
            <w:tcW w:w="4219" w:type="dxa"/>
            <w:shd w:val="clear" w:color="000000" w:fill="FFFFFF"/>
            <w:vAlign w:val="center"/>
            <w:hideMark/>
          </w:tcPr>
          <w:p w14:paraId="7FC68790"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Brindar acompañamiento a los gestores de justicia nacionales y territoriales en la identificación e implementación de mejoras para la optimización de los servicios de justicia </w:t>
            </w:r>
          </w:p>
        </w:tc>
        <w:tc>
          <w:tcPr>
            <w:tcW w:w="2647" w:type="dxa"/>
            <w:vMerge/>
            <w:vAlign w:val="center"/>
            <w:hideMark/>
          </w:tcPr>
          <w:p w14:paraId="7E4B8E94" w14:textId="77777777" w:rsidR="00602562" w:rsidRPr="00F5101E" w:rsidRDefault="00602562" w:rsidP="00EF72DA">
            <w:pPr>
              <w:spacing w:after="0"/>
              <w:rPr>
                <w:rFonts w:ascii="Arial" w:hAnsi="Arial" w:cs="Arial"/>
                <w:color w:val="262626"/>
                <w:sz w:val="20"/>
                <w:szCs w:val="20"/>
              </w:rPr>
            </w:pPr>
          </w:p>
        </w:tc>
        <w:tc>
          <w:tcPr>
            <w:tcW w:w="1985" w:type="dxa"/>
            <w:shd w:val="clear" w:color="auto" w:fill="auto"/>
            <w:vAlign w:val="center"/>
            <w:hideMark/>
          </w:tcPr>
          <w:p w14:paraId="33A9B9EE"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$ 3.526.446.500</w:t>
            </w:r>
          </w:p>
        </w:tc>
      </w:tr>
      <w:tr w:rsidR="00602562" w:rsidRPr="00F5101E" w14:paraId="5F370535" w14:textId="77777777" w:rsidTr="00B20D34">
        <w:trPr>
          <w:trHeight w:val="585"/>
        </w:trPr>
        <w:tc>
          <w:tcPr>
            <w:tcW w:w="4219" w:type="dxa"/>
            <w:shd w:val="clear" w:color="000000" w:fill="FFFFFF"/>
            <w:vAlign w:val="center"/>
            <w:hideMark/>
          </w:tcPr>
          <w:p w14:paraId="61E1A8EC"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Diseñar e implementar estrategias de promoción de los servicios de justicia formal </w:t>
            </w:r>
          </w:p>
        </w:tc>
        <w:tc>
          <w:tcPr>
            <w:tcW w:w="2647" w:type="dxa"/>
            <w:vMerge w:val="restart"/>
            <w:shd w:val="clear" w:color="000000" w:fill="FFFFFF"/>
            <w:vAlign w:val="center"/>
            <w:hideMark/>
          </w:tcPr>
          <w:p w14:paraId="291A5382"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xml:space="preserve"> 3 estrategias de acceso a la justicia desarrolladas  </w:t>
            </w:r>
          </w:p>
        </w:tc>
        <w:tc>
          <w:tcPr>
            <w:tcW w:w="1985" w:type="dxa"/>
            <w:shd w:val="clear" w:color="auto" w:fill="auto"/>
            <w:vAlign w:val="center"/>
            <w:hideMark/>
          </w:tcPr>
          <w:p w14:paraId="720259AC"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$ 91.957.500</w:t>
            </w:r>
          </w:p>
        </w:tc>
      </w:tr>
      <w:tr w:rsidR="00602562" w:rsidRPr="00F5101E" w14:paraId="6D38D100" w14:textId="77777777" w:rsidTr="00B20D34">
        <w:trPr>
          <w:trHeight w:val="585"/>
        </w:trPr>
        <w:tc>
          <w:tcPr>
            <w:tcW w:w="4219" w:type="dxa"/>
            <w:shd w:val="clear" w:color="000000" w:fill="FFFFFF"/>
            <w:vAlign w:val="center"/>
            <w:hideMark/>
          </w:tcPr>
          <w:p w14:paraId="62CAB319"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Apoyar los espacios de promoción del acceso a la justicia en los territorios </w:t>
            </w:r>
          </w:p>
        </w:tc>
        <w:tc>
          <w:tcPr>
            <w:tcW w:w="2647" w:type="dxa"/>
            <w:vMerge/>
            <w:vAlign w:val="center"/>
            <w:hideMark/>
          </w:tcPr>
          <w:p w14:paraId="1545A6E4" w14:textId="77777777" w:rsidR="00602562" w:rsidRPr="00F5101E" w:rsidRDefault="00602562" w:rsidP="00EF72DA">
            <w:pPr>
              <w:spacing w:after="0"/>
              <w:rPr>
                <w:rFonts w:ascii="Arial" w:hAnsi="Arial" w:cs="Arial"/>
                <w:color w:val="262626"/>
                <w:sz w:val="20"/>
                <w:szCs w:val="20"/>
              </w:rPr>
            </w:pPr>
          </w:p>
        </w:tc>
        <w:tc>
          <w:tcPr>
            <w:tcW w:w="1985" w:type="dxa"/>
            <w:shd w:val="clear" w:color="auto" w:fill="auto"/>
            <w:vAlign w:val="center"/>
            <w:hideMark/>
          </w:tcPr>
          <w:p w14:paraId="2C204661"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$ 30.652.500</w:t>
            </w:r>
          </w:p>
        </w:tc>
      </w:tr>
      <w:tr w:rsidR="00602562" w:rsidRPr="00F5101E" w14:paraId="1B2FCA6A" w14:textId="77777777" w:rsidTr="00B20D34">
        <w:trPr>
          <w:trHeight w:val="495"/>
        </w:trPr>
        <w:tc>
          <w:tcPr>
            <w:tcW w:w="4219" w:type="dxa"/>
            <w:shd w:val="clear" w:color="000000" w:fill="FFFFFF"/>
            <w:vAlign w:val="center"/>
            <w:hideMark/>
          </w:tcPr>
          <w:p w14:paraId="1BD380A9"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Construir y actualizar los contenidos del material de formación </w:t>
            </w:r>
          </w:p>
        </w:tc>
        <w:tc>
          <w:tcPr>
            <w:tcW w:w="2647" w:type="dxa"/>
            <w:vMerge w:val="restart"/>
            <w:shd w:val="clear" w:color="000000" w:fill="FFFFFF"/>
            <w:vAlign w:val="center"/>
            <w:hideMark/>
          </w:tcPr>
          <w:p w14:paraId="1BFB9E8D"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xml:space="preserve"> 800 personas capacitadas y 2600 cupos de formación habilitados </w:t>
            </w:r>
          </w:p>
        </w:tc>
        <w:tc>
          <w:tcPr>
            <w:tcW w:w="1985" w:type="dxa"/>
            <w:shd w:val="clear" w:color="auto" w:fill="auto"/>
            <w:vAlign w:val="center"/>
            <w:hideMark/>
          </w:tcPr>
          <w:p w14:paraId="1EFE41D2"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$ 171.886.000</w:t>
            </w:r>
          </w:p>
        </w:tc>
      </w:tr>
      <w:tr w:rsidR="00602562" w:rsidRPr="00F5101E" w14:paraId="383966C9" w14:textId="77777777" w:rsidTr="00B20D34">
        <w:trPr>
          <w:trHeight w:val="495"/>
        </w:trPr>
        <w:tc>
          <w:tcPr>
            <w:tcW w:w="4219" w:type="dxa"/>
            <w:shd w:val="clear" w:color="000000" w:fill="FFFFFF"/>
            <w:vAlign w:val="center"/>
            <w:hideMark/>
          </w:tcPr>
          <w:p w14:paraId="25102BE4"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Desarrollar procesos de formación dirigidos tanto a gestores de justicia como al ciudadano </w:t>
            </w:r>
          </w:p>
        </w:tc>
        <w:tc>
          <w:tcPr>
            <w:tcW w:w="2647" w:type="dxa"/>
            <w:vMerge/>
            <w:vAlign w:val="center"/>
            <w:hideMark/>
          </w:tcPr>
          <w:p w14:paraId="787094D4" w14:textId="77777777" w:rsidR="00602562" w:rsidRPr="00F5101E" w:rsidRDefault="00602562" w:rsidP="00EF72DA">
            <w:pPr>
              <w:spacing w:after="0"/>
              <w:rPr>
                <w:rFonts w:ascii="Arial" w:hAnsi="Arial" w:cs="Arial"/>
                <w:color w:val="262626"/>
                <w:sz w:val="20"/>
                <w:szCs w:val="20"/>
              </w:rPr>
            </w:pPr>
          </w:p>
        </w:tc>
        <w:tc>
          <w:tcPr>
            <w:tcW w:w="1985" w:type="dxa"/>
            <w:shd w:val="clear" w:color="auto" w:fill="auto"/>
            <w:vAlign w:val="center"/>
            <w:hideMark/>
          </w:tcPr>
          <w:p w14:paraId="120A8267"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$ 902.404.000</w:t>
            </w:r>
          </w:p>
        </w:tc>
      </w:tr>
      <w:tr w:rsidR="00602562" w:rsidRPr="00F5101E" w14:paraId="7A933EFE" w14:textId="77777777" w:rsidTr="00B20D34">
        <w:trPr>
          <w:trHeight w:val="300"/>
        </w:trPr>
        <w:tc>
          <w:tcPr>
            <w:tcW w:w="4219" w:type="dxa"/>
            <w:shd w:val="clear" w:color="000000" w:fill="FFFFFF"/>
            <w:vAlign w:val="center"/>
            <w:hideMark/>
          </w:tcPr>
          <w:p w14:paraId="3FF74ED7"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Definir los instrumentos de planeación necesarios para promover los servicios de justicia formal </w:t>
            </w:r>
          </w:p>
        </w:tc>
        <w:tc>
          <w:tcPr>
            <w:tcW w:w="2647" w:type="dxa"/>
            <w:vMerge w:val="restart"/>
            <w:shd w:val="clear" w:color="000000" w:fill="FFFFFF"/>
            <w:vAlign w:val="center"/>
            <w:hideMark/>
          </w:tcPr>
          <w:p w14:paraId="0D98555E"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xml:space="preserve"> Un documento de planeación realizado </w:t>
            </w:r>
          </w:p>
        </w:tc>
        <w:tc>
          <w:tcPr>
            <w:tcW w:w="1985" w:type="dxa"/>
            <w:shd w:val="clear" w:color="auto" w:fill="auto"/>
            <w:vAlign w:val="center"/>
            <w:hideMark/>
          </w:tcPr>
          <w:p w14:paraId="280FA0A9"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$ 93.975.000</w:t>
            </w:r>
          </w:p>
        </w:tc>
      </w:tr>
      <w:tr w:rsidR="00602562" w:rsidRPr="00F5101E" w14:paraId="6D080609" w14:textId="77777777" w:rsidTr="00B20D34">
        <w:trPr>
          <w:trHeight w:val="300"/>
        </w:trPr>
        <w:tc>
          <w:tcPr>
            <w:tcW w:w="4219" w:type="dxa"/>
            <w:shd w:val="clear" w:color="000000" w:fill="FFFFFF"/>
            <w:vAlign w:val="center"/>
            <w:hideMark/>
          </w:tcPr>
          <w:p w14:paraId="55351752"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Elaborar y actualizar los instrumentos de planeación priorizados </w:t>
            </w:r>
          </w:p>
        </w:tc>
        <w:tc>
          <w:tcPr>
            <w:tcW w:w="2647" w:type="dxa"/>
            <w:vMerge/>
            <w:vAlign w:val="center"/>
            <w:hideMark/>
          </w:tcPr>
          <w:p w14:paraId="70CC8871" w14:textId="77777777" w:rsidR="00602562" w:rsidRPr="00F5101E" w:rsidRDefault="00602562" w:rsidP="00EF72DA">
            <w:pPr>
              <w:spacing w:after="0"/>
              <w:rPr>
                <w:rFonts w:ascii="Arial" w:hAnsi="Arial" w:cs="Arial"/>
                <w:color w:val="262626"/>
                <w:sz w:val="20"/>
                <w:szCs w:val="20"/>
              </w:rPr>
            </w:pPr>
          </w:p>
        </w:tc>
        <w:tc>
          <w:tcPr>
            <w:tcW w:w="1985" w:type="dxa"/>
            <w:shd w:val="clear" w:color="auto" w:fill="auto"/>
            <w:vAlign w:val="center"/>
            <w:hideMark/>
          </w:tcPr>
          <w:p w14:paraId="719B4737"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$ 118.138.000</w:t>
            </w:r>
          </w:p>
        </w:tc>
      </w:tr>
      <w:tr w:rsidR="00602562" w:rsidRPr="00F5101E" w14:paraId="301CB1A0" w14:textId="77777777" w:rsidTr="00B20D34">
        <w:trPr>
          <w:trHeight w:val="300"/>
        </w:trPr>
        <w:tc>
          <w:tcPr>
            <w:tcW w:w="4219" w:type="dxa"/>
            <w:shd w:val="clear" w:color="000000" w:fill="FFFFFF"/>
            <w:vAlign w:val="center"/>
            <w:hideMark/>
          </w:tcPr>
          <w:p w14:paraId="680342C3"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Desarrollar las actividades de apoyo para la gerencia del proyecto en sus diferentes fases </w:t>
            </w:r>
          </w:p>
        </w:tc>
        <w:tc>
          <w:tcPr>
            <w:tcW w:w="2647" w:type="dxa"/>
            <w:vMerge/>
            <w:vAlign w:val="center"/>
            <w:hideMark/>
          </w:tcPr>
          <w:p w14:paraId="60251BAA" w14:textId="77777777" w:rsidR="00602562" w:rsidRPr="00F5101E" w:rsidRDefault="00602562" w:rsidP="00EF72DA">
            <w:pPr>
              <w:spacing w:after="0"/>
              <w:rPr>
                <w:rFonts w:ascii="Arial" w:hAnsi="Arial" w:cs="Arial"/>
                <w:color w:val="262626"/>
                <w:sz w:val="20"/>
                <w:szCs w:val="20"/>
              </w:rPr>
            </w:pPr>
          </w:p>
        </w:tc>
        <w:tc>
          <w:tcPr>
            <w:tcW w:w="1985" w:type="dxa"/>
            <w:shd w:val="clear" w:color="auto" w:fill="auto"/>
            <w:vAlign w:val="center"/>
            <w:hideMark/>
          </w:tcPr>
          <w:p w14:paraId="0AA32705"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$ 147.159.000</w:t>
            </w:r>
          </w:p>
        </w:tc>
      </w:tr>
      <w:tr w:rsidR="00602562" w:rsidRPr="00F5101E" w14:paraId="07ABC913" w14:textId="77777777" w:rsidTr="00B20D34">
        <w:trPr>
          <w:trHeight w:val="570"/>
        </w:trPr>
        <w:tc>
          <w:tcPr>
            <w:tcW w:w="4219" w:type="dxa"/>
            <w:shd w:val="clear" w:color="auto" w:fill="auto"/>
            <w:vAlign w:val="center"/>
            <w:hideMark/>
          </w:tcPr>
          <w:p w14:paraId="7120BF60"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Diseñar y actualizar metodologías para la instrumentación de temas técnicos sobre la </w:t>
            </w:r>
            <w:r w:rsidRPr="00F5101E">
              <w:rPr>
                <w:rFonts w:ascii="Arial" w:hAnsi="Arial" w:cs="Arial"/>
                <w:color w:val="262626"/>
                <w:sz w:val="20"/>
                <w:szCs w:val="20"/>
              </w:rPr>
              <w:lastRenderedPageBreak/>
              <w:t xml:space="preserve">operación y funcionamiento de la justicia formal </w:t>
            </w:r>
          </w:p>
        </w:tc>
        <w:tc>
          <w:tcPr>
            <w:tcW w:w="2647" w:type="dxa"/>
            <w:vMerge w:val="restart"/>
            <w:shd w:val="clear" w:color="auto" w:fill="auto"/>
            <w:vAlign w:val="center"/>
            <w:hideMark/>
          </w:tcPr>
          <w:p w14:paraId="105AC448"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lastRenderedPageBreak/>
              <w:t xml:space="preserve"> Dos documentos metodológicos realizados </w:t>
            </w:r>
          </w:p>
        </w:tc>
        <w:tc>
          <w:tcPr>
            <w:tcW w:w="1985" w:type="dxa"/>
            <w:shd w:val="clear" w:color="auto" w:fill="auto"/>
            <w:vAlign w:val="center"/>
            <w:hideMark/>
          </w:tcPr>
          <w:p w14:paraId="0528C21F"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$ 118.138.000</w:t>
            </w:r>
          </w:p>
        </w:tc>
      </w:tr>
      <w:tr w:rsidR="00602562" w:rsidRPr="00F5101E" w14:paraId="199058C8" w14:textId="77777777" w:rsidTr="00B20D34">
        <w:trPr>
          <w:trHeight w:val="300"/>
        </w:trPr>
        <w:tc>
          <w:tcPr>
            <w:tcW w:w="4219" w:type="dxa"/>
            <w:shd w:val="clear" w:color="auto" w:fill="auto"/>
            <w:vAlign w:val="center"/>
            <w:hideMark/>
          </w:tcPr>
          <w:p w14:paraId="1D7E9723"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Definir los lineamentos y protocolos en materia de prestación de servicios de justicia formal </w:t>
            </w:r>
          </w:p>
        </w:tc>
        <w:tc>
          <w:tcPr>
            <w:tcW w:w="2647" w:type="dxa"/>
            <w:vMerge/>
            <w:vAlign w:val="center"/>
            <w:hideMark/>
          </w:tcPr>
          <w:p w14:paraId="1C78DF67" w14:textId="77777777" w:rsidR="00602562" w:rsidRPr="00F5101E" w:rsidRDefault="00602562" w:rsidP="00EF72DA">
            <w:pPr>
              <w:spacing w:after="0"/>
              <w:rPr>
                <w:rFonts w:ascii="Arial" w:hAnsi="Arial" w:cs="Arial"/>
                <w:color w:val="262626"/>
                <w:sz w:val="20"/>
                <w:szCs w:val="20"/>
              </w:rPr>
            </w:pPr>
          </w:p>
        </w:tc>
        <w:tc>
          <w:tcPr>
            <w:tcW w:w="1985" w:type="dxa"/>
            <w:shd w:val="clear" w:color="auto" w:fill="auto"/>
            <w:vAlign w:val="center"/>
            <w:hideMark/>
          </w:tcPr>
          <w:p w14:paraId="641F230B"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$ 429.716.000</w:t>
            </w:r>
          </w:p>
        </w:tc>
      </w:tr>
      <w:tr w:rsidR="00602562" w:rsidRPr="00F5101E" w14:paraId="285C491D" w14:textId="77777777" w:rsidTr="00B20D34">
        <w:trPr>
          <w:trHeight w:val="1125"/>
        </w:trPr>
        <w:tc>
          <w:tcPr>
            <w:tcW w:w="4219" w:type="dxa"/>
            <w:shd w:val="clear" w:color="000000" w:fill="FFFFFF"/>
            <w:vAlign w:val="center"/>
            <w:hideMark/>
          </w:tcPr>
          <w:p w14:paraId="114169A3"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Realizar mesas de trabajo con los actores del sistema para la implementación de ajustes en los programas de formación jurídica </w:t>
            </w:r>
          </w:p>
        </w:tc>
        <w:tc>
          <w:tcPr>
            <w:tcW w:w="2647" w:type="dxa"/>
            <w:vMerge w:val="restart"/>
            <w:shd w:val="clear" w:color="000000" w:fill="FFFFFF"/>
            <w:vAlign w:val="center"/>
            <w:hideMark/>
          </w:tcPr>
          <w:p w14:paraId="157E4791"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xml:space="preserve"> 2 estrategias de promoción en formación jurídica implementadas y 3 iniciativas técnicas relacionadas con formación jurídica construidas </w:t>
            </w:r>
          </w:p>
        </w:tc>
        <w:tc>
          <w:tcPr>
            <w:tcW w:w="1985" w:type="dxa"/>
            <w:shd w:val="clear" w:color="auto" w:fill="auto"/>
            <w:vAlign w:val="center"/>
            <w:hideMark/>
          </w:tcPr>
          <w:p w14:paraId="288C45BE"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$ 118.320.000</w:t>
            </w:r>
          </w:p>
        </w:tc>
      </w:tr>
      <w:tr w:rsidR="00602562" w:rsidRPr="00F5101E" w14:paraId="07DD61B1" w14:textId="77777777" w:rsidTr="00B20D34">
        <w:trPr>
          <w:trHeight w:val="1125"/>
        </w:trPr>
        <w:tc>
          <w:tcPr>
            <w:tcW w:w="4219" w:type="dxa"/>
            <w:tcBorders>
              <w:bottom w:val="single" w:sz="4" w:space="0" w:color="auto"/>
            </w:tcBorders>
            <w:shd w:val="clear" w:color="000000" w:fill="FFFFFF"/>
            <w:vAlign w:val="center"/>
            <w:hideMark/>
          </w:tcPr>
          <w:p w14:paraId="5FBAFE87" w14:textId="77777777" w:rsidR="00602562" w:rsidRPr="00F5101E" w:rsidRDefault="00602562" w:rsidP="00EF72DA">
            <w:pPr>
              <w:spacing w:after="0"/>
              <w:rPr>
                <w:rFonts w:ascii="Arial" w:hAnsi="Arial" w:cs="Arial"/>
                <w:color w:val="262626"/>
                <w:sz w:val="20"/>
                <w:szCs w:val="20"/>
              </w:rPr>
            </w:pPr>
            <w:r w:rsidRPr="00F5101E">
              <w:rPr>
                <w:rFonts w:ascii="Arial" w:hAnsi="Arial" w:cs="Arial"/>
                <w:color w:val="262626"/>
                <w:sz w:val="20"/>
                <w:szCs w:val="20"/>
              </w:rPr>
              <w:t xml:space="preserve"> Socializar los ajustes en las condiciones de calidad de los programas de formación jurídica </w:t>
            </w:r>
          </w:p>
        </w:tc>
        <w:tc>
          <w:tcPr>
            <w:tcW w:w="2647" w:type="dxa"/>
            <w:vMerge/>
            <w:tcBorders>
              <w:bottom w:val="single" w:sz="4" w:space="0" w:color="auto"/>
            </w:tcBorders>
            <w:vAlign w:val="center"/>
            <w:hideMark/>
          </w:tcPr>
          <w:p w14:paraId="23C36A65" w14:textId="77777777" w:rsidR="00602562" w:rsidRPr="00F5101E" w:rsidRDefault="00602562" w:rsidP="00EF72DA">
            <w:pPr>
              <w:spacing w:after="0"/>
              <w:rPr>
                <w:rFonts w:ascii="Arial" w:hAnsi="Arial" w:cs="Arial"/>
                <w:color w:val="262626"/>
                <w:sz w:val="20"/>
                <w:szCs w:val="20"/>
              </w:rPr>
            </w:pPr>
          </w:p>
        </w:tc>
        <w:tc>
          <w:tcPr>
            <w:tcW w:w="1985" w:type="dxa"/>
            <w:shd w:val="clear" w:color="auto" w:fill="auto"/>
            <w:vAlign w:val="center"/>
            <w:hideMark/>
          </w:tcPr>
          <w:p w14:paraId="1AD56701" w14:textId="77777777" w:rsidR="00602562" w:rsidRPr="00F5101E" w:rsidRDefault="00602562" w:rsidP="00EF72DA">
            <w:pPr>
              <w:spacing w:after="0"/>
              <w:jc w:val="center"/>
              <w:rPr>
                <w:rFonts w:ascii="Arial" w:hAnsi="Arial" w:cs="Arial"/>
                <w:color w:val="262626"/>
                <w:sz w:val="20"/>
                <w:szCs w:val="20"/>
              </w:rPr>
            </w:pPr>
            <w:r w:rsidRPr="00F5101E">
              <w:rPr>
                <w:rFonts w:ascii="Arial" w:hAnsi="Arial" w:cs="Arial"/>
                <w:color w:val="262626"/>
                <w:sz w:val="20"/>
                <w:szCs w:val="20"/>
              </w:rPr>
              <w:t>$ 148.041.000</w:t>
            </w:r>
          </w:p>
        </w:tc>
      </w:tr>
      <w:tr w:rsidR="00B20D34" w:rsidRPr="00F5101E" w14:paraId="38EFE84A" w14:textId="77777777" w:rsidTr="00FF4524">
        <w:trPr>
          <w:trHeight w:val="510"/>
        </w:trPr>
        <w:tc>
          <w:tcPr>
            <w:tcW w:w="686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31B745" w14:textId="34DE9726" w:rsidR="00B20D34" w:rsidRPr="00F5101E" w:rsidRDefault="00B20D34" w:rsidP="00EF72DA">
            <w:pPr>
              <w:spacing w:after="0"/>
              <w:jc w:val="center"/>
              <w:rPr>
                <w:rFonts w:ascii="Arial" w:hAnsi="Arial" w:cs="Arial"/>
                <w:b/>
                <w:bCs/>
                <w:color w:val="262626"/>
                <w:sz w:val="20"/>
                <w:szCs w:val="20"/>
              </w:rPr>
            </w:pPr>
            <w:r w:rsidRPr="00F5101E">
              <w:rPr>
                <w:rFonts w:ascii="Arial" w:hAnsi="Arial" w:cs="Arial"/>
                <w:b/>
                <w:bCs/>
                <w:color w:val="262626"/>
                <w:sz w:val="20"/>
                <w:szCs w:val="20"/>
              </w:rPr>
              <w:t> </w:t>
            </w:r>
            <w:r w:rsidRPr="00F5101E">
              <w:rPr>
                <w:rFonts w:ascii="Arial" w:hAnsi="Arial" w:cs="Arial"/>
                <w:b/>
                <w:bCs/>
                <w:color w:val="262626"/>
                <w:sz w:val="20"/>
                <w:szCs w:val="20"/>
              </w:rPr>
              <w:t>TOTAL</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4129DE" w14:textId="3E1AA8C9" w:rsidR="00B20D34" w:rsidRPr="00F5101E" w:rsidRDefault="00B20D34" w:rsidP="00EF72DA">
            <w:pPr>
              <w:spacing w:after="0"/>
              <w:jc w:val="center"/>
              <w:rPr>
                <w:rFonts w:ascii="Arial" w:hAnsi="Arial" w:cs="Arial"/>
                <w:b/>
                <w:bCs/>
                <w:color w:val="262626"/>
                <w:sz w:val="20"/>
                <w:szCs w:val="20"/>
              </w:rPr>
            </w:pPr>
            <w:r w:rsidRPr="00F5101E">
              <w:rPr>
                <w:rFonts w:ascii="Arial" w:hAnsi="Arial" w:cs="Arial"/>
                <w:b/>
                <w:bCs/>
                <w:color w:val="262626"/>
                <w:sz w:val="20"/>
                <w:szCs w:val="20"/>
              </w:rPr>
              <w:t>$ 12.260.000.000*</w:t>
            </w:r>
          </w:p>
        </w:tc>
      </w:tr>
    </w:tbl>
    <w:p w14:paraId="4DDE87C4" w14:textId="0365163F" w:rsidR="00425A6D" w:rsidRPr="00F5101E" w:rsidRDefault="00425A6D" w:rsidP="00EF72DA">
      <w:pPr>
        <w:spacing w:after="0"/>
        <w:jc w:val="both"/>
        <w:rPr>
          <w:rFonts w:ascii="Arial" w:hAnsi="Arial" w:cs="Arial"/>
          <w:sz w:val="20"/>
          <w:szCs w:val="20"/>
          <w:lang w:val="es-MX"/>
        </w:rPr>
      </w:pPr>
      <w:r w:rsidRPr="00F5101E">
        <w:rPr>
          <w:rFonts w:ascii="Arial" w:hAnsi="Arial" w:cs="Arial"/>
          <w:sz w:val="20"/>
          <w:szCs w:val="20"/>
          <w:lang w:val="es-MX"/>
        </w:rPr>
        <w:t>*</w:t>
      </w:r>
      <w:r w:rsidRPr="00F5101E">
        <w:rPr>
          <w:rFonts w:ascii="Arial" w:hAnsi="Arial" w:cs="Arial"/>
          <w:sz w:val="20"/>
          <w:szCs w:val="20"/>
          <w:lang w:val="es-MX"/>
        </w:rPr>
        <w:t>Se incluye los $6.100.000.000 para expediente electrónico</w:t>
      </w:r>
    </w:p>
    <w:p w14:paraId="5C2617C0" w14:textId="77777777" w:rsidR="00425A6D" w:rsidRPr="00F5101E" w:rsidRDefault="00425A6D" w:rsidP="00EF72DA">
      <w:pPr>
        <w:spacing w:after="0"/>
        <w:rPr>
          <w:rFonts w:ascii="Arial" w:hAnsi="Arial" w:cs="Arial"/>
          <w:i/>
          <w:iCs/>
          <w:sz w:val="20"/>
          <w:szCs w:val="20"/>
          <w:lang w:val="es-MX"/>
        </w:rPr>
      </w:pPr>
    </w:p>
    <w:p w14:paraId="3C6A11D1" w14:textId="4B46B2E8" w:rsidR="00425A6D" w:rsidRDefault="00425A6D" w:rsidP="00EF72DA">
      <w:pPr>
        <w:spacing w:after="0"/>
        <w:rPr>
          <w:rFonts w:ascii="Arial" w:hAnsi="Arial" w:cs="Arial"/>
          <w:sz w:val="20"/>
          <w:szCs w:val="20"/>
        </w:rPr>
      </w:pPr>
      <w:r w:rsidRPr="00F5101E">
        <w:rPr>
          <w:rFonts w:ascii="Arial" w:hAnsi="Arial" w:cs="Arial"/>
          <w:sz w:val="20"/>
          <w:szCs w:val="20"/>
        </w:rPr>
        <w:t>CONTEXTUALIZACIÓN Y JUSTIFICACIÓN PRESUPUESTO 2023 PROGRAMA DE TRANSFORMACIÓN DIGITAL (EXPEDIENTE ELECTRÓNICO)</w:t>
      </w:r>
    </w:p>
    <w:p w14:paraId="724A553B" w14:textId="77777777" w:rsidR="00FF4524" w:rsidRPr="00F5101E" w:rsidRDefault="00FF4524" w:rsidP="00EF72DA">
      <w:pPr>
        <w:spacing w:after="0"/>
        <w:rPr>
          <w:rFonts w:ascii="Arial" w:hAnsi="Arial" w:cs="Arial"/>
          <w:sz w:val="20"/>
          <w:szCs w:val="20"/>
        </w:rPr>
      </w:pPr>
    </w:p>
    <w:p w14:paraId="75F90289" w14:textId="77777777" w:rsidR="00425A6D" w:rsidRPr="00F5101E"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El 17 de agosto de 2021, se suscribió el contrato de préstamo No. 5283/OC-CO entre el Gobierno Nacional y el BID para financiar el “Programa para la transformación Digital de Justicia en Colombia por un monto de USD$100 millones, en el cual se determinó que los Organismos Ejecutores serían el Consejo Superior de la Judicatura (USD$93.4millones) y el Ministerio de Justicia y del Derecho (USD$6.2 millones).</w:t>
      </w:r>
    </w:p>
    <w:p w14:paraId="6CE33768" w14:textId="2B5160FE" w:rsidR="00425A6D" w:rsidRPr="00F5101E"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noProof/>
          <w:sz w:val="20"/>
          <w:szCs w:val="20"/>
          <w:lang w:eastAsia="es-CO"/>
        </w:rPr>
        <w:drawing>
          <wp:inline distT="0" distB="0" distL="0" distR="0" wp14:anchorId="76DECB31" wp14:editId="75E9F463">
            <wp:extent cx="5610225" cy="2724150"/>
            <wp:effectExtent l="0" t="0" r="9525" b="0"/>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l="20901" t="28624" r="7411" b="9448"/>
                    <a:stretch>
                      <a:fillRect/>
                    </a:stretch>
                  </pic:blipFill>
                  <pic:spPr bwMode="auto">
                    <a:xfrm>
                      <a:off x="0" y="0"/>
                      <a:ext cx="5610225" cy="2724150"/>
                    </a:xfrm>
                    <a:prstGeom prst="rect">
                      <a:avLst/>
                    </a:prstGeom>
                    <a:noFill/>
                    <a:ln>
                      <a:noFill/>
                    </a:ln>
                  </pic:spPr>
                </pic:pic>
              </a:graphicData>
            </a:graphic>
          </wp:inline>
        </w:drawing>
      </w:r>
    </w:p>
    <w:p w14:paraId="63D17183" w14:textId="77777777" w:rsidR="00425A6D" w:rsidRPr="00F5101E"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 xml:space="preserve">El componente que le corresponde ejecutar al Ministerio de Justicia y del Derecho – MJD es el Subcomponente 2.2. Fortalecimiento de los servicios de justicia ofrecidos por la Rama Ejecutiva. Bajo este subcomponente se busca apoyar el diseño, desarrollo e implementación de los servicios </w:t>
      </w:r>
      <w:r w:rsidRPr="00F5101E">
        <w:rPr>
          <w:rFonts w:ascii="Arial" w:hAnsi="Arial" w:cs="Arial"/>
          <w:sz w:val="20"/>
          <w:szCs w:val="20"/>
        </w:rPr>
        <w:lastRenderedPageBreak/>
        <w:t xml:space="preserve">de justicia ofrecidos por la Rama Ejecutiva, entre los cuales se destacan las actividades de las entidades del orden nacional con funciones jurisdiccionales tales como las Superintendencias de Industria y Comercio; Financiera; Sociedades; Salud; la Unidad Administrativa de Derechos de Autor; el Instituto Colombiano Agropecuario, y la DIMAR. El trabajo se encaminará a la consolidación del expediente digital, incluyendo lineamientos de interoperabilidad, firma digital, entre los principales. </w:t>
      </w:r>
    </w:p>
    <w:p w14:paraId="74FC9B9C" w14:textId="3E385330" w:rsidR="00425A6D"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El contrato de préstamo No. 5283/OC-CO tiene un plazo de 4 años, iniciando el 17 de agosto de 2021 y finalizando el 16 de agosto de 2025, fecha máxima para realizar el último desembolso. Teniendo en cuenta lo anterior, la programación de recursos de inversión para el Programa y desembolsos se realizará hasta 2025 inclusive.</w:t>
      </w:r>
    </w:p>
    <w:p w14:paraId="11DC1F8C" w14:textId="77777777" w:rsidR="00FF4524" w:rsidRPr="00F5101E" w:rsidRDefault="00FF4524" w:rsidP="00EF72DA">
      <w:pPr>
        <w:autoSpaceDE w:val="0"/>
        <w:autoSpaceDN w:val="0"/>
        <w:adjustRightInd w:val="0"/>
        <w:spacing w:after="0"/>
        <w:jc w:val="both"/>
        <w:rPr>
          <w:rFonts w:ascii="Arial" w:hAnsi="Arial" w:cs="Arial"/>
          <w:sz w:val="20"/>
          <w:szCs w:val="20"/>
        </w:rPr>
      </w:pPr>
    </w:p>
    <w:p w14:paraId="19EA9487" w14:textId="44B2FFCC" w:rsidR="00425A6D"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Los recursos del Programa se encuentran incorporados en la inversión del MJD así:</w:t>
      </w:r>
    </w:p>
    <w:p w14:paraId="220C08F5" w14:textId="77777777" w:rsidR="00FF4524" w:rsidRPr="00F5101E" w:rsidRDefault="00FF4524" w:rsidP="00EF72DA">
      <w:pPr>
        <w:autoSpaceDE w:val="0"/>
        <w:autoSpaceDN w:val="0"/>
        <w:adjustRightInd w:val="0"/>
        <w:spacing w:after="0"/>
        <w:jc w:val="both"/>
        <w:rPr>
          <w:rFonts w:ascii="Arial" w:hAnsi="Arial" w:cs="Arial"/>
          <w:sz w:val="20"/>
          <w:szCs w:val="20"/>
        </w:rPr>
      </w:pPr>
    </w:p>
    <w:p w14:paraId="5750C566" w14:textId="42C05C4C" w:rsidR="00425A6D"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b/>
          <w:sz w:val="20"/>
          <w:szCs w:val="20"/>
        </w:rPr>
        <w:t>Proyecto de Inversión</w:t>
      </w:r>
      <w:r w:rsidRPr="00F5101E">
        <w:rPr>
          <w:rFonts w:ascii="Arial" w:hAnsi="Arial" w:cs="Arial"/>
          <w:sz w:val="20"/>
          <w:szCs w:val="20"/>
        </w:rPr>
        <w:t xml:space="preserve">: </w:t>
      </w:r>
    </w:p>
    <w:p w14:paraId="68A19969" w14:textId="77777777" w:rsidR="00FF4524" w:rsidRPr="00F5101E" w:rsidRDefault="00FF4524" w:rsidP="00EF72DA">
      <w:pPr>
        <w:autoSpaceDE w:val="0"/>
        <w:autoSpaceDN w:val="0"/>
        <w:adjustRightInd w:val="0"/>
        <w:spacing w:after="0"/>
        <w:jc w:val="both"/>
        <w:rPr>
          <w:rFonts w:ascii="Arial" w:hAnsi="Arial" w:cs="Arial"/>
          <w:sz w:val="20"/>
          <w:szCs w:val="20"/>
        </w:rPr>
      </w:pPr>
    </w:p>
    <w:p w14:paraId="50B1C966" w14:textId="53CCFA90" w:rsidR="00425A6D"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Ampliación de capacidades para la articulación y promoción de la Justicia formal a nivel Nacional – Código BPIN 2020011000121</w:t>
      </w:r>
      <w:r w:rsidR="00FF4524">
        <w:rPr>
          <w:rFonts w:ascii="Arial" w:hAnsi="Arial" w:cs="Arial"/>
          <w:sz w:val="20"/>
          <w:szCs w:val="20"/>
        </w:rPr>
        <w:t>.</w:t>
      </w:r>
    </w:p>
    <w:p w14:paraId="79B55773" w14:textId="77777777" w:rsidR="00FF4524" w:rsidRPr="00F5101E" w:rsidRDefault="00FF4524" w:rsidP="00EF72DA">
      <w:pPr>
        <w:autoSpaceDE w:val="0"/>
        <w:autoSpaceDN w:val="0"/>
        <w:adjustRightInd w:val="0"/>
        <w:spacing w:after="0"/>
        <w:jc w:val="both"/>
        <w:rPr>
          <w:rFonts w:ascii="Arial" w:hAnsi="Arial" w:cs="Arial"/>
          <w:sz w:val="20"/>
          <w:szCs w:val="20"/>
        </w:rPr>
      </w:pPr>
    </w:p>
    <w:p w14:paraId="4F8824BF" w14:textId="77777777" w:rsidR="00425A6D" w:rsidRPr="00F5101E"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b/>
          <w:sz w:val="20"/>
          <w:szCs w:val="20"/>
        </w:rPr>
        <w:t>Objetivo Específico No 2:</w:t>
      </w:r>
      <w:r w:rsidRPr="00F5101E">
        <w:rPr>
          <w:rFonts w:ascii="Arial" w:hAnsi="Arial" w:cs="Arial"/>
          <w:sz w:val="20"/>
          <w:szCs w:val="20"/>
        </w:rPr>
        <w:t xml:space="preserve"> </w:t>
      </w:r>
    </w:p>
    <w:p w14:paraId="34F6934C" w14:textId="3CE8E19F" w:rsidR="00425A6D"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Contribuir al fortalecimiento de las capacidades técnicas y operativas de prestación de servicios de justicia del ejecutivo a nivel nacional y en el territorio</w:t>
      </w:r>
    </w:p>
    <w:p w14:paraId="4D245A91" w14:textId="77777777" w:rsidR="00FF4524" w:rsidRPr="00F5101E" w:rsidRDefault="00FF4524" w:rsidP="00EF72DA">
      <w:pPr>
        <w:autoSpaceDE w:val="0"/>
        <w:autoSpaceDN w:val="0"/>
        <w:adjustRightInd w:val="0"/>
        <w:spacing w:after="0"/>
        <w:jc w:val="both"/>
        <w:rPr>
          <w:rFonts w:ascii="Arial" w:hAnsi="Arial" w:cs="Arial"/>
          <w:sz w:val="20"/>
          <w:szCs w:val="20"/>
        </w:rPr>
      </w:pPr>
    </w:p>
    <w:p w14:paraId="727D9144" w14:textId="77777777" w:rsidR="00425A6D" w:rsidRPr="00F5101E" w:rsidRDefault="00425A6D" w:rsidP="00EF72DA">
      <w:pPr>
        <w:autoSpaceDE w:val="0"/>
        <w:autoSpaceDN w:val="0"/>
        <w:adjustRightInd w:val="0"/>
        <w:spacing w:after="0"/>
        <w:jc w:val="both"/>
        <w:rPr>
          <w:rFonts w:ascii="Arial" w:hAnsi="Arial" w:cs="Arial"/>
          <w:b/>
          <w:sz w:val="20"/>
          <w:szCs w:val="20"/>
        </w:rPr>
      </w:pPr>
      <w:r w:rsidRPr="00F5101E">
        <w:rPr>
          <w:rFonts w:ascii="Arial" w:hAnsi="Arial" w:cs="Arial"/>
          <w:b/>
          <w:sz w:val="20"/>
          <w:szCs w:val="20"/>
        </w:rPr>
        <w:t xml:space="preserve">Producto: </w:t>
      </w:r>
    </w:p>
    <w:p w14:paraId="563AC28E" w14:textId="06B3434C" w:rsidR="00425A6D"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Servicio de asistencia técnica en la promoción y articulación de los servicios de justicia</w:t>
      </w:r>
    </w:p>
    <w:p w14:paraId="26296D30" w14:textId="77777777" w:rsidR="00FF4524" w:rsidRPr="00F5101E" w:rsidRDefault="00FF4524" w:rsidP="00EF72DA">
      <w:pPr>
        <w:autoSpaceDE w:val="0"/>
        <w:autoSpaceDN w:val="0"/>
        <w:adjustRightInd w:val="0"/>
        <w:spacing w:after="0"/>
        <w:jc w:val="both"/>
        <w:rPr>
          <w:rFonts w:ascii="Arial" w:hAnsi="Arial" w:cs="Arial"/>
          <w:sz w:val="20"/>
          <w:szCs w:val="20"/>
        </w:rPr>
      </w:pPr>
    </w:p>
    <w:p w14:paraId="2746AE4F" w14:textId="77777777" w:rsidR="00425A6D" w:rsidRPr="00F5101E" w:rsidRDefault="00425A6D" w:rsidP="00EF72DA">
      <w:pPr>
        <w:autoSpaceDE w:val="0"/>
        <w:autoSpaceDN w:val="0"/>
        <w:adjustRightInd w:val="0"/>
        <w:spacing w:after="0"/>
        <w:jc w:val="both"/>
        <w:rPr>
          <w:rFonts w:ascii="Arial" w:hAnsi="Arial" w:cs="Arial"/>
          <w:b/>
          <w:sz w:val="20"/>
          <w:szCs w:val="20"/>
        </w:rPr>
      </w:pPr>
      <w:r w:rsidRPr="00F5101E">
        <w:rPr>
          <w:rFonts w:ascii="Arial" w:hAnsi="Arial" w:cs="Arial"/>
          <w:b/>
          <w:sz w:val="20"/>
          <w:szCs w:val="20"/>
        </w:rPr>
        <w:t xml:space="preserve">Actividad: </w:t>
      </w:r>
    </w:p>
    <w:p w14:paraId="5D99D5AE" w14:textId="47BF4376" w:rsidR="00425A6D"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Brindar acompañamiento a los gestores de justicia nacionales y territoriales en la identificación e implementación de mejoras para la optimización de los servicios de justicia</w:t>
      </w:r>
      <w:r w:rsidR="00FF4524">
        <w:rPr>
          <w:rFonts w:ascii="Arial" w:hAnsi="Arial" w:cs="Arial"/>
          <w:sz w:val="20"/>
          <w:szCs w:val="20"/>
        </w:rPr>
        <w:t>.</w:t>
      </w:r>
    </w:p>
    <w:p w14:paraId="0F8BCF9A" w14:textId="77777777" w:rsidR="00FF4524" w:rsidRPr="00F5101E" w:rsidRDefault="00FF4524" w:rsidP="00EF72DA">
      <w:pPr>
        <w:autoSpaceDE w:val="0"/>
        <w:autoSpaceDN w:val="0"/>
        <w:adjustRightInd w:val="0"/>
        <w:spacing w:after="0"/>
        <w:jc w:val="both"/>
        <w:rPr>
          <w:rFonts w:ascii="Arial" w:hAnsi="Arial" w:cs="Arial"/>
          <w:sz w:val="20"/>
          <w:szCs w:val="20"/>
        </w:rPr>
      </w:pPr>
    </w:p>
    <w:p w14:paraId="71A74AE6" w14:textId="01A7F03C" w:rsidR="00425A6D"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b/>
          <w:sz w:val="20"/>
          <w:szCs w:val="20"/>
        </w:rPr>
        <w:t>Valor 2023:</w:t>
      </w:r>
      <w:r w:rsidRPr="00F5101E">
        <w:rPr>
          <w:rFonts w:ascii="Arial" w:hAnsi="Arial" w:cs="Arial"/>
          <w:sz w:val="20"/>
          <w:szCs w:val="20"/>
        </w:rPr>
        <w:t xml:space="preserve"> $6.100.000.000</w:t>
      </w:r>
    </w:p>
    <w:p w14:paraId="22B7E47F" w14:textId="77777777" w:rsidR="00FF4524" w:rsidRPr="00F5101E" w:rsidRDefault="00FF4524" w:rsidP="00EF72DA">
      <w:pPr>
        <w:autoSpaceDE w:val="0"/>
        <w:autoSpaceDN w:val="0"/>
        <w:adjustRightInd w:val="0"/>
        <w:spacing w:after="0"/>
        <w:jc w:val="both"/>
        <w:rPr>
          <w:rFonts w:ascii="Arial" w:hAnsi="Arial" w:cs="Arial"/>
          <w:sz w:val="20"/>
          <w:szCs w:val="20"/>
        </w:rPr>
      </w:pPr>
    </w:p>
    <w:p w14:paraId="7BF60EAB" w14:textId="253F86D0" w:rsidR="00425A6D"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Durante 2022 se adelantan las bases para el diseño del expediente digital de la gestión jurisdiccional realizada por las entidades de la rama ejecutiva. Este proyecto que se ejecuta en el segundo semestre incluye el diagnóstico de madurez del expediente digital en siete entidades del ejecutivo (Superintendencias financiera, salud, sociedades e industria; DIMAR, Dirección Nacional de Derechos de Autor e ICA), definición de esquema de gobierno, estándares procedimentales, contexto normativo, requerimientos tecnológicos (infraestructura y aplicaciones), diseño de arquitectura de alto nivel, entre otros.</w:t>
      </w:r>
    </w:p>
    <w:p w14:paraId="11239416" w14:textId="77777777" w:rsidR="00FF4524" w:rsidRPr="00F5101E" w:rsidRDefault="00FF4524" w:rsidP="00EF72DA">
      <w:pPr>
        <w:autoSpaceDE w:val="0"/>
        <w:autoSpaceDN w:val="0"/>
        <w:adjustRightInd w:val="0"/>
        <w:spacing w:after="0"/>
        <w:jc w:val="both"/>
        <w:rPr>
          <w:rFonts w:ascii="Arial" w:hAnsi="Arial" w:cs="Arial"/>
          <w:sz w:val="20"/>
          <w:szCs w:val="20"/>
        </w:rPr>
      </w:pPr>
    </w:p>
    <w:p w14:paraId="299DC157" w14:textId="1CF4BE27" w:rsidR="00425A6D"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Para 2023, dando continuidad a la primera etapa de diseño del expediente digital, se deberá desarrollar la arquitectura detallada para el expediente, en cuanto a necesidades de tecnología, aplicaciones, interoperabilidad, recursos, información, infraestructura, articulación interinstitucional, entre otros.</w:t>
      </w:r>
    </w:p>
    <w:p w14:paraId="742F8D72" w14:textId="77777777" w:rsidR="00FF4524" w:rsidRPr="00F5101E" w:rsidRDefault="00FF4524" w:rsidP="00EF72DA">
      <w:pPr>
        <w:autoSpaceDE w:val="0"/>
        <w:autoSpaceDN w:val="0"/>
        <w:adjustRightInd w:val="0"/>
        <w:spacing w:after="0"/>
        <w:jc w:val="both"/>
        <w:rPr>
          <w:rFonts w:ascii="Arial" w:hAnsi="Arial" w:cs="Arial"/>
          <w:sz w:val="20"/>
          <w:szCs w:val="20"/>
        </w:rPr>
      </w:pPr>
    </w:p>
    <w:p w14:paraId="240EECF7" w14:textId="5F523FDB" w:rsidR="00425A6D"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Dicha arquitectura detallada, detonará un segundo proyecto que es el desarrollo de las aplicaciones necesarias para la implementación del expediente y las acciones de interoperabilidad entre los sistemas de las entidades, lo cual se realizará a través de un contrato de fábrica de software.</w:t>
      </w:r>
    </w:p>
    <w:p w14:paraId="71688EB2" w14:textId="77777777" w:rsidR="00FF4524" w:rsidRPr="00F5101E" w:rsidRDefault="00FF4524" w:rsidP="00EF72DA">
      <w:pPr>
        <w:autoSpaceDE w:val="0"/>
        <w:autoSpaceDN w:val="0"/>
        <w:adjustRightInd w:val="0"/>
        <w:spacing w:after="0"/>
        <w:jc w:val="both"/>
        <w:rPr>
          <w:rFonts w:ascii="Arial" w:hAnsi="Arial" w:cs="Arial"/>
          <w:sz w:val="20"/>
          <w:szCs w:val="20"/>
        </w:rPr>
      </w:pPr>
    </w:p>
    <w:p w14:paraId="6BA588B5" w14:textId="53373035" w:rsidR="00425A6D"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 xml:space="preserve">Adicionalmente, para complementar la gestión en el frente de desarrollo de software, se prevé la adquisición de infraestructura y </w:t>
      </w:r>
      <w:r w:rsidRPr="00F5101E">
        <w:rPr>
          <w:rFonts w:ascii="Arial" w:hAnsi="Arial" w:cs="Arial"/>
          <w:sz w:val="20"/>
          <w:szCs w:val="20"/>
        </w:rPr>
        <w:t>servicios necesaria</w:t>
      </w:r>
      <w:r w:rsidRPr="00F5101E">
        <w:rPr>
          <w:rFonts w:ascii="Arial" w:hAnsi="Arial" w:cs="Arial"/>
          <w:sz w:val="20"/>
          <w:szCs w:val="20"/>
        </w:rPr>
        <w:t xml:space="preserve"> para la operación del expediente.</w:t>
      </w:r>
    </w:p>
    <w:p w14:paraId="074150AD" w14:textId="77777777" w:rsidR="00FF4524" w:rsidRPr="00F5101E" w:rsidRDefault="00FF4524" w:rsidP="00EF72DA">
      <w:pPr>
        <w:autoSpaceDE w:val="0"/>
        <w:autoSpaceDN w:val="0"/>
        <w:adjustRightInd w:val="0"/>
        <w:spacing w:after="0"/>
        <w:jc w:val="both"/>
        <w:rPr>
          <w:rFonts w:ascii="Arial" w:hAnsi="Arial" w:cs="Arial"/>
          <w:sz w:val="20"/>
          <w:szCs w:val="20"/>
        </w:rPr>
      </w:pPr>
    </w:p>
    <w:p w14:paraId="487A84CF" w14:textId="6FC0B424" w:rsidR="00425A6D"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 xml:space="preserve">El Programa contempla el apoyo de consultores especializados para apoyar al Ministerio de Justicia y las entidades del </w:t>
      </w:r>
      <w:r w:rsidRPr="00F5101E">
        <w:rPr>
          <w:rFonts w:ascii="Arial" w:hAnsi="Arial" w:cs="Arial"/>
          <w:sz w:val="20"/>
          <w:szCs w:val="20"/>
        </w:rPr>
        <w:t>ejecutivo que</w:t>
      </w:r>
      <w:r w:rsidRPr="00F5101E">
        <w:rPr>
          <w:rFonts w:ascii="Arial" w:hAnsi="Arial" w:cs="Arial"/>
          <w:sz w:val="20"/>
          <w:szCs w:val="20"/>
        </w:rPr>
        <w:t xml:space="preserve"> ejercen funciones jurisdiccionales, en el marco de la implementación </w:t>
      </w:r>
      <w:r w:rsidRPr="00F5101E">
        <w:rPr>
          <w:rFonts w:ascii="Arial" w:hAnsi="Arial" w:cs="Arial"/>
          <w:sz w:val="20"/>
          <w:szCs w:val="20"/>
        </w:rPr>
        <w:lastRenderedPageBreak/>
        <w:t>del expediente en temas como: microservicios, interoperabilidad, analítica de datos, modelos de operación y servicio, entre otros.</w:t>
      </w:r>
    </w:p>
    <w:p w14:paraId="4ECBCB3A" w14:textId="77777777" w:rsidR="00FF4524" w:rsidRPr="00F5101E" w:rsidRDefault="00FF4524" w:rsidP="00EF72DA">
      <w:pPr>
        <w:autoSpaceDE w:val="0"/>
        <w:autoSpaceDN w:val="0"/>
        <w:adjustRightInd w:val="0"/>
        <w:spacing w:after="0"/>
        <w:jc w:val="both"/>
        <w:rPr>
          <w:rFonts w:ascii="Arial" w:hAnsi="Arial" w:cs="Arial"/>
          <w:sz w:val="20"/>
          <w:szCs w:val="20"/>
        </w:rPr>
      </w:pPr>
    </w:p>
    <w:p w14:paraId="1F45D92F" w14:textId="1A2495F0" w:rsidR="00425A6D" w:rsidRPr="00F5101E" w:rsidRDefault="00425A6D"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 xml:space="preserve">La ejecución del Programa requiere de una Unidad Ejecutora conformada por un Gerente y 4 especialistas (adquisiciones, planeación, financiero, tecnología) y la gestión de apoyo logístico para las diferentes actividades con las siete entidades mencionadas. Estos requerimientos también están </w:t>
      </w:r>
      <w:r w:rsidRPr="00F5101E">
        <w:rPr>
          <w:rFonts w:ascii="Arial" w:hAnsi="Arial" w:cs="Arial"/>
          <w:sz w:val="20"/>
          <w:szCs w:val="20"/>
        </w:rPr>
        <w:t>contemplados en</w:t>
      </w:r>
      <w:r w:rsidRPr="00F5101E">
        <w:rPr>
          <w:rFonts w:ascii="Arial" w:hAnsi="Arial" w:cs="Arial"/>
          <w:sz w:val="20"/>
          <w:szCs w:val="20"/>
        </w:rPr>
        <w:t xml:space="preserve"> la planeación presupuestal 2023.</w:t>
      </w:r>
    </w:p>
    <w:p w14:paraId="5813286E" w14:textId="77777777" w:rsidR="00425A6D" w:rsidRPr="00F5101E" w:rsidRDefault="00425A6D" w:rsidP="00EF72DA">
      <w:pPr>
        <w:spacing w:after="0"/>
        <w:jc w:val="both"/>
        <w:rPr>
          <w:rFonts w:ascii="Arial" w:hAnsi="Arial" w:cs="Arial"/>
          <w:b/>
          <w:sz w:val="20"/>
          <w:szCs w:val="20"/>
          <w:lang w:val="es-MX"/>
        </w:rPr>
      </w:pPr>
    </w:p>
    <w:p w14:paraId="751228BA" w14:textId="1E69F9E9" w:rsidR="003B4D96" w:rsidRPr="00F5101E" w:rsidRDefault="006D1E7E" w:rsidP="00EF72DA">
      <w:pPr>
        <w:spacing w:after="0"/>
        <w:rPr>
          <w:rFonts w:ascii="Arial" w:hAnsi="Arial" w:cs="Arial"/>
          <w:b/>
          <w:sz w:val="20"/>
          <w:szCs w:val="20"/>
          <w:lang w:val="es-MX"/>
        </w:rPr>
      </w:pPr>
      <w:r>
        <w:rPr>
          <w:rFonts w:ascii="Arial" w:hAnsi="Arial" w:cs="Arial"/>
          <w:b/>
          <w:sz w:val="20"/>
          <w:szCs w:val="20"/>
          <w:lang w:val="es-MX"/>
        </w:rPr>
        <w:t xml:space="preserve">8.1.9. </w:t>
      </w:r>
      <w:r w:rsidR="00C71A53" w:rsidRPr="00F5101E">
        <w:rPr>
          <w:rFonts w:ascii="Arial" w:hAnsi="Arial" w:cs="Arial"/>
          <w:b/>
          <w:sz w:val="20"/>
          <w:szCs w:val="20"/>
          <w:lang w:val="es-MX"/>
        </w:rPr>
        <w:t xml:space="preserve">Fortalecimiento de la justicia con enfoque diferencial a nivel nacional </w:t>
      </w:r>
      <w:r w:rsidR="00DA7B71" w:rsidRPr="00F5101E">
        <w:rPr>
          <w:rFonts w:ascii="Arial" w:hAnsi="Arial" w:cs="Arial"/>
          <w:b/>
          <w:sz w:val="20"/>
          <w:szCs w:val="20"/>
          <w:lang w:val="es-MX"/>
        </w:rPr>
        <w:t xml:space="preserve">Cuota </w:t>
      </w:r>
      <w:r w:rsidR="003B4D96" w:rsidRPr="00F5101E">
        <w:rPr>
          <w:rFonts w:ascii="Arial" w:hAnsi="Arial" w:cs="Arial"/>
          <w:b/>
          <w:sz w:val="20"/>
          <w:szCs w:val="20"/>
          <w:lang w:val="es-MX"/>
        </w:rPr>
        <w:t>$</w:t>
      </w:r>
      <w:r w:rsidR="003E55E4" w:rsidRPr="00F5101E">
        <w:rPr>
          <w:rFonts w:ascii="Arial" w:hAnsi="Arial" w:cs="Arial"/>
          <w:b/>
          <w:sz w:val="20"/>
          <w:szCs w:val="20"/>
          <w:lang w:val="es-MX"/>
        </w:rPr>
        <w:t xml:space="preserve"> 6.680.000.000</w:t>
      </w:r>
    </w:p>
    <w:p w14:paraId="1350A070" w14:textId="77777777" w:rsidR="00425A6D" w:rsidRPr="00F5101E" w:rsidRDefault="00425A6D" w:rsidP="00EF72DA">
      <w:pPr>
        <w:spacing w:after="0"/>
        <w:rPr>
          <w:rFonts w:ascii="Arial" w:hAnsi="Arial" w:cs="Arial"/>
          <w:b/>
          <w:sz w:val="20"/>
          <w:szCs w:val="20"/>
          <w:lang w:val="es-MX"/>
        </w:rPr>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1777"/>
        <w:gridCol w:w="1767"/>
      </w:tblGrid>
      <w:tr w:rsidR="005518D4" w:rsidRPr="00F5101E" w14:paraId="7E0B6F0D" w14:textId="77777777" w:rsidTr="00FF4524">
        <w:trPr>
          <w:trHeight w:val="675"/>
          <w:tblHeader/>
        </w:trPr>
        <w:tc>
          <w:tcPr>
            <w:tcW w:w="5312" w:type="dxa"/>
            <w:vMerge w:val="restart"/>
            <w:shd w:val="clear" w:color="auto" w:fill="F2F2F2" w:themeFill="background1" w:themeFillShade="F2"/>
            <w:vAlign w:val="center"/>
            <w:hideMark/>
          </w:tcPr>
          <w:p w14:paraId="56742555" w14:textId="77777777" w:rsidR="005518D4" w:rsidRPr="00FF4524" w:rsidRDefault="005518D4" w:rsidP="00EF72DA">
            <w:pPr>
              <w:spacing w:after="0"/>
              <w:jc w:val="center"/>
              <w:rPr>
                <w:rFonts w:ascii="Arial" w:hAnsi="Arial" w:cs="Arial"/>
                <w:b/>
                <w:bCs/>
                <w:sz w:val="20"/>
                <w:szCs w:val="20"/>
              </w:rPr>
            </w:pPr>
            <w:r w:rsidRPr="00FF4524">
              <w:rPr>
                <w:rFonts w:ascii="Arial" w:hAnsi="Arial" w:cs="Arial"/>
                <w:b/>
                <w:bCs/>
                <w:sz w:val="20"/>
                <w:szCs w:val="20"/>
              </w:rPr>
              <w:t>ACTIVIDADES</w:t>
            </w:r>
          </w:p>
        </w:tc>
        <w:tc>
          <w:tcPr>
            <w:tcW w:w="3544" w:type="dxa"/>
            <w:gridSpan w:val="2"/>
            <w:shd w:val="clear" w:color="auto" w:fill="F2F2F2" w:themeFill="background1" w:themeFillShade="F2"/>
            <w:vAlign w:val="center"/>
            <w:hideMark/>
          </w:tcPr>
          <w:p w14:paraId="40C91A86" w14:textId="77777777" w:rsidR="005518D4" w:rsidRPr="00FF4524" w:rsidRDefault="005518D4" w:rsidP="00EF72DA">
            <w:pPr>
              <w:spacing w:after="0"/>
              <w:jc w:val="center"/>
              <w:rPr>
                <w:rFonts w:ascii="Arial" w:hAnsi="Arial" w:cs="Arial"/>
                <w:b/>
                <w:bCs/>
                <w:sz w:val="20"/>
                <w:szCs w:val="20"/>
              </w:rPr>
            </w:pPr>
            <w:r w:rsidRPr="00FF4524">
              <w:rPr>
                <w:rFonts w:ascii="Arial" w:hAnsi="Arial" w:cs="Arial"/>
                <w:b/>
                <w:bCs/>
                <w:sz w:val="20"/>
                <w:szCs w:val="20"/>
              </w:rPr>
              <w:t>TOTAL CUOTA INDICATIVA</w:t>
            </w:r>
          </w:p>
        </w:tc>
      </w:tr>
      <w:tr w:rsidR="005518D4" w:rsidRPr="00F5101E" w14:paraId="20310325" w14:textId="77777777" w:rsidTr="00FF4524">
        <w:trPr>
          <w:trHeight w:val="480"/>
          <w:tblHeader/>
        </w:trPr>
        <w:tc>
          <w:tcPr>
            <w:tcW w:w="5312" w:type="dxa"/>
            <w:vMerge/>
            <w:shd w:val="clear" w:color="auto" w:fill="F2F2F2" w:themeFill="background1" w:themeFillShade="F2"/>
            <w:vAlign w:val="center"/>
            <w:hideMark/>
          </w:tcPr>
          <w:p w14:paraId="7941CD88" w14:textId="77777777" w:rsidR="005518D4" w:rsidRPr="00FF4524" w:rsidRDefault="005518D4" w:rsidP="00EF72DA">
            <w:pPr>
              <w:spacing w:after="0"/>
              <w:rPr>
                <w:rFonts w:ascii="Arial" w:hAnsi="Arial" w:cs="Arial"/>
                <w:b/>
                <w:bCs/>
                <w:sz w:val="20"/>
                <w:szCs w:val="20"/>
              </w:rPr>
            </w:pPr>
          </w:p>
        </w:tc>
        <w:tc>
          <w:tcPr>
            <w:tcW w:w="1777" w:type="dxa"/>
            <w:shd w:val="clear" w:color="auto" w:fill="F2F2F2" w:themeFill="background1" w:themeFillShade="F2"/>
            <w:vAlign w:val="center"/>
            <w:hideMark/>
          </w:tcPr>
          <w:p w14:paraId="6C76D3DD" w14:textId="77777777" w:rsidR="005518D4" w:rsidRPr="00FF4524" w:rsidRDefault="005518D4" w:rsidP="00EF72DA">
            <w:pPr>
              <w:spacing w:after="0"/>
              <w:jc w:val="center"/>
              <w:rPr>
                <w:rFonts w:ascii="Arial" w:hAnsi="Arial" w:cs="Arial"/>
                <w:b/>
                <w:bCs/>
                <w:sz w:val="20"/>
                <w:szCs w:val="20"/>
              </w:rPr>
            </w:pPr>
            <w:r w:rsidRPr="00FF4524">
              <w:rPr>
                <w:rFonts w:ascii="Arial" w:hAnsi="Arial" w:cs="Arial"/>
                <w:b/>
                <w:bCs/>
                <w:sz w:val="20"/>
                <w:szCs w:val="20"/>
              </w:rPr>
              <w:t>INDICADORES Y META</w:t>
            </w:r>
          </w:p>
        </w:tc>
        <w:tc>
          <w:tcPr>
            <w:tcW w:w="1767" w:type="dxa"/>
            <w:shd w:val="clear" w:color="auto" w:fill="F2F2F2" w:themeFill="background1" w:themeFillShade="F2"/>
            <w:vAlign w:val="center"/>
            <w:hideMark/>
          </w:tcPr>
          <w:p w14:paraId="25AAB00F" w14:textId="77777777" w:rsidR="005518D4" w:rsidRPr="00FF4524" w:rsidRDefault="005518D4" w:rsidP="00EF72DA">
            <w:pPr>
              <w:spacing w:after="0"/>
              <w:jc w:val="center"/>
              <w:rPr>
                <w:rFonts w:ascii="Arial" w:hAnsi="Arial" w:cs="Arial"/>
                <w:b/>
                <w:bCs/>
                <w:sz w:val="20"/>
                <w:szCs w:val="20"/>
              </w:rPr>
            </w:pPr>
            <w:r w:rsidRPr="00FF4524">
              <w:rPr>
                <w:rFonts w:ascii="Arial" w:hAnsi="Arial" w:cs="Arial"/>
                <w:b/>
                <w:bCs/>
                <w:sz w:val="20"/>
                <w:szCs w:val="20"/>
              </w:rPr>
              <w:t>COSTOS</w:t>
            </w:r>
          </w:p>
        </w:tc>
      </w:tr>
      <w:tr w:rsidR="005518D4" w:rsidRPr="00F5101E" w14:paraId="06F583CF" w14:textId="77777777" w:rsidTr="005518D4">
        <w:trPr>
          <w:trHeight w:val="510"/>
        </w:trPr>
        <w:tc>
          <w:tcPr>
            <w:tcW w:w="5312" w:type="dxa"/>
            <w:shd w:val="clear" w:color="auto" w:fill="auto"/>
            <w:vAlign w:val="center"/>
            <w:hideMark/>
          </w:tcPr>
          <w:p w14:paraId="57F0896B"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Construir y actualizar contenidos pedagógicos de enfoque inclusivo en los servicios de justicia</w:t>
            </w:r>
          </w:p>
        </w:tc>
        <w:tc>
          <w:tcPr>
            <w:tcW w:w="1777" w:type="dxa"/>
            <w:vMerge w:val="restart"/>
            <w:shd w:val="clear" w:color="auto" w:fill="auto"/>
            <w:vAlign w:val="center"/>
            <w:hideMark/>
          </w:tcPr>
          <w:p w14:paraId="41D4ADDB" w14:textId="77777777" w:rsidR="005518D4" w:rsidRPr="00F5101E" w:rsidRDefault="005518D4" w:rsidP="00EF72DA">
            <w:pPr>
              <w:spacing w:after="0"/>
              <w:jc w:val="center"/>
              <w:rPr>
                <w:rFonts w:ascii="Arial" w:hAnsi="Arial" w:cs="Arial"/>
                <w:color w:val="000000"/>
                <w:sz w:val="20"/>
                <w:szCs w:val="20"/>
              </w:rPr>
            </w:pPr>
            <w:r w:rsidRPr="00F5101E">
              <w:rPr>
                <w:rFonts w:ascii="Arial" w:hAnsi="Arial" w:cs="Arial"/>
                <w:color w:val="000000"/>
                <w:sz w:val="20"/>
                <w:szCs w:val="20"/>
              </w:rPr>
              <w:t>2 eventos realizados y 900 cupos de formación habilitados</w:t>
            </w:r>
          </w:p>
        </w:tc>
        <w:tc>
          <w:tcPr>
            <w:tcW w:w="1767" w:type="dxa"/>
            <w:shd w:val="clear" w:color="auto" w:fill="auto"/>
            <w:vAlign w:val="center"/>
            <w:hideMark/>
          </w:tcPr>
          <w:p w14:paraId="171E7830"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0</w:t>
            </w:r>
          </w:p>
        </w:tc>
      </w:tr>
      <w:tr w:rsidR="005518D4" w:rsidRPr="00F5101E" w14:paraId="68516974" w14:textId="77777777" w:rsidTr="005518D4">
        <w:trPr>
          <w:trHeight w:val="585"/>
        </w:trPr>
        <w:tc>
          <w:tcPr>
            <w:tcW w:w="5312" w:type="dxa"/>
            <w:shd w:val="clear" w:color="auto" w:fill="auto"/>
            <w:vAlign w:val="center"/>
            <w:hideMark/>
          </w:tcPr>
          <w:p w14:paraId="5EDA4ED3"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Realizar jornadas de formación a los gestores de justicia</w:t>
            </w:r>
          </w:p>
        </w:tc>
        <w:tc>
          <w:tcPr>
            <w:tcW w:w="1777" w:type="dxa"/>
            <w:vMerge/>
            <w:vAlign w:val="center"/>
            <w:hideMark/>
          </w:tcPr>
          <w:p w14:paraId="780ED5AE" w14:textId="77777777" w:rsidR="005518D4" w:rsidRPr="00F5101E" w:rsidRDefault="005518D4" w:rsidP="00EF72DA">
            <w:pPr>
              <w:spacing w:after="0"/>
              <w:rPr>
                <w:rFonts w:ascii="Arial" w:hAnsi="Arial" w:cs="Arial"/>
                <w:color w:val="000000"/>
                <w:sz w:val="20"/>
                <w:szCs w:val="20"/>
              </w:rPr>
            </w:pPr>
          </w:p>
        </w:tc>
        <w:tc>
          <w:tcPr>
            <w:tcW w:w="1767" w:type="dxa"/>
            <w:shd w:val="clear" w:color="auto" w:fill="auto"/>
            <w:vAlign w:val="center"/>
            <w:hideMark/>
          </w:tcPr>
          <w:p w14:paraId="6C287D07"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538.892.000</w:t>
            </w:r>
          </w:p>
        </w:tc>
      </w:tr>
      <w:tr w:rsidR="005518D4" w:rsidRPr="00F5101E" w14:paraId="5AC8E179" w14:textId="77777777" w:rsidTr="005518D4">
        <w:trPr>
          <w:trHeight w:val="510"/>
        </w:trPr>
        <w:tc>
          <w:tcPr>
            <w:tcW w:w="5312" w:type="dxa"/>
            <w:shd w:val="clear" w:color="auto" w:fill="auto"/>
            <w:vAlign w:val="center"/>
            <w:hideMark/>
          </w:tcPr>
          <w:p w14:paraId="5591C8F7"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 xml:space="preserve">Definir y actualizar los instrumentos de planeación necesarios para promover los servicios de justicia inclusiva </w:t>
            </w:r>
          </w:p>
        </w:tc>
        <w:tc>
          <w:tcPr>
            <w:tcW w:w="1777" w:type="dxa"/>
            <w:vMerge w:val="restart"/>
            <w:shd w:val="clear" w:color="auto" w:fill="auto"/>
            <w:vAlign w:val="center"/>
            <w:hideMark/>
          </w:tcPr>
          <w:p w14:paraId="54D7A051" w14:textId="77777777" w:rsidR="005518D4" w:rsidRPr="00F5101E" w:rsidRDefault="005518D4" w:rsidP="00EF72DA">
            <w:pPr>
              <w:spacing w:after="0"/>
              <w:jc w:val="center"/>
              <w:rPr>
                <w:rFonts w:ascii="Arial" w:hAnsi="Arial" w:cs="Arial"/>
                <w:color w:val="000000"/>
                <w:sz w:val="20"/>
                <w:szCs w:val="20"/>
              </w:rPr>
            </w:pPr>
            <w:r w:rsidRPr="00F5101E">
              <w:rPr>
                <w:rFonts w:ascii="Arial" w:hAnsi="Arial" w:cs="Arial"/>
                <w:color w:val="000000"/>
                <w:sz w:val="20"/>
                <w:szCs w:val="20"/>
              </w:rPr>
              <w:t>Un documento de planeación realizado</w:t>
            </w:r>
          </w:p>
        </w:tc>
        <w:tc>
          <w:tcPr>
            <w:tcW w:w="1767" w:type="dxa"/>
            <w:shd w:val="clear" w:color="auto" w:fill="auto"/>
            <w:vAlign w:val="center"/>
            <w:hideMark/>
          </w:tcPr>
          <w:p w14:paraId="6F2E358A"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0</w:t>
            </w:r>
          </w:p>
        </w:tc>
      </w:tr>
      <w:tr w:rsidR="005518D4" w:rsidRPr="00F5101E" w14:paraId="4A63F0F5" w14:textId="77777777" w:rsidTr="005518D4">
        <w:trPr>
          <w:trHeight w:val="315"/>
        </w:trPr>
        <w:tc>
          <w:tcPr>
            <w:tcW w:w="5312" w:type="dxa"/>
            <w:shd w:val="clear" w:color="auto" w:fill="auto"/>
            <w:vAlign w:val="center"/>
            <w:hideMark/>
          </w:tcPr>
          <w:p w14:paraId="5D5DF68C"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Desarrollar actividades de apoyo a la gerencia del proyecto en sus diferentes fases</w:t>
            </w:r>
          </w:p>
        </w:tc>
        <w:tc>
          <w:tcPr>
            <w:tcW w:w="1777" w:type="dxa"/>
            <w:vMerge/>
            <w:vAlign w:val="center"/>
            <w:hideMark/>
          </w:tcPr>
          <w:p w14:paraId="78C84B0C" w14:textId="77777777" w:rsidR="005518D4" w:rsidRPr="00F5101E" w:rsidRDefault="005518D4" w:rsidP="00EF72DA">
            <w:pPr>
              <w:spacing w:after="0"/>
              <w:rPr>
                <w:rFonts w:ascii="Arial" w:hAnsi="Arial" w:cs="Arial"/>
                <w:color w:val="000000"/>
                <w:sz w:val="20"/>
                <w:szCs w:val="20"/>
              </w:rPr>
            </w:pPr>
          </w:p>
        </w:tc>
        <w:tc>
          <w:tcPr>
            <w:tcW w:w="1767" w:type="dxa"/>
            <w:shd w:val="clear" w:color="auto" w:fill="auto"/>
            <w:vAlign w:val="center"/>
            <w:hideMark/>
          </w:tcPr>
          <w:p w14:paraId="36F404AB"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78.729.000</w:t>
            </w:r>
          </w:p>
        </w:tc>
      </w:tr>
      <w:tr w:rsidR="005518D4" w:rsidRPr="00F5101E" w14:paraId="08457BA7" w14:textId="77777777" w:rsidTr="005518D4">
        <w:trPr>
          <w:trHeight w:val="510"/>
        </w:trPr>
        <w:tc>
          <w:tcPr>
            <w:tcW w:w="5312" w:type="dxa"/>
            <w:shd w:val="clear" w:color="auto" w:fill="auto"/>
            <w:vAlign w:val="center"/>
            <w:hideMark/>
          </w:tcPr>
          <w:p w14:paraId="09B79998" w14:textId="027A269A"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Identificar y realizar investigaciones en materia de caracterización de justicia propia y prácticas inclusivas de acceso a los servicios de justicia.</w:t>
            </w:r>
          </w:p>
        </w:tc>
        <w:tc>
          <w:tcPr>
            <w:tcW w:w="1777" w:type="dxa"/>
            <w:shd w:val="clear" w:color="auto" w:fill="auto"/>
            <w:vAlign w:val="center"/>
            <w:hideMark/>
          </w:tcPr>
          <w:p w14:paraId="638C152A" w14:textId="77777777" w:rsidR="005518D4" w:rsidRPr="00F5101E" w:rsidRDefault="005518D4" w:rsidP="00EF72DA">
            <w:pPr>
              <w:spacing w:after="0"/>
              <w:jc w:val="center"/>
              <w:rPr>
                <w:rFonts w:ascii="Arial" w:hAnsi="Arial" w:cs="Arial"/>
                <w:color w:val="000000"/>
                <w:sz w:val="20"/>
                <w:szCs w:val="20"/>
              </w:rPr>
            </w:pPr>
            <w:r w:rsidRPr="00F5101E">
              <w:rPr>
                <w:rFonts w:ascii="Arial" w:hAnsi="Arial" w:cs="Arial"/>
                <w:color w:val="000000"/>
                <w:sz w:val="20"/>
                <w:szCs w:val="20"/>
              </w:rPr>
              <w:t>Un documento de investigación realizado</w:t>
            </w:r>
          </w:p>
        </w:tc>
        <w:tc>
          <w:tcPr>
            <w:tcW w:w="1767" w:type="dxa"/>
            <w:shd w:val="clear" w:color="auto" w:fill="auto"/>
            <w:vAlign w:val="center"/>
            <w:hideMark/>
          </w:tcPr>
          <w:p w14:paraId="1014C7E6"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600.000.000</w:t>
            </w:r>
          </w:p>
        </w:tc>
      </w:tr>
      <w:tr w:rsidR="005518D4" w:rsidRPr="00F5101E" w14:paraId="2BBE5A9D" w14:textId="77777777" w:rsidTr="005518D4">
        <w:trPr>
          <w:trHeight w:val="510"/>
        </w:trPr>
        <w:tc>
          <w:tcPr>
            <w:tcW w:w="5312" w:type="dxa"/>
            <w:shd w:val="clear" w:color="auto" w:fill="auto"/>
            <w:vAlign w:val="center"/>
            <w:hideMark/>
          </w:tcPr>
          <w:p w14:paraId="63B248F6"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Realizar acompañamiento técnico a la implementación de instrumentos para la transformación cultural enfocada hacia los servicios de justicia</w:t>
            </w:r>
          </w:p>
        </w:tc>
        <w:tc>
          <w:tcPr>
            <w:tcW w:w="1777" w:type="dxa"/>
            <w:vMerge w:val="restart"/>
            <w:shd w:val="clear" w:color="auto" w:fill="auto"/>
            <w:vAlign w:val="center"/>
            <w:hideMark/>
          </w:tcPr>
          <w:p w14:paraId="49A5FBE7" w14:textId="77777777" w:rsidR="005518D4" w:rsidRPr="00F5101E" w:rsidRDefault="005518D4" w:rsidP="00EF72DA">
            <w:pPr>
              <w:spacing w:after="0"/>
              <w:jc w:val="center"/>
              <w:rPr>
                <w:rFonts w:ascii="Arial" w:hAnsi="Arial" w:cs="Arial"/>
                <w:color w:val="000000"/>
                <w:sz w:val="20"/>
                <w:szCs w:val="20"/>
              </w:rPr>
            </w:pPr>
            <w:r w:rsidRPr="00F5101E">
              <w:rPr>
                <w:rFonts w:ascii="Arial" w:hAnsi="Arial" w:cs="Arial"/>
                <w:color w:val="000000"/>
                <w:sz w:val="20"/>
                <w:szCs w:val="20"/>
              </w:rPr>
              <w:t>28 asistencias técnicas en</w:t>
            </w:r>
            <w:r w:rsidRPr="00F5101E">
              <w:rPr>
                <w:rFonts w:ascii="Arial" w:hAnsi="Arial" w:cs="Arial"/>
                <w:color w:val="000000"/>
                <w:sz w:val="20"/>
                <w:szCs w:val="20"/>
              </w:rPr>
              <w:br/>
              <w:t>transformación cultural realizadas y 17 entidades asistidas técnicamente en</w:t>
            </w:r>
            <w:r w:rsidRPr="00F5101E">
              <w:rPr>
                <w:rFonts w:ascii="Arial" w:hAnsi="Arial" w:cs="Arial"/>
                <w:color w:val="000000"/>
                <w:sz w:val="20"/>
                <w:szCs w:val="20"/>
              </w:rPr>
              <w:br/>
              <w:t>transformación cultural</w:t>
            </w:r>
          </w:p>
        </w:tc>
        <w:tc>
          <w:tcPr>
            <w:tcW w:w="1767" w:type="dxa"/>
            <w:shd w:val="clear" w:color="auto" w:fill="auto"/>
            <w:vAlign w:val="center"/>
            <w:hideMark/>
          </w:tcPr>
          <w:p w14:paraId="7FBDB464"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1.439.065.000</w:t>
            </w:r>
          </w:p>
        </w:tc>
      </w:tr>
      <w:tr w:rsidR="005518D4" w:rsidRPr="00F5101E" w14:paraId="2B19A967" w14:textId="77777777" w:rsidTr="005518D4">
        <w:trPr>
          <w:trHeight w:val="510"/>
        </w:trPr>
        <w:tc>
          <w:tcPr>
            <w:tcW w:w="5312" w:type="dxa"/>
            <w:shd w:val="clear" w:color="auto" w:fill="auto"/>
            <w:vAlign w:val="center"/>
            <w:hideMark/>
          </w:tcPr>
          <w:p w14:paraId="57DA9E3D"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Adelantar procesos de sensibilización dirigidos a las comunidades en materia de enfoque inclusivo en los servicios de justicia</w:t>
            </w:r>
          </w:p>
        </w:tc>
        <w:tc>
          <w:tcPr>
            <w:tcW w:w="1777" w:type="dxa"/>
            <w:vMerge/>
            <w:vAlign w:val="center"/>
            <w:hideMark/>
          </w:tcPr>
          <w:p w14:paraId="78F55F93" w14:textId="77777777" w:rsidR="005518D4" w:rsidRPr="00F5101E" w:rsidRDefault="005518D4" w:rsidP="00EF72DA">
            <w:pPr>
              <w:spacing w:after="0"/>
              <w:rPr>
                <w:rFonts w:ascii="Arial" w:hAnsi="Arial" w:cs="Arial"/>
                <w:color w:val="000000"/>
                <w:sz w:val="20"/>
                <w:szCs w:val="20"/>
              </w:rPr>
            </w:pPr>
          </w:p>
        </w:tc>
        <w:tc>
          <w:tcPr>
            <w:tcW w:w="1767" w:type="dxa"/>
            <w:shd w:val="clear" w:color="auto" w:fill="auto"/>
            <w:vAlign w:val="center"/>
            <w:hideMark/>
          </w:tcPr>
          <w:p w14:paraId="78608D4D"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523.367.000</w:t>
            </w:r>
          </w:p>
        </w:tc>
      </w:tr>
      <w:tr w:rsidR="005518D4" w:rsidRPr="00F5101E" w14:paraId="7A432DDB" w14:textId="77777777" w:rsidTr="005518D4">
        <w:trPr>
          <w:trHeight w:val="510"/>
        </w:trPr>
        <w:tc>
          <w:tcPr>
            <w:tcW w:w="5312" w:type="dxa"/>
            <w:shd w:val="clear" w:color="auto" w:fill="auto"/>
            <w:vAlign w:val="center"/>
            <w:hideMark/>
          </w:tcPr>
          <w:p w14:paraId="47FAD79E"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 xml:space="preserve">Acompañar a los operadores de justicia y a las entidades en la construcción de estrategias para la desnormalización de la discriminación en los servicios de justicia. </w:t>
            </w:r>
          </w:p>
        </w:tc>
        <w:tc>
          <w:tcPr>
            <w:tcW w:w="1777" w:type="dxa"/>
            <w:vMerge/>
            <w:vAlign w:val="center"/>
            <w:hideMark/>
          </w:tcPr>
          <w:p w14:paraId="7D2EAAB4" w14:textId="77777777" w:rsidR="005518D4" w:rsidRPr="00F5101E" w:rsidRDefault="005518D4" w:rsidP="00EF72DA">
            <w:pPr>
              <w:spacing w:after="0"/>
              <w:rPr>
                <w:rFonts w:ascii="Arial" w:hAnsi="Arial" w:cs="Arial"/>
                <w:color w:val="000000"/>
                <w:sz w:val="20"/>
                <w:szCs w:val="20"/>
              </w:rPr>
            </w:pPr>
          </w:p>
        </w:tc>
        <w:tc>
          <w:tcPr>
            <w:tcW w:w="1767" w:type="dxa"/>
            <w:shd w:val="clear" w:color="auto" w:fill="auto"/>
            <w:vAlign w:val="center"/>
            <w:hideMark/>
          </w:tcPr>
          <w:p w14:paraId="0257B83A"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300.000.000</w:t>
            </w:r>
          </w:p>
        </w:tc>
      </w:tr>
      <w:tr w:rsidR="005518D4" w:rsidRPr="00F5101E" w14:paraId="71846B63" w14:textId="77777777" w:rsidTr="005518D4">
        <w:trPr>
          <w:trHeight w:val="765"/>
        </w:trPr>
        <w:tc>
          <w:tcPr>
            <w:tcW w:w="5312" w:type="dxa"/>
            <w:shd w:val="clear" w:color="auto" w:fill="auto"/>
            <w:vAlign w:val="center"/>
            <w:hideMark/>
          </w:tcPr>
          <w:p w14:paraId="3536BAD6"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 xml:space="preserve">Definir y desarrollar estrategias de socialización y difusión de derechos y mecanismos de participación de los pueblos étnicos con enfoque diferencial interseccional relacionados con la administración de justicia </w:t>
            </w:r>
          </w:p>
        </w:tc>
        <w:tc>
          <w:tcPr>
            <w:tcW w:w="1777" w:type="dxa"/>
            <w:vMerge w:val="restart"/>
            <w:shd w:val="clear" w:color="auto" w:fill="auto"/>
            <w:vAlign w:val="center"/>
            <w:hideMark/>
          </w:tcPr>
          <w:p w14:paraId="0FAA72F2" w14:textId="77777777" w:rsidR="005518D4" w:rsidRPr="00F5101E" w:rsidRDefault="005518D4" w:rsidP="00EF72DA">
            <w:pPr>
              <w:spacing w:after="0"/>
              <w:jc w:val="center"/>
              <w:rPr>
                <w:rFonts w:ascii="Arial" w:hAnsi="Arial" w:cs="Arial"/>
                <w:color w:val="000000"/>
                <w:sz w:val="20"/>
                <w:szCs w:val="20"/>
              </w:rPr>
            </w:pPr>
            <w:r w:rsidRPr="00F5101E">
              <w:rPr>
                <w:rFonts w:ascii="Arial" w:hAnsi="Arial" w:cs="Arial"/>
                <w:color w:val="000000"/>
                <w:sz w:val="20"/>
                <w:szCs w:val="20"/>
              </w:rPr>
              <w:t>4 campañas de divulgación ejecutadas</w:t>
            </w:r>
          </w:p>
        </w:tc>
        <w:tc>
          <w:tcPr>
            <w:tcW w:w="1767" w:type="dxa"/>
            <w:shd w:val="clear" w:color="auto" w:fill="auto"/>
            <w:vAlign w:val="center"/>
            <w:hideMark/>
          </w:tcPr>
          <w:p w14:paraId="1908612B"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0</w:t>
            </w:r>
          </w:p>
        </w:tc>
      </w:tr>
      <w:tr w:rsidR="005518D4" w:rsidRPr="00F5101E" w14:paraId="45CFF6AE" w14:textId="77777777" w:rsidTr="005518D4">
        <w:trPr>
          <w:trHeight w:val="510"/>
        </w:trPr>
        <w:tc>
          <w:tcPr>
            <w:tcW w:w="5312" w:type="dxa"/>
            <w:shd w:val="clear" w:color="auto" w:fill="auto"/>
            <w:vAlign w:val="center"/>
            <w:hideMark/>
          </w:tcPr>
          <w:p w14:paraId="19FE46FA"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Diseñar e implementar estrategias para la difusión de derechos y garantías en el acceso a la justicia con enfoque diferencial</w:t>
            </w:r>
          </w:p>
        </w:tc>
        <w:tc>
          <w:tcPr>
            <w:tcW w:w="1777" w:type="dxa"/>
            <w:vMerge/>
            <w:vAlign w:val="center"/>
            <w:hideMark/>
          </w:tcPr>
          <w:p w14:paraId="4AF5A748" w14:textId="77777777" w:rsidR="005518D4" w:rsidRPr="00F5101E" w:rsidRDefault="005518D4" w:rsidP="00EF72DA">
            <w:pPr>
              <w:spacing w:after="0"/>
              <w:rPr>
                <w:rFonts w:ascii="Arial" w:hAnsi="Arial" w:cs="Arial"/>
                <w:color w:val="000000"/>
                <w:sz w:val="20"/>
                <w:szCs w:val="20"/>
              </w:rPr>
            </w:pPr>
          </w:p>
        </w:tc>
        <w:tc>
          <w:tcPr>
            <w:tcW w:w="1767" w:type="dxa"/>
            <w:shd w:val="clear" w:color="auto" w:fill="auto"/>
            <w:vAlign w:val="center"/>
            <w:hideMark/>
          </w:tcPr>
          <w:p w14:paraId="4D1F536A"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400.000.000</w:t>
            </w:r>
          </w:p>
        </w:tc>
      </w:tr>
      <w:tr w:rsidR="005518D4" w:rsidRPr="00F5101E" w14:paraId="7A0213A8" w14:textId="77777777" w:rsidTr="005518D4">
        <w:trPr>
          <w:trHeight w:val="510"/>
        </w:trPr>
        <w:tc>
          <w:tcPr>
            <w:tcW w:w="5312" w:type="dxa"/>
            <w:shd w:val="clear" w:color="auto" w:fill="auto"/>
            <w:vAlign w:val="center"/>
            <w:hideMark/>
          </w:tcPr>
          <w:p w14:paraId="7E1E08A6"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Generar y actualizar los requerimientos funcionales y contenidos de las herramientas de información</w:t>
            </w:r>
          </w:p>
        </w:tc>
        <w:tc>
          <w:tcPr>
            <w:tcW w:w="1777" w:type="dxa"/>
            <w:vMerge w:val="restart"/>
            <w:shd w:val="clear" w:color="auto" w:fill="auto"/>
            <w:vAlign w:val="center"/>
            <w:hideMark/>
          </w:tcPr>
          <w:p w14:paraId="613EC68F" w14:textId="77777777" w:rsidR="005518D4" w:rsidRPr="00F5101E" w:rsidRDefault="005518D4" w:rsidP="00EF72DA">
            <w:pPr>
              <w:spacing w:after="0"/>
              <w:jc w:val="center"/>
              <w:rPr>
                <w:rFonts w:ascii="Arial" w:hAnsi="Arial" w:cs="Arial"/>
                <w:color w:val="000000"/>
                <w:sz w:val="20"/>
                <w:szCs w:val="20"/>
              </w:rPr>
            </w:pPr>
            <w:r w:rsidRPr="00F5101E">
              <w:rPr>
                <w:rFonts w:ascii="Arial" w:hAnsi="Arial" w:cs="Arial"/>
                <w:color w:val="000000"/>
                <w:sz w:val="20"/>
                <w:szCs w:val="20"/>
              </w:rPr>
              <w:t>2 informes realizados</w:t>
            </w:r>
          </w:p>
        </w:tc>
        <w:tc>
          <w:tcPr>
            <w:tcW w:w="1767" w:type="dxa"/>
            <w:shd w:val="clear" w:color="auto" w:fill="auto"/>
            <w:vAlign w:val="center"/>
            <w:hideMark/>
          </w:tcPr>
          <w:p w14:paraId="40543856"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0</w:t>
            </w:r>
          </w:p>
        </w:tc>
      </w:tr>
      <w:tr w:rsidR="005518D4" w:rsidRPr="00F5101E" w14:paraId="5B2A9B9A" w14:textId="77777777" w:rsidTr="005518D4">
        <w:trPr>
          <w:trHeight w:val="510"/>
        </w:trPr>
        <w:tc>
          <w:tcPr>
            <w:tcW w:w="5312" w:type="dxa"/>
            <w:shd w:val="clear" w:color="auto" w:fill="auto"/>
            <w:vAlign w:val="center"/>
            <w:hideMark/>
          </w:tcPr>
          <w:p w14:paraId="7657F907"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 xml:space="preserve">Realizar actividades de promoción y sensibilización para ampliar la consulta y aprovechamiento de la información </w:t>
            </w:r>
          </w:p>
        </w:tc>
        <w:tc>
          <w:tcPr>
            <w:tcW w:w="1777" w:type="dxa"/>
            <w:vMerge/>
            <w:vAlign w:val="center"/>
            <w:hideMark/>
          </w:tcPr>
          <w:p w14:paraId="27F965B9" w14:textId="77777777" w:rsidR="005518D4" w:rsidRPr="00F5101E" w:rsidRDefault="005518D4" w:rsidP="00EF72DA">
            <w:pPr>
              <w:spacing w:after="0"/>
              <w:rPr>
                <w:rFonts w:ascii="Arial" w:hAnsi="Arial" w:cs="Arial"/>
                <w:color w:val="000000"/>
                <w:sz w:val="20"/>
                <w:szCs w:val="20"/>
              </w:rPr>
            </w:pPr>
          </w:p>
        </w:tc>
        <w:tc>
          <w:tcPr>
            <w:tcW w:w="1767" w:type="dxa"/>
            <w:shd w:val="clear" w:color="auto" w:fill="auto"/>
            <w:vAlign w:val="center"/>
            <w:hideMark/>
          </w:tcPr>
          <w:p w14:paraId="25C03E81"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70.000.000</w:t>
            </w:r>
          </w:p>
        </w:tc>
      </w:tr>
      <w:tr w:rsidR="005518D4" w:rsidRPr="00F5101E" w14:paraId="7573E3F8" w14:textId="77777777" w:rsidTr="005518D4">
        <w:trPr>
          <w:trHeight w:val="510"/>
        </w:trPr>
        <w:tc>
          <w:tcPr>
            <w:tcW w:w="5312" w:type="dxa"/>
            <w:shd w:val="clear" w:color="auto" w:fill="auto"/>
            <w:vAlign w:val="center"/>
            <w:hideMark/>
          </w:tcPr>
          <w:p w14:paraId="0AAE6F31"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lastRenderedPageBreak/>
              <w:t xml:space="preserve">Apoyar financieramente el fortalecimiento de los sistemas de justicia propia de los pueblos indígenas </w:t>
            </w:r>
          </w:p>
        </w:tc>
        <w:tc>
          <w:tcPr>
            <w:tcW w:w="1777" w:type="dxa"/>
            <w:shd w:val="clear" w:color="auto" w:fill="auto"/>
            <w:vAlign w:val="center"/>
            <w:hideMark/>
          </w:tcPr>
          <w:p w14:paraId="60EC6D1C" w14:textId="77777777" w:rsidR="005518D4" w:rsidRPr="00F5101E" w:rsidRDefault="005518D4" w:rsidP="00EF72DA">
            <w:pPr>
              <w:spacing w:after="0"/>
              <w:jc w:val="center"/>
              <w:rPr>
                <w:rFonts w:ascii="Arial" w:hAnsi="Arial" w:cs="Arial"/>
                <w:color w:val="000000"/>
                <w:sz w:val="20"/>
                <w:szCs w:val="20"/>
              </w:rPr>
            </w:pPr>
            <w:r w:rsidRPr="00F5101E">
              <w:rPr>
                <w:rFonts w:ascii="Arial" w:hAnsi="Arial" w:cs="Arial"/>
                <w:color w:val="000000"/>
                <w:sz w:val="20"/>
                <w:szCs w:val="20"/>
              </w:rPr>
              <w:t>10 proyectos apoyados financieramente</w:t>
            </w:r>
          </w:p>
        </w:tc>
        <w:tc>
          <w:tcPr>
            <w:tcW w:w="1767" w:type="dxa"/>
            <w:shd w:val="clear" w:color="auto" w:fill="auto"/>
            <w:vAlign w:val="center"/>
            <w:hideMark/>
          </w:tcPr>
          <w:p w14:paraId="6922C1DB"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1.000.000.000</w:t>
            </w:r>
          </w:p>
        </w:tc>
      </w:tr>
      <w:tr w:rsidR="005518D4" w:rsidRPr="00F5101E" w14:paraId="1A54B1FD" w14:textId="77777777" w:rsidTr="005518D4">
        <w:trPr>
          <w:trHeight w:val="510"/>
        </w:trPr>
        <w:tc>
          <w:tcPr>
            <w:tcW w:w="5312" w:type="dxa"/>
            <w:shd w:val="clear" w:color="auto" w:fill="auto"/>
            <w:vAlign w:val="center"/>
            <w:hideMark/>
          </w:tcPr>
          <w:p w14:paraId="47CAE007"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Brindar apoyo técnico para la formulación de proyectos de justicia propia para la presentación ante el sistema de regalías</w:t>
            </w:r>
          </w:p>
        </w:tc>
        <w:tc>
          <w:tcPr>
            <w:tcW w:w="1777" w:type="dxa"/>
            <w:vMerge w:val="restart"/>
            <w:shd w:val="clear" w:color="auto" w:fill="auto"/>
            <w:vAlign w:val="center"/>
            <w:hideMark/>
          </w:tcPr>
          <w:p w14:paraId="4D013F6A" w14:textId="77777777" w:rsidR="005518D4" w:rsidRPr="00F5101E" w:rsidRDefault="005518D4" w:rsidP="00EF72DA">
            <w:pPr>
              <w:spacing w:after="0"/>
              <w:jc w:val="center"/>
              <w:rPr>
                <w:rFonts w:ascii="Arial" w:hAnsi="Arial" w:cs="Arial"/>
                <w:color w:val="000000"/>
                <w:sz w:val="20"/>
                <w:szCs w:val="20"/>
              </w:rPr>
            </w:pPr>
            <w:r w:rsidRPr="00F5101E">
              <w:rPr>
                <w:rFonts w:ascii="Arial" w:hAnsi="Arial" w:cs="Arial"/>
                <w:color w:val="000000"/>
                <w:sz w:val="20"/>
                <w:szCs w:val="20"/>
              </w:rPr>
              <w:t>20 asistencias técnicas en fortalecimiento de justicia propia realizadas</w:t>
            </w:r>
          </w:p>
        </w:tc>
        <w:tc>
          <w:tcPr>
            <w:tcW w:w="1767" w:type="dxa"/>
            <w:shd w:val="clear" w:color="auto" w:fill="auto"/>
            <w:vAlign w:val="center"/>
            <w:hideMark/>
          </w:tcPr>
          <w:p w14:paraId="43EA9B4D"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0</w:t>
            </w:r>
          </w:p>
        </w:tc>
      </w:tr>
      <w:tr w:rsidR="005518D4" w:rsidRPr="00F5101E" w14:paraId="6B8D53DC" w14:textId="77777777" w:rsidTr="005518D4">
        <w:trPr>
          <w:trHeight w:val="510"/>
        </w:trPr>
        <w:tc>
          <w:tcPr>
            <w:tcW w:w="5312" w:type="dxa"/>
            <w:shd w:val="clear" w:color="auto" w:fill="auto"/>
            <w:vAlign w:val="center"/>
            <w:hideMark/>
          </w:tcPr>
          <w:p w14:paraId="02AFC770"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Apoyar técnica y logísticamente el fortalecimiento de la justicia comunitaria o MASC propios de los pueblos Afrocolombianos, Negros, Raizales y Palenqueros</w:t>
            </w:r>
          </w:p>
        </w:tc>
        <w:tc>
          <w:tcPr>
            <w:tcW w:w="1777" w:type="dxa"/>
            <w:vMerge/>
            <w:vAlign w:val="center"/>
            <w:hideMark/>
          </w:tcPr>
          <w:p w14:paraId="2C82B974" w14:textId="77777777" w:rsidR="005518D4" w:rsidRPr="00F5101E" w:rsidRDefault="005518D4" w:rsidP="00EF72DA">
            <w:pPr>
              <w:spacing w:after="0"/>
              <w:rPr>
                <w:rFonts w:ascii="Arial" w:hAnsi="Arial" w:cs="Arial"/>
                <w:color w:val="000000"/>
                <w:sz w:val="20"/>
                <w:szCs w:val="20"/>
              </w:rPr>
            </w:pPr>
          </w:p>
        </w:tc>
        <w:tc>
          <w:tcPr>
            <w:tcW w:w="1767" w:type="dxa"/>
            <w:shd w:val="clear" w:color="auto" w:fill="auto"/>
            <w:vAlign w:val="center"/>
            <w:hideMark/>
          </w:tcPr>
          <w:p w14:paraId="2E115F9A"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1.194.262.000</w:t>
            </w:r>
          </w:p>
        </w:tc>
      </w:tr>
      <w:tr w:rsidR="005518D4" w:rsidRPr="00F5101E" w14:paraId="49216C78" w14:textId="77777777" w:rsidTr="005518D4">
        <w:trPr>
          <w:trHeight w:val="510"/>
        </w:trPr>
        <w:tc>
          <w:tcPr>
            <w:tcW w:w="5312" w:type="dxa"/>
            <w:shd w:val="clear" w:color="auto" w:fill="auto"/>
            <w:vAlign w:val="center"/>
            <w:hideMark/>
          </w:tcPr>
          <w:p w14:paraId="58A78942"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Realizar encuentros con el pueblo Rom, para el fortalecimiento y socialización de su sistema de justicia propia</w:t>
            </w:r>
          </w:p>
        </w:tc>
        <w:tc>
          <w:tcPr>
            <w:tcW w:w="1777" w:type="dxa"/>
            <w:vMerge/>
            <w:vAlign w:val="center"/>
            <w:hideMark/>
          </w:tcPr>
          <w:p w14:paraId="2E49855E" w14:textId="77777777" w:rsidR="005518D4" w:rsidRPr="00F5101E" w:rsidRDefault="005518D4" w:rsidP="00EF72DA">
            <w:pPr>
              <w:spacing w:after="0"/>
              <w:rPr>
                <w:rFonts w:ascii="Arial" w:hAnsi="Arial" w:cs="Arial"/>
                <w:color w:val="000000"/>
                <w:sz w:val="20"/>
                <w:szCs w:val="20"/>
              </w:rPr>
            </w:pPr>
          </w:p>
        </w:tc>
        <w:tc>
          <w:tcPr>
            <w:tcW w:w="1767" w:type="dxa"/>
            <w:shd w:val="clear" w:color="auto" w:fill="auto"/>
            <w:vAlign w:val="center"/>
            <w:hideMark/>
          </w:tcPr>
          <w:p w14:paraId="558E24AA"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479.880.000</w:t>
            </w:r>
          </w:p>
        </w:tc>
      </w:tr>
      <w:tr w:rsidR="005518D4" w:rsidRPr="00F5101E" w14:paraId="73044039" w14:textId="77777777" w:rsidTr="005518D4">
        <w:trPr>
          <w:trHeight w:val="510"/>
        </w:trPr>
        <w:tc>
          <w:tcPr>
            <w:tcW w:w="5312" w:type="dxa"/>
            <w:shd w:val="clear" w:color="auto" w:fill="auto"/>
            <w:vAlign w:val="center"/>
            <w:hideMark/>
          </w:tcPr>
          <w:p w14:paraId="423F26C5"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Brindar apoyo técnico para la selección o priorización de proyectos que serán apoyados por el MJD</w:t>
            </w:r>
          </w:p>
        </w:tc>
        <w:tc>
          <w:tcPr>
            <w:tcW w:w="1777" w:type="dxa"/>
            <w:vMerge/>
            <w:vAlign w:val="center"/>
            <w:hideMark/>
          </w:tcPr>
          <w:p w14:paraId="0BBF2099" w14:textId="77777777" w:rsidR="005518D4" w:rsidRPr="00F5101E" w:rsidRDefault="005518D4" w:rsidP="00EF72DA">
            <w:pPr>
              <w:spacing w:after="0"/>
              <w:rPr>
                <w:rFonts w:ascii="Arial" w:hAnsi="Arial" w:cs="Arial"/>
                <w:color w:val="000000"/>
                <w:sz w:val="20"/>
                <w:szCs w:val="20"/>
              </w:rPr>
            </w:pPr>
          </w:p>
        </w:tc>
        <w:tc>
          <w:tcPr>
            <w:tcW w:w="1767" w:type="dxa"/>
            <w:shd w:val="clear" w:color="auto" w:fill="auto"/>
            <w:vAlign w:val="center"/>
            <w:hideMark/>
          </w:tcPr>
          <w:p w14:paraId="3E523691"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180.428.000</w:t>
            </w:r>
          </w:p>
        </w:tc>
      </w:tr>
      <w:tr w:rsidR="005518D4" w:rsidRPr="00F5101E" w14:paraId="41516AC5" w14:textId="77777777" w:rsidTr="005518D4">
        <w:trPr>
          <w:trHeight w:val="510"/>
        </w:trPr>
        <w:tc>
          <w:tcPr>
            <w:tcW w:w="5312" w:type="dxa"/>
            <w:shd w:val="clear" w:color="auto" w:fill="auto"/>
            <w:vAlign w:val="center"/>
            <w:hideMark/>
          </w:tcPr>
          <w:p w14:paraId="0B158D29" w14:textId="77777777" w:rsidR="005518D4" w:rsidRPr="00F5101E" w:rsidRDefault="005518D4" w:rsidP="00EF72DA">
            <w:pPr>
              <w:spacing w:after="0"/>
              <w:rPr>
                <w:rFonts w:ascii="Arial" w:hAnsi="Arial" w:cs="Arial"/>
                <w:color w:val="000000"/>
                <w:sz w:val="20"/>
                <w:szCs w:val="20"/>
              </w:rPr>
            </w:pPr>
            <w:r w:rsidRPr="00F5101E">
              <w:rPr>
                <w:rFonts w:ascii="Arial" w:hAnsi="Arial" w:cs="Arial"/>
                <w:color w:val="000000"/>
                <w:sz w:val="20"/>
                <w:szCs w:val="20"/>
              </w:rPr>
              <w:t>Organizar y analizar la información técnica para la construcción de productos de caracterización o diagnóstico de la justicia étnica</w:t>
            </w:r>
          </w:p>
        </w:tc>
        <w:tc>
          <w:tcPr>
            <w:tcW w:w="1777" w:type="dxa"/>
            <w:vMerge/>
            <w:vAlign w:val="center"/>
            <w:hideMark/>
          </w:tcPr>
          <w:p w14:paraId="54D506E1" w14:textId="77777777" w:rsidR="005518D4" w:rsidRPr="00F5101E" w:rsidRDefault="005518D4" w:rsidP="00EF72DA">
            <w:pPr>
              <w:spacing w:after="0"/>
              <w:rPr>
                <w:rFonts w:ascii="Arial" w:hAnsi="Arial" w:cs="Arial"/>
                <w:color w:val="000000"/>
                <w:sz w:val="20"/>
                <w:szCs w:val="20"/>
              </w:rPr>
            </w:pPr>
          </w:p>
        </w:tc>
        <w:tc>
          <w:tcPr>
            <w:tcW w:w="1767" w:type="dxa"/>
            <w:shd w:val="clear" w:color="auto" w:fill="auto"/>
            <w:vAlign w:val="center"/>
            <w:hideMark/>
          </w:tcPr>
          <w:p w14:paraId="0B75CD4B" w14:textId="77777777" w:rsidR="005518D4" w:rsidRPr="00F5101E" w:rsidRDefault="005518D4" w:rsidP="00EF72DA">
            <w:pPr>
              <w:spacing w:after="0"/>
              <w:jc w:val="center"/>
              <w:rPr>
                <w:rFonts w:ascii="Arial" w:hAnsi="Arial" w:cs="Arial"/>
                <w:sz w:val="20"/>
                <w:szCs w:val="20"/>
              </w:rPr>
            </w:pPr>
            <w:r w:rsidRPr="00F5101E">
              <w:rPr>
                <w:rFonts w:ascii="Arial" w:hAnsi="Arial" w:cs="Arial"/>
                <w:sz w:val="20"/>
                <w:szCs w:val="20"/>
              </w:rPr>
              <w:t>75.377.000</w:t>
            </w:r>
          </w:p>
        </w:tc>
      </w:tr>
      <w:tr w:rsidR="00FF4524" w:rsidRPr="00FF4524" w14:paraId="7DC3B4C4" w14:textId="77777777" w:rsidTr="00FF4524">
        <w:trPr>
          <w:trHeight w:val="375"/>
        </w:trPr>
        <w:tc>
          <w:tcPr>
            <w:tcW w:w="7089" w:type="dxa"/>
            <w:gridSpan w:val="2"/>
            <w:shd w:val="clear" w:color="auto" w:fill="F2F2F2" w:themeFill="background1" w:themeFillShade="F2"/>
            <w:vAlign w:val="center"/>
            <w:hideMark/>
          </w:tcPr>
          <w:p w14:paraId="6ECA7B2E" w14:textId="396FB219" w:rsidR="005518D4" w:rsidRPr="00FF4524" w:rsidRDefault="005518D4" w:rsidP="00FF4524">
            <w:pPr>
              <w:shd w:val="clear" w:color="auto" w:fill="F2F2F2" w:themeFill="background1" w:themeFillShade="F2"/>
              <w:spacing w:after="0"/>
              <w:jc w:val="center"/>
              <w:rPr>
                <w:rFonts w:ascii="Arial" w:hAnsi="Arial" w:cs="Arial"/>
                <w:b/>
                <w:bCs/>
                <w:sz w:val="20"/>
                <w:szCs w:val="20"/>
              </w:rPr>
            </w:pPr>
            <w:r w:rsidRPr="00FF4524">
              <w:rPr>
                <w:rFonts w:ascii="Arial" w:hAnsi="Arial" w:cs="Arial"/>
                <w:b/>
                <w:bCs/>
                <w:sz w:val="20"/>
                <w:szCs w:val="20"/>
              </w:rPr>
              <w:t> </w:t>
            </w:r>
            <w:r w:rsidRPr="00FF4524">
              <w:rPr>
                <w:rFonts w:ascii="Arial" w:hAnsi="Arial" w:cs="Arial"/>
                <w:b/>
                <w:bCs/>
                <w:sz w:val="20"/>
                <w:szCs w:val="20"/>
              </w:rPr>
              <w:t>TOTAL</w:t>
            </w:r>
          </w:p>
        </w:tc>
        <w:tc>
          <w:tcPr>
            <w:tcW w:w="1767" w:type="dxa"/>
            <w:shd w:val="clear" w:color="auto" w:fill="F2F2F2" w:themeFill="background1" w:themeFillShade="F2"/>
            <w:vAlign w:val="center"/>
          </w:tcPr>
          <w:p w14:paraId="35043721" w14:textId="10652056" w:rsidR="005518D4" w:rsidRPr="00FF4524" w:rsidRDefault="005518D4" w:rsidP="00FF4524">
            <w:pPr>
              <w:shd w:val="clear" w:color="auto" w:fill="F2F2F2" w:themeFill="background1" w:themeFillShade="F2"/>
              <w:spacing w:after="0"/>
              <w:jc w:val="center"/>
              <w:rPr>
                <w:rFonts w:ascii="Arial" w:hAnsi="Arial" w:cs="Arial"/>
                <w:b/>
                <w:bCs/>
                <w:sz w:val="20"/>
                <w:szCs w:val="20"/>
              </w:rPr>
            </w:pPr>
            <w:r w:rsidRPr="00FF4524">
              <w:rPr>
                <w:rFonts w:ascii="Arial" w:hAnsi="Arial" w:cs="Arial"/>
                <w:b/>
                <w:bCs/>
                <w:sz w:val="20"/>
                <w:szCs w:val="20"/>
              </w:rPr>
              <w:t>6.880.000.000</w:t>
            </w:r>
          </w:p>
        </w:tc>
      </w:tr>
    </w:tbl>
    <w:p w14:paraId="14B7868A" w14:textId="77777777" w:rsidR="003E55E4" w:rsidRPr="00FF4524" w:rsidRDefault="003E55E4" w:rsidP="00FF4524">
      <w:pPr>
        <w:shd w:val="clear" w:color="auto" w:fill="FFFFFF" w:themeFill="background1"/>
        <w:spacing w:after="0"/>
        <w:rPr>
          <w:rFonts w:ascii="Arial" w:hAnsi="Arial" w:cs="Arial"/>
          <w:sz w:val="20"/>
          <w:szCs w:val="20"/>
          <w:lang w:val="es-ES"/>
        </w:rPr>
      </w:pPr>
    </w:p>
    <w:p w14:paraId="5FB10F4F" w14:textId="5CF2A86F" w:rsidR="003B4D96" w:rsidRPr="00F5101E" w:rsidRDefault="006D1E7E" w:rsidP="00EF72DA">
      <w:pPr>
        <w:spacing w:after="0"/>
        <w:jc w:val="both"/>
        <w:rPr>
          <w:rFonts w:ascii="Arial" w:hAnsi="Arial" w:cs="Arial"/>
          <w:b/>
          <w:sz w:val="20"/>
          <w:szCs w:val="20"/>
          <w:lang w:val="es-MX"/>
        </w:rPr>
      </w:pPr>
      <w:r>
        <w:rPr>
          <w:rFonts w:ascii="Arial" w:hAnsi="Arial" w:cs="Arial"/>
          <w:b/>
          <w:sz w:val="20"/>
          <w:szCs w:val="20"/>
          <w:lang w:val="es-MX"/>
        </w:rPr>
        <w:t xml:space="preserve">8.1.10. </w:t>
      </w:r>
      <w:r w:rsidR="00C71A53" w:rsidRPr="00F5101E">
        <w:rPr>
          <w:rFonts w:ascii="Arial" w:hAnsi="Arial" w:cs="Arial"/>
          <w:b/>
          <w:sz w:val="20"/>
          <w:szCs w:val="20"/>
          <w:lang w:val="es-MX"/>
        </w:rPr>
        <w:t xml:space="preserve">Fortalecimiento de la articulación institucional en la aplicación de los mecanismos de justicia transicional a nivel nacional </w:t>
      </w:r>
      <w:r w:rsidR="00DA7B71" w:rsidRPr="00F5101E">
        <w:rPr>
          <w:rFonts w:ascii="Arial" w:hAnsi="Arial" w:cs="Arial"/>
          <w:b/>
          <w:sz w:val="20"/>
          <w:szCs w:val="20"/>
          <w:lang w:val="es-MX"/>
        </w:rPr>
        <w:t>Cuota</w:t>
      </w:r>
      <w:r w:rsidR="003B4D96" w:rsidRPr="00F5101E">
        <w:rPr>
          <w:rFonts w:ascii="Arial" w:hAnsi="Arial" w:cs="Arial"/>
          <w:b/>
          <w:sz w:val="20"/>
          <w:szCs w:val="20"/>
          <w:lang w:val="es-MX"/>
        </w:rPr>
        <w:t xml:space="preserve"> $</w:t>
      </w:r>
      <w:r w:rsidR="00B92C53" w:rsidRPr="00F5101E">
        <w:rPr>
          <w:rFonts w:ascii="Arial" w:hAnsi="Arial" w:cs="Arial"/>
          <w:b/>
          <w:sz w:val="20"/>
          <w:szCs w:val="20"/>
          <w:lang w:val="es-MX"/>
        </w:rPr>
        <w:t xml:space="preserve"> </w:t>
      </w:r>
      <w:r w:rsidR="009608E1" w:rsidRPr="00F5101E">
        <w:rPr>
          <w:rFonts w:ascii="Arial" w:hAnsi="Arial" w:cs="Arial"/>
          <w:b/>
          <w:sz w:val="20"/>
          <w:szCs w:val="20"/>
          <w:lang w:val="es-MX"/>
        </w:rPr>
        <w:t>4.811.309.416</w:t>
      </w:r>
    </w:p>
    <w:p w14:paraId="26A525DD" w14:textId="77777777" w:rsidR="00C71A53" w:rsidRPr="00F5101E" w:rsidRDefault="00C71A53" w:rsidP="00EF72DA">
      <w:pPr>
        <w:spacing w:after="0"/>
        <w:jc w:val="both"/>
        <w:rPr>
          <w:rFonts w:ascii="Arial" w:hAnsi="Arial" w:cs="Arial"/>
          <w:b/>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97"/>
        <w:gridCol w:w="2531"/>
      </w:tblGrid>
      <w:tr w:rsidR="009608E1" w:rsidRPr="00F5101E" w14:paraId="28FD2615" w14:textId="77777777" w:rsidTr="00FF4524">
        <w:trPr>
          <w:trHeight w:val="479"/>
          <w:tblHeader/>
        </w:trPr>
        <w:tc>
          <w:tcPr>
            <w:tcW w:w="0" w:type="auto"/>
            <w:shd w:val="clear" w:color="000000" w:fill="DBDBDB"/>
            <w:vAlign w:val="center"/>
          </w:tcPr>
          <w:p w14:paraId="7E505676" w14:textId="1AB33D2F" w:rsidR="009608E1" w:rsidRPr="00F5101E" w:rsidRDefault="009608E1" w:rsidP="00EF72DA">
            <w:pPr>
              <w:spacing w:after="0"/>
              <w:rPr>
                <w:rFonts w:ascii="Arial" w:hAnsi="Arial" w:cs="Arial"/>
                <w:b/>
                <w:bCs/>
                <w:color w:val="000000"/>
                <w:sz w:val="20"/>
                <w:szCs w:val="20"/>
                <w:lang w:eastAsia="es-CO"/>
              </w:rPr>
            </w:pPr>
            <w:r w:rsidRPr="00F5101E">
              <w:rPr>
                <w:rFonts w:ascii="Arial" w:eastAsia="Times New Roman" w:hAnsi="Arial" w:cs="Arial"/>
                <w:b/>
                <w:bCs/>
                <w:color w:val="000000"/>
                <w:sz w:val="20"/>
                <w:szCs w:val="20"/>
                <w:lang w:eastAsia="es-CO"/>
              </w:rPr>
              <w:t>ACTIVIDADES FINANCIADAS</w:t>
            </w:r>
          </w:p>
        </w:tc>
        <w:tc>
          <w:tcPr>
            <w:tcW w:w="0" w:type="auto"/>
            <w:shd w:val="clear" w:color="000000" w:fill="DBDBDB"/>
            <w:vAlign w:val="center"/>
            <w:hideMark/>
          </w:tcPr>
          <w:p w14:paraId="6B11E7F9" w14:textId="2FA4629C" w:rsidR="009608E1" w:rsidRPr="00F5101E" w:rsidRDefault="009608E1" w:rsidP="00EF72DA">
            <w:pPr>
              <w:spacing w:after="0"/>
              <w:jc w:val="center"/>
              <w:rPr>
                <w:rFonts w:ascii="Arial" w:hAnsi="Arial" w:cs="Arial"/>
                <w:b/>
                <w:bCs/>
                <w:color w:val="000000"/>
                <w:sz w:val="20"/>
                <w:szCs w:val="20"/>
                <w:lang w:eastAsia="es-CO"/>
              </w:rPr>
            </w:pPr>
            <w:r w:rsidRPr="00F5101E">
              <w:rPr>
                <w:rFonts w:ascii="Arial" w:hAnsi="Arial" w:cs="Arial"/>
                <w:b/>
                <w:bCs/>
                <w:color w:val="000000"/>
                <w:sz w:val="20"/>
                <w:szCs w:val="20"/>
                <w:lang w:eastAsia="es-CO"/>
              </w:rPr>
              <w:t>Valor solicitado 2023</w:t>
            </w:r>
          </w:p>
        </w:tc>
      </w:tr>
      <w:tr w:rsidR="009608E1" w:rsidRPr="00F5101E" w14:paraId="4B116F92" w14:textId="77777777" w:rsidTr="00FF4524">
        <w:trPr>
          <w:trHeight w:val="416"/>
        </w:trPr>
        <w:tc>
          <w:tcPr>
            <w:tcW w:w="0" w:type="auto"/>
            <w:shd w:val="clear" w:color="auto" w:fill="auto"/>
            <w:vAlign w:val="center"/>
            <w:hideMark/>
          </w:tcPr>
          <w:p w14:paraId="510FDEC6"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Identificar y elaborar los instrumentos de planeación que se quiere formular o actualizar</w:t>
            </w:r>
          </w:p>
        </w:tc>
        <w:tc>
          <w:tcPr>
            <w:tcW w:w="0" w:type="auto"/>
            <w:shd w:val="clear" w:color="auto" w:fill="auto"/>
            <w:noWrap/>
            <w:vAlign w:val="center"/>
            <w:hideMark/>
          </w:tcPr>
          <w:p w14:paraId="68E2422C"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190.000.000 </w:t>
            </w:r>
          </w:p>
        </w:tc>
      </w:tr>
      <w:tr w:rsidR="009608E1" w:rsidRPr="00F5101E" w14:paraId="633C2B47" w14:textId="77777777" w:rsidTr="00FF4524">
        <w:trPr>
          <w:trHeight w:val="338"/>
        </w:trPr>
        <w:tc>
          <w:tcPr>
            <w:tcW w:w="0" w:type="auto"/>
            <w:shd w:val="clear" w:color="auto" w:fill="auto"/>
            <w:vAlign w:val="center"/>
            <w:hideMark/>
          </w:tcPr>
          <w:p w14:paraId="3E4AAB13"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Realizar la publicación y socialización de los documentos de planeación</w:t>
            </w:r>
          </w:p>
        </w:tc>
        <w:tc>
          <w:tcPr>
            <w:tcW w:w="0" w:type="auto"/>
            <w:shd w:val="clear" w:color="auto" w:fill="auto"/>
            <w:noWrap/>
            <w:vAlign w:val="center"/>
            <w:hideMark/>
          </w:tcPr>
          <w:p w14:paraId="5191D8EF"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10.000.000 </w:t>
            </w:r>
          </w:p>
        </w:tc>
      </w:tr>
      <w:tr w:rsidR="009608E1" w:rsidRPr="00F5101E" w14:paraId="6ADFC0EB" w14:textId="77777777" w:rsidTr="00FF4524">
        <w:trPr>
          <w:trHeight w:val="402"/>
        </w:trPr>
        <w:tc>
          <w:tcPr>
            <w:tcW w:w="0" w:type="auto"/>
            <w:shd w:val="clear" w:color="auto" w:fill="auto"/>
            <w:vAlign w:val="center"/>
            <w:hideMark/>
          </w:tcPr>
          <w:p w14:paraId="5E1AD7C6"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Realizar seguimiento a la aplicación de los instrumentos de planeación</w:t>
            </w:r>
          </w:p>
        </w:tc>
        <w:tc>
          <w:tcPr>
            <w:tcW w:w="0" w:type="auto"/>
            <w:shd w:val="clear" w:color="auto" w:fill="auto"/>
            <w:noWrap/>
            <w:vAlign w:val="center"/>
            <w:hideMark/>
          </w:tcPr>
          <w:p w14:paraId="46D4C03D"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50.000.000 </w:t>
            </w:r>
          </w:p>
        </w:tc>
      </w:tr>
      <w:tr w:rsidR="009608E1" w:rsidRPr="00F5101E" w14:paraId="1737A5FB" w14:textId="77777777" w:rsidTr="00FF4524">
        <w:trPr>
          <w:trHeight w:val="168"/>
        </w:trPr>
        <w:tc>
          <w:tcPr>
            <w:tcW w:w="0" w:type="auto"/>
            <w:shd w:val="clear" w:color="auto" w:fill="auto"/>
            <w:vAlign w:val="center"/>
            <w:hideMark/>
          </w:tcPr>
          <w:p w14:paraId="7D80DCAE"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Desarrollar actividades de apoyo para la gerencia del proyecto en sus diferentes fases</w:t>
            </w:r>
          </w:p>
        </w:tc>
        <w:tc>
          <w:tcPr>
            <w:tcW w:w="0" w:type="auto"/>
            <w:shd w:val="clear" w:color="auto" w:fill="auto"/>
            <w:noWrap/>
            <w:vAlign w:val="center"/>
            <w:hideMark/>
          </w:tcPr>
          <w:p w14:paraId="539F0961"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50.000.000 </w:t>
            </w:r>
          </w:p>
        </w:tc>
      </w:tr>
      <w:tr w:rsidR="009608E1" w:rsidRPr="00F5101E" w14:paraId="2C4D04B2" w14:textId="77777777" w:rsidTr="00FF4524">
        <w:trPr>
          <w:trHeight w:val="232"/>
        </w:trPr>
        <w:tc>
          <w:tcPr>
            <w:tcW w:w="0" w:type="auto"/>
            <w:shd w:val="clear" w:color="auto" w:fill="auto"/>
            <w:vAlign w:val="center"/>
            <w:hideMark/>
          </w:tcPr>
          <w:p w14:paraId="62D6B3A3"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Identificar y elaborar los lineamientos técnicos requeridos para el desarrollo de las temáticas de justicia transicional</w:t>
            </w:r>
          </w:p>
        </w:tc>
        <w:tc>
          <w:tcPr>
            <w:tcW w:w="0" w:type="auto"/>
            <w:shd w:val="clear" w:color="auto" w:fill="auto"/>
            <w:noWrap/>
            <w:vAlign w:val="center"/>
            <w:hideMark/>
          </w:tcPr>
          <w:p w14:paraId="61B65E50"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100.000.000 </w:t>
            </w:r>
          </w:p>
        </w:tc>
      </w:tr>
      <w:tr w:rsidR="009608E1" w:rsidRPr="00F5101E" w14:paraId="2EA736AA" w14:textId="77777777" w:rsidTr="00FF4524">
        <w:trPr>
          <w:trHeight w:val="168"/>
        </w:trPr>
        <w:tc>
          <w:tcPr>
            <w:tcW w:w="0" w:type="auto"/>
            <w:shd w:val="clear" w:color="auto" w:fill="auto"/>
            <w:vAlign w:val="center"/>
            <w:hideMark/>
          </w:tcPr>
          <w:p w14:paraId="74F1ADDF"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Realizar la publicación y socialización de los instrumentos técnicos</w:t>
            </w:r>
          </w:p>
        </w:tc>
        <w:tc>
          <w:tcPr>
            <w:tcW w:w="0" w:type="auto"/>
            <w:shd w:val="clear" w:color="auto" w:fill="auto"/>
            <w:noWrap/>
            <w:vAlign w:val="center"/>
            <w:hideMark/>
          </w:tcPr>
          <w:p w14:paraId="76A83932"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30.000.000 </w:t>
            </w:r>
          </w:p>
        </w:tc>
      </w:tr>
      <w:tr w:rsidR="009608E1" w:rsidRPr="00F5101E" w14:paraId="0E3164E2" w14:textId="77777777" w:rsidTr="00FF4524">
        <w:trPr>
          <w:trHeight w:val="70"/>
        </w:trPr>
        <w:tc>
          <w:tcPr>
            <w:tcW w:w="0" w:type="auto"/>
            <w:shd w:val="clear" w:color="auto" w:fill="auto"/>
            <w:vAlign w:val="center"/>
            <w:hideMark/>
          </w:tcPr>
          <w:p w14:paraId="05475ABE"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Realizar seguimiento a la aplicación de los lineamientos técnicos</w:t>
            </w:r>
          </w:p>
        </w:tc>
        <w:tc>
          <w:tcPr>
            <w:tcW w:w="0" w:type="auto"/>
            <w:shd w:val="clear" w:color="auto" w:fill="auto"/>
            <w:noWrap/>
            <w:vAlign w:val="center"/>
            <w:hideMark/>
          </w:tcPr>
          <w:p w14:paraId="1D70DF40"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20.000.000 </w:t>
            </w:r>
          </w:p>
        </w:tc>
      </w:tr>
      <w:tr w:rsidR="009608E1" w:rsidRPr="00F5101E" w14:paraId="113E8E92" w14:textId="77777777" w:rsidTr="00FF4524">
        <w:trPr>
          <w:trHeight w:val="346"/>
        </w:trPr>
        <w:tc>
          <w:tcPr>
            <w:tcW w:w="0" w:type="auto"/>
            <w:shd w:val="clear" w:color="auto" w:fill="auto"/>
            <w:vAlign w:val="center"/>
            <w:hideMark/>
          </w:tcPr>
          <w:p w14:paraId="1BB0B621"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Desarrollar actividades de interlocución entre la Rama Ejecutiva y las entidades que hacen parte de los mecanismos de justicia transicional</w:t>
            </w:r>
          </w:p>
        </w:tc>
        <w:tc>
          <w:tcPr>
            <w:tcW w:w="0" w:type="auto"/>
            <w:shd w:val="clear" w:color="auto" w:fill="auto"/>
            <w:noWrap/>
            <w:vAlign w:val="center"/>
            <w:hideMark/>
          </w:tcPr>
          <w:p w14:paraId="6547DEE3"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41.000.000 </w:t>
            </w:r>
          </w:p>
        </w:tc>
      </w:tr>
      <w:tr w:rsidR="009608E1" w:rsidRPr="00F5101E" w14:paraId="00D2C3C9" w14:textId="77777777" w:rsidTr="00C22D18">
        <w:trPr>
          <w:trHeight w:val="254"/>
        </w:trPr>
        <w:tc>
          <w:tcPr>
            <w:tcW w:w="0" w:type="auto"/>
            <w:shd w:val="clear" w:color="auto" w:fill="auto"/>
            <w:vAlign w:val="center"/>
            <w:hideMark/>
          </w:tcPr>
          <w:p w14:paraId="690E2905"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Acompañar la formulación e implementación de los planes de acción de los Comités de Justicia Transicional</w:t>
            </w:r>
          </w:p>
        </w:tc>
        <w:tc>
          <w:tcPr>
            <w:tcW w:w="0" w:type="auto"/>
            <w:shd w:val="clear" w:color="auto" w:fill="auto"/>
            <w:noWrap/>
            <w:vAlign w:val="center"/>
            <w:hideMark/>
          </w:tcPr>
          <w:p w14:paraId="5F48A445"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158.000.000 </w:t>
            </w:r>
          </w:p>
        </w:tc>
      </w:tr>
      <w:tr w:rsidR="009608E1" w:rsidRPr="00F5101E" w14:paraId="08ED05B9" w14:textId="77777777" w:rsidTr="00216D9D">
        <w:trPr>
          <w:trHeight w:val="915"/>
        </w:trPr>
        <w:tc>
          <w:tcPr>
            <w:tcW w:w="0" w:type="auto"/>
            <w:shd w:val="clear" w:color="auto" w:fill="auto"/>
            <w:vAlign w:val="center"/>
            <w:hideMark/>
          </w:tcPr>
          <w:p w14:paraId="11A83AAD"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Acompañar a las Entidades Territoriales en la articulación de los mecanismos de justicia transicional dentro de las bases de sus instrumentos de planeación.</w:t>
            </w:r>
          </w:p>
        </w:tc>
        <w:tc>
          <w:tcPr>
            <w:tcW w:w="0" w:type="auto"/>
            <w:shd w:val="clear" w:color="auto" w:fill="auto"/>
            <w:noWrap/>
            <w:vAlign w:val="center"/>
            <w:hideMark/>
          </w:tcPr>
          <w:p w14:paraId="7DDFAC97"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100.000.000 </w:t>
            </w:r>
          </w:p>
        </w:tc>
      </w:tr>
      <w:tr w:rsidR="009608E1" w:rsidRPr="00F5101E" w14:paraId="5F3CA50D" w14:textId="77777777" w:rsidTr="00C22D18">
        <w:trPr>
          <w:trHeight w:val="347"/>
        </w:trPr>
        <w:tc>
          <w:tcPr>
            <w:tcW w:w="0" w:type="auto"/>
            <w:shd w:val="clear" w:color="auto" w:fill="auto"/>
            <w:vAlign w:val="center"/>
            <w:hideMark/>
          </w:tcPr>
          <w:p w14:paraId="31548BD1"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Identificar las necesidades de regulación o de ajuste normativo</w:t>
            </w:r>
          </w:p>
        </w:tc>
        <w:tc>
          <w:tcPr>
            <w:tcW w:w="0" w:type="auto"/>
            <w:shd w:val="clear" w:color="auto" w:fill="auto"/>
            <w:noWrap/>
            <w:vAlign w:val="center"/>
            <w:hideMark/>
          </w:tcPr>
          <w:p w14:paraId="13848DB2"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50.000.000 </w:t>
            </w:r>
          </w:p>
        </w:tc>
      </w:tr>
      <w:tr w:rsidR="009608E1" w:rsidRPr="00F5101E" w14:paraId="76D094C1" w14:textId="77777777" w:rsidTr="00C22D18">
        <w:trPr>
          <w:trHeight w:val="205"/>
        </w:trPr>
        <w:tc>
          <w:tcPr>
            <w:tcW w:w="0" w:type="auto"/>
            <w:shd w:val="clear" w:color="auto" w:fill="auto"/>
            <w:vAlign w:val="center"/>
            <w:hideMark/>
          </w:tcPr>
          <w:p w14:paraId="4D1022C1"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lastRenderedPageBreak/>
              <w:t>Generar propuestas de regulación o de ajuste normativo y concertarlas con los actores relevantes del sistema</w:t>
            </w:r>
          </w:p>
        </w:tc>
        <w:tc>
          <w:tcPr>
            <w:tcW w:w="0" w:type="auto"/>
            <w:shd w:val="clear" w:color="auto" w:fill="auto"/>
            <w:noWrap/>
            <w:vAlign w:val="center"/>
            <w:hideMark/>
          </w:tcPr>
          <w:p w14:paraId="7F12298A"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100.000.000 </w:t>
            </w:r>
          </w:p>
        </w:tc>
      </w:tr>
      <w:tr w:rsidR="009608E1" w:rsidRPr="00F5101E" w14:paraId="383D664A" w14:textId="77777777" w:rsidTr="00C22D18">
        <w:trPr>
          <w:trHeight w:val="128"/>
        </w:trPr>
        <w:tc>
          <w:tcPr>
            <w:tcW w:w="0" w:type="auto"/>
            <w:shd w:val="clear" w:color="auto" w:fill="auto"/>
            <w:vAlign w:val="center"/>
            <w:hideMark/>
          </w:tcPr>
          <w:p w14:paraId="734079C8"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Caracterizar la oferta de servicios de justicia transicional para cada territorio priorizado</w:t>
            </w:r>
          </w:p>
        </w:tc>
        <w:tc>
          <w:tcPr>
            <w:tcW w:w="0" w:type="auto"/>
            <w:shd w:val="clear" w:color="auto" w:fill="auto"/>
            <w:noWrap/>
            <w:vAlign w:val="center"/>
            <w:hideMark/>
          </w:tcPr>
          <w:p w14:paraId="0B8CEBC4"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100.000.000 </w:t>
            </w:r>
          </w:p>
        </w:tc>
      </w:tr>
      <w:tr w:rsidR="009608E1" w:rsidRPr="00F5101E" w14:paraId="307B3FAB" w14:textId="77777777" w:rsidTr="00C22D18">
        <w:trPr>
          <w:trHeight w:val="460"/>
        </w:trPr>
        <w:tc>
          <w:tcPr>
            <w:tcW w:w="0" w:type="auto"/>
            <w:shd w:val="clear" w:color="auto" w:fill="auto"/>
            <w:vAlign w:val="center"/>
            <w:hideMark/>
          </w:tcPr>
          <w:p w14:paraId="1803651D"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Programar e implementar la estrategia interinstitucional de unidades móviles de justicia transicional</w:t>
            </w:r>
          </w:p>
        </w:tc>
        <w:tc>
          <w:tcPr>
            <w:tcW w:w="0" w:type="auto"/>
            <w:shd w:val="clear" w:color="auto" w:fill="auto"/>
            <w:noWrap/>
            <w:vAlign w:val="center"/>
            <w:hideMark/>
          </w:tcPr>
          <w:p w14:paraId="554AC52D"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667.248.183 </w:t>
            </w:r>
          </w:p>
        </w:tc>
      </w:tr>
      <w:tr w:rsidR="009608E1" w:rsidRPr="00F5101E" w14:paraId="44EFB896" w14:textId="77777777" w:rsidTr="00C22D18">
        <w:trPr>
          <w:trHeight w:val="113"/>
        </w:trPr>
        <w:tc>
          <w:tcPr>
            <w:tcW w:w="0" w:type="auto"/>
            <w:shd w:val="clear" w:color="auto" w:fill="auto"/>
            <w:vAlign w:val="center"/>
            <w:hideMark/>
          </w:tcPr>
          <w:p w14:paraId="39446AC3"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Realizar actividades de justicia restaurativa, incidentes de reparación y cumplimiento de exhortos con los actores del conflicto armado</w:t>
            </w:r>
          </w:p>
        </w:tc>
        <w:tc>
          <w:tcPr>
            <w:tcW w:w="0" w:type="auto"/>
            <w:shd w:val="clear" w:color="auto" w:fill="auto"/>
            <w:noWrap/>
            <w:vAlign w:val="center"/>
            <w:hideMark/>
          </w:tcPr>
          <w:p w14:paraId="10C08660"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20.000.000 </w:t>
            </w:r>
          </w:p>
        </w:tc>
      </w:tr>
      <w:tr w:rsidR="009608E1" w:rsidRPr="00F5101E" w14:paraId="77AFBD3D" w14:textId="77777777" w:rsidTr="00C22D18">
        <w:trPr>
          <w:trHeight w:val="70"/>
        </w:trPr>
        <w:tc>
          <w:tcPr>
            <w:tcW w:w="0" w:type="auto"/>
            <w:shd w:val="clear" w:color="auto" w:fill="auto"/>
            <w:vAlign w:val="center"/>
            <w:hideMark/>
          </w:tcPr>
          <w:p w14:paraId="1A0338B5"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Realizar seguimiento a la estrategia interinstitucional de jornadas móviles de justicia transicional</w:t>
            </w:r>
          </w:p>
        </w:tc>
        <w:tc>
          <w:tcPr>
            <w:tcW w:w="0" w:type="auto"/>
            <w:shd w:val="clear" w:color="auto" w:fill="auto"/>
            <w:noWrap/>
            <w:vAlign w:val="center"/>
            <w:hideMark/>
          </w:tcPr>
          <w:p w14:paraId="08A33187"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130.000.000 </w:t>
            </w:r>
          </w:p>
        </w:tc>
      </w:tr>
      <w:tr w:rsidR="009608E1" w:rsidRPr="00F5101E" w14:paraId="3D18ACA8" w14:textId="77777777" w:rsidTr="00C22D18">
        <w:trPr>
          <w:trHeight w:val="70"/>
        </w:trPr>
        <w:tc>
          <w:tcPr>
            <w:tcW w:w="0" w:type="auto"/>
            <w:shd w:val="clear" w:color="auto" w:fill="auto"/>
            <w:vAlign w:val="center"/>
            <w:hideMark/>
          </w:tcPr>
          <w:p w14:paraId="75CE7CDB"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Programar y elaborar procesos de formación a actores del conflicto en temas de justicia transicional con enfoque diferencial</w:t>
            </w:r>
          </w:p>
        </w:tc>
        <w:tc>
          <w:tcPr>
            <w:tcW w:w="0" w:type="auto"/>
            <w:shd w:val="clear" w:color="auto" w:fill="auto"/>
            <w:noWrap/>
            <w:vAlign w:val="center"/>
            <w:hideMark/>
          </w:tcPr>
          <w:p w14:paraId="0D98E1BC" w14:textId="77777777" w:rsidR="009608E1" w:rsidRPr="00F5101E" w:rsidRDefault="009608E1" w:rsidP="00EF72DA">
            <w:pPr>
              <w:spacing w:after="0"/>
              <w:jc w:val="center"/>
              <w:rPr>
                <w:rFonts w:ascii="Arial" w:hAnsi="Arial" w:cs="Arial"/>
                <w:sz w:val="20"/>
                <w:szCs w:val="20"/>
                <w:lang w:eastAsia="es-CO"/>
              </w:rPr>
            </w:pPr>
            <w:r w:rsidRPr="00F5101E">
              <w:rPr>
                <w:rFonts w:ascii="Arial" w:hAnsi="Arial" w:cs="Arial"/>
                <w:sz w:val="20"/>
                <w:szCs w:val="20"/>
                <w:lang w:eastAsia="es-CO"/>
              </w:rPr>
              <w:t xml:space="preserve">                     500.000.000 </w:t>
            </w:r>
          </w:p>
        </w:tc>
      </w:tr>
      <w:tr w:rsidR="009608E1" w:rsidRPr="00F5101E" w14:paraId="71753071" w14:textId="77777777" w:rsidTr="00C22D18">
        <w:trPr>
          <w:trHeight w:val="70"/>
        </w:trPr>
        <w:tc>
          <w:tcPr>
            <w:tcW w:w="0" w:type="auto"/>
            <w:shd w:val="clear" w:color="auto" w:fill="auto"/>
            <w:vAlign w:val="center"/>
            <w:hideMark/>
          </w:tcPr>
          <w:p w14:paraId="21EF8328"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Programar y elaborar procesos de formación a funcionarios en temas de justicia transicional con enfoque diferencial</w:t>
            </w:r>
          </w:p>
        </w:tc>
        <w:tc>
          <w:tcPr>
            <w:tcW w:w="0" w:type="auto"/>
            <w:shd w:val="clear" w:color="auto" w:fill="auto"/>
            <w:noWrap/>
            <w:vAlign w:val="center"/>
            <w:hideMark/>
          </w:tcPr>
          <w:p w14:paraId="7C876686"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188.842.707 </w:t>
            </w:r>
          </w:p>
        </w:tc>
      </w:tr>
      <w:tr w:rsidR="009608E1" w:rsidRPr="00F5101E" w14:paraId="7D3D66E2" w14:textId="77777777" w:rsidTr="00C22D18">
        <w:trPr>
          <w:trHeight w:val="70"/>
        </w:trPr>
        <w:tc>
          <w:tcPr>
            <w:tcW w:w="0" w:type="auto"/>
            <w:shd w:val="clear" w:color="auto" w:fill="auto"/>
            <w:vAlign w:val="center"/>
            <w:hideMark/>
          </w:tcPr>
          <w:p w14:paraId="4DF4A89B"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Realizar seguimiento a los procesos de formación</w:t>
            </w:r>
          </w:p>
        </w:tc>
        <w:tc>
          <w:tcPr>
            <w:tcW w:w="0" w:type="auto"/>
            <w:shd w:val="clear" w:color="auto" w:fill="auto"/>
            <w:noWrap/>
            <w:vAlign w:val="center"/>
            <w:hideMark/>
          </w:tcPr>
          <w:p w14:paraId="3DF50E96"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327.210.723</w:t>
            </w:r>
          </w:p>
        </w:tc>
      </w:tr>
      <w:tr w:rsidR="009608E1" w:rsidRPr="00F5101E" w14:paraId="5E790EEA" w14:textId="77777777" w:rsidTr="00C22D18">
        <w:trPr>
          <w:trHeight w:val="514"/>
        </w:trPr>
        <w:tc>
          <w:tcPr>
            <w:tcW w:w="0" w:type="auto"/>
            <w:shd w:val="clear" w:color="auto" w:fill="auto"/>
            <w:vAlign w:val="center"/>
            <w:hideMark/>
          </w:tcPr>
          <w:p w14:paraId="41B3CC00"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Levantar los requerimientos funcionales de los sistemas de información</w:t>
            </w:r>
          </w:p>
        </w:tc>
        <w:tc>
          <w:tcPr>
            <w:tcW w:w="0" w:type="auto"/>
            <w:shd w:val="clear" w:color="auto" w:fill="auto"/>
            <w:noWrap/>
            <w:vAlign w:val="center"/>
            <w:hideMark/>
          </w:tcPr>
          <w:p w14:paraId="29A5F371"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101.698.942 </w:t>
            </w:r>
          </w:p>
        </w:tc>
      </w:tr>
      <w:tr w:rsidR="009608E1" w:rsidRPr="00F5101E" w14:paraId="6EE4140A" w14:textId="77777777" w:rsidTr="00C22D18">
        <w:trPr>
          <w:trHeight w:val="300"/>
        </w:trPr>
        <w:tc>
          <w:tcPr>
            <w:tcW w:w="0" w:type="auto"/>
            <w:shd w:val="clear" w:color="auto" w:fill="auto"/>
            <w:vAlign w:val="center"/>
            <w:hideMark/>
          </w:tcPr>
          <w:p w14:paraId="1925FA50"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Desarrollar y actualizar las plataformas tecnológicas de información de justicia transicional</w:t>
            </w:r>
          </w:p>
        </w:tc>
        <w:tc>
          <w:tcPr>
            <w:tcW w:w="0" w:type="auto"/>
            <w:shd w:val="clear" w:color="auto" w:fill="auto"/>
            <w:noWrap/>
            <w:vAlign w:val="center"/>
            <w:hideMark/>
          </w:tcPr>
          <w:p w14:paraId="6100986A"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1.056.868.635 </w:t>
            </w:r>
          </w:p>
        </w:tc>
      </w:tr>
      <w:tr w:rsidR="009608E1" w:rsidRPr="00F5101E" w14:paraId="5168E155" w14:textId="77777777" w:rsidTr="00C22D18">
        <w:trPr>
          <w:trHeight w:val="485"/>
        </w:trPr>
        <w:tc>
          <w:tcPr>
            <w:tcW w:w="0" w:type="auto"/>
            <w:shd w:val="clear" w:color="auto" w:fill="auto"/>
            <w:vAlign w:val="center"/>
            <w:hideMark/>
          </w:tcPr>
          <w:p w14:paraId="73F51393"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Levantar y analizar la información de los mecanismos de justicia transicional</w:t>
            </w:r>
          </w:p>
        </w:tc>
        <w:tc>
          <w:tcPr>
            <w:tcW w:w="0" w:type="auto"/>
            <w:shd w:val="clear" w:color="auto" w:fill="auto"/>
            <w:noWrap/>
            <w:vAlign w:val="center"/>
            <w:hideMark/>
          </w:tcPr>
          <w:p w14:paraId="1BFCEEFB"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200.000.000 </w:t>
            </w:r>
          </w:p>
        </w:tc>
      </w:tr>
      <w:tr w:rsidR="009608E1" w:rsidRPr="00F5101E" w14:paraId="7817FD08" w14:textId="77777777" w:rsidTr="00216D9D">
        <w:trPr>
          <w:trHeight w:val="915"/>
        </w:trPr>
        <w:tc>
          <w:tcPr>
            <w:tcW w:w="0" w:type="auto"/>
            <w:shd w:val="clear" w:color="auto" w:fill="auto"/>
            <w:vAlign w:val="center"/>
            <w:hideMark/>
          </w:tcPr>
          <w:p w14:paraId="7AC58DA3" w14:textId="40BCA74F"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 xml:space="preserve">Realizar administración técnica y funcional del sistema y seguimiento a la información de </w:t>
            </w:r>
            <w:r w:rsidR="007039A4" w:rsidRPr="00F5101E">
              <w:rPr>
                <w:rFonts w:ascii="Arial" w:hAnsi="Arial" w:cs="Arial"/>
                <w:color w:val="000000"/>
                <w:sz w:val="20"/>
                <w:szCs w:val="20"/>
                <w:lang w:eastAsia="es-CO"/>
              </w:rPr>
              <w:t>estos</w:t>
            </w:r>
            <w:r w:rsidRPr="00F5101E">
              <w:rPr>
                <w:rFonts w:ascii="Arial" w:hAnsi="Arial" w:cs="Arial"/>
                <w:color w:val="000000"/>
                <w:sz w:val="20"/>
                <w:szCs w:val="20"/>
                <w:lang w:eastAsia="es-CO"/>
              </w:rPr>
              <w:t>.</w:t>
            </w:r>
          </w:p>
        </w:tc>
        <w:tc>
          <w:tcPr>
            <w:tcW w:w="0" w:type="auto"/>
            <w:shd w:val="clear" w:color="auto" w:fill="auto"/>
            <w:noWrap/>
            <w:vAlign w:val="center"/>
            <w:hideMark/>
          </w:tcPr>
          <w:p w14:paraId="07D7AD17"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300.440.226 </w:t>
            </w:r>
          </w:p>
        </w:tc>
      </w:tr>
      <w:tr w:rsidR="009608E1" w:rsidRPr="00F5101E" w14:paraId="4E0BB084" w14:textId="77777777" w:rsidTr="00C22D18">
        <w:trPr>
          <w:trHeight w:val="84"/>
        </w:trPr>
        <w:tc>
          <w:tcPr>
            <w:tcW w:w="0" w:type="auto"/>
            <w:shd w:val="clear" w:color="auto" w:fill="auto"/>
            <w:vAlign w:val="center"/>
            <w:hideMark/>
          </w:tcPr>
          <w:p w14:paraId="4B1FF5E3"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Levantar la información necesaria para elaborar los estudios de investigación</w:t>
            </w:r>
          </w:p>
        </w:tc>
        <w:tc>
          <w:tcPr>
            <w:tcW w:w="0" w:type="auto"/>
            <w:shd w:val="clear" w:color="auto" w:fill="auto"/>
            <w:noWrap/>
            <w:vAlign w:val="center"/>
            <w:hideMark/>
          </w:tcPr>
          <w:p w14:paraId="2428D8A3"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150.000.000 </w:t>
            </w:r>
          </w:p>
        </w:tc>
      </w:tr>
      <w:tr w:rsidR="009608E1" w:rsidRPr="00F5101E" w14:paraId="44A6B58B" w14:textId="77777777" w:rsidTr="00C22D18">
        <w:trPr>
          <w:trHeight w:val="70"/>
        </w:trPr>
        <w:tc>
          <w:tcPr>
            <w:tcW w:w="0" w:type="auto"/>
            <w:shd w:val="clear" w:color="auto" w:fill="auto"/>
            <w:vAlign w:val="center"/>
            <w:hideMark/>
          </w:tcPr>
          <w:p w14:paraId="0930A615"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Realizar las investigaciones de los temas priorizados</w:t>
            </w:r>
          </w:p>
        </w:tc>
        <w:tc>
          <w:tcPr>
            <w:tcW w:w="0" w:type="auto"/>
            <w:shd w:val="clear" w:color="auto" w:fill="auto"/>
            <w:noWrap/>
            <w:vAlign w:val="center"/>
            <w:hideMark/>
          </w:tcPr>
          <w:p w14:paraId="2A601F8A"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150.000.000 </w:t>
            </w:r>
          </w:p>
        </w:tc>
      </w:tr>
      <w:tr w:rsidR="009608E1" w:rsidRPr="00F5101E" w14:paraId="1419979A" w14:textId="77777777" w:rsidTr="00C22D18">
        <w:trPr>
          <w:trHeight w:val="166"/>
        </w:trPr>
        <w:tc>
          <w:tcPr>
            <w:tcW w:w="0" w:type="auto"/>
            <w:shd w:val="clear" w:color="auto" w:fill="auto"/>
            <w:vAlign w:val="center"/>
            <w:hideMark/>
          </w:tcPr>
          <w:p w14:paraId="7AC072A5" w14:textId="77777777" w:rsidR="009608E1" w:rsidRPr="00F5101E" w:rsidRDefault="009608E1" w:rsidP="00EF72DA">
            <w:pPr>
              <w:spacing w:after="0"/>
              <w:rPr>
                <w:rFonts w:ascii="Arial" w:hAnsi="Arial" w:cs="Arial"/>
                <w:color w:val="000000"/>
                <w:sz w:val="20"/>
                <w:szCs w:val="20"/>
                <w:lang w:eastAsia="es-CO"/>
              </w:rPr>
            </w:pPr>
            <w:r w:rsidRPr="00F5101E">
              <w:rPr>
                <w:rFonts w:ascii="Arial" w:hAnsi="Arial" w:cs="Arial"/>
                <w:color w:val="000000"/>
                <w:sz w:val="20"/>
                <w:szCs w:val="20"/>
                <w:lang w:eastAsia="es-CO"/>
              </w:rPr>
              <w:t>Realizar la publicación y socialización de los documentos de investigación</w:t>
            </w:r>
          </w:p>
        </w:tc>
        <w:tc>
          <w:tcPr>
            <w:tcW w:w="0" w:type="auto"/>
            <w:shd w:val="clear" w:color="auto" w:fill="auto"/>
            <w:noWrap/>
            <w:vAlign w:val="center"/>
            <w:hideMark/>
          </w:tcPr>
          <w:p w14:paraId="43FB2079" w14:textId="77777777" w:rsidR="009608E1" w:rsidRPr="00F5101E" w:rsidRDefault="009608E1" w:rsidP="00EF72DA">
            <w:pPr>
              <w:spacing w:after="0"/>
              <w:jc w:val="center"/>
              <w:rPr>
                <w:rFonts w:ascii="Arial" w:hAnsi="Arial" w:cs="Arial"/>
                <w:color w:val="000000"/>
                <w:sz w:val="20"/>
                <w:szCs w:val="20"/>
                <w:lang w:eastAsia="es-CO"/>
              </w:rPr>
            </w:pPr>
            <w:r w:rsidRPr="00F5101E">
              <w:rPr>
                <w:rFonts w:ascii="Arial" w:hAnsi="Arial" w:cs="Arial"/>
                <w:color w:val="000000"/>
                <w:sz w:val="20"/>
                <w:szCs w:val="20"/>
                <w:lang w:eastAsia="es-CO"/>
              </w:rPr>
              <w:t xml:space="preserve">                       20.000.000 </w:t>
            </w:r>
          </w:p>
        </w:tc>
      </w:tr>
      <w:tr w:rsidR="009608E1" w:rsidRPr="006D1E7E" w14:paraId="633C7794" w14:textId="77777777" w:rsidTr="006D1E7E">
        <w:trPr>
          <w:trHeight w:val="198"/>
        </w:trPr>
        <w:tc>
          <w:tcPr>
            <w:tcW w:w="0" w:type="auto"/>
            <w:shd w:val="clear" w:color="auto" w:fill="D9D9D9"/>
            <w:noWrap/>
            <w:vAlign w:val="bottom"/>
            <w:hideMark/>
          </w:tcPr>
          <w:p w14:paraId="1FC2522C" w14:textId="16202870" w:rsidR="009608E1" w:rsidRPr="006D1E7E" w:rsidRDefault="009608E1" w:rsidP="00EF72DA">
            <w:pPr>
              <w:spacing w:after="0"/>
              <w:rPr>
                <w:rFonts w:ascii="Arial" w:hAnsi="Arial" w:cs="Arial"/>
                <w:b/>
                <w:bCs/>
                <w:color w:val="000000"/>
                <w:sz w:val="20"/>
                <w:szCs w:val="20"/>
                <w:lang w:eastAsia="es-CO"/>
              </w:rPr>
            </w:pPr>
            <w:r w:rsidRPr="006D1E7E">
              <w:rPr>
                <w:rFonts w:ascii="Arial" w:hAnsi="Arial" w:cs="Arial"/>
                <w:b/>
                <w:bCs/>
                <w:color w:val="000000"/>
                <w:sz w:val="20"/>
                <w:szCs w:val="20"/>
                <w:lang w:eastAsia="es-CO"/>
              </w:rPr>
              <w:t> TOTAL</w:t>
            </w:r>
          </w:p>
        </w:tc>
        <w:tc>
          <w:tcPr>
            <w:tcW w:w="0" w:type="auto"/>
            <w:shd w:val="clear" w:color="auto" w:fill="D9D9D9"/>
            <w:noWrap/>
            <w:vAlign w:val="center"/>
            <w:hideMark/>
          </w:tcPr>
          <w:p w14:paraId="7CD71B3A" w14:textId="77777777" w:rsidR="009608E1" w:rsidRPr="006D1E7E" w:rsidRDefault="009608E1" w:rsidP="00EF72DA">
            <w:pPr>
              <w:spacing w:after="0"/>
              <w:jc w:val="center"/>
              <w:rPr>
                <w:rFonts w:ascii="Arial" w:hAnsi="Arial" w:cs="Arial"/>
                <w:b/>
                <w:bCs/>
                <w:color w:val="000000"/>
                <w:sz w:val="20"/>
                <w:szCs w:val="20"/>
                <w:lang w:eastAsia="es-CO"/>
              </w:rPr>
            </w:pPr>
            <w:r w:rsidRPr="006D1E7E">
              <w:rPr>
                <w:rFonts w:ascii="Arial" w:hAnsi="Arial" w:cs="Arial"/>
                <w:b/>
                <w:bCs/>
                <w:color w:val="000000"/>
                <w:sz w:val="20"/>
                <w:szCs w:val="20"/>
                <w:lang w:eastAsia="es-CO"/>
              </w:rPr>
              <w:t xml:space="preserve">                 4.811.309.416</w:t>
            </w:r>
          </w:p>
        </w:tc>
      </w:tr>
    </w:tbl>
    <w:p w14:paraId="075A4946" w14:textId="77777777" w:rsidR="009608E1" w:rsidRPr="00F5101E" w:rsidRDefault="009608E1" w:rsidP="00EF72DA">
      <w:pPr>
        <w:widowControl w:val="0"/>
        <w:tabs>
          <w:tab w:val="left" w:pos="480"/>
        </w:tabs>
        <w:autoSpaceDE w:val="0"/>
        <w:autoSpaceDN w:val="0"/>
        <w:spacing w:after="0"/>
        <w:jc w:val="both"/>
        <w:rPr>
          <w:rFonts w:ascii="Arial" w:eastAsia="Arial" w:hAnsi="Arial" w:cs="Arial"/>
          <w:sz w:val="20"/>
          <w:szCs w:val="20"/>
          <w:lang w:val="es-ES"/>
        </w:rPr>
      </w:pPr>
    </w:p>
    <w:p w14:paraId="74EAB459" w14:textId="7F82F7CE" w:rsidR="003B4D96" w:rsidRPr="00F5101E" w:rsidRDefault="006D1E7E" w:rsidP="00EF72DA">
      <w:pPr>
        <w:spacing w:after="0" w:line="240" w:lineRule="auto"/>
        <w:jc w:val="both"/>
        <w:rPr>
          <w:rFonts w:ascii="Arial" w:hAnsi="Arial" w:cs="Arial"/>
          <w:b/>
          <w:sz w:val="20"/>
          <w:szCs w:val="20"/>
          <w:lang w:val="es-MX"/>
        </w:rPr>
      </w:pPr>
      <w:r>
        <w:rPr>
          <w:rFonts w:ascii="Arial" w:hAnsi="Arial" w:cs="Arial"/>
          <w:b/>
          <w:sz w:val="20"/>
          <w:szCs w:val="20"/>
          <w:lang w:val="es-MX"/>
        </w:rPr>
        <w:t xml:space="preserve">8.1.11. </w:t>
      </w:r>
      <w:r w:rsidR="00C71A53" w:rsidRPr="00F5101E">
        <w:rPr>
          <w:rFonts w:ascii="Arial" w:hAnsi="Arial" w:cs="Arial"/>
          <w:b/>
          <w:sz w:val="20"/>
          <w:szCs w:val="20"/>
          <w:lang w:val="es-MX"/>
        </w:rPr>
        <w:t xml:space="preserve">Optimización de los sistemas penales en el marco de la política criminal a nivel nacional </w:t>
      </w:r>
      <w:r w:rsidR="00DA7B71" w:rsidRPr="00F5101E">
        <w:rPr>
          <w:rFonts w:ascii="Arial" w:hAnsi="Arial" w:cs="Arial"/>
          <w:b/>
          <w:sz w:val="20"/>
          <w:szCs w:val="20"/>
          <w:lang w:val="es-MX"/>
        </w:rPr>
        <w:t>Cuota</w:t>
      </w:r>
      <w:r w:rsidR="00DF016D" w:rsidRPr="00F5101E">
        <w:rPr>
          <w:rFonts w:ascii="Arial" w:hAnsi="Arial" w:cs="Arial"/>
          <w:b/>
          <w:sz w:val="20"/>
          <w:szCs w:val="20"/>
          <w:lang w:val="es-MX"/>
        </w:rPr>
        <w:t xml:space="preserve"> </w:t>
      </w:r>
      <w:r w:rsidR="003B4D96" w:rsidRPr="00F5101E">
        <w:rPr>
          <w:rFonts w:ascii="Arial" w:hAnsi="Arial" w:cs="Arial"/>
          <w:b/>
          <w:sz w:val="20"/>
          <w:szCs w:val="20"/>
          <w:lang w:val="es-MX"/>
        </w:rPr>
        <w:t>$</w:t>
      </w:r>
      <w:r w:rsidR="004859B8" w:rsidRPr="00F5101E">
        <w:rPr>
          <w:rFonts w:ascii="Arial" w:hAnsi="Arial" w:cs="Arial"/>
          <w:b/>
          <w:sz w:val="20"/>
          <w:szCs w:val="20"/>
          <w:lang w:val="es-MX"/>
        </w:rPr>
        <w:t>6.098.805.428</w:t>
      </w:r>
    </w:p>
    <w:p w14:paraId="4511033A" w14:textId="19B6EB92" w:rsidR="004859B8" w:rsidRDefault="004859B8" w:rsidP="00EF72DA">
      <w:pPr>
        <w:spacing w:after="0" w:line="240" w:lineRule="auto"/>
        <w:jc w:val="both"/>
        <w:rPr>
          <w:rFonts w:ascii="Arial" w:hAnsi="Arial" w:cs="Arial"/>
          <w:b/>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64"/>
        <w:gridCol w:w="1864"/>
      </w:tblGrid>
      <w:tr w:rsidR="002638D5" w:rsidRPr="002638D5" w14:paraId="3EE5A18B" w14:textId="77777777" w:rsidTr="002638D5">
        <w:trPr>
          <w:trHeight w:val="315"/>
          <w:tblHeader/>
        </w:trPr>
        <w:tc>
          <w:tcPr>
            <w:tcW w:w="0" w:type="auto"/>
            <w:shd w:val="clear" w:color="auto" w:fill="FFFFFF" w:themeFill="background1"/>
            <w:vAlign w:val="center"/>
            <w:hideMark/>
          </w:tcPr>
          <w:p w14:paraId="77379103" w14:textId="77777777" w:rsidR="000A4520" w:rsidRPr="000A4520" w:rsidRDefault="000A4520" w:rsidP="000A4520">
            <w:pPr>
              <w:spacing w:after="0" w:line="240" w:lineRule="auto"/>
              <w:rPr>
                <w:rFonts w:ascii="Arial" w:eastAsia="Times New Roman" w:hAnsi="Arial" w:cs="Arial"/>
                <w:b/>
                <w:bCs/>
                <w:sz w:val="20"/>
                <w:szCs w:val="20"/>
                <w:lang w:eastAsia="es-CO"/>
              </w:rPr>
            </w:pPr>
            <w:r w:rsidRPr="000A4520">
              <w:rPr>
                <w:rFonts w:ascii="Arial" w:eastAsia="Times New Roman" w:hAnsi="Arial" w:cs="Arial"/>
                <w:b/>
                <w:bCs/>
                <w:sz w:val="20"/>
                <w:szCs w:val="20"/>
                <w:lang w:eastAsia="es-CO"/>
              </w:rPr>
              <w:t>ACTIVIDAD</w:t>
            </w:r>
          </w:p>
        </w:tc>
        <w:tc>
          <w:tcPr>
            <w:tcW w:w="0" w:type="auto"/>
            <w:shd w:val="clear" w:color="auto" w:fill="FFFFFF" w:themeFill="background1"/>
            <w:vAlign w:val="center"/>
            <w:hideMark/>
          </w:tcPr>
          <w:p w14:paraId="29C32816" w14:textId="77777777" w:rsidR="000A4520" w:rsidRPr="000A4520" w:rsidRDefault="000A4520" w:rsidP="000A4520">
            <w:pPr>
              <w:spacing w:after="0" w:line="240" w:lineRule="auto"/>
              <w:rPr>
                <w:rFonts w:ascii="Arial" w:eastAsia="Times New Roman" w:hAnsi="Arial" w:cs="Arial"/>
                <w:b/>
                <w:bCs/>
                <w:sz w:val="20"/>
                <w:szCs w:val="20"/>
                <w:lang w:eastAsia="es-CO"/>
              </w:rPr>
            </w:pPr>
            <w:r w:rsidRPr="000A4520">
              <w:rPr>
                <w:rFonts w:ascii="Arial" w:eastAsia="Times New Roman" w:hAnsi="Arial" w:cs="Arial"/>
                <w:b/>
                <w:bCs/>
                <w:sz w:val="20"/>
                <w:szCs w:val="20"/>
                <w:lang w:eastAsia="es-CO"/>
              </w:rPr>
              <w:t xml:space="preserve"> TOTAL </w:t>
            </w:r>
          </w:p>
        </w:tc>
      </w:tr>
      <w:tr w:rsidR="000A4520" w:rsidRPr="000A4520" w14:paraId="2623A782" w14:textId="77777777" w:rsidTr="002638D5">
        <w:trPr>
          <w:trHeight w:val="570"/>
        </w:trPr>
        <w:tc>
          <w:tcPr>
            <w:tcW w:w="0" w:type="auto"/>
            <w:shd w:val="clear" w:color="auto" w:fill="auto"/>
            <w:vAlign w:val="center"/>
            <w:hideMark/>
          </w:tcPr>
          <w:p w14:paraId="0A732B44"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Definir y realizar las investigaciones en materia de sistemas penales</w:t>
            </w:r>
          </w:p>
        </w:tc>
        <w:tc>
          <w:tcPr>
            <w:tcW w:w="0" w:type="auto"/>
            <w:shd w:val="clear" w:color="000000" w:fill="FFFFFF"/>
            <w:vAlign w:val="center"/>
            <w:hideMark/>
          </w:tcPr>
          <w:p w14:paraId="7F4F740A"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332.071.732,40</w:t>
            </w:r>
          </w:p>
        </w:tc>
      </w:tr>
      <w:tr w:rsidR="000A4520" w:rsidRPr="000A4520" w14:paraId="1FDBF8B8" w14:textId="77777777" w:rsidTr="002638D5">
        <w:trPr>
          <w:trHeight w:val="200"/>
        </w:trPr>
        <w:tc>
          <w:tcPr>
            <w:tcW w:w="0" w:type="auto"/>
            <w:shd w:val="clear" w:color="auto" w:fill="auto"/>
            <w:vAlign w:val="center"/>
            <w:hideMark/>
          </w:tcPr>
          <w:p w14:paraId="40DDF414"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Definir y realizar las investigaciones en materia de alternatividad penal</w:t>
            </w:r>
          </w:p>
        </w:tc>
        <w:tc>
          <w:tcPr>
            <w:tcW w:w="0" w:type="auto"/>
            <w:shd w:val="clear" w:color="000000" w:fill="FFFFFF"/>
            <w:vAlign w:val="center"/>
            <w:hideMark/>
          </w:tcPr>
          <w:p w14:paraId="1DE9728B"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88.071.732,40</w:t>
            </w:r>
          </w:p>
        </w:tc>
      </w:tr>
      <w:tr w:rsidR="000A4520" w:rsidRPr="000A4520" w14:paraId="0F92AFB7" w14:textId="77777777" w:rsidTr="002638D5">
        <w:trPr>
          <w:trHeight w:val="345"/>
        </w:trPr>
        <w:tc>
          <w:tcPr>
            <w:tcW w:w="0" w:type="auto"/>
            <w:shd w:val="clear" w:color="auto" w:fill="auto"/>
            <w:vAlign w:val="center"/>
            <w:hideMark/>
          </w:tcPr>
          <w:p w14:paraId="54E1637D"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Elaborar los planes, estrategias, programas y demás instrumentos de planeación relacionados con sistemas penales</w:t>
            </w:r>
          </w:p>
        </w:tc>
        <w:tc>
          <w:tcPr>
            <w:tcW w:w="0" w:type="auto"/>
            <w:shd w:val="clear" w:color="000000" w:fill="FFFFFF"/>
            <w:vAlign w:val="center"/>
            <w:hideMark/>
          </w:tcPr>
          <w:p w14:paraId="65B29889"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640.650.233,00</w:t>
            </w:r>
          </w:p>
        </w:tc>
      </w:tr>
      <w:tr w:rsidR="000A4520" w:rsidRPr="000A4520" w14:paraId="64908776" w14:textId="77777777" w:rsidTr="002638D5">
        <w:trPr>
          <w:trHeight w:val="799"/>
        </w:trPr>
        <w:tc>
          <w:tcPr>
            <w:tcW w:w="0" w:type="auto"/>
            <w:shd w:val="clear" w:color="auto" w:fill="auto"/>
            <w:vAlign w:val="center"/>
            <w:hideMark/>
          </w:tcPr>
          <w:p w14:paraId="096BC132"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Elaborar y actualizar lineamientos técnicos y protocolos en temas de sistemas penales, incluyendo el enfoque diferencial.</w:t>
            </w:r>
          </w:p>
        </w:tc>
        <w:tc>
          <w:tcPr>
            <w:tcW w:w="0" w:type="auto"/>
            <w:shd w:val="clear" w:color="000000" w:fill="FFFFFF"/>
            <w:vAlign w:val="center"/>
            <w:hideMark/>
          </w:tcPr>
          <w:p w14:paraId="05DF5A1C"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157.262.594,68</w:t>
            </w:r>
          </w:p>
        </w:tc>
      </w:tr>
      <w:tr w:rsidR="000A4520" w:rsidRPr="000A4520" w14:paraId="40E8360C" w14:textId="77777777" w:rsidTr="002638D5">
        <w:trPr>
          <w:trHeight w:val="780"/>
        </w:trPr>
        <w:tc>
          <w:tcPr>
            <w:tcW w:w="0" w:type="auto"/>
            <w:shd w:val="clear" w:color="auto" w:fill="auto"/>
            <w:vAlign w:val="center"/>
            <w:hideMark/>
          </w:tcPr>
          <w:p w14:paraId="17A9A8EA"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Desarrollar las actividades a apoyo para la gerencia del proyecto en sus diferentes fases</w:t>
            </w:r>
          </w:p>
        </w:tc>
        <w:tc>
          <w:tcPr>
            <w:tcW w:w="0" w:type="auto"/>
            <w:shd w:val="clear" w:color="000000" w:fill="FFFFFF"/>
            <w:vAlign w:val="center"/>
            <w:hideMark/>
          </w:tcPr>
          <w:p w14:paraId="62C1D3D3"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311.909.015,00</w:t>
            </w:r>
          </w:p>
        </w:tc>
      </w:tr>
      <w:tr w:rsidR="000A4520" w:rsidRPr="000A4520" w14:paraId="30E49618" w14:textId="77777777" w:rsidTr="002638D5">
        <w:trPr>
          <w:trHeight w:val="70"/>
        </w:trPr>
        <w:tc>
          <w:tcPr>
            <w:tcW w:w="0" w:type="auto"/>
            <w:shd w:val="clear" w:color="auto" w:fill="auto"/>
            <w:vAlign w:val="center"/>
            <w:hideMark/>
          </w:tcPr>
          <w:p w14:paraId="276E2F85"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Identificar las necesidades de regulación o de ajuste normativo</w:t>
            </w:r>
          </w:p>
        </w:tc>
        <w:tc>
          <w:tcPr>
            <w:tcW w:w="0" w:type="auto"/>
            <w:shd w:val="clear" w:color="000000" w:fill="FFFFFF"/>
            <w:vAlign w:val="center"/>
            <w:hideMark/>
          </w:tcPr>
          <w:p w14:paraId="4921CDE5"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115.000.000,00</w:t>
            </w:r>
          </w:p>
        </w:tc>
      </w:tr>
      <w:tr w:rsidR="000A4520" w:rsidRPr="000A4520" w14:paraId="17F06A0B" w14:textId="77777777" w:rsidTr="002638D5">
        <w:trPr>
          <w:trHeight w:val="70"/>
        </w:trPr>
        <w:tc>
          <w:tcPr>
            <w:tcW w:w="0" w:type="auto"/>
            <w:shd w:val="clear" w:color="auto" w:fill="auto"/>
            <w:vAlign w:val="center"/>
            <w:hideMark/>
          </w:tcPr>
          <w:p w14:paraId="4C5EF0A2"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lastRenderedPageBreak/>
              <w:t>Generar propuestas de regulación o de ajuste normativo y concertarlas con los actores relevantes del sistema</w:t>
            </w:r>
          </w:p>
        </w:tc>
        <w:tc>
          <w:tcPr>
            <w:tcW w:w="0" w:type="auto"/>
            <w:shd w:val="clear" w:color="000000" w:fill="FFFFFF"/>
            <w:vAlign w:val="center"/>
            <w:hideMark/>
          </w:tcPr>
          <w:p w14:paraId="71424F7D"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192.854.414,60</w:t>
            </w:r>
          </w:p>
        </w:tc>
      </w:tr>
      <w:tr w:rsidR="000A4520" w:rsidRPr="000A4520" w14:paraId="3F0EC43B" w14:textId="77777777" w:rsidTr="002638D5">
        <w:trPr>
          <w:trHeight w:val="70"/>
        </w:trPr>
        <w:tc>
          <w:tcPr>
            <w:tcW w:w="0" w:type="auto"/>
            <w:shd w:val="clear" w:color="auto" w:fill="auto"/>
            <w:vAlign w:val="center"/>
            <w:hideMark/>
          </w:tcPr>
          <w:p w14:paraId="7D20F6BE"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Realizar acompañamiento técnico a las iniciativas normativas que se encuentran en trámite</w:t>
            </w:r>
          </w:p>
        </w:tc>
        <w:tc>
          <w:tcPr>
            <w:tcW w:w="0" w:type="auto"/>
            <w:shd w:val="clear" w:color="000000" w:fill="FFFFFF"/>
            <w:vAlign w:val="center"/>
            <w:hideMark/>
          </w:tcPr>
          <w:p w14:paraId="74A6D38D"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65.386.540,00</w:t>
            </w:r>
          </w:p>
        </w:tc>
      </w:tr>
      <w:tr w:rsidR="000A4520" w:rsidRPr="000A4520" w14:paraId="21782C44" w14:textId="77777777" w:rsidTr="002638D5">
        <w:trPr>
          <w:trHeight w:val="70"/>
        </w:trPr>
        <w:tc>
          <w:tcPr>
            <w:tcW w:w="0" w:type="auto"/>
            <w:shd w:val="clear" w:color="auto" w:fill="auto"/>
            <w:vAlign w:val="center"/>
            <w:hideMark/>
          </w:tcPr>
          <w:p w14:paraId="348AD696"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Generar espacios de participación y socialización de las iniciativas normativas</w:t>
            </w:r>
          </w:p>
        </w:tc>
        <w:tc>
          <w:tcPr>
            <w:tcW w:w="0" w:type="auto"/>
            <w:shd w:val="clear" w:color="000000" w:fill="FFFFFF"/>
            <w:vAlign w:val="center"/>
            <w:hideMark/>
          </w:tcPr>
          <w:p w14:paraId="4D571973"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47.480.514,40</w:t>
            </w:r>
          </w:p>
        </w:tc>
      </w:tr>
      <w:tr w:rsidR="000A4520" w:rsidRPr="000A4520" w14:paraId="2F9A6526" w14:textId="77777777" w:rsidTr="002638D5">
        <w:trPr>
          <w:trHeight w:val="70"/>
        </w:trPr>
        <w:tc>
          <w:tcPr>
            <w:tcW w:w="0" w:type="auto"/>
            <w:shd w:val="clear" w:color="auto" w:fill="auto"/>
            <w:vAlign w:val="center"/>
            <w:hideMark/>
          </w:tcPr>
          <w:p w14:paraId="1A46FE3A"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Implementar el modelo de seguimiento de los sistemas penales</w:t>
            </w:r>
          </w:p>
        </w:tc>
        <w:tc>
          <w:tcPr>
            <w:tcW w:w="0" w:type="auto"/>
            <w:shd w:val="clear" w:color="000000" w:fill="FFFFFF"/>
            <w:vAlign w:val="center"/>
            <w:hideMark/>
          </w:tcPr>
          <w:p w14:paraId="3093C286"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306.788.900,00</w:t>
            </w:r>
          </w:p>
        </w:tc>
      </w:tr>
      <w:tr w:rsidR="000A4520" w:rsidRPr="000A4520" w14:paraId="330E1513" w14:textId="77777777" w:rsidTr="002638D5">
        <w:trPr>
          <w:trHeight w:val="70"/>
        </w:trPr>
        <w:tc>
          <w:tcPr>
            <w:tcW w:w="0" w:type="auto"/>
            <w:shd w:val="clear" w:color="auto" w:fill="auto"/>
            <w:vAlign w:val="center"/>
            <w:hideMark/>
          </w:tcPr>
          <w:p w14:paraId="51272DCF"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Identificar los requerimientos de información para el análisis de los sistemas penales</w:t>
            </w:r>
          </w:p>
        </w:tc>
        <w:tc>
          <w:tcPr>
            <w:tcW w:w="0" w:type="auto"/>
            <w:shd w:val="clear" w:color="000000" w:fill="FFFFFF"/>
            <w:vAlign w:val="center"/>
            <w:hideMark/>
          </w:tcPr>
          <w:p w14:paraId="67153138"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121.788.900,00</w:t>
            </w:r>
          </w:p>
        </w:tc>
      </w:tr>
      <w:tr w:rsidR="000A4520" w:rsidRPr="000A4520" w14:paraId="6D468648" w14:textId="77777777" w:rsidTr="002638D5">
        <w:trPr>
          <w:trHeight w:val="300"/>
        </w:trPr>
        <w:tc>
          <w:tcPr>
            <w:tcW w:w="0" w:type="auto"/>
            <w:shd w:val="clear" w:color="auto" w:fill="auto"/>
            <w:vAlign w:val="center"/>
            <w:hideMark/>
          </w:tcPr>
          <w:p w14:paraId="3E4B4AAD"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Levantar y sistematizar la información de los sistemas penales</w:t>
            </w:r>
          </w:p>
        </w:tc>
        <w:tc>
          <w:tcPr>
            <w:tcW w:w="0" w:type="auto"/>
            <w:shd w:val="clear" w:color="000000" w:fill="FFFFFF"/>
            <w:vAlign w:val="center"/>
            <w:hideMark/>
          </w:tcPr>
          <w:p w14:paraId="697CA157"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437.624.565,32</w:t>
            </w:r>
          </w:p>
        </w:tc>
      </w:tr>
      <w:tr w:rsidR="000A4520" w:rsidRPr="000A4520" w14:paraId="4B694418" w14:textId="77777777" w:rsidTr="002638D5">
        <w:trPr>
          <w:trHeight w:val="70"/>
        </w:trPr>
        <w:tc>
          <w:tcPr>
            <w:tcW w:w="0" w:type="auto"/>
            <w:shd w:val="clear" w:color="auto" w:fill="auto"/>
            <w:vAlign w:val="center"/>
            <w:hideMark/>
          </w:tcPr>
          <w:p w14:paraId="459A65C7"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Sistematizar el modelo de seguimiento de los sistemas penales</w:t>
            </w:r>
          </w:p>
        </w:tc>
        <w:tc>
          <w:tcPr>
            <w:tcW w:w="0" w:type="auto"/>
            <w:shd w:val="clear" w:color="000000" w:fill="FFFFFF"/>
            <w:vAlign w:val="center"/>
            <w:hideMark/>
          </w:tcPr>
          <w:p w14:paraId="4F3F533E"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93.560.000,00</w:t>
            </w:r>
          </w:p>
        </w:tc>
      </w:tr>
      <w:tr w:rsidR="000A4520" w:rsidRPr="000A4520" w14:paraId="4BD8F8BF" w14:textId="77777777" w:rsidTr="002638D5">
        <w:trPr>
          <w:trHeight w:val="70"/>
        </w:trPr>
        <w:tc>
          <w:tcPr>
            <w:tcW w:w="0" w:type="auto"/>
            <w:shd w:val="clear" w:color="auto" w:fill="auto"/>
            <w:vAlign w:val="center"/>
            <w:hideMark/>
          </w:tcPr>
          <w:p w14:paraId="20662D01"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Identificar y elaborar los documentos metodológicos de alternatividad penal</w:t>
            </w:r>
          </w:p>
        </w:tc>
        <w:tc>
          <w:tcPr>
            <w:tcW w:w="0" w:type="auto"/>
            <w:shd w:val="clear" w:color="000000" w:fill="FFFFFF"/>
            <w:vAlign w:val="center"/>
            <w:hideMark/>
          </w:tcPr>
          <w:p w14:paraId="0AD94281"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145.607.086,76</w:t>
            </w:r>
          </w:p>
        </w:tc>
      </w:tr>
      <w:tr w:rsidR="000A4520" w:rsidRPr="000A4520" w14:paraId="36CB2559" w14:textId="77777777" w:rsidTr="002638D5">
        <w:trPr>
          <w:trHeight w:val="70"/>
        </w:trPr>
        <w:tc>
          <w:tcPr>
            <w:tcW w:w="0" w:type="auto"/>
            <w:shd w:val="clear" w:color="auto" w:fill="auto"/>
            <w:vAlign w:val="center"/>
            <w:hideMark/>
          </w:tcPr>
          <w:p w14:paraId="5DCBA5D4"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Identificar y elaborar lineamientos técnicos requeridos en materia de alternatividad penal</w:t>
            </w:r>
          </w:p>
        </w:tc>
        <w:tc>
          <w:tcPr>
            <w:tcW w:w="0" w:type="auto"/>
            <w:shd w:val="clear" w:color="000000" w:fill="FFFFFF"/>
            <w:vAlign w:val="center"/>
            <w:hideMark/>
          </w:tcPr>
          <w:p w14:paraId="68A5AC2D"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93.560.000,00</w:t>
            </w:r>
          </w:p>
        </w:tc>
      </w:tr>
      <w:tr w:rsidR="000A4520" w:rsidRPr="000A4520" w14:paraId="66BDDEF8" w14:textId="77777777" w:rsidTr="002638D5">
        <w:trPr>
          <w:trHeight w:val="70"/>
        </w:trPr>
        <w:tc>
          <w:tcPr>
            <w:tcW w:w="0" w:type="auto"/>
            <w:shd w:val="clear" w:color="auto" w:fill="auto"/>
            <w:vAlign w:val="center"/>
            <w:hideMark/>
          </w:tcPr>
          <w:p w14:paraId="2A64897F"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Implementar la estrategia para incentivar y fortalecer las medidas no privativas de la libertad</w:t>
            </w:r>
          </w:p>
        </w:tc>
        <w:tc>
          <w:tcPr>
            <w:tcW w:w="0" w:type="auto"/>
            <w:shd w:val="clear" w:color="000000" w:fill="FFFFFF"/>
            <w:vAlign w:val="center"/>
            <w:hideMark/>
          </w:tcPr>
          <w:p w14:paraId="6DFB8F85"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165.270.628,84</w:t>
            </w:r>
          </w:p>
        </w:tc>
      </w:tr>
      <w:tr w:rsidR="000A4520" w:rsidRPr="000A4520" w14:paraId="4AD54E32" w14:textId="77777777" w:rsidTr="002638D5">
        <w:trPr>
          <w:trHeight w:val="70"/>
        </w:trPr>
        <w:tc>
          <w:tcPr>
            <w:tcW w:w="0" w:type="auto"/>
            <w:shd w:val="clear" w:color="auto" w:fill="auto"/>
            <w:vAlign w:val="center"/>
            <w:hideMark/>
          </w:tcPr>
          <w:p w14:paraId="1D1FC176"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Realizar campañas de sensibilización en alternatividad penal y justicia restaurativa</w:t>
            </w:r>
          </w:p>
        </w:tc>
        <w:tc>
          <w:tcPr>
            <w:tcW w:w="0" w:type="auto"/>
            <w:shd w:val="clear" w:color="000000" w:fill="FFFFFF"/>
            <w:vAlign w:val="center"/>
            <w:hideMark/>
          </w:tcPr>
          <w:p w14:paraId="664D9EE3"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390.000.000,00</w:t>
            </w:r>
          </w:p>
        </w:tc>
      </w:tr>
      <w:tr w:rsidR="000A4520" w:rsidRPr="000A4520" w14:paraId="1157DBF8" w14:textId="77777777" w:rsidTr="002638D5">
        <w:trPr>
          <w:trHeight w:val="70"/>
        </w:trPr>
        <w:tc>
          <w:tcPr>
            <w:tcW w:w="0" w:type="auto"/>
            <w:shd w:val="clear" w:color="auto" w:fill="auto"/>
            <w:vAlign w:val="center"/>
            <w:hideMark/>
          </w:tcPr>
          <w:p w14:paraId="7425A4EF"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Apoyar técnicamente la implementación de los instrumentos metodológicos de las medidas alternativas</w:t>
            </w:r>
          </w:p>
        </w:tc>
        <w:tc>
          <w:tcPr>
            <w:tcW w:w="0" w:type="auto"/>
            <w:shd w:val="clear" w:color="000000" w:fill="FFFFFF"/>
            <w:vAlign w:val="center"/>
            <w:hideMark/>
          </w:tcPr>
          <w:p w14:paraId="63355DAF"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280.438.191,00</w:t>
            </w:r>
          </w:p>
        </w:tc>
      </w:tr>
      <w:tr w:rsidR="000A4520" w:rsidRPr="000A4520" w14:paraId="60AB7887" w14:textId="77777777" w:rsidTr="002638D5">
        <w:trPr>
          <w:trHeight w:val="70"/>
        </w:trPr>
        <w:tc>
          <w:tcPr>
            <w:tcW w:w="0" w:type="auto"/>
            <w:shd w:val="clear" w:color="auto" w:fill="auto"/>
            <w:vAlign w:val="center"/>
            <w:hideMark/>
          </w:tcPr>
          <w:p w14:paraId="729E60F4"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Realizar procesos de formación en resocialización e inclusión social a entidades competentes y relacionadas</w:t>
            </w:r>
          </w:p>
        </w:tc>
        <w:tc>
          <w:tcPr>
            <w:tcW w:w="0" w:type="auto"/>
            <w:shd w:val="clear" w:color="000000" w:fill="FFFFFF"/>
            <w:vAlign w:val="center"/>
            <w:hideMark/>
          </w:tcPr>
          <w:p w14:paraId="40FA62C2"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331.581.114,00</w:t>
            </w:r>
          </w:p>
        </w:tc>
      </w:tr>
      <w:tr w:rsidR="000A4520" w:rsidRPr="000A4520" w14:paraId="5C5F7DDF" w14:textId="77777777" w:rsidTr="002638D5">
        <w:trPr>
          <w:trHeight w:val="70"/>
        </w:trPr>
        <w:tc>
          <w:tcPr>
            <w:tcW w:w="0" w:type="auto"/>
            <w:shd w:val="clear" w:color="auto" w:fill="auto"/>
            <w:vAlign w:val="center"/>
            <w:hideMark/>
          </w:tcPr>
          <w:p w14:paraId="2D3BBAE5"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Acompañar técnicamente a las entidades en la implementación de los lineamientos de resocialización e inclusión social</w:t>
            </w:r>
          </w:p>
        </w:tc>
        <w:tc>
          <w:tcPr>
            <w:tcW w:w="0" w:type="auto"/>
            <w:shd w:val="clear" w:color="000000" w:fill="FFFFFF"/>
            <w:vAlign w:val="center"/>
            <w:hideMark/>
          </w:tcPr>
          <w:p w14:paraId="677DB396"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449.743.821,00</w:t>
            </w:r>
          </w:p>
        </w:tc>
      </w:tr>
      <w:tr w:rsidR="000A4520" w:rsidRPr="000A4520" w14:paraId="56DFD9BC" w14:textId="77777777" w:rsidTr="002638D5">
        <w:trPr>
          <w:trHeight w:val="70"/>
        </w:trPr>
        <w:tc>
          <w:tcPr>
            <w:tcW w:w="0" w:type="auto"/>
            <w:shd w:val="clear" w:color="auto" w:fill="auto"/>
            <w:vAlign w:val="center"/>
            <w:hideMark/>
          </w:tcPr>
          <w:p w14:paraId="566CC1EE"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Realizar mesas de trabajo con los operadores de justicia y entidades competentes</w:t>
            </w:r>
          </w:p>
        </w:tc>
        <w:tc>
          <w:tcPr>
            <w:tcW w:w="0" w:type="auto"/>
            <w:shd w:val="clear" w:color="000000" w:fill="FFFFFF"/>
            <w:vAlign w:val="center"/>
            <w:hideMark/>
          </w:tcPr>
          <w:p w14:paraId="2558B336"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121.000.000,00</w:t>
            </w:r>
          </w:p>
        </w:tc>
      </w:tr>
      <w:tr w:rsidR="000A4520" w:rsidRPr="000A4520" w14:paraId="7EDF0ABF" w14:textId="77777777" w:rsidTr="002638D5">
        <w:trPr>
          <w:trHeight w:val="450"/>
        </w:trPr>
        <w:tc>
          <w:tcPr>
            <w:tcW w:w="0" w:type="auto"/>
            <w:shd w:val="clear" w:color="auto" w:fill="auto"/>
            <w:vAlign w:val="center"/>
            <w:hideMark/>
          </w:tcPr>
          <w:p w14:paraId="64B0E733"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Realizar seguimiento al SRPA</w:t>
            </w:r>
          </w:p>
        </w:tc>
        <w:tc>
          <w:tcPr>
            <w:tcW w:w="0" w:type="auto"/>
            <w:shd w:val="clear" w:color="000000" w:fill="FFFFFF"/>
            <w:vAlign w:val="center"/>
            <w:hideMark/>
          </w:tcPr>
          <w:p w14:paraId="71A26A90"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389.317.691,60</w:t>
            </w:r>
          </w:p>
        </w:tc>
      </w:tr>
      <w:tr w:rsidR="000A4520" w:rsidRPr="000A4520" w14:paraId="2FAE4FFF" w14:textId="77777777" w:rsidTr="002638D5">
        <w:trPr>
          <w:trHeight w:val="315"/>
        </w:trPr>
        <w:tc>
          <w:tcPr>
            <w:tcW w:w="0" w:type="auto"/>
            <w:shd w:val="clear" w:color="auto" w:fill="auto"/>
            <w:vAlign w:val="center"/>
            <w:hideMark/>
          </w:tcPr>
          <w:p w14:paraId="4DAC4C14"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Realizar seguimiento al SPC</w:t>
            </w:r>
          </w:p>
        </w:tc>
        <w:tc>
          <w:tcPr>
            <w:tcW w:w="0" w:type="auto"/>
            <w:shd w:val="clear" w:color="000000" w:fill="FFFFFF"/>
            <w:vAlign w:val="center"/>
            <w:hideMark/>
          </w:tcPr>
          <w:p w14:paraId="65EF7D7F"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311.837.753,00</w:t>
            </w:r>
          </w:p>
        </w:tc>
      </w:tr>
      <w:tr w:rsidR="000A4520" w:rsidRPr="000A4520" w14:paraId="502F0011" w14:textId="77777777" w:rsidTr="002638D5">
        <w:trPr>
          <w:trHeight w:val="525"/>
        </w:trPr>
        <w:tc>
          <w:tcPr>
            <w:tcW w:w="0" w:type="auto"/>
            <w:shd w:val="clear" w:color="auto" w:fill="auto"/>
            <w:vAlign w:val="center"/>
            <w:hideMark/>
          </w:tcPr>
          <w:p w14:paraId="4D3FC1D4"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Apoyar financieramente el fortalecimiento de los centros de armonización</w:t>
            </w:r>
          </w:p>
        </w:tc>
        <w:tc>
          <w:tcPr>
            <w:tcW w:w="0" w:type="auto"/>
            <w:shd w:val="clear" w:color="000000" w:fill="FFFFFF"/>
            <w:vAlign w:val="center"/>
            <w:hideMark/>
          </w:tcPr>
          <w:p w14:paraId="21FBB3D7"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260.000.000,00</w:t>
            </w:r>
          </w:p>
        </w:tc>
      </w:tr>
      <w:tr w:rsidR="000A4520" w:rsidRPr="000A4520" w14:paraId="5313C502" w14:textId="77777777" w:rsidTr="002638D5">
        <w:trPr>
          <w:trHeight w:val="97"/>
        </w:trPr>
        <w:tc>
          <w:tcPr>
            <w:tcW w:w="0" w:type="auto"/>
            <w:shd w:val="clear" w:color="auto" w:fill="auto"/>
            <w:vAlign w:val="center"/>
            <w:hideMark/>
          </w:tcPr>
          <w:p w14:paraId="36227886" w14:textId="77777777" w:rsidR="000A4520" w:rsidRPr="000A4520" w:rsidRDefault="000A4520" w:rsidP="000A4520">
            <w:pPr>
              <w:spacing w:after="0" w:line="240" w:lineRule="auto"/>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Apoyar técnicamente a las organizaciones en temas de privación de la libertad, resocialización e inclusión social con enfoque diferencial</w:t>
            </w:r>
          </w:p>
        </w:tc>
        <w:tc>
          <w:tcPr>
            <w:tcW w:w="0" w:type="auto"/>
            <w:shd w:val="clear" w:color="000000" w:fill="FFFFFF"/>
            <w:vAlign w:val="center"/>
            <w:hideMark/>
          </w:tcPr>
          <w:p w14:paraId="6376792E" w14:textId="77777777" w:rsidR="000A4520" w:rsidRPr="000A4520" w:rsidRDefault="000A4520" w:rsidP="000A4520">
            <w:pPr>
              <w:spacing w:after="0" w:line="240" w:lineRule="auto"/>
              <w:jc w:val="right"/>
              <w:rPr>
                <w:rFonts w:ascii="Arial" w:eastAsia="Times New Roman" w:hAnsi="Arial" w:cs="Arial"/>
                <w:color w:val="000000"/>
                <w:sz w:val="20"/>
                <w:szCs w:val="20"/>
                <w:lang w:eastAsia="es-CO"/>
              </w:rPr>
            </w:pPr>
            <w:r w:rsidRPr="000A4520">
              <w:rPr>
                <w:rFonts w:ascii="Arial" w:eastAsia="Times New Roman" w:hAnsi="Arial" w:cs="Arial"/>
                <w:color w:val="000000"/>
                <w:sz w:val="20"/>
                <w:szCs w:val="20"/>
                <w:lang w:eastAsia="es-CO"/>
              </w:rPr>
              <w:t>$ 250.000.000,00</w:t>
            </w:r>
          </w:p>
        </w:tc>
      </w:tr>
      <w:tr w:rsidR="002638D5" w:rsidRPr="000A4520" w14:paraId="7381E499" w14:textId="77777777" w:rsidTr="002638D5">
        <w:trPr>
          <w:trHeight w:val="300"/>
        </w:trPr>
        <w:tc>
          <w:tcPr>
            <w:tcW w:w="0" w:type="auto"/>
            <w:shd w:val="clear" w:color="auto" w:fill="FFFFFF" w:themeFill="background1"/>
            <w:noWrap/>
            <w:vAlign w:val="center"/>
            <w:hideMark/>
          </w:tcPr>
          <w:p w14:paraId="3879BBC3" w14:textId="77777777" w:rsidR="000A4520" w:rsidRPr="000A4520" w:rsidRDefault="000A4520" w:rsidP="000A4520">
            <w:pPr>
              <w:spacing w:after="0" w:line="240" w:lineRule="auto"/>
              <w:rPr>
                <w:rFonts w:ascii="Arial" w:eastAsia="Times New Roman" w:hAnsi="Arial" w:cs="Arial"/>
                <w:b/>
                <w:bCs/>
                <w:color w:val="000000"/>
                <w:sz w:val="20"/>
                <w:szCs w:val="20"/>
                <w:lang w:eastAsia="es-CO"/>
              </w:rPr>
            </w:pPr>
            <w:r w:rsidRPr="000A4520">
              <w:rPr>
                <w:rFonts w:ascii="Arial" w:eastAsia="Times New Roman" w:hAnsi="Arial" w:cs="Arial"/>
                <w:b/>
                <w:bCs/>
                <w:color w:val="000000"/>
                <w:sz w:val="20"/>
                <w:szCs w:val="20"/>
                <w:lang w:eastAsia="es-CO"/>
              </w:rPr>
              <w:t> TOTAL</w:t>
            </w:r>
          </w:p>
        </w:tc>
        <w:tc>
          <w:tcPr>
            <w:tcW w:w="0" w:type="auto"/>
            <w:shd w:val="clear" w:color="auto" w:fill="FFFFFF" w:themeFill="background1"/>
            <w:noWrap/>
            <w:vAlign w:val="center"/>
            <w:hideMark/>
          </w:tcPr>
          <w:p w14:paraId="3125001B" w14:textId="77777777" w:rsidR="000A4520" w:rsidRPr="000A4520" w:rsidRDefault="000A4520" w:rsidP="000A4520">
            <w:pPr>
              <w:spacing w:after="0" w:line="240" w:lineRule="auto"/>
              <w:jc w:val="right"/>
              <w:rPr>
                <w:rFonts w:ascii="Arial" w:eastAsia="Times New Roman" w:hAnsi="Arial" w:cs="Arial"/>
                <w:b/>
                <w:bCs/>
                <w:color w:val="000000"/>
                <w:sz w:val="20"/>
                <w:szCs w:val="20"/>
                <w:lang w:eastAsia="es-CO"/>
              </w:rPr>
            </w:pPr>
            <w:r w:rsidRPr="000A4520">
              <w:rPr>
                <w:rFonts w:ascii="Arial" w:eastAsia="Times New Roman" w:hAnsi="Arial" w:cs="Arial"/>
                <w:b/>
                <w:bCs/>
                <w:color w:val="000000"/>
                <w:sz w:val="20"/>
                <w:szCs w:val="20"/>
                <w:lang w:eastAsia="es-CO"/>
              </w:rPr>
              <w:t>$ 6.098.805.428,00</w:t>
            </w:r>
          </w:p>
        </w:tc>
      </w:tr>
    </w:tbl>
    <w:p w14:paraId="1977ED73" w14:textId="28DD0B1A" w:rsidR="000A4520" w:rsidRDefault="000A4520" w:rsidP="00EF72DA">
      <w:pPr>
        <w:spacing w:after="0" w:line="240" w:lineRule="auto"/>
        <w:jc w:val="both"/>
        <w:rPr>
          <w:rFonts w:ascii="Arial" w:hAnsi="Arial" w:cs="Arial"/>
          <w:b/>
          <w:sz w:val="20"/>
          <w:szCs w:val="20"/>
          <w:lang w:val="es-MX"/>
        </w:rPr>
      </w:pPr>
    </w:p>
    <w:p w14:paraId="65DEDB38" w14:textId="1D92B0BA" w:rsidR="003B4D96" w:rsidRPr="00F5101E" w:rsidRDefault="002638D5" w:rsidP="00EF72DA">
      <w:pPr>
        <w:spacing w:after="0"/>
        <w:rPr>
          <w:rFonts w:ascii="Arial" w:hAnsi="Arial" w:cs="Arial"/>
          <w:b/>
          <w:sz w:val="20"/>
          <w:szCs w:val="20"/>
          <w:lang w:val="es-MX"/>
        </w:rPr>
      </w:pPr>
      <w:r>
        <w:rPr>
          <w:rFonts w:ascii="Arial" w:hAnsi="Arial" w:cs="Arial"/>
          <w:b/>
          <w:sz w:val="20"/>
          <w:szCs w:val="20"/>
          <w:lang w:val="es-MX"/>
        </w:rPr>
        <w:t xml:space="preserve">8.1.12. </w:t>
      </w:r>
      <w:r w:rsidR="00C71A53" w:rsidRPr="00F5101E">
        <w:rPr>
          <w:rFonts w:ascii="Arial" w:hAnsi="Arial" w:cs="Arial"/>
          <w:b/>
          <w:sz w:val="20"/>
          <w:szCs w:val="20"/>
          <w:lang w:val="es-MX"/>
        </w:rPr>
        <w:t xml:space="preserve">Fortalecimiento de la prevención del delito en el marco de la política criminal a nivel </w:t>
      </w:r>
      <w:r w:rsidR="00B46341" w:rsidRPr="00F5101E">
        <w:rPr>
          <w:rFonts w:ascii="Arial" w:hAnsi="Arial" w:cs="Arial"/>
          <w:b/>
          <w:sz w:val="20"/>
          <w:szCs w:val="20"/>
          <w:lang w:val="es-MX"/>
        </w:rPr>
        <w:t>nacional Cuota</w:t>
      </w:r>
      <w:r w:rsidR="00DA7B71" w:rsidRPr="00F5101E">
        <w:rPr>
          <w:rFonts w:ascii="Arial" w:hAnsi="Arial" w:cs="Arial"/>
          <w:b/>
          <w:sz w:val="20"/>
          <w:szCs w:val="20"/>
          <w:lang w:val="es-MX"/>
        </w:rPr>
        <w:t xml:space="preserve"> $</w:t>
      </w:r>
      <w:r w:rsidR="004859B8" w:rsidRPr="00F5101E">
        <w:rPr>
          <w:rFonts w:ascii="Arial" w:hAnsi="Arial" w:cs="Arial"/>
          <w:b/>
          <w:sz w:val="20"/>
          <w:szCs w:val="20"/>
          <w:lang w:val="es-MX"/>
        </w:rPr>
        <w:t>4.0</w:t>
      </w:r>
      <w:r w:rsidR="00DA7B71" w:rsidRPr="00F5101E">
        <w:rPr>
          <w:rFonts w:ascii="Arial" w:hAnsi="Arial" w:cs="Arial"/>
          <w:b/>
          <w:sz w:val="20"/>
          <w:szCs w:val="20"/>
          <w:lang w:val="es-MX"/>
        </w:rPr>
        <w:t>00.000.000</w:t>
      </w:r>
    </w:p>
    <w:p w14:paraId="318CE5D6" w14:textId="74CC1D24" w:rsidR="00C71A53" w:rsidRDefault="00C71A53" w:rsidP="00EF72DA">
      <w:pPr>
        <w:spacing w:after="0"/>
        <w:rPr>
          <w:rFonts w:ascii="Arial" w:hAnsi="Arial" w:cs="Arial"/>
          <w:b/>
          <w:sz w:val="20"/>
          <w:szCs w:val="20"/>
          <w:lang w:val="es-MX"/>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41"/>
        <w:gridCol w:w="1843"/>
      </w:tblGrid>
      <w:tr w:rsidR="00A33A0A" w:rsidRPr="002638D5" w14:paraId="02432847" w14:textId="77777777" w:rsidTr="00A33A0A">
        <w:trPr>
          <w:trHeight w:val="315"/>
          <w:tblHeader/>
        </w:trPr>
        <w:tc>
          <w:tcPr>
            <w:tcW w:w="6941" w:type="dxa"/>
            <w:shd w:val="clear" w:color="auto" w:fill="D9D9D9" w:themeFill="background1" w:themeFillShade="D9"/>
            <w:vAlign w:val="center"/>
            <w:hideMark/>
          </w:tcPr>
          <w:p w14:paraId="2F652240" w14:textId="77777777" w:rsidR="002638D5" w:rsidRPr="002638D5" w:rsidRDefault="002638D5" w:rsidP="002638D5">
            <w:pPr>
              <w:spacing w:after="0" w:line="240" w:lineRule="auto"/>
              <w:jc w:val="center"/>
              <w:rPr>
                <w:rFonts w:ascii="Arial" w:eastAsia="Times New Roman" w:hAnsi="Arial" w:cs="Arial"/>
                <w:b/>
                <w:bCs/>
                <w:sz w:val="20"/>
                <w:szCs w:val="20"/>
                <w:lang w:eastAsia="es-CO"/>
              </w:rPr>
            </w:pPr>
            <w:r w:rsidRPr="002638D5">
              <w:rPr>
                <w:rFonts w:ascii="Arial" w:eastAsia="Times New Roman" w:hAnsi="Arial" w:cs="Arial"/>
                <w:b/>
                <w:bCs/>
                <w:sz w:val="20"/>
                <w:szCs w:val="20"/>
                <w:lang w:eastAsia="es-CO"/>
              </w:rPr>
              <w:t xml:space="preserve">ACTIVIDAD </w:t>
            </w:r>
          </w:p>
        </w:tc>
        <w:tc>
          <w:tcPr>
            <w:tcW w:w="1843" w:type="dxa"/>
            <w:shd w:val="clear" w:color="auto" w:fill="D9D9D9" w:themeFill="background1" w:themeFillShade="D9"/>
            <w:vAlign w:val="center"/>
            <w:hideMark/>
          </w:tcPr>
          <w:p w14:paraId="55DFB582" w14:textId="77777777" w:rsidR="002638D5" w:rsidRPr="002638D5" w:rsidRDefault="002638D5" w:rsidP="002638D5">
            <w:pPr>
              <w:spacing w:after="0" w:line="240" w:lineRule="auto"/>
              <w:jc w:val="center"/>
              <w:rPr>
                <w:rFonts w:ascii="Arial" w:eastAsia="Times New Roman" w:hAnsi="Arial" w:cs="Arial"/>
                <w:b/>
                <w:bCs/>
                <w:sz w:val="20"/>
                <w:szCs w:val="20"/>
                <w:lang w:eastAsia="es-CO"/>
              </w:rPr>
            </w:pPr>
            <w:r w:rsidRPr="002638D5">
              <w:rPr>
                <w:rFonts w:ascii="Arial" w:eastAsia="Times New Roman" w:hAnsi="Arial" w:cs="Arial"/>
                <w:b/>
                <w:bCs/>
                <w:sz w:val="20"/>
                <w:szCs w:val="20"/>
                <w:lang w:eastAsia="es-CO"/>
              </w:rPr>
              <w:t xml:space="preserve">   TOTAL $   </w:t>
            </w:r>
          </w:p>
        </w:tc>
      </w:tr>
      <w:tr w:rsidR="002638D5" w:rsidRPr="002638D5" w14:paraId="682D2A35" w14:textId="77777777" w:rsidTr="00A33A0A">
        <w:trPr>
          <w:trHeight w:val="450"/>
        </w:trPr>
        <w:tc>
          <w:tcPr>
            <w:tcW w:w="6941" w:type="dxa"/>
            <w:shd w:val="clear" w:color="auto" w:fill="auto"/>
            <w:vAlign w:val="center"/>
            <w:hideMark/>
          </w:tcPr>
          <w:p w14:paraId="656CDC6B"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Elaborar el diagnóstico de las temáticas en materia de política criminal </w:t>
            </w:r>
          </w:p>
        </w:tc>
        <w:tc>
          <w:tcPr>
            <w:tcW w:w="1843" w:type="dxa"/>
            <w:shd w:val="clear" w:color="000000" w:fill="FFFFFF"/>
            <w:vAlign w:val="center"/>
            <w:hideMark/>
          </w:tcPr>
          <w:p w14:paraId="1C50F0A8"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165.000.000,00 </w:t>
            </w:r>
          </w:p>
        </w:tc>
      </w:tr>
      <w:tr w:rsidR="002638D5" w:rsidRPr="002638D5" w14:paraId="325993B0" w14:textId="77777777" w:rsidTr="00A33A0A">
        <w:trPr>
          <w:trHeight w:val="300"/>
        </w:trPr>
        <w:tc>
          <w:tcPr>
            <w:tcW w:w="6941" w:type="dxa"/>
            <w:shd w:val="clear" w:color="auto" w:fill="auto"/>
            <w:vAlign w:val="center"/>
            <w:hideMark/>
          </w:tcPr>
          <w:p w14:paraId="27B9108B"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Realizar el proceso de investigación en materia de prevención del delito </w:t>
            </w:r>
          </w:p>
        </w:tc>
        <w:tc>
          <w:tcPr>
            <w:tcW w:w="1843" w:type="dxa"/>
            <w:shd w:val="clear" w:color="000000" w:fill="FFFFFF"/>
            <w:vAlign w:val="center"/>
            <w:hideMark/>
          </w:tcPr>
          <w:p w14:paraId="01BC5D72"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88.071.732,40 </w:t>
            </w:r>
          </w:p>
        </w:tc>
      </w:tr>
      <w:tr w:rsidR="002638D5" w:rsidRPr="002638D5" w14:paraId="0D6D3238" w14:textId="77777777" w:rsidTr="00A33A0A">
        <w:trPr>
          <w:trHeight w:val="300"/>
        </w:trPr>
        <w:tc>
          <w:tcPr>
            <w:tcW w:w="6941" w:type="dxa"/>
            <w:shd w:val="clear" w:color="auto" w:fill="auto"/>
            <w:vAlign w:val="center"/>
            <w:hideMark/>
          </w:tcPr>
          <w:p w14:paraId="3183A666" w14:textId="40B320E0"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Realizar el proceso de investigación en materia de </w:t>
            </w:r>
            <w:r w:rsidR="007039A4" w:rsidRPr="002638D5">
              <w:rPr>
                <w:rFonts w:ascii="Arial" w:eastAsia="Times New Roman" w:hAnsi="Arial" w:cs="Arial"/>
                <w:color w:val="000000"/>
                <w:sz w:val="20"/>
                <w:szCs w:val="20"/>
                <w:lang w:eastAsia="es-CO"/>
              </w:rPr>
              <w:t>fenómenos</w:t>
            </w:r>
            <w:r w:rsidRPr="002638D5">
              <w:rPr>
                <w:rFonts w:ascii="Arial" w:eastAsia="Times New Roman" w:hAnsi="Arial" w:cs="Arial"/>
                <w:color w:val="000000"/>
                <w:sz w:val="20"/>
                <w:szCs w:val="20"/>
                <w:lang w:eastAsia="es-CO"/>
              </w:rPr>
              <w:t xml:space="preserve"> criminales </w:t>
            </w:r>
          </w:p>
        </w:tc>
        <w:tc>
          <w:tcPr>
            <w:tcW w:w="1843" w:type="dxa"/>
            <w:shd w:val="clear" w:color="000000" w:fill="FFFFFF"/>
            <w:vAlign w:val="center"/>
            <w:hideMark/>
          </w:tcPr>
          <w:p w14:paraId="22937145"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191.737.013,40 </w:t>
            </w:r>
          </w:p>
        </w:tc>
      </w:tr>
      <w:tr w:rsidR="002638D5" w:rsidRPr="002638D5" w14:paraId="5563D180" w14:textId="77777777" w:rsidTr="00A33A0A">
        <w:trPr>
          <w:trHeight w:val="300"/>
        </w:trPr>
        <w:tc>
          <w:tcPr>
            <w:tcW w:w="6941" w:type="dxa"/>
            <w:shd w:val="clear" w:color="000000" w:fill="FFFFFF"/>
            <w:vAlign w:val="center"/>
            <w:hideMark/>
          </w:tcPr>
          <w:p w14:paraId="312C5321"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Elaborar y actualizar los instrumentos de planeación necesarios para el desarrollo de la prevención del delito y de fenómenos criminales </w:t>
            </w:r>
          </w:p>
        </w:tc>
        <w:tc>
          <w:tcPr>
            <w:tcW w:w="1843" w:type="dxa"/>
            <w:shd w:val="clear" w:color="000000" w:fill="FFFFFF"/>
            <w:vAlign w:val="center"/>
            <w:hideMark/>
          </w:tcPr>
          <w:p w14:paraId="0C7DE917"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441.741.927,20 </w:t>
            </w:r>
          </w:p>
        </w:tc>
      </w:tr>
      <w:tr w:rsidR="002638D5" w:rsidRPr="002638D5" w14:paraId="46AD7BF5" w14:textId="77777777" w:rsidTr="00A33A0A">
        <w:trPr>
          <w:trHeight w:val="300"/>
        </w:trPr>
        <w:tc>
          <w:tcPr>
            <w:tcW w:w="6941" w:type="dxa"/>
            <w:shd w:val="clear" w:color="000000" w:fill="FFFFFF"/>
            <w:vAlign w:val="center"/>
            <w:hideMark/>
          </w:tcPr>
          <w:p w14:paraId="7168F38A"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Desarrollar las actividades de apoyo a la gerencia del proyecto en sus diferentes fases </w:t>
            </w:r>
          </w:p>
        </w:tc>
        <w:tc>
          <w:tcPr>
            <w:tcW w:w="1843" w:type="dxa"/>
            <w:shd w:val="clear" w:color="000000" w:fill="FFFFFF"/>
            <w:vAlign w:val="center"/>
            <w:hideMark/>
          </w:tcPr>
          <w:p w14:paraId="6253DF61"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168.158.400,00 </w:t>
            </w:r>
          </w:p>
        </w:tc>
      </w:tr>
      <w:tr w:rsidR="002638D5" w:rsidRPr="002638D5" w14:paraId="51C16D4D" w14:textId="77777777" w:rsidTr="00A33A0A">
        <w:trPr>
          <w:trHeight w:val="450"/>
        </w:trPr>
        <w:tc>
          <w:tcPr>
            <w:tcW w:w="6941" w:type="dxa"/>
            <w:shd w:val="clear" w:color="000000" w:fill="FFFFFF"/>
            <w:vAlign w:val="center"/>
            <w:hideMark/>
          </w:tcPr>
          <w:p w14:paraId="53EC58C6"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Diseñar y actualizar metodologías en temas técnicos de prevención y fenómenos criminales </w:t>
            </w:r>
          </w:p>
        </w:tc>
        <w:tc>
          <w:tcPr>
            <w:tcW w:w="1843" w:type="dxa"/>
            <w:shd w:val="clear" w:color="000000" w:fill="FFFFFF"/>
            <w:vAlign w:val="center"/>
            <w:hideMark/>
          </w:tcPr>
          <w:p w14:paraId="2D167634"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98.700.000,00 </w:t>
            </w:r>
          </w:p>
        </w:tc>
      </w:tr>
      <w:tr w:rsidR="002638D5" w:rsidRPr="002638D5" w14:paraId="71F64742" w14:textId="77777777" w:rsidTr="00A33A0A">
        <w:trPr>
          <w:trHeight w:val="300"/>
        </w:trPr>
        <w:tc>
          <w:tcPr>
            <w:tcW w:w="6941" w:type="dxa"/>
            <w:shd w:val="clear" w:color="000000" w:fill="FFFFFF"/>
            <w:vAlign w:val="center"/>
            <w:hideMark/>
          </w:tcPr>
          <w:p w14:paraId="048AF699"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lastRenderedPageBreak/>
              <w:t xml:space="preserve"> Definir los lineamientos y protocolos de prevención del delito y de fenómenos criminales </w:t>
            </w:r>
          </w:p>
        </w:tc>
        <w:tc>
          <w:tcPr>
            <w:tcW w:w="1843" w:type="dxa"/>
            <w:shd w:val="clear" w:color="000000" w:fill="FFFFFF"/>
            <w:vAlign w:val="center"/>
            <w:hideMark/>
          </w:tcPr>
          <w:p w14:paraId="6222F3F7"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152.564.851,40 </w:t>
            </w:r>
          </w:p>
        </w:tc>
      </w:tr>
      <w:tr w:rsidR="002638D5" w:rsidRPr="002638D5" w14:paraId="4FEBF034" w14:textId="77777777" w:rsidTr="00A33A0A">
        <w:trPr>
          <w:trHeight w:val="300"/>
        </w:trPr>
        <w:tc>
          <w:tcPr>
            <w:tcW w:w="6941" w:type="dxa"/>
            <w:shd w:val="clear" w:color="000000" w:fill="FFFFFF"/>
            <w:vAlign w:val="center"/>
            <w:hideMark/>
          </w:tcPr>
          <w:p w14:paraId="1018AAD6"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Generar propuestas de regulación o de ajuste normativo y concertarlas con los actores relevantes del sistema </w:t>
            </w:r>
          </w:p>
        </w:tc>
        <w:tc>
          <w:tcPr>
            <w:tcW w:w="1843" w:type="dxa"/>
            <w:shd w:val="clear" w:color="000000" w:fill="FFFFFF"/>
            <w:vAlign w:val="center"/>
            <w:hideMark/>
          </w:tcPr>
          <w:p w14:paraId="1D5E90F6"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232.031.060,40 </w:t>
            </w:r>
          </w:p>
        </w:tc>
      </w:tr>
      <w:tr w:rsidR="002638D5" w:rsidRPr="002638D5" w14:paraId="43959963" w14:textId="77777777" w:rsidTr="00A33A0A">
        <w:trPr>
          <w:trHeight w:val="300"/>
        </w:trPr>
        <w:tc>
          <w:tcPr>
            <w:tcW w:w="6941" w:type="dxa"/>
            <w:shd w:val="clear" w:color="000000" w:fill="FFFFFF"/>
            <w:vAlign w:val="center"/>
            <w:hideMark/>
          </w:tcPr>
          <w:p w14:paraId="296AD5A1"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Realizar el levantamiento y procesamiento de la información </w:t>
            </w:r>
          </w:p>
        </w:tc>
        <w:tc>
          <w:tcPr>
            <w:tcW w:w="1843" w:type="dxa"/>
            <w:shd w:val="clear" w:color="000000" w:fill="FFFFFF"/>
            <w:vAlign w:val="center"/>
            <w:hideMark/>
          </w:tcPr>
          <w:p w14:paraId="02925A0F"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257.235.400,00 </w:t>
            </w:r>
          </w:p>
        </w:tc>
      </w:tr>
      <w:tr w:rsidR="002638D5" w:rsidRPr="002638D5" w14:paraId="23D3D54D" w14:textId="77777777" w:rsidTr="00A33A0A">
        <w:trPr>
          <w:trHeight w:val="300"/>
        </w:trPr>
        <w:tc>
          <w:tcPr>
            <w:tcW w:w="6941" w:type="dxa"/>
            <w:shd w:val="clear" w:color="000000" w:fill="FFFFFF"/>
            <w:vAlign w:val="center"/>
            <w:hideMark/>
          </w:tcPr>
          <w:p w14:paraId="5D2A3DB0"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Realizar el análisis de la información en temas de prevención y fenómenos criminales </w:t>
            </w:r>
          </w:p>
        </w:tc>
        <w:tc>
          <w:tcPr>
            <w:tcW w:w="1843" w:type="dxa"/>
            <w:shd w:val="clear" w:color="000000" w:fill="FFFFFF"/>
            <w:vAlign w:val="center"/>
            <w:hideMark/>
          </w:tcPr>
          <w:p w14:paraId="388D67CC"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253.000.958,60 </w:t>
            </w:r>
          </w:p>
        </w:tc>
      </w:tr>
      <w:tr w:rsidR="002638D5" w:rsidRPr="002638D5" w14:paraId="4EF861E3" w14:textId="77777777" w:rsidTr="00A33A0A">
        <w:trPr>
          <w:trHeight w:val="300"/>
        </w:trPr>
        <w:tc>
          <w:tcPr>
            <w:tcW w:w="6941" w:type="dxa"/>
            <w:shd w:val="clear" w:color="000000" w:fill="FFFFFF"/>
            <w:vAlign w:val="center"/>
            <w:hideMark/>
          </w:tcPr>
          <w:p w14:paraId="10AABCCC"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Brindar asistencia técnica para la prevención de los fenómenos criminales </w:t>
            </w:r>
          </w:p>
        </w:tc>
        <w:tc>
          <w:tcPr>
            <w:tcW w:w="1843" w:type="dxa"/>
            <w:shd w:val="clear" w:color="000000" w:fill="FFFFFF"/>
            <w:vAlign w:val="center"/>
            <w:hideMark/>
          </w:tcPr>
          <w:p w14:paraId="01199F14"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245.102.881,00 </w:t>
            </w:r>
          </w:p>
        </w:tc>
      </w:tr>
      <w:tr w:rsidR="002638D5" w:rsidRPr="002638D5" w14:paraId="0856BECB" w14:textId="77777777" w:rsidTr="00A33A0A">
        <w:trPr>
          <w:trHeight w:val="405"/>
        </w:trPr>
        <w:tc>
          <w:tcPr>
            <w:tcW w:w="6941" w:type="dxa"/>
            <w:shd w:val="clear" w:color="000000" w:fill="FFFFFF"/>
            <w:vAlign w:val="center"/>
            <w:hideMark/>
          </w:tcPr>
          <w:p w14:paraId="29D00DF8"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Definir e implementar campañas de concientización y sensibilización en temas de prevención del delito y de fenómenos criminales </w:t>
            </w:r>
          </w:p>
        </w:tc>
        <w:tc>
          <w:tcPr>
            <w:tcW w:w="1843" w:type="dxa"/>
            <w:shd w:val="clear" w:color="000000" w:fill="FFFFFF"/>
            <w:vAlign w:val="center"/>
            <w:hideMark/>
          </w:tcPr>
          <w:p w14:paraId="2DB4B37E"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353.040.000,00 </w:t>
            </w:r>
          </w:p>
        </w:tc>
      </w:tr>
      <w:tr w:rsidR="002638D5" w:rsidRPr="002638D5" w14:paraId="631CB653" w14:textId="77777777" w:rsidTr="00A33A0A">
        <w:trPr>
          <w:trHeight w:val="660"/>
        </w:trPr>
        <w:tc>
          <w:tcPr>
            <w:tcW w:w="6941" w:type="dxa"/>
            <w:shd w:val="clear" w:color="000000" w:fill="FFFFFF"/>
            <w:vAlign w:val="center"/>
            <w:hideMark/>
          </w:tcPr>
          <w:p w14:paraId="02E2394F"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Programar y brindar espacios de atención para orientar a las instituciones y a la comunidad sobre la aplicación y la apropiación del tema de la prevención del delito </w:t>
            </w:r>
          </w:p>
        </w:tc>
        <w:tc>
          <w:tcPr>
            <w:tcW w:w="1843" w:type="dxa"/>
            <w:shd w:val="clear" w:color="000000" w:fill="FFFFFF"/>
            <w:vAlign w:val="center"/>
            <w:hideMark/>
          </w:tcPr>
          <w:p w14:paraId="3BBD2AB8"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147.722.898,00 </w:t>
            </w:r>
          </w:p>
        </w:tc>
      </w:tr>
      <w:tr w:rsidR="002638D5" w:rsidRPr="002638D5" w14:paraId="6B4B4E22" w14:textId="77777777" w:rsidTr="00A33A0A">
        <w:trPr>
          <w:trHeight w:val="705"/>
        </w:trPr>
        <w:tc>
          <w:tcPr>
            <w:tcW w:w="6941" w:type="dxa"/>
            <w:shd w:val="clear" w:color="000000" w:fill="FFFFFF"/>
            <w:vAlign w:val="center"/>
            <w:hideMark/>
          </w:tcPr>
          <w:p w14:paraId="5F8B8B0E"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Programar y asistir a los espacios de participación y comités interinstitucionales de prevención del delito </w:t>
            </w:r>
          </w:p>
        </w:tc>
        <w:tc>
          <w:tcPr>
            <w:tcW w:w="1843" w:type="dxa"/>
            <w:shd w:val="clear" w:color="000000" w:fill="FFFFFF"/>
            <w:vAlign w:val="center"/>
            <w:hideMark/>
          </w:tcPr>
          <w:p w14:paraId="0762906D"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65.000.000,00 </w:t>
            </w:r>
          </w:p>
        </w:tc>
      </w:tr>
      <w:tr w:rsidR="002638D5" w:rsidRPr="002638D5" w14:paraId="3960135E" w14:textId="77777777" w:rsidTr="00A33A0A">
        <w:trPr>
          <w:trHeight w:val="450"/>
        </w:trPr>
        <w:tc>
          <w:tcPr>
            <w:tcW w:w="6941" w:type="dxa"/>
            <w:shd w:val="clear" w:color="000000" w:fill="FFFFFF"/>
            <w:vAlign w:val="center"/>
            <w:hideMark/>
          </w:tcPr>
          <w:p w14:paraId="43015275"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Definir e implementar procesos de formación en justicia restaurativa para adultos </w:t>
            </w:r>
          </w:p>
        </w:tc>
        <w:tc>
          <w:tcPr>
            <w:tcW w:w="1843" w:type="dxa"/>
            <w:shd w:val="clear" w:color="000000" w:fill="FFFFFF"/>
            <w:vAlign w:val="center"/>
            <w:hideMark/>
          </w:tcPr>
          <w:p w14:paraId="24C51FC2"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75.000.000,00 </w:t>
            </w:r>
          </w:p>
        </w:tc>
      </w:tr>
      <w:tr w:rsidR="002638D5" w:rsidRPr="002638D5" w14:paraId="1797948E" w14:textId="77777777" w:rsidTr="00A33A0A">
        <w:trPr>
          <w:trHeight w:val="300"/>
        </w:trPr>
        <w:tc>
          <w:tcPr>
            <w:tcW w:w="6941" w:type="dxa"/>
            <w:shd w:val="clear" w:color="000000" w:fill="FFFFFF"/>
            <w:vAlign w:val="center"/>
            <w:hideMark/>
          </w:tcPr>
          <w:p w14:paraId="35D3D856" w14:textId="488880A1"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Definir e implementar procesos de formación en justicia restaurativa para </w:t>
            </w:r>
            <w:r w:rsidR="007039A4" w:rsidRPr="002638D5">
              <w:rPr>
                <w:rFonts w:ascii="Arial" w:eastAsia="Times New Roman" w:hAnsi="Arial" w:cs="Arial"/>
                <w:color w:val="000000"/>
                <w:sz w:val="20"/>
                <w:szCs w:val="20"/>
                <w:lang w:eastAsia="es-CO"/>
              </w:rPr>
              <w:t>jóvenes</w:t>
            </w:r>
            <w:r w:rsidRPr="002638D5">
              <w:rPr>
                <w:rFonts w:ascii="Arial" w:eastAsia="Times New Roman" w:hAnsi="Arial" w:cs="Arial"/>
                <w:color w:val="000000"/>
                <w:sz w:val="20"/>
                <w:szCs w:val="20"/>
                <w:lang w:eastAsia="es-CO"/>
              </w:rPr>
              <w:t xml:space="preserve"> y adolescentes </w:t>
            </w:r>
          </w:p>
        </w:tc>
        <w:tc>
          <w:tcPr>
            <w:tcW w:w="1843" w:type="dxa"/>
            <w:shd w:val="clear" w:color="000000" w:fill="FFFFFF"/>
            <w:vAlign w:val="center"/>
            <w:hideMark/>
          </w:tcPr>
          <w:p w14:paraId="1B1F3742"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128.986.238,00 </w:t>
            </w:r>
          </w:p>
        </w:tc>
      </w:tr>
      <w:tr w:rsidR="002638D5" w:rsidRPr="002638D5" w14:paraId="1D2799E7" w14:textId="77777777" w:rsidTr="00A33A0A">
        <w:trPr>
          <w:trHeight w:val="450"/>
        </w:trPr>
        <w:tc>
          <w:tcPr>
            <w:tcW w:w="6941" w:type="dxa"/>
            <w:shd w:val="clear" w:color="000000" w:fill="FFFFFF"/>
            <w:vAlign w:val="center"/>
            <w:hideMark/>
          </w:tcPr>
          <w:p w14:paraId="011719BD"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Definir e implementar campañas de concientización y sensibilización en temas de justicia restaurativa </w:t>
            </w:r>
          </w:p>
        </w:tc>
        <w:tc>
          <w:tcPr>
            <w:tcW w:w="1843" w:type="dxa"/>
            <w:shd w:val="clear" w:color="000000" w:fill="FFFFFF"/>
            <w:vAlign w:val="center"/>
            <w:hideMark/>
          </w:tcPr>
          <w:p w14:paraId="6E430BC6"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236.000.000,00 </w:t>
            </w:r>
          </w:p>
        </w:tc>
      </w:tr>
      <w:tr w:rsidR="002638D5" w:rsidRPr="002638D5" w14:paraId="58BE31AE" w14:textId="77777777" w:rsidTr="00A33A0A">
        <w:trPr>
          <w:trHeight w:val="705"/>
        </w:trPr>
        <w:tc>
          <w:tcPr>
            <w:tcW w:w="6941" w:type="dxa"/>
            <w:shd w:val="clear" w:color="000000" w:fill="FFFFFF"/>
            <w:vAlign w:val="center"/>
            <w:hideMark/>
          </w:tcPr>
          <w:p w14:paraId="1347F263"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Orientar técnicamente a las instituciones y a la comunidad sobre la aplicación y la apropiación de la justicia restaurativa </w:t>
            </w:r>
          </w:p>
        </w:tc>
        <w:tc>
          <w:tcPr>
            <w:tcW w:w="1843" w:type="dxa"/>
            <w:shd w:val="clear" w:color="000000" w:fill="FFFFFF"/>
            <w:vAlign w:val="center"/>
            <w:hideMark/>
          </w:tcPr>
          <w:p w14:paraId="4A2A6DAC"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450.000.000,00 </w:t>
            </w:r>
          </w:p>
        </w:tc>
      </w:tr>
      <w:tr w:rsidR="002638D5" w:rsidRPr="002638D5" w14:paraId="46D49899" w14:textId="77777777" w:rsidTr="00A33A0A">
        <w:trPr>
          <w:trHeight w:val="300"/>
        </w:trPr>
        <w:tc>
          <w:tcPr>
            <w:tcW w:w="6941" w:type="dxa"/>
            <w:shd w:val="clear" w:color="000000" w:fill="FFFFFF"/>
            <w:vAlign w:val="center"/>
            <w:hideMark/>
          </w:tcPr>
          <w:p w14:paraId="147BB0D3"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Definir e implementar procesos de formación en prevención del delito para adultos </w:t>
            </w:r>
          </w:p>
        </w:tc>
        <w:tc>
          <w:tcPr>
            <w:tcW w:w="1843" w:type="dxa"/>
            <w:shd w:val="clear" w:color="000000" w:fill="FFFFFF"/>
            <w:vAlign w:val="center"/>
            <w:hideMark/>
          </w:tcPr>
          <w:p w14:paraId="683B5263"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92.698.048,60 </w:t>
            </w:r>
          </w:p>
        </w:tc>
      </w:tr>
      <w:tr w:rsidR="002638D5" w:rsidRPr="002638D5" w14:paraId="0FCB4FF7" w14:textId="77777777" w:rsidTr="00A33A0A">
        <w:trPr>
          <w:trHeight w:val="300"/>
        </w:trPr>
        <w:tc>
          <w:tcPr>
            <w:tcW w:w="6941" w:type="dxa"/>
            <w:shd w:val="clear" w:color="000000" w:fill="FFFFFF"/>
            <w:vAlign w:val="center"/>
            <w:hideMark/>
          </w:tcPr>
          <w:p w14:paraId="64EF105A" w14:textId="77777777" w:rsidR="002638D5" w:rsidRPr="002638D5" w:rsidRDefault="002638D5" w:rsidP="002638D5">
            <w:pPr>
              <w:spacing w:after="0" w:line="240" w:lineRule="auto"/>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Definir e implementar procesos de formación en prevención del delito para jóvenes y adolescentes </w:t>
            </w:r>
          </w:p>
        </w:tc>
        <w:tc>
          <w:tcPr>
            <w:tcW w:w="1843" w:type="dxa"/>
            <w:shd w:val="clear" w:color="000000" w:fill="FFFFFF"/>
            <w:vAlign w:val="center"/>
            <w:hideMark/>
          </w:tcPr>
          <w:p w14:paraId="425346AE" w14:textId="77777777" w:rsidR="002638D5" w:rsidRPr="002638D5" w:rsidRDefault="002638D5" w:rsidP="00A33A0A">
            <w:pPr>
              <w:spacing w:after="0" w:line="240" w:lineRule="auto"/>
              <w:jc w:val="right"/>
              <w:rPr>
                <w:rFonts w:ascii="Arial" w:eastAsia="Times New Roman" w:hAnsi="Arial" w:cs="Arial"/>
                <w:color w:val="000000"/>
                <w:sz w:val="20"/>
                <w:szCs w:val="20"/>
                <w:lang w:eastAsia="es-CO"/>
              </w:rPr>
            </w:pPr>
            <w:r w:rsidRPr="002638D5">
              <w:rPr>
                <w:rFonts w:ascii="Arial" w:eastAsia="Times New Roman" w:hAnsi="Arial" w:cs="Arial"/>
                <w:color w:val="000000"/>
                <w:sz w:val="20"/>
                <w:szCs w:val="20"/>
                <w:lang w:eastAsia="es-CO"/>
              </w:rPr>
              <w:t xml:space="preserve">                                             158.208.591,00 </w:t>
            </w:r>
          </w:p>
        </w:tc>
      </w:tr>
      <w:tr w:rsidR="002638D5" w:rsidRPr="002638D5" w14:paraId="726B65A7" w14:textId="77777777" w:rsidTr="00A33A0A">
        <w:trPr>
          <w:trHeight w:val="315"/>
        </w:trPr>
        <w:tc>
          <w:tcPr>
            <w:tcW w:w="6941" w:type="dxa"/>
            <w:shd w:val="clear" w:color="000000" w:fill="FFFFFF"/>
            <w:noWrap/>
            <w:vAlign w:val="center"/>
            <w:hideMark/>
          </w:tcPr>
          <w:p w14:paraId="221F5CB4" w14:textId="77777777" w:rsidR="002638D5" w:rsidRPr="002638D5" w:rsidRDefault="002638D5" w:rsidP="002638D5">
            <w:pPr>
              <w:spacing w:after="0" w:line="240" w:lineRule="auto"/>
              <w:jc w:val="both"/>
              <w:rPr>
                <w:rFonts w:ascii="Arial" w:eastAsia="Times New Roman" w:hAnsi="Arial" w:cs="Arial"/>
                <w:b/>
                <w:bCs/>
                <w:color w:val="000000"/>
                <w:sz w:val="20"/>
                <w:szCs w:val="20"/>
                <w:lang w:eastAsia="es-CO"/>
              </w:rPr>
            </w:pPr>
            <w:r w:rsidRPr="002638D5">
              <w:rPr>
                <w:rFonts w:ascii="Arial" w:eastAsia="Times New Roman" w:hAnsi="Arial" w:cs="Arial"/>
                <w:b/>
                <w:bCs/>
                <w:color w:val="000000"/>
                <w:sz w:val="20"/>
                <w:szCs w:val="20"/>
                <w:lang w:eastAsia="es-CO"/>
              </w:rPr>
              <w:t xml:space="preserve">  TOTAL </w:t>
            </w:r>
          </w:p>
        </w:tc>
        <w:tc>
          <w:tcPr>
            <w:tcW w:w="1843" w:type="dxa"/>
            <w:shd w:val="clear" w:color="000000" w:fill="FFFFFF"/>
            <w:noWrap/>
            <w:vAlign w:val="center"/>
            <w:hideMark/>
          </w:tcPr>
          <w:p w14:paraId="28341DE3" w14:textId="77777777" w:rsidR="002638D5" w:rsidRPr="002638D5" w:rsidRDefault="002638D5" w:rsidP="00A33A0A">
            <w:pPr>
              <w:spacing w:after="0" w:line="240" w:lineRule="auto"/>
              <w:jc w:val="right"/>
              <w:rPr>
                <w:rFonts w:ascii="Arial" w:eastAsia="Times New Roman" w:hAnsi="Arial" w:cs="Arial"/>
                <w:b/>
                <w:bCs/>
                <w:color w:val="000000"/>
                <w:sz w:val="20"/>
                <w:szCs w:val="20"/>
                <w:lang w:eastAsia="es-CO"/>
              </w:rPr>
            </w:pPr>
            <w:r w:rsidRPr="002638D5">
              <w:rPr>
                <w:rFonts w:ascii="Arial" w:eastAsia="Times New Roman" w:hAnsi="Arial" w:cs="Arial"/>
                <w:b/>
                <w:bCs/>
                <w:color w:val="000000"/>
                <w:sz w:val="20"/>
                <w:szCs w:val="20"/>
                <w:lang w:eastAsia="es-CO"/>
              </w:rPr>
              <w:t xml:space="preserve">                                           4.000.000.000,00 </w:t>
            </w:r>
          </w:p>
        </w:tc>
      </w:tr>
    </w:tbl>
    <w:p w14:paraId="36C52FE3" w14:textId="45CAF666" w:rsidR="00B46341" w:rsidRPr="00F5101E" w:rsidRDefault="00B46341" w:rsidP="00EF72DA">
      <w:pPr>
        <w:spacing w:after="0"/>
        <w:rPr>
          <w:rFonts w:ascii="Arial" w:hAnsi="Arial" w:cs="Arial"/>
          <w:b/>
          <w:sz w:val="20"/>
          <w:szCs w:val="20"/>
          <w:lang w:val="es-MX"/>
        </w:rPr>
      </w:pPr>
    </w:p>
    <w:p w14:paraId="055A0B34" w14:textId="519C2442" w:rsidR="003B4D96" w:rsidRPr="0029704C" w:rsidRDefault="002638D5" w:rsidP="00EF72DA">
      <w:pPr>
        <w:spacing w:after="0"/>
        <w:jc w:val="both"/>
        <w:rPr>
          <w:rFonts w:ascii="Arial" w:hAnsi="Arial" w:cs="Arial"/>
          <w:b/>
          <w:sz w:val="20"/>
          <w:szCs w:val="20"/>
          <w:lang w:val="es-MX"/>
        </w:rPr>
      </w:pPr>
      <w:r w:rsidRPr="0029704C">
        <w:rPr>
          <w:rFonts w:ascii="Arial" w:hAnsi="Arial" w:cs="Arial"/>
          <w:b/>
          <w:sz w:val="20"/>
          <w:szCs w:val="20"/>
          <w:lang w:val="es-MX"/>
        </w:rPr>
        <w:t xml:space="preserve">8.1.13. </w:t>
      </w:r>
      <w:r w:rsidR="00C71A53" w:rsidRPr="0029704C">
        <w:rPr>
          <w:rFonts w:ascii="Arial" w:hAnsi="Arial" w:cs="Arial"/>
          <w:b/>
          <w:sz w:val="20"/>
          <w:szCs w:val="20"/>
          <w:lang w:val="es-MX"/>
        </w:rPr>
        <w:t>Diseño e implementación de un modelo de gestión documental y administración de</w:t>
      </w:r>
      <w:r w:rsidR="00C71A53" w:rsidRPr="0029704C">
        <w:rPr>
          <w:rFonts w:ascii="Arial" w:eastAsia="Times New Roman" w:hAnsi="Arial" w:cs="Arial"/>
          <w:b/>
          <w:bCs/>
          <w:sz w:val="20"/>
          <w:szCs w:val="20"/>
          <w:lang w:eastAsia="es-CO"/>
        </w:rPr>
        <w:t xml:space="preserve"> </w:t>
      </w:r>
      <w:r w:rsidR="00C71A53" w:rsidRPr="0029704C">
        <w:rPr>
          <w:rFonts w:ascii="Arial" w:hAnsi="Arial" w:cs="Arial"/>
          <w:b/>
          <w:sz w:val="20"/>
          <w:szCs w:val="20"/>
          <w:lang w:val="es-MX"/>
        </w:rPr>
        <w:t xml:space="preserve">archivos en el ministerio de justicia y del derecho Bogotá </w:t>
      </w:r>
      <w:r w:rsidR="00EE6838" w:rsidRPr="0029704C">
        <w:rPr>
          <w:rFonts w:ascii="Arial" w:hAnsi="Arial" w:cs="Arial"/>
          <w:b/>
          <w:sz w:val="20"/>
          <w:szCs w:val="20"/>
          <w:lang w:val="es-MX"/>
        </w:rPr>
        <w:t>Cuota</w:t>
      </w:r>
      <w:r w:rsidR="003B4D96" w:rsidRPr="0029704C">
        <w:rPr>
          <w:rFonts w:ascii="Arial" w:hAnsi="Arial" w:cs="Arial"/>
          <w:b/>
          <w:sz w:val="20"/>
          <w:szCs w:val="20"/>
          <w:lang w:val="es-MX"/>
        </w:rPr>
        <w:t xml:space="preserve"> $</w:t>
      </w:r>
      <w:r w:rsidRPr="0029704C">
        <w:rPr>
          <w:rFonts w:ascii="Arial" w:hAnsi="Arial" w:cs="Arial"/>
          <w:b/>
          <w:sz w:val="20"/>
          <w:szCs w:val="20"/>
          <w:lang w:val="es-MX"/>
        </w:rPr>
        <w:t>8</w:t>
      </w:r>
      <w:r w:rsidR="00DF016D" w:rsidRPr="0029704C">
        <w:rPr>
          <w:rFonts w:ascii="Arial" w:hAnsi="Arial" w:cs="Arial"/>
          <w:b/>
          <w:sz w:val="20"/>
          <w:szCs w:val="20"/>
          <w:lang w:val="es-MX"/>
        </w:rPr>
        <w:t>00.000.000</w:t>
      </w:r>
    </w:p>
    <w:p w14:paraId="6A6C6FCD" w14:textId="77777777" w:rsidR="00C71A53" w:rsidRPr="0029704C" w:rsidRDefault="00C71A53" w:rsidP="00EF72DA">
      <w:pPr>
        <w:spacing w:after="0"/>
        <w:rPr>
          <w:rFonts w:ascii="Arial" w:hAnsi="Arial" w:cs="Arial"/>
          <w:b/>
          <w:sz w:val="20"/>
          <w:szCs w:val="20"/>
          <w:lang w:val="es-MX"/>
        </w:rPr>
      </w:pPr>
    </w:p>
    <w:p w14:paraId="01887681" w14:textId="77777777" w:rsidR="008575B0" w:rsidRPr="0029704C" w:rsidRDefault="008575B0" w:rsidP="00EF72DA">
      <w:pPr>
        <w:spacing w:after="0"/>
        <w:jc w:val="both"/>
        <w:rPr>
          <w:rFonts w:ascii="Arial" w:hAnsi="Arial" w:cs="Arial"/>
          <w:sz w:val="20"/>
          <w:szCs w:val="20"/>
        </w:rPr>
      </w:pPr>
      <w:r w:rsidRPr="0029704C">
        <w:rPr>
          <w:rFonts w:ascii="Arial" w:hAnsi="Arial" w:cs="Arial"/>
          <w:sz w:val="20"/>
          <w:szCs w:val="20"/>
        </w:rPr>
        <w:t>El Proyecto de Inversión “Mejoramiento de la oferta de servicios de gestión documental del Ministerio de Justicia y del Derecho a nivel nacional “cuenta para la vigencia 2022, con un presupuesto de OCHOCIENTOS MILLONES DE PESOS ($800.000.000) y su composición, distribución y principales rubros presupuestales se señalas a continuación:</w:t>
      </w:r>
    </w:p>
    <w:p w14:paraId="6B36F70C" w14:textId="77777777" w:rsidR="008575B0" w:rsidRPr="0029704C" w:rsidRDefault="008575B0" w:rsidP="00EF72DA">
      <w:pPr>
        <w:spacing w:after="0"/>
        <w:jc w:val="both"/>
        <w:rPr>
          <w:rFonts w:ascii="Arial" w:hAnsi="Arial" w:cs="Arial"/>
          <w:sz w:val="20"/>
          <w:szCs w:val="20"/>
        </w:rPr>
      </w:pP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24"/>
        <w:gridCol w:w="3681"/>
        <w:gridCol w:w="1843"/>
      </w:tblGrid>
      <w:tr w:rsidR="0029704C" w:rsidRPr="0029704C" w14:paraId="78FEFF60" w14:textId="77777777" w:rsidTr="0029704C">
        <w:trPr>
          <w:trHeight w:val="142"/>
          <w:tblHeader/>
          <w:jc w:val="center"/>
        </w:trPr>
        <w:tc>
          <w:tcPr>
            <w:tcW w:w="3124" w:type="dxa"/>
            <w:shd w:val="clear" w:color="auto" w:fill="D9D9D9" w:themeFill="background1" w:themeFillShade="D9"/>
            <w:vAlign w:val="center"/>
            <w:hideMark/>
          </w:tcPr>
          <w:p w14:paraId="21201C79" w14:textId="77777777" w:rsidR="0029704C" w:rsidRPr="0029704C" w:rsidRDefault="0029704C" w:rsidP="00EF72DA">
            <w:pPr>
              <w:spacing w:after="0"/>
              <w:jc w:val="center"/>
              <w:rPr>
                <w:rFonts w:ascii="Arial" w:eastAsia="Times New Roman" w:hAnsi="Arial" w:cs="Arial"/>
                <w:b/>
                <w:bCs/>
                <w:color w:val="000000"/>
                <w:sz w:val="20"/>
                <w:szCs w:val="20"/>
                <w:lang w:eastAsia="es-CO"/>
              </w:rPr>
            </w:pPr>
            <w:r w:rsidRPr="0029704C">
              <w:rPr>
                <w:rFonts w:ascii="Arial" w:eastAsia="Times New Roman" w:hAnsi="Arial" w:cs="Arial"/>
                <w:b/>
                <w:bCs/>
                <w:color w:val="000000"/>
                <w:sz w:val="20"/>
                <w:szCs w:val="20"/>
                <w:lang w:eastAsia="es-CO"/>
              </w:rPr>
              <w:t>ACTIVIDADES</w:t>
            </w:r>
          </w:p>
        </w:tc>
        <w:tc>
          <w:tcPr>
            <w:tcW w:w="3681" w:type="dxa"/>
            <w:shd w:val="clear" w:color="auto" w:fill="D9D9D9" w:themeFill="background1" w:themeFillShade="D9"/>
            <w:vAlign w:val="center"/>
            <w:hideMark/>
          </w:tcPr>
          <w:p w14:paraId="67F11510" w14:textId="77777777" w:rsidR="0029704C" w:rsidRPr="0029704C" w:rsidRDefault="0029704C" w:rsidP="00EF72DA">
            <w:pPr>
              <w:spacing w:after="0"/>
              <w:jc w:val="center"/>
              <w:rPr>
                <w:rFonts w:ascii="Arial" w:eastAsia="Times New Roman" w:hAnsi="Arial" w:cs="Arial"/>
                <w:b/>
                <w:bCs/>
                <w:sz w:val="20"/>
                <w:szCs w:val="20"/>
                <w:lang w:eastAsia="es-CO"/>
              </w:rPr>
            </w:pPr>
            <w:r w:rsidRPr="0029704C">
              <w:rPr>
                <w:rFonts w:ascii="Arial" w:eastAsia="Times New Roman" w:hAnsi="Arial" w:cs="Arial"/>
                <w:b/>
                <w:bCs/>
                <w:sz w:val="20"/>
                <w:szCs w:val="20"/>
                <w:lang w:eastAsia="es-CO"/>
              </w:rPr>
              <w:t>REQUERIMIENTOS</w:t>
            </w:r>
          </w:p>
        </w:tc>
        <w:tc>
          <w:tcPr>
            <w:tcW w:w="1843" w:type="dxa"/>
            <w:shd w:val="clear" w:color="auto" w:fill="D9D9D9" w:themeFill="background1" w:themeFillShade="D9"/>
            <w:vAlign w:val="center"/>
            <w:hideMark/>
          </w:tcPr>
          <w:p w14:paraId="26C1EF1D" w14:textId="77777777" w:rsidR="0029704C" w:rsidRPr="0029704C" w:rsidRDefault="0029704C" w:rsidP="00EF72DA">
            <w:pPr>
              <w:spacing w:after="0"/>
              <w:jc w:val="center"/>
              <w:rPr>
                <w:rFonts w:ascii="Arial" w:eastAsia="Times New Roman" w:hAnsi="Arial" w:cs="Arial"/>
                <w:b/>
                <w:bCs/>
                <w:sz w:val="20"/>
                <w:szCs w:val="20"/>
                <w:lang w:eastAsia="es-CO"/>
              </w:rPr>
            </w:pPr>
            <w:r w:rsidRPr="0029704C">
              <w:rPr>
                <w:rFonts w:ascii="Arial" w:eastAsia="Times New Roman" w:hAnsi="Arial" w:cs="Arial"/>
                <w:b/>
                <w:bCs/>
                <w:sz w:val="20"/>
                <w:szCs w:val="20"/>
                <w:lang w:eastAsia="es-CO"/>
              </w:rPr>
              <w:t>TOTAL</w:t>
            </w:r>
          </w:p>
        </w:tc>
      </w:tr>
      <w:tr w:rsidR="0029704C" w:rsidRPr="0029704C" w14:paraId="12BE3101" w14:textId="77777777" w:rsidTr="0029704C">
        <w:trPr>
          <w:trHeight w:val="142"/>
          <w:jc w:val="center"/>
        </w:trPr>
        <w:tc>
          <w:tcPr>
            <w:tcW w:w="3124" w:type="dxa"/>
            <w:vMerge w:val="restart"/>
            <w:shd w:val="clear" w:color="auto" w:fill="auto"/>
            <w:vAlign w:val="center"/>
            <w:hideMark/>
          </w:tcPr>
          <w:p w14:paraId="55A805FF" w14:textId="77777777" w:rsidR="0029704C" w:rsidRPr="0029704C" w:rsidRDefault="0029704C" w:rsidP="00EE0602">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1. Formular e implementar procesos transversales para la normalización de la gestión documental</w:t>
            </w:r>
          </w:p>
        </w:tc>
        <w:tc>
          <w:tcPr>
            <w:tcW w:w="3681" w:type="dxa"/>
            <w:shd w:val="clear" w:color="auto" w:fill="auto"/>
            <w:vAlign w:val="center"/>
            <w:hideMark/>
          </w:tcPr>
          <w:p w14:paraId="29FAD856" w14:textId="77777777" w:rsidR="0029704C" w:rsidRPr="0029704C" w:rsidRDefault="0029704C" w:rsidP="00EF72DA">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Determinar el estado actual de la gestión documental</w:t>
            </w:r>
          </w:p>
        </w:tc>
        <w:tc>
          <w:tcPr>
            <w:tcW w:w="1843" w:type="dxa"/>
            <w:shd w:val="clear" w:color="auto" w:fill="auto"/>
            <w:vAlign w:val="center"/>
            <w:hideMark/>
          </w:tcPr>
          <w:p w14:paraId="174A26C6" w14:textId="77777777" w:rsidR="0029704C" w:rsidRPr="0029704C" w:rsidRDefault="0029704C" w:rsidP="00EF72DA">
            <w:pPr>
              <w:spacing w:after="0"/>
              <w:jc w:val="right"/>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$ 150.000.000</w:t>
            </w:r>
          </w:p>
        </w:tc>
      </w:tr>
      <w:tr w:rsidR="0029704C" w:rsidRPr="0029704C" w14:paraId="1035FED2" w14:textId="77777777" w:rsidTr="0029704C">
        <w:trPr>
          <w:trHeight w:val="142"/>
          <w:jc w:val="center"/>
        </w:trPr>
        <w:tc>
          <w:tcPr>
            <w:tcW w:w="3124" w:type="dxa"/>
            <w:vMerge/>
            <w:vAlign w:val="center"/>
            <w:hideMark/>
          </w:tcPr>
          <w:p w14:paraId="3264685E" w14:textId="77777777" w:rsidR="0029704C" w:rsidRPr="0029704C" w:rsidRDefault="0029704C" w:rsidP="00EE0602">
            <w:pPr>
              <w:spacing w:after="0"/>
              <w:rPr>
                <w:rFonts w:ascii="Arial" w:eastAsia="Times New Roman" w:hAnsi="Arial" w:cs="Arial"/>
                <w:color w:val="000000"/>
                <w:sz w:val="20"/>
                <w:szCs w:val="20"/>
                <w:lang w:eastAsia="es-CO"/>
              </w:rPr>
            </w:pPr>
          </w:p>
        </w:tc>
        <w:tc>
          <w:tcPr>
            <w:tcW w:w="3681" w:type="dxa"/>
            <w:shd w:val="clear" w:color="auto" w:fill="auto"/>
            <w:vAlign w:val="center"/>
            <w:hideMark/>
          </w:tcPr>
          <w:p w14:paraId="51049A51" w14:textId="77777777" w:rsidR="0029704C" w:rsidRPr="0029704C" w:rsidRDefault="0029704C" w:rsidP="00EF72DA">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Construir procedimientos</w:t>
            </w:r>
          </w:p>
        </w:tc>
        <w:tc>
          <w:tcPr>
            <w:tcW w:w="1843" w:type="dxa"/>
            <w:shd w:val="clear" w:color="auto" w:fill="auto"/>
            <w:vAlign w:val="center"/>
            <w:hideMark/>
          </w:tcPr>
          <w:p w14:paraId="38A0E9CC" w14:textId="77777777" w:rsidR="0029704C" w:rsidRPr="0029704C" w:rsidRDefault="0029704C" w:rsidP="00EF72DA">
            <w:pPr>
              <w:spacing w:after="0"/>
              <w:jc w:val="right"/>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$ 20.000.000</w:t>
            </w:r>
          </w:p>
        </w:tc>
      </w:tr>
      <w:tr w:rsidR="0029704C" w:rsidRPr="0029704C" w14:paraId="05F27709" w14:textId="77777777" w:rsidTr="0029704C">
        <w:trPr>
          <w:trHeight w:val="284"/>
          <w:jc w:val="center"/>
        </w:trPr>
        <w:tc>
          <w:tcPr>
            <w:tcW w:w="3124" w:type="dxa"/>
            <w:vMerge/>
            <w:vAlign w:val="center"/>
            <w:hideMark/>
          </w:tcPr>
          <w:p w14:paraId="229E9748" w14:textId="77777777" w:rsidR="0029704C" w:rsidRPr="0029704C" w:rsidRDefault="0029704C" w:rsidP="00EE0602">
            <w:pPr>
              <w:spacing w:after="0"/>
              <w:rPr>
                <w:rFonts w:ascii="Arial" w:eastAsia="Times New Roman" w:hAnsi="Arial" w:cs="Arial"/>
                <w:color w:val="000000"/>
                <w:sz w:val="20"/>
                <w:szCs w:val="20"/>
                <w:lang w:eastAsia="es-CO"/>
              </w:rPr>
            </w:pPr>
          </w:p>
        </w:tc>
        <w:tc>
          <w:tcPr>
            <w:tcW w:w="3681" w:type="dxa"/>
            <w:shd w:val="clear" w:color="auto" w:fill="auto"/>
            <w:vAlign w:val="center"/>
            <w:hideMark/>
          </w:tcPr>
          <w:p w14:paraId="391E69CB" w14:textId="77777777" w:rsidR="0029704C" w:rsidRPr="0029704C" w:rsidRDefault="0029704C" w:rsidP="00EF72DA">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Diseñar e implementar los instrumentos archivísticos para la GD definidos en el Decreto 1080 de 2015</w:t>
            </w:r>
          </w:p>
        </w:tc>
        <w:tc>
          <w:tcPr>
            <w:tcW w:w="1843" w:type="dxa"/>
            <w:shd w:val="clear" w:color="auto" w:fill="auto"/>
            <w:vAlign w:val="center"/>
            <w:hideMark/>
          </w:tcPr>
          <w:p w14:paraId="5ECD52E8" w14:textId="77777777" w:rsidR="0029704C" w:rsidRPr="0029704C" w:rsidRDefault="0029704C" w:rsidP="00EF72DA">
            <w:pPr>
              <w:spacing w:after="0"/>
              <w:jc w:val="right"/>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$ 100.000.000</w:t>
            </w:r>
          </w:p>
        </w:tc>
      </w:tr>
      <w:tr w:rsidR="0029704C" w:rsidRPr="0029704C" w14:paraId="1C9B2BE7" w14:textId="77777777" w:rsidTr="0029704C">
        <w:trPr>
          <w:trHeight w:val="284"/>
          <w:jc w:val="center"/>
        </w:trPr>
        <w:tc>
          <w:tcPr>
            <w:tcW w:w="3124" w:type="dxa"/>
            <w:vMerge/>
            <w:vAlign w:val="center"/>
            <w:hideMark/>
          </w:tcPr>
          <w:p w14:paraId="2B20D48F" w14:textId="77777777" w:rsidR="0029704C" w:rsidRPr="0029704C" w:rsidRDefault="0029704C" w:rsidP="00EE0602">
            <w:pPr>
              <w:spacing w:after="0"/>
              <w:rPr>
                <w:rFonts w:ascii="Arial" w:eastAsia="Times New Roman" w:hAnsi="Arial" w:cs="Arial"/>
                <w:color w:val="000000"/>
                <w:sz w:val="20"/>
                <w:szCs w:val="20"/>
                <w:lang w:eastAsia="es-CO"/>
              </w:rPr>
            </w:pPr>
          </w:p>
        </w:tc>
        <w:tc>
          <w:tcPr>
            <w:tcW w:w="3681" w:type="dxa"/>
            <w:shd w:val="clear" w:color="auto" w:fill="auto"/>
            <w:vAlign w:val="center"/>
            <w:hideMark/>
          </w:tcPr>
          <w:p w14:paraId="25873383" w14:textId="77777777" w:rsidR="0029704C" w:rsidRPr="0029704C" w:rsidRDefault="0029704C" w:rsidP="00EF72DA">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Establecer lineamientos internos para la normalización de la gestión documental</w:t>
            </w:r>
          </w:p>
        </w:tc>
        <w:tc>
          <w:tcPr>
            <w:tcW w:w="1843" w:type="dxa"/>
            <w:shd w:val="clear" w:color="auto" w:fill="auto"/>
            <w:vAlign w:val="center"/>
            <w:hideMark/>
          </w:tcPr>
          <w:p w14:paraId="4ECFFFF5" w14:textId="77777777" w:rsidR="0029704C" w:rsidRPr="0029704C" w:rsidRDefault="0029704C" w:rsidP="00EF72DA">
            <w:pPr>
              <w:spacing w:after="0"/>
              <w:jc w:val="right"/>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$ 30.000.000</w:t>
            </w:r>
          </w:p>
        </w:tc>
      </w:tr>
      <w:tr w:rsidR="0029704C" w:rsidRPr="0029704C" w14:paraId="29BB07F8" w14:textId="77777777" w:rsidTr="0029704C">
        <w:trPr>
          <w:trHeight w:val="142"/>
          <w:jc w:val="center"/>
        </w:trPr>
        <w:tc>
          <w:tcPr>
            <w:tcW w:w="3124" w:type="dxa"/>
            <w:vMerge w:val="restart"/>
            <w:shd w:val="clear" w:color="auto" w:fill="auto"/>
            <w:vAlign w:val="center"/>
            <w:hideMark/>
          </w:tcPr>
          <w:p w14:paraId="2324C954" w14:textId="77777777" w:rsidR="0029704C" w:rsidRPr="0029704C" w:rsidRDefault="0029704C" w:rsidP="00EE0602">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lastRenderedPageBreak/>
              <w:t>2. Diseñar e implementar los instrumentos para la transformación de la información documental análoga en información electrónica</w:t>
            </w:r>
          </w:p>
        </w:tc>
        <w:tc>
          <w:tcPr>
            <w:tcW w:w="3681" w:type="dxa"/>
            <w:shd w:val="clear" w:color="auto" w:fill="auto"/>
            <w:vAlign w:val="center"/>
            <w:hideMark/>
          </w:tcPr>
          <w:p w14:paraId="554C5CED" w14:textId="77777777" w:rsidR="0029704C" w:rsidRPr="0029704C" w:rsidRDefault="0029704C" w:rsidP="00EF72DA">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Organizar el fondo documental</w:t>
            </w:r>
          </w:p>
        </w:tc>
        <w:tc>
          <w:tcPr>
            <w:tcW w:w="1843" w:type="dxa"/>
            <w:shd w:val="clear" w:color="auto" w:fill="auto"/>
            <w:vAlign w:val="center"/>
            <w:hideMark/>
          </w:tcPr>
          <w:p w14:paraId="6D95DFE3" w14:textId="77777777" w:rsidR="0029704C" w:rsidRPr="0029704C" w:rsidRDefault="0029704C" w:rsidP="00EF72DA">
            <w:pPr>
              <w:spacing w:after="0"/>
              <w:jc w:val="right"/>
              <w:rPr>
                <w:rFonts w:ascii="Arial" w:eastAsia="Times New Roman" w:hAnsi="Arial" w:cs="Arial"/>
                <w:sz w:val="20"/>
                <w:szCs w:val="20"/>
                <w:lang w:eastAsia="es-CO"/>
              </w:rPr>
            </w:pPr>
            <w:r w:rsidRPr="0029704C">
              <w:rPr>
                <w:rFonts w:ascii="Arial" w:eastAsia="Times New Roman" w:hAnsi="Arial" w:cs="Arial"/>
                <w:sz w:val="20"/>
                <w:szCs w:val="20"/>
                <w:lang w:eastAsia="es-CO"/>
              </w:rPr>
              <w:t>$ 50.000.000</w:t>
            </w:r>
          </w:p>
        </w:tc>
      </w:tr>
      <w:tr w:rsidR="0029704C" w:rsidRPr="0029704C" w14:paraId="1828655D" w14:textId="77777777" w:rsidTr="0029704C">
        <w:trPr>
          <w:trHeight w:val="802"/>
          <w:jc w:val="center"/>
        </w:trPr>
        <w:tc>
          <w:tcPr>
            <w:tcW w:w="3124" w:type="dxa"/>
            <w:vMerge/>
            <w:vAlign w:val="center"/>
            <w:hideMark/>
          </w:tcPr>
          <w:p w14:paraId="163AA4A5" w14:textId="77777777" w:rsidR="0029704C" w:rsidRPr="0029704C" w:rsidRDefault="0029704C" w:rsidP="00EE0602">
            <w:pPr>
              <w:spacing w:after="0"/>
              <w:rPr>
                <w:rFonts w:ascii="Arial" w:eastAsia="Times New Roman" w:hAnsi="Arial" w:cs="Arial"/>
                <w:color w:val="000000"/>
                <w:sz w:val="20"/>
                <w:szCs w:val="20"/>
                <w:lang w:eastAsia="es-CO"/>
              </w:rPr>
            </w:pPr>
          </w:p>
        </w:tc>
        <w:tc>
          <w:tcPr>
            <w:tcW w:w="3681" w:type="dxa"/>
            <w:shd w:val="clear" w:color="auto" w:fill="auto"/>
            <w:vAlign w:val="center"/>
            <w:hideMark/>
          </w:tcPr>
          <w:p w14:paraId="62CB0C0E" w14:textId="77777777" w:rsidR="0029704C" w:rsidRPr="0029704C" w:rsidRDefault="0029704C" w:rsidP="00EF72DA">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Establecer lineamientos para la implementación de los instrumentos</w:t>
            </w:r>
          </w:p>
        </w:tc>
        <w:tc>
          <w:tcPr>
            <w:tcW w:w="1843" w:type="dxa"/>
            <w:shd w:val="clear" w:color="auto" w:fill="auto"/>
            <w:vAlign w:val="center"/>
            <w:hideMark/>
          </w:tcPr>
          <w:p w14:paraId="229A652E" w14:textId="77777777" w:rsidR="0029704C" w:rsidRPr="0029704C" w:rsidRDefault="0029704C" w:rsidP="00EF72DA">
            <w:pPr>
              <w:spacing w:after="0"/>
              <w:jc w:val="right"/>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$ 50.000.000</w:t>
            </w:r>
          </w:p>
        </w:tc>
      </w:tr>
      <w:tr w:rsidR="0029704C" w:rsidRPr="0029704C" w14:paraId="4FA36802" w14:textId="77777777" w:rsidTr="0029704C">
        <w:trPr>
          <w:trHeight w:val="142"/>
          <w:jc w:val="center"/>
        </w:trPr>
        <w:tc>
          <w:tcPr>
            <w:tcW w:w="3124" w:type="dxa"/>
            <w:vMerge w:val="restart"/>
            <w:shd w:val="clear" w:color="auto" w:fill="auto"/>
            <w:vAlign w:val="center"/>
            <w:hideMark/>
          </w:tcPr>
          <w:p w14:paraId="32C9F5C7" w14:textId="77777777" w:rsidR="0029704C" w:rsidRPr="0029704C" w:rsidRDefault="0029704C" w:rsidP="00EE0602">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 xml:space="preserve">3. Automatizar los flujos documentales </w:t>
            </w:r>
          </w:p>
        </w:tc>
        <w:tc>
          <w:tcPr>
            <w:tcW w:w="3681" w:type="dxa"/>
            <w:shd w:val="clear" w:color="auto" w:fill="auto"/>
            <w:vAlign w:val="center"/>
            <w:hideMark/>
          </w:tcPr>
          <w:p w14:paraId="08E6B1A2" w14:textId="77777777" w:rsidR="0029704C" w:rsidRPr="0029704C" w:rsidRDefault="0029704C" w:rsidP="00EF72DA">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Migrar la información analógica a medios digitales</w:t>
            </w:r>
          </w:p>
        </w:tc>
        <w:tc>
          <w:tcPr>
            <w:tcW w:w="1843" w:type="dxa"/>
            <w:shd w:val="clear" w:color="auto" w:fill="auto"/>
            <w:vAlign w:val="center"/>
            <w:hideMark/>
          </w:tcPr>
          <w:p w14:paraId="15393B44" w14:textId="77777777" w:rsidR="0029704C" w:rsidRPr="0029704C" w:rsidRDefault="0029704C" w:rsidP="00EF72DA">
            <w:pPr>
              <w:spacing w:after="0"/>
              <w:jc w:val="right"/>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$ 200.000.000</w:t>
            </w:r>
          </w:p>
        </w:tc>
      </w:tr>
      <w:tr w:rsidR="0029704C" w:rsidRPr="0029704C" w14:paraId="2DCA32AE" w14:textId="77777777" w:rsidTr="0029704C">
        <w:trPr>
          <w:trHeight w:val="142"/>
          <w:jc w:val="center"/>
        </w:trPr>
        <w:tc>
          <w:tcPr>
            <w:tcW w:w="3124" w:type="dxa"/>
            <w:vMerge/>
            <w:vAlign w:val="center"/>
            <w:hideMark/>
          </w:tcPr>
          <w:p w14:paraId="4922E3DE" w14:textId="77777777" w:rsidR="0029704C" w:rsidRPr="0029704C" w:rsidRDefault="0029704C" w:rsidP="00EE0602">
            <w:pPr>
              <w:spacing w:after="0"/>
              <w:rPr>
                <w:rFonts w:ascii="Arial" w:eastAsia="Times New Roman" w:hAnsi="Arial" w:cs="Arial"/>
                <w:color w:val="000000"/>
                <w:sz w:val="20"/>
                <w:szCs w:val="20"/>
                <w:lang w:eastAsia="es-CO"/>
              </w:rPr>
            </w:pPr>
          </w:p>
        </w:tc>
        <w:tc>
          <w:tcPr>
            <w:tcW w:w="3681" w:type="dxa"/>
            <w:shd w:val="clear" w:color="auto" w:fill="auto"/>
            <w:vAlign w:val="center"/>
            <w:hideMark/>
          </w:tcPr>
          <w:p w14:paraId="5A8C99D5" w14:textId="77777777" w:rsidR="0029704C" w:rsidRPr="0029704C" w:rsidRDefault="0029704C" w:rsidP="00EF72DA">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Conservación preventiva de documentos</w:t>
            </w:r>
          </w:p>
        </w:tc>
        <w:tc>
          <w:tcPr>
            <w:tcW w:w="1843" w:type="dxa"/>
            <w:shd w:val="clear" w:color="auto" w:fill="auto"/>
            <w:vAlign w:val="center"/>
            <w:hideMark/>
          </w:tcPr>
          <w:p w14:paraId="5EF66694" w14:textId="77777777" w:rsidR="0029704C" w:rsidRPr="0029704C" w:rsidRDefault="0029704C" w:rsidP="00EF72DA">
            <w:pPr>
              <w:spacing w:after="0"/>
              <w:jc w:val="right"/>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$ 50.000.000</w:t>
            </w:r>
          </w:p>
        </w:tc>
      </w:tr>
      <w:tr w:rsidR="0029704C" w:rsidRPr="0029704C" w14:paraId="72F03BB5" w14:textId="77777777" w:rsidTr="0029704C">
        <w:trPr>
          <w:trHeight w:val="852"/>
          <w:jc w:val="center"/>
        </w:trPr>
        <w:tc>
          <w:tcPr>
            <w:tcW w:w="3124" w:type="dxa"/>
            <w:shd w:val="clear" w:color="auto" w:fill="auto"/>
            <w:vAlign w:val="center"/>
            <w:hideMark/>
          </w:tcPr>
          <w:p w14:paraId="1F175050" w14:textId="77777777" w:rsidR="0029704C" w:rsidRPr="0029704C" w:rsidRDefault="0029704C" w:rsidP="00EE0602">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1. Disponer de espacios sectoriales para definir estrategias conjuntas que permitan avanzar en la normalización de la gestión documental</w:t>
            </w:r>
          </w:p>
        </w:tc>
        <w:tc>
          <w:tcPr>
            <w:tcW w:w="3681" w:type="dxa"/>
            <w:shd w:val="clear" w:color="auto" w:fill="auto"/>
            <w:vAlign w:val="center"/>
            <w:hideMark/>
          </w:tcPr>
          <w:p w14:paraId="5C70DE5C" w14:textId="77777777" w:rsidR="0029704C" w:rsidRPr="0029704C" w:rsidRDefault="0029704C" w:rsidP="00EF72DA">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Mesas sectoriales (Logística y material para los eventos)</w:t>
            </w:r>
          </w:p>
        </w:tc>
        <w:tc>
          <w:tcPr>
            <w:tcW w:w="1843" w:type="dxa"/>
            <w:shd w:val="clear" w:color="auto" w:fill="auto"/>
            <w:vAlign w:val="center"/>
            <w:hideMark/>
          </w:tcPr>
          <w:p w14:paraId="710F4C55" w14:textId="77777777" w:rsidR="0029704C" w:rsidRPr="0029704C" w:rsidRDefault="0029704C" w:rsidP="00EF72DA">
            <w:pPr>
              <w:spacing w:after="0"/>
              <w:jc w:val="right"/>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$ 120.000.000</w:t>
            </w:r>
          </w:p>
        </w:tc>
      </w:tr>
      <w:tr w:rsidR="0029704C" w:rsidRPr="0029704C" w14:paraId="08D6A907" w14:textId="77777777" w:rsidTr="0029704C">
        <w:trPr>
          <w:trHeight w:val="284"/>
          <w:jc w:val="center"/>
        </w:trPr>
        <w:tc>
          <w:tcPr>
            <w:tcW w:w="3124" w:type="dxa"/>
            <w:vMerge w:val="restart"/>
            <w:shd w:val="clear" w:color="auto" w:fill="auto"/>
            <w:vAlign w:val="center"/>
            <w:hideMark/>
          </w:tcPr>
          <w:p w14:paraId="2434DB4A" w14:textId="77777777" w:rsidR="0029704C" w:rsidRPr="0029704C" w:rsidRDefault="0029704C" w:rsidP="00EE0602">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2. Diseñar e implementar el plan de capacitación en gestión documental</w:t>
            </w:r>
          </w:p>
        </w:tc>
        <w:tc>
          <w:tcPr>
            <w:tcW w:w="3681" w:type="dxa"/>
            <w:shd w:val="clear" w:color="auto" w:fill="auto"/>
            <w:vAlign w:val="center"/>
            <w:hideMark/>
          </w:tcPr>
          <w:p w14:paraId="1ACD6D4B" w14:textId="77777777" w:rsidR="0029704C" w:rsidRPr="0029704C" w:rsidRDefault="0029704C" w:rsidP="00EF72DA">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servicios profesionales para el diseño articulado del plan de capacitación</w:t>
            </w:r>
          </w:p>
        </w:tc>
        <w:tc>
          <w:tcPr>
            <w:tcW w:w="1843" w:type="dxa"/>
            <w:shd w:val="clear" w:color="auto" w:fill="auto"/>
            <w:vAlign w:val="center"/>
            <w:hideMark/>
          </w:tcPr>
          <w:p w14:paraId="55E68DB1" w14:textId="77777777" w:rsidR="0029704C" w:rsidRPr="0029704C" w:rsidRDefault="0029704C" w:rsidP="00EF72DA">
            <w:pPr>
              <w:spacing w:after="0"/>
              <w:jc w:val="right"/>
              <w:rPr>
                <w:rFonts w:ascii="Arial" w:eastAsia="Times New Roman" w:hAnsi="Arial" w:cs="Arial"/>
                <w:sz w:val="20"/>
                <w:szCs w:val="20"/>
                <w:lang w:eastAsia="es-CO"/>
              </w:rPr>
            </w:pPr>
            <w:r w:rsidRPr="0029704C">
              <w:rPr>
                <w:rFonts w:ascii="Arial" w:eastAsia="Times New Roman" w:hAnsi="Arial" w:cs="Arial"/>
                <w:sz w:val="20"/>
                <w:szCs w:val="20"/>
                <w:lang w:eastAsia="es-CO"/>
              </w:rPr>
              <w:t>$ 0</w:t>
            </w:r>
          </w:p>
        </w:tc>
      </w:tr>
      <w:tr w:rsidR="0029704C" w:rsidRPr="0029704C" w14:paraId="12185D82" w14:textId="77777777" w:rsidTr="0029704C">
        <w:trPr>
          <w:trHeight w:val="426"/>
          <w:jc w:val="center"/>
        </w:trPr>
        <w:tc>
          <w:tcPr>
            <w:tcW w:w="3124" w:type="dxa"/>
            <w:vMerge/>
            <w:vAlign w:val="center"/>
            <w:hideMark/>
          </w:tcPr>
          <w:p w14:paraId="4DE0C44A" w14:textId="77777777" w:rsidR="0029704C" w:rsidRPr="0029704C" w:rsidRDefault="0029704C" w:rsidP="00EF72DA">
            <w:pPr>
              <w:spacing w:after="0"/>
              <w:rPr>
                <w:rFonts w:ascii="Arial" w:eastAsia="Times New Roman" w:hAnsi="Arial" w:cs="Arial"/>
                <w:color w:val="000000"/>
                <w:sz w:val="20"/>
                <w:szCs w:val="20"/>
                <w:lang w:eastAsia="es-CO"/>
              </w:rPr>
            </w:pPr>
          </w:p>
        </w:tc>
        <w:tc>
          <w:tcPr>
            <w:tcW w:w="3681" w:type="dxa"/>
            <w:shd w:val="clear" w:color="auto" w:fill="auto"/>
            <w:vAlign w:val="center"/>
            <w:hideMark/>
          </w:tcPr>
          <w:p w14:paraId="42D72B51" w14:textId="77777777" w:rsidR="0029704C" w:rsidRPr="0029704C" w:rsidRDefault="0029704C" w:rsidP="00EF72DA">
            <w:pPr>
              <w:spacing w:after="0"/>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Logística, operadores, materiales, los expertos en el tema que expondrán o dictarán los procesos de formación (convenios)</w:t>
            </w:r>
          </w:p>
        </w:tc>
        <w:tc>
          <w:tcPr>
            <w:tcW w:w="1843" w:type="dxa"/>
            <w:shd w:val="clear" w:color="auto" w:fill="auto"/>
            <w:vAlign w:val="center"/>
            <w:hideMark/>
          </w:tcPr>
          <w:p w14:paraId="53A5937F" w14:textId="77777777" w:rsidR="0029704C" w:rsidRPr="0029704C" w:rsidRDefault="0029704C" w:rsidP="00EF72DA">
            <w:pPr>
              <w:spacing w:after="0"/>
              <w:jc w:val="right"/>
              <w:rPr>
                <w:rFonts w:ascii="Arial" w:eastAsia="Times New Roman" w:hAnsi="Arial" w:cs="Arial"/>
                <w:color w:val="000000"/>
                <w:sz w:val="20"/>
                <w:szCs w:val="20"/>
                <w:lang w:eastAsia="es-CO"/>
              </w:rPr>
            </w:pPr>
            <w:r w:rsidRPr="0029704C">
              <w:rPr>
                <w:rFonts w:ascii="Arial" w:eastAsia="Times New Roman" w:hAnsi="Arial" w:cs="Arial"/>
                <w:color w:val="000000"/>
                <w:sz w:val="20"/>
                <w:szCs w:val="20"/>
                <w:lang w:eastAsia="es-CO"/>
              </w:rPr>
              <w:t>$ 30.000.000</w:t>
            </w:r>
          </w:p>
        </w:tc>
      </w:tr>
    </w:tbl>
    <w:p w14:paraId="13C269BD" w14:textId="77777777" w:rsidR="00C71A53" w:rsidRPr="008575B0" w:rsidRDefault="00C71A53" w:rsidP="00EF72DA">
      <w:pPr>
        <w:spacing w:after="0"/>
        <w:jc w:val="both"/>
        <w:rPr>
          <w:rFonts w:ascii="Arial" w:hAnsi="Arial" w:cs="Arial"/>
          <w:color w:val="538135" w:themeColor="accent6" w:themeShade="BF"/>
          <w:sz w:val="20"/>
          <w:szCs w:val="20"/>
          <w:lang w:val="es-ES"/>
        </w:rPr>
      </w:pPr>
    </w:p>
    <w:p w14:paraId="245F34A7" w14:textId="727058BA" w:rsidR="000544E0" w:rsidRPr="00F5101E" w:rsidRDefault="00EE0602" w:rsidP="00EF72DA">
      <w:pPr>
        <w:spacing w:after="0"/>
        <w:jc w:val="both"/>
        <w:rPr>
          <w:rFonts w:ascii="Arial" w:hAnsi="Arial" w:cs="Arial"/>
          <w:b/>
          <w:sz w:val="20"/>
          <w:szCs w:val="20"/>
          <w:lang w:val="es-MX"/>
        </w:rPr>
      </w:pPr>
      <w:r>
        <w:rPr>
          <w:rFonts w:ascii="Arial" w:hAnsi="Arial" w:cs="Arial"/>
          <w:b/>
          <w:sz w:val="20"/>
          <w:szCs w:val="20"/>
          <w:lang w:val="es-MX"/>
        </w:rPr>
        <w:t xml:space="preserve">8.1.14. </w:t>
      </w:r>
      <w:r w:rsidR="00C71A53" w:rsidRPr="00F5101E">
        <w:rPr>
          <w:rFonts w:ascii="Arial" w:hAnsi="Arial" w:cs="Arial"/>
          <w:b/>
          <w:sz w:val="20"/>
          <w:szCs w:val="20"/>
          <w:lang w:val="es-MX"/>
        </w:rPr>
        <w:t xml:space="preserve">Mejoramiento de la eficiencia institucional del MJD para el fortalecimiento del acceso a la justicia a nivel nacional </w:t>
      </w:r>
      <w:r w:rsidR="00EE6838" w:rsidRPr="00F5101E">
        <w:rPr>
          <w:rFonts w:ascii="Arial" w:hAnsi="Arial" w:cs="Arial"/>
          <w:b/>
          <w:sz w:val="20"/>
          <w:szCs w:val="20"/>
          <w:lang w:val="es-MX"/>
        </w:rPr>
        <w:t>Cuota $</w:t>
      </w:r>
      <w:r w:rsidR="002766BA" w:rsidRPr="00F5101E">
        <w:rPr>
          <w:rFonts w:ascii="Arial" w:hAnsi="Arial" w:cs="Arial"/>
          <w:b/>
          <w:sz w:val="20"/>
          <w:szCs w:val="20"/>
          <w:lang w:val="es-MX"/>
        </w:rPr>
        <w:t xml:space="preserve"> 3.</w:t>
      </w:r>
      <w:r w:rsidR="00E56757" w:rsidRPr="00F5101E">
        <w:rPr>
          <w:rFonts w:ascii="Arial" w:hAnsi="Arial" w:cs="Arial"/>
          <w:b/>
          <w:sz w:val="20"/>
          <w:szCs w:val="20"/>
          <w:lang w:val="es-MX"/>
        </w:rPr>
        <w:t>700</w:t>
      </w:r>
      <w:r w:rsidR="002766BA" w:rsidRPr="00F5101E">
        <w:rPr>
          <w:rFonts w:ascii="Arial" w:hAnsi="Arial" w:cs="Arial"/>
          <w:b/>
          <w:sz w:val="20"/>
          <w:szCs w:val="20"/>
          <w:lang w:val="es-MX"/>
        </w:rPr>
        <w:t>.</w:t>
      </w:r>
      <w:r w:rsidR="00E56757" w:rsidRPr="00F5101E">
        <w:rPr>
          <w:rFonts w:ascii="Arial" w:hAnsi="Arial" w:cs="Arial"/>
          <w:b/>
          <w:sz w:val="20"/>
          <w:szCs w:val="20"/>
          <w:lang w:val="es-MX"/>
        </w:rPr>
        <w:t>0</w:t>
      </w:r>
      <w:r w:rsidR="002766BA" w:rsidRPr="00F5101E">
        <w:rPr>
          <w:rFonts w:ascii="Arial" w:hAnsi="Arial" w:cs="Arial"/>
          <w:b/>
          <w:sz w:val="20"/>
          <w:szCs w:val="20"/>
          <w:lang w:val="es-MX"/>
        </w:rPr>
        <w:t>00.000</w:t>
      </w:r>
    </w:p>
    <w:p w14:paraId="6E51369C" w14:textId="3CA8EED7" w:rsidR="00E56757" w:rsidRPr="00F5101E" w:rsidRDefault="00E56757" w:rsidP="00EF72DA">
      <w:pPr>
        <w:spacing w:after="0"/>
        <w:jc w:val="both"/>
        <w:rPr>
          <w:rFonts w:ascii="Arial" w:hAnsi="Arial" w:cs="Arial"/>
          <w:b/>
          <w:sz w:val="20"/>
          <w:szCs w:val="20"/>
          <w:lang w:val="es-MX"/>
        </w:rPr>
      </w:pPr>
    </w:p>
    <w:tbl>
      <w:tblPr>
        <w:tblW w:w="8226"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2"/>
        <w:gridCol w:w="1984"/>
      </w:tblGrid>
      <w:tr w:rsidR="00E56757" w:rsidRPr="00F5101E" w14:paraId="69B0CACF" w14:textId="77777777" w:rsidTr="00EE0602">
        <w:trPr>
          <w:trHeight w:val="540"/>
          <w:tblHeader/>
        </w:trPr>
        <w:tc>
          <w:tcPr>
            <w:tcW w:w="6242" w:type="dxa"/>
            <w:shd w:val="clear" w:color="auto" w:fill="D9D9D9" w:themeFill="background1" w:themeFillShade="D9"/>
            <w:vAlign w:val="center"/>
            <w:hideMark/>
          </w:tcPr>
          <w:p w14:paraId="14F66605" w14:textId="77777777" w:rsidR="00E56757" w:rsidRPr="00F5101E" w:rsidRDefault="00E56757" w:rsidP="00EF72DA">
            <w:pPr>
              <w:spacing w:after="0"/>
              <w:jc w:val="center"/>
              <w:rPr>
                <w:rFonts w:ascii="Arial" w:hAnsi="Arial" w:cs="Arial"/>
                <w:b/>
                <w:bCs/>
                <w:sz w:val="20"/>
                <w:szCs w:val="20"/>
                <w:lang w:eastAsia="es-CO"/>
              </w:rPr>
            </w:pPr>
            <w:r w:rsidRPr="00F5101E">
              <w:rPr>
                <w:rFonts w:ascii="Arial" w:hAnsi="Arial" w:cs="Arial"/>
                <w:b/>
                <w:bCs/>
                <w:sz w:val="20"/>
                <w:szCs w:val="20"/>
                <w:lang w:val="es-ES" w:eastAsia="es-CO"/>
              </w:rPr>
              <w:t>Actividad</w:t>
            </w:r>
          </w:p>
        </w:tc>
        <w:tc>
          <w:tcPr>
            <w:tcW w:w="1984" w:type="dxa"/>
            <w:shd w:val="clear" w:color="auto" w:fill="D9D9D9" w:themeFill="background1" w:themeFillShade="D9"/>
            <w:vAlign w:val="center"/>
            <w:hideMark/>
          </w:tcPr>
          <w:p w14:paraId="4BB49479" w14:textId="77777777" w:rsidR="00E56757" w:rsidRPr="00F5101E" w:rsidRDefault="00E56757" w:rsidP="00EF72DA">
            <w:pPr>
              <w:spacing w:after="0"/>
              <w:jc w:val="center"/>
              <w:rPr>
                <w:rFonts w:ascii="Arial" w:hAnsi="Arial" w:cs="Arial"/>
                <w:b/>
                <w:bCs/>
                <w:sz w:val="20"/>
                <w:szCs w:val="20"/>
                <w:lang w:eastAsia="es-CO"/>
              </w:rPr>
            </w:pPr>
            <w:r w:rsidRPr="00F5101E">
              <w:rPr>
                <w:rFonts w:ascii="Arial" w:hAnsi="Arial" w:cs="Arial"/>
                <w:b/>
                <w:bCs/>
                <w:sz w:val="20"/>
                <w:szCs w:val="20"/>
                <w:lang w:val="es-ES" w:eastAsia="es-CO"/>
              </w:rPr>
              <w:t>Valor solicitado</w:t>
            </w:r>
          </w:p>
        </w:tc>
      </w:tr>
      <w:tr w:rsidR="00E56757" w:rsidRPr="00F5101E" w14:paraId="066E6865" w14:textId="77777777" w:rsidTr="00A545BF">
        <w:trPr>
          <w:trHeight w:val="1320"/>
        </w:trPr>
        <w:tc>
          <w:tcPr>
            <w:tcW w:w="6242" w:type="dxa"/>
            <w:shd w:val="clear" w:color="auto" w:fill="auto"/>
            <w:vAlign w:val="center"/>
            <w:hideMark/>
          </w:tcPr>
          <w:p w14:paraId="3E6153C5" w14:textId="77777777" w:rsidR="00E56757" w:rsidRPr="00F5101E" w:rsidRDefault="00E56757" w:rsidP="00EF72DA">
            <w:pPr>
              <w:spacing w:after="0"/>
              <w:rPr>
                <w:rFonts w:ascii="Arial" w:hAnsi="Arial" w:cs="Arial"/>
                <w:sz w:val="20"/>
                <w:szCs w:val="20"/>
                <w:lang w:eastAsia="es-CO"/>
              </w:rPr>
            </w:pPr>
            <w:r w:rsidRPr="00F5101E">
              <w:rPr>
                <w:rFonts w:ascii="Arial" w:hAnsi="Arial" w:cs="Arial"/>
                <w:sz w:val="20"/>
                <w:szCs w:val="20"/>
                <w:lang w:val="es-ES" w:eastAsia="es-CO"/>
              </w:rPr>
              <w:t>Definir e implementar los procesos de direccionamiento estratégico y planeación de la entidad</w:t>
            </w:r>
          </w:p>
        </w:tc>
        <w:tc>
          <w:tcPr>
            <w:tcW w:w="1984" w:type="dxa"/>
            <w:shd w:val="clear" w:color="auto" w:fill="auto"/>
            <w:vAlign w:val="center"/>
            <w:hideMark/>
          </w:tcPr>
          <w:p w14:paraId="36D78DF9" w14:textId="5C9A256D" w:rsidR="00E56757" w:rsidRPr="00F5101E" w:rsidRDefault="00E56757" w:rsidP="00EF72DA">
            <w:pPr>
              <w:spacing w:after="0"/>
              <w:jc w:val="right"/>
              <w:rPr>
                <w:rFonts w:ascii="Arial" w:hAnsi="Arial" w:cs="Arial"/>
                <w:sz w:val="20"/>
                <w:szCs w:val="20"/>
                <w:lang w:eastAsia="es-CO"/>
              </w:rPr>
            </w:pPr>
            <w:r w:rsidRPr="00F5101E">
              <w:rPr>
                <w:rFonts w:ascii="Arial" w:hAnsi="Arial" w:cs="Arial"/>
                <w:sz w:val="20"/>
                <w:szCs w:val="20"/>
                <w:lang w:val="es-ES" w:eastAsia="es-CO"/>
              </w:rPr>
              <w:t>$ 1.6</w:t>
            </w:r>
            <w:r w:rsidRPr="00F5101E">
              <w:rPr>
                <w:rFonts w:ascii="Arial" w:hAnsi="Arial" w:cs="Arial"/>
                <w:sz w:val="20"/>
                <w:szCs w:val="20"/>
                <w:lang w:val="es-ES" w:eastAsia="es-CO"/>
              </w:rPr>
              <w:t>3</w:t>
            </w:r>
            <w:r w:rsidRPr="00F5101E">
              <w:rPr>
                <w:rFonts w:ascii="Arial" w:hAnsi="Arial" w:cs="Arial"/>
                <w:sz w:val="20"/>
                <w:szCs w:val="20"/>
                <w:lang w:val="es-ES" w:eastAsia="es-CO"/>
              </w:rPr>
              <w:t>4.</w:t>
            </w:r>
            <w:r w:rsidRPr="00F5101E">
              <w:rPr>
                <w:rFonts w:ascii="Arial" w:hAnsi="Arial" w:cs="Arial"/>
                <w:sz w:val="20"/>
                <w:szCs w:val="20"/>
                <w:lang w:val="es-ES" w:eastAsia="es-CO"/>
              </w:rPr>
              <w:t>653</w:t>
            </w:r>
            <w:r w:rsidRPr="00F5101E">
              <w:rPr>
                <w:rFonts w:ascii="Arial" w:hAnsi="Arial" w:cs="Arial"/>
                <w:sz w:val="20"/>
                <w:szCs w:val="20"/>
                <w:lang w:val="es-ES" w:eastAsia="es-CO"/>
              </w:rPr>
              <w:t>.</w:t>
            </w:r>
            <w:r w:rsidRPr="00F5101E">
              <w:rPr>
                <w:rFonts w:ascii="Arial" w:hAnsi="Arial" w:cs="Arial"/>
                <w:sz w:val="20"/>
                <w:szCs w:val="20"/>
                <w:lang w:val="es-ES" w:eastAsia="es-CO"/>
              </w:rPr>
              <w:t>561</w:t>
            </w:r>
          </w:p>
        </w:tc>
      </w:tr>
      <w:tr w:rsidR="00E56757" w:rsidRPr="00F5101E" w14:paraId="7BD1D9DF" w14:textId="77777777" w:rsidTr="00A545BF">
        <w:trPr>
          <w:trHeight w:val="1104"/>
        </w:trPr>
        <w:tc>
          <w:tcPr>
            <w:tcW w:w="6242" w:type="dxa"/>
            <w:shd w:val="clear" w:color="auto" w:fill="auto"/>
            <w:vAlign w:val="center"/>
            <w:hideMark/>
          </w:tcPr>
          <w:p w14:paraId="54A7A37C" w14:textId="77777777" w:rsidR="00E56757" w:rsidRPr="00F5101E" w:rsidRDefault="00E56757" w:rsidP="00EF72DA">
            <w:pPr>
              <w:spacing w:after="0"/>
              <w:rPr>
                <w:rFonts w:ascii="Arial" w:hAnsi="Arial" w:cs="Arial"/>
                <w:sz w:val="20"/>
                <w:szCs w:val="20"/>
                <w:lang w:eastAsia="es-CO"/>
              </w:rPr>
            </w:pPr>
            <w:r w:rsidRPr="00F5101E">
              <w:rPr>
                <w:rFonts w:ascii="Arial" w:hAnsi="Arial" w:cs="Arial"/>
                <w:sz w:val="20"/>
                <w:szCs w:val="20"/>
                <w:lang w:val="es-ES" w:eastAsia="es-CO"/>
              </w:rPr>
              <w:t>Definir e implementar mecanismos internos que fortalezcan la tercera línea estratégica de defensa de la dimensión de control interno</w:t>
            </w:r>
          </w:p>
        </w:tc>
        <w:tc>
          <w:tcPr>
            <w:tcW w:w="1984" w:type="dxa"/>
            <w:shd w:val="clear" w:color="auto" w:fill="auto"/>
            <w:vAlign w:val="center"/>
            <w:hideMark/>
          </w:tcPr>
          <w:p w14:paraId="3E37C01C" w14:textId="77777777" w:rsidR="00E56757" w:rsidRPr="00F5101E" w:rsidRDefault="00E56757" w:rsidP="00EF72DA">
            <w:pPr>
              <w:spacing w:after="0"/>
              <w:jc w:val="right"/>
              <w:rPr>
                <w:rFonts w:ascii="Arial" w:hAnsi="Arial" w:cs="Arial"/>
                <w:sz w:val="20"/>
                <w:szCs w:val="20"/>
                <w:lang w:eastAsia="es-CO"/>
              </w:rPr>
            </w:pPr>
            <w:r w:rsidRPr="00F5101E">
              <w:rPr>
                <w:rFonts w:ascii="Arial" w:hAnsi="Arial" w:cs="Arial"/>
                <w:sz w:val="20"/>
                <w:szCs w:val="20"/>
                <w:lang w:val="es-ES" w:eastAsia="es-CO"/>
              </w:rPr>
              <w:t>$ 422.355.861</w:t>
            </w:r>
          </w:p>
        </w:tc>
      </w:tr>
      <w:tr w:rsidR="00E56757" w:rsidRPr="00F5101E" w14:paraId="554A650A" w14:textId="77777777" w:rsidTr="00A545BF">
        <w:trPr>
          <w:trHeight w:val="828"/>
        </w:trPr>
        <w:tc>
          <w:tcPr>
            <w:tcW w:w="6242" w:type="dxa"/>
            <w:shd w:val="clear" w:color="auto" w:fill="auto"/>
            <w:vAlign w:val="center"/>
            <w:hideMark/>
          </w:tcPr>
          <w:p w14:paraId="3CA028D6" w14:textId="77777777" w:rsidR="00E56757" w:rsidRPr="00F5101E" w:rsidRDefault="00E56757" w:rsidP="00EF72DA">
            <w:pPr>
              <w:spacing w:after="0"/>
              <w:rPr>
                <w:rFonts w:ascii="Arial" w:hAnsi="Arial" w:cs="Arial"/>
                <w:sz w:val="20"/>
                <w:szCs w:val="20"/>
                <w:lang w:eastAsia="es-CO"/>
              </w:rPr>
            </w:pPr>
            <w:r w:rsidRPr="00F5101E">
              <w:rPr>
                <w:rFonts w:ascii="Arial" w:hAnsi="Arial" w:cs="Arial"/>
                <w:sz w:val="20"/>
                <w:szCs w:val="20"/>
                <w:lang w:val="es-ES" w:eastAsia="es-CO"/>
              </w:rPr>
              <w:t>Elaborar e implementar los mecanismos operativos para mejorar la eficiencia de la gestión contractual del Ministerio</w:t>
            </w:r>
          </w:p>
        </w:tc>
        <w:tc>
          <w:tcPr>
            <w:tcW w:w="1984" w:type="dxa"/>
            <w:shd w:val="clear" w:color="auto" w:fill="auto"/>
            <w:vAlign w:val="center"/>
            <w:hideMark/>
          </w:tcPr>
          <w:p w14:paraId="674B7813" w14:textId="77777777" w:rsidR="00E56757" w:rsidRPr="00F5101E" w:rsidRDefault="00E56757" w:rsidP="00EF72DA">
            <w:pPr>
              <w:spacing w:after="0"/>
              <w:jc w:val="right"/>
              <w:rPr>
                <w:rFonts w:ascii="Arial" w:hAnsi="Arial" w:cs="Arial"/>
                <w:sz w:val="20"/>
                <w:szCs w:val="20"/>
                <w:lang w:eastAsia="es-CO"/>
              </w:rPr>
            </w:pPr>
            <w:r w:rsidRPr="00F5101E">
              <w:rPr>
                <w:rFonts w:ascii="Arial" w:hAnsi="Arial" w:cs="Arial"/>
                <w:sz w:val="20"/>
                <w:szCs w:val="20"/>
                <w:lang w:val="es-ES" w:eastAsia="es-CO"/>
              </w:rPr>
              <w:t>$ 486.725.436</w:t>
            </w:r>
          </w:p>
        </w:tc>
      </w:tr>
      <w:tr w:rsidR="00E56757" w:rsidRPr="00F5101E" w14:paraId="1341187C" w14:textId="77777777" w:rsidTr="00A545BF">
        <w:trPr>
          <w:trHeight w:val="828"/>
        </w:trPr>
        <w:tc>
          <w:tcPr>
            <w:tcW w:w="6242" w:type="dxa"/>
            <w:shd w:val="clear" w:color="auto" w:fill="auto"/>
            <w:vAlign w:val="center"/>
            <w:hideMark/>
          </w:tcPr>
          <w:p w14:paraId="22131F4E" w14:textId="77777777" w:rsidR="00E56757" w:rsidRPr="00F5101E" w:rsidRDefault="00E56757" w:rsidP="00EF72DA">
            <w:pPr>
              <w:spacing w:after="0"/>
              <w:rPr>
                <w:rFonts w:ascii="Arial" w:hAnsi="Arial" w:cs="Arial"/>
                <w:sz w:val="20"/>
                <w:szCs w:val="20"/>
                <w:lang w:eastAsia="es-CO"/>
              </w:rPr>
            </w:pPr>
            <w:r w:rsidRPr="00F5101E">
              <w:rPr>
                <w:rFonts w:ascii="Arial" w:hAnsi="Arial" w:cs="Arial"/>
                <w:sz w:val="20"/>
                <w:szCs w:val="20"/>
                <w:lang w:val="es-ES" w:eastAsia="es-CO"/>
              </w:rPr>
              <w:t>Estandarizar trámites y servicios a través de los canales de atención al ciudadano</w:t>
            </w:r>
          </w:p>
        </w:tc>
        <w:tc>
          <w:tcPr>
            <w:tcW w:w="1984" w:type="dxa"/>
            <w:shd w:val="clear" w:color="auto" w:fill="auto"/>
            <w:vAlign w:val="center"/>
            <w:hideMark/>
          </w:tcPr>
          <w:p w14:paraId="52A4B1AD" w14:textId="77777777" w:rsidR="00E56757" w:rsidRPr="00F5101E" w:rsidRDefault="00E56757" w:rsidP="00EF72DA">
            <w:pPr>
              <w:spacing w:after="0"/>
              <w:jc w:val="right"/>
              <w:rPr>
                <w:rFonts w:ascii="Arial" w:hAnsi="Arial" w:cs="Arial"/>
                <w:sz w:val="20"/>
                <w:szCs w:val="20"/>
                <w:lang w:eastAsia="es-CO"/>
              </w:rPr>
            </w:pPr>
            <w:r w:rsidRPr="00F5101E">
              <w:rPr>
                <w:rFonts w:ascii="Arial" w:hAnsi="Arial" w:cs="Arial"/>
                <w:sz w:val="20"/>
                <w:szCs w:val="20"/>
                <w:lang w:val="es-ES" w:eastAsia="es-CO"/>
              </w:rPr>
              <w:t>$ 111.789.326</w:t>
            </w:r>
          </w:p>
        </w:tc>
      </w:tr>
      <w:tr w:rsidR="00E56757" w:rsidRPr="00F5101E" w14:paraId="5AF82B03" w14:textId="77777777" w:rsidTr="00A545BF">
        <w:trPr>
          <w:trHeight w:val="132"/>
        </w:trPr>
        <w:tc>
          <w:tcPr>
            <w:tcW w:w="6242" w:type="dxa"/>
            <w:shd w:val="clear" w:color="auto" w:fill="auto"/>
            <w:vAlign w:val="center"/>
            <w:hideMark/>
          </w:tcPr>
          <w:p w14:paraId="43551055" w14:textId="77777777" w:rsidR="00E56757" w:rsidRPr="00F5101E" w:rsidRDefault="00E56757" w:rsidP="00EF72DA">
            <w:pPr>
              <w:spacing w:after="0"/>
              <w:rPr>
                <w:rFonts w:ascii="Arial" w:hAnsi="Arial" w:cs="Arial"/>
                <w:sz w:val="20"/>
                <w:szCs w:val="20"/>
                <w:lang w:eastAsia="es-CO"/>
              </w:rPr>
            </w:pPr>
            <w:r w:rsidRPr="00F5101E">
              <w:rPr>
                <w:rFonts w:ascii="Arial" w:hAnsi="Arial" w:cs="Arial"/>
                <w:sz w:val="20"/>
                <w:szCs w:val="20"/>
                <w:lang w:val="es-ES" w:eastAsia="es-CO"/>
              </w:rPr>
              <w:t>Caracterizar a los grupos de interés del ministerio</w:t>
            </w:r>
          </w:p>
        </w:tc>
        <w:tc>
          <w:tcPr>
            <w:tcW w:w="1984" w:type="dxa"/>
            <w:shd w:val="clear" w:color="auto" w:fill="auto"/>
            <w:vAlign w:val="center"/>
            <w:hideMark/>
          </w:tcPr>
          <w:p w14:paraId="31606B11" w14:textId="77777777" w:rsidR="00E56757" w:rsidRPr="00F5101E" w:rsidRDefault="00E56757" w:rsidP="00EF72DA">
            <w:pPr>
              <w:spacing w:after="0"/>
              <w:jc w:val="right"/>
              <w:rPr>
                <w:rFonts w:ascii="Arial" w:hAnsi="Arial" w:cs="Arial"/>
                <w:sz w:val="20"/>
                <w:szCs w:val="20"/>
                <w:lang w:eastAsia="es-CO"/>
              </w:rPr>
            </w:pPr>
            <w:r w:rsidRPr="00F5101E">
              <w:rPr>
                <w:rFonts w:ascii="Arial" w:hAnsi="Arial" w:cs="Arial"/>
                <w:sz w:val="20"/>
                <w:szCs w:val="20"/>
                <w:lang w:val="es-ES" w:eastAsia="es-CO"/>
              </w:rPr>
              <w:t>$ 120.740.712</w:t>
            </w:r>
          </w:p>
        </w:tc>
      </w:tr>
      <w:tr w:rsidR="00E56757" w:rsidRPr="00F5101E" w14:paraId="2CCCFE78" w14:textId="77777777" w:rsidTr="00A545BF">
        <w:trPr>
          <w:trHeight w:val="828"/>
        </w:trPr>
        <w:tc>
          <w:tcPr>
            <w:tcW w:w="6242" w:type="dxa"/>
            <w:shd w:val="clear" w:color="auto" w:fill="auto"/>
            <w:vAlign w:val="center"/>
            <w:hideMark/>
          </w:tcPr>
          <w:p w14:paraId="7D9708FF" w14:textId="77777777" w:rsidR="00E56757" w:rsidRPr="00F5101E" w:rsidRDefault="00E56757" w:rsidP="00EF72DA">
            <w:pPr>
              <w:spacing w:after="0"/>
              <w:rPr>
                <w:rFonts w:ascii="Arial" w:hAnsi="Arial" w:cs="Arial"/>
                <w:sz w:val="20"/>
                <w:szCs w:val="20"/>
                <w:lang w:eastAsia="es-CO"/>
              </w:rPr>
            </w:pPr>
            <w:r w:rsidRPr="00F5101E">
              <w:rPr>
                <w:rFonts w:ascii="Arial" w:hAnsi="Arial" w:cs="Arial"/>
                <w:sz w:val="20"/>
                <w:szCs w:val="20"/>
                <w:lang w:val="es-ES" w:eastAsia="es-CO"/>
              </w:rPr>
              <w:t>Diseñar e implementar estrategias de apoyo en la participación ciudadana para los grupos de interés</w:t>
            </w:r>
          </w:p>
        </w:tc>
        <w:tc>
          <w:tcPr>
            <w:tcW w:w="1984" w:type="dxa"/>
            <w:shd w:val="clear" w:color="auto" w:fill="auto"/>
            <w:vAlign w:val="center"/>
            <w:hideMark/>
          </w:tcPr>
          <w:p w14:paraId="264128F5" w14:textId="77777777" w:rsidR="00E56757" w:rsidRPr="00F5101E" w:rsidRDefault="00E56757" w:rsidP="00EF72DA">
            <w:pPr>
              <w:spacing w:after="0"/>
              <w:jc w:val="right"/>
              <w:rPr>
                <w:rFonts w:ascii="Arial" w:hAnsi="Arial" w:cs="Arial"/>
                <w:sz w:val="20"/>
                <w:szCs w:val="20"/>
                <w:lang w:eastAsia="es-CO"/>
              </w:rPr>
            </w:pPr>
            <w:r w:rsidRPr="00F5101E">
              <w:rPr>
                <w:rFonts w:ascii="Arial" w:hAnsi="Arial" w:cs="Arial"/>
                <w:sz w:val="20"/>
                <w:szCs w:val="20"/>
                <w:lang w:val="es-ES" w:eastAsia="es-CO"/>
              </w:rPr>
              <w:t>$ 184.285.860</w:t>
            </w:r>
          </w:p>
        </w:tc>
      </w:tr>
      <w:tr w:rsidR="00E56757" w:rsidRPr="00F5101E" w14:paraId="02B13073" w14:textId="77777777" w:rsidTr="00A545BF">
        <w:trPr>
          <w:trHeight w:val="840"/>
        </w:trPr>
        <w:tc>
          <w:tcPr>
            <w:tcW w:w="6242" w:type="dxa"/>
            <w:shd w:val="clear" w:color="auto" w:fill="auto"/>
            <w:vAlign w:val="center"/>
            <w:hideMark/>
          </w:tcPr>
          <w:p w14:paraId="4F4B15AA" w14:textId="77777777" w:rsidR="00E56757" w:rsidRPr="00F5101E" w:rsidRDefault="00E56757" w:rsidP="00EF72DA">
            <w:pPr>
              <w:spacing w:after="0"/>
              <w:rPr>
                <w:rFonts w:ascii="Arial" w:hAnsi="Arial" w:cs="Arial"/>
                <w:sz w:val="20"/>
                <w:szCs w:val="20"/>
                <w:lang w:eastAsia="es-CO"/>
              </w:rPr>
            </w:pPr>
            <w:r w:rsidRPr="00F5101E">
              <w:rPr>
                <w:rFonts w:ascii="Arial" w:hAnsi="Arial" w:cs="Arial"/>
                <w:sz w:val="20"/>
                <w:szCs w:val="20"/>
                <w:lang w:val="es-ES" w:eastAsia="es-CO"/>
              </w:rPr>
              <w:lastRenderedPageBreak/>
              <w:t>Programar e implementar el ciclo de la gestión humana como corazón del MIPG</w:t>
            </w:r>
          </w:p>
        </w:tc>
        <w:tc>
          <w:tcPr>
            <w:tcW w:w="1984" w:type="dxa"/>
            <w:shd w:val="clear" w:color="auto" w:fill="auto"/>
            <w:vAlign w:val="center"/>
            <w:hideMark/>
          </w:tcPr>
          <w:p w14:paraId="0E8AECF5" w14:textId="77777777" w:rsidR="00E56757" w:rsidRPr="00F5101E" w:rsidRDefault="00E56757" w:rsidP="00EF72DA">
            <w:pPr>
              <w:spacing w:after="0"/>
              <w:jc w:val="right"/>
              <w:rPr>
                <w:rFonts w:ascii="Arial" w:hAnsi="Arial" w:cs="Arial"/>
                <w:sz w:val="20"/>
                <w:szCs w:val="20"/>
                <w:lang w:eastAsia="es-CO"/>
              </w:rPr>
            </w:pPr>
            <w:r w:rsidRPr="00F5101E">
              <w:rPr>
                <w:rFonts w:ascii="Arial" w:hAnsi="Arial" w:cs="Arial"/>
                <w:sz w:val="20"/>
                <w:szCs w:val="20"/>
                <w:lang w:val="es-ES" w:eastAsia="es-CO"/>
              </w:rPr>
              <w:t>$ 588.449.244</w:t>
            </w:r>
          </w:p>
        </w:tc>
      </w:tr>
      <w:tr w:rsidR="00E56757" w:rsidRPr="00F5101E" w14:paraId="7BB9D5F8" w14:textId="77777777" w:rsidTr="00A545BF">
        <w:trPr>
          <w:trHeight w:val="1104"/>
        </w:trPr>
        <w:tc>
          <w:tcPr>
            <w:tcW w:w="6242" w:type="dxa"/>
            <w:shd w:val="clear" w:color="auto" w:fill="auto"/>
            <w:vAlign w:val="center"/>
            <w:hideMark/>
          </w:tcPr>
          <w:p w14:paraId="629C5D27" w14:textId="77777777" w:rsidR="00E56757" w:rsidRPr="00F5101E" w:rsidRDefault="00E56757" w:rsidP="00EF72DA">
            <w:pPr>
              <w:spacing w:after="0"/>
              <w:rPr>
                <w:rFonts w:ascii="Arial" w:hAnsi="Arial" w:cs="Arial"/>
                <w:sz w:val="20"/>
                <w:szCs w:val="20"/>
                <w:lang w:eastAsia="es-CO"/>
              </w:rPr>
            </w:pPr>
            <w:r w:rsidRPr="00F5101E">
              <w:rPr>
                <w:rFonts w:ascii="Arial" w:hAnsi="Arial" w:cs="Arial"/>
                <w:sz w:val="20"/>
                <w:szCs w:val="20"/>
                <w:lang w:eastAsia="es-CO"/>
              </w:rPr>
              <w:t>Implementar los mecanismos para la formación y mejora de competencias específicas de los funcionarios</w:t>
            </w:r>
          </w:p>
        </w:tc>
        <w:tc>
          <w:tcPr>
            <w:tcW w:w="1984" w:type="dxa"/>
            <w:shd w:val="clear" w:color="auto" w:fill="auto"/>
            <w:vAlign w:val="center"/>
            <w:hideMark/>
          </w:tcPr>
          <w:p w14:paraId="23AE95E9" w14:textId="77777777" w:rsidR="00E56757" w:rsidRPr="00F5101E" w:rsidRDefault="00E56757" w:rsidP="00EF72DA">
            <w:pPr>
              <w:spacing w:after="0"/>
              <w:jc w:val="right"/>
              <w:rPr>
                <w:rFonts w:ascii="Arial" w:hAnsi="Arial" w:cs="Arial"/>
                <w:sz w:val="20"/>
                <w:szCs w:val="20"/>
                <w:lang w:eastAsia="es-CO"/>
              </w:rPr>
            </w:pPr>
            <w:r w:rsidRPr="00F5101E">
              <w:rPr>
                <w:rFonts w:ascii="Arial" w:hAnsi="Arial" w:cs="Arial"/>
                <w:sz w:val="20"/>
                <w:szCs w:val="20"/>
                <w:lang w:val="es-ES" w:eastAsia="es-CO"/>
              </w:rPr>
              <w:t>$ 151.000.000</w:t>
            </w:r>
          </w:p>
        </w:tc>
      </w:tr>
      <w:tr w:rsidR="00EE0602" w:rsidRPr="00F5101E" w14:paraId="46999CEC" w14:textId="77777777" w:rsidTr="00EE0602">
        <w:trPr>
          <w:trHeight w:val="288"/>
        </w:trPr>
        <w:tc>
          <w:tcPr>
            <w:tcW w:w="6242" w:type="dxa"/>
            <w:shd w:val="clear" w:color="auto" w:fill="FFFFFF" w:themeFill="background1"/>
            <w:vAlign w:val="center"/>
            <w:hideMark/>
          </w:tcPr>
          <w:p w14:paraId="2352927E" w14:textId="211489CE" w:rsidR="00E56757" w:rsidRPr="00F5101E" w:rsidRDefault="00E56757" w:rsidP="00EF72DA">
            <w:pPr>
              <w:spacing w:after="0"/>
              <w:jc w:val="right"/>
              <w:rPr>
                <w:rFonts w:ascii="Arial" w:hAnsi="Arial" w:cs="Arial"/>
                <w:b/>
                <w:bCs/>
                <w:sz w:val="20"/>
                <w:szCs w:val="20"/>
                <w:lang w:eastAsia="es-CO"/>
              </w:rPr>
            </w:pPr>
            <w:r w:rsidRPr="00F5101E">
              <w:rPr>
                <w:rFonts w:ascii="Arial" w:hAnsi="Arial" w:cs="Arial"/>
                <w:b/>
                <w:bCs/>
                <w:sz w:val="20"/>
                <w:szCs w:val="20"/>
                <w:lang w:val="es-ES" w:eastAsia="es-CO"/>
              </w:rPr>
              <w:t>TOTAL</w:t>
            </w:r>
          </w:p>
        </w:tc>
        <w:tc>
          <w:tcPr>
            <w:tcW w:w="1984" w:type="dxa"/>
            <w:shd w:val="clear" w:color="auto" w:fill="FFFFFF" w:themeFill="background1"/>
            <w:vAlign w:val="center"/>
            <w:hideMark/>
          </w:tcPr>
          <w:p w14:paraId="31CAA7F1" w14:textId="797EFA55" w:rsidR="00E56757" w:rsidRPr="00F5101E" w:rsidRDefault="00E56757" w:rsidP="00EF72DA">
            <w:pPr>
              <w:spacing w:after="0"/>
              <w:jc w:val="right"/>
              <w:rPr>
                <w:rFonts w:ascii="Arial" w:hAnsi="Arial" w:cs="Arial"/>
                <w:b/>
                <w:bCs/>
                <w:sz w:val="20"/>
                <w:szCs w:val="20"/>
                <w:lang w:eastAsia="es-CO"/>
              </w:rPr>
            </w:pPr>
            <w:r w:rsidRPr="00F5101E">
              <w:rPr>
                <w:rFonts w:ascii="Arial" w:hAnsi="Arial" w:cs="Arial"/>
                <w:b/>
                <w:bCs/>
                <w:sz w:val="20"/>
                <w:szCs w:val="20"/>
                <w:lang w:eastAsia="es-CO"/>
              </w:rPr>
              <w:t>$ 3.</w:t>
            </w:r>
            <w:r w:rsidRPr="00F5101E">
              <w:rPr>
                <w:rFonts w:ascii="Arial" w:hAnsi="Arial" w:cs="Arial"/>
                <w:b/>
                <w:bCs/>
                <w:sz w:val="20"/>
                <w:szCs w:val="20"/>
                <w:lang w:eastAsia="es-CO"/>
              </w:rPr>
              <w:t>700.000.000</w:t>
            </w:r>
          </w:p>
        </w:tc>
      </w:tr>
    </w:tbl>
    <w:p w14:paraId="691FD246" w14:textId="759FB48C" w:rsidR="002766BA" w:rsidRPr="00F5101E" w:rsidRDefault="002766BA" w:rsidP="00EF72DA">
      <w:pPr>
        <w:pStyle w:val="Prrafodelista"/>
        <w:spacing w:after="0"/>
        <w:jc w:val="both"/>
        <w:rPr>
          <w:rFonts w:ascii="Arial" w:hAnsi="Arial" w:cs="Arial"/>
          <w:sz w:val="20"/>
          <w:szCs w:val="20"/>
          <w:lang w:val="es-ES"/>
        </w:rPr>
      </w:pPr>
    </w:p>
    <w:p w14:paraId="1CDB5955" w14:textId="77777777" w:rsidR="003E2365" w:rsidRPr="00F5101E" w:rsidRDefault="003E2365" w:rsidP="00EF72DA">
      <w:pPr>
        <w:spacing w:after="0"/>
        <w:jc w:val="both"/>
        <w:rPr>
          <w:rFonts w:ascii="Arial" w:hAnsi="Arial" w:cs="Arial"/>
          <w:sz w:val="20"/>
          <w:szCs w:val="20"/>
          <w:lang w:val="es-ES"/>
        </w:rPr>
      </w:pPr>
    </w:p>
    <w:p w14:paraId="25FEC535" w14:textId="09A7FA6D" w:rsidR="003E2365" w:rsidRPr="00F5101E" w:rsidRDefault="00EE0602" w:rsidP="00EF72DA">
      <w:pPr>
        <w:spacing w:after="0"/>
        <w:jc w:val="center"/>
        <w:rPr>
          <w:rFonts w:ascii="Arial" w:hAnsi="Arial" w:cs="Arial"/>
          <w:b/>
          <w:sz w:val="20"/>
          <w:szCs w:val="20"/>
          <w:u w:val="single"/>
        </w:rPr>
      </w:pPr>
      <w:r>
        <w:rPr>
          <w:rFonts w:ascii="Arial" w:hAnsi="Arial" w:cs="Arial"/>
          <w:b/>
          <w:sz w:val="20"/>
          <w:szCs w:val="20"/>
          <w:u w:val="single"/>
        </w:rPr>
        <w:t xml:space="preserve">8.2. </w:t>
      </w:r>
      <w:r w:rsidR="003E2365" w:rsidRPr="00F5101E">
        <w:rPr>
          <w:rFonts w:ascii="Arial" w:hAnsi="Arial" w:cs="Arial"/>
          <w:b/>
          <w:sz w:val="20"/>
          <w:szCs w:val="20"/>
          <w:u w:val="single"/>
        </w:rPr>
        <w:t>INSTITUTO NACIONAL PENITENCIARIO Y CARCELARIO – INPEC</w:t>
      </w:r>
    </w:p>
    <w:p w14:paraId="39E045FD" w14:textId="77777777" w:rsidR="003E2365" w:rsidRPr="00F5101E" w:rsidRDefault="003E2365" w:rsidP="00EF72DA">
      <w:pPr>
        <w:spacing w:after="0"/>
        <w:jc w:val="center"/>
        <w:rPr>
          <w:rFonts w:ascii="Arial" w:hAnsi="Arial" w:cs="Arial"/>
          <w:b/>
          <w:sz w:val="20"/>
          <w:szCs w:val="20"/>
          <w:u w:val="single"/>
        </w:rPr>
      </w:pPr>
    </w:p>
    <w:p w14:paraId="6BE9DC8A" w14:textId="77777777" w:rsidR="003E2365" w:rsidRPr="00EE0602" w:rsidRDefault="003E2365" w:rsidP="00EE0602">
      <w:pPr>
        <w:spacing w:after="0"/>
        <w:jc w:val="both"/>
        <w:rPr>
          <w:rFonts w:ascii="Arial" w:eastAsia="Times New Roman" w:hAnsi="Arial" w:cs="Arial"/>
          <w:sz w:val="20"/>
          <w:szCs w:val="20"/>
          <w:lang w:val="es-ES_tradnl" w:eastAsia="es-ES"/>
        </w:rPr>
      </w:pPr>
      <w:r w:rsidRPr="00EE0602">
        <w:rPr>
          <w:rFonts w:ascii="Arial" w:eastAsia="Times New Roman" w:hAnsi="Arial" w:cs="Arial"/>
          <w:sz w:val="20"/>
          <w:szCs w:val="20"/>
          <w:lang w:val="es-ES_tradnl" w:eastAsia="es-ES"/>
        </w:rPr>
        <w:t>Mediante el Proyecto de ley General de la Nación 2023 se tiene programado apropiar al Instituto Nacional Penitenciario y Carcelario –INPEC- la suma de un billón seiscientos ochenta y seis mil cuatrocientos noventa y siete millones de pesos ($1.686.497 millones).</w:t>
      </w:r>
    </w:p>
    <w:p w14:paraId="05BE8DFA" w14:textId="77777777" w:rsidR="003E2365" w:rsidRPr="00F5101E" w:rsidRDefault="003E2365" w:rsidP="00EF72DA">
      <w:pPr>
        <w:pStyle w:val="Prrafodelista"/>
        <w:spacing w:after="0"/>
        <w:ind w:left="360"/>
        <w:jc w:val="both"/>
        <w:rPr>
          <w:rFonts w:ascii="Arial" w:eastAsia="Times New Roman" w:hAnsi="Arial" w:cs="Arial"/>
          <w:sz w:val="20"/>
          <w:szCs w:val="20"/>
          <w:lang w:val="es-ES_tradnl" w:eastAsia="es-ES"/>
        </w:rPr>
      </w:pPr>
    </w:p>
    <w:p w14:paraId="7A595C66" w14:textId="77777777" w:rsidR="003E2365" w:rsidRPr="00EE0602" w:rsidRDefault="003E2365" w:rsidP="00EE0602">
      <w:pPr>
        <w:spacing w:after="0"/>
        <w:jc w:val="both"/>
        <w:rPr>
          <w:rFonts w:ascii="Arial" w:eastAsia="Times New Roman" w:hAnsi="Arial" w:cs="Arial"/>
          <w:sz w:val="20"/>
          <w:szCs w:val="20"/>
          <w:lang w:val="es-ES_tradnl" w:eastAsia="es-ES"/>
        </w:rPr>
      </w:pPr>
      <w:r w:rsidRPr="00EE0602">
        <w:rPr>
          <w:rFonts w:ascii="Arial" w:eastAsia="Times New Roman" w:hAnsi="Arial" w:cs="Arial"/>
          <w:sz w:val="20"/>
          <w:szCs w:val="20"/>
          <w:lang w:val="es-ES_tradnl" w:eastAsia="es-ES"/>
        </w:rPr>
        <w:t>El cuadro siguiente refleja las apropiaciones consignadas en el proyecto de ley de presupuesto para la vigencia fiscal 2023:</w:t>
      </w:r>
    </w:p>
    <w:p w14:paraId="513AB82E" w14:textId="77777777" w:rsidR="003E2365" w:rsidRPr="00F5101E" w:rsidRDefault="003E2365" w:rsidP="00EF72DA">
      <w:pPr>
        <w:spacing w:after="0"/>
        <w:ind w:left="4956"/>
        <w:rPr>
          <w:rFonts w:ascii="Arial" w:hAnsi="Arial" w:cs="Arial"/>
          <w:sz w:val="20"/>
          <w:szCs w:val="20"/>
        </w:rPr>
      </w:pPr>
      <w:r w:rsidRPr="00F5101E">
        <w:rPr>
          <w:rFonts w:ascii="Arial" w:hAnsi="Arial" w:cs="Arial"/>
          <w:b/>
          <w:bCs/>
          <w:color w:val="000000"/>
          <w:sz w:val="20"/>
          <w:szCs w:val="20"/>
        </w:rPr>
        <w:t>Cifras en millones de pesos corrientes</w:t>
      </w:r>
    </w:p>
    <w:tbl>
      <w:tblPr>
        <w:tblW w:w="5000" w:type="pct"/>
        <w:jc w:val="center"/>
        <w:tblLook w:val="04A0" w:firstRow="1" w:lastRow="0" w:firstColumn="1" w:lastColumn="0" w:noHBand="0" w:noVBand="1"/>
      </w:tblPr>
      <w:tblGrid>
        <w:gridCol w:w="3712"/>
        <w:gridCol w:w="1702"/>
        <w:gridCol w:w="1702"/>
        <w:gridCol w:w="1702"/>
      </w:tblGrid>
      <w:tr w:rsidR="003E2365" w:rsidRPr="00F5101E" w14:paraId="37841B32" w14:textId="77777777" w:rsidTr="00216D9D">
        <w:trPr>
          <w:trHeight w:val="499"/>
          <w:tblHeader/>
          <w:jc w:val="center"/>
        </w:trPr>
        <w:tc>
          <w:tcPr>
            <w:tcW w:w="2105" w:type="pct"/>
            <w:tcBorders>
              <w:top w:val="single" w:sz="8" w:space="0" w:color="auto"/>
              <w:left w:val="single" w:sz="8" w:space="0" w:color="auto"/>
              <w:bottom w:val="nil"/>
              <w:right w:val="single" w:sz="8" w:space="0" w:color="auto"/>
            </w:tcBorders>
            <w:shd w:val="clear" w:color="000000" w:fill="004C5A"/>
            <w:vAlign w:val="center"/>
            <w:hideMark/>
          </w:tcPr>
          <w:p w14:paraId="54B891C1" w14:textId="77777777" w:rsidR="003E2365" w:rsidRPr="00F5101E" w:rsidRDefault="003E2365" w:rsidP="00EF72DA">
            <w:pPr>
              <w:spacing w:after="0"/>
              <w:jc w:val="center"/>
              <w:rPr>
                <w:rFonts w:ascii="Arial" w:hAnsi="Arial" w:cs="Arial"/>
                <w:b/>
                <w:bCs/>
                <w:color w:val="FFFFFF"/>
                <w:sz w:val="20"/>
                <w:szCs w:val="20"/>
                <w:lang w:val="en-US"/>
              </w:rPr>
            </w:pPr>
            <w:r w:rsidRPr="00F5101E">
              <w:rPr>
                <w:rFonts w:ascii="Arial" w:hAnsi="Arial" w:cs="Arial"/>
                <w:b/>
                <w:bCs/>
                <w:color w:val="FFFFFF"/>
                <w:sz w:val="20"/>
                <w:szCs w:val="20"/>
                <w:lang w:val="en-US"/>
              </w:rPr>
              <w:t>Concepto</w:t>
            </w:r>
          </w:p>
        </w:tc>
        <w:tc>
          <w:tcPr>
            <w:tcW w:w="965" w:type="pct"/>
            <w:tcBorders>
              <w:top w:val="single" w:sz="8" w:space="0" w:color="auto"/>
              <w:left w:val="nil"/>
              <w:bottom w:val="nil"/>
              <w:right w:val="single" w:sz="8" w:space="0" w:color="auto"/>
            </w:tcBorders>
            <w:shd w:val="clear" w:color="000000" w:fill="004C5A"/>
            <w:vAlign w:val="center"/>
            <w:hideMark/>
          </w:tcPr>
          <w:p w14:paraId="47BC792C" w14:textId="77777777" w:rsidR="003E2365" w:rsidRPr="00F5101E" w:rsidRDefault="003E2365" w:rsidP="00EF72DA">
            <w:pPr>
              <w:spacing w:after="0"/>
              <w:jc w:val="center"/>
              <w:rPr>
                <w:rFonts w:ascii="Arial" w:hAnsi="Arial" w:cs="Arial"/>
                <w:b/>
                <w:bCs/>
                <w:color w:val="FFFFFF"/>
                <w:sz w:val="20"/>
                <w:szCs w:val="20"/>
                <w:lang w:val="en-US"/>
              </w:rPr>
            </w:pPr>
            <w:r w:rsidRPr="00F5101E">
              <w:rPr>
                <w:rFonts w:ascii="Arial" w:hAnsi="Arial" w:cs="Arial"/>
                <w:b/>
                <w:bCs/>
                <w:color w:val="FFFFFF"/>
                <w:sz w:val="20"/>
                <w:szCs w:val="20"/>
              </w:rPr>
              <w:t>Aportes de la Nación</w:t>
            </w:r>
          </w:p>
        </w:tc>
        <w:tc>
          <w:tcPr>
            <w:tcW w:w="965" w:type="pct"/>
            <w:tcBorders>
              <w:top w:val="nil"/>
              <w:left w:val="nil"/>
              <w:bottom w:val="nil"/>
              <w:right w:val="single" w:sz="8" w:space="0" w:color="auto"/>
            </w:tcBorders>
            <w:shd w:val="clear" w:color="000000" w:fill="004C5A"/>
            <w:vAlign w:val="center"/>
            <w:hideMark/>
          </w:tcPr>
          <w:p w14:paraId="24816195" w14:textId="77777777" w:rsidR="003E2365" w:rsidRPr="00F5101E" w:rsidRDefault="003E2365" w:rsidP="00EF72DA">
            <w:pPr>
              <w:spacing w:after="0"/>
              <w:jc w:val="center"/>
              <w:rPr>
                <w:rFonts w:ascii="Arial" w:hAnsi="Arial" w:cs="Arial"/>
                <w:b/>
                <w:bCs/>
                <w:color w:val="FFFFFF"/>
                <w:sz w:val="20"/>
                <w:szCs w:val="20"/>
                <w:lang w:val="en-US"/>
              </w:rPr>
            </w:pPr>
            <w:r w:rsidRPr="00F5101E">
              <w:rPr>
                <w:rFonts w:ascii="Arial" w:hAnsi="Arial" w:cs="Arial"/>
                <w:b/>
                <w:bCs/>
                <w:color w:val="FFFFFF"/>
                <w:sz w:val="20"/>
                <w:szCs w:val="20"/>
              </w:rPr>
              <w:t>Recursos Propios</w:t>
            </w:r>
          </w:p>
        </w:tc>
        <w:tc>
          <w:tcPr>
            <w:tcW w:w="965" w:type="pct"/>
            <w:tcBorders>
              <w:top w:val="nil"/>
              <w:left w:val="nil"/>
              <w:bottom w:val="nil"/>
              <w:right w:val="single" w:sz="8" w:space="0" w:color="auto"/>
            </w:tcBorders>
            <w:shd w:val="clear" w:color="000000" w:fill="004C5A"/>
            <w:vAlign w:val="center"/>
            <w:hideMark/>
          </w:tcPr>
          <w:p w14:paraId="12894761" w14:textId="77777777" w:rsidR="003E2365" w:rsidRPr="00F5101E" w:rsidRDefault="003E2365" w:rsidP="00EF72DA">
            <w:pPr>
              <w:spacing w:after="0"/>
              <w:jc w:val="center"/>
              <w:rPr>
                <w:rFonts w:ascii="Arial" w:hAnsi="Arial" w:cs="Arial"/>
                <w:b/>
                <w:bCs/>
                <w:color w:val="FFFFFF"/>
                <w:sz w:val="20"/>
                <w:szCs w:val="20"/>
                <w:lang w:val="en-US"/>
              </w:rPr>
            </w:pPr>
            <w:r w:rsidRPr="00F5101E">
              <w:rPr>
                <w:rFonts w:ascii="Arial" w:hAnsi="Arial" w:cs="Arial"/>
                <w:b/>
                <w:bCs/>
                <w:color w:val="FFFFFF"/>
                <w:sz w:val="20"/>
                <w:szCs w:val="20"/>
              </w:rPr>
              <w:t>Total</w:t>
            </w:r>
          </w:p>
        </w:tc>
      </w:tr>
      <w:tr w:rsidR="003E2365" w:rsidRPr="00F5101E" w14:paraId="757F7118" w14:textId="77777777" w:rsidTr="00216D9D">
        <w:trPr>
          <w:trHeight w:val="240"/>
          <w:jc w:val="center"/>
        </w:trPr>
        <w:tc>
          <w:tcPr>
            <w:tcW w:w="2105"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62142787" w14:textId="77777777" w:rsidR="003E2365" w:rsidRPr="00F5101E" w:rsidRDefault="003E2365" w:rsidP="00EF72DA">
            <w:pPr>
              <w:spacing w:after="0"/>
              <w:rPr>
                <w:rFonts w:ascii="Arial" w:hAnsi="Arial" w:cs="Arial"/>
                <w:bCs/>
                <w:color w:val="000000"/>
                <w:sz w:val="20"/>
                <w:szCs w:val="20"/>
                <w:lang w:val="en-US"/>
              </w:rPr>
            </w:pPr>
            <w:r w:rsidRPr="00F5101E">
              <w:rPr>
                <w:rFonts w:ascii="Arial" w:hAnsi="Arial" w:cs="Arial"/>
                <w:bCs/>
                <w:color w:val="000000"/>
                <w:sz w:val="20"/>
                <w:szCs w:val="20"/>
              </w:rPr>
              <w:t>A. Funcionamiento</w:t>
            </w:r>
          </w:p>
        </w:tc>
        <w:tc>
          <w:tcPr>
            <w:tcW w:w="965" w:type="pct"/>
            <w:tcBorders>
              <w:top w:val="single" w:sz="8" w:space="0" w:color="auto"/>
              <w:left w:val="nil"/>
              <w:bottom w:val="single" w:sz="4" w:space="0" w:color="auto"/>
              <w:right w:val="single" w:sz="4" w:space="0" w:color="auto"/>
            </w:tcBorders>
            <w:shd w:val="clear" w:color="auto" w:fill="auto"/>
            <w:noWrap/>
            <w:vAlign w:val="center"/>
          </w:tcPr>
          <w:p w14:paraId="3A3D4221" w14:textId="77777777" w:rsidR="003E2365" w:rsidRPr="00F5101E" w:rsidRDefault="003E2365" w:rsidP="00EF72DA">
            <w:pPr>
              <w:spacing w:after="0"/>
              <w:jc w:val="right"/>
              <w:rPr>
                <w:rFonts w:ascii="Arial" w:hAnsi="Arial" w:cs="Arial"/>
                <w:bCs/>
                <w:color w:val="000000"/>
                <w:sz w:val="20"/>
                <w:szCs w:val="20"/>
                <w:lang w:val="en-US"/>
              </w:rPr>
            </w:pPr>
            <w:r w:rsidRPr="00F5101E">
              <w:rPr>
                <w:rFonts w:ascii="Arial" w:hAnsi="Arial" w:cs="Arial"/>
                <w:bCs/>
                <w:color w:val="000000"/>
                <w:sz w:val="20"/>
                <w:szCs w:val="20"/>
                <w:lang w:val="en-US"/>
              </w:rPr>
              <w:t>1.496.456</w:t>
            </w:r>
          </w:p>
        </w:tc>
        <w:tc>
          <w:tcPr>
            <w:tcW w:w="965" w:type="pct"/>
            <w:tcBorders>
              <w:top w:val="single" w:sz="8" w:space="0" w:color="auto"/>
              <w:left w:val="nil"/>
              <w:bottom w:val="single" w:sz="4" w:space="0" w:color="auto"/>
              <w:right w:val="single" w:sz="4" w:space="0" w:color="auto"/>
            </w:tcBorders>
            <w:shd w:val="clear" w:color="auto" w:fill="auto"/>
            <w:noWrap/>
            <w:vAlign w:val="center"/>
          </w:tcPr>
          <w:p w14:paraId="5B1ECEE4" w14:textId="77777777" w:rsidR="003E2365" w:rsidRPr="00F5101E" w:rsidRDefault="003E2365" w:rsidP="00EF72DA">
            <w:pPr>
              <w:spacing w:after="0"/>
              <w:jc w:val="right"/>
              <w:rPr>
                <w:rFonts w:ascii="Arial" w:hAnsi="Arial" w:cs="Arial"/>
                <w:bCs/>
                <w:color w:val="000000"/>
                <w:sz w:val="20"/>
                <w:szCs w:val="20"/>
                <w:lang w:val="en-US"/>
              </w:rPr>
            </w:pPr>
            <w:r w:rsidRPr="00F5101E">
              <w:rPr>
                <w:rFonts w:ascii="Arial" w:hAnsi="Arial" w:cs="Arial"/>
                <w:bCs/>
                <w:color w:val="000000"/>
                <w:sz w:val="20"/>
                <w:szCs w:val="20"/>
                <w:lang w:val="en-US"/>
              </w:rPr>
              <w:t>107.433</w:t>
            </w:r>
          </w:p>
        </w:tc>
        <w:tc>
          <w:tcPr>
            <w:tcW w:w="965" w:type="pct"/>
            <w:tcBorders>
              <w:top w:val="single" w:sz="8" w:space="0" w:color="auto"/>
              <w:left w:val="nil"/>
              <w:bottom w:val="single" w:sz="4" w:space="0" w:color="auto"/>
              <w:right w:val="single" w:sz="8" w:space="0" w:color="auto"/>
            </w:tcBorders>
            <w:shd w:val="clear" w:color="auto" w:fill="auto"/>
            <w:noWrap/>
            <w:vAlign w:val="center"/>
          </w:tcPr>
          <w:p w14:paraId="47F3F80A" w14:textId="77777777" w:rsidR="003E2365" w:rsidRPr="00F5101E" w:rsidRDefault="003E2365" w:rsidP="00EF72DA">
            <w:pPr>
              <w:spacing w:after="0"/>
              <w:jc w:val="right"/>
              <w:rPr>
                <w:rFonts w:ascii="Arial" w:hAnsi="Arial" w:cs="Arial"/>
                <w:bCs/>
                <w:color w:val="000000"/>
                <w:sz w:val="20"/>
                <w:szCs w:val="20"/>
                <w:lang w:val="en-US"/>
              </w:rPr>
            </w:pPr>
            <w:r w:rsidRPr="00F5101E">
              <w:rPr>
                <w:rFonts w:ascii="Arial" w:hAnsi="Arial" w:cs="Arial"/>
                <w:bCs/>
                <w:color w:val="000000"/>
                <w:sz w:val="20"/>
                <w:szCs w:val="20"/>
                <w:lang w:val="en-US"/>
              </w:rPr>
              <w:t>1.603.889</w:t>
            </w:r>
          </w:p>
        </w:tc>
      </w:tr>
      <w:tr w:rsidR="003E2365" w:rsidRPr="00F5101E" w14:paraId="2E37DFB2" w14:textId="77777777" w:rsidTr="00216D9D">
        <w:trPr>
          <w:trHeight w:val="212"/>
          <w:jc w:val="center"/>
        </w:trPr>
        <w:tc>
          <w:tcPr>
            <w:tcW w:w="2105" w:type="pct"/>
            <w:tcBorders>
              <w:top w:val="nil"/>
              <w:left w:val="single" w:sz="8" w:space="0" w:color="auto"/>
              <w:bottom w:val="single" w:sz="4" w:space="0" w:color="auto"/>
              <w:right w:val="single" w:sz="8" w:space="0" w:color="auto"/>
            </w:tcBorders>
            <w:shd w:val="clear" w:color="auto" w:fill="auto"/>
            <w:vAlign w:val="center"/>
          </w:tcPr>
          <w:p w14:paraId="3522A147" w14:textId="77777777" w:rsidR="003E2365" w:rsidRPr="00F5101E" w:rsidRDefault="003E2365" w:rsidP="00EF72DA">
            <w:pPr>
              <w:spacing w:after="0"/>
              <w:rPr>
                <w:rFonts w:ascii="Arial" w:hAnsi="Arial" w:cs="Arial"/>
                <w:color w:val="000000"/>
                <w:sz w:val="20"/>
                <w:szCs w:val="20"/>
              </w:rPr>
            </w:pPr>
            <w:r w:rsidRPr="00F5101E">
              <w:rPr>
                <w:rFonts w:ascii="Arial" w:hAnsi="Arial" w:cs="Arial"/>
                <w:bCs/>
                <w:color w:val="000000"/>
                <w:sz w:val="20"/>
                <w:szCs w:val="20"/>
              </w:rPr>
              <w:t>B. Servicio de la Deuda Pública</w:t>
            </w:r>
          </w:p>
        </w:tc>
        <w:tc>
          <w:tcPr>
            <w:tcW w:w="965" w:type="pct"/>
            <w:tcBorders>
              <w:top w:val="nil"/>
              <w:left w:val="nil"/>
              <w:bottom w:val="single" w:sz="4" w:space="0" w:color="auto"/>
              <w:right w:val="single" w:sz="4" w:space="0" w:color="auto"/>
            </w:tcBorders>
            <w:shd w:val="clear" w:color="auto" w:fill="auto"/>
            <w:noWrap/>
            <w:vAlign w:val="center"/>
          </w:tcPr>
          <w:p w14:paraId="0C91E881" w14:textId="77777777" w:rsidR="003E2365" w:rsidRPr="00F5101E" w:rsidRDefault="003E2365" w:rsidP="00EF72DA">
            <w:pPr>
              <w:spacing w:after="0"/>
              <w:jc w:val="right"/>
              <w:rPr>
                <w:rFonts w:ascii="Arial" w:hAnsi="Arial" w:cs="Arial"/>
                <w:color w:val="000000"/>
                <w:sz w:val="20"/>
                <w:szCs w:val="20"/>
              </w:rPr>
            </w:pPr>
            <w:r w:rsidRPr="00F5101E">
              <w:rPr>
                <w:rFonts w:ascii="Arial" w:hAnsi="Arial" w:cs="Arial"/>
                <w:color w:val="000000"/>
                <w:sz w:val="20"/>
                <w:szCs w:val="20"/>
              </w:rPr>
              <w:t>79.609</w:t>
            </w:r>
          </w:p>
        </w:tc>
        <w:tc>
          <w:tcPr>
            <w:tcW w:w="965" w:type="pct"/>
            <w:tcBorders>
              <w:top w:val="nil"/>
              <w:left w:val="nil"/>
              <w:bottom w:val="single" w:sz="4" w:space="0" w:color="auto"/>
              <w:right w:val="single" w:sz="4" w:space="0" w:color="auto"/>
            </w:tcBorders>
            <w:shd w:val="clear" w:color="auto" w:fill="auto"/>
            <w:noWrap/>
            <w:vAlign w:val="center"/>
          </w:tcPr>
          <w:p w14:paraId="549149D2" w14:textId="77777777" w:rsidR="003E2365" w:rsidRPr="00F5101E" w:rsidRDefault="003E2365" w:rsidP="00EF72DA">
            <w:pPr>
              <w:spacing w:after="0"/>
              <w:jc w:val="right"/>
              <w:rPr>
                <w:rFonts w:ascii="Arial" w:hAnsi="Arial" w:cs="Arial"/>
                <w:color w:val="000000"/>
                <w:sz w:val="20"/>
                <w:szCs w:val="20"/>
              </w:rPr>
            </w:pPr>
            <w:r w:rsidRPr="00F5101E">
              <w:rPr>
                <w:rFonts w:ascii="Arial" w:hAnsi="Arial" w:cs="Arial"/>
                <w:color w:val="000000"/>
                <w:sz w:val="20"/>
                <w:szCs w:val="20"/>
              </w:rPr>
              <w:t>0</w:t>
            </w:r>
          </w:p>
        </w:tc>
        <w:tc>
          <w:tcPr>
            <w:tcW w:w="965" w:type="pct"/>
            <w:tcBorders>
              <w:top w:val="nil"/>
              <w:left w:val="nil"/>
              <w:bottom w:val="single" w:sz="4" w:space="0" w:color="auto"/>
              <w:right w:val="single" w:sz="8" w:space="0" w:color="auto"/>
            </w:tcBorders>
            <w:shd w:val="clear" w:color="auto" w:fill="auto"/>
            <w:noWrap/>
            <w:vAlign w:val="center"/>
          </w:tcPr>
          <w:p w14:paraId="64C9D687" w14:textId="77777777" w:rsidR="003E2365" w:rsidRPr="00F5101E" w:rsidRDefault="003E2365" w:rsidP="00EF72DA">
            <w:pPr>
              <w:spacing w:after="0"/>
              <w:jc w:val="right"/>
              <w:rPr>
                <w:rFonts w:ascii="Arial" w:hAnsi="Arial" w:cs="Arial"/>
                <w:sz w:val="20"/>
                <w:szCs w:val="20"/>
              </w:rPr>
            </w:pPr>
            <w:r w:rsidRPr="00F5101E">
              <w:rPr>
                <w:rFonts w:ascii="Arial" w:hAnsi="Arial" w:cs="Arial"/>
                <w:sz w:val="20"/>
                <w:szCs w:val="20"/>
              </w:rPr>
              <w:t>79.609</w:t>
            </w:r>
          </w:p>
        </w:tc>
      </w:tr>
      <w:tr w:rsidR="003E2365" w:rsidRPr="00F5101E" w14:paraId="39D2D962" w14:textId="77777777" w:rsidTr="00216D9D">
        <w:trPr>
          <w:trHeight w:val="243"/>
          <w:jc w:val="center"/>
        </w:trPr>
        <w:tc>
          <w:tcPr>
            <w:tcW w:w="2105" w:type="pct"/>
            <w:tcBorders>
              <w:top w:val="nil"/>
              <w:left w:val="single" w:sz="8" w:space="0" w:color="auto"/>
              <w:bottom w:val="nil"/>
              <w:right w:val="single" w:sz="8" w:space="0" w:color="auto"/>
            </w:tcBorders>
            <w:shd w:val="clear" w:color="auto" w:fill="auto"/>
            <w:vAlign w:val="center"/>
            <w:hideMark/>
          </w:tcPr>
          <w:p w14:paraId="308D83A9" w14:textId="77777777" w:rsidR="003E2365" w:rsidRPr="00F5101E" w:rsidRDefault="003E2365" w:rsidP="00EF72DA">
            <w:pPr>
              <w:spacing w:after="0"/>
              <w:rPr>
                <w:rFonts w:ascii="Arial" w:hAnsi="Arial" w:cs="Arial"/>
                <w:bCs/>
                <w:color w:val="000000"/>
                <w:sz w:val="20"/>
                <w:szCs w:val="20"/>
                <w:lang w:val="en-US"/>
              </w:rPr>
            </w:pPr>
            <w:r w:rsidRPr="00F5101E">
              <w:rPr>
                <w:rFonts w:ascii="Arial" w:hAnsi="Arial" w:cs="Arial"/>
                <w:bCs/>
                <w:color w:val="000000"/>
                <w:sz w:val="20"/>
                <w:szCs w:val="20"/>
              </w:rPr>
              <w:t>C. Inversión</w:t>
            </w:r>
          </w:p>
        </w:tc>
        <w:tc>
          <w:tcPr>
            <w:tcW w:w="965" w:type="pct"/>
            <w:tcBorders>
              <w:top w:val="nil"/>
              <w:left w:val="nil"/>
              <w:bottom w:val="nil"/>
              <w:right w:val="single" w:sz="4" w:space="0" w:color="auto"/>
            </w:tcBorders>
            <w:shd w:val="clear" w:color="auto" w:fill="auto"/>
            <w:noWrap/>
            <w:vAlign w:val="center"/>
          </w:tcPr>
          <w:p w14:paraId="4000B59F" w14:textId="77777777" w:rsidR="003E2365" w:rsidRPr="00F5101E" w:rsidRDefault="003E2365" w:rsidP="00EF72DA">
            <w:pPr>
              <w:spacing w:after="0"/>
              <w:jc w:val="right"/>
              <w:rPr>
                <w:rFonts w:ascii="Arial" w:hAnsi="Arial" w:cs="Arial"/>
                <w:bCs/>
                <w:color w:val="000000"/>
                <w:sz w:val="20"/>
                <w:szCs w:val="20"/>
                <w:lang w:val="en-US"/>
              </w:rPr>
            </w:pPr>
            <w:r w:rsidRPr="00F5101E">
              <w:rPr>
                <w:rFonts w:ascii="Arial" w:hAnsi="Arial" w:cs="Arial"/>
                <w:bCs/>
                <w:color w:val="000000"/>
                <w:sz w:val="20"/>
                <w:szCs w:val="20"/>
                <w:lang w:val="en-US"/>
              </w:rPr>
              <w:t>3.000</w:t>
            </w:r>
          </w:p>
        </w:tc>
        <w:tc>
          <w:tcPr>
            <w:tcW w:w="965" w:type="pct"/>
            <w:tcBorders>
              <w:top w:val="nil"/>
              <w:left w:val="nil"/>
              <w:bottom w:val="nil"/>
              <w:right w:val="single" w:sz="4" w:space="0" w:color="auto"/>
            </w:tcBorders>
            <w:shd w:val="clear" w:color="auto" w:fill="auto"/>
            <w:noWrap/>
            <w:vAlign w:val="center"/>
          </w:tcPr>
          <w:p w14:paraId="76447CAF" w14:textId="77777777" w:rsidR="003E2365" w:rsidRPr="00F5101E" w:rsidRDefault="003E2365" w:rsidP="00EF72DA">
            <w:pPr>
              <w:spacing w:after="0"/>
              <w:jc w:val="right"/>
              <w:rPr>
                <w:rFonts w:ascii="Arial" w:hAnsi="Arial" w:cs="Arial"/>
                <w:bCs/>
                <w:color w:val="000000"/>
                <w:sz w:val="20"/>
                <w:szCs w:val="20"/>
                <w:lang w:val="en-US"/>
              </w:rPr>
            </w:pPr>
            <w:r w:rsidRPr="00F5101E">
              <w:rPr>
                <w:rFonts w:ascii="Arial" w:hAnsi="Arial" w:cs="Arial"/>
                <w:bCs/>
                <w:color w:val="000000"/>
                <w:sz w:val="20"/>
                <w:szCs w:val="20"/>
                <w:lang w:val="en-US"/>
              </w:rPr>
              <w:t>0</w:t>
            </w:r>
          </w:p>
        </w:tc>
        <w:tc>
          <w:tcPr>
            <w:tcW w:w="965" w:type="pct"/>
            <w:tcBorders>
              <w:top w:val="nil"/>
              <w:left w:val="nil"/>
              <w:bottom w:val="single" w:sz="4" w:space="0" w:color="auto"/>
              <w:right w:val="single" w:sz="8" w:space="0" w:color="auto"/>
            </w:tcBorders>
            <w:shd w:val="clear" w:color="auto" w:fill="auto"/>
            <w:noWrap/>
            <w:vAlign w:val="center"/>
          </w:tcPr>
          <w:p w14:paraId="3C70434E" w14:textId="77777777" w:rsidR="003E2365" w:rsidRPr="00F5101E" w:rsidRDefault="003E2365" w:rsidP="00EF72DA">
            <w:pPr>
              <w:spacing w:after="0"/>
              <w:jc w:val="right"/>
              <w:rPr>
                <w:rFonts w:ascii="Arial" w:hAnsi="Arial" w:cs="Arial"/>
                <w:sz w:val="20"/>
                <w:szCs w:val="20"/>
                <w:lang w:val="en-US"/>
              </w:rPr>
            </w:pPr>
            <w:r w:rsidRPr="00F5101E">
              <w:rPr>
                <w:rFonts w:ascii="Arial" w:hAnsi="Arial" w:cs="Arial"/>
                <w:sz w:val="20"/>
                <w:szCs w:val="20"/>
                <w:lang w:val="en-US"/>
              </w:rPr>
              <w:t>3.000</w:t>
            </w:r>
          </w:p>
        </w:tc>
      </w:tr>
      <w:tr w:rsidR="003E2365" w:rsidRPr="00F5101E" w14:paraId="52FE54E5" w14:textId="77777777" w:rsidTr="00216D9D">
        <w:trPr>
          <w:trHeight w:val="265"/>
          <w:jc w:val="center"/>
        </w:trPr>
        <w:tc>
          <w:tcPr>
            <w:tcW w:w="210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8EA5A78" w14:textId="77777777" w:rsidR="003E2365" w:rsidRPr="00F5101E" w:rsidRDefault="003E2365" w:rsidP="00EF72DA">
            <w:pPr>
              <w:spacing w:after="0"/>
              <w:jc w:val="center"/>
              <w:rPr>
                <w:rFonts w:ascii="Arial" w:hAnsi="Arial" w:cs="Arial"/>
                <w:b/>
                <w:bCs/>
                <w:color w:val="000000"/>
                <w:sz w:val="20"/>
                <w:szCs w:val="20"/>
                <w:lang w:val="en-US"/>
              </w:rPr>
            </w:pPr>
            <w:r w:rsidRPr="00F5101E">
              <w:rPr>
                <w:rFonts w:ascii="Arial" w:hAnsi="Arial" w:cs="Arial"/>
                <w:b/>
                <w:bCs/>
                <w:color w:val="000000"/>
                <w:sz w:val="20"/>
                <w:szCs w:val="20"/>
                <w:lang w:val="en-US"/>
              </w:rPr>
              <w:t>TOTAL</w:t>
            </w:r>
          </w:p>
        </w:tc>
        <w:tc>
          <w:tcPr>
            <w:tcW w:w="965" w:type="pct"/>
            <w:tcBorders>
              <w:top w:val="single" w:sz="8" w:space="0" w:color="auto"/>
              <w:left w:val="nil"/>
              <w:bottom w:val="single" w:sz="8" w:space="0" w:color="auto"/>
              <w:right w:val="single" w:sz="4" w:space="0" w:color="auto"/>
            </w:tcBorders>
            <w:shd w:val="clear" w:color="auto" w:fill="auto"/>
            <w:noWrap/>
            <w:vAlign w:val="center"/>
          </w:tcPr>
          <w:p w14:paraId="019D8D95" w14:textId="77777777" w:rsidR="003E2365" w:rsidRPr="00F5101E" w:rsidRDefault="003E2365" w:rsidP="00EF72DA">
            <w:pPr>
              <w:spacing w:after="0"/>
              <w:jc w:val="right"/>
              <w:rPr>
                <w:rFonts w:ascii="Arial" w:hAnsi="Arial" w:cs="Arial"/>
                <w:b/>
                <w:bCs/>
                <w:color w:val="000000"/>
                <w:sz w:val="20"/>
                <w:szCs w:val="20"/>
                <w:lang w:val="en-US"/>
              </w:rPr>
            </w:pPr>
            <w:r w:rsidRPr="00F5101E">
              <w:rPr>
                <w:rFonts w:ascii="Arial" w:hAnsi="Arial" w:cs="Arial"/>
                <w:b/>
                <w:bCs/>
                <w:color w:val="000000"/>
                <w:sz w:val="20"/>
                <w:szCs w:val="20"/>
                <w:lang w:val="en-US"/>
              </w:rPr>
              <w:t>1.579.065</w:t>
            </w:r>
          </w:p>
        </w:tc>
        <w:tc>
          <w:tcPr>
            <w:tcW w:w="965" w:type="pct"/>
            <w:tcBorders>
              <w:top w:val="single" w:sz="8" w:space="0" w:color="auto"/>
              <w:left w:val="nil"/>
              <w:bottom w:val="single" w:sz="8" w:space="0" w:color="auto"/>
              <w:right w:val="single" w:sz="4" w:space="0" w:color="auto"/>
            </w:tcBorders>
            <w:shd w:val="clear" w:color="auto" w:fill="auto"/>
            <w:noWrap/>
            <w:vAlign w:val="center"/>
          </w:tcPr>
          <w:p w14:paraId="144D3465" w14:textId="77777777" w:rsidR="003E2365" w:rsidRPr="00F5101E" w:rsidRDefault="003E2365" w:rsidP="00EF72DA">
            <w:pPr>
              <w:spacing w:after="0"/>
              <w:jc w:val="right"/>
              <w:rPr>
                <w:rFonts w:ascii="Arial" w:hAnsi="Arial" w:cs="Arial"/>
                <w:b/>
                <w:bCs/>
                <w:color w:val="000000"/>
                <w:sz w:val="20"/>
                <w:szCs w:val="20"/>
                <w:lang w:val="en-US"/>
              </w:rPr>
            </w:pPr>
            <w:r w:rsidRPr="00F5101E">
              <w:rPr>
                <w:rFonts w:ascii="Arial" w:hAnsi="Arial" w:cs="Arial"/>
                <w:b/>
                <w:bCs/>
                <w:color w:val="000000"/>
                <w:sz w:val="20"/>
                <w:szCs w:val="20"/>
                <w:lang w:val="en-US"/>
              </w:rPr>
              <w:t>107.433</w:t>
            </w:r>
          </w:p>
        </w:tc>
        <w:tc>
          <w:tcPr>
            <w:tcW w:w="965" w:type="pct"/>
            <w:tcBorders>
              <w:top w:val="single" w:sz="8" w:space="0" w:color="auto"/>
              <w:left w:val="nil"/>
              <w:bottom w:val="single" w:sz="8" w:space="0" w:color="auto"/>
              <w:right w:val="single" w:sz="8" w:space="0" w:color="auto"/>
            </w:tcBorders>
            <w:shd w:val="clear" w:color="auto" w:fill="auto"/>
            <w:noWrap/>
            <w:vAlign w:val="center"/>
          </w:tcPr>
          <w:p w14:paraId="70DFC10F" w14:textId="77777777" w:rsidR="003E2365" w:rsidRPr="00F5101E" w:rsidRDefault="003E2365" w:rsidP="00EF72DA">
            <w:pPr>
              <w:spacing w:after="0"/>
              <w:jc w:val="right"/>
              <w:rPr>
                <w:rFonts w:ascii="Arial" w:hAnsi="Arial" w:cs="Arial"/>
                <w:b/>
                <w:bCs/>
                <w:sz w:val="20"/>
                <w:szCs w:val="20"/>
                <w:lang w:val="en-US"/>
              </w:rPr>
            </w:pPr>
            <w:r w:rsidRPr="00F5101E">
              <w:rPr>
                <w:rFonts w:ascii="Arial" w:hAnsi="Arial" w:cs="Arial"/>
                <w:b/>
                <w:bCs/>
                <w:sz w:val="20"/>
                <w:szCs w:val="20"/>
                <w:lang w:val="en-US"/>
              </w:rPr>
              <w:t>1.686.498</w:t>
            </w:r>
          </w:p>
        </w:tc>
      </w:tr>
    </w:tbl>
    <w:p w14:paraId="020BC1C4" w14:textId="77777777" w:rsidR="003E2365" w:rsidRPr="00F5101E" w:rsidRDefault="003E2365" w:rsidP="00EF72DA">
      <w:pPr>
        <w:pStyle w:val="Prrafodelista"/>
        <w:spacing w:after="0"/>
        <w:ind w:left="142"/>
        <w:rPr>
          <w:rFonts w:ascii="Arial" w:hAnsi="Arial" w:cs="Arial"/>
          <w:sz w:val="20"/>
          <w:szCs w:val="20"/>
        </w:rPr>
      </w:pPr>
      <w:r w:rsidRPr="00F5101E">
        <w:rPr>
          <w:rFonts w:ascii="Arial" w:hAnsi="Arial" w:cs="Arial"/>
          <w:b/>
          <w:sz w:val="20"/>
          <w:szCs w:val="20"/>
        </w:rPr>
        <w:t>Fuente:</w:t>
      </w:r>
      <w:r w:rsidRPr="00F5101E">
        <w:rPr>
          <w:rFonts w:ascii="Arial" w:hAnsi="Arial" w:cs="Arial"/>
          <w:sz w:val="20"/>
          <w:szCs w:val="20"/>
        </w:rPr>
        <w:t xml:space="preserve"> GUPRO – INPEC</w:t>
      </w:r>
    </w:p>
    <w:p w14:paraId="18153740" w14:textId="77777777" w:rsidR="003E2365" w:rsidRPr="00F5101E" w:rsidRDefault="003E2365" w:rsidP="00EF72DA">
      <w:pPr>
        <w:spacing w:after="0" w:line="240" w:lineRule="auto"/>
        <w:contextualSpacing/>
        <w:jc w:val="both"/>
        <w:rPr>
          <w:rFonts w:ascii="Arial" w:eastAsia="Times New Roman" w:hAnsi="Arial" w:cs="Arial"/>
          <w:sz w:val="20"/>
          <w:szCs w:val="20"/>
          <w:lang w:val="es-ES" w:eastAsia="es-ES"/>
        </w:rPr>
      </w:pPr>
    </w:p>
    <w:p w14:paraId="00F54AD4" w14:textId="77777777" w:rsidR="003E2365" w:rsidRPr="00F5101E" w:rsidRDefault="003E2365" w:rsidP="00EF72DA">
      <w:pPr>
        <w:pStyle w:val="Prrafodelista"/>
        <w:spacing w:after="0"/>
        <w:ind w:left="0"/>
        <w:jc w:val="both"/>
        <w:rPr>
          <w:rFonts w:ascii="Arial" w:hAnsi="Arial" w:cs="Arial"/>
          <w:b/>
          <w:sz w:val="20"/>
          <w:szCs w:val="20"/>
        </w:rPr>
      </w:pPr>
      <w:r w:rsidRPr="00F5101E">
        <w:rPr>
          <w:rFonts w:ascii="Arial" w:hAnsi="Arial" w:cs="Arial"/>
          <w:b/>
          <w:sz w:val="20"/>
          <w:szCs w:val="20"/>
        </w:rPr>
        <w:t>A. Presupuesto de Gastos de Funcionamiento</w:t>
      </w:r>
    </w:p>
    <w:p w14:paraId="5D445073" w14:textId="77777777" w:rsidR="003E2365" w:rsidRPr="00F5101E" w:rsidRDefault="003E2365" w:rsidP="00EF72DA">
      <w:pPr>
        <w:pStyle w:val="Prrafodelista"/>
        <w:spacing w:after="0"/>
        <w:ind w:left="0"/>
        <w:jc w:val="both"/>
        <w:rPr>
          <w:rFonts w:ascii="Arial" w:hAnsi="Arial" w:cs="Arial"/>
          <w:sz w:val="20"/>
          <w:szCs w:val="20"/>
        </w:rPr>
      </w:pPr>
    </w:p>
    <w:p w14:paraId="20CF36C7" w14:textId="3403774E" w:rsidR="003E2365" w:rsidRPr="00207C93" w:rsidRDefault="003E2365">
      <w:pPr>
        <w:pStyle w:val="Prrafodelista"/>
        <w:numPr>
          <w:ilvl w:val="2"/>
          <w:numId w:val="52"/>
        </w:numPr>
        <w:spacing w:after="0" w:line="240" w:lineRule="auto"/>
        <w:jc w:val="both"/>
        <w:rPr>
          <w:rFonts w:ascii="Arial" w:hAnsi="Arial" w:cs="Arial"/>
          <w:b/>
          <w:sz w:val="20"/>
          <w:szCs w:val="20"/>
        </w:rPr>
      </w:pPr>
      <w:r w:rsidRPr="00207C93">
        <w:rPr>
          <w:rFonts w:ascii="Arial" w:hAnsi="Arial" w:cs="Arial"/>
          <w:b/>
          <w:sz w:val="20"/>
          <w:szCs w:val="20"/>
        </w:rPr>
        <w:t xml:space="preserve">Gastos de personal </w:t>
      </w:r>
    </w:p>
    <w:p w14:paraId="48753DEB" w14:textId="77777777" w:rsidR="003E2365" w:rsidRPr="00F5101E" w:rsidRDefault="003E2365" w:rsidP="00EF72DA">
      <w:pPr>
        <w:spacing w:after="0"/>
        <w:jc w:val="both"/>
        <w:rPr>
          <w:rFonts w:ascii="Arial" w:hAnsi="Arial" w:cs="Arial"/>
          <w:sz w:val="20"/>
          <w:szCs w:val="20"/>
        </w:rPr>
      </w:pPr>
    </w:p>
    <w:p w14:paraId="54D5411A" w14:textId="77777777" w:rsidR="003E2365" w:rsidRPr="00F5101E" w:rsidRDefault="003E2365" w:rsidP="00EF72DA">
      <w:pPr>
        <w:spacing w:after="0"/>
        <w:jc w:val="both"/>
        <w:rPr>
          <w:rFonts w:ascii="Arial" w:eastAsia="Times New Roman" w:hAnsi="Arial" w:cs="Arial"/>
          <w:sz w:val="20"/>
          <w:szCs w:val="20"/>
          <w:lang w:val="es-ES_tradnl" w:eastAsia="es-ES"/>
        </w:rPr>
      </w:pPr>
      <w:r w:rsidRPr="00F5101E">
        <w:rPr>
          <w:rFonts w:ascii="Arial" w:eastAsia="Times New Roman" w:hAnsi="Arial" w:cs="Arial"/>
          <w:sz w:val="20"/>
          <w:szCs w:val="20"/>
          <w:lang w:val="es-ES_tradnl" w:eastAsia="es-ES"/>
        </w:rPr>
        <w:t>El Instituto Nacional Penitenciario y Carcelario –INPEC- cuenta con una planta global de 18.595 empleos, de los cuales 3.447 cargos corresponden a personal administrativo y 15.148 al personal de Custodia y Vigilancia.</w:t>
      </w:r>
    </w:p>
    <w:p w14:paraId="0F70A4DB" w14:textId="77777777" w:rsidR="00207C93" w:rsidRDefault="00207C93" w:rsidP="00EF72DA">
      <w:pPr>
        <w:spacing w:after="0"/>
        <w:jc w:val="both"/>
        <w:rPr>
          <w:rFonts w:ascii="Arial" w:eastAsia="Times New Roman" w:hAnsi="Arial" w:cs="Arial"/>
          <w:sz w:val="20"/>
          <w:szCs w:val="20"/>
          <w:lang w:val="es-ES_tradnl" w:eastAsia="es-ES"/>
        </w:rPr>
      </w:pPr>
    </w:p>
    <w:p w14:paraId="142F6F65" w14:textId="6205B153" w:rsidR="003E2365" w:rsidRPr="00F5101E" w:rsidRDefault="003E2365" w:rsidP="00EF72DA">
      <w:pPr>
        <w:spacing w:after="0"/>
        <w:jc w:val="both"/>
        <w:rPr>
          <w:rFonts w:ascii="Arial" w:hAnsi="Arial" w:cs="Arial"/>
          <w:sz w:val="20"/>
          <w:szCs w:val="20"/>
        </w:rPr>
      </w:pPr>
      <w:r w:rsidRPr="00F5101E">
        <w:rPr>
          <w:rFonts w:ascii="Arial" w:eastAsia="Times New Roman" w:hAnsi="Arial" w:cs="Arial"/>
          <w:sz w:val="20"/>
          <w:szCs w:val="20"/>
          <w:lang w:val="es-ES_tradnl" w:eastAsia="es-ES"/>
        </w:rPr>
        <w:t>Se financia la planta provista, así como los cargos producto del decreto 150/2020 mediante el cual se amplió en 2.800 cargos, de ellos, 2.300 del cuerpo de custodia y 500 administrativos</w:t>
      </w:r>
      <w:r w:rsidRPr="00F5101E">
        <w:rPr>
          <w:rFonts w:ascii="Arial" w:hAnsi="Arial" w:cs="Arial"/>
          <w:sz w:val="20"/>
          <w:szCs w:val="20"/>
        </w:rPr>
        <w:t>.</w:t>
      </w:r>
    </w:p>
    <w:p w14:paraId="02E76AAC" w14:textId="77777777" w:rsidR="00207C93" w:rsidRDefault="00207C93" w:rsidP="00207C93">
      <w:pPr>
        <w:spacing w:after="0" w:line="240" w:lineRule="auto"/>
        <w:jc w:val="both"/>
        <w:rPr>
          <w:rFonts w:ascii="Arial" w:hAnsi="Arial" w:cs="Arial"/>
          <w:b/>
          <w:sz w:val="20"/>
          <w:szCs w:val="20"/>
        </w:rPr>
      </w:pPr>
    </w:p>
    <w:p w14:paraId="7AD12D36" w14:textId="5AC72E68" w:rsidR="003E2365" w:rsidRPr="00207C93" w:rsidRDefault="003E2365">
      <w:pPr>
        <w:pStyle w:val="Prrafodelista"/>
        <w:numPr>
          <w:ilvl w:val="2"/>
          <w:numId w:val="52"/>
        </w:numPr>
        <w:spacing w:after="0" w:line="240" w:lineRule="auto"/>
        <w:jc w:val="both"/>
        <w:rPr>
          <w:rFonts w:ascii="Arial" w:hAnsi="Arial" w:cs="Arial"/>
          <w:b/>
          <w:sz w:val="20"/>
          <w:szCs w:val="20"/>
        </w:rPr>
      </w:pPr>
      <w:r w:rsidRPr="00207C93">
        <w:rPr>
          <w:rFonts w:ascii="Arial" w:hAnsi="Arial" w:cs="Arial"/>
          <w:b/>
          <w:sz w:val="20"/>
          <w:szCs w:val="20"/>
        </w:rPr>
        <w:t xml:space="preserve">Adquisición de bienes y servicios </w:t>
      </w:r>
    </w:p>
    <w:p w14:paraId="45C0614F" w14:textId="77777777" w:rsidR="003E2365" w:rsidRPr="00F5101E" w:rsidRDefault="003E2365" w:rsidP="00EF72DA">
      <w:pPr>
        <w:spacing w:after="0"/>
        <w:jc w:val="both"/>
        <w:rPr>
          <w:rFonts w:ascii="Arial" w:hAnsi="Arial" w:cs="Arial"/>
          <w:sz w:val="20"/>
          <w:szCs w:val="20"/>
        </w:rPr>
      </w:pPr>
    </w:p>
    <w:p w14:paraId="0061F4BC" w14:textId="77777777" w:rsidR="003E2365" w:rsidRPr="00F5101E" w:rsidRDefault="003E2365" w:rsidP="00EF72DA">
      <w:pPr>
        <w:spacing w:after="0"/>
        <w:jc w:val="both"/>
        <w:rPr>
          <w:rFonts w:ascii="Arial" w:hAnsi="Arial" w:cs="Arial"/>
          <w:sz w:val="20"/>
          <w:szCs w:val="20"/>
        </w:rPr>
      </w:pPr>
      <w:r w:rsidRPr="00F5101E">
        <w:rPr>
          <w:rFonts w:ascii="Arial" w:hAnsi="Arial" w:cs="Arial"/>
          <w:sz w:val="20"/>
          <w:szCs w:val="20"/>
        </w:rPr>
        <w:t>En adquisición de bienes y servicios se proyectan $229.053 millones, recursos importantes para atender necesidades en materia de adquisición de bienes y de servicios, entre los que se destacan:  máquinas fotocopiadoras, computadores, impresoras multifuncionales, hardware para polígono virtual, servidores,  sistemas y equipos de detección de elementos prohibidos, sistema de control de acceso biométrico, sistema de redundancia UPS N1+1, termómetro Digital con Sonda, repuestos radios de comunicación, reemplazo del sistema de respaldo UPSs de 120KVA en la sede central, herramientas para el soporte tecnológico, pantallas táctil, sistemas de audio, parque automotor para las sedes administrativas y Escuela Penitenciaria, adquirir licencias suite adobe, entre otros.</w:t>
      </w:r>
    </w:p>
    <w:p w14:paraId="48F68C64" w14:textId="6F712804" w:rsidR="003E2365" w:rsidRDefault="003E2365" w:rsidP="00EF72DA">
      <w:pPr>
        <w:spacing w:after="0"/>
        <w:jc w:val="both"/>
        <w:rPr>
          <w:rFonts w:ascii="Arial" w:hAnsi="Arial" w:cs="Arial"/>
          <w:sz w:val="20"/>
          <w:szCs w:val="20"/>
        </w:rPr>
      </w:pPr>
      <w:r w:rsidRPr="00F5101E">
        <w:rPr>
          <w:rFonts w:ascii="Arial" w:hAnsi="Arial" w:cs="Arial"/>
          <w:sz w:val="20"/>
          <w:szCs w:val="20"/>
        </w:rPr>
        <w:lastRenderedPageBreak/>
        <w:t xml:space="preserve">Así mismo, recursos para dotación del personal, manutención para los caninos, papelería y útiles de escritorio, cajas de archivo, combustible, elementos de aseo, llantas, puestos de trabajo, extintores, repuestos. </w:t>
      </w:r>
    </w:p>
    <w:p w14:paraId="63192613" w14:textId="77777777" w:rsidR="00207C93" w:rsidRPr="00F5101E" w:rsidRDefault="00207C93" w:rsidP="00EF72DA">
      <w:pPr>
        <w:spacing w:after="0"/>
        <w:jc w:val="both"/>
        <w:rPr>
          <w:rFonts w:ascii="Arial" w:hAnsi="Arial" w:cs="Arial"/>
          <w:sz w:val="20"/>
          <w:szCs w:val="20"/>
        </w:rPr>
      </w:pPr>
    </w:p>
    <w:p w14:paraId="3574A5BB" w14:textId="77777777" w:rsidR="003E2365" w:rsidRPr="00F5101E" w:rsidRDefault="003E2365" w:rsidP="00EF72DA">
      <w:pPr>
        <w:spacing w:after="0"/>
        <w:jc w:val="both"/>
        <w:rPr>
          <w:rFonts w:ascii="Arial" w:hAnsi="Arial" w:cs="Arial"/>
          <w:sz w:val="20"/>
          <w:szCs w:val="20"/>
        </w:rPr>
      </w:pPr>
      <w:r w:rsidRPr="00F5101E">
        <w:rPr>
          <w:rFonts w:ascii="Arial" w:hAnsi="Arial" w:cs="Arial"/>
          <w:sz w:val="20"/>
          <w:szCs w:val="20"/>
        </w:rPr>
        <w:t xml:space="preserve">De otra parte, servicios tales como: mantenimiento de infraestructura, servicios de apoyo al transporte vuelos chárter internos, correo institucional, pólizas de seguros, servicios inmobiliarios  servicios de arrendamiento de software, renovación página institucional y soporte software, otros servicios profesionales (atención médica veterinaria, prestación servicios, levantamientos topográficos, fumigación), servicios de soporte (digitación documentos, pasajes, aseo y limpieza, vigilancia y seguridad, de gestión documental), mantenimiento, servicios de educación (Icetex, horas académicas formación auxiliares y aspirantes a dragoneantes, plan anual educativo),  servicios para el cuidado de la salud humana y servicios sociales, servicios de esparcimiento culturales y deportivos, viáticos de los funcionarios (incluye traslado de internos), servicios públicos, entre otros.   </w:t>
      </w:r>
    </w:p>
    <w:p w14:paraId="5706D125" w14:textId="77777777" w:rsidR="003E2365" w:rsidRPr="00F5101E" w:rsidRDefault="003E2365" w:rsidP="00EF72DA">
      <w:pPr>
        <w:spacing w:after="0"/>
        <w:jc w:val="both"/>
        <w:rPr>
          <w:rFonts w:ascii="Arial" w:hAnsi="Arial" w:cs="Arial"/>
          <w:sz w:val="20"/>
          <w:szCs w:val="20"/>
        </w:rPr>
      </w:pPr>
    </w:p>
    <w:p w14:paraId="3B926CF5" w14:textId="2B82F9CC" w:rsidR="003E2365" w:rsidRPr="00207C93" w:rsidRDefault="003E2365">
      <w:pPr>
        <w:pStyle w:val="Prrafodelista"/>
        <w:numPr>
          <w:ilvl w:val="2"/>
          <w:numId w:val="52"/>
        </w:numPr>
        <w:autoSpaceDE w:val="0"/>
        <w:autoSpaceDN w:val="0"/>
        <w:adjustRightInd w:val="0"/>
        <w:spacing w:after="0" w:line="240" w:lineRule="auto"/>
        <w:jc w:val="both"/>
        <w:rPr>
          <w:rFonts w:ascii="Arial" w:hAnsi="Arial" w:cs="Arial"/>
          <w:b/>
          <w:sz w:val="20"/>
          <w:szCs w:val="20"/>
        </w:rPr>
      </w:pPr>
      <w:r w:rsidRPr="00207C93">
        <w:rPr>
          <w:rFonts w:ascii="Arial" w:hAnsi="Arial" w:cs="Arial"/>
          <w:b/>
          <w:sz w:val="20"/>
          <w:szCs w:val="20"/>
        </w:rPr>
        <w:t>Transferencias Corrientes</w:t>
      </w:r>
    </w:p>
    <w:p w14:paraId="7B6AB7C9" w14:textId="77777777" w:rsidR="003E2365" w:rsidRPr="00F5101E" w:rsidRDefault="003E2365" w:rsidP="00EF72DA">
      <w:pPr>
        <w:autoSpaceDE w:val="0"/>
        <w:autoSpaceDN w:val="0"/>
        <w:adjustRightInd w:val="0"/>
        <w:spacing w:after="0"/>
        <w:jc w:val="both"/>
        <w:rPr>
          <w:rFonts w:ascii="Arial" w:hAnsi="Arial" w:cs="Arial"/>
          <w:sz w:val="20"/>
          <w:szCs w:val="20"/>
        </w:rPr>
      </w:pPr>
    </w:p>
    <w:p w14:paraId="4819907B" w14:textId="77777777" w:rsidR="003E2365" w:rsidRPr="00F5101E" w:rsidRDefault="003E2365" w:rsidP="00EF72DA">
      <w:pPr>
        <w:spacing w:after="0"/>
        <w:jc w:val="both"/>
        <w:rPr>
          <w:rFonts w:ascii="Arial" w:hAnsi="Arial" w:cs="Arial"/>
          <w:sz w:val="20"/>
          <w:szCs w:val="20"/>
        </w:rPr>
      </w:pPr>
      <w:r w:rsidRPr="00F5101E">
        <w:rPr>
          <w:rFonts w:ascii="Arial" w:hAnsi="Arial" w:cs="Arial"/>
          <w:sz w:val="20"/>
          <w:szCs w:val="20"/>
        </w:rPr>
        <w:t>Se garantizan recursos importantes del orden $98.291 millones para atender necesidades relacionadas con los programas de atención básica y tratamiento penitenciario de la población privada de la libertad, así como las obligaciones relacionadas con sentencias en contra del Instituto. Las actividades garantizadas hacen referencia a rubros tales como:</w:t>
      </w:r>
    </w:p>
    <w:p w14:paraId="17C89F45" w14:textId="77777777" w:rsidR="003E2365" w:rsidRPr="00F5101E" w:rsidRDefault="003E2365" w:rsidP="00EF72DA">
      <w:pPr>
        <w:spacing w:after="0"/>
        <w:jc w:val="both"/>
        <w:rPr>
          <w:rFonts w:ascii="Arial" w:hAnsi="Arial" w:cs="Arial"/>
          <w:b/>
          <w:sz w:val="20"/>
          <w:szCs w:val="20"/>
        </w:rPr>
      </w:pPr>
    </w:p>
    <w:p w14:paraId="0692D2B7" w14:textId="6B39BBC2" w:rsidR="003E2365" w:rsidRPr="00207C93" w:rsidRDefault="003E2365">
      <w:pPr>
        <w:pStyle w:val="Prrafodelista"/>
        <w:numPr>
          <w:ilvl w:val="2"/>
          <w:numId w:val="52"/>
        </w:numPr>
        <w:spacing w:after="0"/>
        <w:jc w:val="both"/>
        <w:rPr>
          <w:rFonts w:ascii="Arial" w:hAnsi="Arial" w:cs="Arial"/>
          <w:b/>
          <w:sz w:val="20"/>
          <w:szCs w:val="20"/>
        </w:rPr>
      </w:pPr>
      <w:r w:rsidRPr="00207C93">
        <w:rPr>
          <w:rFonts w:ascii="Arial" w:hAnsi="Arial" w:cs="Arial"/>
          <w:b/>
          <w:sz w:val="20"/>
          <w:szCs w:val="20"/>
        </w:rPr>
        <w:t>Atención Rehabilitación al Recluso</w:t>
      </w:r>
    </w:p>
    <w:p w14:paraId="0852D700" w14:textId="77777777" w:rsidR="00207C93" w:rsidRDefault="00207C93" w:rsidP="00EF72DA">
      <w:pPr>
        <w:spacing w:after="0"/>
        <w:jc w:val="both"/>
        <w:rPr>
          <w:rFonts w:ascii="Arial" w:hAnsi="Arial" w:cs="Arial"/>
          <w:sz w:val="20"/>
          <w:szCs w:val="20"/>
        </w:rPr>
      </w:pPr>
    </w:p>
    <w:p w14:paraId="49AA763F" w14:textId="3C4A4556" w:rsidR="003E2365" w:rsidRPr="00F5101E" w:rsidRDefault="003E2365" w:rsidP="00EF72DA">
      <w:pPr>
        <w:spacing w:after="0"/>
        <w:jc w:val="both"/>
        <w:rPr>
          <w:rFonts w:ascii="Arial" w:hAnsi="Arial" w:cs="Arial"/>
          <w:color w:val="FF0000"/>
          <w:sz w:val="20"/>
          <w:szCs w:val="20"/>
        </w:rPr>
      </w:pPr>
      <w:r w:rsidRPr="00F5101E">
        <w:rPr>
          <w:rFonts w:ascii="Arial" w:hAnsi="Arial" w:cs="Arial"/>
          <w:sz w:val="20"/>
          <w:szCs w:val="20"/>
        </w:rPr>
        <w:t>Recursos para desarrollar programas dirigidos a la población privada de la libertad:</w:t>
      </w:r>
    </w:p>
    <w:p w14:paraId="2B871878" w14:textId="77777777" w:rsidR="003E2365" w:rsidRPr="00F5101E" w:rsidRDefault="003E2365" w:rsidP="00EF72DA">
      <w:pPr>
        <w:spacing w:after="0"/>
        <w:rPr>
          <w:rFonts w:ascii="Arial" w:hAnsi="Arial" w:cs="Arial"/>
          <w:sz w:val="20"/>
          <w:szCs w:val="20"/>
        </w:rPr>
      </w:pPr>
    </w:p>
    <w:p w14:paraId="78C2754D" w14:textId="77777777" w:rsidR="003E2365" w:rsidRPr="00F5101E" w:rsidRDefault="003E2365" w:rsidP="00EF72DA">
      <w:pPr>
        <w:spacing w:after="0"/>
        <w:jc w:val="right"/>
        <w:rPr>
          <w:rFonts w:ascii="Arial" w:hAnsi="Arial" w:cs="Arial"/>
          <w:b/>
          <w:sz w:val="20"/>
          <w:szCs w:val="20"/>
        </w:rPr>
      </w:pPr>
      <w:r w:rsidRPr="00F5101E">
        <w:rPr>
          <w:rFonts w:ascii="Arial" w:hAnsi="Arial" w:cs="Arial"/>
          <w:b/>
          <w:sz w:val="20"/>
          <w:szCs w:val="20"/>
        </w:rPr>
        <w:t>Cifras en pesos corrientes</w:t>
      </w:r>
    </w:p>
    <w:tbl>
      <w:tblPr>
        <w:tblStyle w:val="Tablaconcuadrcula"/>
        <w:tblW w:w="0" w:type="auto"/>
        <w:tblLook w:val="04A0" w:firstRow="1" w:lastRow="0" w:firstColumn="1" w:lastColumn="0" w:noHBand="0" w:noVBand="1"/>
      </w:tblPr>
      <w:tblGrid>
        <w:gridCol w:w="4205"/>
        <w:gridCol w:w="2319"/>
        <w:gridCol w:w="2304"/>
      </w:tblGrid>
      <w:tr w:rsidR="003E2365" w:rsidRPr="00F5101E" w14:paraId="492840E4" w14:textId="77777777" w:rsidTr="00216D9D">
        <w:trPr>
          <w:trHeight w:val="497"/>
          <w:tblHeader/>
        </w:trPr>
        <w:tc>
          <w:tcPr>
            <w:tcW w:w="4602" w:type="dxa"/>
            <w:shd w:val="clear" w:color="auto" w:fill="004C5A"/>
            <w:vAlign w:val="center"/>
          </w:tcPr>
          <w:p w14:paraId="571B16A3" w14:textId="77777777" w:rsidR="003E2365" w:rsidRPr="00F5101E" w:rsidRDefault="003E2365" w:rsidP="00EF72DA">
            <w:pPr>
              <w:jc w:val="center"/>
              <w:rPr>
                <w:rFonts w:ascii="Arial" w:hAnsi="Arial" w:cs="Arial"/>
                <w:b/>
                <w:color w:val="FFFFFF" w:themeColor="background1"/>
              </w:rPr>
            </w:pPr>
            <w:r w:rsidRPr="00F5101E">
              <w:rPr>
                <w:rFonts w:ascii="Arial" w:hAnsi="Arial" w:cs="Arial"/>
                <w:b/>
                <w:color w:val="FFFFFF" w:themeColor="background1"/>
              </w:rPr>
              <w:t>CONCEPTO</w:t>
            </w:r>
          </w:p>
        </w:tc>
        <w:tc>
          <w:tcPr>
            <w:tcW w:w="2397" w:type="dxa"/>
            <w:shd w:val="clear" w:color="auto" w:fill="004C5A"/>
            <w:vAlign w:val="center"/>
          </w:tcPr>
          <w:p w14:paraId="45405B3C" w14:textId="77777777" w:rsidR="003E2365" w:rsidRPr="00F5101E" w:rsidRDefault="003E2365" w:rsidP="00EF72DA">
            <w:pPr>
              <w:jc w:val="center"/>
              <w:rPr>
                <w:rFonts w:ascii="Arial" w:hAnsi="Arial" w:cs="Arial"/>
                <w:b/>
                <w:color w:val="FFFFFF" w:themeColor="background1"/>
              </w:rPr>
            </w:pPr>
            <w:r w:rsidRPr="00F5101E">
              <w:rPr>
                <w:rFonts w:ascii="Arial" w:hAnsi="Arial" w:cs="Arial"/>
                <w:b/>
                <w:color w:val="FFFFFF" w:themeColor="background1"/>
              </w:rPr>
              <w:t>SOLICITADO</w:t>
            </w:r>
          </w:p>
          <w:p w14:paraId="50F8D57A" w14:textId="77777777" w:rsidR="003E2365" w:rsidRPr="00F5101E" w:rsidRDefault="003E2365" w:rsidP="00EF72DA">
            <w:pPr>
              <w:jc w:val="center"/>
              <w:rPr>
                <w:rFonts w:ascii="Arial" w:hAnsi="Arial" w:cs="Arial"/>
                <w:b/>
                <w:color w:val="FFFFFF" w:themeColor="background1"/>
              </w:rPr>
            </w:pPr>
            <w:r w:rsidRPr="00F5101E">
              <w:rPr>
                <w:rFonts w:ascii="Arial" w:hAnsi="Arial" w:cs="Arial"/>
                <w:b/>
                <w:color w:val="FFFFFF" w:themeColor="background1"/>
              </w:rPr>
              <w:t xml:space="preserve"> 2023</w:t>
            </w:r>
          </w:p>
        </w:tc>
        <w:tc>
          <w:tcPr>
            <w:tcW w:w="2396" w:type="dxa"/>
            <w:shd w:val="clear" w:color="auto" w:fill="004C5A"/>
            <w:vAlign w:val="center"/>
          </w:tcPr>
          <w:p w14:paraId="75228A80" w14:textId="77777777" w:rsidR="003E2365" w:rsidRPr="00F5101E" w:rsidRDefault="003E2365" w:rsidP="00EF72DA">
            <w:pPr>
              <w:jc w:val="center"/>
              <w:rPr>
                <w:rFonts w:ascii="Arial" w:hAnsi="Arial" w:cs="Arial"/>
                <w:b/>
                <w:color w:val="FFFFFF" w:themeColor="background1"/>
              </w:rPr>
            </w:pPr>
            <w:r w:rsidRPr="00F5101E">
              <w:rPr>
                <w:rFonts w:ascii="Arial" w:hAnsi="Arial" w:cs="Arial"/>
                <w:b/>
                <w:color w:val="FFFFFF" w:themeColor="background1"/>
              </w:rPr>
              <w:t>PRESUPUESTO FINANCIADO</w:t>
            </w:r>
          </w:p>
        </w:tc>
      </w:tr>
      <w:tr w:rsidR="003E2365" w:rsidRPr="00F5101E" w14:paraId="6CA51ACA" w14:textId="77777777" w:rsidTr="00216D9D">
        <w:trPr>
          <w:trHeight w:val="512"/>
        </w:trPr>
        <w:tc>
          <w:tcPr>
            <w:tcW w:w="4602" w:type="dxa"/>
            <w:vAlign w:val="center"/>
          </w:tcPr>
          <w:p w14:paraId="284E565A" w14:textId="77777777" w:rsidR="003E2365" w:rsidRPr="00F5101E" w:rsidRDefault="003E2365" w:rsidP="00EF72DA">
            <w:pPr>
              <w:jc w:val="center"/>
              <w:rPr>
                <w:rFonts w:ascii="Arial" w:hAnsi="Arial" w:cs="Arial"/>
                <w:b/>
              </w:rPr>
            </w:pPr>
            <w:r w:rsidRPr="00F5101E">
              <w:rPr>
                <w:rFonts w:ascii="Arial" w:hAnsi="Arial" w:cs="Arial"/>
                <w:b/>
              </w:rPr>
              <w:t>Subdirección de Habilidades Productivas</w:t>
            </w:r>
          </w:p>
        </w:tc>
        <w:tc>
          <w:tcPr>
            <w:tcW w:w="2397" w:type="dxa"/>
            <w:vAlign w:val="center"/>
          </w:tcPr>
          <w:p w14:paraId="60538745" w14:textId="77777777" w:rsidR="003E2365" w:rsidRPr="00F5101E" w:rsidRDefault="003E2365" w:rsidP="00EF72DA">
            <w:pPr>
              <w:jc w:val="right"/>
              <w:rPr>
                <w:rFonts w:ascii="Arial" w:hAnsi="Arial" w:cs="Arial"/>
                <w:b/>
              </w:rPr>
            </w:pPr>
            <w:r w:rsidRPr="00F5101E">
              <w:rPr>
                <w:rFonts w:ascii="Arial" w:hAnsi="Arial" w:cs="Arial"/>
                <w:b/>
              </w:rPr>
              <w:t>$18.659.696.777</w:t>
            </w:r>
          </w:p>
        </w:tc>
        <w:tc>
          <w:tcPr>
            <w:tcW w:w="2396" w:type="dxa"/>
            <w:vAlign w:val="center"/>
          </w:tcPr>
          <w:p w14:paraId="7F795454" w14:textId="77777777" w:rsidR="003E2365" w:rsidRPr="00F5101E" w:rsidRDefault="003E2365" w:rsidP="00EF72DA">
            <w:pPr>
              <w:jc w:val="right"/>
              <w:rPr>
                <w:rFonts w:ascii="Arial" w:hAnsi="Arial" w:cs="Arial"/>
                <w:b/>
              </w:rPr>
            </w:pPr>
            <w:r w:rsidRPr="00F5101E">
              <w:rPr>
                <w:rFonts w:ascii="Arial" w:hAnsi="Arial" w:cs="Arial"/>
                <w:b/>
              </w:rPr>
              <w:t>$6.647.000.000</w:t>
            </w:r>
          </w:p>
        </w:tc>
      </w:tr>
      <w:tr w:rsidR="003E2365" w:rsidRPr="00F5101E" w14:paraId="28C66854" w14:textId="77777777" w:rsidTr="00216D9D">
        <w:trPr>
          <w:trHeight w:val="497"/>
        </w:trPr>
        <w:tc>
          <w:tcPr>
            <w:tcW w:w="4602" w:type="dxa"/>
            <w:vAlign w:val="center"/>
          </w:tcPr>
          <w:p w14:paraId="1501B664" w14:textId="77777777" w:rsidR="003E2365" w:rsidRPr="00F5101E" w:rsidRDefault="003E2365" w:rsidP="00EF72DA">
            <w:pPr>
              <w:rPr>
                <w:rFonts w:ascii="Arial" w:hAnsi="Arial" w:cs="Arial"/>
              </w:rPr>
            </w:pPr>
            <w:r w:rsidRPr="00F5101E">
              <w:rPr>
                <w:rFonts w:ascii="Arial" w:hAnsi="Arial" w:cs="Arial"/>
              </w:rPr>
              <w:t>Materia Prima para elaboración de uniformes y calzado de PPL</w:t>
            </w:r>
          </w:p>
        </w:tc>
        <w:tc>
          <w:tcPr>
            <w:tcW w:w="2397" w:type="dxa"/>
            <w:vAlign w:val="center"/>
          </w:tcPr>
          <w:p w14:paraId="7DBEC94E" w14:textId="77777777" w:rsidR="003E2365" w:rsidRPr="00F5101E" w:rsidRDefault="003E2365" w:rsidP="00EF72DA">
            <w:pPr>
              <w:jc w:val="right"/>
              <w:rPr>
                <w:rFonts w:ascii="Arial" w:hAnsi="Arial" w:cs="Arial"/>
              </w:rPr>
            </w:pPr>
            <w:r w:rsidRPr="00F5101E">
              <w:rPr>
                <w:rFonts w:ascii="Arial" w:hAnsi="Arial" w:cs="Arial"/>
              </w:rPr>
              <w:t>$11.733.690.889</w:t>
            </w:r>
          </w:p>
        </w:tc>
        <w:tc>
          <w:tcPr>
            <w:tcW w:w="2396" w:type="dxa"/>
            <w:vAlign w:val="center"/>
          </w:tcPr>
          <w:p w14:paraId="1B3DB145" w14:textId="77777777" w:rsidR="003E2365" w:rsidRPr="00F5101E" w:rsidRDefault="003E2365" w:rsidP="00EF72DA">
            <w:pPr>
              <w:jc w:val="right"/>
              <w:rPr>
                <w:rFonts w:ascii="Arial" w:hAnsi="Arial" w:cs="Arial"/>
              </w:rPr>
            </w:pPr>
            <w:r w:rsidRPr="00F5101E">
              <w:rPr>
                <w:rFonts w:ascii="Arial" w:hAnsi="Arial" w:cs="Arial"/>
              </w:rPr>
              <w:t>$3.077.000.000</w:t>
            </w:r>
          </w:p>
        </w:tc>
      </w:tr>
      <w:tr w:rsidR="003E2365" w:rsidRPr="00F5101E" w14:paraId="431726D5" w14:textId="77777777" w:rsidTr="00216D9D">
        <w:trPr>
          <w:trHeight w:val="512"/>
        </w:trPr>
        <w:tc>
          <w:tcPr>
            <w:tcW w:w="4602" w:type="dxa"/>
            <w:vAlign w:val="center"/>
          </w:tcPr>
          <w:p w14:paraId="5E9D2433" w14:textId="77777777" w:rsidR="003E2365" w:rsidRPr="00F5101E" w:rsidRDefault="003E2365" w:rsidP="00EF72DA">
            <w:pPr>
              <w:rPr>
                <w:rFonts w:ascii="Arial" w:hAnsi="Arial" w:cs="Arial"/>
              </w:rPr>
            </w:pPr>
            <w:r w:rsidRPr="00F5101E">
              <w:rPr>
                <w:rFonts w:ascii="Arial" w:hAnsi="Arial" w:cs="Arial"/>
              </w:rPr>
              <w:t>Apoyo a la gestión comercial a nivel nacional e Internacional - ferias</w:t>
            </w:r>
          </w:p>
        </w:tc>
        <w:tc>
          <w:tcPr>
            <w:tcW w:w="2397" w:type="dxa"/>
            <w:vAlign w:val="center"/>
          </w:tcPr>
          <w:p w14:paraId="4D828F85" w14:textId="77777777" w:rsidR="003E2365" w:rsidRPr="00F5101E" w:rsidRDefault="003E2365" w:rsidP="00EF72DA">
            <w:pPr>
              <w:jc w:val="right"/>
              <w:rPr>
                <w:rFonts w:ascii="Arial" w:hAnsi="Arial" w:cs="Arial"/>
              </w:rPr>
            </w:pPr>
            <w:r w:rsidRPr="00F5101E">
              <w:rPr>
                <w:rFonts w:ascii="Arial" w:hAnsi="Arial" w:cs="Arial"/>
              </w:rPr>
              <w:t>$124.000.000</w:t>
            </w:r>
          </w:p>
        </w:tc>
        <w:tc>
          <w:tcPr>
            <w:tcW w:w="2396" w:type="dxa"/>
            <w:vAlign w:val="center"/>
          </w:tcPr>
          <w:p w14:paraId="24C8B6BD" w14:textId="77777777" w:rsidR="003E2365" w:rsidRPr="00F5101E" w:rsidRDefault="003E2365" w:rsidP="00EF72DA">
            <w:pPr>
              <w:jc w:val="right"/>
              <w:rPr>
                <w:rFonts w:ascii="Arial" w:hAnsi="Arial" w:cs="Arial"/>
              </w:rPr>
            </w:pPr>
            <w:r w:rsidRPr="00F5101E">
              <w:rPr>
                <w:rFonts w:ascii="Arial" w:hAnsi="Arial" w:cs="Arial"/>
              </w:rPr>
              <w:t>$80.000.000</w:t>
            </w:r>
          </w:p>
        </w:tc>
      </w:tr>
      <w:tr w:rsidR="003E2365" w:rsidRPr="00F5101E" w14:paraId="02412D8F" w14:textId="77777777" w:rsidTr="00216D9D">
        <w:trPr>
          <w:trHeight w:val="241"/>
        </w:trPr>
        <w:tc>
          <w:tcPr>
            <w:tcW w:w="4602" w:type="dxa"/>
            <w:vAlign w:val="center"/>
          </w:tcPr>
          <w:p w14:paraId="6A399FBB" w14:textId="77777777" w:rsidR="003E2365" w:rsidRPr="00F5101E" w:rsidRDefault="003E2365" w:rsidP="00EF72DA">
            <w:pPr>
              <w:rPr>
                <w:rFonts w:ascii="Arial" w:hAnsi="Arial" w:cs="Arial"/>
              </w:rPr>
            </w:pPr>
            <w:r w:rsidRPr="00F5101E">
              <w:rPr>
                <w:rFonts w:ascii="Arial" w:hAnsi="Arial" w:cs="Arial"/>
              </w:rPr>
              <w:t>Elementos de Protección Personal</w:t>
            </w:r>
          </w:p>
        </w:tc>
        <w:tc>
          <w:tcPr>
            <w:tcW w:w="2397" w:type="dxa"/>
            <w:vAlign w:val="center"/>
          </w:tcPr>
          <w:p w14:paraId="3FB1A76B" w14:textId="77777777" w:rsidR="003E2365" w:rsidRPr="00F5101E" w:rsidRDefault="003E2365" w:rsidP="00EF72DA">
            <w:pPr>
              <w:jc w:val="right"/>
              <w:rPr>
                <w:rFonts w:ascii="Arial" w:hAnsi="Arial" w:cs="Arial"/>
              </w:rPr>
            </w:pPr>
            <w:r w:rsidRPr="00F5101E">
              <w:rPr>
                <w:rFonts w:ascii="Arial" w:hAnsi="Arial" w:cs="Arial"/>
              </w:rPr>
              <w:t>$376.948.377</w:t>
            </w:r>
          </w:p>
        </w:tc>
        <w:tc>
          <w:tcPr>
            <w:tcW w:w="2396" w:type="dxa"/>
            <w:vAlign w:val="center"/>
          </w:tcPr>
          <w:p w14:paraId="1D708F96" w14:textId="77777777" w:rsidR="003E2365" w:rsidRPr="00F5101E" w:rsidRDefault="003E2365" w:rsidP="00EF72DA">
            <w:pPr>
              <w:jc w:val="right"/>
              <w:rPr>
                <w:rFonts w:ascii="Arial" w:hAnsi="Arial" w:cs="Arial"/>
              </w:rPr>
            </w:pPr>
            <w:r w:rsidRPr="00F5101E">
              <w:rPr>
                <w:rFonts w:ascii="Arial" w:hAnsi="Arial" w:cs="Arial"/>
              </w:rPr>
              <w:t>$290.000.000</w:t>
            </w:r>
          </w:p>
        </w:tc>
      </w:tr>
      <w:tr w:rsidR="003E2365" w:rsidRPr="00F5101E" w14:paraId="63C3CF87" w14:textId="77777777" w:rsidTr="00216D9D">
        <w:trPr>
          <w:trHeight w:val="241"/>
        </w:trPr>
        <w:tc>
          <w:tcPr>
            <w:tcW w:w="4602" w:type="dxa"/>
            <w:vAlign w:val="center"/>
          </w:tcPr>
          <w:p w14:paraId="197D860B" w14:textId="77777777" w:rsidR="003E2365" w:rsidRPr="00F5101E" w:rsidRDefault="003E2365" w:rsidP="00EF72DA">
            <w:pPr>
              <w:rPr>
                <w:rFonts w:ascii="Arial" w:hAnsi="Arial" w:cs="Arial"/>
              </w:rPr>
            </w:pPr>
            <w:r w:rsidRPr="00F5101E">
              <w:rPr>
                <w:rFonts w:ascii="Arial" w:hAnsi="Arial" w:cs="Arial"/>
              </w:rPr>
              <w:t>Señalización de áreas ocupacionales</w:t>
            </w:r>
          </w:p>
        </w:tc>
        <w:tc>
          <w:tcPr>
            <w:tcW w:w="2397" w:type="dxa"/>
            <w:vAlign w:val="center"/>
          </w:tcPr>
          <w:p w14:paraId="7F8C0539" w14:textId="77777777" w:rsidR="003E2365" w:rsidRPr="00F5101E" w:rsidRDefault="003E2365" w:rsidP="00EF72DA">
            <w:pPr>
              <w:jc w:val="right"/>
              <w:rPr>
                <w:rFonts w:ascii="Arial" w:hAnsi="Arial" w:cs="Arial"/>
              </w:rPr>
            </w:pPr>
            <w:r w:rsidRPr="00F5101E">
              <w:rPr>
                <w:rFonts w:ascii="Arial" w:hAnsi="Arial" w:cs="Arial"/>
              </w:rPr>
              <w:t>$53.867.385</w:t>
            </w:r>
          </w:p>
        </w:tc>
        <w:tc>
          <w:tcPr>
            <w:tcW w:w="2396" w:type="dxa"/>
            <w:vAlign w:val="center"/>
          </w:tcPr>
          <w:p w14:paraId="39B15983" w14:textId="77777777" w:rsidR="003E2365" w:rsidRPr="00F5101E" w:rsidRDefault="003E2365" w:rsidP="00EF72DA">
            <w:pPr>
              <w:jc w:val="right"/>
              <w:rPr>
                <w:rFonts w:ascii="Arial" w:hAnsi="Arial" w:cs="Arial"/>
              </w:rPr>
            </w:pPr>
            <w:r w:rsidRPr="00F5101E">
              <w:rPr>
                <w:rFonts w:ascii="Arial" w:hAnsi="Arial" w:cs="Arial"/>
              </w:rPr>
              <w:t>$30.000.000</w:t>
            </w:r>
          </w:p>
        </w:tc>
      </w:tr>
      <w:tr w:rsidR="003E2365" w:rsidRPr="00F5101E" w14:paraId="2143A214" w14:textId="77777777" w:rsidTr="00216D9D">
        <w:trPr>
          <w:trHeight w:val="256"/>
        </w:trPr>
        <w:tc>
          <w:tcPr>
            <w:tcW w:w="4602" w:type="dxa"/>
            <w:vAlign w:val="center"/>
          </w:tcPr>
          <w:p w14:paraId="69FD5F2F" w14:textId="77777777" w:rsidR="003E2365" w:rsidRPr="00F5101E" w:rsidRDefault="003E2365" w:rsidP="00EF72DA">
            <w:pPr>
              <w:rPr>
                <w:rFonts w:ascii="Arial" w:hAnsi="Arial" w:cs="Arial"/>
              </w:rPr>
            </w:pPr>
            <w:r w:rsidRPr="00F5101E">
              <w:rPr>
                <w:rFonts w:ascii="Arial" w:hAnsi="Arial" w:cs="Arial"/>
              </w:rPr>
              <w:t>Bolsas gestión de residuos sólidos</w:t>
            </w:r>
          </w:p>
        </w:tc>
        <w:tc>
          <w:tcPr>
            <w:tcW w:w="2397" w:type="dxa"/>
            <w:vAlign w:val="center"/>
          </w:tcPr>
          <w:p w14:paraId="3839728E" w14:textId="77777777" w:rsidR="003E2365" w:rsidRPr="00F5101E" w:rsidRDefault="003E2365" w:rsidP="00EF72DA">
            <w:pPr>
              <w:jc w:val="right"/>
              <w:rPr>
                <w:rFonts w:ascii="Arial" w:hAnsi="Arial" w:cs="Arial"/>
              </w:rPr>
            </w:pPr>
            <w:r w:rsidRPr="00F5101E">
              <w:rPr>
                <w:rFonts w:ascii="Arial" w:hAnsi="Arial" w:cs="Arial"/>
              </w:rPr>
              <w:t>$200.925.000</w:t>
            </w:r>
          </w:p>
        </w:tc>
        <w:tc>
          <w:tcPr>
            <w:tcW w:w="2396" w:type="dxa"/>
            <w:vAlign w:val="center"/>
          </w:tcPr>
          <w:p w14:paraId="0EEC7B52" w14:textId="77777777" w:rsidR="003E2365" w:rsidRPr="00F5101E" w:rsidRDefault="003E2365" w:rsidP="00EF72DA">
            <w:pPr>
              <w:jc w:val="right"/>
              <w:rPr>
                <w:rFonts w:ascii="Arial" w:hAnsi="Arial" w:cs="Arial"/>
              </w:rPr>
            </w:pPr>
            <w:r w:rsidRPr="00F5101E">
              <w:rPr>
                <w:rFonts w:ascii="Arial" w:hAnsi="Arial" w:cs="Arial"/>
              </w:rPr>
              <w:t>$100.000.000</w:t>
            </w:r>
          </w:p>
        </w:tc>
      </w:tr>
      <w:tr w:rsidR="003E2365" w:rsidRPr="00F5101E" w14:paraId="07F0E409" w14:textId="77777777" w:rsidTr="00216D9D">
        <w:trPr>
          <w:trHeight w:val="497"/>
        </w:trPr>
        <w:tc>
          <w:tcPr>
            <w:tcW w:w="4602" w:type="dxa"/>
            <w:vAlign w:val="center"/>
          </w:tcPr>
          <w:p w14:paraId="3AAD8FF7" w14:textId="77777777" w:rsidR="003E2365" w:rsidRPr="00F5101E" w:rsidRDefault="003E2365" w:rsidP="00EF72DA">
            <w:pPr>
              <w:rPr>
                <w:rFonts w:ascii="Arial" w:hAnsi="Arial" w:cs="Arial"/>
              </w:rPr>
            </w:pPr>
            <w:r w:rsidRPr="00F5101E">
              <w:rPr>
                <w:rFonts w:ascii="Arial" w:hAnsi="Arial" w:cs="Arial"/>
              </w:rPr>
              <w:t>Insumos para la elaboración de uniformes y botas</w:t>
            </w:r>
          </w:p>
        </w:tc>
        <w:tc>
          <w:tcPr>
            <w:tcW w:w="2397" w:type="dxa"/>
            <w:vAlign w:val="center"/>
          </w:tcPr>
          <w:p w14:paraId="2F78C123" w14:textId="77777777" w:rsidR="003E2365" w:rsidRPr="00F5101E" w:rsidRDefault="003E2365" w:rsidP="00EF72DA">
            <w:pPr>
              <w:jc w:val="right"/>
              <w:rPr>
                <w:rFonts w:ascii="Arial" w:hAnsi="Arial" w:cs="Arial"/>
              </w:rPr>
            </w:pPr>
            <w:r w:rsidRPr="00F5101E">
              <w:rPr>
                <w:rFonts w:ascii="Arial" w:hAnsi="Arial" w:cs="Arial"/>
              </w:rPr>
              <w:t>$791.839.831</w:t>
            </w:r>
          </w:p>
        </w:tc>
        <w:tc>
          <w:tcPr>
            <w:tcW w:w="2396" w:type="dxa"/>
            <w:vAlign w:val="center"/>
          </w:tcPr>
          <w:p w14:paraId="46961D5A" w14:textId="77777777" w:rsidR="003E2365" w:rsidRPr="00F5101E" w:rsidRDefault="003E2365" w:rsidP="00EF72DA">
            <w:pPr>
              <w:jc w:val="right"/>
              <w:rPr>
                <w:rFonts w:ascii="Arial" w:hAnsi="Arial" w:cs="Arial"/>
              </w:rPr>
            </w:pPr>
            <w:r w:rsidRPr="00F5101E">
              <w:rPr>
                <w:rFonts w:ascii="Arial" w:hAnsi="Arial" w:cs="Arial"/>
              </w:rPr>
              <w:t>$400.000.000</w:t>
            </w:r>
          </w:p>
        </w:tc>
      </w:tr>
      <w:tr w:rsidR="003E2365" w:rsidRPr="00F5101E" w14:paraId="213D66B0" w14:textId="77777777" w:rsidTr="00216D9D">
        <w:trPr>
          <w:trHeight w:val="1009"/>
        </w:trPr>
        <w:tc>
          <w:tcPr>
            <w:tcW w:w="4602" w:type="dxa"/>
            <w:vAlign w:val="center"/>
          </w:tcPr>
          <w:p w14:paraId="3F68D4AF" w14:textId="77777777" w:rsidR="003E2365" w:rsidRPr="00F5101E" w:rsidRDefault="003E2365" w:rsidP="00EF72DA">
            <w:pPr>
              <w:rPr>
                <w:rFonts w:ascii="Arial" w:hAnsi="Arial" w:cs="Arial"/>
              </w:rPr>
            </w:pPr>
            <w:r w:rsidRPr="00F5101E">
              <w:rPr>
                <w:rFonts w:ascii="Arial" w:hAnsi="Arial" w:cs="Arial"/>
              </w:rPr>
              <w:t>Compra y recarga de extintores, compra de camillas, dotación de botiquines y compra de kit de derrames áreas laborales para PPL</w:t>
            </w:r>
          </w:p>
        </w:tc>
        <w:tc>
          <w:tcPr>
            <w:tcW w:w="2397" w:type="dxa"/>
            <w:vAlign w:val="center"/>
          </w:tcPr>
          <w:p w14:paraId="33B405E2" w14:textId="77777777" w:rsidR="003E2365" w:rsidRPr="00F5101E" w:rsidRDefault="003E2365" w:rsidP="00EF72DA">
            <w:pPr>
              <w:jc w:val="right"/>
              <w:rPr>
                <w:rFonts w:ascii="Arial" w:hAnsi="Arial" w:cs="Arial"/>
              </w:rPr>
            </w:pPr>
            <w:r w:rsidRPr="00F5101E">
              <w:rPr>
                <w:rFonts w:ascii="Arial" w:hAnsi="Arial" w:cs="Arial"/>
              </w:rPr>
              <w:t>$369.264.618</w:t>
            </w:r>
          </w:p>
        </w:tc>
        <w:tc>
          <w:tcPr>
            <w:tcW w:w="2396" w:type="dxa"/>
            <w:vAlign w:val="center"/>
          </w:tcPr>
          <w:p w14:paraId="1C526D72" w14:textId="77777777" w:rsidR="003E2365" w:rsidRPr="00F5101E" w:rsidRDefault="003E2365" w:rsidP="00EF72DA">
            <w:pPr>
              <w:jc w:val="right"/>
              <w:rPr>
                <w:rFonts w:ascii="Arial" w:hAnsi="Arial" w:cs="Arial"/>
              </w:rPr>
            </w:pPr>
            <w:r w:rsidRPr="00F5101E">
              <w:rPr>
                <w:rFonts w:ascii="Arial" w:hAnsi="Arial" w:cs="Arial"/>
              </w:rPr>
              <w:t>$260.000.000</w:t>
            </w:r>
          </w:p>
        </w:tc>
      </w:tr>
      <w:tr w:rsidR="003E2365" w:rsidRPr="00F5101E" w14:paraId="2C89CD75" w14:textId="77777777" w:rsidTr="00216D9D">
        <w:trPr>
          <w:trHeight w:val="497"/>
        </w:trPr>
        <w:tc>
          <w:tcPr>
            <w:tcW w:w="4602" w:type="dxa"/>
            <w:vAlign w:val="center"/>
          </w:tcPr>
          <w:p w14:paraId="4B993139" w14:textId="77777777" w:rsidR="003E2365" w:rsidRPr="00F5101E" w:rsidRDefault="003E2365" w:rsidP="00EF72DA">
            <w:pPr>
              <w:rPr>
                <w:rFonts w:ascii="Arial" w:hAnsi="Arial" w:cs="Arial"/>
              </w:rPr>
            </w:pPr>
            <w:r w:rsidRPr="00F5101E">
              <w:rPr>
                <w:rFonts w:ascii="Arial" w:hAnsi="Arial" w:cs="Arial"/>
              </w:rPr>
              <w:t>Fumigación, desratización y control de calidad de agua</w:t>
            </w:r>
          </w:p>
        </w:tc>
        <w:tc>
          <w:tcPr>
            <w:tcW w:w="2397" w:type="dxa"/>
            <w:vAlign w:val="center"/>
          </w:tcPr>
          <w:p w14:paraId="4F0235E4" w14:textId="77777777" w:rsidR="003E2365" w:rsidRPr="00F5101E" w:rsidRDefault="003E2365" w:rsidP="00EF72DA">
            <w:pPr>
              <w:jc w:val="right"/>
              <w:rPr>
                <w:rFonts w:ascii="Arial" w:hAnsi="Arial" w:cs="Arial"/>
              </w:rPr>
            </w:pPr>
            <w:r w:rsidRPr="00F5101E">
              <w:rPr>
                <w:rFonts w:ascii="Arial" w:hAnsi="Arial" w:cs="Arial"/>
              </w:rPr>
              <w:t>$2.101.400.000</w:t>
            </w:r>
          </w:p>
        </w:tc>
        <w:tc>
          <w:tcPr>
            <w:tcW w:w="2396" w:type="dxa"/>
            <w:vAlign w:val="center"/>
          </w:tcPr>
          <w:p w14:paraId="22DA5208" w14:textId="77777777" w:rsidR="003E2365" w:rsidRPr="00F5101E" w:rsidRDefault="003E2365" w:rsidP="00EF72DA">
            <w:pPr>
              <w:jc w:val="right"/>
              <w:rPr>
                <w:rFonts w:ascii="Arial" w:hAnsi="Arial" w:cs="Arial"/>
              </w:rPr>
            </w:pPr>
            <w:r w:rsidRPr="00F5101E">
              <w:rPr>
                <w:rFonts w:ascii="Arial" w:hAnsi="Arial" w:cs="Arial"/>
              </w:rPr>
              <w:t>$900.000.000</w:t>
            </w:r>
          </w:p>
        </w:tc>
      </w:tr>
      <w:tr w:rsidR="003E2365" w:rsidRPr="00F5101E" w14:paraId="5BBB27E0" w14:textId="77777777" w:rsidTr="00216D9D">
        <w:trPr>
          <w:trHeight w:val="512"/>
        </w:trPr>
        <w:tc>
          <w:tcPr>
            <w:tcW w:w="4602" w:type="dxa"/>
            <w:vAlign w:val="center"/>
          </w:tcPr>
          <w:p w14:paraId="3D9BBF18" w14:textId="77777777" w:rsidR="003E2365" w:rsidRPr="00F5101E" w:rsidRDefault="003E2365" w:rsidP="00EF72DA">
            <w:pPr>
              <w:rPr>
                <w:rFonts w:ascii="Arial" w:hAnsi="Arial" w:cs="Arial"/>
              </w:rPr>
            </w:pPr>
            <w:r w:rsidRPr="00F5101E">
              <w:rPr>
                <w:rFonts w:ascii="Arial" w:hAnsi="Arial" w:cs="Arial"/>
              </w:rPr>
              <w:t>Fortalecimiento y/o creación de actividades productivas</w:t>
            </w:r>
          </w:p>
        </w:tc>
        <w:tc>
          <w:tcPr>
            <w:tcW w:w="2397" w:type="dxa"/>
            <w:vAlign w:val="center"/>
          </w:tcPr>
          <w:p w14:paraId="1AFEE166" w14:textId="77777777" w:rsidR="003E2365" w:rsidRPr="00F5101E" w:rsidRDefault="003E2365" w:rsidP="00EF72DA">
            <w:pPr>
              <w:jc w:val="right"/>
              <w:rPr>
                <w:rFonts w:ascii="Arial" w:hAnsi="Arial" w:cs="Arial"/>
              </w:rPr>
            </w:pPr>
            <w:r w:rsidRPr="00F5101E">
              <w:rPr>
                <w:rFonts w:ascii="Arial" w:hAnsi="Arial" w:cs="Arial"/>
              </w:rPr>
              <w:t>$1.505.075.397</w:t>
            </w:r>
          </w:p>
        </w:tc>
        <w:tc>
          <w:tcPr>
            <w:tcW w:w="2396" w:type="dxa"/>
            <w:vAlign w:val="center"/>
          </w:tcPr>
          <w:p w14:paraId="3F19CC30" w14:textId="77777777" w:rsidR="003E2365" w:rsidRPr="00F5101E" w:rsidRDefault="003E2365" w:rsidP="00EF72DA">
            <w:pPr>
              <w:jc w:val="right"/>
              <w:rPr>
                <w:rFonts w:ascii="Arial" w:hAnsi="Arial" w:cs="Arial"/>
              </w:rPr>
            </w:pPr>
            <w:r w:rsidRPr="00F5101E">
              <w:rPr>
                <w:rFonts w:ascii="Arial" w:hAnsi="Arial" w:cs="Arial"/>
              </w:rPr>
              <w:t>$950.000.000</w:t>
            </w:r>
          </w:p>
        </w:tc>
      </w:tr>
      <w:tr w:rsidR="003E2365" w:rsidRPr="00F5101E" w14:paraId="3A53AB9E" w14:textId="77777777" w:rsidTr="00216D9D">
        <w:trPr>
          <w:trHeight w:val="753"/>
        </w:trPr>
        <w:tc>
          <w:tcPr>
            <w:tcW w:w="4602" w:type="dxa"/>
            <w:vAlign w:val="center"/>
          </w:tcPr>
          <w:p w14:paraId="35F59F6E" w14:textId="77777777" w:rsidR="003E2365" w:rsidRPr="00F5101E" w:rsidRDefault="003E2365" w:rsidP="00EF72DA">
            <w:pPr>
              <w:rPr>
                <w:rFonts w:ascii="Arial" w:hAnsi="Arial" w:cs="Arial"/>
              </w:rPr>
            </w:pPr>
            <w:r w:rsidRPr="00F5101E">
              <w:rPr>
                <w:rFonts w:ascii="Arial" w:hAnsi="Arial" w:cs="Arial"/>
              </w:rPr>
              <w:t>Apoyo a la gestión comercial en las regionales y Establecimientos de Reclusión</w:t>
            </w:r>
          </w:p>
        </w:tc>
        <w:tc>
          <w:tcPr>
            <w:tcW w:w="2397" w:type="dxa"/>
            <w:vAlign w:val="center"/>
          </w:tcPr>
          <w:p w14:paraId="2AF21DBF" w14:textId="77777777" w:rsidR="003E2365" w:rsidRPr="00F5101E" w:rsidRDefault="003E2365" w:rsidP="00EF72DA">
            <w:pPr>
              <w:jc w:val="right"/>
              <w:rPr>
                <w:rFonts w:ascii="Arial" w:hAnsi="Arial" w:cs="Arial"/>
              </w:rPr>
            </w:pPr>
            <w:r w:rsidRPr="00F5101E">
              <w:rPr>
                <w:rFonts w:ascii="Arial" w:hAnsi="Arial" w:cs="Arial"/>
              </w:rPr>
              <w:t>$200.000.000</w:t>
            </w:r>
          </w:p>
        </w:tc>
        <w:tc>
          <w:tcPr>
            <w:tcW w:w="2396" w:type="dxa"/>
            <w:vAlign w:val="center"/>
          </w:tcPr>
          <w:p w14:paraId="256BF99C" w14:textId="77777777" w:rsidR="003E2365" w:rsidRPr="00F5101E" w:rsidRDefault="003E2365" w:rsidP="00EF72DA">
            <w:pPr>
              <w:jc w:val="right"/>
              <w:rPr>
                <w:rFonts w:ascii="Arial" w:hAnsi="Arial" w:cs="Arial"/>
              </w:rPr>
            </w:pPr>
            <w:r w:rsidRPr="00F5101E">
              <w:rPr>
                <w:rFonts w:ascii="Arial" w:hAnsi="Arial" w:cs="Arial"/>
              </w:rPr>
              <w:t>$160.000.000</w:t>
            </w:r>
          </w:p>
        </w:tc>
      </w:tr>
      <w:tr w:rsidR="003E2365" w:rsidRPr="00F5101E" w14:paraId="0B788E76" w14:textId="77777777" w:rsidTr="00216D9D">
        <w:trPr>
          <w:trHeight w:val="512"/>
        </w:trPr>
        <w:tc>
          <w:tcPr>
            <w:tcW w:w="4602" w:type="dxa"/>
            <w:vAlign w:val="center"/>
          </w:tcPr>
          <w:p w14:paraId="36EB8CFD" w14:textId="77777777" w:rsidR="003E2365" w:rsidRPr="00F5101E" w:rsidRDefault="003E2365" w:rsidP="00EF72DA">
            <w:pPr>
              <w:rPr>
                <w:rFonts w:ascii="Arial" w:hAnsi="Arial" w:cs="Arial"/>
              </w:rPr>
            </w:pPr>
            <w:r w:rsidRPr="00F5101E">
              <w:rPr>
                <w:rFonts w:ascii="Arial" w:hAnsi="Arial" w:cs="Arial"/>
              </w:rPr>
              <w:lastRenderedPageBreak/>
              <w:t>Recipientes para la recolección de residuos sólidos y agua potable para PPL</w:t>
            </w:r>
          </w:p>
        </w:tc>
        <w:tc>
          <w:tcPr>
            <w:tcW w:w="2397" w:type="dxa"/>
            <w:vAlign w:val="center"/>
          </w:tcPr>
          <w:p w14:paraId="058C8F6B" w14:textId="77777777" w:rsidR="003E2365" w:rsidRPr="00F5101E" w:rsidRDefault="003E2365" w:rsidP="00EF72DA">
            <w:pPr>
              <w:jc w:val="right"/>
              <w:rPr>
                <w:rFonts w:ascii="Arial" w:hAnsi="Arial" w:cs="Arial"/>
              </w:rPr>
            </w:pPr>
            <w:r w:rsidRPr="00F5101E">
              <w:rPr>
                <w:rFonts w:ascii="Arial" w:hAnsi="Arial" w:cs="Arial"/>
              </w:rPr>
              <w:t>$1.202.685.280</w:t>
            </w:r>
          </w:p>
        </w:tc>
        <w:tc>
          <w:tcPr>
            <w:tcW w:w="2396" w:type="dxa"/>
            <w:vAlign w:val="center"/>
          </w:tcPr>
          <w:p w14:paraId="7C66B69D" w14:textId="77777777" w:rsidR="003E2365" w:rsidRPr="00F5101E" w:rsidRDefault="003E2365" w:rsidP="00EF72DA">
            <w:pPr>
              <w:jc w:val="right"/>
              <w:rPr>
                <w:rFonts w:ascii="Arial" w:hAnsi="Arial" w:cs="Arial"/>
              </w:rPr>
            </w:pPr>
            <w:r w:rsidRPr="00F5101E">
              <w:rPr>
                <w:rFonts w:ascii="Arial" w:hAnsi="Arial" w:cs="Arial"/>
              </w:rPr>
              <w:t>$400.000.000</w:t>
            </w:r>
          </w:p>
        </w:tc>
      </w:tr>
      <w:tr w:rsidR="003E2365" w:rsidRPr="00F5101E" w14:paraId="2ABB509A" w14:textId="77777777" w:rsidTr="00216D9D">
        <w:trPr>
          <w:trHeight w:val="241"/>
        </w:trPr>
        <w:tc>
          <w:tcPr>
            <w:tcW w:w="4602" w:type="dxa"/>
            <w:vAlign w:val="center"/>
          </w:tcPr>
          <w:p w14:paraId="2AFE0E39" w14:textId="77777777" w:rsidR="003E2365" w:rsidRPr="00F5101E" w:rsidRDefault="003E2365" w:rsidP="00EF72DA">
            <w:pPr>
              <w:jc w:val="center"/>
              <w:rPr>
                <w:rFonts w:ascii="Arial" w:hAnsi="Arial" w:cs="Arial"/>
                <w:b/>
              </w:rPr>
            </w:pPr>
            <w:r w:rsidRPr="00F5101E">
              <w:rPr>
                <w:rFonts w:ascii="Arial" w:hAnsi="Arial" w:cs="Arial"/>
                <w:b/>
              </w:rPr>
              <w:t>Subdirección de Atención Psicosocial</w:t>
            </w:r>
          </w:p>
        </w:tc>
        <w:tc>
          <w:tcPr>
            <w:tcW w:w="2397" w:type="dxa"/>
            <w:vAlign w:val="center"/>
          </w:tcPr>
          <w:p w14:paraId="6F7473E0" w14:textId="77777777" w:rsidR="003E2365" w:rsidRPr="00F5101E" w:rsidRDefault="003E2365" w:rsidP="00EF72DA">
            <w:pPr>
              <w:jc w:val="right"/>
              <w:rPr>
                <w:rFonts w:ascii="Arial" w:hAnsi="Arial" w:cs="Arial"/>
                <w:b/>
              </w:rPr>
            </w:pPr>
            <w:r w:rsidRPr="00F5101E">
              <w:rPr>
                <w:rFonts w:ascii="Arial" w:hAnsi="Arial" w:cs="Arial"/>
                <w:b/>
              </w:rPr>
              <w:t>$66.543.390.020</w:t>
            </w:r>
          </w:p>
        </w:tc>
        <w:tc>
          <w:tcPr>
            <w:tcW w:w="2396" w:type="dxa"/>
            <w:vAlign w:val="center"/>
          </w:tcPr>
          <w:p w14:paraId="618E4A0A" w14:textId="77777777" w:rsidR="003E2365" w:rsidRPr="00F5101E" w:rsidRDefault="003E2365" w:rsidP="00EF72DA">
            <w:pPr>
              <w:jc w:val="right"/>
              <w:rPr>
                <w:rFonts w:ascii="Arial" w:hAnsi="Arial" w:cs="Arial"/>
                <w:b/>
              </w:rPr>
            </w:pPr>
            <w:r w:rsidRPr="00F5101E">
              <w:rPr>
                <w:rFonts w:ascii="Arial" w:hAnsi="Arial" w:cs="Arial"/>
                <w:b/>
              </w:rPr>
              <w:t>$19.783.000.000</w:t>
            </w:r>
          </w:p>
        </w:tc>
      </w:tr>
      <w:tr w:rsidR="003E2365" w:rsidRPr="00F5101E" w14:paraId="28EDA96A" w14:textId="77777777" w:rsidTr="00216D9D">
        <w:trPr>
          <w:trHeight w:val="256"/>
        </w:trPr>
        <w:tc>
          <w:tcPr>
            <w:tcW w:w="4602" w:type="dxa"/>
            <w:vAlign w:val="center"/>
          </w:tcPr>
          <w:p w14:paraId="6F0FFE28" w14:textId="77777777" w:rsidR="003E2365" w:rsidRPr="00F5101E" w:rsidRDefault="003E2365" w:rsidP="00EF72DA">
            <w:pPr>
              <w:rPr>
                <w:rFonts w:ascii="Arial" w:hAnsi="Arial" w:cs="Arial"/>
              </w:rPr>
            </w:pPr>
            <w:r w:rsidRPr="00F5101E">
              <w:rPr>
                <w:rFonts w:ascii="Arial" w:hAnsi="Arial" w:cs="Arial"/>
              </w:rPr>
              <w:t>Convenio menores de 3 años</w:t>
            </w:r>
          </w:p>
        </w:tc>
        <w:tc>
          <w:tcPr>
            <w:tcW w:w="2397" w:type="dxa"/>
            <w:vAlign w:val="center"/>
          </w:tcPr>
          <w:p w14:paraId="5396390B" w14:textId="77777777" w:rsidR="003E2365" w:rsidRPr="00F5101E" w:rsidRDefault="003E2365" w:rsidP="00EF72DA">
            <w:pPr>
              <w:jc w:val="right"/>
              <w:rPr>
                <w:rFonts w:ascii="Arial" w:hAnsi="Arial" w:cs="Arial"/>
              </w:rPr>
            </w:pPr>
            <w:r w:rsidRPr="00F5101E">
              <w:rPr>
                <w:rFonts w:ascii="Arial" w:hAnsi="Arial" w:cs="Arial"/>
              </w:rPr>
              <w:t>$174.538.800</w:t>
            </w:r>
          </w:p>
        </w:tc>
        <w:tc>
          <w:tcPr>
            <w:tcW w:w="2396" w:type="dxa"/>
            <w:vAlign w:val="center"/>
          </w:tcPr>
          <w:p w14:paraId="45174638" w14:textId="77777777" w:rsidR="003E2365" w:rsidRPr="00F5101E" w:rsidRDefault="003E2365" w:rsidP="00EF72DA">
            <w:pPr>
              <w:jc w:val="right"/>
              <w:rPr>
                <w:rFonts w:ascii="Arial" w:hAnsi="Arial" w:cs="Arial"/>
              </w:rPr>
            </w:pPr>
            <w:r w:rsidRPr="00F5101E">
              <w:rPr>
                <w:rFonts w:ascii="Arial" w:hAnsi="Arial" w:cs="Arial"/>
              </w:rPr>
              <w:t>$65.000.000</w:t>
            </w:r>
          </w:p>
        </w:tc>
      </w:tr>
      <w:tr w:rsidR="003E2365" w:rsidRPr="00F5101E" w14:paraId="3AC5A96B" w14:textId="77777777" w:rsidTr="00216D9D">
        <w:trPr>
          <w:trHeight w:val="256"/>
        </w:trPr>
        <w:tc>
          <w:tcPr>
            <w:tcW w:w="4602" w:type="dxa"/>
            <w:vAlign w:val="center"/>
          </w:tcPr>
          <w:p w14:paraId="4088FD88" w14:textId="77777777" w:rsidR="003E2365" w:rsidRPr="00F5101E" w:rsidRDefault="003E2365" w:rsidP="00EF72DA">
            <w:pPr>
              <w:rPr>
                <w:rFonts w:ascii="Arial" w:hAnsi="Arial" w:cs="Arial"/>
              </w:rPr>
            </w:pPr>
            <w:r w:rsidRPr="00F5101E">
              <w:rPr>
                <w:rFonts w:ascii="Arial" w:hAnsi="Arial" w:cs="Arial"/>
              </w:rPr>
              <w:t>Dotación impresoras - Programa niños menores de tres años</w:t>
            </w:r>
          </w:p>
        </w:tc>
        <w:tc>
          <w:tcPr>
            <w:tcW w:w="2397" w:type="dxa"/>
            <w:vAlign w:val="center"/>
          </w:tcPr>
          <w:p w14:paraId="627322D2" w14:textId="77777777" w:rsidR="003E2365" w:rsidRPr="00F5101E" w:rsidRDefault="003E2365" w:rsidP="00EF72DA">
            <w:pPr>
              <w:jc w:val="right"/>
              <w:rPr>
                <w:rFonts w:ascii="Arial" w:hAnsi="Arial" w:cs="Arial"/>
              </w:rPr>
            </w:pPr>
            <w:r w:rsidRPr="00F5101E">
              <w:rPr>
                <w:rFonts w:ascii="Arial" w:hAnsi="Arial" w:cs="Arial"/>
              </w:rPr>
              <w:t>$0</w:t>
            </w:r>
          </w:p>
        </w:tc>
        <w:tc>
          <w:tcPr>
            <w:tcW w:w="2396" w:type="dxa"/>
            <w:vAlign w:val="center"/>
          </w:tcPr>
          <w:p w14:paraId="760BB903" w14:textId="77777777" w:rsidR="003E2365" w:rsidRPr="00F5101E" w:rsidRDefault="003E2365" w:rsidP="00EF72DA">
            <w:pPr>
              <w:jc w:val="right"/>
              <w:rPr>
                <w:rFonts w:ascii="Arial" w:hAnsi="Arial" w:cs="Arial"/>
              </w:rPr>
            </w:pPr>
            <w:r w:rsidRPr="00F5101E">
              <w:rPr>
                <w:rFonts w:ascii="Arial" w:hAnsi="Arial" w:cs="Arial"/>
                <w:color w:val="000000" w:themeColor="text1"/>
              </w:rPr>
              <w:t>$60.000.000</w:t>
            </w:r>
          </w:p>
        </w:tc>
      </w:tr>
      <w:tr w:rsidR="003E2365" w:rsidRPr="00F5101E" w14:paraId="434E1FDE" w14:textId="77777777" w:rsidTr="00216D9D">
        <w:trPr>
          <w:trHeight w:val="497"/>
        </w:trPr>
        <w:tc>
          <w:tcPr>
            <w:tcW w:w="4602" w:type="dxa"/>
            <w:vAlign w:val="center"/>
          </w:tcPr>
          <w:p w14:paraId="4C013521" w14:textId="77777777" w:rsidR="003E2365" w:rsidRPr="00F5101E" w:rsidRDefault="003E2365" w:rsidP="00EF72DA">
            <w:pPr>
              <w:rPr>
                <w:rFonts w:ascii="Arial" w:hAnsi="Arial" w:cs="Arial"/>
              </w:rPr>
            </w:pPr>
            <w:r w:rsidRPr="00F5101E">
              <w:rPr>
                <w:rFonts w:ascii="Arial" w:hAnsi="Arial" w:cs="Arial"/>
              </w:rPr>
              <w:t>Atención grupo con condiciones excepcionales</w:t>
            </w:r>
          </w:p>
        </w:tc>
        <w:tc>
          <w:tcPr>
            <w:tcW w:w="2397" w:type="dxa"/>
            <w:vAlign w:val="center"/>
          </w:tcPr>
          <w:p w14:paraId="656002DC" w14:textId="77777777" w:rsidR="003E2365" w:rsidRPr="00F5101E" w:rsidRDefault="003E2365" w:rsidP="00EF72DA">
            <w:pPr>
              <w:jc w:val="right"/>
              <w:rPr>
                <w:rFonts w:ascii="Arial" w:hAnsi="Arial" w:cs="Arial"/>
              </w:rPr>
            </w:pPr>
            <w:r w:rsidRPr="00F5101E">
              <w:rPr>
                <w:rFonts w:ascii="Arial" w:hAnsi="Arial" w:cs="Arial"/>
              </w:rPr>
              <w:t>$300.633.500</w:t>
            </w:r>
          </w:p>
        </w:tc>
        <w:tc>
          <w:tcPr>
            <w:tcW w:w="2396" w:type="dxa"/>
            <w:vAlign w:val="center"/>
          </w:tcPr>
          <w:p w14:paraId="2F5AA3E4" w14:textId="77777777" w:rsidR="003E2365" w:rsidRPr="00F5101E" w:rsidRDefault="003E2365" w:rsidP="00EF72DA">
            <w:pPr>
              <w:jc w:val="right"/>
              <w:rPr>
                <w:rFonts w:ascii="Arial" w:hAnsi="Arial" w:cs="Arial"/>
              </w:rPr>
            </w:pPr>
            <w:r w:rsidRPr="00F5101E">
              <w:rPr>
                <w:rFonts w:ascii="Arial" w:hAnsi="Arial" w:cs="Arial"/>
              </w:rPr>
              <w:t>$250.000.000</w:t>
            </w:r>
          </w:p>
        </w:tc>
      </w:tr>
      <w:tr w:rsidR="003E2365" w:rsidRPr="00F5101E" w14:paraId="44FCB47B" w14:textId="77777777" w:rsidTr="00216D9D">
        <w:trPr>
          <w:trHeight w:val="497"/>
        </w:trPr>
        <w:tc>
          <w:tcPr>
            <w:tcW w:w="4602" w:type="dxa"/>
            <w:vAlign w:val="center"/>
          </w:tcPr>
          <w:p w14:paraId="272970C6" w14:textId="77777777" w:rsidR="003E2365" w:rsidRPr="00F5101E" w:rsidRDefault="003E2365" w:rsidP="00EF72DA">
            <w:pPr>
              <w:rPr>
                <w:rFonts w:ascii="Arial" w:hAnsi="Arial" w:cs="Arial"/>
              </w:rPr>
            </w:pPr>
            <w:r w:rsidRPr="00F5101E">
              <w:rPr>
                <w:rFonts w:ascii="Arial" w:hAnsi="Arial" w:cs="Arial"/>
              </w:rPr>
              <w:t>Equipos de Cómputo - condiciones excepcionales</w:t>
            </w:r>
          </w:p>
        </w:tc>
        <w:tc>
          <w:tcPr>
            <w:tcW w:w="2397" w:type="dxa"/>
            <w:vAlign w:val="center"/>
          </w:tcPr>
          <w:p w14:paraId="7BD82FB2" w14:textId="77777777" w:rsidR="003E2365" w:rsidRPr="00F5101E" w:rsidRDefault="003E2365" w:rsidP="00EF72DA">
            <w:pPr>
              <w:jc w:val="right"/>
              <w:rPr>
                <w:rFonts w:ascii="Arial" w:hAnsi="Arial" w:cs="Arial"/>
              </w:rPr>
            </w:pPr>
            <w:r w:rsidRPr="00F5101E">
              <w:rPr>
                <w:rFonts w:ascii="Arial" w:hAnsi="Arial" w:cs="Arial"/>
              </w:rPr>
              <w:t>$0</w:t>
            </w:r>
          </w:p>
        </w:tc>
        <w:tc>
          <w:tcPr>
            <w:tcW w:w="2396" w:type="dxa"/>
            <w:vAlign w:val="center"/>
          </w:tcPr>
          <w:p w14:paraId="2FAAC2B7" w14:textId="77777777" w:rsidR="003E2365" w:rsidRPr="00F5101E" w:rsidRDefault="003E2365" w:rsidP="00EF72DA">
            <w:pPr>
              <w:jc w:val="right"/>
              <w:rPr>
                <w:rFonts w:ascii="Arial" w:hAnsi="Arial" w:cs="Arial"/>
              </w:rPr>
            </w:pPr>
            <w:r w:rsidRPr="00F5101E">
              <w:rPr>
                <w:rFonts w:ascii="Arial" w:hAnsi="Arial" w:cs="Arial"/>
                <w:color w:val="000000" w:themeColor="text1"/>
              </w:rPr>
              <w:t>$150.000.000</w:t>
            </w:r>
          </w:p>
        </w:tc>
      </w:tr>
      <w:tr w:rsidR="003E2365" w:rsidRPr="00F5101E" w14:paraId="70096357" w14:textId="77777777" w:rsidTr="00216D9D">
        <w:trPr>
          <w:trHeight w:val="753"/>
        </w:trPr>
        <w:tc>
          <w:tcPr>
            <w:tcW w:w="4602" w:type="dxa"/>
            <w:vAlign w:val="center"/>
          </w:tcPr>
          <w:p w14:paraId="2DA4AFE5" w14:textId="77777777" w:rsidR="003E2365" w:rsidRPr="00F5101E" w:rsidRDefault="003E2365" w:rsidP="00EF72DA">
            <w:pPr>
              <w:rPr>
                <w:rFonts w:ascii="Arial" w:hAnsi="Arial" w:cs="Arial"/>
              </w:rPr>
            </w:pPr>
            <w:r w:rsidRPr="00F5101E">
              <w:rPr>
                <w:rFonts w:ascii="Arial" w:hAnsi="Arial" w:cs="Arial"/>
              </w:rPr>
              <w:t>Dotación de internos: colchonetas, sábanas, sobre sábanas, cobijas, elementos de aseo</w:t>
            </w:r>
          </w:p>
        </w:tc>
        <w:tc>
          <w:tcPr>
            <w:tcW w:w="2397" w:type="dxa"/>
            <w:vAlign w:val="center"/>
          </w:tcPr>
          <w:p w14:paraId="21FCBC89" w14:textId="77777777" w:rsidR="003E2365" w:rsidRPr="00F5101E" w:rsidRDefault="003E2365" w:rsidP="00EF72DA">
            <w:pPr>
              <w:jc w:val="right"/>
              <w:rPr>
                <w:rFonts w:ascii="Arial" w:hAnsi="Arial" w:cs="Arial"/>
              </w:rPr>
            </w:pPr>
            <w:r w:rsidRPr="00F5101E">
              <w:rPr>
                <w:rFonts w:ascii="Arial" w:hAnsi="Arial" w:cs="Arial"/>
              </w:rPr>
              <w:t>$63.902.120.000</w:t>
            </w:r>
          </w:p>
        </w:tc>
        <w:tc>
          <w:tcPr>
            <w:tcW w:w="2396" w:type="dxa"/>
            <w:vAlign w:val="center"/>
          </w:tcPr>
          <w:p w14:paraId="77D98D29" w14:textId="77777777" w:rsidR="003E2365" w:rsidRPr="00F5101E" w:rsidRDefault="003E2365" w:rsidP="00EF72DA">
            <w:pPr>
              <w:jc w:val="right"/>
              <w:rPr>
                <w:rFonts w:ascii="Arial" w:hAnsi="Arial" w:cs="Arial"/>
              </w:rPr>
            </w:pPr>
            <w:r w:rsidRPr="00F5101E">
              <w:rPr>
                <w:rFonts w:ascii="Arial" w:hAnsi="Arial" w:cs="Arial"/>
              </w:rPr>
              <w:t>$18.600.000.000</w:t>
            </w:r>
          </w:p>
        </w:tc>
      </w:tr>
      <w:tr w:rsidR="003E2365" w:rsidRPr="00F5101E" w14:paraId="4603CE08" w14:textId="77777777" w:rsidTr="00216D9D">
        <w:trPr>
          <w:trHeight w:val="256"/>
        </w:trPr>
        <w:tc>
          <w:tcPr>
            <w:tcW w:w="4602" w:type="dxa"/>
            <w:vAlign w:val="center"/>
          </w:tcPr>
          <w:p w14:paraId="3334EDC7" w14:textId="77777777" w:rsidR="003E2365" w:rsidRPr="00F5101E" w:rsidRDefault="003E2365" w:rsidP="00EF72DA">
            <w:pPr>
              <w:rPr>
                <w:rFonts w:ascii="Arial" w:hAnsi="Arial" w:cs="Arial"/>
              </w:rPr>
            </w:pPr>
            <w:r w:rsidRPr="00F5101E">
              <w:rPr>
                <w:rFonts w:ascii="Arial" w:hAnsi="Arial" w:cs="Arial"/>
              </w:rPr>
              <w:t>Convenio episcopado</w:t>
            </w:r>
          </w:p>
        </w:tc>
        <w:tc>
          <w:tcPr>
            <w:tcW w:w="2397" w:type="dxa"/>
            <w:vAlign w:val="center"/>
          </w:tcPr>
          <w:p w14:paraId="1092B7CC" w14:textId="77777777" w:rsidR="003E2365" w:rsidRPr="00F5101E" w:rsidRDefault="003E2365" w:rsidP="00EF72DA">
            <w:pPr>
              <w:jc w:val="right"/>
              <w:rPr>
                <w:rFonts w:ascii="Arial" w:hAnsi="Arial" w:cs="Arial"/>
              </w:rPr>
            </w:pPr>
            <w:r w:rsidRPr="00F5101E">
              <w:rPr>
                <w:rFonts w:ascii="Arial" w:hAnsi="Arial" w:cs="Arial"/>
              </w:rPr>
              <w:t>$610.000.000</w:t>
            </w:r>
          </w:p>
        </w:tc>
        <w:tc>
          <w:tcPr>
            <w:tcW w:w="2396" w:type="dxa"/>
            <w:vAlign w:val="center"/>
          </w:tcPr>
          <w:p w14:paraId="67A1D20B" w14:textId="77777777" w:rsidR="003E2365" w:rsidRPr="00F5101E" w:rsidRDefault="003E2365" w:rsidP="00EF72DA">
            <w:pPr>
              <w:jc w:val="right"/>
              <w:rPr>
                <w:rFonts w:ascii="Arial" w:hAnsi="Arial" w:cs="Arial"/>
              </w:rPr>
            </w:pPr>
            <w:r w:rsidRPr="00F5101E">
              <w:rPr>
                <w:rFonts w:ascii="Arial" w:hAnsi="Arial" w:cs="Arial"/>
              </w:rPr>
              <w:t>$400.000.000</w:t>
            </w:r>
          </w:p>
        </w:tc>
      </w:tr>
      <w:tr w:rsidR="003E2365" w:rsidRPr="00F5101E" w14:paraId="78904D12" w14:textId="77777777" w:rsidTr="00216D9D">
        <w:trPr>
          <w:trHeight w:val="256"/>
        </w:trPr>
        <w:tc>
          <w:tcPr>
            <w:tcW w:w="4602" w:type="dxa"/>
            <w:vAlign w:val="center"/>
          </w:tcPr>
          <w:p w14:paraId="1B03E12D" w14:textId="77777777" w:rsidR="003E2365" w:rsidRPr="00F5101E" w:rsidRDefault="003E2365" w:rsidP="00EF72DA">
            <w:pPr>
              <w:rPr>
                <w:rFonts w:ascii="Arial" w:hAnsi="Arial" w:cs="Arial"/>
              </w:rPr>
            </w:pPr>
            <w:r w:rsidRPr="00F5101E">
              <w:rPr>
                <w:rFonts w:ascii="Arial" w:hAnsi="Arial" w:cs="Arial"/>
              </w:rPr>
              <w:t>Equipos de cómputo - Convenio Episcopado</w:t>
            </w:r>
          </w:p>
        </w:tc>
        <w:tc>
          <w:tcPr>
            <w:tcW w:w="2397" w:type="dxa"/>
            <w:vAlign w:val="center"/>
          </w:tcPr>
          <w:p w14:paraId="7EE22DC5" w14:textId="77777777" w:rsidR="003E2365" w:rsidRPr="00F5101E" w:rsidRDefault="003E2365" w:rsidP="00EF72DA">
            <w:pPr>
              <w:jc w:val="right"/>
              <w:rPr>
                <w:rFonts w:ascii="Arial" w:hAnsi="Arial" w:cs="Arial"/>
              </w:rPr>
            </w:pPr>
            <w:r w:rsidRPr="00F5101E">
              <w:rPr>
                <w:rFonts w:ascii="Arial" w:hAnsi="Arial" w:cs="Arial"/>
              </w:rPr>
              <w:t>$0</w:t>
            </w:r>
          </w:p>
        </w:tc>
        <w:tc>
          <w:tcPr>
            <w:tcW w:w="2396" w:type="dxa"/>
            <w:vAlign w:val="center"/>
          </w:tcPr>
          <w:p w14:paraId="4602E822" w14:textId="77777777" w:rsidR="003E2365" w:rsidRPr="00F5101E" w:rsidRDefault="003E2365" w:rsidP="00EF72DA">
            <w:pPr>
              <w:jc w:val="right"/>
              <w:rPr>
                <w:rFonts w:ascii="Arial" w:hAnsi="Arial" w:cs="Arial"/>
              </w:rPr>
            </w:pPr>
            <w:r w:rsidRPr="00F5101E">
              <w:rPr>
                <w:rFonts w:ascii="Arial" w:hAnsi="Arial" w:cs="Arial"/>
              </w:rPr>
              <w:t>$70.000.000</w:t>
            </w:r>
          </w:p>
        </w:tc>
      </w:tr>
      <w:tr w:rsidR="003E2365" w:rsidRPr="00F5101E" w14:paraId="6EFE5C78" w14:textId="77777777" w:rsidTr="00216D9D">
        <w:trPr>
          <w:trHeight w:val="497"/>
        </w:trPr>
        <w:tc>
          <w:tcPr>
            <w:tcW w:w="4602" w:type="dxa"/>
            <w:vAlign w:val="center"/>
          </w:tcPr>
          <w:p w14:paraId="52E99AE2" w14:textId="77777777" w:rsidR="003E2365" w:rsidRPr="00F5101E" w:rsidRDefault="003E2365" w:rsidP="00EF72DA">
            <w:pPr>
              <w:rPr>
                <w:rFonts w:ascii="Arial" w:hAnsi="Arial" w:cs="Arial"/>
              </w:rPr>
            </w:pPr>
            <w:r w:rsidRPr="00F5101E">
              <w:rPr>
                <w:rFonts w:ascii="Arial" w:hAnsi="Arial" w:cs="Arial"/>
              </w:rPr>
              <w:t>Atención espiritual y religiosa a Familias de la PPL</w:t>
            </w:r>
          </w:p>
        </w:tc>
        <w:tc>
          <w:tcPr>
            <w:tcW w:w="2397" w:type="dxa"/>
            <w:vAlign w:val="center"/>
          </w:tcPr>
          <w:p w14:paraId="66E7A6F1" w14:textId="77777777" w:rsidR="003E2365" w:rsidRPr="00F5101E" w:rsidRDefault="003E2365" w:rsidP="00EF72DA">
            <w:pPr>
              <w:jc w:val="right"/>
              <w:rPr>
                <w:rFonts w:ascii="Arial" w:hAnsi="Arial" w:cs="Arial"/>
              </w:rPr>
            </w:pPr>
            <w:r w:rsidRPr="00F5101E">
              <w:rPr>
                <w:rFonts w:ascii="Arial" w:hAnsi="Arial" w:cs="Arial"/>
              </w:rPr>
              <w:t>$60.000.000</w:t>
            </w:r>
          </w:p>
        </w:tc>
        <w:tc>
          <w:tcPr>
            <w:tcW w:w="2396" w:type="dxa"/>
            <w:vAlign w:val="center"/>
          </w:tcPr>
          <w:p w14:paraId="5FFC5965" w14:textId="77777777" w:rsidR="003E2365" w:rsidRPr="00F5101E" w:rsidRDefault="003E2365" w:rsidP="00EF72DA">
            <w:pPr>
              <w:jc w:val="right"/>
              <w:rPr>
                <w:rFonts w:ascii="Arial" w:hAnsi="Arial" w:cs="Arial"/>
              </w:rPr>
            </w:pPr>
            <w:r w:rsidRPr="00F5101E">
              <w:rPr>
                <w:rFonts w:ascii="Arial" w:hAnsi="Arial" w:cs="Arial"/>
              </w:rPr>
              <w:t>$0</w:t>
            </w:r>
          </w:p>
        </w:tc>
      </w:tr>
      <w:tr w:rsidR="003E2365" w:rsidRPr="00F5101E" w14:paraId="0D7D6A9B" w14:textId="77777777" w:rsidTr="00216D9D">
        <w:trPr>
          <w:trHeight w:val="241"/>
        </w:trPr>
        <w:tc>
          <w:tcPr>
            <w:tcW w:w="4602" w:type="dxa"/>
            <w:vAlign w:val="center"/>
          </w:tcPr>
          <w:p w14:paraId="2F2E4D33" w14:textId="77777777" w:rsidR="003E2365" w:rsidRPr="00F5101E" w:rsidRDefault="003E2365" w:rsidP="00EF72DA">
            <w:pPr>
              <w:rPr>
                <w:rFonts w:ascii="Arial" w:hAnsi="Arial" w:cs="Arial"/>
              </w:rPr>
            </w:pPr>
            <w:r w:rsidRPr="00F5101E">
              <w:rPr>
                <w:rFonts w:ascii="Arial" w:hAnsi="Arial" w:cs="Arial"/>
              </w:rPr>
              <w:t>Voluntariado penitenciario</w:t>
            </w:r>
          </w:p>
        </w:tc>
        <w:tc>
          <w:tcPr>
            <w:tcW w:w="2397" w:type="dxa"/>
            <w:vAlign w:val="center"/>
          </w:tcPr>
          <w:p w14:paraId="1E545CB2" w14:textId="77777777" w:rsidR="003E2365" w:rsidRPr="00F5101E" w:rsidRDefault="003E2365" w:rsidP="00EF72DA">
            <w:pPr>
              <w:jc w:val="right"/>
              <w:rPr>
                <w:rFonts w:ascii="Arial" w:hAnsi="Arial" w:cs="Arial"/>
              </w:rPr>
            </w:pPr>
            <w:r w:rsidRPr="00F5101E">
              <w:rPr>
                <w:rFonts w:ascii="Arial" w:hAnsi="Arial" w:cs="Arial"/>
              </w:rPr>
              <w:t>$0</w:t>
            </w:r>
          </w:p>
        </w:tc>
        <w:tc>
          <w:tcPr>
            <w:tcW w:w="2396" w:type="dxa"/>
            <w:vAlign w:val="center"/>
          </w:tcPr>
          <w:p w14:paraId="2574D0DD" w14:textId="77777777" w:rsidR="003E2365" w:rsidRPr="00F5101E" w:rsidRDefault="003E2365" w:rsidP="00EF72DA">
            <w:pPr>
              <w:jc w:val="right"/>
              <w:rPr>
                <w:rFonts w:ascii="Arial" w:hAnsi="Arial" w:cs="Arial"/>
              </w:rPr>
            </w:pPr>
            <w:r w:rsidRPr="00F5101E">
              <w:rPr>
                <w:rFonts w:ascii="Arial" w:hAnsi="Arial" w:cs="Arial"/>
              </w:rPr>
              <w:t>$50.000.000</w:t>
            </w:r>
          </w:p>
        </w:tc>
      </w:tr>
      <w:tr w:rsidR="003E2365" w:rsidRPr="00F5101E" w14:paraId="0609D971" w14:textId="77777777" w:rsidTr="00216D9D">
        <w:trPr>
          <w:trHeight w:val="512"/>
        </w:trPr>
        <w:tc>
          <w:tcPr>
            <w:tcW w:w="4602" w:type="dxa"/>
            <w:vAlign w:val="center"/>
          </w:tcPr>
          <w:p w14:paraId="1F6F7841" w14:textId="77777777" w:rsidR="003E2365" w:rsidRPr="00F5101E" w:rsidRDefault="003E2365" w:rsidP="00EF72DA">
            <w:pPr>
              <w:rPr>
                <w:rFonts w:ascii="Arial" w:hAnsi="Arial" w:cs="Arial"/>
              </w:rPr>
            </w:pPr>
            <w:r w:rsidRPr="00F5101E">
              <w:rPr>
                <w:rFonts w:ascii="Arial" w:hAnsi="Arial" w:cs="Arial"/>
              </w:rPr>
              <w:t>Programa Resocializador y Festival cultural y deportivo de Justicia y Paz</w:t>
            </w:r>
          </w:p>
        </w:tc>
        <w:tc>
          <w:tcPr>
            <w:tcW w:w="2397" w:type="dxa"/>
            <w:vAlign w:val="center"/>
          </w:tcPr>
          <w:p w14:paraId="12651515" w14:textId="77777777" w:rsidR="003E2365" w:rsidRPr="00F5101E" w:rsidRDefault="003E2365" w:rsidP="00EF72DA">
            <w:pPr>
              <w:jc w:val="right"/>
              <w:rPr>
                <w:rFonts w:ascii="Arial" w:hAnsi="Arial" w:cs="Arial"/>
              </w:rPr>
            </w:pPr>
            <w:r w:rsidRPr="00F5101E">
              <w:rPr>
                <w:rFonts w:ascii="Arial" w:hAnsi="Arial" w:cs="Arial"/>
              </w:rPr>
              <w:t>$41.830.220</w:t>
            </w:r>
          </w:p>
        </w:tc>
        <w:tc>
          <w:tcPr>
            <w:tcW w:w="2396" w:type="dxa"/>
            <w:vAlign w:val="center"/>
          </w:tcPr>
          <w:p w14:paraId="4AE67456" w14:textId="77777777" w:rsidR="003E2365" w:rsidRPr="00F5101E" w:rsidRDefault="003E2365" w:rsidP="00EF72DA">
            <w:pPr>
              <w:jc w:val="right"/>
              <w:rPr>
                <w:rFonts w:ascii="Arial" w:hAnsi="Arial" w:cs="Arial"/>
              </w:rPr>
            </w:pPr>
            <w:r w:rsidRPr="00F5101E">
              <w:rPr>
                <w:rFonts w:ascii="Arial" w:hAnsi="Arial" w:cs="Arial"/>
              </w:rPr>
              <w:t>$8.000.000</w:t>
            </w:r>
          </w:p>
        </w:tc>
      </w:tr>
      <w:tr w:rsidR="003E2365" w:rsidRPr="00F5101E" w14:paraId="08FEB435" w14:textId="77777777" w:rsidTr="00216D9D">
        <w:trPr>
          <w:trHeight w:val="497"/>
        </w:trPr>
        <w:tc>
          <w:tcPr>
            <w:tcW w:w="4602" w:type="dxa"/>
            <w:vAlign w:val="center"/>
          </w:tcPr>
          <w:p w14:paraId="42E7817E" w14:textId="77777777" w:rsidR="003E2365" w:rsidRPr="00F5101E" w:rsidRDefault="003E2365" w:rsidP="00EF72DA">
            <w:pPr>
              <w:rPr>
                <w:rFonts w:ascii="Arial" w:hAnsi="Arial" w:cs="Arial"/>
              </w:rPr>
            </w:pPr>
            <w:r w:rsidRPr="00F5101E">
              <w:rPr>
                <w:rFonts w:ascii="Arial" w:hAnsi="Arial" w:cs="Arial"/>
              </w:rPr>
              <w:t>Incentivos para eventos de cultura recreación y deporte</w:t>
            </w:r>
          </w:p>
        </w:tc>
        <w:tc>
          <w:tcPr>
            <w:tcW w:w="2397" w:type="dxa"/>
            <w:vAlign w:val="center"/>
          </w:tcPr>
          <w:p w14:paraId="465F9684" w14:textId="77777777" w:rsidR="003E2365" w:rsidRPr="00F5101E" w:rsidRDefault="003E2365" w:rsidP="00EF72DA">
            <w:pPr>
              <w:jc w:val="right"/>
              <w:rPr>
                <w:rFonts w:ascii="Arial" w:hAnsi="Arial" w:cs="Arial"/>
              </w:rPr>
            </w:pPr>
            <w:r w:rsidRPr="00F5101E">
              <w:rPr>
                <w:rFonts w:ascii="Arial" w:hAnsi="Arial" w:cs="Arial"/>
              </w:rPr>
              <w:t>$350.000.000</w:t>
            </w:r>
          </w:p>
        </w:tc>
        <w:tc>
          <w:tcPr>
            <w:tcW w:w="2396" w:type="dxa"/>
            <w:vAlign w:val="center"/>
          </w:tcPr>
          <w:p w14:paraId="5C1E1454" w14:textId="77777777" w:rsidR="003E2365" w:rsidRPr="00F5101E" w:rsidRDefault="003E2365" w:rsidP="00EF72DA">
            <w:pPr>
              <w:jc w:val="right"/>
              <w:rPr>
                <w:rFonts w:ascii="Arial" w:hAnsi="Arial" w:cs="Arial"/>
              </w:rPr>
            </w:pPr>
            <w:r w:rsidRPr="00F5101E">
              <w:rPr>
                <w:rFonts w:ascii="Arial" w:hAnsi="Arial" w:cs="Arial"/>
              </w:rPr>
              <w:t>$0</w:t>
            </w:r>
          </w:p>
        </w:tc>
      </w:tr>
      <w:tr w:rsidR="003E2365" w:rsidRPr="00F5101E" w14:paraId="26747B68" w14:textId="77777777" w:rsidTr="00216D9D">
        <w:trPr>
          <w:trHeight w:val="497"/>
        </w:trPr>
        <w:tc>
          <w:tcPr>
            <w:tcW w:w="4602" w:type="dxa"/>
            <w:vAlign w:val="center"/>
          </w:tcPr>
          <w:p w14:paraId="2E5418FE" w14:textId="77777777" w:rsidR="003E2365" w:rsidRPr="00F5101E" w:rsidRDefault="003E2365" w:rsidP="00EF72DA">
            <w:pPr>
              <w:rPr>
                <w:rFonts w:ascii="Arial" w:hAnsi="Arial" w:cs="Arial"/>
              </w:rPr>
            </w:pPr>
            <w:r w:rsidRPr="00F5101E">
              <w:rPr>
                <w:rFonts w:ascii="Arial" w:hAnsi="Arial" w:cs="Arial"/>
              </w:rPr>
              <w:t>Juegos Penitenciarios y Carcelarios</w:t>
            </w:r>
            <w:r w:rsidRPr="00F5101E">
              <w:rPr>
                <w:rFonts w:ascii="Arial" w:hAnsi="Arial" w:cs="Arial"/>
              </w:rPr>
              <w:tab/>
            </w:r>
          </w:p>
        </w:tc>
        <w:tc>
          <w:tcPr>
            <w:tcW w:w="2397" w:type="dxa"/>
            <w:vAlign w:val="center"/>
          </w:tcPr>
          <w:p w14:paraId="6B4F838A" w14:textId="77777777" w:rsidR="003E2365" w:rsidRPr="00F5101E" w:rsidRDefault="003E2365" w:rsidP="00EF72DA">
            <w:pPr>
              <w:jc w:val="right"/>
              <w:rPr>
                <w:rFonts w:ascii="Arial" w:hAnsi="Arial" w:cs="Arial"/>
              </w:rPr>
            </w:pPr>
            <w:r w:rsidRPr="00F5101E">
              <w:rPr>
                <w:rFonts w:ascii="Arial" w:hAnsi="Arial" w:cs="Arial"/>
              </w:rPr>
              <w:t>$350.000.000</w:t>
            </w:r>
          </w:p>
        </w:tc>
        <w:tc>
          <w:tcPr>
            <w:tcW w:w="2396" w:type="dxa"/>
            <w:vAlign w:val="center"/>
          </w:tcPr>
          <w:p w14:paraId="647638F8" w14:textId="77777777" w:rsidR="003E2365" w:rsidRPr="00F5101E" w:rsidRDefault="003E2365" w:rsidP="00EF72DA">
            <w:pPr>
              <w:jc w:val="right"/>
              <w:rPr>
                <w:rFonts w:ascii="Arial" w:hAnsi="Arial" w:cs="Arial"/>
              </w:rPr>
            </w:pPr>
            <w:r w:rsidRPr="00F5101E">
              <w:rPr>
                <w:rFonts w:ascii="Arial" w:hAnsi="Arial" w:cs="Arial"/>
              </w:rPr>
              <w:t>$0</w:t>
            </w:r>
          </w:p>
        </w:tc>
      </w:tr>
      <w:tr w:rsidR="003E2365" w:rsidRPr="00F5101E" w14:paraId="1391DCCD" w14:textId="77777777" w:rsidTr="00216D9D">
        <w:trPr>
          <w:trHeight w:val="497"/>
        </w:trPr>
        <w:tc>
          <w:tcPr>
            <w:tcW w:w="4602" w:type="dxa"/>
            <w:vAlign w:val="center"/>
          </w:tcPr>
          <w:p w14:paraId="5DAEFB2D" w14:textId="77777777" w:rsidR="003E2365" w:rsidRPr="00F5101E" w:rsidRDefault="003E2365" w:rsidP="00EF72DA">
            <w:pPr>
              <w:rPr>
                <w:rFonts w:ascii="Arial" w:hAnsi="Arial" w:cs="Arial"/>
              </w:rPr>
            </w:pPr>
            <w:r w:rsidRPr="00F5101E">
              <w:rPr>
                <w:rFonts w:ascii="Arial" w:hAnsi="Arial" w:cs="Arial"/>
              </w:rPr>
              <w:t>Dotación de equipo de cómputo para fortalecimiento programas psicosociales de atención social.</w:t>
            </w:r>
          </w:p>
        </w:tc>
        <w:tc>
          <w:tcPr>
            <w:tcW w:w="2397" w:type="dxa"/>
            <w:vAlign w:val="center"/>
          </w:tcPr>
          <w:p w14:paraId="1CE6E89B" w14:textId="77777777" w:rsidR="003E2365" w:rsidRPr="00F5101E" w:rsidRDefault="003E2365" w:rsidP="00EF72DA">
            <w:pPr>
              <w:jc w:val="right"/>
              <w:rPr>
                <w:rFonts w:ascii="Arial" w:hAnsi="Arial" w:cs="Arial"/>
              </w:rPr>
            </w:pPr>
            <w:r w:rsidRPr="00F5101E">
              <w:rPr>
                <w:rFonts w:ascii="Arial" w:hAnsi="Arial" w:cs="Arial"/>
              </w:rPr>
              <w:t>$300.000.000</w:t>
            </w:r>
          </w:p>
        </w:tc>
        <w:tc>
          <w:tcPr>
            <w:tcW w:w="2396" w:type="dxa"/>
            <w:vAlign w:val="center"/>
          </w:tcPr>
          <w:p w14:paraId="6176546E" w14:textId="77777777" w:rsidR="003E2365" w:rsidRPr="00F5101E" w:rsidRDefault="003E2365" w:rsidP="00EF72DA">
            <w:pPr>
              <w:jc w:val="right"/>
              <w:rPr>
                <w:rFonts w:ascii="Arial" w:hAnsi="Arial" w:cs="Arial"/>
              </w:rPr>
            </w:pPr>
            <w:r w:rsidRPr="00F5101E">
              <w:rPr>
                <w:rFonts w:ascii="Arial" w:hAnsi="Arial" w:cs="Arial"/>
              </w:rPr>
              <w:t>$0</w:t>
            </w:r>
          </w:p>
        </w:tc>
      </w:tr>
      <w:tr w:rsidR="003E2365" w:rsidRPr="00F5101E" w14:paraId="2A4A40D3" w14:textId="77777777" w:rsidTr="00216D9D">
        <w:trPr>
          <w:trHeight w:val="497"/>
        </w:trPr>
        <w:tc>
          <w:tcPr>
            <w:tcW w:w="4602" w:type="dxa"/>
            <w:vAlign w:val="center"/>
          </w:tcPr>
          <w:p w14:paraId="5DD059F8" w14:textId="77777777" w:rsidR="003E2365" w:rsidRPr="00F5101E" w:rsidRDefault="003E2365" w:rsidP="00EF72DA">
            <w:pPr>
              <w:rPr>
                <w:rFonts w:ascii="Arial" w:hAnsi="Arial" w:cs="Arial"/>
              </w:rPr>
            </w:pPr>
            <w:r w:rsidRPr="00F5101E">
              <w:rPr>
                <w:rFonts w:ascii="Arial" w:hAnsi="Arial" w:cs="Arial"/>
              </w:rPr>
              <w:t>Fortalecimiento Comunidades Terapéuticas</w:t>
            </w:r>
          </w:p>
        </w:tc>
        <w:tc>
          <w:tcPr>
            <w:tcW w:w="2397" w:type="dxa"/>
            <w:vAlign w:val="center"/>
          </w:tcPr>
          <w:p w14:paraId="1D187376" w14:textId="77777777" w:rsidR="003E2365" w:rsidRPr="00F5101E" w:rsidRDefault="003E2365" w:rsidP="00EF72DA">
            <w:pPr>
              <w:jc w:val="right"/>
              <w:rPr>
                <w:rFonts w:ascii="Arial" w:hAnsi="Arial" w:cs="Arial"/>
              </w:rPr>
            </w:pPr>
            <w:r w:rsidRPr="00F5101E">
              <w:rPr>
                <w:rFonts w:ascii="Arial" w:hAnsi="Arial" w:cs="Arial"/>
              </w:rPr>
              <w:t>$204.267.500</w:t>
            </w:r>
          </w:p>
        </w:tc>
        <w:tc>
          <w:tcPr>
            <w:tcW w:w="2396" w:type="dxa"/>
            <w:vAlign w:val="center"/>
          </w:tcPr>
          <w:p w14:paraId="4E122CB7" w14:textId="77777777" w:rsidR="003E2365" w:rsidRPr="00F5101E" w:rsidRDefault="003E2365" w:rsidP="00EF72DA">
            <w:pPr>
              <w:jc w:val="right"/>
              <w:rPr>
                <w:rFonts w:ascii="Arial" w:hAnsi="Arial" w:cs="Arial"/>
              </w:rPr>
            </w:pPr>
            <w:r w:rsidRPr="00F5101E">
              <w:rPr>
                <w:rFonts w:ascii="Arial" w:hAnsi="Arial" w:cs="Arial"/>
              </w:rPr>
              <w:t>$100.000.000</w:t>
            </w:r>
          </w:p>
        </w:tc>
      </w:tr>
      <w:tr w:rsidR="003E2365" w:rsidRPr="00F5101E" w14:paraId="26557E23" w14:textId="77777777" w:rsidTr="00216D9D">
        <w:trPr>
          <w:trHeight w:val="497"/>
        </w:trPr>
        <w:tc>
          <w:tcPr>
            <w:tcW w:w="4602" w:type="dxa"/>
            <w:vAlign w:val="center"/>
          </w:tcPr>
          <w:p w14:paraId="7DA5980B" w14:textId="77777777" w:rsidR="003E2365" w:rsidRPr="00F5101E" w:rsidRDefault="003E2365" w:rsidP="00EF72DA">
            <w:pPr>
              <w:rPr>
                <w:rFonts w:ascii="Arial" w:hAnsi="Arial" w:cs="Arial"/>
              </w:rPr>
            </w:pPr>
            <w:r w:rsidRPr="00F5101E">
              <w:rPr>
                <w:rFonts w:ascii="Arial" w:hAnsi="Arial" w:cs="Arial"/>
              </w:rPr>
              <w:t>Fortalecimiento integración familiar - dotación equipos vivif sentencias 762/276</w:t>
            </w:r>
          </w:p>
        </w:tc>
        <w:tc>
          <w:tcPr>
            <w:tcW w:w="2397" w:type="dxa"/>
            <w:vAlign w:val="center"/>
          </w:tcPr>
          <w:p w14:paraId="54C6E371" w14:textId="77777777" w:rsidR="003E2365" w:rsidRPr="00F5101E" w:rsidRDefault="003E2365" w:rsidP="00EF72DA">
            <w:pPr>
              <w:jc w:val="right"/>
              <w:rPr>
                <w:rFonts w:ascii="Arial" w:hAnsi="Arial" w:cs="Arial"/>
              </w:rPr>
            </w:pPr>
            <w:r w:rsidRPr="00F5101E">
              <w:rPr>
                <w:rFonts w:ascii="Arial" w:hAnsi="Arial" w:cs="Arial"/>
              </w:rPr>
              <w:t>$250.000.000</w:t>
            </w:r>
          </w:p>
        </w:tc>
        <w:tc>
          <w:tcPr>
            <w:tcW w:w="2396" w:type="dxa"/>
            <w:vAlign w:val="center"/>
          </w:tcPr>
          <w:p w14:paraId="6D105338" w14:textId="77777777" w:rsidR="003E2365" w:rsidRPr="00F5101E" w:rsidRDefault="003E2365" w:rsidP="00EF72DA">
            <w:pPr>
              <w:jc w:val="right"/>
              <w:rPr>
                <w:rFonts w:ascii="Arial" w:hAnsi="Arial" w:cs="Arial"/>
              </w:rPr>
            </w:pPr>
            <w:r w:rsidRPr="00F5101E">
              <w:rPr>
                <w:rFonts w:ascii="Arial" w:hAnsi="Arial" w:cs="Arial"/>
              </w:rPr>
              <w:t>$30.000.000</w:t>
            </w:r>
          </w:p>
        </w:tc>
      </w:tr>
      <w:tr w:rsidR="003E2365" w:rsidRPr="00F5101E" w14:paraId="0C59F8F3" w14:textId="77777777" w:rsidTr="00216D9D">
        <w:trPr>
          <w:trHeight w:val="303"/>
        </w:trPr>
        <w:tc>
          <w:tcPr>
            <w:tcW w:w="4602" w:type="dxa"/>
            <w:vAlign w:val="center"/>
          </w:tcPr>
          <w:p w14:paraId="38D4C2AE" w14:textId="77777777" w:rsidR="003E2365" w:rsidRPr="00F5101E" w:rsidRDefault="003E2365" w:rsidP="00EF72DA">
            <w:pPr>
              <w:jc w:val="center"/>
              <w:rPr>
                <w:rFonts w:ascii="Arial" w:hAnsi="Arial" w:cs="Arial"/>
                <w:b/>
              </w:rPr>
            </w:pPr>
            <w:r w:rsidRPr="00F5101E">
              <w:rPr>
                <w:rFonts w:ascii="Arial" w:hAnsi="Arial" w:cs="Arial"/>
                <w:b/>
              </w:rPr>
              <w:t>Subdirección de Educación</w:t>
            </w:r>
          </w:p>
        </w:tc>
        <w:tc>
          <w:tcPr>
            <w:tcW w:w="2397" w:type="dxa"/>
            <w:vAlign w:val="center"/>
          </w:tcPr>
          <w:p w14:paraId="553D6F5E" w14:textId="77777777" w:rsidR="003E2365" w:rsidRPr="00F5101E" w:rsidRDefault="003E2365" w:rsidP="00EF72DA">
            <w:pPr>
              <w:jc w:val="right"/>
              <w:rPr>
                <w:rFonts w:ascii="Arial" w:hAnsi="Arial" w:cs="Arial"/>
                <w:b/>
              </w:rPr>
            </w:pPr>
            <w:r w:rsidRPr="00F5101E">
              <w:rPr>
                <w:rFonts w:ascii="Arial" w:hAnsi="Arial" w:cs="Arial"/>
                <w:b/>
              </w:rPr>
              <w:t>$16.711.325.789</w:t>
            </w:r>
          </w:p>
        </w:tc>
        <w:tc>
          <w:tcPr>
            <w:tcW w:w="2396" w:type="dxa"/>
            <w:vAlign w:val="center"/>
          </w:tcPr>
          <w:p w14:paraId="30E6410A" w14:textId="77777777" w:rsidR="003E2365" w:rsidRPr="00F5101E" w:rsidRDefault="003E2365" w:rsidP="00EF72DA">
            <w:pPr>
              <w:jc w:val="right"/>
              <w:rPr>
                <w:rFonts w:ascii="Arial" w:hAnsi="Arial" w:cs="Arial"/>
                <w:b/>
              </w:rPr>
            </w:pPr>
            <w:r w:rsidRPr="00F5101E">
              <w:rPr>
                <w:rFonts w:ascii="Arial" w:hAnsi="Arial" w:cs="Arial"/>
                <w:b/>
              </w:rPr>
              <w:t>$3.570.000.000</w:t>
            </w:r>
          </w:p>
        </w:tc>
      </w:tr>
      <w:tr w:rsidR="003E2365" w:rsidRPr="00F5101E" w14:paraId="2652B97A" w14:textId="77777777" w:rsidTr="00216D9D">
        <w:trPr>
          <w:trHeight w:val="753"/>
        </w:trPr>
        <w:tc>
          <w:tcPr>
            <w:tcW w:w="4602" w:type="dxa"/>
            <w:vAlign w:val="center"/>
          </w:tcPr>
          <w:p w14:paraId="72B02D5C" w14:textId="77777777" w:rsidR="003E2365" w:rsidRPr="00F5101E" w:rsidRDefault="003E2365" w:rsidP="00EF72DA">
            <w:pPr>
              <w:rPr>
                <w:rFonts w:ascii="Arial" w:hAnsi="Arial" w:cs="Arial"/>
              </w:rPr>
            </w:pPr>
            <w:r w:rsidRPr="00F5101E">
              <w:rPr>
                <w:rFonts w:ascii="Arial" w:hAnsi="Arial" w:cs="Arial"/>
              </w:rPr>
              <w:t>Solución para la sistematización digital y administración de bibliotecas de los Establecimientos de Reclusión.</w:t>
            </w:r>
          </w:p>
        </w:tc>
        <w:tc>
          <w:tcPr>
            <w:tcW w:w="2397" w:type="dxa"/>
            <w:vAlign w:val="center"/>
          </w:tcPr>
          <w:p w14:paraId="6BC90D44" w14:textId="77777777" w:rsidR="003E2365" w:rsidRPr="00F5101E" w:rsidRDefault="003E2365" w:rsidP="00EF72DA">
            <w:pPr>
              <w:jc w:val="right"/>
              <w:rPr>
                <w:rFonts w:ascii="Arial" w:hAnsi="Arial" w:cs="Arial"/>
              </w:rPr>
            </w:pPr>
            <w:r w:rsidRPr="00F5101E">
              <w:rPr>
                <w:rFonts w:ascii="Arial" w:hAnsi="Arial" w:cs="Arial"/>
              </w:rPr>
              <w:t>$303.000.000</w:t>
            </w:r>
          </w:p>
        </w:tc>
        <w:tc>
          <w:tcPr>
            <w:tcW w:w="2396" w:type="dxa"/>
            <w:vAlign w:val="center"/>
          </w:tcPr>
          <w:p w14:paraId="1B0EEACF" w14:textId="77777777" w:rsidR="003E2365" w:rsidRPr="00F5101E" w:rsidRDefault="003E2365" w:rsidP="00EF72DA">
            <w:pPr>
              <w:jc w:val="right"/>
              <w:rPr>
                <w:rFonts w:ascii="Arial" w:hAnsi="Arial" w:cs="Arial"/>
              </w:rPr>
            </w:pPr>
            <w:r w:rsidRPr="00F5101E">
              <w:rPr>
                <w:rFonts w:ascii="Arial" w:hAnsi="Arial" w:cs="Arial"/>
              </w:rPr>
              <w:t>$260.000.000</w:t>
            </w:r>
          </w:p>
        </w:tc>
      </w:tr>
      <w:tr w:rsidR="003E2365" w:rsidRPr="00F5101E" w14:paraId="2D0CDB09" w14:textId="77777777" w:rsidTr="00216D9D">
        <w:trPr>
          <w:trHeight w:val="1009"/>
        </w:trPr>
        <w:tc>
          <w:tcPr>
            <w:tcW w:w="4602" w:type="dxa"/>
            <w:vAlign w:val="center"/>
          </w:tcPr>
          <w:p w14:paraId="4EA25297" w14:textId="6A272A24" w:rsidR="003E2365" w:rsidRPr="00F5101E" w:rsidRDefault="003E2365" w:rsidP="00EF72DA">
            <w:pPr>
              <w:rPr>
                <w:rFonts w:ascii="Arial" w:hAnsi="Arial" w:cs="Arial"/>
              </w:rPr>
            </w:pPr>
            <w:r w:rsidRPr="00F5101E">
              <w:rPr>
                <w:rFonts w:ascii="Arial" w:hAnsi="Arial" w:cs="Arial"/>
              </w:rPr>
              <w:t xml:space="preserve">Talleres de creación </w:t>
            </w:r>
            <w:r w:rsidR="007039A4" w:rsidRPr="00F5101E">
              <w:rPr>
                <w:rFonts w:ascii="Arial" w:hAnsi="Arial" w:cs="Arial"/>
              </w:rPr>
              <w:t>literaria del</w:t>
            </w:r>
            <w:r w:rsidRPr="00F5101E">
              <w:rPr>
                <w:rFonts w:ascii="Arial" w:hAnsi="Arial" w:cs="Arial"/>
              </w:rPr>
              <w:t xml:space="preserve"> programa libertad bajo palabra, y talleres de música en el marco del convenio Ministerio de Cultura</w:t>
            </w:r>
          </w:p>
        </w:tc>
        <w:tc>
          <w:tcPr>
            <w:tcW w:w="2397" w:type="dxa"/>
            <w:vAlign w:val="center"/>
          </w:tcPr>
          <w:p w14:paraId="44473975" w14:textId="77777777" w:rsidR="003E2365" w:rsidRPr="00F5101E" w:rsidRDefault="003E2365" w:rsidP="00EF72DA">
            <w:pPr>
              <w:jc w:val="right"/>
              <w:rPr>
                <w:rFonts w:ascii="Arial" w:hAnsi="Arial" w:cs="Arial"/>
              </w:rPr>
            </w:pPr>
            <w:r w:rsidRPr="00F5101E">
              <w:rPr>
                <w:rFonts w:ascii="Arial" w:hAnsi="Arial" w:cs="Arial"/>
              </w:rPr>
              <w:t>$80.000.000</w:t>
            </w:r>
          </w:p>
        </w:tc>
        <w:tc>
          <w:tcPr>
            <w:tcW w:w="2396" w:type="dxa"/>
            <w:vAlign w:val="center"/>
          </w:tcPr>
          <w:p w14:paraId="7B7405BB" w14:textId="77777777" w:rsidR="003E2365" w:rsidRPr="00F5101E" w:rsidRDefault="003E2365" w:rsidP="00EF72DA">
            <w:pPr>
              <w:jc w:val="right"/>
              <w:rPr>
                <w:rFonts w:ascii="Arial" w:hAnsi="Arial" w:cs="Arial"/>
              </w:rPr>
            </w:pPr>
            <w:r w:rsidRPr="00F5101E">
              <w:rPr>
                <w:rFonts w:ascii="Arial" w:hAnsi="Arial" w:cs="Arial"/>
              </w:rPr>
              <w:t>$80.000.000</w:t>
            </w:r>
          </w:p>
        </w:tc>
      </w:tr>
      <w:tr w:rsidR="003E2365" w:rsidRPr="00F5101E" w14:paraId="2C3716AA" w14:textId="77777777" w:rsidTr="00216D9D">
        <w:trPr>
          <w:trHeight w:val="256"/>
        </w:trPr>
        <w:tc>
          <w:tcPr>
            <w:tcW w:w="4602" w:type="dxa"/>
            <w:vAlign w:val="center"/>
          </w:tcPr>
          <w:p w14:paraId="613BA4BC" w14:textId="77777777" w:rsidR="003E2365" w:rsidRPr="00F5101E" w:rsidRDefault="003E2365" w:rsidP="00EF72DA">
            <w:pPr>
              <w:rPr>
                <w:rFonts w:ascii="Arial" w:hAnsi="Arial" w:cs="Arial"/>
              </w:rPr>
            </w:pPr>
            <w:r w:rsidRPr="00F5101E">
              <w:rPr>
                <w:rFonts w:ascii="Arial" w:hAnsi="Arial" w:cs="Arial"/>
              </w:rPr>
              <w:t>Educación superior</w:t>
            </w:r>
          </w:p>
        </w:tc>
        <w:tc>
          <w:tcPr>
            <w:tcW w:w="2397" w:type="dxa"/>
            <w:vAlign w:val="center"/>
          </w:tcPr>
          <w:p w14:paraId="482BB08A" w14:textId="77777777" w:rsidR="003E2365" w:rsidRPr="00F5101E" w:rsidRDefault="003E2365" w:rsidP="00EF72DA">
            <w:pPr>
              <w:jc w:val="right"/>
              <w:rPr>
                <w:rFonts w:ascii="Arial" w:hAnsi="Arial" w:cs="Arial"/>
              </w:rPr>
            </w:pPr>
            <w:r w:rsidRPr="00F5101E">
              <w:rPr>
                <w:rFonts w:ascii="Arial" w:hAnsi="Arial" w:cs="Arial"/>
              </w:rPr>
              <w:t>$112.600.000</w:t>
            </w:r>
          </w:p>
        </w:tc>
        <w:tc>
          <w:tcPr>
            <w:tcW w:w="2396" w:type="dxa"/>
            <w:vAlign w:val="center"/>
          </w:tcPr>
          <w:p w14:paraId="4F207BB8" w14:textId="77777777" w:rsidR="003E2365" w:rsidRPr="00F5101E" w:rsidRDefault="003E2365" w:rsidP="00EF72DA">
            <w:pPr>
              <w:jc w:val="right"/>
              <w:rPr>
                <w:rFonts w:ascii="Arial" w:hAnsi="Arial" w:cs="Arial"/>
              </w:rPr>
            </w:pPr>
            <w:r w:rsidRPr="00F5101E">
              <w:rPr>
                <w:rFonts w:ascii="Arial" w:hAnsi="Arial" w:cs="Arial"/>
              </w:rPr>
              <w:t>$80.000.000</w:t>
            </w:r>
          </w:p>
        </w:tc>
      </w:tr>
      <w:tr w:rsidR="003E2365" w:rsidRPr="00F5101E" w14:paraId="5EBCF3EB" w14:textId="77777777" w:rsidTr="00216D9D">
        <w:trPr>
          <w:trHeight w:val="256"/>
        </w:trPr>
        <w:tc>
          <w:tcPr>
            <w:tcW w:w="4602" w:type="dxa"/>
            <w:vAlign w:val="center"/>
          </w:tcPr>
          <w:p w14:paraId="586D42E9" w14:textId="77777777" w:rsidR="003E2365" w:rsidRPr="00F5101E" w:rsidRDefault="003E2365" w:rsidP="00EF72DA">
            <w:pPr>
              <w:rPr>
                <w:rFonts w:ascii="Arial" w:hAnsi="Arial" w:cs="Arial"/>
              </w:rPr>
            </w:pPr>
            <w:r w:rsidRPr="00F5101E">
              <w:rPr>
                <w:rFonts w:ascii="Arial" w:hAnsi="Arial" w:cs="Arial"/>
              </w:rPr>
              <w:t>Encuentro Internacional</w:t>
            </w:r>
          </w:p>
        </w:tc>
        <w:tc>
          <w:tcPr>
            <w:tcW w:w="2397" w:type="dxa"/>
            <w:vAlign w:val="center"/>
          </w:tcPr>
          <w:p w14:paraId="72ACC599" w14:textId="77777777" w:rsidR="003E2365" w:rsidRPr="00F5101E" w:rsidRDefault="003E2365" w:rsidP="00EF72DA">
            <w:pPr>
              <w:jc w:val="right"/>
              <w:rPr>
                <w:rFonts w:ascii="Arial" w:hAnsi="Arial" w:cs="Arial"/>
              </w:rPr>
            </w:pPr>
            <w:r w:rsidRPr="00F5101E">
              <w:rPr>
                <w:rFonts w:ascii="Arial" w:hAnsi="Arial" w:cs="Arial"/>
              </w:rPr>
              <w:t>$500.000.000</w:t>
            </w:r>
          </w:p>
        </w:tc>
        <w:tc>
          <w:tcPr>
            <w:tcW w:w="2396" w:type="dxa"/>
            <w:vAlign w:val="center"/>
          </w:tcPr>
          <w:p w14:paraId="6925806E" w14:textId="77777777" w:rsidR="003E2365" w:rsidRPr="00F5101E" w:rsidRDefault="003E2365" w:rsidP="00EF72DA">
            <w:pPr>
              <w:jc w:val="right"/>
              <w:rPr>
                <w:rFonts w:ascii="Arial" w:hAnsi="Arial" w:cs="Arial"/>
              </w:rPr>
            </w:pPr>
            <w:r w:rsidRPr="00F5101E">
              <w:rPr>
                <w:rFonts w:ascii="Arial" w:hAnsi="Arial" w:cs="Arial"/>
              </w:rPr>
              <w:t>$0</w:t>
            </w:r>
          </w:p>
        </w:tc>
      </w:tr>
      <w:tr w:rsidR="003E2365" w:rsidRPr="00F5101E" w14:paraId="33368866" w14:textId="77777777" w:rsidTr="00216D9D">
        <w:trPr>
          <w:trHeight w:val="497"/>
        </w:trPr>
        <w:tc>
          <w:tcPr>
            <w:tcW w:w="4602" w:type="dxa"/>
            <w:vAlign w:val="center"/>
          </w:tcPr>
          <w:p w14:paraId="11E67729" w14:textId="77777777" w:rsidR="003E2365" w:rsidRPr="00F5101E" w:rsidRDefault="003E2365" w:rsidP="00EF72DA">
            <w:pPr>
              <w:rPr>
                <w:rFonts w:ascii="Arial" w:hAnsi="Arial" w:cs="Arial"/>
              </w:rPr>
            </w:pPr>
            <w:r w:rsidRPr="00F5101E">
              <w:rPr>
                <w:rFonts w:ascii="Arial" w:hAnsi="Arial" w:cs="Arial"/>
              </w:rPr>
              <w:t>Adquisición de material didáctico e insumos para el programa de educación formal</w:t>
            </w:r>
          </w:p>
        </w:tc>
        <w:tc>
          <w:tcPr>
            <w:tcW w:w="2397" w:type="dxa"/>
            <w:vAlign w:val="center"/>
          </w:tcPr>
          <w:p w14:paraId="51760BE0" w14:textId="77777777" w:rsidR="003E2365" w:rsidRPr="00F5101E" w:rsidRDefault="003E2365" w:rsidP="00EF72DA">
            <w:pPr>
              <w:jc w:val="right"/>
              <w:rPr>
                <w:rFonts w:ascii="Arial" w:hAnsi="Arial" w:cs="Arial"/>
              </w:rPr>
            </w:pPr>
            <w:r w:rsidRPr="00F5101E">
              <w:rPr>
                <w:rFonts w:ascii="Arial" w:hAnsi="Arial" w:cs="Arial"/>
              </w:rPr>
              <w:t>$8.747.725.789</w:t>
            </w:r>
          </w:p>
        </w:tc>
        <w:tc>
          <w:tcPr>
            <w:tcW w:w="2396" w:type="dxa"/>
            <w:vAlign w:val="center"/>
          </w:tcPr>
          <w:p w14:paraId="38B2821E" w14:textId="77777777" w:rsidR="003E2365" w:rsidRPr="00F5101E" w:rsidRDefault="003E2365" w:rsidP="00EF72DA">
            <w:pPr>
              <w:jc w:val="right"/>
              <w:rPr>
                <w:rFonts w:ascii="Arial" w:hAnsi="Arial" w:cs="Arial"/>
              </w:rPr>
            </w:pPr>
            <w:r w:rsidRPr="00F5101E">
              <w:rPr>
                <w:rFonts w:ascii="Arial" w:hAnsi="Arial" w:cs="Arial"/>
              </w:rPr>
              <w:t>$1.200.000.000</w:t>
            </w:r>
          </w:p>
        </w:tc>
      </w:tr>
      <w:tr w:rsidR="003E2365" w:rsidRPr="00F5101E" w14:paraId="40580D14" w14:textId="77777777" w:rsidTr="00216D9D">
        <w:trPr>
          <w:trHeight w:val="497"/>
        </w:trPr>
        <w:tc>
          <w:tcPr>
            <w:tcW w:w="4602" w:type="dxa"/>
            <w:vAlign w:val="center"/>
          </w:tcPr>
          <w:p w14:paraId="4E1B802E" w14:textId="77777777" w:rsidR="003E2365" w:rsidRPr="00F5101E" w:rsidRDefault="003E2365" w:rsidP="00EF72DA">
            <w:pPr>
              <w:rPr>
                <w:rFonts w:ascii="Arial" w:hAnsi="Arial" w:cs="Arial"/>
              </w:rPr>
            </w:pPr>
            <w:r w:rsidRPr="00F5101E">
              <w:rPr>
                <w:rFonts w:ascii="Arial" w:hAnsi="Arial" w:cs="Arial"/>
              </w:rPr>
              <w:t>Cartillas del Modelo Educativo</w:t>
            </w:r>
          </w:p>
        </w:tc>
        <w:tc>
          <w:tcPr>
            <w:tcW w:w="2397" w:type="dxa"/>
            <w:vAlign w:val="center"/>
          </w:tcPr>
          <w:p w14:paraId="1011375C" w14:textId="77777777" w:rsidR="003E2365" w:rsidRPr="00F5101E" w:rsidRDefault="003E2365" w:rsidP="00EF72DA">
            <w:pPr>
              <w:jc w:val="right"/>
              <w:rPr>
                <w:rFonts w:ascii="Arial" w:hAnsi="Arial" w:cs="Arial"/>
              </w:rPr>
            </w:pPr>
            <w:r w:rsidRPr="00F5101E">
              <w:rPr>
                <w:rFonts w:ascii="Arial" w:hAnsi="Arial" w:cs="Arial"/>
              </w:rPr>
              <w:t>$400.000.000</w:t>
            </w:r>
          </w:p>
        </w:tc>
        <w:tc>
          <w:tcPr>
            <w:tcW w:w="2396" w:type="dxa"/>
            <w:vAlign w:val="center"/>
          </w:tcPr>
          <w:p w14:paraId="7F85854E" w14:textId="77777777" w:rsidR="003E2365" w:rsidRPr="00F5101E" w:rsidRDefault="003E2365" w:rsidP="00EF72DA">
            <w:pPr>
              <w:jc w:val="right"/>
              <w:rPr>
                <w:rFonts w:ascii="Arial" w:hAnsi="Arial" w:cs="Arial"/>
              </w:rPr>
            </w:pPr>
            <w:r w:rsidRPr="00F5101E">
              <w:rPr>
                <w:rFonts w:ascii="Arial" w:hAnsi="Arial" w:cs="Arial"/>
              </w:rPr>
              <w:t>$200.000.000</w:t>
            </w:r>
          </w:p>
        </w:tc>
      </w:tr>
      <w:tr w:rsidR="003E2365" w:rsidRPr="00F5101E" w14:paraId="7719F564" w14:textId="77777777" w:rsidTr="00216D9D">
        <w:trPr>
          <w:trHeight w:val="497"/>
        </w:trPr>
        <w:tc>
          <w:tcPr>
            <w:tcW w:w="4602" w:type="dxa"/>
            <w:vAlign w:val="center"/>
          </w:tcPr>
          <w:p w14:paraId="0CFA88F8" w14:textId="77777777" w:rsidR="003E2365" w:rsidRPr="00F5101E" w:rsidRDefault="003E2365" w:rsidP="00EF72DA">
            <w:pPr>
              <w:rPr>
                <w:rFonts w:ascii="Arial" w:hAnsi="Arial" w:cs="Arial"/>
              </w:rPr>
            </w:pPr>
            <w:r w:rsidRPr="00F5101E">
              <w:rPr>
                <w:rFonts w:ascii="Arial" w:hAnsi="Arial" w:cs="Arial"/>
              </w:rPr>
              <w:t>Implementación de sistemas informáticos (planificación, análisis, diseño, programación, pruebas).</w:t>
            </w:r>
          </w:p>
        </w:tc>
        <w:tc>
          <w:tcPr>
            <w:tcW w:w="2397" w:type="dxa"/>
            <w:vAlign w:val="center"/>
          </w:tcPr>
          <w:p w14:paraId="02653743" w14:textId="77777777" w:rsidR="003E2365" w:rsidRPr="00F5101E" w:rsidRDefault="003E2365" w:rsidP="00EF72DA">
            <w:pPr>
              <w:jc w:val="right"/>
              <w:rPr>
                <w:rFonts w:ascii="Arial" w:hAnsi="Arial" w:cs="Arial"/>
              </w:rPr>
            </w:pPr>
            <w:r w:rsidRPr="00F5101E">
              <w:rPr>
                <w:rFonts w:ascii="Arial" w:hAnsi="Arial" w:cs="Arial"/>
              </w:rPr>
              <w:t>$150.000.000</w:t>
            </w:r>
          </w:p>
        </w:tc>
        <w:tc>
          <w:tcPr>
            <w:tcW w:w="2396" w:type="dxa"/>
            <w:vAlign w:val="center"/>
          </w:tcPr>
          <w:p w14:paraId="0005BC6B" w14:textId="77777777" w:rsidR="003E2365" w:rsidRPr="00F5101E" w:rsidRDefault="003E2365" w:rsidP="00EF72DA">
            <w:pPr>
              <w:jc w:val="right"/>
              <w:rPr>
                <w:rFonts w:ascii="Arial" w:hAnsi="Arial" w:cs="Arial"/>
              </w:rPr>
            </w:pPr>
            <w:r w:rsidRPr="00F5101E">
              <w:rPr>
                <w:rFonts w:ascii="Arial" w:hAnsi="Arial" w:cs="Arial"/>
              </w:rPr>
              <w:t>$0</w:t>
            </w:r>
          </w:p>
        </w:tc>
      </w:tr>
      <w:tr w:rsidR="003E2365" w:rsidRPr="00F5101E" w14:paraId="42AFD4B9" w14:textId="77777777" w:rsidTr="00216D9D">
        <w:trPr>
          <w:trHeight w:val="497"/>
        </w:trPr>
        <w:tc>
          <w:tcPr>
            <w:tcW w:w="4602" w:type="dxa"/>
            <w:vAlign w:val="center"/>
          </w:tcPr>
          <w:p w14:paraId="39E7E7B9" w14:textId="77777777" w:rsidR="003E2365" w:rsidRPr="00F5101E" w:rsidRDefault="003E2365" w:rsidP="00EF72DA">
            <w:pPr>
              <w:rPr>
                <w:rFonts w:ascii="Arial" w:hAnsi="Arial" w:cs="Arial"/>
              </w:rPr>
            </w:pPr>
            <w:r w:rsidRPr="00F5101E">
              <w:rPr>
                <w:rFonts w:ascii="Arial" w:hAnsi="Arial" w:cs="Arial"/>
              </w:rPr>
              <w:lastRenderedPageBreak/>
              <w:t>Desarrollo y fortalecimiento de aulas virtuales</w:t>
            </w:r>
          </w:p>
        </w:tc>
        <w:tc>
          <w:tcPr>
            <w:tcW w:w="2397" w:type="dxa"/>
            <w:vAlign w:val="center"/>
          </w:tcPr>
          <w:p w14:paraId="10B16A91" w14:textId="77777777" w:rsidR="003E2365" w:rsidRPr="00F5101E" w:rsidRDefault="003E2365" w:rsidP="00EF72DA">
            <w:pPr>
              <w:jc w:val="right"/>
              <w:rPr>
                <w:rFonts w:ascii="Arial" w:hAnsi="Arial" w:cs="Arial"/>
              </w:rPr>
            </w:pPr>
            <w:r w:rsidRPr="00F5101E">
              <w:rPr>
                <w:rFonts w:ascii="Arial" w:hAnsi="Arial" w:cs="Arial"/>
              </w:rPr>
              <w:t>$5.868.000.000</w:t>
            </w:r>
          </w:p>
        </w:tc>
        <w:tc>
          <w:tcPr>
            <w:tcW w:w="2396" w:type="dxa"/>
            <w:vAlign w:val="center"/>
          </w:tcPr>
          <w:p w14:paraId="015205A9" w14:textId="77777777" w:rsidR="003E2365" w:rsidRPr="00F5101E" w:rsidRDefault="003E2365" w:rsidP="00EF72DA">
            <w:pPr>
              <w:jc w:val="right"/>
              <w:rPr>
                <w:rFonts w:ascii="Arial" w:hAnsi="Arial" w:cs="Arial"/>
              </w:rPr>
            </w:pPr>
            <w:r w:rsidRPr="00F5101E">
              <w:rPr>
                <w:rFonts w:ascii="Arial" w:hAnsi="Arial" w:cs="Arial"/>
              </w:rPr>
              <w:t>$1.450.000.000</w:t>
            </w:r>
          </w:p>
        </w:tc>
      </w:tr>
      <w:tr w:rsidR="003E2365" w:rsidRPr="00F5101E" w14:paraId="76D03887" w14:textId="77777777" w:rsidTr="00216D9D">
        <w:trPr>
          <w:trHeight w:val="497"/>
        </w:trPr>
        <w:tc>
          <w:tcPr>
            <w:tcW w:w="4602" w:type="dxa"/>
            <w:vAlign w:val="center"/>
          </w:tcPr>
          <w:p w14:paraId="6E809D1D" w14:textId="77777777" w:rsidR="003E2365" w:rsidRPr="00F5101E" w:rsidRDefault="003E2365" w:rsidP="00EF72DA">
            <w:pPr>
              <w:rPr>
                <w:rFonts w:ascii="Arial" w:hAnsi="Arial" w:cs="Arial"/>
              </w:rPr>
            </w:pPr>
            <w:r w:rsidRPr="00F5101E">
              <w:rPr>
                <w:rFonts w:ascii="Arial" w:hAnsi="Arial" w:cs="Arial"/>
              </w:rPr>
              <w:t>Educación para el trabajo y el desarrollo humano</w:t>
            </w:r>
          </w:p>
        </w:tc>
        <w:tc>
          <w:tcPr>
            <w:tcW w:w="2397" w:type="dxa"/>
            <w:vAlign w:val="center"/>
          </w:tcPr>
          <w:p w14:paraId="57185A05" w14:textId="77777777" w:rsidR="003E2365" w:rsidRPr="00F5101E" w:rsidRDefault="003E2365" w:rsidP="00EF72DA">
            <w:pPr>
              <w:jc w:val="right"/>
              <w:rPr>
                <w:rFonts w:ascii="Arial" w:hAnsi="Arial" w:cs="Arial"/>
              </w:rPr>
            </w:pPr>
            <w:r w:rsidRPr="00F5101E">
              <w:rPr>
                <w:rFonts w:ascii="Arial" w:hAnsi="Arial" w:cs="Arial"/>
              </w:rPr>
              <w:t>$550.000.000</w:t>
            </w:r>
          </w:p>
        </w:tc>
        <w:tc>
          <w:tcPr>
            <w:tcW w:w="2396" w:type="dxa"/>
            <w:vAlign w:val="center"/>
          </w:tcPr>
          <w:p w14:paraId="5C424EA7" w14:textId="77777777" w:rsidR="003E2365" w:rsidRPr="00F5101E" w:rsidRDefault="003E2365" w:rsidP="00EF72DA">
            <w:pPr>
              <w:jc w:val="right"/>
              <w:rPr>
                <w:rFonts w:ascii="Arial" w:hAnsi="Arial" w:cs="Arial"/>
              </w:rPr>
            </w:pPr>
            <w:r w:rsidRPr="00F5101E">
              <w:rPr>
                <w:rFonts w:ascii="Arial" w:hAnsi="Arial" w:cs="Arial"/>
              </w:rPr>
              <w:t>$300.000.000</w:t>
            </w:r>
          </w:p>
        </w:tc>
      </w:tr>
      <w:tr w:rsidR="003E2365" w:rsidRPr="00F5101E" w14:paraId="48BC3DAF" w14:textId="77777777" w:rsidTr="00216D9D">
        <w:trPr>
          <w:trHeight w:val="381"/>
        </w:trPr>
        <w:tc>
          <w:tcPr>
            <w:tcW w:w="4602" w:type="dxa"/>
            <w:shd w:val="clear" w:color="auto" w:fill="004C5A"/>
            <w:vAlign w:val="center"/>
          </w:tcPr>
          <w:p w14:paraId="2D158768" w14:textId="77777777" w:rsidR="003E2365" w:rsidRPr="00F5101E" w:rsidRDefault="003E2365" w:rsidP="00EF72DA">
            <w:pPr>
              <w:rPr>
                <w:rFonts w:ascii="Arial" w:hAnsi="Arial" w:cs="Arial"/>
                <w:b/>
                <w:color w:val="FFFFFF" w:themeColor="background1"/>
              </w:rPr>
            </w:pPr>
            <w:r w:rsidRPr="00F5101E">
              <w:rPr>
                <w:rFonts w:ascii="Arial" w:hAnsi="Arial" w:cs="Arial"/>
                <w:b/>
                <w:color w:val="FFFFFF" w:themeColor="background1"/>
              </w:rPr>
              <w:t>TOTAL ESTIMADO</w:t>
            </w:r>
          </w:p>
        </w:tc>
        <w:tc>
          <w:tcPr>
            <w:tcW w:w="2397" w:type="dxa"/>
            <w:shd w:val="clear" w:color="auto" w:fill="004C5A"/>
            <w:vAlign w:val="center"/>
          </w:tcPr>
          <w:p w14:paraId="2DF87E12" w14:textId="77777777" w:rsidR="003E2365" w:rsidRPr="00F5101E" w:rsidRDefault="003E2365" w:rsidP="00EF72DA">
            <w:pPr>
              <w:jc w:val="right"/>
              <w:rPr>
                <w:rFonts w:ascii="Arial" w:hAnsi="Arial" w:cs="Arial"/>
                <w:b/>
                <w:color w:val="FFFFFF" w:themeColor="background1"/>
              </w:rPr>
            </w:pPr>
            <w:r w:rsidRPr="00F5101E">
              <w:rPr>
                <w:rFonts w:ascii="Arial" w:hAnsi="Arial" w:cs="Arial"/>
                <w:b/>
                <w:color w:val="FFFFFF" w:themeColor="background1"/>
              </w:rPr>
              <w:t>$101.914.412.586</w:t>
            </w:r>
          </w:p>
        </w:tc>
        <w:tc>
          <w:tcPr>
            <w:tcW w:w="2396" w:type="dxa"/>
            <w:shd w:val="clear" w:color="auto" w:fill="004C5A"/>
            <w:vAlign w:val="center"/>
          </w:tcPr>
          <w:p w14:paraId="3109317C" w14:textId="77777777" w:rsidR="003E2365" w:rsidRPr="00F5101E" w:rsidRDefault="003E2365" w:rsidP="00EF72DA">
            <w:pPr>
              <w:jc w:val="right"/>
              <w:rPr>
                <w:rFonts w:ascii="Arial" w:hAnsi="Arial" w:cs="Arial"/>
                <w:b/>
                <w:color w:val="FFFFFF" w:themeColor="background1"/>
              </w:rPr>
            </w:pPr>
            <w:r w:rsidRPr="00F5101E">
              <w:rPr>
                <w:rFonts w:ascii="Arial" w:hAnsi="Arial" w:cs="Arial"/>
                <w:b/>
                <w:color w:val="FFFFFF" w:themeColor="background1"/>
              </w:rPr>
              <w:t>$30.000.000.000</w:t>
            </w:r>
          </w:p>
        </w:tc>
      </w:tr>
    </w:tbl>
    <w:p w14:paraId="78974208" w14:textId="77777777" w:rsidR="003E2365" w:rsidRPr="00F5101E" w:rsidRDefault="003E2365" w:rsidP="00EF72DA">
      <w:pPr>
        <w:spacing w:after="0"/>
        <w:rPr>
          <w:rFonts w:ascii="Arial" w:hAnsi="Arial" w:cs="Arial"/>
          <w:color w:val="FF0000"/>
          <w:sz w:val="20"/>
          <w:szCs w:val="20"/>
        </w:rPr>
      </w:pPr>
      <w:r w:rsidRPr="00F5101E">
        <w:rPr>
          <w:rFonts w:ascii="Arial" w:hAnsi="Arial" w:cs="Arial"/>
          <w:b/>
          <w:sz w:val="20"/>
          <w:szCs w:val="20"/>
        </w:rPr>
        <w:t>Fuente:</w:t>
      </w:r>
      <w:r w:rsidRPr="00F5101E">
        <w:rPr>
          <w:rFonts w:ascii="Arial" w:hAnsi="Arial" w:cs="Arial"/>
          <w:sz w:val="20"/>
          <w:szCs w:val="20"/>
        </w:rPr>
        <w:t xml:space="preserve"> GUPRO - INPEC</w:t>
      </w:r>
    </w:p>
    <w:p w14:paraId="5DCD167B" w14:textId="77777777" w:rsidR="003E2365" w:rsidRPr="00F5101E" w:rsidRDefault="003E2365" w:rsidP="00EF72DA">
      <w:pPr>
        <w:spacing w:after="0"/>
        <w:rPr>
          <w:rFonts w:ascii="Arial" w:hAnsi="Arial" w:cs="Arial"/>
          <w:color w:val="FF0000"/>
          <w:sz w:val="20"/>
          <w:szCs w:val="20"/>
        </w:rPr>
      </w:pPr>
    </w:p>
    <w:p w14:paraId="1FE443FA" w14:textId="121FA0D1" w:rsidR="003E2365" w:rsidRPr="00F5101E" w:rsidRDefault="003E2365">
      <w:pPr>
        <w:pStyle w:val="Ttulo5"/>
        <w:numPr>
          <w:ilvl w:val="2"/>
          <w:numId w:val="52"/>
        </w:numPr>
        <w:spacing w:before="0"/>
        <w:rPr>
          <w:rFonts w:ascii="Arial" w:hAnsi="Arial" w:cs="Arial"/>
          <w:b/>
          <w:color w:val="auto"/>
          <w:sz w:val="20"/>
        </w:rPr>
      </w:pPr>
      <w:r w:rsidRPr="00F5101E">
        <w:rPr>
          <w:rFonts w:ascii="Arial" w:hAnsi="Arial" w:cs="Arial"/>
          <w:b/>
          <w:color w:val="auto"/>
          <w:sz w:val="20"/>
        </w:rPr>
        <w:t>Implementación y desarrollo del sistema integral de tratamiento progresivo penitenciario</w:t>
      </w:r>
    </w:p>
    <w:p w14:paraId="131098C0" w14:textId="77777777" w:rsidR="003E2365" w:rsidRPr="00F5101E" w:rsidRDefault="003E2365" w:rsidP="00EF72DA">
      <w:pPr>
        <w:spacing w:after="0"/>
        <w:jc w:val="both"/>
        <w:rPr>
          <w:rFonts w:ascii="Arial" w:hAnsi="Arial" w:cs="Arial"/>
          <w:sz w:val="20"/>
          <w:szCs w:val="20"/>
        </w:rPr>
      </w:pPr>
    </w:p>
    <w:p w14:paraId="7EC0C9CC" w14:textId="77777777" w:rsidR="003E2365" w:rsidRPr="00F5101E" w:rsidRDefault="003E2365" w:rsidP="00EF72DA">
      <w:pPr>
        <w:spacing w:after="0"/>
        <w:jc w:val="both"/>
        <w:rPr>
          <w:rFonts w:ascii="Arial" w:hAnsi="Arial" w:cs="Arial"/>
          <w:sz w:val="20"/>
          <w:szCs w:val="20"/>
        </w:rPr>
      </w:pPr>
      <w:r w:rsidRPr="00F5101E">
        <w:rPr>
          <w:rFonts w:ascii="Arial" w:hAnsi="Arial" w:cs="Arial"/>
          <w:sz w:val="20"/>
          <w:szCs w:val="20"/>
        </w:rPr>
        <w:t>Apropiaciones para financiar atención a la población reclusa condenada en diferentes programas</w:t>
      </w:r>
    </w:p>
    <w:p w14:paraId="450AA553" w14:textId="77777777" w:rsidR="003E2365" w:rsidRPr="00F5101E" w:rsidRDefault="003E2365" w:rsidP="00EF72DA">
      <w:pPr>
        <w:spacing w:after="0"/>
        <w:jc w:val="right"/>
        <w:rPr>
          <w:rFonts w:ascii="Arial" w:hAnsi="Arial" w:cs="Arial"/>
          <w:b/>
          <w:color w:val="FF0000"/>
          <w:sz w:val="20"/>
          <w:szCs w:val="20"/>
        </w:rPr>
      </w:pPr>
      <w:r w:rsidRPr="00F5101E">
        <w:rPr>
          <w:rFonts w:ascii="Arial" w:hAnsi="Arial" w:cs="Arial"/>
          <w:b/>
          <w:sz w:val="20"/>
          <w:szCs w:val="20"/>
        </w:rPr>
        <w:t>Cifras en pesos corrientes</w:t>
      </w:r>
    </w:p>
    <w:tbl>
      <w:tblPr>
        <w:tblStyle w:val="Tablaconcuadrcula"/>
        <w:tblW w:w="0" w:type="auto"/>
        <w:tblLook w:val="04A0" w:firstRow="1" w:lastRow="0" w:firstColumn="1" w:lastColumn="0" w:noHBand="0" w:noVBand="1"/>
      </w:tblPr>
      <w:tblGrid>
        <w:gridCol w:w="4214"/>
        <w:gridCol w:w="2298"/>
        <w:gridCol w:w="2316"/>
      </w:tblGrid>
      <w:tr w:rsidR="003E2365" w:rsidRPr="00F5101E" w14:paraId="279D5850" w14:textId="77777777" w:rsidTr="00216D9D">
        <w:trPr>
          <w:trHeight w:val="497"/>
          <w:tblHeader/>
        </w:trPr>
        <w:tc>
          <w:tcPr>
            <w:tcW w:w="4588" w:type="dxa"/>
            <w:shd w:val="clear" w:color="auto" w:fill="004C5A"/>
            <w:vAlign w:val="center"/>
          </w:tcPr>
          <w:p w14:paraId="447531B3" w14:textId="77777777" w:rsidR="003E2365" w:rsidRPr="00F5101E" w:rsidRDefault="003E2365" w:rsidP="00EF72DA">
            <w:pPr>
              <w:jc w:val="center"/>
              <w:rPr>
                <w:rFonts w:ascii="Arial" w:hAnsi="Arial" w:cs="Arial"/>
                <w:b/>
                <w:color w:val="FFFFFF" w:themeColor="background1"/>
              </w:rPr>
            </w:pPr>
            <w:r w:rsidRPr="00F5101E">
              <w:rPr>
                <w:rFonts w:ascii="Arial" w:hAnsi="Arial" w:cs="Arial"/>
                <w:b/>
                <w:color w:val="FFFFFF" w:themeColor="background1"/>
              </w:rPr>
              <w:t>CONCEPTO</w:t>
            </w:r>
          </w:p>
        </w:tc>
        <w:tc>
          <w:tcPr>
            <w:tcW w:w="2402" w:type="dxa"/>
            <w:shd w:val="clear" w:color="auto" w:fill="004C5A"/>
            <w:vAlign w:val="center"/>
          </w:tcPr>
          <w:p w14:paraId="5F0083FB" w14:textId="77777777" w:rsidR="003E2365" w:rsidRPr="00F5101E" w:rsidRDefault="003E2365" w:rsidP="00EF72DA">
            <w:pPr>
              <w:jc w:val="center"/>
              <w:rPr>
                <w:rFonts w:ascii="Arial" w:hAnsi="Arial" w:cs="Arial"/>
                <w:b/>
                <w:color w:val="FFFFFF" w:themeColor="background1"/>
              </w:rPr>
            </w:pPr>
            <w:r w:rsidRPr="00F5101E">
              <w:rPr>
                <w:rFonts w:ascii="Arial" w:hAnsi="Arial" w:cs="Arial"/>
                <w:b/>
                <w:color w:val="FFFFFF" w:themeColor="background1"/>
              </w:rPr>
              <w:t>SOLICITADO</w:t>
            </w:r>
          </w:p>
          <w:p w14:paraId="31D419DD" w14:textId="77777777" w:rsidR="003E2365" w:rsidRPr="00F5101E" w:rsidRDefault="003E2365" w:rsidP="00EF72DA">
            <w:pPr>
              <w:jc w:val="center"/>
              <w:rPr>
                <w:rFonts w:ascii="Arial" w:hAnsi="Arial" w:cs="Arial"/>
                <w:b/>
                <w:color w:val="FFFFFF" w:themeColor="background1"/>
              </w:rPr>
            </w:pPr>
            <w:r w:rsidRPr="00F5101E">
              <w:rPr>
                <w:rFonts w:ascii="Arial" w:hAnsi="Arial" w:cs="Arial"/>
                <w:b/>
                <w:color w:val="FFFFFF" w:themeColor="background1"/>
              </w:rPr>
              <w:t xml:space="preserve"> 2023</w:t>
            </w:r>
          </w:p>
        </w:tc>
        <w:tc>
          <w:tcPr>
            <w:tcW w:w="2405" w:type="dxa"/>
            <w:shd w:val="clear" w:color="auto" w:fill="004C5A"/>
            <w:vAlign w:val="center"/>
          </w:tcPr>
          <w:p w14:paraId="30F0F96B" w14:textId="77777777" w:rsidR="003E2365" w:rsidRPr="00F5101E" w:rsidRDefault="003E2365" w:rsidP="00EF72DA">
            <w:pPr>
              <w:jc w:val="center"/>
              <w:rPr>
                <w:rFonts w:ascii="Arial" w:hAnsi="Arial" w:cs="Arial"/>
                <w:b/>
                <w:color w:val="FFFFFF" w:themeColor="background1"/>
              </w:rPr>
            </w:pPr>
            <w:r w:rsidRPr="00F5101E">
              <w:rPr>
                <w:rFonts w:ascii="Arial" w:hAnsi="Arial" w:cs="Arial"/>
                <w:b/>
                <w:color w:val="FFFFFF" w:themeColor="background1"/>
              </w:rPr>
              <w:t>PRESUPUESTO FINANCIADO</w:t>
            </w:r>
          </w:p>
        </w:tc>
      </w:tr>
      <w:tr w:rsidR="003E2365" w:rsidRPr="00F5101E" w14:paraId="5CD9DF3C" w14:textId="77777777" w:rsidTr="00216D9D">
        <w:trPr>
          <w:trHeight w:val="769"/>
        </w:trPr>
        <w:tc>
          <w:tcPr>
            <w:tcW w:w="4588" w:type="dxa"/>
            <w:vAlign w:val="center"/>
          </w:tcPr>
          <w:p w14:paraId="5A51B1C1" w14:textId="77777777" w:rsidR="003E2365" w:rsidRPr="00F5101E" w:rsidRDefault="003E2365" w:rsidP="00EF72DA">
            <w:pPr>
              <w:rPr>
                <w:rFonts w:ascii="Arial" w:hAnsi="Arial" w:cs="Arial"/>
              </w:rPr>
            </w:pPr>
            <w:r w:rsidRPr="00F5101E">
              <w:rPr>
                <w:rFonts w:ascii="Arial" w:hAnsi="Arial" w:cs="Arial"/>
              </w:rPr>
              <w:t>Dotación equipos de cómputo para el funcionamiento de la Junta de Evaluación Trabajo Estudio y Enseñanza</w:t>
            </w:r>
          </w:p>
        </w:tc>
        <w:tc>
          <w:tcPr>
            <w:tcW w:w="2402" w:type="dxa"/>
            <w:vAlign w:val="center"/>
          </w:tcPr>
          <w:p w14:paraId="0B1D17E7" w14:textId="77777777" w:rsidR="003E2365" w:rsidRPr="00F5101E" w:rsidRDefault="003E2365" w:rsidP="00EF72DA">
            <w:pPr>
              <w:jc w:val="right"/>
              <w:rPr>
                <w:rFonts w:ascii="Arial" w:hAnsi="Arial" w:cs="Arial"/>
              </w:rPr>
            </w:pPr>
            <w:r w:rsidRPr="00F5101E">
              <w:rPr>
                <w:rFonts w:ascii="Arial" w:hAnsi="Arial" w:cs="Arial"/>
              </w:rPr>
              <w:t>$600.000.000</w:t>
            </w:r>
          </w:p>
        </w:tc>
        <w:tc>
          <w:tcPr>
            <w:tcW w:w="2405" w:type="dxa"/>
            <w:vAlign w:val="center"/>
          </w:tcPr>
          <w:p w14:paraId="762AA3C6" w14:textId="77777777" w:rsidR="003E2365" w:rsidRPr="00F5101E" w:rsidRDefault="003E2365" w:rsidP="00EF72DA">
            <w:pPr>
              <w:jc w:val="right"/>
              <w:rPr>
                <w:rFonts w:ascii="Arial" w:hAnsi="Arial" w:cs="Arial"/>
              </w:rPr>
            </w:pPr>
            <w:r w:rsidRPr="00F5101E">
              <w:rPr>
                <w:rFonts w:ascii="Arial" w:hAnsi="Arial" w:cs="Arial"/>
              </w:rPr>
              <w:t>$250.000.000</w:t>
            </w:r>
          </w:p>
        </w:tc>
      </w:tr>
      <w:tr w:rsidR="003E2365" w:rsidRPr="00F5101E" w14:paraId="6879FC78" w14:textId="77777777" w:rsidTr="00216D9D">
        <w:trPr>
          <w:trHeight w:val="497"/>
        </w:trPr>
        <w:tc>
          <w:tcPr>
            <w:tcW w:w="4588" w:type="dxa"/>
            <w:vAlign w:val="center"/>
          </w:tcPr>
          <w:p w14:paraId="2D55E7D3" w14:textId="77777777" w:rsidR="003E2365" w:rsidRPr="00F5101E" w:rsidRDefault="003E2365" w:rsidP="00EF72DA">
            <w:pPr>
              <w:rPr>
                <w:rFonts w:ascii="Arial" w:hAnsi="Arial" w:cs="Arial"/>
              </w:rPr>
            </w:pPr>
            <w:r w:rsidRPr="00F5101E">
              <w:rPr>
                <w:rFonts w:ascii="Arial" w:hAnsi="Arial" w:cs="Arial"/>
              </w:rPr>
              <w:t>Fortalecimiento del Programa Delinquir No paga en los ERON</w:t>
            </w:r>
          </w:p>
        </w:tc>
        <w:tc>
          <w:tcPr>
            <w:tcW w:w="2402" w:type="dxa"/>
            <w:vAlign w:val="center"/>
          </w:tcPr>
          <w:p w14:paraId="53AB5A20" w14:textId="77777777" w:rsidR="003E2365" w:rsidRPr="00F5101E" w:rsidRDefault="003E2365" w:rsidP="00EF72DA">
            <w:pPr>
              <w:jc w:val="right"/>
              <w:rPr>
                <w:rFonts w:ascii="Arial" w:hAnsi="Arial" w:cs="Arial"/>
              </w:rPr>
            </w:pPr>
            <w:r w:rsidRPr="00F5101E">
              <w:rPr>
                <w:rFonts w:ascii="Arial" w:hAnsi="Arial" w:cs="Arial"/>
              </w:rPr>
              <w:t>$1.912.690.000</w:t>
            </w:r>
          </w:p>
        </w:tc>
        <w:tc>
          <w:tcPr>
            <w:tcW w:w="2405" w:type="dxa"/>
            <w:vAlign w:val="center"/>
          </w:tcPr>
          <w:p w14:paraId="6FAD5A9C" w14:textId="77777777" w:rsidR="003E2365" w:rsidRPr="00F5101E" w:rsidRDefault="003E2365" w:rsidP="00EF72DA">
            <w:pPr>
              <w:jc w:val="right"/>
              <w:rPr>
                <w:rFonts w:ascii="Arial" w:hAnsi="Arial" w:cs="Arial"/>
              </w:rPr>
            </w:pPr>
            <w:r w:rsidRPr="00F5101E">
              <w:rPr>
                <w:rFonts w:ascii="Arial" w:hAnsi="Arial" w:cs="Arial"/>
              </w:rPr>
              <w:t>$0</w:t>
            </w:r>
          </w:p>
        </w:tc>
      </w:tr>
      <w:tr w:rsidR="003E2365" w:rsidRPr="00F5101E" w14:paraId="17BA4C3F" w14:textId="77777777" w:rsidTr="00216D9D">
        <w:trPr>
          <w:trHeight w:val="497"/>
        </w:trPr>
        <w:tc>
          <w:tcPr>
            <w:tcW w:w="4588" w:type="dxa"/>
            <w:vAlign w:val="center"/>
          </w:tcPr>
          <w:p w14:paraId="2AD773B8" w14:textId="77777777" w:rsidR="003E2365" w:rsidRPr="00F5101E" w:rsidRDefault="003E2365" w:rsidP="00EF72DA">
            <w:pPr>
              <w:rPr>
                <w:rFonts w:ascii="Arial" w:hAnsi="Arial" w:cs="Arial"/>
              </w:rPr>
            </w:pPr>
            <w:r w:rsidRPr="00F5101E">
              <w:rPr>
                <w:rFonts w:ascii="Arial" w:hAnsi="Arial" w:cs="Arial"/>
              </w:rPr>
              <w:t>Seminario Nacional para el fortalecimiento de los Programas de Tratamiento Penitenciario en el Sistema Penitenciario y Carcelario - Inpec</w:t>
            </w:r>
          </w:p>
        </w:tc>
        <w:tc>
          <w:tcPr>
            <w:tcW w:w="2402" w:type="dxa"/>
            <w:vAlign w:val="center"/>
          </w:tcPr>
          <w:p w14:paraId="267F1171" w14:textId="77777777" w:rsidR="003E2365" w:rsidRPr="00F5101E" w:rsidRDefault="003E2365" w:rsidP="00EF72DA">
            <w:pPr>
              <w:jc w:val="right"/>
              <w:rPr>
                <w:rFonts w:ascii="Arial" w:hAnsi="Arial" w:cs="Arial"/>
              </w:rPr>
            </w:pPr>
            <w:r w:rsidRPr="00F5101E">
              <w:rPr>
                <w:rFonts w:ascii="Arial" w:hAnsi="Arial" w:cs="Arial"/>
              </w:rPr>
              <w:t>$500.000.000</w:t>
            </w:r>
          </w:p>
        </w:tc>
        <w:tc>
          <w:tcPr>
            <w:tcW w:w="2405" w:type="dxa"/>
            <w:vAlign w:val="center"/>
          </w:tcPr>
          <w:p w14:paraId="73CCED58" w14:textId="77777777" w:rsidR="003E2365" w:rsidRPr="00F5101E" w:rsidRDefault="003E2365" w:rsidP="00EF72DA">
            <w:pPr>
              <w:jc w:val="right"/>
              <w:rPr>
                <w:rFonts w:ascii="Arial" w:hAnsi="Arial" w:cs="Arial"/>
              </w:rPr>
            </w:pPr>
            <w:r w:rsidRPr="00F5101E">
              <w:rPr>
                <w:rFonts w:ascii="Arial" w:hAnsi="Arial" w:cs="Arial"/>
              </w:rPr>
              <w:t>$0</w:t>
            </w:r>
          </w:p>
        </w:tc>
      </w:tr>
      <w:tr w:rsidR="003E2365" w:rsidRPr="00F5101E" w14:paraId="5E1D3DBF" w14:textId="77777777" w:rsidTr="00216D9D">
        <w:trPr>
          <w:trHeight w:val="497"/>
        </w:trPr>
        <w:tc>
          <w:tcPr>
            <w:tcW w:w="4588" w:type="dxa"/>
            <w:vAlign w:val="center"/>
          </w:tcPr>
          <w:p w14:paraId="610BC95A" w14:textId="77777777" w:rsidR="003E2365" w:rsidRPr="00F5101E" w:rsidRDefault="003E2365" w:rsidP="00EF72DA">
            <w:pPr>
              <w:rPr>
                <w:rFonts w:ascii="Arial" w:hAnsi="Arial" w:cs="Arial"/>
              </w:rPr>
            </w:pPr>
            <w:r w:rsidRPr="00F5101E">
              <w:rPr>
                <w:rFonts w:ascii="Arial" w:hAnsi="Arial" w:cs="Arial"/>
              </w:rPr>
              <w:t>Asignación Implementación y Desarrollo del Sistema Progresivo - Establecimientos de Reclusión</w:t>
            </w:r>
          </w:p>
        </w:tc>
        <w:tc>
          <w:tcPr>
            <w:tcW w:w="2402" w:type="dxa"/>
            <w:vAlign w:val="center"/>
          </w:tcPr>
          <w:p w14:paraId="1C3871F1" w14:textId="77777777" w:rsidR="003E2365" w:rsidRPr="00F5101E" w:rsidRDefault="003E2365" w:rsidP="00EF72DA">
            <w:pPr>
              <w:jc w:val="right"/>
              <w:rPr>
                <w:rFonts w:ascii="Arial" w:hAnsi="Arial" w:cs="Arial"/>
              </w:rPr>
            </w:pPr>
            <w:r w:rsidRPr="00F5101E">
              <w:rPr>
                <w:rFonts w:ascii="Arial" w:hAnsi="Arial" w:cs="Arial"/>
              </w:rPr>
              <w:t>$5.382.333.128</w:t>
            </w:r>
          </w:p>
        </w:tc>
        <w:tc>
          <w:tcPr>
            <w:tcW w:w="2405" w:type="dxa"/>
            <w:vAlign w:val="center"/>
          </w:tcPr>
          <w:p w14:paraId="3C77E1C6" w14:textId="77777777" w:rsidR="003E2365" w:rsidRPr="00F5101E" w:rsidRDefault="003E2365" w:rsidP="00EF72DA">
            <w:pPr>
              <w:jc w:val="right"/>
              <w:rPr>
                <w:rFonts w:ascii="Arial" w:hAnsi="Arial" w:cs="Arial"/>
              </w:rPr>
            </w:pPr>
            <w:r w:rsidRPr="00F5101E">
              <w:rPr>
                <w:rFonts w:ascii="Arial" w:hAnsi="Arial" w:cs="Arial"/>
              </w:rPr>
              <w:t>$1.381.000.000</w:t>
            </w:r>
          </w:p>
        </w:tc>
      </w:tr>
      <w:tr w:rsidR="003E2365" w:rsidRPr="00F5101E" w14:paraId="331CB6CF" w14:textId="77777777" w:rsidTr="00216D9D">
        <w:trPr>
          <w:trHeight w:val="497"/>
        </w:trPr>
        <w:tc>
          <w:tcPr>
            <w:tcW w:w="4588" w:type="dxa"/>
            <w:shd w:val="clear" w:color="auto" w:fill="004C5A"/>
            <w:vAlign w:val="center"/>
          </w:tcPr>
          <w:p w14:paraId="22D6B9E8" w14:textId="77777777" w:rsidR="003E2365" w:rsidRPr="00F5101E" w:rsidRDefault="003E2365" w:rsidP="00EF72DA">
            <w:pPr>
              <w:rPr>
                <w:rFonts w:ascii="Arial" w:hAnsi="Arial" w:cs="Arial"/>
                <w:color w:val="FFFFFF" w:themeColor="background1"/>
              </w:rPr>
            </w:pPr>
            <w:r w:rsidRPr="00F5101E">
              <w:rPr>
                <w:rFonts w:ascii="Arial" w:hAnsi="Arial" w:cs="Arial"/>
                <w:b/>
                <w:color w:val="FFFFFF" w:themeColor="background1"/>
              </w:rPr>
              <w:t>TOTAL ESTIMADO</w:t>
            </w:r>
          </w:p>
        </w:tc>
        <w:tc>
          <w:tcPr>
            <w:tcW w:w="2402" w:type="dxa"/>
            <w:shd w:val="clear" w:color="auto" w:fill="004C5A"/>
            <w:vAlign w:val="center"/>
          </w:tcPr>
          <w:p w14:paraId="22A6B3E1" w14:textId="77777777" w:rsidR="003E2365" w:rsidRPr="00F5101E" w:rsidRDefault="003E2365" w:rsidP="00EF72DA">
            <w:pPr>
              <w:jc w:val="right"/>
              <w:rPr>
                <w:rFonts w:ascii="Arial" w:hAnsi="Arial" w:cs="Arial"/>
                <w:color w:val="FFFFFF" w:themeColor="background1"/>
              </w:rPr>
            </w:pPr>
            <w:r w:rsidRPr="00F5101E">
              <w:rPr>
                <w:rFonts w:ascii="Arial" w:hAnsi="Arial" w:cs="Arial"/>
                <w:b/>
                <w:color w:val="FFFFFF" w:themeColor="background1"/>
              </w:rPr>
              <w:t>$8.395.023.128</w:t>
            </w:r>
          </w:p>
        </w:tc>
        <w:tc>
          <w:tcPr>
            <w:tcW w:w="2405" w:type="dxa"/>
            <w:shd w:val="clear" w:color="auto" w:fill="004C5A"/>
            <w:vAlign w:val="center"/>
          </w:tcPr>
          <w:p w14:paraId="704F73DC" w14:textId="77777777" w:rsidR="003E2365" w:rsidRPr="00F5101E" w:rsidRDefault="003E2365" w:rsidP="00EF72DA">
            <w:pPr>
              <w:jc w:val="right"/>
              <w:rPr>
                <w:rFonts w:ascii="Arial" w:hAnsi="Arial" w:cs="Arial"/>
                <w:b/>
                <w:color w:val="FFFFFF" w:themeColor="background1"/>
              </w:rPr>
            </w:pPr>
            <w:r w:rsidRPr="00F5101E">
              <w:rPr>
                <w:rFonts w:ascii="Arial" w:hAnsi="Arial" w:cs="Arial"/>
                <w:b/>
                <w:color w:val="FFFFFF" w:themeColor="background1"/>
              </w:rPr>
              <w:t>$1.631.000.000</w:t>
            </w:r>
          </w:p>
        </w:tc>
      </w:tr>
    </w:tbl>
    <w:p w14:paraId="6F9DEEA6" w14:textId="77777777" w:rsidR="003E2365" w:rsidRPr="00F5101E" w:rsidRDefault="003E2365" w:rsidP="00EF72DA">
      <w:pPr>
        <w:spacing w:after="0"/>
        <w:rPr>
          <w:rFonts w:ascii="Arial" w:hAnsi="Arial" w:cs="Arial"/>
          <w:color w:val="FF0000"/>
          <w:sz w:val="20"/>
          <w:szCs w:val="20"/>
        </w:rPr>
      </w:pPr>
      <w:r w:rsidRPr="00F5101E">
        <w:rPr>
          <w:rFonts w:ascii="Arial" w:hAnsi="Arial" w:cs="Arial"/>
          <w:b/>
          <w:sz w:val="20"/>
          <w:szCs w:val="20"/>
        </w:rPr>
        <w:t>Fuente:</w:t>
      </w:r>
      <w:r w:rsidRPr="00F5101E">
        <w:rPr>
          <w:rFonts w:ascii="Arial" w:hAnsi="Arial" w:cs="Arial"/>
          <w:sz w:val="20"/>
          <w:szCs w:val="20"/>
        </w:rPr>
        <w:t xml:space="preserve"> GUPRO - INPEC</w:t>
      </w:r>
    </w:p>
    <w:p w14:paraId="18D95323" w14:textId="77777777" w:rsidR="003E2365" w:rsidRPr="00F5101E" w:rsidRDefault="003E2365" w:rsidP="00EF72DA">
      <w:pPr>
        <w:spacing w:after="0"/>
        <w:jc w:val="both"/>
        <w:rPr>
          <w:rFonts w:ascii="Arial" w:hAnsi="Arial" w:cs="Arial"/>
          <w:color w:val="FF0000"/>
          <w:sz w:val="20"/>
          <w:szCs w:val="20"/>
        </w:rPr>
      </w:pPr>
    </w:p>
    <w:p w14:paraId="4B4A36CC" w14:textId="59135275" w:rsidR="003E2365" w:rsidRPr="00207C93" w:rsidRDefault="003E2365">
      <w:pPr>
        <w:pStyle w:val="Prrafodelista"/>
        <w:numPr>
          <w:ilvl w:val="2"/>
          <w:numId w:val="52"/>
        </w:numPr>
        <w:spacing w:after="0" w:line="240" w:lineRule="auto"/>
        <w:jc w:val="both"/>
        <w:rPr>
          <w:rFonts w:ascii="Arial" w:hAnsi="Arial" w:cs="Arial"/>
          <w:b/>
          <w:sz w:val="20"/>
          <w:szCs w:val="20"/>
        </w:rPr>
      </w:pPr>
      <w:r w:rsidRPr="00207C93">
        <w:rPr>
          <w:rFonts w:ascii="Arial" w:hAnsi="Arial" w:cs="Arial"/>
          <w:b/>
          <w:sz w:val="20"/>
          <w:szCs w:val="20"/>
        </w:rPr>
        <w:t>Sentencias y conciliaciones</w:t>
      </w:r>
    </w:p>
    <w:p w14:paraId="792501B4" w14:textId="77777777" w:rsidR="003E2365" w:rsidRPr="00F5101E" w:rsidRDefault="003E2365" w:rsidP="00EF72DA">
      <w:pPr>
        <w:spacing w:after="0"/>
        <w:jc w:val="both"/>
        <w:rPr>
          <w:rFonts w:ascii="Arial" w:hAnsi="Arial" w:cs="Arial"/>
          <w:color w:val="FF0000"/>
          <w:sz w:val="20"/>
          <w:szCs w:val="20"/>
        </w:rPr>
      </w:pPr>
    </w:p>
    <w:p w14:paraId="1BBF4F2D" w14:textId="77777777" w:rsidR="003E2365" w:rsidRPr="00F5101E" w:rsidRDefault="003E2365" w:rsidP="00EF72DA">
      <w:pPr>
        <w:spacing w:after="0"/>
        <w:jc w:val="both"/>
        <w:rPr>
          <w:rFonts w:ascii="Arial" w:hAnsi="Arial" w:cs="Arial"/>
          <w:sz w:val="20"/>
          <w:szCs w:val="20"/>
        </w:rPr>
      </w:pPr>
      <w:r w:rsidRPr="00F5101E">
        <w:rPr>
          <w:rFonts w:ascii="Arial" w:hAnsi="Arial" w:cs="Arial"/>
          <w:sz w:val="20"/>
          <w:szCs w:val="20"/>
        </w:rPr>
        <w:t xml:space="preserve">Se garantizan apropiaciones presupuestales que permitirán reducir de manera significativa las obligaciones por dicho concepto y el ahorro de intereses. </w:t>
      </w:r>
    </w:p>
    <w:p w14:paraId="154D43B2" w14:textId="77777777" w:rsidR="003E2365" w:rsidRPr="00F5101E" w:rsidRDefault="003E2365" w:rsidP="00EF72DA">
      <w:pPr>
        <w:spacing w:after="0"/>
        <w:jc w:val="both"/>
        <w:rPr>
          <w:rFonts w:ascii="Arial" w:hAnsi="Arial" w:cs="Arial"/>
          <w:color w:val="FF0000"/>
          <w:sz w:val="20"/>
          <w:szCs w:val="20"/>
        </w:rPr>
      </w:pPr>
    </w:p>
    <w:p w14:paraId="502ACF0B" w14:textId="667924B1" w:rsidR="003E2365" w:rsidRPr="00207C93" w:rsidRDefault="003E2365">
      <w:pPr>
        <w:pStyle w:val="Prrafodelista"/>
        <w:numPr>
          <w:ilvl w:val="2"/>
          <w:numId w:val="52"/>
        </w:numPr>
        <w:spacing w:after="0" w:line="240" w:lineRule="auto"/>
        <w:jc w:val="both"/>
        <w:rPr>
          <w:rFonts w:ascii="Arial" w:hAnsi="Arial" w:cs="Arial"/>
          <w:b/>
          <w:sz w:val="20"/>
          <w:szCs w:val="20"/>
        </w:rPr>
      </w:pPr>
      <w:r w:rsidRPr="00207C93">
        <w:rPr>
          <w:rFonts w:ascii="Arial" w:hAnsi="Arial" w:cs="Arial"/>
          <w:b/>
          <w:sz w:val="20"/>
          <w:szCs w:val="20"/>
        </w:rPr>
        <w:t>Gastos de Comercialización y Producción</w:t>
      </w:r>
    </w:p>
    <w:p w14:paraId="1555A87F" w14:textId="77777777" w:rsidR="003E2365" w:rsidRPr="00F5101E" w:rsidRDefault="003E2365" w:rsidP="00EF72DA">
      <w:pPr>
        <w:pStyle w:val="Prrafodelista"/>
        <w:spacing w:after="0" w:line="240" w:lineRule="auto"/>
        <w:ind w:left="360"/>
        <w:jc w:val="both"/>
        <w:rPr>
          <w:rFonts w:ascii="Arial" w:hAnsi="Arial" w:cs="Arial"/>
          <w:b/>
          <w:sz w:val="20"/>
          <w:szCs w:val="20"/>
        </w:rPr>
      </w:pPr>
      <w:r w:rsidRPr="00F5101E">
        <w:rPr>
          <w:rFonts w:ascii="Arial" w:hAnsi="Arial" w:cs="Arial"/>
          <w:b/>
          <w:sz w:val="20"/>
          <w:szCs w:val="20"/>
        </w:rPr>
        <w:t xml:space="preserve"> </w:t>
      </w:r>
    </w:p>
    <w:p w14:paraId="122DDF44" w14:textId="77777777" w:rsidR="003E2365" w:rsidRPr="00F5101E" w:rsidRDefault="003E2365" w:rsidP="00EF72DA">
      <w:pPr>
        <w:spacing w:after="0"/>
        <w:jc w:val="both"/>
        <w:rPr>
          <w:rFonts w:ascii="Arial" w:hAnsi="Arial" w:cs="Arial"/>
          <w:sz w:val="20"/>
          <w:szCs w:val="20"/>
        </w:rPr>
      </w:pPr>
      <w:r w:rsidRPr="00F5101E">
        <w:rPr>
          <w:rFonts w:ascii="Arial" w:hAnsi="Arial" w:cs="Arial"/>
          <w:sz w:val="20"/>
          <w:szCs w:val="20"/>
        </w:rPr>
        <w:t>Se garantizan recursos por $98.781 millones (100% de lo solicitado en el anteproyecto 2023); recursos propios que corresponden a la proyección que anualmente elaboran los Establecimientos de Reclusión del Orden Nacional, por efecto del desarrollo de actividades comerciales, industriales y agrícolas, que se desarrollan por parte de la población privada de la libertad. La información es recolectada, depurada y consignada por la Dirección de Gestión Corporativa, a través del Grupo de Presupuesto.</w:t>
      </w:r>
    </w:p>
    <w:p w14:paraId="3EE816A1" w14:textId="77777777" w:rsidR="00207C93" w:rsidRDefault="00207C93" w:rsidP="00207C93">
      <w:pPr>
        <w:spacing w:after="0" w:line="240" w:lineRule="auto"/>
        <w:jc w:val="both"/>
        <w:rPr>
          <w:rFonts w:ascii="Arial" w:hAnsi="Arial" w:cs="Arial"/>
          <w:b/>
          <w:sz w:val="20"/>
          <w:szCs w:val="20"/>
        </w:rPr>
      </w:pPr>
    </w:p>
    <w:p w14:paraId="04DADFFD" w14:textId="0A19E50A" w:rsidR="003E2365" w:rsidRPr="00207C93" w:rsidRDefault="003E2365">
      <w:pPr>
        <w:pStyle w:val="Prrafodelista"/>
        <w:numPr>
          <w:ilvl w:val="2"/>
          <w:numId w:val="52"/>
        </w:numPr>
        <w:spacing w:after="0" w:line="240" w:lineRule="auto"/>
        <w:jc w:val="both"/>
        <w:rPr>
          <w:rFonts w:ascii="Arial" w:hAnsi="Arial" w:cs="Arial"/>
          <w:b/>
          <w:sz w:val="20"/>
          <w:szCs w:val="20"/>
        </w:rPr>
      </w:pPr>
      <w:r w:rsidRPr="00207C93">
        <w:rPr>
          <w:rFonts w:ascii="Arial" w:hAnsi="Arial" w:cs="Arial"/>
          <w:b/>
          <w:sz w:val="20"/>
          <w:szCs w:val="20"/>
        </w:rPr>
        <w:t xml:space="preserve">Gastos por tributos, multas, sanciones e intereses de mora </w:t>
      </w:r>
    </w:p>
    <w:p w14:paraId="5BCFADCC" w14:textId="77777777" w:rsidR="003E2365" w:rsidRPr="00F5101E" w:rsidRDefault="003E2365" w:rsidP="00EF72DA">
      <w:pPr>
        <w:pStyle w:val="Prrafodelista"/>
        <w:spacing w:after="0" w:line="240" w:lineRule="auto"/>
        <w:ind w:left="360"/>
        <w:jc w:val="both"/>
        <w:rPr>
          <w:rFonts w:ascii="Arial" w:hAnsi="Arial" w:cs="Arial"/>
          <w:b/>
          <w:sz w:val="20"/>
          <w:szCs w:val="20"/>
        </w:rPr>
      </w:pPr>
    </w:p>
    <w:p w14:paraId="494B507D" w14:textId="77409817" w:rsidR="003E2365" w:rsidRDefault="003E2365" w:rsidP="00EF72DA">
      <w:pPr>
        <w:spacing w:after="0"/>
        <w:jc w:val="both"/>
        <w:rPr>
          <w:rFonts w:ascii="Arial" w:hAnsi="Arial" w:cs="Arial"/>
          <w:sz w:val="20"/>
          <w:szCs w:val="20"/>
        </w:rPr>
      </w:pPr>
      <w:r w:rsidRPr="00F5101E">
        <w:rPr>
          <w:rFonts w:ascii="Arial" w:hAnsi="Arial" w:cs="Arial"/>
          <w:sz w:val="20"/>
          <w:szCs w:val="20"/>
        </w:rPr>
        <w:t xml:space="preserve">Aparece en el proyecto de ley de presupuesto 2023 recursos suficientes para atender las necesidades en esta cuenta presupuestal, tales como: impuesto predial y de vehículos; tasas y derechos administrativos (relacionados con renovación de permisos porte de arma de fuego, espectro radioeléctrico, pago libreta militar auxiliares de custodia y vigilancia que prestan el servicio </w:t>
      </w:r>
      <w:r w:rsidRPr="00F5101E">
        <w:rPr>
          <w:rFonts w:ascii="Arial" w:hAnsi="Arial" w:cs="Arial"/>
          <w:sz w:val="20"/>
          <w:szCs w:val="20"/>
        </w:rPr>
        <w:lastRenderedPageBreak/>
        <w:t>militar en el INPEC); permisos de captación y vertimientos de agua de los Establecimientos de Reclusión; cuota de fiscalización y auditaje derivada Contraloría General de la República;  multas y sanciones que lleguen y reúnan todos los requisitos para su pago.</w:t>
      </w:r>
    </w:p>
    <w:p w14:paraId="04179283" w14:textId="77777777" w:rsidR="00207C93" w:rsidRPr="00F5101E" w:rsidRDefault="00207C93" w:rsidP="00EF72DA">
      <w:pPr>
        <w:spacing w:after="0"/>
        <w:jc w:val="both"/>
        <w:rPr>
          <w:rFonts w:ascii="Arial" w:hAnsi="Arial" w:cs="Arial"/>
          <w:b/>
          <w:sz w:val="20"/>
          <w:szCs w:val="20"/>
        </w:rPr>
      </w:pPr>
    </w:p>
    <w:p w14:paraId="695B9C08" w14:textId="175C4B4A" w:rsidR="003E2365" w:rsidRDefault="003E2365" w:rsidP="00EF72DA">
      <w:pPr>
        <w:spacing w:after="0"/>
        <w:jc w:val="both"/>
        <w:rPr>
          <w:rFonts w:ascii="Arial" w:hAnsi="Arial" w:cs="Arial"/>
          <w:b/>
          <w:sz w:val="20"/>
          <w:szCs w:val="20"/>
        </w:rPr>
      </w:pPr>
      <w:r w:rsidRPr="00F5101E">
        <w:rPr>
          <w:rFonts w:ascii="Arial" w:hAnsi="Arial" w:cs="Arial"/>
          <w:b/>
          <w:sz w:val="20"/>
          <w:szCs w:val="20"/>
        </w:rPr>
        <w:t>B.</w:t>
      </w:r>
      <w:r w:rsidR="00207C93">
        <w:rPr>
          <w:rFonts w:ascii="Arial" w:hAnsi="Arial" w:cs="Arial"/>
          <w:b/>
          <w:sz w:val="20"/>
          <w:szCs w:val="20"/>
        </w:rPr>
        <w:t xml:space="preserve"> </w:t>
      </w:r>
      <w:r w:rsidRPr="00F5101E">
        <w:rPr>
          <w:rFonts w:ascii="Arial" w:hAnsi="Arial" w:cs="Arial"/>
          <w:b/>
          <w:sz w:val="20"/>
          <w:szCs w:val="20"/>
        </w:rPr>
        <w:t xml:space="preserve">Servicio de la Deuda Interna </w:t>
      </w:r>
    </w:p>
    <w:p w14:paraId="4AC102FD" w14:textId="77777777" w:rsidR="00207C93" w:rsidRPr="00F5101E" w:rsidRDefault="00207C93" w:rsidP="00EF72DA">
      <w:pPr>
        <w:spacing w:after="0"/>
        <w:jc w:val="both"/>
        <w:rPr>
          <w:rFonts w:ascii="Arial" w:hAnsi="Arial" w:cs="Arial"/>
          <w:b/>
          <w:sz w:val="20"/>
          <w:szCs w:val="20"/>
        </w:rPr>
      </w:pPr>
    </w:p>
    <w:p w14:paraId="7A7DC9D3" w14:textId="22FED305" w:rsidR="003E2365" w:rsidRDefault="003E2365" w:rsidP="00EF72DA">
      <w:pPr>
        <w:spacing w:after="0"/>
        <w:jc w:val="both"/>
        <w:rPr>
          <w:rFonts w:ascii="Arial" w:hAnsi="Arial" w:cs="Arial"/>
          <w:sz w:val="20"/>
          <w:szCs w:val="20"/>
        </w:rPr>
      </w:pPr>
      <w:r w:rsidRPr="00F5101E">
        <w:rPr>
          <w:rFonts w:ascii="Arial" w:hAnsi="Arial" w:cs="Arial"/>
          <w:sz w:val="20"/>
          <w:szCs w:val="20"/>
        </w:rPr>
        <w:t>Se garantizan recursos del orden de $79.609 millones</w:t>
      </w:r>
      <w:r w:rsidRPr="00F5101E">
        <w:rPr>
          <w:rFonts w:ascii="Arial" w:hAnsi="Arial" w:cs="Arial"/>
          <w:color w:val="FF0000"/>
          <w:sz w:val="20"/>
          <w:szCs w:val="20"/>
        </w:rPr>
        <w:t xml:space="preserve"> </w:t>
      </w:r>
      <w:r w:rsidRPr="00F5101E">
        <w:rPr>
          <w:rFonts w:ascii="Arial" w:hAnsi="Arial" w:cs="Arial"/>
          <w:sz w:val="20"/>
          <w:szCs w:val="20"/>
        </w:rPr>
        <w:t>relacionados con el cumplimiento del Acuerdo Marco de Retribución por efecto de pago de sentencias y conciliaciones decreto 642/2020 y 960/2021; así mismo, con Aportes al Fondo de Contingencias para el cumplimiento de la ley 448 de julio 21 de 1998, el decreto 1266 de septiembre 17 de 2020 y la resolución 2159 de noviembre 13 de 2020 emanada del Ministerio de Hacienda y Crédito Público en la cual se establece la metodología para el cálculo de los aportes al Fondo de Contingencias de las Entidades Estatales.</w:t>
      </w:r>
    </w:p>
    <w:p w14:paraId="24F23378" w14:textId="77777777" w:rsidR="003C3623" w:rsidRPr="00F5101E" w:rsidRDefault="003C3623" w:rsidP="00EF72DA">
      <w:pPr>
        <w:spacing w:after="0"/>
        <w:jc w:val="both"/>
        <w:rPr>
          <w:rFonts w:ascii="Arial" w:hAnsi="Arial" w:cs="Arial"/>
          <w:sz w:val="20"/>
          <w:szCs w:val="20"/>
        </w:rPr>
      </w:pPr>
    </w:p>
    <w:p w14:paraId="46B4AB92" w14:textId="7AAD5576" w:rsidR="003E2365" w:rsidRDefault="003E2365" w:rsidP="00EF72DA">
      <w:pPr>
        <w:autoSpaceDE w:val="0"/>
        <w:autoSpaceDN w:val="0"/>
        <w:adjustRightInd w:val="0"/>
        <w:spacing w:after="0"/>
        <w:jc w:val="both"/>
        <w:rPr>
          <w:rFonts w:ascii="Arial" w:hAnsi="Arial" w:cs="Arial"/>
          <w:b/>
          <w:sz w:val="20"/>
          <w:szCs w:val="20"/>
        </w:rPr>
      </w:pPr>
      <w:r w:rsidRPr="00F5101E">
        <w:rPr>
          <w:rFonts w:ascii="Arial" w:hAnsi="Arial" w:cs="Arial"/>
          <w:b/>
          <w:sz w:val="20"/>
          <w:szCs w:val="20"/>
        </w:rPr>
        <w:t>C. Inversión</w:t>
      </w:r>
    </w:p>
    <w:p w14:paraId="66B48C05" w14:textId="77777777" w:rsidR="003C3623" w:rsidRPr="00F5101E" w:rsidRDefault="003C3623" w:rsidP="00EF72DA">
      <w:pPr>
        <w:autoSpaceDE w:val="0"/>
        <w:autoSpaceDN w:val="0"/>
        <w:adjustRightInd w:val="0"/>
        <w:spacing w:after="0"/>
        <w:jc w:val="both"/>
        <w:rPr>
          <w:rFonts w:ascii="Arial" w:hAnsi="Arial" w:cs="Arial"/>
          <w:b/>
          <w:sz w:val="20"/>
          <w:szCs w:val="20"/>
        </w:rPr>
      </w:pPr>
    </w:p>
    <w:p w14:paraId="1C26ED10" w14:textId="376C9B45" w:rsidR="003E2365" w:rsidRDefault="003E2365" w:rsidP="00EF72DA">
      <w:pPr>
        <w:autoSpaceDE w:val="0"/>
        <w:autoSpaceDN w:val="0"/>
        <w:adjustRightInd w:val="0"/>
        <w:spacing w:after="0"/>
        <w:jc w:val="both"/>
        <w:rPr>
          <w:rFonts w:ascii="Arial" w:hAnsi="Arial" w:cs="Arial"/>
          <w:sz w:val="20"/>
          <w:szCs w:val="20"/>
        </w:rPr>
      </w:pPr>
      <w:r w:rsidRPr="00F5101E">
        <w:rPr>
          <w:rFonts w:ascii="Arial" w:hAnsi="Arial" w:cs="Arial"/>
          <w:sz w:val="20"/>
          <w:szCs w:val="20"/>
        </w:rPr>
        <w:t>Se otorgan en el proyecto de ley de presupuesto para la vigencia fiscal 2023 la suma de $3.000 millones de pesos para atender cuatro proyectos así:</w:t>
      </w:r>
    </w:p>
    <w:p w14:paraId="5C8D7EC8" w14:textId="77777777" w:rsidR="003C3623" w:rsidRPr="00F5101E" w:rsidRDefault="003C3623" w:rsidP="00EF72DA">
      <w:pPr>
        <w:autoSpaceDE w:val="0"/>
        <w:autoSpaceDN w:val="0"/>
        <w:adjustRightInd w:val="0"/>
        <w:spacing w:after="0"/>
        <w:jc w:val="both"/>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E2365" w:rsidRPr="00F5101E" w14:paraId="59799F8B" w14:textId="77777777" w:rsidTr="00216D9D">
        <w:tc>
          <w:tcPr>
            <w:tcW w:w="8828" w:type="dxa"/>
            <w:shd w:val="clear" w:color="auto" w:fill="004C5A"/>
          </w:tcPr>
          <w:p w14:paraId="1C613D4E" w14:textId="77777777" w:rsidR="003E2365" w:rsidRPr="00F5101E" w:rsidRDefault="003E2365" w:rsidP="00EF72DA">
            <w:pPr>
              <w:rPr>
                <w:rFonts w:ascii="Arial" w:hAnsi="Arial" w:cs="Arial"/>
                <w:b/>
                <w:color w:val="FFFFFF" w:themeColor="background1"/>
                <w:lang w:val="es-ES"/>
              </w:rPr>
            </w:pPr>
            <w:r w:rsidRPr="00F5101E">
              <w:rPr>
                <w:rFonts w:ascii="Arial" w:hAnsi="Arial" w:cs="Arial"/>
                <w:b/>
                <w:color w:val="FFFFFF" w:themeColor="background1"/>
                <w:lang w:val="es-ES"/>
              </w:rPr>
              <w:t>Proyecto: Fortalecimiento del proceso de Resocialización en los ERON a Nivel Nacional - 2020011000241</w:t>
            </w:r>
          </w:p>
        </w:tc>
      </w:tr>
    </w:tbl>
    <w:p w14:paraId="29EA78E8" w14:textId="77777777" w:rsidR="003E2365" w:rsidRPr="00F5101E" w:rsidRDefault="003E2365" w:rsidP="00EF72DA">
      <w:pPr>
        <w:spacing w:after="0"/>
        <w:rPr>
          <w:rFonts w:ascii="Arial" w:hAnsi="Arial" w:cs="Arial"/>
          <w:sz w:val="20"/>
          <w:szCs w:val="20"/>
          <w:lang w:val="es-ES"/>
        </w:rPr>
      </w:pPr>
    </w:p>
    <w:p w14:paraId="232D14DB" w14:textId="77777777" w:rsidR="003E2365" w:rsidRPr="00F5101E" w:rsidRDefault="003E2365" w:rsidP="00EF72DA">
      <w:pPr>
        <w:shd w:val="clear" w:color="auto" w:fill="FFFFFF"/>
        <w:spacing w:after="0"/>
        <w:rPr>
          <w:rFonts w:ascii="Arial" w:hAnsi="Arial" w:cs="Arial"/>
          <w:color w:val="222222"/>
          <w:sz w:val="20"/>
          <w:szCs w:val="20"/>
        </w:rPr>
      </w:pPr>
      <w:r w:rsidRPr="00F5101E">
        <w:rPr>
          <w:rFonts w:ascii="Arial" w:hAnsi="Arial" w:cs="Arial"/>
          <w:b/>
          <w:bCs/>
          <w:color w:val="222222"/>
          <w:sz w:val="20"/>
          <w:szCs w:val="20"/>
        </w:rPr>
        <w:t>Cuota asignada: $ 500 Millones</w:t>
      </w:r>
    </w:p>
    <w:p w14:paraId="1385CE5B" w14:textId="77777777" w:rsidR="003E2365" w:rsidRPr="00F5101E" w:rsidRDefault="003E2365" w:rsidP="00EF72DA">
      <w:pPr>
        <w:shd w:val="clear" w:color="auto" w:fill="FFFFFF"/>
        <w:spacing w:after="0"/>
        <w:rPr>
          <w:rFonts w:ascii="Arial" w:hAnsi="Arial" w:cs="Arial"/>
          <w:color w:val="222222"/>
          <w:sz w:val="20"/>
          <w:szCs w:val="20"/>
        </w:rPr>
      </w:pPr>
      <w:r w:rsidRPr="00F5101E">
        <w:rPr>
          <w:rFonts w:ascii="Arial" w:hAnsi="Arial" w:cs="Arial"/>
          <w:b/>
          <w:bCs/>
          <w:color w:val="222222"/>
          <w:sz w:val="20"/>
          <w:szCs w:val="20"/>
        </w:rPr>
        <w:t> Actividades financiadas: </w:t>
      </w:r>
    </w:p>
    <w:p w14:paraId="0F4A46C3" w14:textId="77777777" w:rsidR="003E2365" w:rsidRPr="00F5101E" w:rsidRDefault="003E2365">
      <w:pPr>
        <w:pStyle w:val="NormalWeb"/>
        <w:numPr>
          <w:ilvl w:val="0"/>
          <w:numId w:val="26"/>
        </w:numPr>
        <w:shd w:val="clear" w:color="auto" w:fill="FFFFFF"/>
        <w:spacing w:before="0" w:beforeAutospacing="0" w:after="0" w:afterAutospacing="0"/>
        <w:jc w:val="both"/>
        <w:rPr>
          <w:rFonts w:ascii="Arial" w:hAnsi="Arial" w:cs="Arial"/>
          <w:color w:val="222222"/>
          <w:sz w:val="20"/>
          <w:szCs w:val="20"/>
        </w:rPr>
      </w:pPr>
      <w:r w:rsidRPr="00F5101E">
        <w:rPr>
          <w:rFonts w:ascii="Arial" w:hAnsi="Arial" w:cs="Arial"/>
          <w:color w:val="222222"/>
          <w:sz w:val="20"/>
          <w:szCs w:val="20"/>
          <w:lang w:val="es-ES"/>
        </w:rPr>
        <w:t>Revisar los instrumentos de referencia internacional y documentación nacionales sobre evaluación del riesgo de reincidencia y el abordaje a este tipo de población. Realizar diagnóstico, perfilar y caracterizar a la Población Privada de la Libertad en prisión domiciliaria. Análisis y socialización de resultados a los ERON.  $250 millones</w:t>
      </w:r>
    </w:p>
    <w:p w14:paraId="2F89682E" w14:textId="77777777" w:rsidR="003E2365" w:rsidRPr="00F5101E" w:rsidRDefault="003E2365" w:rsidP="00EF72DA">
      <w:pPr>
        <w:pStyle w:val="NormalWeb"/>
        <w:shd w:val="clear" w:color="auto" w:fill="FFFFFF"/>
        <w:spacing w:before="0" w:beforeAutospacing="0" w:after="0" w:afterAutospacing="0"/>
        <w:ind w:left="360"/>
        <w:jc w:val="both"/>
        <w:rPr>
          <w:rFonts w:ascii="Arial" w:hAnsi="Arial" w:cs="Arial"/>
          <w:color w:val="222222"/>
          <w:sz w:val="20"/>
          <w:szCs w:val="20"/>
        </w:rPr>
      </w:pPr>
      <w:r w:rsidRPr="00F5101E">
        <w:rPr>
          <w:rFonts w:ascii="Arial" w:hAnsi="Arial" w:cs="Arial"/>
          <w:color w:val="222222"/>
          <w:sz w:val="20"/>
          <w:szCs w:val="20"/>
          <w:lang w:val="es-ES"/>
        </w:rPr>
        <w:t> </w:t>
      </w:r>
    </w:p>
    <w:p w14:paraId="456E6F2C" w14:textId="77777777" w:rsidR="003E2365" w:rsidRPr="00F5101E" w:rsidRDefault="003E2365">
      <w:pPr>
        <w:pStyle w:val="NormalWeb"/>
        <w:numPr>
          <w:ilvl w:val="0"/>
          <w:numId w:val="26"/>
        </w:numPr>
        <w:shd w:val="clear" w:color="auto" w:fill="FFFFFF"/>
        <w:spacing w:before="0" w:beforeAutospacing="0" w:after="0" w:afterAutospacing="0"/>
        <w:jc w:val="both"/>
        <w:rPr>
          <w:rFonts w:ascii="Arial" w:hAnsi="Arial" w:cs="Arial"/>
          <w:color w:val="222222"/>
          <w:sz w:val="20"/>
          <w:szCs w:val="20"/>
        </w:rPr>
      </w:pPr>
      <w:r w:rsidRPr="00F5101E">
        <w:rPr>
          <w:rFonts w:ascii="Arial" w:hAnsi="Arial" w:cs="Arial"/>
          <w:color w:val="222222"/>
          <w:sz w:val="20"/>
          <w:szCs w:val="20"/>
          <w:lang w:val="es-ES_tradnl"/>
        </w:rPr>
        <w:t>Diseñar el modelo de seguimiento a los programas de tratamiento penitenciario integral (programas psicosociales con fines de tratamiento, programas de atención social, programas de trabajo, estudio y enseñanza, programas de reincidencia y prisión domiciliaria)</w:t>
      </w:r>
      <w:r w:rsidRPr="00F5101E">
        <w:rPr>
          <w:rFonts w:ascii="Arial" w:hAnsi="Arial" w:cs="Arial"/>
          <w:color w:val="222222"/>
          <w:sz w:val="20"/>
          <w:szCs w:val="20"/>
          <w:lang w:val="es-ES"/>
        </w:rPr>
        <w:t>.  $250 millones</w:t>
      </w:r>
    </w:p>
    <w:p w14:paraId="38ABC93F" w14:textId="77777777" w:rsidR="003E2365" w:rsidRPr="00F5101E" w:rsidRDefault="003E2365" w:rsidP="00EF72DA">
      <w:pPr>
        <w:shd w:val="clear" w:color="auto" w:fill="FFFFFF"/>
        <w:spacing w:after="0"/>
        <w:rPr>
          <w:rFonts w:ascii="Arial" w:hAnsi="Arial" w:cs="Arial"/>
          <w:color w:val="222222"/>
          <w:sz w:val="20"/>
          <w:szCs w:val="20"/>
        </w:rPr>
      </w:pPr>
    </w:p>
    <w:tbl>
      <w:tblPr>
        <w:tblStyle w:val="Tablaconcuadrcula"/>
        <w:tblW w:w="0" w:type="auto"/>
        <w:tblLook w:val="04A0" w:firstRow="1" w:lastRow="0" w:firstColumn="1" w:lastColumn="0" w:noHBand="0" w:noVBand="1"/>
      </w:tblPr>
      <w:tblGrid>
        <w:gridCol w:w="8828"/>
      </w:tblGrid>
      <w:tr w:rsidR="003E2365" w:rsidRPr="00F5101E" w14:paraId="07A94518" w14:textId="77777777" w:rsidTr="00216D9D">
        <w:trPr>
          <w:trHeight w:val="560"/>
        </w:trPr>
        <w:tc>
          <w:tcPr>
            <w:tcW w:w="9395" w:type="dxa"/>
            <w:shd w:val="clear" w:color="auto" w:fill="004C5A"/>
            <w:vAlign w:val="center"/>
          </w:tcPr>
          <w:p w14:paraId="31543CB2" w14:textId="77777777" w:rsidR="003E2365" w:rsidRPr="00F5101E" w:rsidRDefault="003E2365" w:rsidP="00EF72DA">
            <w:pPr>
              <w:rPr>
                <w:rFonts w:ascii="Arial" w:hAnsi="Arial" w:cs="Arial"/>
                <w:b/>
                <w:color w:val="222222"/>
                <w:lang w:eastAsia="en-US"/>
              </w:rPr>
            </w:pPr>
            <w:r w:rsidRPr="00F5101E">
              <w:rPr>
                <w:rFonts w:ascii="Arial" w:hAnsi="Arial" w:cs="Arial"/>
                <w:b/>
                <w:color w:val="FFFFFF" w:themeColor="background1"/>
                <w:lang w:eastAsia="en-US"/>
              </w:rPr>
              <w:t xml:space="preserve">Proyecto: Fortalecimiento de la Industria Penitenciaria a Nivel Nacional - 2020011000243 </w:t>
            </w:r>
          </w:p>
        </w:tc>
      </w:tr>
    </w:tbl>
    <w:p w14:paraId="03CC67B0" w14:textId="77777777" w:rsidR="003E2365" w:rsidRPr="00F5101E" w:rsidRDefault="003E2365" w:rsidP="00EF72DA">
      <w:pPr>
        <w:shd w:val="clear" w:color="auto" w:fill="FFFFFF"/>
        <w:spacing w:after="0"/>
        <w:rPr>
          <w:rFonts w:ascii="Arial" w:hAnsi="Arial" w:cs="Arial"/>
          <w:color w:val="222222"/>
          <w:sz w:val="20"/>
          <w:szCs w:val="20"/>
        </w:rPr>
      </w:pPr>
    </w:p>
    <w:p w14:paraId="53B286BB" w14:textId="3B459AE5" w:rsidR="003E2365" w:rsidRDefault="003E2365" w:rsidP="00EF72DA">
      <w:pPr>
        <w:shd w:val="clear" w:color="auto" w:fill="FFFFFF"/>
        <w:spacing w:after="0"/>
        <w:rPr>
          <w:rFonts w:ascii="Arial" w:hAnsi="Arial" w:cs="Arial"/>
          <w:b/>
          <w:bCs/>
          <w:color w:val="222222"/>
          <w:sz w:val="20"/>
          <w:szCs w:val="20"/>
        </w:rPr>
      </w:pPr>
      <w:r w:rsidRPr="00F5101E">
        <w:rPr>
          <w:rFonts w:ascii="Arial" w:hAnsi="Arial" w:cs="Arial"/>
          <w:b/>
          <w:bCs/>
          <w:color w:val="222222"/>
          <w:sz w:val="20"/>
          <w:szCs w:val="20"/>
        </w:rPr>
        <w:t>Cuota asignada: $ 500 Millones</w:t>
      </w:r>
    </w:p>
    <w:p w14:paraId="78540DAB" w14:textId="77777777" w:rsidR="003C3623" w:rsidRPr="00F5101E" w:rsidRDefault="003C3623" w:rsidP="00EF72DA">
      <w:pPr>
        <w:shd w:val="clear" w:color="auto" w:fill="FFFFFF"/>
        <w:spacing w:after="0"/>
        <w:rPr>
          <w:rFonts w:ascii="Arial" w:hAnsi="Arial" w:cs="Arial"/>
          <w:color w:val="222222"/>
          <w:sz w:val="20"/>
          <w:szCs w:val="20"/>
        </w:rPr>
      </w:pPr>
    </w:p>
    <w:p w14:paraId="02E78BD4" w14:textId="4B9D4817" w:rsidR="003E2365" w:rsidRDefault="003E2365" w:rsidP="00EF72DA">
      <w:pPr>
        <w:shd w:val="clear" w:color="auto" w:fill="FFFFFF"/>
        <w:spacing w:after="0"/>
        <w:rPr>
          <w:rFonts w:ascii="Arial" w:hAnsi="Arial" w:cs="Arial"/>
          <w:b/>
          <w:bCs/>
          <w:color w:val="222222"/>
          <w:sz w:val="20"/>
          <w:szCs w:val="20"/>
        </w:rPr>
      </w:pPr>
      <w:r w:rsidRPr="00F5101E">
        <w:rPr>
          <w:rFonts w:ascii="Arial" w:hAnsi="Arial" w:cs="Arial"/>
          <w:b/>
          <w:bCs/>
          <w:color w:val="222222"/>
          <w:sz w:val="20"/>
          <w:szCs w:val="20"/>
        </w:rPr>
        <w:t> Actividades financiadas: </w:t>
      </w:r>
    </w:p>
    <w:p w14:paraId="6BE374A4" w14:textId="77777777" w:rsidR="003C3623" w:rsidRPr="00F5101E" w:rsidRDefault="003C3623" w:rsidP="00EF72DA">
      <w:pPr>
        <w:shd w:val="clear" w:color="auto" w:fill="FFFFFF"/>
        <w:spacing w:after="0"/>
        <w:rPr>
          <w:rFonts w:ascii="Arial" w:hAnsi="Arial" w:cs="Arial"/>
          <w:color w:val="222222"/>
          <w:sz w:val="20"/>
          <w:szCs w:val="20"/>
        </w:rPr>
      </w:pPr>
    </w:p>
    <w:p w14:paraId="07EBF9F8" w14:textId="37DFF78C" w:rsidR="003E2365" w:rsidRPr="003C3623" w:rsidRDefault="003E2365" w:rsidP="003C3623">
      <w:pPr>
        <w:shd w:val="clear" w:color="auto" w:fill="FFFFFF"/>
        <w:spacing w:after="0" w:line="240" w:lineRule="auto"/>
        <w:jc w:val="both"/>
        <w:rPr>
          <w:rFonts w:ascii="Arial" w:hAnsi="Arial" w:cs="Arial"/>
          <w:color w:val="222222"/>
          <w:sz w:val="20"/>
          <w:szCs w:val="20"/>
        </w:rPr>
      </w:pPr>
      <w:r w:rsidRPr="003C3623">
        <w:rPr>
          <w:rFonts w:ascii="Arial" w:hAnsi="Arial" w:cs="Arial"/>
          <w:color w:val="222222"/>
          <w:sz w:val="20"/>
          <w:szCs w:val="20"/>
          <w:shd w:val="clear" w:color="auto" w:fill="FFFFFF"/>
          <w:lang w:val="es-ES"/>
        </w:rPr>
        <w:t xml:space="preserve">Diseñar el modelo de negocio. El cual debe responder los siguientes interrogantes: qué se va a ofertar, cómo se </w:t>
      </w:r>
      <w:r w:rsidR="007039A4" w:rsidRPr="003C3623">
        <w:rPr>
          <w:rFonts w:ascii="Arial" w:hAnsi="Arial" w:cs="Arial"/>
          <w:color w:val="222222"/>
          <w:sz w:val="20"/>
          <w:szCs w:val="20"/>
          <w:shd w:val="clear" w:color="auto" w:fill="FFFFFF"/>
          <w:lang w:val="es-ES"/>
        </w:rPr>
        <w:t>va a</w:t>
      </w:r>
      <w:r w:rsidRPr="003C3623">
        <w:rPr>
          <w:rFonts w:ascii="Arial" w:hAnsi="Arial" w:cs="Arial"/>
          <w:color w:val="222222"/>
          <w:sz w:val="20"/>
          <w:szCs w:val="20"/>
          <w:shd w:val="clear" w:color="auto" w:fill="FFFFFF"/>
          <w:lang w:val="es-ES"/>
        </w:rPr>
        <w:t xml:space="preserve"> hacer y a quién se va a vender Incluye: Mano de obra, informes parciales y ajustes requeridos con base en los resultados de la prueba piloto. $500 millones</w:t>
      </w:r>
    </w:p>
    <w:p w14:paraId="02E14A2F" w14:textId="77777777" w:rsidR="003E2365" w:rsidRPr="00F5101E" w:rsidRDefault="003E2365" w:rsidP="00EF72DA">
      <w:pPr>
        <w:shd w:val="clear" w:color="auto" w:fill="FFFFFF"/>
        <w:spacing w:after="0"/>
        <w:rPr>
          <w:rFonts w:ascii="Arial" w:hAnsi="Arial" w:cs="Arial"/>
          <w:color w:val="8496B0"/>
          <w:sz w:val="20"/>
          <w:szCs w:val="20"/>
        </w:rPr>
      </w:pPr>
    </w:p>
    <w:tbl>
      <w:tblPr>
        <w:tblStyle w:val="Tablaconcuadrcula"/>
        <w:tblW w:w="0" w:type="auto"/>
        <w:tblLook w:val="04A0" w:firstRow="1" w:lastRow="0" w:firstColumn="1" w:lastColumn="0" w:noHBand="0" w:noVBand="1"/>
      </w:tblPr>
      <w:tblGrid>
        <w:gridCol w:w="8828"/>
      </w:tblGrid>
      <w:tr w:rsidR="003E2365" w:rsidRPr="00F5101E" w14:paraId="2C45F412" w14:textId="77777777" w:rsidTr="00216D9D">
        <w:tc>
          <w:tcPr>
            <w:tcW w:w="9395" w:type="dxa"/>
            <w:shd w:val="clear" w:color="auto" w:fill="004C5A"/>
          </w:tcPr>
          <w:p w14:paraId="17E7A231" w14:textId="77777777" w:rsidR="003E2365" w:rsidRPr="00F5101E" w:rsidRDefault="003E2365" w:rsidP="00EF72DA">
            <w:pPr>
              <w:rPr>
                <w:rFonts w:ascii="Arial" w:hAnsi="Arial" w:cs="Arial"/>
                <w:b/>
                <w:color w:val="8496B0"/>
                <w:lang w:eastAsia="en-US"/>
              </w:rPr>
            </w:pPr>
            <w:r w:rsidRPr="00F5101E">
              <w:rPr>
                <w:rFonts w:ascii="Arial" w:hAnsi="Arial" w:cs="Arial"/>
                <w:b/>
                <w:color w:val="FFFFFF" w:themeColor="background1"/>
                <w:lang w:eastAsia="en-US"/>
              </w:rPr>
              <w:t>Proyecto: Fortalecimiento en la Prestación del Servicio de Formación Virtual al Cuerpo de Custodia y Vigilancia del INPEC a nivel Nacional - 2020011000090</w:t>
            </w:r>
          </w:p>
        </w:tc>
      </w:tr>
    </w:tbl>
    <w:p w14:paraId="12B117F0" w14:textId="77777777" w:rsidR="003E2365" w:rsidRPr="00F5101E" w:rsidRDefault="003E2365" w:rsidP="00EF72DA">
      <w:pPr>
        <w:shd w:val="clear" w:color="auto" w:fill="FFFFFF"/>
        <w:spacing w:after="0"/>
        <w:rPr>
          <w:rFonts w:ascii="Arial" w:hAnsi="Arial" w:cs="Arial"/>
          <w:b/>
          <w:bCs/>
          <w:color w:val="222222"/>
          <w:sz w:val="20"/>
          <w:szCs w:val="20"/>
        </w:rPr>
      </w:pPr>
    </w:p>
    <w:p w14:paraId="2EEFFD1F" w14:textId="1BE8820F" w:rsidR="003E2365" w:rsidRDefault="003E2365" w:rsidP="00EF72DA">
      <w:pPr>
        <w:shd w:val="clear" w:color="auto" w:fill="FFFFFF"/>
        <w:spacing w:after="0"/>
        <w:rPr>
          <w:rFonts w:ascii="Arial" w:hAnsi="Arial" w:cs="Arial"/>
          <w:b/>
          <w:bCs/>
          <w:color w:val="222222"/>
          <w:sz w:val="20"/>
          <w:szCs w:val="20"/>
        </w:rPr>
      </w:pPr>
      <w:r w:rsidRPr="00F5101E">
        <w:rPr>
          <w:rFonts w:ascii="Arial" w:hAnsi="Arial" w:cs="Arial"/>
          <w:b/>
          <w:bCs/>
          <w:color w:val="222222"/>
          <w:sz w:val="20"/>
          <w:szCs w:val="20"/>
        </w:rPr>
        <w:t>Cuota asignada: $ 500 Millones</w:t>
      </w:r>
    </w:p>
    <w:p w14:paraId="41D2310C" w14:textId="77777777" w:rsidR="003C3623" w:rsidRPr="00F5101E" w:rsidRDefault="003C3623" w:rsidP="00EF72DA">
      <w:pPr>
        <w:shd w:val="clear" w:color="auto" w:fill="FFFFFF"/>
        <w:spacing w:after="0"/>
        <w:rPr>
          <w:rFonts w:ascii="Arial" w:hAnsi="Arial" w:cs="Arial"/>
          <w:color w:val="222222"/>
          <w:sz w:val="20"/>
          <w:szCs w:val="20"/>
        </w:rPr>
      </w:pPr>
    </w:p>
    <w:p w14:paraId="47CE6B2C" w14:textId="77777777" w:rsidR="003E2365" w:rsidRPr="00F5101E" w:rsidRDefault="003E2365" w:rsidP="00EF72DA">
      <w:pPr>
        <w:shd w:val="clear" w:color="auto" w:fill="FFFFFF"/>
        <w:spacing w:after="0"/>
        <w:rPr>
          <w:rFonts w:ascii="Arial" w:hAnsi="Arial" w:cs="Arial"/>
          <w:color w:val="222222"/>
          <w:sz w:val="20"/>
          <w:szCs w:val="20"/>
        </w:rPr>
      </w:pPr>
      <w:r w:rsidRPr="00F5101E">
        <w:rPr>
          <w:rFonts w:ascii="Arial" w:hAnsi="Arial" w:cs="Arial"/>
          <w:b/>
          <w:bCs/>
          <w:color w:val="222222"/>
          <w:sz w:val="20"/>
          <w:szCs w:val="20"/>
        </w:rPr>
        <w:t> Actividades financiadas: </w:t>
      </w:r>
    </w:p>
    <w:p w14:paraId="54F259D0" w14:textId="37B06AA8" w:rsidR="003E2365" w:rsidRDefault="003E2365" w:rsidP="00EF72DA">
      <w:pPr>
        <w:shd w:val="clear" w:color="auto" w:fill="FFFFFF"/>
        <w:spacing w:after="0"/>
        <w:rPr>
          <w:rFonts w:ascii="Arial" w:hAnsi="Arial" w:cs="Arial"/>
          <w:color w:val="222222"/>
          <w:sz w:val="20"/>
          <w:szCs w:val="20"/>
          <w:lang w:val="es-ES"/>
        </w:rPr>
      </w:pPr>
      <w:r w:rsidRPr="00F5101E">
        <w:rPr>
          <w:rFonts w:ascii="Arial" w:hAnsi="Arial" w:cs="Arial"/>
          <w:color w:val="222222"/>
          <w:sz w:val="20"/>
          <w:szCs w:val="20"/>
        </w:rPr>
        <w:t> </w:t>
      </w:r>
      <w:r w:rsidRPr="00F5101E">
        <w:rPr>
          <w:rFonts w:ascii="Arial" w:hAnsi="Arial" w:cs="Arial"/>
          <w:color w:val="222222"/>
          <w:sz w:val="20"/>
          <w:szCs w:val="20"/>
          <w:lang w:val="es-ES"/>
        </w:rPr>
        <w:t>Mejorar los flujos de información académica. $500 millones</w:t>
      </w:r>
    </w:p>
    <w:p w14:paraId="05F88BF2" w14:textId="77777777" w:rsidR="003C3623" w:rsidRPr="00F5101E" w:rsidRDefault="003C3623" w:rsidP="00EF72DA">
      <w:pPr>
        <w:shd w:val="clear" w:color="auto" w:fill="FFFFFF"/>
        <w:spacing w:after="0"/>
        <w:rPr>
          <w:rFonts w:ascii="Arial" w:hAnsi="Arial" w:cs="Arial"/>
          <w:color w:val="222222"/>
          <w:sz w:val="20"/>
          <w:szCs w:val="20"/>
        </w:rPr>
      </w:pPr>
    </w:p>
    <w:tbl>
      <w:tblPr>
        <w:tblStyle w:val="Tablaconcuadrcula"/>
        <w:tblW w:w="0" w:type="auto"/>
        <w:tblLook w:val="04A0" w:firstRow="1" w:lastRow="0" w:firstColumn="1" w:lastColumn="0" w:noHBand="0" w:noVBand="1"/>
      </w:tblPr>
      <w:tblGrid>
        <w:gridCol w:w="8828"/>
      </w:tblGrid>
      <w:tr w:rsidR="003E2365" w:rsidRPr="00F5101E" w14:paraId="0B306C6D" w14:textId="77777777" w:rsidTr="00216D9D">
        <w:tc>
          <w:tcPr>
            <w:tcW w:w="8828" w:type="dxa"/>
            <w:shd w:val="clear" w:color="auto" w:fill="004C5A"/>
          </w:tcPr>
          <w:p w14:paraId="706C70CD" w14:textId="77777777" w:rsidR="003E2365" w:rsidRPr="00F5101E" w:rsidRDefault="003E2365" w:rsidP="00EF72DA">
            <w:pPr>
              <w:autoSpaceDE w:val="0"/>
              <w:autoSpaceDN w:val="0"/>
              <w:adjustRightInd w:val="0"/>
              <w:rPr>
                <w:rFonts w:ascii="Arial" w:hAnsi="Arial" w:cs="Arial"/>
                <w:b/>
                <w:color w:val="8496B0" w:themeColor="text2" w:themeTint="99"/>
              </w:rPr>
            </w:pPr>
            <w:r w:rsidRPr="00F5101E">
              <w:rPr>
                <w:rFonts w:ascii="Arial" w:hAnsi="Arial" w:cs="Arial"/>
                <w:b/>
                <w:color w:val="FFFFFF" w:themeColor="background1"/>
              </w:rPr>
              <w:lastRenderedPageBreak/>
              <w:t>Proyecto: Modernización Integral de las Capacidades Tecnológicas del Inpec a Nivel Nacional - 2020011000246</w:t>
            </w:r>
          </w:p>
        </w:tc>
      </w:tr>
    </w:tbl>
    <w:p w14:paraId="5BBC4020" w14:textId="77777777" w:rsidR="003E2365" w:rsidRPr="00F5101E" w:rsidRDefault="003E2365" w:rsidP="00EF72DA">
      <w:pPr>
        <w:autoSpaceDE w:val="0"/>
        <w:autoSpaceDN w:val="0"/>
        <w:adjustRightInd w:val="0"/>
        <w:spacing w:after="0"/>
        <w:rPr>
          <w:rFonts w:ascii="Arial" w:hAnsi="Arial" w:cs="Arial"/>
          <w:color w:val="8496B0" w:themeColor="text2" w:themeTint="99"/>
          <w:sz w:val="20"/>
          <w:szCs w:val="20"/>
        </w:rPr>
      </w:pPr>
    </w:p>
    <w:p w14:paraId="5FF5041C" w14:textId="77777777" w:rsidR="003E2365" w:rsidRPr="00F5101E" w:rsidRDefault="003E2365" w:rsidP="00EF72DA">
      <w:pPr>
        <w:shd w:val="clear" w:color="auto" w:fill="FFFFFF"/>
        <w:spacing w:after="0"/>
        <w:rPr>
          <w:rFonts w:ascii="Arial" w:hAnsi="Arial" w:cs="Arial"/>
          <w:color w:val="222222"/>
          <w:sz w:val="20"/>
          <w:szCs w:val="20"/>
        </w:rPr>
      </w:pPr>
      <w:r w:rsidRPr="00F5101E">
        <w:rPr>
          <w:rFonts w:ascii="Arial" w:hAnsi="Arial" w:cs="Arial"/>
          <w:b/>
          <w:bCs/>
          <w:color w:val="222222"/>
          <w:sz w:val="20"/>
          <w:szCs w:val="20"/>
        </w:rPr>
        <w:t>Cuota asignada: $ 1.500 Millones</w:t>
      </w:r>
    </w:p>
    <w:p w14:paraId="55AB8302" w14:textId="77777777" w:rsidR="003E2365" w:rsidRPr="00F5101E" w:rsidRDefault="003E2365" w:rsidP="00EF72DA">
      <w:pPr>
        <w:shd w:val="clear" w:color="auto" w:fill="FFFFFF"/>
        <w:spacing w:after="0"/>
        <w:rPr>
          <w:rFonts w:ascii="Arial" w:hAnsi="Arial" w:cs="Arial"/>
          <w:color w:val="222222"/>
          <w:sz w:val="20"/>
          <w:szCs w:val="20"/>
        </w:rPr>
      </w:pPr>
      <w:r w:rsidRPr="00F5101E">
        <w:rPr>
          <w:rFonts w:ascii="Arial" w:hAnsi="Arial" w:cs="Arial"/>
          <w:b/>
          <w:bCs/>
          <w:color w:val="222222"/>
          <w:sz w:val="20"/>
          <w:szCs w:val="20"/>
        </w:rPr>
        <w:t> </w:t>
      </w:r>
    </w:p>
    <w:p w14:paraId="2FCDBF97" w14:textId="77777777" w:rsidR="003E2365" w:rsidRPr="00F5101E" w:rsidRDefault="003E2365" w:rsidP="00EF72DA">
      <w:pPr>
        <w:shd w:val="clear" w:color="auto" w:fill="FFFFFF"/>
        <w:spacing w:after="0"/>
        <w:rPr>
          <w:rFonts w:ascii="Arial" w:hAnsi="Arial" w:cs="Arial"/>
          <w:b/>
          <w:bCs/>
          <w:color w:val="222222"/>
          <w:sz w:val="20"/>
          <w:szCs w:val="20"/>
        </w:rPr>
      </w:pPr>
    </w:p>
    <w:p w14:paraId="033BD1DC" w14:textId="77777777" w:rsidR="003E2365" w:rsidRPr="00F5101E" w:rsidRDefault="003E2365" w:rsidP="00EF72DA">
      <w:pPr>
        <w:shd w:val="clear" w:color="auto" w:fill="FFFFFF"/>
        <w:spacing w:after="0"/>
        <w:rPr>
          <w:rFonts w:ascii="Arial" w:hAnsi="Arial" w:cs="Arial"/>
          <w:color w:val="222222"/>
          <w:sz w:val="20"/>
          <w:szCs w:val="20"/>
        </w:rPr>
      </w:pPr>
      <w:r w:rsidRPr="00F5101E">
        <w:rPr>
          <w:rFonts w:ascii="Arial" w:hAnsi="Arial" w:cs="Arial"/>
          <w:b/>
          <w:bCs/>
          <w:color w:val="222222"/>
          <w:sz w:val="20"/>
          <w:szCs w:val="20"/>
        </w:rPr>
        <w:t>Actividades financiadas: </w:t>
      </w:r>
    </w:p>
    <w:p w14:paraId="3593018D" w14:textId="77777777" w:rsidR="003C3623" w:rsidRDefault="003C3623" w:rsidP="003C3623">
      <w:pPr>
        <w:shd w:val="clear" w:color="auto" w:fill="FFFFFF"/>
        <w:spacing w:after="0" w:line="240" w:lineRule="auto"/>
        <w:jc w:val="both"/>
        <w:rPr>
          <w:rFonts w:ascii="Arial" w:hAnsi="Arial" w:cs="Arial"/>
          <w:color w:val="222222"/>
          <w:sz w:val="20"/>
          <w:szCs w:val="20"/>
          <w:lang w:val="es-ES"/>
        </w:rPr>
      </w:pPr>
    </w:p>
    <w:p w14:paraId="28EE9BC5" w14:textId="367B5C5C" w:rsidR="003E2365" w:rsidRPr="003C3623" w:rsidRDefault="003E2365" w:rsidP="003C3623">
      <w:pPr>
        <w:shd w:val="clear" w:color="auto" w:fill="FFFFFF"/>
        <w:spacing w:after="0" w:line="240" w:lineRule="auto"/>
        <w:jc w:val="both"/>
        <w:rPr>
          <w:rFonts w:ascii="Arial" w:hAnsi="Arial" w:cs="Arial"/>
          <w:color w:val="222222"/>
          <w:sz w:val="20"/>
          <w:szCs w:val="20"/>
        </w:rPr>
      </w:pPr>
      <w:r w:rsidRPr="003C3623">
        <w:rPr>
          <w:rFonts w:ascii="Arial" w:hAnsi="Arial" w:cs="Arial"/>
          <w:color w:val="222222"/>
          <w:sz w:val="20"/>
          <w:szCs w:val="20"/>
          <w:lang w:val="es-ES"/>
        </w:rPr>
        <w:t>Servicios profesionales para el análisis y diseño de los sistemas de información misionales de la entidad para establecer nuevos módulos y/o nuevos sistemas de información.  $300 millones.</w:t>
      </w:r>
    </w:p>
    <w:p w14:paraId="64DAACE8" w14:textId="77777777" w:rsidR="003E2365" w:rsidRPr="00F5101E" w:rsidRDefault="003E2365" w:rsidP="00EF72DA">
      <w:pPr>
        <w:shd w:val="clear" w:color="auto" w:fill="FFFFFF"/>
        <w:spacing w:after="0"/>
        <w:ind w:firstLine="60"/>
        <w:rPr>
          <w:rFonts w:ascii="Arial" w:hAnsi="Arial" w:cs="Arial"/>
          <w:color w:val="222222"/>
          <w:sz w:val="20"/>
          <w:szCs w:val="20"/>
        </w:rPr>
      </w:pPr>
    </w:p>
    <w:p w14:paraId="3428370B" w14:textId="77777777" w:rsidR="003E2365" w:rsidRPr="003C3623" w:rsidRDefault="003E2365" w:rsidP="003C3623">
      <w:pPr>
        <w:shd w:val="clear" w:color="auto" w:fill="FFFFFF"/>
        <w:spacing w:after="0" w:line="240" w:lineRule="auto"/>
        <w:jc w:val="both"/>
        <w:rPr>
          <w:rFonts w:ascii="Arial" w:hAnsi="Arial" w:cs="Arial"/>
          <w:color w:val="222222"/>
          <w:sz w:val="20"/>
          <w:szCs w:val="20"/>
        </w:rPr>
      </w:pPr>
      <w:r w:rsidRPr="003C3623">
        <w:rPr>
          <w:rFonts w:ascii="Arial" w:hAnsi="Arial" w:cs="Arial"/>
          <w:color w:val="222222"/>
          <w:sz w:val="20"/>
          <w:szCs w:val="20"/>
        </w:rPr>
        <w:t>Renovar la infraestructura tecnológica que soporta los sistemas de información del instituto (servidores, sistemas de almacenamiento, equipos de cómputo entre otros). $900 millones</w:t>
      </w:r>
    </w:p>
    <w:p w14:paraId="05D47705" w14:textId="77777777" w:rsidR="003E2365" w:rsidRPr="00F5101E" w:rsidRDefault="003E2365" w:rsidP="00EF72DA">
      <w:pPr>
        <w:shd w:val="clear" w:color="auto" w:fill="FFFFFF"/>
        <w:spacing w:after="0"/>
        <w:rPr>
          <w:rFonts w:ascii="Arial" w:hAnsi="Arial" w:cs="Arial"/>
          <w:color w:val="222222"/>
          <w:sz w:val="20"/>
          <w:szCs w:val="20"/>
        </w:rPr>
      </w:pPr>
    </w:p>
    <w:p w14:paraId="42E69C03" w14:textId="77777777" w:rsidR="003E2365" w:rsidRPr="003C3623" w:rsidRDefault="003E2365" w:rsidP="003C3623">
      <w:pPr>
        <w:shd w:val="clear" w:color="auto" w:fill="FFFFFF"/>
        <w:spacing w:after="0" w:line="240" w:lineRule="auto"/>
        <w:jc w:val="both"/>
        <w:rPr>
          <w:rFonts w:ascii="Arial" w:hAnsi="Arial" w:cs="Arial"/>
          <w:color w:val="222222"/>
          <w:sz w:val="20"/>
          <w:szCs w:val="20"/>
        </w:rPr>
      </w:pPr>
      <w:r w:rsidRPr="003C3623">
        <w:rPr>
          <w:rFonts w:ascii="Arial" w:hAnsi="Arial" w:cs="Arial"/>
          <w:color w:val="222222"/>
          <w:sz w:val="20"/>
          <w:szCs w:val="20"/>
        </w:rPr>
        <w:t>Servicios profesionales para desarrollar las actualizaciones y pruebas requeridas de los servicios web del INPEC. $300 millones</w:t>
      </w:r>
    </w:p>
    <w:p w14:paraId="23FBE47A" w14:textId="77777777" w:rsidR="003E2365" w:rsidRPr="00F5101E" w:rsidRDefault="003E2365" w:rsidP="00EF72DA">
      <w:pPr>
        <w:spacing w:after="0" w:line="240" w:lineRule="auto"/>
        <w:contextualSpacing/>
        <w:jc w:val="both"/>
        <w:rPr>
          <w:rFonts w:ascii="Arial" w:eastAsia="Times New Roman" w:hAnsi="Arial" w:cs="Arial"/>
          <w:sz w:val="20"/>
          <w:szCs w:val="20"/>
          <w:lang w:val="es-ES" w:eastAsia="es-ES"/>
        </w:rPr>
      </w:pPr>
    </w:p>
    <w:p w14:paraId="356C9F45" w14:textId="389E7032" w:rsidR="003E2365" w:rsidRPr="00F5101E" w:rsidRDefault="00EE0602" w:rsidP="00EF72DA">
      <w:pPr>
        <w:spacing w:after="0"/>
        <w:jc w:val="center"/>
        <w:rPr>
          <w:rFonts w:ascii="Arial" w:hAnsi="Arial" w:cs="Arial"/>
          <w:b/>
          <w:sz w:val="20"/>
          <w:szCs w:val="20"/>
          <w:u w:val="single"/>
        </w:rPr>
      </w:pPr>
      <w:r>
        <w:rPr>
          <w:rFonts w:ascii="Arial" w:hAnsi="Arial" w:cs="Arial"/>
          <w:b/>
          <w:sz w:val="20"/>
          <w:szCs w:val="20"/>
          <w:u w:val="single"/>
        </w:rPr>
        <w:t xml:space="preserve">8.3. </w:t>
      </w:r>
      <w:r w:rsidR="003E2365" w:rsidRPr="00F5101E">
        <w:rPr>
          <w:rFonts w:ascii="Arial" w:hAnsi="Arial" w:cs="Arial"/>
          <w:b/>
          <w:sz w:val="20"/>
          <w:szCs w:val="20"/>
          <w:u w:val="single"/>
        </w:rPr>
        <w:t>AGENCIA NACIONAL DE DEFENSA JURIDICA DEL ESTADO – ANDJE</w:t>
      </w:r>
    </w:p>
    <w:p w14:paraId="2326D7E2" w14:textId="77777777" w:rsidR="003E2365" w:rsidRPr="00F5101E" w:rsidRDefault="003E2365" w:rsidP="00EF72DA">
      <w:pPr>
        <w:spacing w:after="0"/>
        <w:jc w:val="center"/>
        <w:rPr>
          <w:rFonts w:ascii="Arial" w:hAnsi="Arial" w:cs="Arial"/>
          <w:b/>
          <w:sz w:val="20"/>
          <w:szCs w:val="20"/>
          <w:u w:val="single"/>
        </w:rPr>
      </w:pPr>
    </w:p>
    <w:p w14:paraId="18B5A2ED" w14:textId="77777777" w:rsidR="003E2365" w:rsidRPr="00F5101E" w:rsidRDefault="003E2365" w:rsidP="00EF72DA">
      <w:pPr>
        <w:spacing w:after="0"/>
        <w:jc w:val="both"/>
        <w:rPr>
          <w:rFonts w:ascii="Arial" w:hAnsi="Arial" w:cs="Arial"/>
          <w:sz w:val="20"/>
          <w:szCs w:val="20"/>
          <w:lang w:val="es-MX"/>
        </w:rPr>
      </w:pPr>
      <w:r w:rsidRPr="00F5101E">
        <w:rPr>
          <w:rFonts w:ascii="Arial" w:hAnsi="Arial" w:cs="Arial"/>
          <w:sz w:val="20"/>
          <w:szCs w:val="20"/>
          <w:lang w:val="es-MX"/>
        </w:rPr>
        <w:t>A continuación, se relacionan los recursos solicitados por la Agencia Nacional de Defensa Jurídica del Estado en el anteproyecto de presupuesto 2023:</w:t>
      </w:r>
    </w:p>
    <w:p w14:paraId="0B38134D" w14:textId="77777777" w:rsidR="003E2365" w:rsidRPr="00F5101E" w:rsidRDefault="003E2365" w:rsidP="00EF72DA">
      <w:pPr>
        <w:spacing w:after="0"/>
        <w:jc w:val="both"/>
        <w:rPr>
          <w:rFonts w:ascii="Arial" w:hAnsi="Arial" w:cs="Arial"/>
          <w:b/>
          <w:sz w:val="20"/>
          <w:szCs w:val="20"/>
          <w:lang w:val="es-MX"/>
        </w:rPr>
      </w:pPr>
    </w:p>
    <w:p w14:paraId="0149231B" w14:textId="77777777" w:rsidR="003E2365" w:rsidRPr="00F5101E" w:rsidRDefault="003E2365" w:rsidP="00EF72DA">
      <w:pPr>
        <w:spacing w:after="0"/>
        <w:jc w:val="both"/>
        <w:rPr>
          <w:rFonts w:ascii="Arial" w:hAnsi="Arial" w:cs="Arial"/>
          <w:b/>
          <w:sz w:val="20"/>
          <w:szCs w:val="20"/>
          <w:lang w:val="es-MX"/>
        </w:rPr>
      </w:pPr>
      <w:r w:rsidRPr="00F5101E">
        <w:rPr>
          <w:rFonts w:ascii="Arial" w:hAnsi="Arial" w:cs="Arial"/>
          <w:b/>
          <w:sz w:val="20"/>
          <w:szCs w:val="20"/>
          <w:lang w:val="es-MX"/>
        </w:rPr>
        <w:t>GASTOS DE FUNCIONAMIENTO:</w:t>
      </w:r>
    </w:p>
    <w:p w14:paraId="6DD463C6" w14:textId="77777777" w:rsidR="003E2365" w:rsidRPr="00F5101E" w:rsidRDefault="003E2365" w:rsidP="00EF72DA">
      <w:pPr>
        <w:spacing w:after="0"/>
        <w:jc w:val="both"/>
        <w:rPr>
          <w:rFonts w:ascii="Arial" w:hAnsi="Arial" w:cs="Arial"/>
          <w:b/>
          <w:sz w:val="20"/>
          <w:szCs w:val="20"/>
          <w:lang w:val="es-MX"/>
        </w:rPr>
      </w:pPr>
    </w:p>
    <w:tbl>
      <w:tblPr>
        <w:tblW w:w="6050" w:type="dxa"/>
        <w:jc w:val="center"/>
        <w:tblCellMar>
          <w:left w:w="70" w:type="dxa"/>
          <w:right w:w="70" w:type="dxa"/>
        </w:tblCellMar>
        <w:tblLook w:val="04A0" w:firstRow="1" w:lastRow="0" w:firstColumn="1" w:lastColumn="0" w:noHBand="0" w:noVBand="1"/>
      </w:tblPr>
      <w:tblGrid>
        <w:gridCol w:w="4676"/>
        <w:gridCol w:w="1374"/>
      </w:tblGrid>
      <w:tr w:rsidR="003E2365" w:rsidRPr="00F5101E" w14:paraId="3503BCE6" w14:textId="77777777" w:rsidTr="00216D9D">
        <w:trPr>
          <w:trHeight w:val="300"/>
          <w:jc w:val="center"/>
        </w:trPr>
        <w:tc>
          <w:tcPr>
            <w:tcW w:w="4678" w:type="dxa"/>
            <w:tcBorders>
              <w:top w:val="nil"/>
              <w:left w:val="nil"/>
              <w:bottom w:val="nil"/>
              <w:right w:val="single" w:sz="4" w:space="0" w:color="auto"/>
            </w:tcBorders>
            <w:shd w:val="clear" w:color="auto" w:fill="auto"/>
            <w:vAlign w:val="center"/>
            <w:hideMark/>
          </w:tcPr>
          <w:p w14:paraId="0804A024" w14:textId="77777777" w:rsidR="003E2365" w:rsidRPr="00F5101E" w:rsidRDefault="003E2365" w:rsidP="00EF72DA">
            <w:pPr>
              <w:spacing w:after="0"/>
              <w:rPr>
                <w:rFonts w:ascii="Arial" w:eastAsia="Times New Roman" w:hAnsi="Arial" w:cs="Arial"/>
                <w:sz w:val="20"/>
                <w:szCs w:val="20"/>
                <w:lang w:eastAsia="es-CO"/>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031D0" w14:textId="77777777" w:rsidR="003E2365" w:rsidRPr="00F5101E" w:rsidRDefault="003E2365" w:rsidP="00EF72DA">
            <w:pPr>
              <w:spacing w:after="0"/>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2023</w:t>
            </w:r>
          </w:p>
        </w:tc>
      </w:tr>
      <w:tr w:rsidR="003E2365" w:rsidRPr="00F5101E" w14:paraId="67F7E591" w14:textId="77777777" w:rsidTr="00216D9D">
        <w:trPr>
          <w:trHeight w:val="300"/>
          <w:jc w:val="center"/>
        </w:trPr>
        <w:tc>
          <w:tcPr>
            <w:tcW w:w="4678" w:type="dxa"/>
            <w:tcBorders>
              <w:top w:val="nil"/>
              <w:left w:val="nil"/>
              <w:bottom w:val="nil"/>
              <w:right w:val="single" w:sz="4" w:space="0" w:color="auto"/>
            </w:tcBorders>
            <w:shd w:val="clear" w:color="auto" w:fill="auto"/>
            <w:vAlign w:val="center"/>
            <w:hideMark/>
          </w:tcPr>
          <w:p w14:paraId="6B729034" w14:textId="77777777" w:rsidR="003E2365" w:rsidRPr="00F5101E" w:rsidRDefault="003E2365" w:rsidP="00EF72DA">
            <w:pPr>
              <w:spacing w:after="0"/>
              <w:jc w:val="center"/>
              <w:rPr>
                <w:rFonts w:ascii="Arial" w:eastAsia="Times New Roman" w:hAnsi="Arial" w:cs="Arial"/>
                <w:b/>
                <w:bCs/>
                <w:color w:val="000000"/>
                <w:sz w:val="20"/>
                <w:szCs w:val="20"/>
                <w:lang w:eastAsia="es-CO"/>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31420" w14:textId="77777777" w:rsidR="003E2365" w:rsidRPr="00F5101E" w:rsidRDefault="003E2365" w:rsidP="00EF72DA">
            <w:pPr>
              <w:spacing w:after="0"/>
              <w:jc w:val="center"/>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SOLICITADO</w:t>
            </w:r>
          </w:p>
        </w:tc>
      </w:tr>
      <w:tr w:rsidR="003E2365" w:rsidRPr="00F5101E" w14:paraId="61FE7861" w14:textId="77777777" w:rsidTr="00216D9D">
        <w:trPr>
          <w:trHeight w:val="341"/>
          <w:jc w:val="center"/>
        </w:trPr>
        <w:tc>
          <w:tcPr>
            <w:tcW w:w="4678" w:type="dxa"/>
            <w:tcBorders>
              <w:top w:val="single" w:sz="4" w:space="0" w:color="auto"/>
              <w:left w:val="single" w:sz="4" w:space="0" w:color="auto"/>
              <w:bottom w:val="single" w:sz="4" w:space="0" w:color="auto"/>
              <w:right w:val="single" w:sz="4" w:space="0" w:color="auto"/>
            </w:tcBorders>
            <w:shd w:val="clear" w:color="000000" w:fill="1C427F"/>
            <w:vAlign w:val="center"/>
            <w:hideMark/>
          </w:tcPr>
          <w:p w14:paraId="2C2ED2A1" w14:textId="77777777" w:rsidR="003E2365" w:rsidRPr="00F5101E" w:rsidRDefault="003E2365" w:rsidP="00EF72DA">
            <w:pPr>
              <w:spacing w:after="0"/>
              <w:rPr>
                <w:rFonts w:ascii="Arial" w:eastAsia="Times New Roman" w:hAnsi="Arial" w:cs="Arial"/>
                <w:color w:val="FFFFFF"/>
                <w:sz w:val="20"/>
                <w:szCs w:val="20"/>
                <w:lang w:eastAsia="es-CO"/>
              </w:rPr>
            </w:pPr>
            <w:r w:rsidRPr="00F5101E">
              <w:rPr>
                <w:rFonts w:ascii="Arial" w:eastAsia="Times New Roman" w:hAnsi="Arial" w:cs="Arial"/>
                <w:color w:val="FFFFFF"/>
                <w:sz w:val="20"/>
                <w:szCs w:val="20"/>
                <w:lang w:eastAsia="es-CO"/>
              </w:rPr>
              <w:t>A. GASTOS DE FUNCIONAMIENTO</w:t>
            </w:r>
          </w:p>
        </w:tc>
        <w:tc>
          <w:tcPr>
            <w:tcW w:w="1372" w:type="dxa"/>
            <w:tcBorders>
              <w:top w:val="single" w:sz="4" w:space="0" w:color="auto"/>
              <w:left w:val="nil"/>
              <w:bottom w:val="single" w:sz="4" w:space="0" w:color="auto"/>
              <w:right w:val="single" w:sz="4" w:space="0" w:color="auto"/>
            </w:tcBorders>
            <w:shd w:val="clear" w:color="000000" w:fill="1C427F"/>
            <w:vAlign w:val="center"/>
            <w:hideMark/>
          </w:tcPr>
          <w:p w14:paraId="1B5333FF" w14:textId="77777777" w:rsidR="003E2365" w:rsidRPr="00F5101E" w:rsidRDefault="003E2365" w:rsidP="00EF72DA">
            <w:pPr>
              <w:spacing w:after="0"/>
              <w:jc w:val="center"/>
              <w:rPr>
                <w:rFonts w:ascii="Arial" w:eastAsia="Times New Roman" w:hAnsi="Arial" w:cs="Arial"/>
                <w:color w:val="FFFFFF"/>
                <w:sz w:val="20"/>
                <w:szCs w:val="20"/>
                <w:lang w:eastAsia="es-CO"/>
              </w:rPr>
            </w:pPr>
            <w:r w:rsidRPr="00F5101E">
              <w:rPr>
                <w:rFonts w:ascii="Arial" w:eastAsia="Times New Roman" w:hAnsi="Arial" w:cs="Arial"/>
                <w:color w:val="FFFFFF"/>
                <w:sz w:val="20"/>
                <w:szCs w:val="20"/>
                <w:lang w:eastAsia="es-CO"/>
              </w:rPr>
              <w:t>$ 139.793</w:t>
            </w:r>
          </w:p>
        </w:tc>
      </w:tr>
      <w:tr w:rsidR="003E2365" w:rsidRPr="00F5101E" w14:paraId="5F557CFC" w14:textId="77777777" w:rsidTr="00216D9D">
        <w:trPr>
          <w:trHeight w:val="270"/>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A5D0AA9"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01 – Gastos de Personal</w:t>
            </w:r>
          </w:p>
        </w:tc>
        <w:tc>
          <w:tcPr>
            <w:tcW w:w="1372" w:type="dxa"/>
            <w:tcBorders>
              <w:top w:val="nil"/>
              <w:left w:val="nil"/>
              <w:bottom w:val="single" w:sz="4" w:space="0" w:color="auto"/>
              <w:right w:val="single" w:sz="4" w:space="0" w:color="auto"/>
            </w:tcBorders>
            <w:shd w:val="clear" w:color="auto" w:fill="auto"/>
            <w:hideMark/>
          </w:tcPr>
          <w:p w14:paraId="5E6EE509" w14:textId="77777777" w:rsidR="003E2365" w:rsidRPr="00F5101E" w:rsidRDefault="003E2365" w:rsidP="00EF72DA">
            <w:pPr>
              <w:spacing w:after="0"/>
              <w:jc w:val="center"/>
              <w:rPr>
                <w:rFonts w:ascii="Arial" w:eastAsia="Times New Roman" w:hAnsi="Arial" w:cs="Arial"/>
                <w:sz w:val="20"/>
                <w:szCs w:val="20"/>
                <w:lang w:eastAsia="es-CO"/>
              </w:rPr>
            </w:pPr>
            <w:r w:rsidRPr="00F5101E">
              <w:rPr>
                <w:rFonts w:ascii="Arial" w:eastAsia="Times New Roman" w:hAnsi="Arial" w:cs="Arial"/>
                <w:sz w:val="20"/>
                <w:szCs w:val="20"/>
                <w:lang w:eastAsia="es-CO"/>
              </w:rPr>
              <w:t>$ 39.650</w:t>
            </w:r>
          </w:p>
        </w:tc>
      </w:tr>
      <w:tr w:rsidR="003E2365" w:rsidRPr="00F5101E" w14:paraId="031A138B" w14:textId="77777777" w:rsidTr="00216D9D">
        <w:trPr>
          <w:trHeight w:val="270"/>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DA8ACE8"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02 – Adquisición de Bienes y servicios</w:t>
            </w:r>
          </w:p>
        </w:tc>
        <w:tc>
          <w:tcPr>
            <w:tcW w:w="1372" w:type="dxa"/>
            <w:tcBorders>
              <w:top w:val="nil"/>
              <w:left w:val="nil"/>
              <w:bottom w:val="single" w:sz="4" w:space="0" w:color="auto"/>
              <w:right w:val="single" w:sz="4" w:space="0" w:color="auto"/>
            </w:tcBorders>
            <w:shd w:val="clear" w:color="auto" w:fill="auto"/>
            <w:hideMark/>
          </w:tcPr>
          <w:p w14:paraId="7AFE268E" w14:textId="77777777" w:rsidR="003E2365" w:rsidRPr="00F5101E" w:rsidRDefault="003E2365" w:rsidP="00EF72DA">
            <w:pPr>
              <w:spacing w:after="0"/>
              <w:jc w:val="center"/>
              <w:rPr>
                <w:rFonts w:ascii="Arial" w:eastAsia="Times New Roman" w:hAnsi="Arial" w:cs="Arial"/>
                <w:sz w:val="20"/>
                <w:szCs w:val="20"/>
                <w:lang w:eastAsia="es-CO"/>
              </w:rPr>
            </w:pPr>
            <w:r w:rsidRPr="00F5101E">
              <w:rPr>
                <w:rFonts w:ascii="Arial" w:eastAsia="Times New Roman" w:hAnsi="Arial" w:cs="Arial"/>
                <w:sz w:val="20"/>
                <w:szCs w:val="20"/>
                <w:lang w:eastAsia="es-CO"/>
              </w:rPr>
              <w:t>$ 13.794</w:t>
            </w:r>
          </w:p>
        </w:tc>
      </w:tr>
      <w:tr w:rsidR="003E2365" w:rsidRPr="00F5101E" w14:paraId="3F88935B" w14:textId="77777777" w:rsidTr="00216D9D">
        <w:trPr>
          <w:trHeight w:val="270"/>
          <w:jc w:val="center"/>
        </w:trPr>
        <w:tc>
          <w:tcPr>
            <w:tcW w:w="4678" w:type="dxa"/>
            <w:tcBorders>
              <w:top w:val="nil"/>
              <w:left w:val="single" w:sz="4" w:space="0" w:color="auto"/>
              <w:bottom w:val="single" w:sz="4" w:space="0" w:color="auto"/>
              <w:right w:val="single" w:sz="4" w:space="0" w:color="auto"/>
            </w:tcBorders>
            <w:shd w:val="clear" w:color="000000" w:fill="B4C6E7"/>
            <w:vAlign w:val="center"/>
            <w:hideMark/>
          </w:tcPr>
          <w:p w14:paraId="1A6C7C03"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Subtotal gastos generales y de personal</w:t>
            </w:r>
          </w:p>
        </w:tc>
        <w:tc>
          <w:tcPr>
            <w:tcW w:w="1372" w:type="dxa"/>
            <w:tcBorders>
              <w:top w:val="nil"/>
              <w:left w:val="nil"/>
              <w:bottom w:val="single" w:sz="4" w:space="0" w:color="auto"/>
              <w:right w:val="single" w:sz="4" w:space="0" w:color="auto"/>
            </w:tcBorders>
            <w:shd w:val="clear" w:color="000000" w:fill="B4C6E7"/>
            <w:hideMark/>
          </w:tcPr>
          <w:p w14:paraId="4EDE41A1" w14:textId="77777777" w:rsidR="003E2365" w:rsidRPr="00F5101E" w:rsidRDefault="003E2365" w:rsidP="00EF72DA">
            <w:pPr>
              <w:spacing w:after="0"/>
              <w:jc w:val="center"/>
              <w:rPr>
                <w:rFonts w:ascii="Arial" w:eastAsia="Times New Roman" w:hAnsi="Arial" w:cs="Arial"/>
                <w:sz w:val="20"/>
                <w:szCs w:val="20"/>
                <w:lang w:eastAsia="es-CO"/>
              </w:rPr>
            </w:pPr>
            <w:r w:rsidRPr="00F5101E">
              <w:rPr>
                <w:rFonts w:ascii="Arial" w:eastAsia="Times New Roman" w:hAnsi="Arial" w:cs="Arial"/>
                <w:sz w:val="20"/>
                <w:szCs w:val="20"/>
                <w:lang w:eastAsia="es-CO"/>
              </w:rPr>
              <w:t>$ 53.444</w:t>
            </w:r>
          </w:p>
        </w:tc>
      </w:tr>
      <w:tr w:rsidR="003E2365" w:rsidRPr="00F5101E" w14:paraId="4581357E" w14:textId="77777777" w:rsidTr="00216D9D">
        <w:trPr>
          <w:trHeight w:val="525"/>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589EA0A" w14:textId="7E45AA60"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03 – Transferencias </w:t>
            </w:r>
            <w:r w:rsidR="007039A4" w:rsidRPr="00F5101E">
              <w:rPr>
                <w:rFonts w:ascii="Arial" w:eastAsia="Times New Roman" w:hAnsi="Arial" w:cs="Arial"/>
                <w:color w:val="000000"/>
                <w:sz w:val="20"/>
                <w:szCs w:val="20"/>
                <w:lang w:eastAsia="es-CO"/>
              </w:rPr>
              <w:t>Corrientes (</w:t>
            </w:r>
            <w:r w:rsidRPr="00F5101E">
              <w:rPr>
                <w:rFonts w:ascii="Arial" w:eastAsia="Times New Roman" w:hAnsi="Arial" w:cs="Arial"/>
                <w:color w:val="000000"/>
                <w:sz w:val="20"/>
                <w:szCs w:val="20"/>
                <w:lang w:eastAsia="es-CO"/>
              </w:rPr>
              <w:t>Defensa internacional, otros previo concepto, sentencias y conciliaciones y prestaciones sociales)</w:t>
            </w:r>
          </w:p>
        </w:tc>
        <w:tc>
          <w:tcPr>
            <w:tcW w:w="1372" w:type="dxa"/>
            <w:tcBorders>
              <w:top w:val="nil"/>
              <w:left w:val="nil"/>
              <w:bottom w:val="single" w:sz="4" w:space="0" w:color="auto"/>
              <w:right w:val="single" w:sz="4" w:space="0" w:color="auto"/>
            </w:tcBorders>
            <w:shd w:val="clear" w:color="auto" w:fill="auto"/>
            <w:vAlign w:val="center"/>
            <w:hideMark/>
          </w:tcPr>
          <w:p w14:paraId="46E4759F" w14:textId="77777777" w:rsidR="003E2365" w:rsidRPr="00F5101E" w:rsidRDefault="003E2365" w:rsidP="00EF72DA">
            <w:pPr>
              <w:spacing w:after="0"/>
              <w:jc w:val="center"/>
              <w:rPr>
                <w:rFonts w:ascii="Arial" w:eastAsia="Times New Roman" w:hAnsi="Arial" w:cs="Arial"/>
                <w:sz w:val="20"/>
                <w:szCs w:val="20"/>
                <w:lang w:eastAsia="es-CO"/>
              </w:rPr>
            </w:pPr>
            <w:r w:rsidRPr="00F5101E">
              <w:rPr>
                <w:rFonts w:ascii="Arial" w:eastAsia="Times New Roman" w:hAnsi="Arial" w:cs="Arial"/>
                <w:sz w:val="20"/>
                <w:szCs w:val="20"/>
                <w:lang w:eastAsia="es-CO"/>
              </w:rPr>
              <w:t>$ 86.076</w:t>
            </w:r>
          </w:p>
        </w:tc>
      </w:tr>
      <w:tr w:rsidR="003E2365" w:rsidRPr="00F5101E" w14:paraId="6E764743" w14:textId="77777777" w:rsidTr="00216D9D">
        <w:trPr>
          <w:trHeight w:val="540"/>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8EE0FB9"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08 – Gastos por tributos, multas sanciones e intereses de mora (Cuota de Auditaje)</w:t>
            </w:r>
          </w:p>
        </w:tc>
        <w:tc>
          <w:tcPr>
            <w:tcW w:w="1372" w:type="dxa"/>
            <w:tcBorders>
              <w:top w:val="nil"/>
              <w:left w:val="nil"/>
              <w:bottom w:val="single" w:sz="4" w:space="0" w:color="auto"/>
              <w:right w:val="single" w:sz="4" w:space="0" w:color="auto"/>
            </w:tcBorders>
            <w:shd w:val="clear" w:color="auto" w:fill="auto"/>
            <w:vAlign w:val="center"/>
            <w:hideMark/>
          </w:tcPr>
          <w:p w14:paraId="2FDDE3BB" w14:textId="77777777" w:rsidR="003E2365" w:rsidRPr="00F5101E" w:rsidRDefault="003E2365" w:rsidP="00EF72DA">
            <w:pPr>
              <w:spacing w:after="0"/>
              <w:jc w:val="center"/>
              <w:rPr>
                <w:rFonts w:ascii="Arial" w:eastAsia="Times New Roman" w:hAnsi="Arial" w:cs="Arial"/>
                <w:sz w:val="20"/>
                <w:szCs w:val="20"/>
                <w:lang w:eastAsia="es-CO"/>
              </w:rPr>
            </w:pPr>
            <w:r w:rsidRPr="00F5101E">
              <w:rPr>
                <w:rFonts w:ascii="Arial" w:eastAsia="Times New Roman" w:hAnsi="Arial" w:cs="Arial"/>
                <w:sz w:val="20"/>
                <w:szCs w:val="20"/>
                <w:lang w:eastAsia="es-CO"/>
              </w:rPr>
              <w:t>$ 263</w:t>
            </w:r>
          </w:p>
        </w:tc>
      </w:tr>
      <w:tr w:rsidR="003E2365" w:rsidRPr="00F5101E" w14:paraId="14C7A35E" w14:textId="77777777" w:rsidTr="00216D9D">
        <w:trPr>
          <w:trHeight w:val="270"/>
          <w:jc w:val="center"/>
        </w:trPr>
        <w:tc>
          <w:tcPr>
            <w:tcW w:w="4678" w:type="dxa"/>
            <w:tcBorders>
              <w:top w:val="nil"/>
              <w:left w:val="single" w:sz="4" w:space="0" w:color="auto"/>
              <w:bottom w:val="single" w:sz="4" w:space="0" w:color="auto"/>
              <w:right w:val="single" w:sz="4" w:space="0" w:color="auto"/>
            </w:tcBorders>
            <w:shd w:val="clear" w:color="000000" w:fill="B4C6E7"/>
            <w:vAlign w:val="center"/>
            <w:hideMark/>
          </w:tcPr>
          <w:p w14:paraId="4A98B65F"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Subtotal transferencias y Cuota Auditaje</w:t>
            </w:r>
          </w:p>
        </w:tc>
        <w:tc>
          <w:tcPr>
            <w:tcW w:w="1372" w:type="dxa"/>
            <w:tcBorders>
              <w:top w:val="nil"/>
              <w:left w:val="nil"/>
              <w:bottom w:val="single" w:sz="4" w:space="0" w:color="auto"/>
              <w:right w:val="single" w:sz="4" w:space="0" w:color="auto"/>
            </w:tcBorders>
            <w:shd w:val="clear" w:color="000000" w:fill="B4C6E7"/>
            <w:vAlign w:val="center"/>
            <w:hideMark/>
          </w:tcPr>
          <w:p w14:paraId="5F993D0A" w14:textId="77777777" w:rsidR="003E2365" w:rsidRPr="00F5101E" w:rsidRDefault="003E2365" w:rsidP="00EF72DA">
            <w:pPr>
              <w:spacing w:after="0"/>
              <w:jc w:val="center"/>
              <w:rPr>
                <w:rFonts w:ascii="Arial" w:eastAsia="Times New Roman" w:hAnsi="Arial" w:cs="Arial"/>
                <w:sz w:val="20"/>
                <w:szCs w:val="20"/>
                <w:lang w:eastAsia="es-CO"/>
              </w:rPr>
            </w:pPr>
            <w:r w:rsidRPr="00F5101E">
              <w:rPr>
                <w:rFonts w:ascii="Arial" w:eastAsia="Times New Roman" w:hAnsi="Arial" w:cs="Arial"/>
                <w:sz w:val="20"/>
                <w:szCs w:val="20"/>
                <w:lang w:eastAsia="es-CO"/>
              </w:rPr>
              <w:t>$ 86.339</w:t>
            </w:r>
          </w:p>
        </w:tc>
      </w:tr>
      <w:tr w:rsidR="003E2365" w:rsidRPr="00F5101E" w14:paraId="7999D8FA" w14:textId="77777777" w:rsidTr="00216D9D">
        <w:trPr>
          <w:trHeight w:val="270"/>
          <w:jc w:val="center"/>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49D314DB"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10 – Aportes al Fondo de Contingencias</w:t>
            </w:r>
          </w:p>
        </w:tc>
        <w:tc>
          <w:tcPr>
            <w:tcW w:w="1372" w:type="dxa"/>
            <w:tcBorders>
              <w:top w:val="nil"/>
              <w:left w:val="nil"/>
              <w:bottom w:val="single" w:sz="4" w:space="0" w:color="auto"/>
              <w:right w:val="single" w:sz="4" w:space="0" w:color="auto"/>
            </w:tcBorders>
            <w:shd w:val="clear" w:color="auto" w:fill="auto"/>
            <w:vAlign w:val="center"/>
            <w:hideMark/>
          </w:tcPr>
          <w:p w14:paraId="41D3E8E1" w14:textId="77777777" w:rsidR="003E2365" w:rsidRPr="00F5101E" w:rsidRDefault="003E2365" w:rsidP="00EF72DA">
            <w:pPr>
              <w:spacing w:after="0"/>
              <w:jc w:val="center"/>
              <w:rPr>
                <w:rFonts w:ascii="Arial" w:eastAsia="Times New Roman" w:hAnsi="Arial" w:cs="Arial"/>
                <w:sz w:val="20"/>
                <w:szCs w:val="20"/>
                <w:lang w:eastAsia="es-CO"/>
              </w:rPr>
            </w:pPr>
            <w:r w:rsidRPr="00F5101E">
              <w:rPr>
                <w:rFonts w:ascii="Arial" w:eastAsia="Times New Roman" w:hAnsi="Arial" w:cs="Arial"/>
                <w:sz w:val="20"/>
                <w:szCs w:val="20"/>
                <w:lang w:eastAsia="es-CO"/>
              </w:rPr>
              <w:t>$ 10</w:t>
            </w:r>
          </w:p>
        </w:tc>
      </w:tr>
      <w:tr w:rsidR="003E2365" w:rsidRPr="00F5101E" w14:paraId="12C9599D" w14:textId="77777777" w:rsidTr="00216D9D">
        <w:trPr>
          <w:trHeight w:val="270"/>
          <w:jc w:val="center"/>
        </w:trPr>
        <w:tc>
          <w:tcPr>
            <w:tcW w:w="4678" w:type="dxa"/>
            <w:tcBorders>
              <w:top w:val="nil"/>
              <w:left w:val="single" w:sz="4" w:space="0" w:color="auto"/>
              <w:bottom w:val="single" w:sz="4" w:space="0" w:color="auto"/>
              <w:right w:val="single" w:sz="4" w:space="0" w:color="auto"/>
            </w:tcBorders>
            <w:shd w:val="clear" w:color="000000" w:fill="B4C6E7"/>
            <w:vAlign w:val="center"/>
            <w:hideMark/>
          </w:tcPr>
          <w:p w14:paraId="1E25D579"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Subtotal Aportes al Fondo de Contingencias</w:t>
            </w:r>
          </w:p>
        </w:tc>
        <w:tc>
          <w:tcPr>
            <w:tcW w:w="1372" w:type="dxa"/>
            <w:tcBorders>
              <w:top w:val="nil"/>
              <w:left w:val="nil"/>
              <w:bottom w:val="single" w:sz="4" w:space="0" w:color="auto"/>
              <w:right w:val="single" w:sz="4" w:space="0" w:color="auto"/>
            </w:tcBorders>
            <w:shd w:val="clear" w:color="000000" w:fill="B4C6E7"/>
            <w:hideMark/>
          </w:tcPr>
          <w:p w14:paraId="2C7B571A" w14:textId="77777777" w:rsidR="003E2365" w:rsidRPr="00F5101E" w:rsidRDefault="003E2365" w:rsidP="00EF72DA">
            <w:pPr>
              <w:spacing w:after="0"/>
              <w:jc w:val="center"/>
              <w:rPr>
                <w:rFonts w:ascii="Arial" w:eastAsia="Times New Roman" w:hAnsi="Arial" w:cs="Arial"/>
                <w:sz w:val="20"/>
                <w:szCs w:val="20"/>
                <w:lang w:eastAsia="es-CO"/>
              </w:rPr>
            </w:pPr>
            <w:r w:rsidRPr="00F5101E">
              <w:rPr>
                <w:rFonts w:ascii="Arial" w:eastAsia="Times New Roman" w:hAnsi="Arial" w:cs="Arial"/>
                <w:sz w:val="20"/>
                <w:szCs w:val="20"/>
                <w:lang w:eastAsia="es-CO"/>
              </w:rPr>
              <w:t>$ 10</w:t>
            </w:r>
          </w:p>
        </w:tc>
      </w:tr>
    </w:tbl>
    <w:p w14:paraId="517F955B" w14:textId="77777777" w:rsidR="003E2365" w:rsidRPr="00F5101E" w:rsidRDefault="003E2365" w:rsidP="00EF72DA">
      <w:pPr>
        <w:spacing w:after="0"/>
        <w:jc w:val="both"/>
        <w:rPr>
          <w:rFonts w:ascii="Arial" w:hAnsi="Arial" w:cs="Arial"/>
          <w:b/>
          <w:sz w:val="20"/>
          <w:szCs w:val="20"/>
          <w:lang w:val="es-MX"/>
        </w:rPr>
      </w:pPr>
    </w:p>
    <w:p w14:paraId="26919C2D" w14:textId="2AE228A0" w:rsidR="003E2365" w:rsidRDefault="003C3623" w:rsidP="00EF72DA">
      <w:pPr>
        <w:spacing w:after="0"/>
        <w:jc w:val="both"/>
        <w:rPr>
          <w:rFonts w:ascii="Arial" w:hAnsi="Arial" w:cs="Arial"/>
          <w:b/>
          <w:sz w:val="20"/>
          <w:szCs w:val="20"/>
          <w:lang w:val="es-MX"/>
        </w:rPr>
      </w:pPr>
      <w:r>
        <w:rPr>
          <w:rFonts w:ascii="Arial" w:hAnsi="Arial" w:cs="Arial"/>
          <w:b/>
          <w:sz w:val="20"/>
          <w:szCs w:val="20"/>
          <w:lang w:val="es-MX"/>
        </w:rPr>
        <w:t xml:space="preserve">8.3.1. </w:t>
      </w:r>
      <w:r w:rsidR="003E2365" w:rsidRPr="00F5101E">
        <w:rPr>
          <w:rFonts w:ascii="Arial" w:hAnsi="Arial" w:cs="Arial"/>
          <w:b/>
          <w:sz w:val="20"/>
          <w:szCs w:val="20"/>
          <w:lang w:val="es-MX"/>
        </w:rPr>
        <w:t xml:space="preserve">Gastos de Personal: </w:t>
      </w:r>
    </w:p>
    <w:p w14:paraId="7257CE63" w14:textId="77777777" w:rsidR="00EE0602" w:rsidRPr="00F5101E" w:rsidRDefault="00EE0602" w:rsidP="00EF72DA">
      <w:pPr>
        <w:spacing w:after="0"/>
        <w:jc w:val="both"/>
        <w:rPr>
          <w:rFonts w:ascii="Arial" w:hAnsi="Arial" w:cs="Arial"/>
          <w:b/>
          <w:sz w:val="20"/>
          <w:szCs w:val="20"/>
          <w:lang w:val="es-MX"/>
        </w:rPr>
      </w:pPr>
    </w:p>
    <w:p w14:paraId="3B213534" w14:textId="77777777" w:rsidR="003E2365" w:rsidRPr="00F5101E" w:rsidRDefault="003E2365" w:rsidP="00EF72DA">
      <w:pPr>
        <w:spacing w:after="0" w:line="240" w:lineRule="auto"/>
        <w:jc w:val="both"/>
        <w:rPr>
          <w:rFonts w:ascii="Arial" w:hAnsi="Arial" w:cs="Arial"/>
          <w:sz w:val="20"/>
          <w:szCs w:val="20"/>
          <w:lang w:val="es-MX"/>
        </w:rPr>
      </w:pPr>
      <w:r w:rsidRPr="00F5101E">
        <w:rPr>
          <w:rFonts w:ascii="Arial" w:hAnsi="Arial" w:cs="Arial"/>
          <w:sz w:val="20"/>
          <w:szCs w:val="20"/>
          <w:lang w:val="es-MX"/>
        </w:rPr>
        <w:t>La Planta de Personal de la Agencia Nacional de Defensa Jurídica del Estado está conformada por 223 cargos,</w:t>
      </w:r>
      <w:r w:rsidRPr="00F5101E">
        <w:rPr>
          <w:rFonts w:ascii="Arial" w:hAnsi="Arial" w:cs="Arial"/>
          <w:sz w:val="20"/>
          <w:szCs w:val="20"/>
        </w:rPr>
        <w:t xml:space="preserve"> </w:t>
      </w:r>
      <w:r w:rsidRPr="00F5101E">
        <w:rPr>
          <w:rFonts w:ascii="Arial" w:hAnsi="Arial" w:cs="Arial"/>
          <w:sz w:val="20"/>
          <w:szCs w:val="20"/>
          <w:lang w:val="es-MX"/>
        </w:rPr>
        <w:t>la proyección de los costos por concepto de nómina se realizó con la planta completa certificada a 28 de febrero de 2022, de acuerdo con las instrucciones de la circular externa 007 del 22 de febrero de 2022 del MHCP.</w:t>
      </w:r>
    </w:p>
    <w:p w14:paraId="0402D0FA" w14:textId="77777777" w:rsidR="003E2365" w:rsidRPr="00F5101E" w:rsidRDefault="003E2365" w:rsidP="00EF72DA">
      <w:pPr>
        <w:spacing w:after="0" w:line="240" w:lineRule="auto"/>
        <w:jc w:val="both"/>
        <w:rPr>
          <w:rFonts w:ascii="Arial" w:hAnsi="Arial" w:cs="Arial"/>
          <w:sz w:val="20"/>
          <w:szCs w:val="20"/>
          <w:lang w:val="es-MX"/>
        </w:rPr>
      </w:pPr>
    </w:p>
    <w:p w14:paraId="7B17CC6D" w14:textId="6B7773BA" w:rsidR="003E2365" w:rsidRPr="00F5101E" w:rsidRDefault="003C3623" w:rsidP="00EF72DA">
      <w:pPr>
        <w:spacing w:after="0" w:line="240" w:lineRule="auto"/>
        <w:jc w:val="both"/>
        <w:rPr>
          <w:rFonts w:ascii="Arial" w:hAnsi="Arial" w:cs="Arial"/>
          <w:b/>
          <w:sz w:val="20"/>
          <w:szCs w:val="20"/>
          <w:lang w:val="es-MX"/>
        </w:rPr>
      </w:pPr>
      <w:r>
        <w:rPr>
          <w:rFonts w:ascii="Arial" w:hAnsi="Arial" w:cs="Arial"/>
          <w:b/>
          <w:sz w:val="20"/>
          <w:szCs w:val="20"/>
          <w:lang w:val="es-MX"/>
        </w:rPr>
        <w:t xml:space="preserve">8.3.2. </w:t>
      </w:r>
      <w:r w:rsidR="003E2365" w:rsidRPr="00F5101E">
        <w:rPr>
          <w:rFonts w:ascii="Arial" w:hAnsi="Arial" w:cs="Arial"/>
          <w:b/>
          <w:sz w:val="20"/>
          <w:szCs w:val="20"/>
          <w:lang w:val="es-MX"/>
        </w:rPr>
        <w:t>Adquisición de Bienes y Servicios:</w:t>
      </w:r>
    </w:p>
    <w:p w14:paraId="5B0A67FC" w14:textId="77777777" w:rsidR="003E2365" w:rsidRPr="00F5101E" w:rsidRDefault="003E2365" w:rsidP="00EF72DA">
      <w:pPr>
        <w:spacing w:after="0" w:line="240" w:lineRule="auto"/>
        <w:jc w:val="both"/>
        <w:rPr>
          <w:rFonts w:ascii="Arial" w:hAnsi="Arial" w:cs="Arial"/>
          <w:b/>
          <w:sz w:val="20"/>
          <w:szCs w:val="20"/>
          <w:lang w:val="es-MX"/>
        </w:rPr>
      </w:pPr>
    </w:p>
    <w:p w14:paraId="39440816" w14:textId="77777777" w:rsidR="003E2365" w:rsidRPr="00F5101E" w:rsidRDefault="003E2365" w:rsidP="00EF72DA">
      <w:pPr>
        <w:spacing w:after="0" w:line="240" w:lineRule="auto"/>
        <w:jc w:val="both"/>
        <w:rPr>
          <w:rFonts w:ascii="Arial" w:hAnsi="Arial" w:cs="Arial"/>
          <w:sz w:val="20"/>
          <w:szCs w:val="20"/>
          <w:lang w:val="es-MX"/>
        </w:rPr>
      </w:pPr>
      <w:r w:rsidRPr="00F5101E">
        <w:rPr>
          <w:rFonts w:ascii="Arial" w:hAnsi="Arial" w:cs="Arial"/>
          <w:sz w:val="20"/>
          <w:szCs w:val="20"/>
          <w:lang w:val="es-MX"/>
        </w:rPr>
        <w:t>El ejercicio de programación del rubro de Adquisición de Bienes y Servicios incluyó el análisis y los efectos del Plan de Austeridad del Gasto señalado en el Decreto 371 de 2021. La necesidad de recursos en este rubro para 2023 es de $13.794 millones, distribuidos en los siguientes conceptos:</w:t>
      </w:r>
    </w:p>
    <w:p w14:paraId="01F71028" w14:textId="77777777" w:rsidR="003E2365" w:rsidRPr="00F5101E" w:rsidRDefault="003E2365" w:rsidP="00EF72DA">
      <w:pPr>
        <w:spacing w:after="0" w:line="240" w:lineRule="auto"/>
        <w:jc w:val="both"/>
        <w:rPr>
          <w:rFonts w:ascii="Arial" w:hAnsi="Arial" w:cs="Arial"/>
          <w:sz w:val="20"/>
          <w:szCs w:val="20"/>
          <w:lang w:val="es-MX"/>
        </w:rPr>
      </w:pPr>
    </w:p>
    <w:p w14:paraId="7E33920A" w14:textId="77777777" w:rsidR="003E2365" w:rsidRPr="00F5101E" w:rsidRDefault="003E2365" w:rsidP="00EF72DA">
      <w:pPr>
        <w:spacing w:after="0" w:line="240" w:lineRule="auto"/>
        <w:jc w:val="both"/>
        <w:rPr>
          <w:rFonts w:ascii="Arial" w:hAnsi="Arial" w:cs="Arial"/>
          <w:sz w:val="20"/>
          <w:szCs w:val="20"/>
          <w:lang w:val="es-MX"/>
        </w:rPr>
      </w:pPr>
    </w:p>
    <w:tbl>
      <w:tblPr>
        <w:tblW w:w="9223" w:type="dxa"/>
        <w:jc w:val="center"/>
        <w:tblCellMar>
          <w:left w:w="70" w:type="dxa"/>
          <w:right w:w="70" w:type="dxa"/>
        </w:tblCellMar>
        <w:tblLook w:val="04A0" w:firstRow="1" w:lastRow="0" w:firstColumn="1" w:lastColumn="0" w:noHBand="0" w:noVBand="1"/>
      </w:tblPr>
      <w:tblGrid>
        <w:gridCol w:w="2318"/>
        <w:gridCol w:w="4612"/>
        <w:gridCol w:w="2293"/>
      </w:tblGrid>
      <w:tr w:rsidR="003E2365" w:rsidRPr="00F5101E" w14:paraId="0A1BAFA0" w14:textId="77777777" w:rsidTr="00216D9D">
        <w:trPr>
          <w:trHeight w:val="482"/>
          <w:tblHeader/>
          <w:jc w:val="center"/>
        </w:trPr>
        <w:tc>
          <w:tcPr>
            <w:tcW w:w="2318" w:type="dxa"/>
            <w:tcBorders>
              <w:top w:val="single" w:sz="4" w:space="0" w:color="auto"/>
              <w:left w:val="single" w:sz="4" w:space="0" w:color="auto"/>
              <w:bottom w:val="single" w:sz="4" w:space="0" w:color="auto"/>
              <w:right w:val="single" w:sz="4" w:space="0" w:color="auto"/>
            </w:tcBorders>
            <w:shd w:val="clear" w:color="000000" w:fill="1C427F"/>
            <w:vAlign w:val="center"/>
            <w:hideMark/>
          </w:tcPr>
          <w:p w14:paraId="1B767CBA" w14:textId="77777777" w:rsidR="003E2365" w:rsidRPr="00F5101E" w:rsidRDefault="003E2365" w:rsidP="00EF72DA">
            <w:pPr>
              <w:spacing w:after="0"/>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Código del Rubro</w:t>
            </w:r>
          </w:p>
        </w:tc>
        <w:tc>
          <w:tcPr>
            <w:tcW w:w="4612" w:type="dxa"/>
            <w:tcBorders>
              <w:top w:val="single" w:sz="4" w:space="0" w:color="auto"/>
              <w:left w:val="nil"/>
              <w:bottom w:val="single" w:sz="4" w:space="0" w:color="auto"/>
              <w:right w:val="single" w:sz="4" w:space="0" w:color="auto"/>
            </w:tcBorders>
            <w:shd w:val="clear" w:color="000000" w:fill="1C427F"/>
            <w:vAlign w:val="center"/>
            <w:hideMark/>
          </w:tcPr>
          <w:p w14:paraId="2B9BB620" w14:textId="77777777" w:rsidR="003E2365" w:rsidRPr="00F5101E" w:rsidRDefault="003E2365" w:rsidP="00EF72DA">
            <w:pPr>
              <w:spacing w:after="0"/>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Descripción Rubro</w:t>
            </w:r>
          </w:p>
        </w:tc>
        <w:tc>
          <w:tcPr>
            <w:tcW w:w="2293" w:type="dxa"/>
            <w:tcBorders>
              <w:top w:val="single" w:sz="4" w:space="0" w:color="auto"/>
              <w:left w:val="nil"/>
              <w:bottom w:val="single" w:sz="4" w:space="0" w:color="auto"/>
              <w:right w:val="single" w:sz="4" w:space="0" w:color="auto"/>
            </w:tcBorders>
            <w:shd w:val="clear" w:color="000000" w:fill="1C427F"/>
            <w:vAlign w:val="center"/>
            <w:hideMark/>
          </w:tcPr>
          <w:p w14:paraId="0FA6B934" w14:textId="77777777" w:rsidR="003E2365" w:rsidRPr="00F5101E" w:rsidRDefault="003E2365" w:rsidP="00EF72DA">
            <w:pPr>
              <w:spacing w:after="0"/>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Presupuesto Programado 2023</w:t>
            </w:r>
          </w:p>
        </w:tc>
      </w:tr>
      <w:tr w:rsidR="003E2365" w:rsidRPr="00F5101E" w14:paraId="25727FFE" w14:textId="77777777" w:rsidTr="00216D9D">
        <w:trPr>
          <w:trHeight w:val="173"/>
          <w:jc w:val="center"/>
        </w:trPr>
        <w:tc>
          <w:tcPr>
            <w:tcW w:w="2318" w:type="dxa"/>
            <w:tcBorders>
              <w:top w:val="nil"/>
              <w:left w:val="single" w:sz="4" w:space="0" w:color="auto"/>
              <w:bottom w:val="single" w:sz="4" w:space="0" w:color="auto"/>
              <w:right w:val="single" w:sz="4" w:space="0" w:color="auto"/>
            </w:tcBorders>
            <w:shd w:val="clear" w:color="000000" w:fill="8AADE5"/>
            <w:vAlign w:val="center"/>
            <w:hideMark/>
          </w:tcPr>
          <w:p w14:paraId="632D3549" w14:textId="77777777" w:rsidR="003E2365" w:rsidRPr="00F5101E" w:rsidRDefault="003E2365" w:rsidP="00EF72DA">
            <w:pPr>
              <w:spacing w:after="0"/>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02</w:t>
            </w:r>
          </w:p>
        </w:tc>
        <w:tc>
          <w:tcPr>
            <w:tcW w:w="4612" w:type="dxa"/>
            <w:tcBorders>
              <w:top w:val="nil"/>
              <w:left w:val="nil"/>
              <w:bottom w:val="single" w:sz="4" w:space="0" w:color="auto"/>
              <w:right w:val="single" w:sz="4" w:space="0" w:color="auto"/>
            </w:tcBorders>
            <w:shd w:val="clear" w:color="000000" w:fill="8AADE5"/>
            <w:vAlign w:val="center"/>
            <w:hideMark/>
          </w:tcPr>
          <w:p w14:paraId="58621925" w14:textId="77777777" w:rsidR="003E2365" w:rsidRPr="00F5101E" w:rsidRDefault="003E2365" w:rsidP="00EF72DA">
            <w:pPr>
              <w:spacing w:after="0"/>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ADQUISICIÓN DE BIENES Y SERVICIOS</w:t>
            </w:r>
          </w:p>
        </w:tc>
        <w:tc>
          <w:tcPr>
            <w:tcW w:w="2293" w:type="dxa"/>
            <w:tcBorders>
              <w:top w:val="nil"/>
              <w:left w:val="nil"/>
              <w:bottom w:val="single" w:sz="4" w:space="0" w:color="auto"/>
              <w:right w:val="single" w:sz="4" w:space="0" w:color="auto"/>
            </w:tcBorders>
            <w:shd w:val="clear" w:color="000000" w:fill="8AADE5"/>
            <w:vAlign w:val="center"/>
            <w:hideMark/>
          </w:tcPr>
          <w:p w14:paraId="466B824C" w14:textId="77777777" w:rsidR="003E2365" w:rsidRPr="00F5101E" w:rsidRDefault="003E2365" w:rsidP="00EF72DA">
            <w:pPr>
              <w:spacing w:after="0"/>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$ 13.794.004.639</w:t>
            </w:r>
          </w:p>
        </w:tc>
      </w:tr>
      <w:tr w:rsidR="003E2365" w:rsidRPr="00F5101E" w14:paraId="245700A7" w14:textId="77777777" w:rsidTr="00216D9D">
        <w:trPr>
          <w:trHeight w:val="54"/>
          <w:jc w:val="center"/>
        </w:trPr>
        <w:tc>
          <w:tcPr>
            <w:tcW w:w="2318" w:type="dxa"/>
            <w:tcBorders>
              <w:top w:val="nil"/>
              <w:left w:val="single" w:sz="4" w:space="0" w:color="auto"/>
              <w:bottom w:val="single" w:sz="4" w:space="0" w:color="auto"/>
              <w:right w:val="single" w:sz="4" w:space="0" w:color="auto"/>
            </w:tcBorders>
            <w:shd w:val="clear" w:color="000000" w:fill="D9E1F2"/>
            <w:vAlign w:val="center"/>
            <w:hideMark/>
          </w:tcPr>
          <w:p w14:paraId="34A4F9B5" w14:textId="77777777" w:rsidR="003E2365" w:rsidRPr="00F5101E" w:rsidRDefault="003E2365" w:rsidP="00EF72DA">
            <w:pPr>
              <w:spacing w:after="0"/>
              <w:rPr>
                <w:rFonts w:ascii="Arial" w:eastAsia="Times New Roman" w:hAnsi="Arial" w:cs="Arial"/>
                <w:b/>
                <w:bCs/>
                <w:i/>
                <w:iCs/>
                <w:color w:val="000000"/>
                <w:sz w:val="20"/>
                <w:szCs w:val="20"/>
                <w:lang w:eastAsia="es-CO"/>
              </w:rPr>
            </w:pPr>
            <w:r w:rsidRPr="00F5101E">
              <w:rPr>
                <w:rFonts w:ascii="Arial" w:eastAsia="Times New Roman" w:hAnsi="Arial" w:cs="Arial"/>
                <w:b/>
                <w:bCs/>
                <w:i/>
                <w:iCs/>
                <w:color w:val="000000"/>
                <w:sz w:val="20"/>
                <w:szCs w:val="20"/>
                <w:lang w:eastAsia="es-CO"/>
              </w:rPr>
              <w:t>02-02</w:t>
            </w:r>
          </w:p>
        </w:tc>
        <w:tc>
          <w:tcPr>
            <w:tcW w:w="4612" w:type="dxa"/>
            <w:tcBorders>
              <w:top w:val="nil"/>
              <w:left w:val="nil"/>
              <w:bottom w:val="single" w:sz="4" w:space="0" w:color="auto"/>
              <w:right w:val="single" w:sz="4" w:space="0" w:color="auto"/>
            </w:tcBorders>
            <w:shd w:val="clear" w:color="000000" w:fill="D9E1F2"/>
            <w:vAlign w:val="center"/>
            <w:hideMark/>
          </w:tcPr>
          <w:p w14:paraId="380C64B4" w14:textId="77777777" w:rsidR="003E2365" w:rsidRPr="00F5101E" w:rsidRDefault="003E2365" w:rsidP="00EF72DA">
            <w:pPr>
              <w:spacing w:after="0"/>
              <w:rPr>
                <w:rFonts w:ascii="Arial" w:eastAsia="Times New Roman" w:hAnsi="Arial" w:cs="Arial"/>
                <w:b/>
                <w:bCs/>
                <w:i/>
                <w:iCs/>
                <w:color w:val="000000"/>
                <w:sz w:val="20"/>
                <w:szCs w:val="20"/>
                <w:lang w:eastAsia="es-CO"/>
              </w:rPr>
            </w:pPr>
            <w:r w:rsidRPr="00F5101E">
              <w:rPr>
                <w:rFonts w:ascii="Arial" w:eastAsia="Times New Roman" w:hAnsi="Arial" w:cs="Arial"/>
                <w:b/>
                <w:bCs/>
                <w:i/>
                <w:iCs/>
                <w:color w:val="000000"/>
                <w:sz w:val="20"/>
                <w:szCs w:val="20"/>
                <w:lang w:eastAsia="es-CO"/>
              </w:rPr>
              <w:t>ADQUISICIONES DIFERENTES DE ACTIVOS</w:t>
            </w:r>
          </w:p>
        </w:tc>
        <w:tc>
          <w:tcPr>
            <w:tcW w:w="2293" w:type="dxa"/>
            <w:tcBorders>
              <w:top w:val="nil"/>
              <w:left w:val="nil"/>
              <w:bottom w:val="single" w:sz="4" w:space="0" w:color="auto"/>
              <w:right w:val="single" w:sz="4" w:space="0" w:color="auto"/>
            </w:tcBorders>
            <w:shd w:val="clear" w:color="000000" w:fill="D9E1F2"/>
            <w:vAlign w:val="center"/>
            <w:hideMark/>
          </w:tcPr>
          <w:p w14:paraId="4E801FF6" w14:textId="77777777" w:rsidR="003E2365" w:rsidRPr="00F5101E" w:rsidRDefault="003E2365" w:rsidP="00EF72DA">
            <w:pPr>
              <w:spacing w:after="0"/>
              <w:jc w:val="right"/>
              <w:rPr>
                <w:rFonts w:ascii="Arial" w:eastAsia="Times New Roman" w:hAnsi="Arial" w:cs="Arial"/>
                <w:b/>
                <w:bCs/>
                <w:i/>
                <w:iCs/>
                <w:color w:val="000000"/>
                <w:sz w:val="20"/>
                <w:szCs w:val="20"/>
                <w:lang w:eastAsia="es-CO"/>
              </w:rPr>
            </w:pPr>
            <w:r w:rsidRPr="00F5101E">
              <w:rPr>
                <w:rFonts w:ascii="Arial" w:eastAsia="Times New Roman" w:hAnsi="Arial" w:cs="Arial"/>
                <w:b/>
                <w:bCs/>
                <w:i/>
                <w:iCs/>
                <w:color w:val="000000"/>
                <w:sz w:val="20"/>
                <w:szCs w:val="20"/>
                <w:lang w:eastAsia="es-CO"/>
              </w:rPr>
              <w:t>$ 13.794.004.639</w:t>
            </w:r>
          </w:p>
        </w:tc>
      </w:tr>
      <w:tr w:rsidR="003E2365" w:rsidRPr="00F5101E" w14:paraId="5D2A40B3" w14:textId="77777777" w:rsidTr="00216D9D">
        <w:trPr>
          <w:trHeight w:val="198"/>
          <w:jc w:val="center"/>
        </w:trPr>
        <w:tc>
          <w:tcPr>
            <w:tcW w:w="2318" w:type="dxa"/>
            <w:tcBorders>
              <w:top w:val="nil"/>
              <w:left w:val="single" w:sz="4" w:space="0" w:color="auto"/>
              <w:bottom w:val="single" w:sz="4" w:space="0" w:color="auto"/>
              <w:right w:val="single" w:sz="4" w:space="0" w:color="auto"/>
            </w:tcBorders>
            <w:shd w:val="clear" w:color="auto" w:fill="auto"/>
            <w:vAlign w:val="center"/>
            <w:hideMark/>
          </w:tcPr>
          <w:p w14:paraId="38C0C9CE"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A-02-02-01-002</w:t>
            </w:r>
          </w:p>
        </w:tc>
        <w:tc>
          <w:tcPr>
            <w:tcW w:w="4612" w:type="dxa"/>
            <w:tcBorders>
              <w:top w:val="nil"/>
              <w:left w:val="nil"/>
              <w:bottom w:val="single" w:sz="4" w:space="0" w:color="auto"/>
              <w:right w:val="single" w:sz="4" w:space="0" w:color="auto"/>
            </w:tcBorders>
            <w:shd w:val="clear" w:color="auto" w:fill="auto"/>
            <w:vAlign w:val="center"/>
            <w:hideMark/>
          </w:tcPr>
          <w:p w14:paraId="570AB415"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Productos alimenticios, bebidas y tabaco, textiles, prendas de vestir y productos de cuero</w:t>
            </w:r>
          </w:p>
        </w:tc>
        <w:tc>
          <w:tcPr>
            <w:tcW w:w="2293" w:type="dxa"/>
            <w:tcBorders>
              <w:top w:val="nil"/>
              <w:left w:val="nil"/>
              <w:bottom w:val="single" w:sz="4" w:space="0" w:color="auto"/>
              <w:right w:val="single" w:sz="4" w:space="0" w:color="auto"/>
            </w:tcBorders>
            <w:shd w:val="clear" w:color="auto" w:fill="auto"/>
            <w:vAlign w:val="center"/>
            <w:hideMark/>
          </w:tcPr>
          <w:p w14:paraId="50AB7813" w14:textId="77777777" w:rsidR="003E2365" w:rsidRPr="00F5101E" w:rsidRDefault="003E2365" w:rsidP="00EF72DA">
            <w:pPr>
              <w:spacing w:after="0"/>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$ 7.822.500</w:t>
            </w:r>
          </w:p>
        </w:tc>
      </w:tr>
      <w:tr w:rsidR="003E2365" w:rsidRPr="00F5101E" w14:paraId="427D0A85" w14:textId="77777777" w:rsidTr="00216D9D">
        <w:trPr>
          <w:trHeight w:val="497"/>
          <w:jc w:val="center"/>
        </w:trPr>
        <w:tc>
          <w:tcPr>
            <w:tcW w:w="2318" w:type="dxa"/>
            <w:tcBorders>
              <w:top w:val="nil"/>
              <w:left w:val="single" w:sz="4" w:space="0" w:color="auto"/>
              <w:bottom w:val="single" w:sz="4" w:space="0" w:color="auto"/>
              <w:right w:val="single" w:sz="4" w:space="0" w:color="auto"/>
            </w:tcBorders>
            <w:shd w:val="clear" w:color="auto" w:fill="auto"/>
            <w:vAlign w:val="center"/>
            <w:hideMark/>
          </w:tcPr>
          <w:p w14:paraId="3900FE07"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A-02-02-01-003</w:t>
            </w:r>
          </w:p>
        </w:tc>
        <w:tc>
          <w:tcPr>
            <w:tcW w:w="4612" w:type="dxa"/>
            <w:tcBorders>
              <w:top w:val="nil"/>
              <w:left w:val="nil"/>
              <w:bottom w:val="single" w:sz="4" w:space="0" w:color="auto"/>
              <w:right w:val="single" w:sz="4" w:space="0" w:color="auto"/>
            </w:tcBorders>
            <w:shd w:val="clear" w:color="auto" w:fill="auto"/>
            <w:vAlign w:val="center"/>
            <w:hideMark/>
          </w:tcPr>
          <w:p w14:paraId="761E14B4"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Otros bienes transportables (excepto productos metálicos, maquinaria y equipo)</w:t>
            </w:r>
          </w:p>
        </w:tc>
        <w:tc>
          <w:tcPr>
            <w:tcW w:w="2293" w:type="dxa"/>
            <w:tcBorders>
              <w:top w:val="nil"/>
              <w:left w:val="nil"/>
              <w:bottom w:val="single" w:sz="4" w:space="0" w:color="auto"/>
              <w:right w:val="single" w:sz="4" w:space="0" w:color="auto"/>
            </w:tcBorders>
            <w:shd w:val="clear" w:color="auto" w:fill="auto"/>
            <w:vAlign w:val="center"/>
            <w:hideMark/>
          </w:tcPr>
          <w:p w14:paraId="7B0D2623" w14:textId="77777777" w:rsidR="003E2365" w:rsidRPr="00F5101E" w:rsidRDefault="003E2365" w:rsidP="00EF72DA">
            <w:pPr>
              <w:spacing w:after="0"/>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$ 13.000.775</w:t>
            </w:r>
          </w:p>
        </w:tc>
      </w:tr>
      <w:tr w:rsidR="003E2365" w:rsidRPr="00F5101E" w14:paraId="02AFCBF4" w14:textId="77777777" w:rsidTr="00216D9D">
        <w:trPr>
          <w:trHeight w:val="54"/>
          <w:jc w:val="center"/>
        </w:trPr>
        <w:tc>
          <w:tcPr>
            <w:tcW w:w="2318" w:type="dxa"/>
            <w:tcBorders>
              <w:top w:val="nil"/>
              <w:left w:val="single" w:sz="4" w:space="0" w:color="auto"/>
              <w:bottom w:val="single" w:sz="4" w:space="0" w:color="auto"/>
              <w:right w:val="single" w:sz="4" w:space="0" w:color="auto"/>
            </w:tcBorders>
            <w:shd w:val="clear" w:color="auto" w:fill="auto"/>
            <w:vAlign w:val="center"/>
            <w:hideMark/>
          </w:tcPr>
          <w:p w14:paraId="52096941"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A-02-02-01-004</w:t>
            </w:r>
          </w:p>
        </w:tc>
        <w:tc>
          <w:tcPr>
            <w:tcW w:w="4612" w:type="dxa"/>
            <w:tcBorders>
              <w:top w:val="nil"/>
              <w:left w:val="nil"/>
              <w:bottom w:val="single" w:sz="4" w:space="0" w:color="auto"/>
              <w:right w:val="single" w:sz="4" w:space="0" w:color="auto"/>
            </w:tcBorders>
            <w:shd w:val="clear" w:color="auto" w:fill="auto"/>
            <w:vAlign w:val="center"/>
            <w:hideMark/>
          </w:tcPr>
          <w:p w14:paraId="4E17D3C1"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Productos metálicos y paquetes de software</w:t>
            </w:r>
          </w:p>
        </w:tc>
        <w:tc>
          <w:tcPr>
            <w:tcW w:w="2293" w:type="dxa"/>
            <w:tcBorders>
              <w:top w:val="nil"/>
              <w:left w:val="nil"/>
              <w:bottom w:val="single" w:sz="4" w:space="0" w:color="auto"/>
              <w:right w:val="single" w:sz="4" w:space="0" w:color="auto"/>
            </w:tcBorders>
            <w:shd w:val="clear" w:color="auto" w:fill="auto"/>
            <w:vAlign w:val="center"/>
            <w:hideMark/>
          </w:tcPr>
          <w:p w14:paraId="03237799" w14:textId="77777777" w:rsidR="003E2365" w:rsidRPr="00F5101E" w:rsidRDefault="003E2365" w:rsidP="00EF72DA">
            <w:pPr>
              <w:spacing w:after="0"/>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$ 1.125.233.925</w:t>
            </w:r>
          </w:p>
        </w:tc>
      </w:tr>
      <w:tr w:rsidR="003E2365" w:rsidRPr="00F5101E" w14:paraId="2B482B73" w14:textId="77777777" w:rsidTr="00216D9D">
        <w:trPr>
          <w:trHeight w:val="54"/>
          <w:jc w:val="center"/>
        </w:trPr>
        <w:tc>
          <w:tcPr>
            <w:tcW w:w="2318" w:type="dxa"/>
            <w:tcBorders>
              <w:top w:val="nil"/>
              <w:left w:val="single" w:sz="4" w:space="0" w:color="auto"/>
              <w:bottom w:val="single" w:sz="4" w:space="0" w:color="auto"/>
              <w:right w:val="single" w:sz="4" w:space="0" w:color="auto"/>
            </w:tcBorders>
            <w:shd w:val="clear" w:color="auto" w:fill="auto"/>
            <w:vAlign w:val="center"/>
            <w:hideMark/>
          </w:tcPr>
          <w:p w14:paraId="2D2FF8EE"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A-02-02-02-006</w:t>
            </w:r>
          </w:p>
        </w:tc>
        <w:tc>
          <w:tcPr>
            <w:tcW w:w="4612" w:type="dxa"/>
            <w:tcBorders>
              <w:top w:val="nil"/>
              <w:left w:val="nil"/>
              <w:bottom w:val="single" w:sz="4" w:space="0" w:color="auto"/>
              <w:right w:val="single" w:sz="4" w:space="0" w:color="auto"/>
            </w:tcBorders>
            <w:shd w:val="clear" w:color="auto" w:fill="auto"/>
            <w:vAlign w:val="center"/>
            <w:hideMark/>
          </w:tcPr>
          <w:p w14:paraId="246D9029"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de alojamiento; servicios de suministro de comidas y bebidas; servicios de transporte; y servicios de distribución de electricidad, gas y agua</w:t>
            </w:r>
          </w:p>
        </w:tc>
        <w:tc>
          <w:tcPr>
            <w:tcW w:w="2293" w:type="dxa"/>
            <w:tcBorders>
              <w:top w:val="nil"/>
              <w:left w:val="nil"/>
              <w:bottom w:val="single" w:sz="4" w:space="0" w:color="auto"/>
              <w:right w:val="single" w:sz="4" w:space="0" w:color="auto"/>
            </w:tcBorders>
            <w:shd w:val="clear" w:color="auto" w:fill="auto"/>
            <w:vAlign w:val="center"/>
            <w:hideMark/>
          </w:tcPr>
          <w:p w14:paraId="1A402E98" w14:textId="77777777" w:rsidR="003E2365" w:rsidRPr="00F5101E" w:rsidRDefault="003E2365" w:rsidP="00EF72DA">
            <w:pPr>
              <w:spacing w:after="0"/>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$ 865.988.567</w:t>
            </w:r>
          </w:p>
        </w:tc>
      </w:tr>
      <w:tr w:rsidR="003E2365" w:rsidRPr="00F5101E" w14:paraId="5120CA30" w14:textId="77777777" w:rsidTr="00216D9D">
        <w:trPr>
          <w:trHeight w:val="54"/>
          <w:jc w:val="center"/>
        </w:trPr>
        <w:tc>
          <w:tcPr>
            <w:tcW w:w="2318" w:type="dxa"/>
            <w:tcBorders>
              <w:top w:val="nil"/>
              <w:left w:val="single" w:sz="4" w:space="0" w:color="auto"/>
              <w:bottom w:val="single" w:sz="4" w:space="0" w:color="auto"/>
              <w:right w:val="single" w:sz="4" w:space="0" w:color="auto"/>
            </w:tcBorders>
            <w:shd w:val="clear" w:color="auto" w:fill="auto"/>
            <w:vAlign w:val="center"/>
            <w:hideMark/>
          </w:tcPr>
          <w:p w14:paraId="0AB7B764"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A-02-02-02-007</w:t>
            </w:r>
          </w:p>
        </w:tc>
        <w:tc>
          <w:tcPr>
            <w:tcW w:w="4612" w:type="dxa"/>
            <w:tcBorders>
              <w:top w:val="nil"/>
              <w:left w:val="nil"/>
              <w:bottom w:val="single" w:sz="4" w:space="0" w:color="auto"/>
              <w:right w:val="single" w:sz="4" w:space="0" w:color="auto"/>
            </w:tcBorders>
            <w:shd w:val="clear" w:color="auto" w:fill="auto"/>
            <w:vAlign w:val="center"/>
            <w:hideMark/>
          </w:tcPr>
          <w:p w14:paraId="45033E49"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financieros y servicios conexos, servicios inmobiliarios y servicios de leasing</w:t>
            </w:r>
          </w:p>
        </w:tc>
        <w:tc>
          <w:tcPr>
            <w:tcW w:w="2293" w:type="dxa"/>
            <w:tcBorders>
              <w:top w:val="nil"/>
              <w:left w:val="nil"/>
              <w:bottom w:val="single" w:sz="4" w:space="0" w:color="auto"/>
              <w:right w:val="single" w:sz="4" w:space="0" w:color="auto"/>
            </w:tcBorders>
            <w:shd w:val="clear" w:color="auto" w:fill="auto"/>
            <w:vAlign w:val="center"/>
            <w:hideMark/>
          </w:tcPr>
          <w:p w14:paraId="287950E3" w14:textId="77777777" w:rsidR="003E2365" w:rsidRPr="00F5101E" w:rsidRDefault="003E2365" w:rsidP="00EF72DA">
            <w:pPr>
              <w:spacing w:after="0"/>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$ 3.893.319.935</w:t>
            </w:r>
          </w:p>
        </w:tc>
      </w:tr>
      <w:tr w:rsidR="003E2365" w:rsidRPr="00F5101E" w14:paraId="62059E64" w14:textId="77777777" w:rsidTr="00216D9D">
        <w:trPr>
          <w:trHeight w:val="54"/>
          <w:jc w:val="center"/>
        </w:trPr>
        <w:tc>
          <w:tcPr>
            <w:tcW w:w="2318" w:type="dxa"/>
            <w:tcBorders>
              <w:top w:val="nil"/>
              <w:left w:val="single" w:sz="4" w:space="0" w:color="auto"/>
              <w:bottom w:val="single" w:sz="4" w:space="0" w:color="auto"/>
              <w:right w:val="single" w:sz="4" w:space="0" w:color="auto"/>
            </w:tcBorders>
            <w:shd w:val="clear" w:color="auto" w:fill="auto"/>
            <w:vAlign w:val="center"/>
            <w:hideMark/>
          </w:tcPr>
          <w:p w14:paraId="71F97657"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A-02-02-02-008</w:t>
            </w:r>
          </w:p>
        </w:tc>
        <w:tc>
          <w:tcPr>
            <w:tcW w:w="4612" w:type="dxa"/>
            <w:tcBorders>
              <w:top w:val="nil"/>
              <w:left w:val="nil"/>
              <w:bottom w:val="single" w:sz="4" w:space="0" w:color="auto"/>
              <w:right w:val="single" w:sz="4" w:space="0" w:color="auto"/>
            </w:tcBorders>
            <w:shd w:val="clear" w:color="auto" w:fill="auto"/>
            <w:vAlign w:val="center"/>
            <w:hideMark/>
          </w:tcPr>
          <w:p w14:paraId="0A3DDED2"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prestados a las empresas y servicios de producción</w:t>
            </w:r>
          </w:p>
        </w:tc>
        <w:tc>
          <w:tcPr>
            <w:tcW w:w="2293" w:type="dxa"/>
            <w:tcBorders>
              <w:top w:val="nil"/>
              <w:left w:val="nil"/>
              <w:bottom w:val="single" w:sz="4" w:space="0" w:color="auto"/>
              <w:right w:val="single" w:sz="4" w:space="0" w:color="auto"/>
            </w:tcBorders>
            <w:shd w:val="clear" w:color="auto" w:fill="auto"/>
            <w:vAlign w:val="center"/>
            <w:hideMark/>
          </w:tcPr>
          <w:p w14:paraId="0299D178" w14:textId="77777777" w:rsidR="003E2365" w:rsidRPr="00F5101E" w:rsidRDefault="003E2365" w:rsidP="00EF72DA">
            <w:pPr>
              <w:spacing w:after="0"/>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$ 7.665.750.413</w:t>
            </w:r>
          </w:p>
        </w:tc>
      </w:tr>
      <w:tr w:rsidR="003E2365" w:rsidRPr="00F5101E" w14:paraId="2FDF0844" w14:textId="77777777" w:rsidTr="00216D9D">
        <w:trPr>
          <w:trHeight w:val="54"/>
          <w:jc w:val="center"/>
        </w:trPr>
        <w:tc>
          <w:tcPr>
            <w:tcW w:w="2318" w:type="dxa"/>
            <w:tcBorders>
              <w:top w:val="nil"/>
              <w:left w:val="single" w:sz="4" w:space="0" w:color="auto"/>
              <w:bottom w:val="single" w:sz="4" w:space="0" w:color="auto"/>
              <w:right w:val="single" w:sz="4" w:space="0" w:color="auto"/>
            </w:tcBorders>
            <w:shd w:val="clear" w:color="auto" w:fill="auto"/>
            <w:vAlign w:val="center"/>
            <w:hideMark/>
          </w:tcPr>
          <w:p w14:paraId="0C9A4C35"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A-02-02-02-009</w:t>
            </w:r>
          </w:p>
        </w:tc>
        <w:tc>
          <w:tcPr>
            <w:tcW w:w="4612" w:type="dxa"/>
            <w:tcBorders>
              <w:top w:val="nil"/>
              <w:left w:val="nil"/>
              <w:bottom w:val="single" w:sz="4" w:space="0" w:color="auto"/>
              <w:right w:val="single" w:sz="4" w:space="0" w:color="auto"/>
            </w:tcBorders>
            <w:shd w:val="clear" w:color="auto" w:fill="auto"/>
            <w:vAlign w:val="center"/>
            <w:hideMark/>
          </w:tcPr>
          <w:p w14:paraId="166A4A9F"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Servicios para la comunidad, sociales y personales</w:t>
            </w:r>
          </w:p>
        </w:tc>
        <w:tc>
          <w:tcPr>
            <w:tcW w:w="2293" w:type="dxa"/>
            <w:tcBorders>
              <w:top w:val="nil"/>
              <w:left w:val="nil"/>
              <w:bottom w:val="single" w:sz="4" w:space="0" w:color="auto"/>
              <w:right w:val="single" w:sz="4" w:space="0" w:color="auto"/>
            </w:tcBorders>
            <w:shd w:val="clear" w:color="auto" w:fill="auto"/>
            <w:vAlign w:val="center"/>
            <w:hideMark/>
          </w:tcPr>
          <w:p w14:paraId="06BD868A" w14:textId="77777777" w:rsidR="003E2365" w:rsidRPr="00F5101E" w:rsidRDefault="003E2365" w:rsidP="00EF72DA">
            <w:pPr>
              <w:spacing w:after="0"/>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$ 170.719.024</w:t>
            </w:r>
          </w:p>
        </w:tc>
      </w:tr>
      <w:tr w:rsidR="003E2365" w:rsidRPr="00F5101E" w14:paraId="4CA55EE5" w14:textId="77777777" w:rsidTr="00216D9D">
        <w:trPr>
          <w:trHeight w:val="54"/>
          <w:jc w:val="center"/>
        </w:trPr>
        <w:tc>
          <w:tcPr>
            <w:tcW w:w="2318" w:type="dxa"/>
            <w:tcBorders>
              <w:top w:val="nil"/>
              <w:left w:val="single" w:sz="4" w:space="0" w:color="auto"/>
              <w:bottom w:val="single" w:sz="4" w:space="0" w:color="auto"/>
              <w:right w:val="single" w:sz="4" w:space="0" w:color="auto"/>
            </w:tcBorders>
            <w:shd w:val="clear" w:color="auto" w:fill="auto"/>
            <w:vAlign w:val="center"/>
            <w:hideMark/>
          </w:tcPr>
          <w:p w14:paraId="1A4CF205"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A-02-02-02-010</w:t>
            </w:r>
          </w:p>
        </w:tc>
        <w:tc>
          <w:tcPr>
            <w:tcW w:w="4612" w:type="dxa"/>
            <w:tcBorders>
              <w:top w:val="nil"/>
              <w:left w:val="nil"/>
              <w:bottom w:val="single" w:sz="4" w:space="0" w:color="auto"/>
              <w:right w:val="single" w:sz="4" w:space="0" w:color="auto"/>
            </w:tcBorders>
            <w:shd w:val="clear" w:color="auto" w:fill="auto"/>
            <w:vAlign w:val="center"/>
            <w:hideMark/>
          </w:tcPr>
          <w:p w14:paraId="14ED7113" w14:textId="77777777" w:rsidR="003E2365" w:rsidRPr="00F5101E" w:rsidRDefault="003E2365" w:rsidP="00EF72DA">
            <w:pPr>
              <w:spacing w:after="0"/>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Viáticos de los funcionarios en comisión</w:t>
            </w:r>
          </w:p>
        </w:tc>
        <w:tc>
          <w:tcPr>
            <w:tcW w:w="2293" w:type="dxa"/>
            <w:tcBorders>
              <w:top w:val="nil"/>
              <w:left w:val="nil"/>
              <w:bottom w:val="single" w:sz="4" w:space="0" w:color="auto"/>
              <w:right w:val="single" w:sz="4" w:space="0" w:color="auto"/>
            </w:tcBorders>
            <w:shd w:val="clear" w:color="auto" w:fill="auto"/>
            <w:vAlign w:val="center"/>
            <w:hideMark/>
          </w:tcPr>
          <w:p w14:paraId="7417B5C6" w14:textId="77777777" w:rsidR="003E2365" w:rsidRPr="00F5101E" w:rsidRDefault="003E2365" w:rsidP="00EF72DA">
            <w:pPr>
              <w:spacing w:after="0"/>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$ 52.169.500</w:t>
            </w:r>
          </w:p>
        </w:tc>
      </w:tr>
    </w:tbl>
    <w:p w14:paraId="7BACAD25" w14:textId="77777777" w:rsidR="00EE0602" w:rsidRDefault="00EE0602" w:rsidP="00EF72DA">
      <w:pPr>
        <w:spacing w:after="0"/>
        <w:jc w:val="both"/>
        <w:rPr>
          <w:rFonts w:ascii="Arial" w:hAnsi="Arial" w:cs="Arial"/>
          <w:sz w:val="20"/>
          <w:szCs w:val="20"/>
          <w:lang w:val="es-MX"/>
        </w:rPr>
      </w:pPr>
    </w:p>
    <w:p w14:paraId="63679F36" w14:textId="4A9CC7E0" w:rsidR="003E2365" w:rsidRDefault="003E2365" w:rsidP="00EF72DA">
      <w:pPr>
        <w:spacing w:after="0"/>
        <w:jc w:val="both"/>
        <w:rPr>
          <w:rFonts w:ascii="Arial" w:hAnsi="Arial" w:cs="Arial"/>
          <w:sz w:val="20"/>
          <w:szCs w:val="20"/>
          <w:lang w:val="es-MX"/>
        </w:rPr>
      </w:pPr>
      <w:r w:rsidRPr="00F5101E">
        <w:rPr>
          <w:rFonts w:ascii="Arial" w:hAnsi="Arial" w:cs="Arial"/>
          <w:sz w:val="20"/>
          <w:szCs w:val="20"/>
          <w:lang w:val="es-MX"/>
        </w:rPr>
        <w:t>Dentro de estos se incluyen: i) los contratistas requeridos para atender los 850 procesos en contra del Estado y su actividad se enfoca en la representación procesal de la Agencia que implica per se la del Estado, o la elaboración de memoriales de intervención procesal y estrategias de defensa, de acuerdo con la complejidad de los casos; ii) La gestión documental de la entidad que incluye la recepción, digitalización, distribución, control, organización, conservación, almacenamiento, atención de consulta y préstamo de comunicaciones oficiales y/o documentos de archivos de la Agencia. En cumplimiento de la Ley 594 de 2000, la Agencia definió el Programa de Gestión Documental para garantizar la adecuada gestión de la información y documentación producida y/o recibida por la Agencia independiente del soporte o medio de registro en el que se produzcan y se conserven, con el fin que a corto, mediano y largo plazo sean recuperables para el uso de la Entidad. Iii) los recursos para cubrir los gastos que garanticen la seguridad del Director General a través de convenio interadministrativo con la Unidad Nacional de Protección, servicio de vigilancia y seguridad privada para la entidad y suministro de personal para prestar los servicios integrales de aseo y cafetería para las instalaciones de la Agencia y iv) otros gastos como: Servicios de conectividad, servicio de telefonía fija y móvil para la entidad, de acuerdo con los requerimientos técnicos exigido, arriendo del inmueble en que funciona la entidad, la convalidación de las tablas de retención documental que adelanta la Agencia ante el Archivo General de la Nación, la implementación del programa de Gestión Ambiental de la Agencia, el centro de contacto que atiende las solicitudes de los usuarios del sistema eKOGUI en el primer nivel de atención, los servicios de auditoría al sistema de gestión de calidad, los servicios BPO y/o Mesa de ayuda de tecnología que permita garantizar la operación de los sistemas misionales y de apoyo, los servicios de soporte técnico y funcional de los módulos del Sistema de Información y Gestión del Empleo Público (SIGEP) instalados bajo la figura de bolsa de horas, los servicios para la aplicación de la batería de riesgo psicosocial, entre otros como viáticos, aseo, cafetería, transporte, pólizas, papelería.</w:t>
      </w:r>
    </w:p>
    <w:p w14:paraId="61796543" w14:textId="77777777" w:rsidR="00EE0602" w:rsidRPr="00F5101E" w:rsidRDefault="00EE0602" w:rsidP="00EF72DA">
      <w:pPr>
        <w:spacing w:after="0"/>
        <w:jc w:val="both"/>
        <w:rPr>
          <w:rFonts w:ascii="Arial" w:hAnsi="Arial" w:cs="Arial"/>
          <w:sz w:val="20"/>
          <w:szCs w:val="20"/>
          <w:lang w:val="es-MX"/>
        </w:rPr>
      </w:pPr>
    </w:p>
    <w:p w14:paraId="1953D0A2" w14:textId="1D3EEEA6" w:rsidR="003E2365" w:rsidRDefault="003C3623" w:rsidP="00EF72DA">
      <w:pPr>
        <w:spacing w:after="0"/>
        <w:jc w:val="both"/>
        <w:rPr>
          <w:rFonts w:ascii="Arial" w:hAnsi="Arial" w:cs="Arial"/>
          <w:b/>
          <w:sz w:val="20"/>
          <w:szCs w:val="20"/>
          <w:lang w:val="es-MX"/>
        </w:rPr>
      </w:pPr>
      <w:r>
        <w:rPr>
          <w:rFonts w:ascii="Arial" w:hAnsi="Arial" w:cs="Arial"/>
          <w:b/>
          <w:sz w:val="20"/>
          <w:szCs w:val="20"/>
          <w:lang w:val="es-MX"/>
        </w:rPr>
        <w:t xml:space="preserve">8.3.3. </w:t>
      </w:r>
      <w:r w:rsidR="003E2365" w:rsidRPr="00F5101E">
        <w:rPr>
          <w:rFonts w:ascii="Arial" w:hAnsi="Arial" w:cs="Arial"/>
          <w:b/>
          <w:sz w:val="20"/>
          <w:szCs w:val="20"/>
          <w:lang w:val="es-MX"/>
        </w:rPr>
        <w:t>Transferencias Corrientes:</w:t>
      </w:r>
    </w:p>
    <w:p w14:paraId="402E4869" w14:textId="77777777" w:rsidR="00EE0602" w:rsidRPr="00F5101E" w:rsidRDefault="00EE0602" w:rsidP="00EF72DA">
      <w:pPr>
        <w:spacing w:after="0"/>
        <w:jc w:val="both"/>
        <w:rPr>
          <w:rFonts w:ascii="Arial" w:hAnsi="Arial" w:cs="Arial"/>
          <w:b/>
          <w:sz w:val="20"/>
          <w:szCs w:val="20"/>
          <w:lang w:val="es-MX"/>
        </w:rPr>
      </w:pPr>
    </w:p>
    <w:p w14:paraId="3F778D8D" w14:textId="3A3F5D3C" w:rsidR="003E2365" w:rsidRPr="00F5101E" w:rsidRDefault="003E2365" w:rsidP="00EF72DA">
      <w:pPr>
        <w:spacing w:after="0" w:line="240" w:lineRule="auto"/>
        <w:jc w:val="both"/>
        <w:rPr>
          <w:rFonts w:ascii="Arial" w:hAnsi="Arial" w:cs="Arial"/>
          <w:sz w:val="20"/>
          <w:szCs w:val="20"/>
          <w:lang w:val="es-MX"/>
        </w:rPr>
      </w:pPr>
      <w:r w:rsidRPr="00F5101E">
        <w:rPr>
          <w:rFonts w:ascii="Arial" w:hAnsi="Arial" w:cs="Arial"/>
          <w:sz w:val="20"/>
          <w:szCs w:val="20"/>
          <w:lang w:val="es-MX"/>
        </w:rPr>
        <w:t xml:space="preserve">Dentro de este rubro se programan los recursos necesarios para la efectiva defensa de Colombia en escenarios Internacionales, tanto para atender los arbitrajes de inversión como ante el Sistema </w:t>
      </w:r>
      <w:r w:rsidRPr="00F5101E">
        <w:rPr>
          <w:rFonts w:ascii="Arial" w:hAnsi="Arial" w:cs="Arial"/>
          <w:sz w:val="20"/>
          <w:szCs w:val="20"/>
          <w:lang w:val="es-MX"/>
        </w:rPr>
        <w:lastRenderedPageBreak/>
        <w:t>Interamericano de Derechos Humanos y la Corte Penal Internacional.</w:t>
      </w:r>
      <w:r w:rsidR="007039A4">
        <w:rPr>
          <w:rFonts w:ascii="Arial" w:hAnsi="Arial" w:cs="Arial"/>
          <w:sz w:val="20"/>
          <w:szCs w:val="20"/>
          <w:lang w:val="es-MX"/>
        </w:rPr>
        <w:t xml:space="preserve"> </w:t>
      </w:r>
      <w:r w:rsidRPr="00F5101E">
        <w:rPr>
          <w:rFonts w:ascii="Arial" w:hAnsi="Arial" w:cs="Arial"/>
          <w:sz w:val="20"/>
          <w:szCs w:val="20"/>
          <w:lang w:val="es-MX"/>
        </w:rPr>
        <w:t>Para asumir los compromisos en esta materia, se solicitaron en anteproyecto 2023, la suma de $50.852.470.812, que se define con base en las ofertas presentadas por cada una de las firmas internacionales, ofertas que son presentadas en dólares americanos y cuyo calculo en pesos se realiza según la TRM definida en la Circular Externa No. 007 de 2022 del MHCP; el calendario procesal de cada uno de los casos y garantizar con ello el presupuesto que se requiere en 2023.</w:t>
      </w:r>
    </w:p>
    <w:p w14:paraId="687E24A0" w14:textId="77777777" w:rsidR="003E2365" w:rsidRPr="00F5101E" w:rsidRDefault="003E2365" w:rsidP="00EF72DA">
      <w:pPr>
        <w:spacing w:after="0" w:line="240" w:lineRule="auto"/>
        <w:jc w:val="both"/>
        <w:rPr>
          <w:rFonts w:ascii="Arial" w:hAnsi="Arial" w:cs="Arial"/>
          <w:sz w:val="20"/>
          <w:szCs w:val="20"/>
          <w:lang w:val="es-MX"/>
        </w:rPr>
      </w:pPr>
    </w:p>
    <w:p w14:paraId="59B72C5C" w14:textId="77777777" w:rsidR="00EE0602" w:rsidRDefault="003E2365" w:rsidP="00EF72DA">
      <w:pPr>
        <w:spacing w:after="0" w:line="240" w:lineRule="auto"/>
        <w:jc w:val="both"/>
        <w:rPr>
          <w:rFonts w:ascii="Arial" w:hAnsi="Arial" w:cs="Arial"/>
          <w:sz w:val="20"/>
          <w:szCs w:val="20"/>
          <w:lang w:val="es-MX"/>
        </w:rPr>
      </w:pPr>
      <w:r w:rsidRPr="00F5101E">
        <w:rPr>
          <w:rFonts w:ascii="Arial" w:hAnsi="Arial" w:cs="Arial"/>
          <w:sz w:val="20"/>
          <w:szCs w:val="20"/>
          <w:lang w:val="es-MX"/>
        </w:rPr>
        <w:t>Adicionalmente se incluyen los recursos necesarios para atender la nueva función asignada a la Agencia mediante la Ley 2197de 2022, de administración del cobro coactivo de las multas penales interpuestas por los jueces del Estado.</w:t>
      </w:r>
      <w:r w:rsidRPr="00F5101E">
        <w:rPr>
          <w:rFonts w:ascii="Arial" w:hAnsi="Arial" w:cs="Arial"/>
          <w:sz w:val="20"/>
          <w:szCs w:val="20"/>
          <w:lang w:val="es-MX"/>
        </w:rPr>
        <w:cr/>
      </w:r>
    </w:p>
    <w:p w14:paraId="4A4FF620" w14:textId="2A7B5D4D" w:rsidR="003E2365" w:rsidRPr="00F5101E" w:rsidRDefault="003E2365" w:rsidP="00EF72DA">
      <w:pPr>
        <w:spacing w:after="0" w:line="240" w:lineRule="auto"/>
        <w:jc w:val="both"/>
        <w:rPr>
          <w:rFonts w:ascii="Arial" w:hAnsi="Arial" w:cs="Arial"/>
          <w:sz w:val="20"/>
          <w:szCs w:val="20"/>
          <w:lang w:val="es-MX"/>
        </w:rPr>
      </w:pPr>
      <w:r w:rsidRPr="00F5101E">
        <w:rPr>
          <w:rFonts w:ascii="Arial" w:hAnsi="Arial" w:cs="Arial"/>
          <w:sz w:val="20"/>
          <w:szCs w:val="20"/>
          <w:lang w:val="es-MX"/>
        </w:rPr>
        <w:t>Para asumir esta nueva función es imperativo contar en 2023 con por lo menos los $33.924.800.000 que se solicitaron en el anteproyecto 2023, para poder disponer del personal y la infraestructura necesaria para llevar a cabo esta nueva función, la cual desnaturaliza por completo a la entidad.</w:t>
      </w:r>
    </w:p>
    <w:p w14:paraId="78A207F5" w14:textId="77777777" w:rsidR="003E2365" w:rsidRPr="00F5101E" w:rsidRDefault="003E2365" w:rsidP="00EF72DA">
      <w:pPr>
        <w:spacing w:after="0" w:line="240" w:lineRule="auto"/>
        <w:jc w:val="both"/>
        <w:rPr>
          <w:rFonts w:ascii="Arial" w:hAnsi="Arial" w:cs="Arial"/>
          <w:sz w:val="20"/>
          <w:szCs w:val="20"/>
          <w:lang w:val="es-MX"/>
        </w:rPr>
      </w:pPr>
    </w:p>
    <w:p w14:paraId="7B183624" w14:textId="6738504A" w:rsidR="003E2365" w:rsidRPr="00F5101E" w:rsidRDefault="003C3623" w:rsidP="00EF72DA">
      <w:pPr>
        <w:spacing w:after="0" w:line="240" w:lineRule="auto"/>
        <w:jc w:val="both"/>
        <w:rPr>
          <w:rFonts w:ascii="Arial" w:hAnsi="Arial" w:cs="Arial"/>
          <w:b/>
          <w:sz w:val="20"/>
          <w:szCs w:val="20"/>
          <w:lang w:val="es-MX"/>
        </w:rPr>
      </w:pPr>
      <w:r>
        <w:rPr>
          <w:rFonts w:ascii="Arial" w:hAnsi="Arial" w:cs="Arial"/>
          <w:b/>
          <w:sz w:val="20"/>
          <w:szCs w:val="20"/>
          <w:lang w:val="es-MX"/>
        </w:rPr>
        <w:t xml:space="preserve">8.3.4. </w:t>
      </w:r>
      <w:r w:rsidR="003E2365" w:rsidRPr="00F5101E">
        <w:rPr>
          <w:rFonts w:ascii="Arial" w:hAnsi="Arial" w:cs="Arial"/>
          <w:b/>
          <w:sz w:val="20"/>
          <w:szCs w:val="20"/>
          <w:lang w:val="es-MX"/>
        </w:rPr>
        <w:t>Gastos por tributos, multas, sanciones e intereses de mora:</w:t>
      </w:r>
    </w:p>
    <w:p w14:paraId="6AE1F1E5" w14:textId="77777777" w:rsidR="003E2365" w:rsidRPr="00F5101E" w:rsidRDefault="003E2365" w:rsidP="00EF72DA">
      <w:pPr>
        <w:spacing w:after="0" w:line="240" w:lineRule="auto"/>
        <w:jc w:val="both"/>
        <w:rPr>
          <w:rFonts w:ascii="Arial" w:hAnsi="Arial" w:cs="Arial"/>
          <w:b/>
          <w:sz w:val="20"/>
          <w:szCs w:val="20"/>
          <w:lang w:val="es-MX"/>
        </w:rPr>
      </w:pPr>
    </w:p>
    <w:p w14:paraId="7909D0E7" w14:textId="77777777" w:rsidR="003E2365" w:rsidRPr="00F5101E" w:rsidRDefault="003E2365" w:rsidP="00EF72DA">
      <w:pPr>
        <w:spacing w:after="0" w:line="240" w:lineRule="auto"/>
        <w:jc w:val="both"/>
        <w:rPr>
          <w:rFonts w:ascii="Arial" w:hAnsi="Arial" w:cs="Arial"/>
          <w:sz w:val="20"/>
          <w:szCs w:val="20"/>
        </w:rPr>
      </w:pPr>
      <w:r w:rsidRPr="00F5101E">
        <w:rPr>
          <w:rFonts w:ascii="Arial" w:hAnsi="Arial" w:cs="Arial"/>
          <w:sz w:val="20"/>
          <w:szCs w:val="20"/>
        </w:rPr>
        <w:t>En la vigencia 2022, se tiene una apropiación asignada por valor de $252 millones y para la vigencia 2023 se realiza una proyección presupuestal por valor de $262 millones con un incremento del 4.3%.</w:t>
      </w:r>
    </w:p>
    <w:p w14:paraId="08A031B8" w14:textId="77777777" w:rsidR="003E2365" w:rsidRPr="00F5101E" w:rsidRDefault="003E2365" w:rsidP="00EF72DA">
      <w:pPr>
        <w:spacing w:after="0"/>
        <w:jc w:val="both"/>
        <w:rPr>
          <w:rFonts w:ascii="Arial" w:hAnsi="Arial" w:cs="Arial"/>
          <w:b/>
          <w:sz w:val="20"/>
          <w:szCs w:val="20"/>
          <w:lang w:val="es-MX"/>
        </w:rPr>
      </w:pPr>
    </w:p>
    <w:p w14:paraId="04A026CE" w14:textId="632DBA02" w:rsidR="003E2365" w:rsidRDefault="003E2365" w:rsidP="00EF72DA">
      <w:pPr>
        <w:spacing w:after="0"/>
        <w:jc w:val="both"/>
        <w:rPr>
          <w:rFonts w:ascii="Arial" w:hAnsi="Arial" w:cs="Arial"/>
          <w:b/>
          <w:sz w:val="20"/>
          <w:szCs w:val="20"/>
          <w:lang w:val="es-MX"/>
        </w:rPr>
      </w:pPr>
      <w:r w:rsidRPr="00F5101E">
        <w:rPr>
          <w:rFonts w:ascii="Arial" w:hAnsi="Arial" w:cs="Arial"/>
          <w:b/>
          <w:sz w:val="20"/>
          <w:szCs w:val="20"/>
          <w:lang w:val="es-MX"/>
        </w:rPr>
        <w:t>INVERSIÓN:</w:t>
      </w:r>
    </w:p>
    <w:p w14:paraId="6C45D0D7" w14:textId="77777777" w:rsidR="00EE0602" w:rsidRPr="00F5101E" w:rsidRDefault="00EE0602" w:rsidP="00EF72DA">
      <w:pPr>
        <w:spacing w:after="0"/>
        <w:jc w:val="both"/>
        <w:rPr>
          <w:rFonts w:ascii="Arial" w:hAnsi="Arial" w:cs="Arial"/>
          <w:b/>
          <w:sz w:val="20"/>
          <w:szCs w:val="20"/>
          <w:lang w:val="es-MX"/>
        </w:rPr>
      </w:pPr>
    </w:p>
    <w:p w14:paraId="0EFD60D7" w14:textId="4D69BA72" w:rsidR="003E2365" w:rsidRDefault="003E2365" w:rsidP="00EF72DA">
      <w:pPr>
        <w:spacing w:after="0"/>
        <w:jc w:val="both"/>
        <w:rPr>
          <w:rFonts w:ascii="Arial" w:hAnsi="Arial" w:cs="Arial"/>
          <w:sz w:val="20"/>
          <w:szCs w:val="20"/>
          <w:lang w:val="es-MX"/>
        </w:rPr>
      </w:pPr>
      <w:r w:rsidRPr="00F5101E">
        <w:rPr>
          <w:rFonts w:ascii="Arial" w:hAnsi="Arial" w:cs="Arial"/>
          <w:sz w:val="20"/>
          <w:szCs w:val="20"/>
          <w:lang w:val="es-MX"/>
        </w:rPr>
        <w:t xml:space="preserve">En materia de inversión la Agencia solo cuenta con un proyecto de inversión denominado “programa de fortalecimiento de la Agencia de Defensa Jurídica a nivel nacional” cuyo código BPIN es 2019011000273, el cual se financia con los recursos de un crédito externo con el BID, el cual fue aprobado mediante el Conpes 3719 de 2019. </w:t>
      </w:r>
    </w:p>
    <w:p w14:paraId="6C228872" w14:textId="77777777" w:rsidR="00EE0602" w:rsidRPr="00F5101E" w:rsidRDefault="00EE0602" w:rsidP="00EF72DA">
      <w:pPr>
        <w:spacing w:after="0"/>
        <w:jc w:val="both"/>
        <w:rPr>
          <w:rFonts w:ascii="Arial" w:hAnsi="Arial" w:cs="Arial"/>
          <w:sz w:val="20"/>
          <w:szCs w:val="20"/>
          <w:lang w:val="es-MX"/>
        </w:rPr>
      </w:pPr>
    </w:p>
    <w:p w14:paraId="2978CDD5" w14:textId="453FBB90" w:rsidR="003E2365" w:rsidRDefault="003E2365" w:rsidP="00EF72DA">
      <w:pPr>
        <w:spacing w:after="0"/>
        <w:jc w:val="both"/>
        <w:rPr>
          <w:rFonts w:ascii="Arial" w:hAnsi="Arial" w:cs="Arial"/>
          <w:sz w:val="20"/>
          <w:szCs w:val="20"/>
          <w:lang w:val="es-MX"/>
        </w:rPr>
      </w:pPr>
      <w:r w:rsidRPr="00F5101E">
        <w:rPr>
          <w:rFonts w:ascii="Arial" w:hAnsi="Arial" w:cs="Arial"/>
          <w:sz w:val="20"/>
          <w:szCs w:val="20"/>
          <w:lang w:val="es-MX"/>
        </w:rPr>
        <w:t>El Programa de Fortalecimiento de la Defensa Jurídica del Estado, busca contribuir a la eficiencia de la ANDJE y de las entidades del Sistema de Defensa Jurídica -SDJ del Estado en términos de ahorros potenciales reales. Este programa se encuentra estructurado en dos componentes: (i) fortalecimiento de las capacidades de la ANDJE para mejorar la eficiencia de las entidades del nivel nacional que hacen parte del SDJ, y (ii) fortalecimiento de la gestión del conocimiento basado en evidencia del SDJ del Estado. Se tiene prevista una ejecución en un horizonte de hasta cuatro años. El primero componente tiene como objetivos “Incrementar la capacidad de gestión de la ANDJE” y “Mejorar la cobertura y coordinación de los procesos en los que interviene la ANDJE”. El segundo componente tiene como objetivo “Mejorar la transferencia de conocimiento en la ANDJE y las entidades que hacen parte del Sistema de Defensa Jurídica- SDJ”</w:t>
      </w:r>
      <w:r w:rsidR="00EE0602">
        <w:rPr>
          <w:rFonts w:ascii="Arial" w:hAnsi="Arial" w:cs="Arial"/>
          <w:sz w:val="20"/>
          <w:szCs w:val="20"/>
          <w:lang w:val="es-MX"/>
        </w:rPr>
        <w:t>.</w:t>
      </w:r>
    </w:p>
    <w:p w14:paraId="390B5D14" w14:textId="77777777" w:rsidR="00EE0602" w:rsidRPr="00F5101E" w:rsidRDefault="00EE0602" w:rsidP="00EF72DA">
      <w:pPr>
        <w:spacing w:after="0"/>
        <w:jc w:val="both"/>
        <w:rPr>
          <w:rFonts w:ascii="Arial" w:hAnsi="Arial" w:cs="Arial"/>
          <w:sz w:val="20"/>
          <w:szCs w:val="20"/>
          <w:lang w:val="es-MX"/>
        </w:rPr>
      </w:pPr>
    </w:p>
    <w:p w14:paraId="1A7D20EC" w14:textId="77777777" w:rsidR="003E2365" w:rsidRPr="00F5101E" w:rsidRDefault="003E2365" w:rsidP="00EF72DA">
      <w:pPr>
        <w:spacing w:after="0"/>
        <w:jc w:val="both"/>
        <w:rPr>
          <w:rFonts w:ascii="Arial" w:hAnsi="Arial" w:cs="Arial"/>
          <w:sz w:val="20"/>
          <w:szCs w:val="20"/>
          <w:lang w:val="es-MX"/>
        </w:rPr>
      </w:pPr>
      <w:r w:rsidRPr="00F5101E">
        <w:rPr>
          <w:rFonts w:ascii="Arial" w:hAnsi="Arial" w:cs="Arial"/>
          <w:sz w:val="20"/>
          <w:szCs w:val="20"/>
          <w:lang w:val="es-MX"/>
        </w:rPr>
        <w:t>El principal impacto de la operación es la mejora en la eficiencia del SDJ del Estado en términos de ahorros potenciales reales medidos por los ahorros en los procesos en los que interviene o acompaña la ANDJE sobre el total de condenas-pretensiones. El principal beneficiario del programa será la Nación, por los ahorros generados en materia de pagos evitados por sentencias y conciliaciones. De manera específica el proyecto está orientado a impactar de manera sustancial la eficiencia de las entidades del nivel nacional en la defensa jurídica. Esta intervención se proyecta de manera transversal mediante un modelo de gestión integral que incluya las dependencias técnicas de la ANDJE y de apoyo a las entidades del SDJ del Estado y sus abogados, quienes ejercen la defensa del Estado. Con la implementación de este programa se busca generar ahorros al Estado por $ 9 billones de pesos.</w:t>
      </w:r>
    </w:p>
    <w:p w14:paraId="4D64CE95" w14:textId="77777777" w:rsidR="003E2365" w:rsidRPr="00F5101E" w:rsidRDefault="003E2365" w:rsidP="00EF72DA">
      <w:pPr>
        <w:spacing w:after="0"/>
        <w:jc w:val="both"/>
        <w:rPr>
          <w:rFonts w:ascii="Arial" w:hAnsi="Arial" w:cs="Arial"/>
          <w:b/>
          <w:color w:val="538135" w:themeColor="accent6" w:themeShade="BF"/>
          <w:sz w:val="20"/>
          <w:szCs w:val="20"/>
          <w:u w:val="single"/>
        </w:rPr>
      </w:pPr>
    </w:p>
    <w:p w14:paraId="2F560398" w14:textId="7465935A" w:rsidR="003E2365" w:rsidRPr="00F5101E" w:rsidRDefault="00EE0602" w:rsidP="00EF72DA">
      <w:pPr>
        <w:spacing w:after="0"/>
        <w:jc w:val="center"/>
        <w:rPr>
          <w:rFonts w:ascii="Arial" w:hAnsi="Arial" w:cs="Arial"/>
          <w:b/>
          <w:sz w:val="20"/>
          <w:szCs w:val="20"/>
          <w:u w:val="single"/>
        </w:rPr>
      </w:pPr>
      <w:r>
        <w:rPr>
          <w:rFonts w:ascii="Arial" w:hAnsi="Arial" w:cs="Arial"/>
          <w:b/>
          <w:sz w:val="20"/>
          <w:szCs w:val="20"/>
          <w:u w:val="single"/>
        </w:rPr>
        <w:t xml:space="preserve">8.4. </w:t>
      </w:r>
      <w:r w:rsidR="003E2365" w:rsidRPr="00F5101E">
        <w:rPr>
          <w:rFonts w:ascii="Arial" w:hAnsi="Arial" w:cs="Arial"/>
          <w:b/>
          <w:sz w:val="20"/>
          <w:szCs w:val="20"/>
          <w:u w:val="single"/>
        </w:rPr>
        <w:t>SUPERINTENDENCIA DE NOTARIADO Y REGISTRO</w:t>
      </w:r>
    </w:p>
    <w:p w14:paraId="11D4B36A" w14:textId="77777777" w:rsidR="003E2365" w:rsidRPr="00F5101E" w:rsidRDefault="003E2365" w:rsidP="00EF72DA">
      <w:pPr>
        <w:spacing w:after="0"/>
        <w:jc w:val="both"/>
        <w:rPr>
          <w:rFonts w:ascii="Arial" w:hAnsi="Arial" w:cs="Arial"/>
          <w:b/>
          <w:color w:val="538135" w:themeColor="accent6" w:themeShade="BF"/>
          <w:sz w:val="20"/>
          <w:szCs w:val="20"/>
          <w:u w:val="single"/>
        </w:rPr>
      </w:pPr>
    </w:p>
    <w:p w14:paraId="27F3B124" w14:textId="77777777" w:rsidR="003E2365" w:rsidRPr="00F5101E" w:rsidRDefault="003E2365" w:rsidP="00EF72DA">
      <w:pPr>
        <w:spacing w:after="0"/>
        <w:rPr>
          <w:rFonts w:ascii="Arial" w:hAnsi="Arial" w:cs="Arial"/>
          <w:sz w:val="20"/>
          <w:szCs w:val="20"/>
        </w:rPr>
      </w:pPr>
      <w:r w:rsidRPr="00F5101E">
        <w:rPr>
          <w:rFonts w:ascii="Arial" w:hAnsi="Arial" w:cs="Arial"/>
          <w:sz w:val="20"/>
          <w:szCs w:val="20"/>
        </w:rPr>
        <w:t>A continuación, se describe los principales rubros de la Superintendencia de Notariado y Registro relacionados con funcionamiento e inversión respecto a la necesidad 2023.</w:t>
      </w:r>
    </w:p>
    <w:p w14:paraId="4ADF7E6E" w14:textId="77777777" w:rsidR="003E2365" w:rsidRPr="00F5101E" w:rsidRDefault="003E2365" w:rsidP="00EF72DA">
      <w:pPr>
        <w:spacing w:after="0"/>
        <w:rPr>
          <w:rFonts w:ascii="Arial" w:hAnsi="Arial" w:cs="Arial"/>
          <w:sz w:val="20"/>
          <w:szCs w:val="20"/>
        </w:rPr>
      </w:pPr>
    </w:p>
    <w:p w14:paraId="7B021F51" w14:textId="77777777" w:rsidR="003E2365" w:rsidRPr="00F5101E" w:rsidRDefault="003E2365" w:rsidP="00EF72DA">
      <w:pPr>
        <w:spacing w:after="0"/>
        <w:rPr>
          <w:rFonts w:ascii="Arial" w:hAnsi="Arial" w:cs="Arial"/>
          <w:b/>
          <w:sz w:val="20"/>
          <w:szCs w:val="20"/>
          <w:u w:val="single"/>
        </w:rPr>
      </w:pPr>
      <w:r w:rsidRPr="00F5101E">
        <w:rPr>
          <w:rFonts w:ascii="Arial" w:hAnsi="Arial" w:cs="Arial"/>
          <w:b/>
          <w:sz w:val="20"/>
          <w:szCs w:val="20"/>
          <w:u w:val="single"/>
        </w:rPr>
        <w:t>Funcionamiento:</w:t>
      </w:r>
    </w:p>
    <w:p w14:paraId="1B787312" w14:textId="77777777" w:rsidR="003E2365" w:rsidRPr="00F5101E" w:rsidRDefault="003E2365" w:rsidP="00EF72DA">
      <w:pPr>
        <w:spacing w:after="0"/>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4426"/>
      </w:tblGrid>
      <w:tr w:rsidR="003E2365" w:rsidRPr="00F5101E" w14:paraId="242A704C" w14:textId="77777777" w:rsidTr="00216D9D">
        <w:tc>
          <w:tcPr>
            <w:tcW w:w="2493" w:type="pct"/>
            <w:shd w:val="clear" w:color="auto" w:fill="auto"/>
            <w:vAlign w:val="center"/>
          </w:tcPr>
          <w:p w14:paraId="76E32AC4" w14:textId="77777777" w:rsidR="003E2365" w:rsidRPr="00F5101E" w:rsidRDefault="003E2365" w:rsidP="00EF72DA">
            <w:pPr>
              <w:spacing w:after="0"/>
              <w:jc w:val="center"/>
              <w:rPr>
                <w:rFonts w:ascii="Arial" w:hAnsi="Arial" w:cs="Arial"/>
                <w:b/>
                <w:sz w:val="20"/>
                <w:szCs w:val="20"/>
              </w:rPr>
            </w:pPr>
            <w:r w:rsidRPr="00F5101E">
              <w:rPr>
                <w:rFonts w:ascii="Arial" w:hAnsi="Arial" w:cs="Arial"/>
                <w:b/>
                <w:sz w:val="20"/>
                <w:szCs w:val="20"/>
              </w:rPr>
              <w:t>Descripción</w:t>
            </w:r>
          </w:p>
        </w:tc>
        <w:tc>
          <w:tcPr>
            <w:tcW w:w="2507" w:type="pct"/>
            <w:shd w:val="clear" w:color="auto" w:fill="auto"/>
            <w:vAlign w:val="center"/>
          </w:tcPr>
          <w:p w14:paraId="03EC8802" w14:textId="77777777" w:rsidR="003E2365" w:rsidRPr="00F5101E" w:rsidRDefault="003E2365" w:rsidP="00EF72DA">
            <w:pPr>
              <w:spacing w:after="0"/>
              <w:jc w:val="center"/>
              <w:rPr>
                <w:rFonts w:ascii="Arial" w:hAnsi="Arial" w:cs="Arial"/>
                <w:b/>
                <w:sz w:val="20"/>
                <w:szCs w:val="20"/>
              </w:rPr>
            </w:pPr>
            <w:r w:rsidRPr="00F5101E">
              <w:rPr>
                <w:rFonts w:ascii="Arial" w:hAnsi="Arial" w:cs="Arial"/>
                <w:b/>
                <w:sz w:val="20"/>
                <w:szCs w:val="20"/>
              </w:rPr>
              <w:t>Necesidad 2023</w:t>
            </w:r>
          </w:p>
        </w:tc>
      </w:tr>
      <w:tr w:rsidR="003E2365" w:rsidRPr="00F5101E" w14:paraId="6377BA83" w14:textId="77777777" w:rsidTr="00216D9D">
        <w:tc>
          <w:tcPr>
            <w:tcW w:w="2493" w:type="pct"/>
            <w:shd w:val="clear" w:color="auto" w:fill="auto"/>
            <w:vAlign w:val="center"/>
          </w:tcPr>
          <w:p w14:paraId="0B22D699" w14:textId="77777777" w:rsidR="003E2365" w:rsidRPr="00F5101E" w:rsidRDefault="003E2365" w:rsidP="00EF72DA">
            <w:pPr>
              <w:spacing w:after="0"/>
              <w:jc w:val="center"/>
              <w:rPr>
                <w:rFonts w:ascii="Arial" w:hAnsi="Arial" w:cs="Arial"/>
                <w:sz w:val="20"/>
                <w:szCs w:val="20"/>
              </w:rPr>
            </w:pPr>
            <w:r w:rsidRPr="00F5101E">
              <w:rPr>
                <w:rFonts w:ascii="Arial" w:hAnsi="Arial" w:cs="Arial"/>
                <w:sz w:val="20"/>
                <w:szCs w:val="20"/>
              </w:rPr>
              <w:t>Adquisición de Bienes y Servicios</w:t>
            </w:r>
          </w:p>
        </w:tc>
        <w:tc>
          <w:tcPr>
            <w:tcW w:w="2507" w:type="pct"/>
            <w:shd w:val="clear" w:color="auto" w:fill="auto"/>
            <w:vAlign w:val="center"/>
          </w:tcPr>
          <w:p w14:paraId="528F6DE5" w14:textId="77777777" w:rsidR="003E2365" w:rsidRPr="00F5101E" w:rsidRDefault="003E2365" w:rsidP="00EF72DA">
            <w:pPr>
              <w:spacing w:after="0"/>
              <w:jc w:val="center"/>
              <w:rPr>
                <w:rFonts w:ascii="Arial" w:hAnsi="Arial" w:cs="Arial"/>
                <w:sz w:val="20"/>
                <w:szCs w:val="20"/>
              </w:rPr>
            </w:pPr>
            <w:r w:rsidRPr="00F5101E">
              <w:rPr>
                <w:rFonts w:ascii="Arial" w:hAnsi="Arial" w:cs="Arial"/>
                <w:sz w:val="20"/>
                <w:szCs w:val="20"/>
              </w:rPr>
              <w:t>154.728.938.137</w:t>
            </w:r>
          </w:p>
        </w:tc>
      </w:tr>
      <w:tr w:rsidR="003E2365" w:rsidRPr="00F5101E" w14:paraId="28668602" w14:textId="77777777" w:rsidTr="00216D9D">
        <w:tc>
          <w:tcPr>
            <w:tcW w:w="2493" w:type="pct"/>
            <w:shd w:val="clear" w:color="auto" w:fill="auto"/>
            <w:vAlign w:val="center"/>
          </w:tcPr>
          <w:p w14:paraId="033B2902" w14:textId="77777777" w:rsidR="003E2365" w:rsidRPr="00F5101E" w:rsidRDefault="003E2365" w:rsidP="00EF72DA">
            <w:pPr>
              <w:spacing w:after="0"/>
              <w:jc w:val="center"/>
              <w:rPr>
                <w:rFonts w:ascii="Arial" w:hAnsi="Arial" w:cs="Arial"/>
                <w:sz w:val="20"/>
                <w:szCs w:val="20"/>
              </w:rPr>
            </w:pPr>
            <w:r w:rsidRPr="00F5101E">
              <w:rPr>
                <w:rFonts w:ascii="Arial" w:hAnsi="Arial" w:cs="Arial"/>
                <w:sz w:val="20"/>
                <w:szCs w:val="20"/>
              </w:rPr>
              <w:t>Transferencias Corrientes</w:t>
            </w:r>
          </w:p>
        </w:tc>
        <w:tc>
          <w:tcPr>
            <w:tcW w:w="2507" w:type="pct"/>
            <w:shd w:val="clear" w:color="auto" w:fill="auto"/>
            <w:vAlign w:val="center"/>
          </w:tcPr>
          <w:p w14:paraId="0FA0D70B" w14:textId="77777777" w:rsidR="003E2365" w:rsidRPr="00F5101E" w:rsidRDefault="003E2365" w:rsidP="00EF72DA">
            <w:pPr>
              <w:spacing w:after="0"/>
              <w:jc w:val="center"/>
              <w:rPr>
                <w:rFonts w:ascii="Arial" w:hAnsi="Arial" w:cs="Arial"/>
                <w:sz w:val="20"/>
                <w:szCs w:val="20"/>
              </w:rPr>
            </w:pPr>
            <w:r w:rsidRPr="00F5101E">
              <w:rPr>
                <w:rFonts w:ascii="Arial" w:hAnsi="Arial" w:cs="Arial"/>
                <w:sz w:val="20"/>
                <w:szCs w:val="20"/>
              </w:rPr>
              <w:t>196.787.902.424</w:t>
            </w:r>
          </w:p>
        </w:tc>
      </w:tr>
    </w:tbl>
    <w:p w14:paraId="002FD060" w14:textId="77777777" w:rsidR="003E2365" w:rsidRPr="00F5101E" w:rsidRDefault="003E2365" w:rsidP="00EF72DA">
      <w:pPr>
        <w:spacing w:after="0"/>
        <w:rPr>
          <w:rFonts w:ascii="Arial" w:hAnsi="Arial" w:cs="Arial"/>
          <w:sz w:val="20"/>
          <w:szCs w:val="20"/>
        </w:rPr>
      </w:pPr>
      <w:r w:rsidRPr="00F5101E">
        <w:rPr>
          <w:rFonts w:ascii="Arial" w:hAnsi="Arial" w:cs="Arial"/>
          <w:sz w:val="20"/>
          <w:szCs w:val="20"/>
        </w:rPr>
        <w:tab/>
      </w:r>
    </w:p>
    <w:p w14:paraId="45599797" w14:textId="77777777" w:rsidR="003E2365" w:rsidRPr="00F5101E" w:rsidRDefault="003E2365" w:rsidP="00EF72DA">
      <w:pPr>
        <w:spacing w:after="0"/>
        <w:rPr>
          <w:rFonts w:ascii="Arial" w:hAnsi="Arial" w:cs="Arial"/>
          <w:b/>
          <w:sz w:val="20"/>
          <w:szCs w:val="20"/>
          <w:u w:val="single"/>
        </w:rPr>
      </w:pPr>
      <w:r w:rsidRPr="00F5101E">
        <w:rPr>
          <w:rFonts w:ascii="Arial" w:hAnsi="Arial" w:cs="Arial"/>
          <w:b/>
          <w:sz w:val="20"/>
          <w:szCs w:val="20"/>
          <w:u w:val="single"/>
        </w:rPr>
        <w:t>Inversión: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1607"/>
        <w:gridCol w:w="2151"/>
        <w:gridCol w:w="2151"/>
      </w:tblGrid>
      <w:tr w:rsidR="003E2365" w:rsidRPr="00F5101E" w14:paraId="153E9890" w14:textId="77777777" w:rsidTr="00EE0602">
        <w:trPr>
          <w:trHeight w:val="358"/>
        </w:trPr>
        <w:tc>
          <w:tcPr>
            <w:tcW w:w="2972" w:type="dxa"/>
            <w:shd w:val="clear" w:color="auto" w:fill="auto"/>
          </w:tcPr>
          <w:p w14:paraId="191955D9" w14:textId="77777777" w:rsidR="003E2365" w:rsidRPr="00F5101E" w:rsidRDefault="003E2365" w:rsidP="00EF72DA">
            <w:pPr>
              <w:spacing w:after="0"/>
              <w:jc w:val="center"/>
              <w:rPr>
                <w:rFonts w:ascii="Arial" w:hAnsi="Arial" w:cs="Arial"/>
                <w:b/>
                <w:sz w:val="20"/>
                <w:szCs w:val="20"/>
              </w:rPr>
            </w:pPr>
            <w:r w:rsidRPr="00F5101E">
              <w:rPr>
                <w:rFonts w:ascii="Arial" w:hAnsi="Arial" w:cs="Arial"/>
                <w:b/>
                <w:sz w:val="20"/>
                <w:szCs w:val="20"/>
              </w:rPr>
              <w:t>Proyecto</w:t>
            </w:r>
          </w:p>
        </w:tc>
        <w:tc>
          <w:tcPr>
            <w:tcW w:w="1520" w:type="dxa"/>
            <w:shd w:val="clear" w:color="auto" w:fill="auto"/>
          </w:tcPr>
          <w:p w14:paraId="7BFF2D76" w14:textId="77777777" w:rsidR="003E2365" w:rsidRPr="00F5101E" w:rsidRDefault="003E2365" w:rsidP="00EF72DA">
            <w:pPr>
              <w:spacing w:after="0"/>
              <w:jc w:val="center"/>
              <w:rPr>
                <w:rFonts w:ascii="Arial" w:hAnsi="Arial" w:cs="Arial"/>
                <w:b/>
                <w:sz w:val="20"/>
                <w:szCs w:val="20"/>
              </w:rPr>
            </w:pPr>
            <w:r w:rsidRPr="00F5101E">
              <w:rPr>
                <w:rFonts w:ascii="Arial" w:hAnsi="Arial" w:cs="Arial"/>
                <w:b/>
                <w:sz w:val="20"/>
                <w:szCs w:val="20"/>
              </w:rPr>
              <w:t>Aporte Nación</w:t>
            </w:r>
          </w:p>
        </w:tc>
        <w:tc>
          <w:tcPr>
            <w:tcW w:w="2168" w:type="dxa"/>
            <w:shd w:val="clear" w:color="auto" w:fill="auto"/>
          </w:tcPr>
          <w:p w14:paraId="077FFA96" w14:textId="77777777" w:rsidR="003E2365" w:rsidRPr="00F5101E" w:rsidRDefault="003E2365" w:rsidP="00EF72DA">
            <w:pPr>
              <w:spacing w:after="0"/>
              <w:jc w:val="center"/>
              <w:rPr>
                <w:rFonts w:ascii="Arial" w:hAnsi="Arial" w:cs="Arial"/>
                <w:b/>
                <w:sz w:val="20"/>
                <w:szCs w:val="20"/>
              </w:rPr>
            </w:pPr>
            <w:r w:rsidRPr="00F5101E">
              <w:rPr>
                <w:rFonts w:ascii="Arial" w:hAnsi="Arial" w:cs="Arial"/>
                <w:b/>
                <w:sz w:val="20"/>
                <w:szCs w:val="20"/>
              </w:rPr>
              <w:t>Recursos Propios</w:t>
            </w:r>
          </w:p>
        </w:tc>
        <w:tc>
          <w:tcPr>
            <w:tcW w:w="2168" w:type="dxa"/>
            <w:shd w:val="clear" w:color="auto" w:fill="auto"/>
          </w:tcPr>
          <w:p w14:paraId="53BD0390" w14:textId="77777777" w:rsidR="003E2365" w:rsidRPr="00F5101E" w:rsidRDefault="003E2365" w:rsidP="00EF72DA">
            <w:pPr>
              <w:spacing w:after="0"/>
              <w:jc w:val="center"/>
              <w:rPr>
                <w:rFonts w:ascii="Arial" w:hAnsi="Arial" w:cs="Arial"/>
                <w:b/>
                <w:sz w:val="20"/>
                <w:szCs w:val="20"/>
              </w:rPr>
            </w:pPr>
            <w:r w:rsidRPr="00F5101E">
              <w:rPr>
                <w:rFonts w:ascii="Arial" w:hAnsi="Arial" w:cs="Arial"/>
                <w:b/>
                <w:sz w:val="20"/>
                <w:szCs w:val="20"/>
              </w:rPr>
              <w:t>Total</w:t>
            </w:r>
          </w:p>
        </w:tc>
      </w:tr>
      <w:tr w:rsidR="003E2365" w:rsidRPr="00F5101E" w14:paraId="18FD8EE2" w14:textId="77777777" w:rsidTr="00EE0602">
        <w:trPr>
          <w:trHeight w:val="1253"/>
        </w:trPr>
        <w:tc>
          <w:tcPr>
            <w:tcW w:w="2972" w:type="dxa"/>
            <w:shd w:val="clear" w:color="auto" w:fill="auto"/>
            <w:vAlign w:val="center"/>
          </w:tcPr>
          <w:p w14:paraId="1D6F7959" w14:textId="77777777" w:rsidR="003E2365" w:rsidRPr="00F5101E" w:rsidRDefault="003E2365" w:rsidP="00EF72DA">
            <w:pPr>
              <w:spacing w:after="0"/>
              <w:rPr>
                <w:rFonts w:ascii="Arial" w:hAnsi="Arial" w:cs="Arial"/>
                <w:b/>
                <w:sz w:val="20"/>
                <w:szCs w:val="20"/>
              </w:rPr>
            </w:pPr>
            <w:r w:rsidRPr="00F5101E">
              <w:rPr>
                <w:rFonts w:ascii="Arial" w:hAnsi="Arial" w:cs="Arial"/>
                <w:sz w:val="20"/>
                <w:szCs w:val="20"/>
              </w:rPr>
              <w:t>Saneamiento y formalización de la propiedad inmobiliaria a nivel nacional en el posconflicto nacional</w:t>
            </w:r>
          </w:p>
        </w:tc>
        <w:tc>
          <w:tcPr>
            <w:tcW w:w="1520" w:type="dxa"/>
            <w:shd w:val="clear" w:color="auto" w:fill="auto"/>
            <w:vAlign w:val="center"/>
          </w:tcPr>
          <w:p w14:paraId="588F052D" w14:textId="77777777" w:rsidR="003E2365" w:rsidRPr="00F5101E" w:rsidRDefault="003E2365" w:rsidP="00EF72DA">
            <w:pPr>
              <w:spacing w:after="0"/>
              <w:jc w:val="center"/>
              <w:rPr>
                <w:rFonts w:ascii="Arial" w:hAnsi="Arial" w:cs="Arial"/>
                <w:b/>
                <w:sz w:val="20"/>
                <w:szCs w:val="20"/>
              </w:rPr>
            </w:pPr>
          </w:p>
        </w:tc>
        <w:tc>
          <w:tcPr>
            <w:tcW w:w="2168" w:type="dxa"/>
            <w:shd w:val="clear" w:color="auto" w:fill="auto"/>
            <w:vAlign w:val="center"/>
          </w:tcPr>
          <w:p w14:paraId="01C671E2" w14:textId="77777777" w:rsidR="003E2365" w:rsidRPr="00F5101E" w:rsidRDefault="003E2365" w:rsidP="00EF72DA">
            <w:pPr>
              <w:spacing w:after="0"/>
              <w:jc w:val="center"/>
              <w:rPr>
                <w:rFonts w:ascii="Arial" w:hAnsi="Arial" w:cs="Arial"/>
                <w:b/>
                <w:sz w:val="20"/>
                <w:szCs w:val="20"/>
              </w:rPr>
            </w:pPr>
            <w:r w:rsidRPr="00F5101E">
              <w:rPr>
                <w:rFonts w:ascii="Arial" w:hAnsi="Arial" w:cs="Arial"/>
                <w:sz w:val="20"/>
                <w:szCs w:val="20"/>
              </w:rPr>
              <w:t xml:space="preserve">14.631.615.230 </w:t>
            </w:r>
          </w:p>
        </w:tc>
        <w:tc>
          <w:tcPr>
            <w:tcW w:w="2168" w:type="dxa"/>
            <w:shd w:val="clear" w:color="auto" w:fill="auto"/>
            <w:vAlign w:val="center"/>
          </w:tcPr>
          <w:p w14:paraId="350B991C" w14:textId="77777777" w:rsidR="003E2365" w:rsidRPr="00F5101E" w:rsidRDefault="003E2365" w:rsidP="00EF72DA">
            <w:pPr>
              <w:spacing w:after="0"/>
              <w:jc w:val="center"/>
              <w:rPr>
                <w:rFonts w:ascii="Arial" w:hAnsi="Arial" w:cs="Arial"/>
                <w:b/>
                <w:sz w:val="20"/>
                <w:szCs w:val="20"/>
              </w:rPr>
            </w:pPr>
            <w:r w:rsidRPr="00F5101E">
              <w:rPr>
                <w:rFonts w:ascii="Arial" w:hAnsi="Arial" w:cs="Arial"/>
                <w:sz w:val="20"/>
                <w:szCs w:val="20"/>
              </w:rPr>
              <w:t xml:space="preserve">14.631.615.230 </w:t>
            </w:r>
          </w:p>
        </w:tc>
      </w:tr>
      <w:tr w:rsidR="003E2365" w:rsidRPr="00F5101E" w14:paraId="77A93FB4" w14:textId="77777777" w:rsidTr="00EE0602">
        <w:trPr>
          <w:trHeight w:val="1690"/>
        </w:trPr>
        <w:tc>
          <w:tcPr>
            <w:tcW w:w="2972" w:type="dxa"/>
            <w:shd w:val="clear" w:color="auto" w:fill="auto"/>
            <w:vAlign w:val="center"/>
          </w:tcPr>
          <w:p w14:paraId="525F3810" w14:textId="77777777" w:rsidR="003E2365" w:rsidRPr="00F5101E" w:rsidRDefault="003E2365" w:rsidP="00EF72DA">
            <w:pPr>
              <w:spacing w:after="0"/>
              <w:rPr>
                <w:rFonts w:ascii="Arial" w:hAnsi="Arial" w:cs="Arial"/>
                <w:b/>
                <w:sz w:val="20"/>
                <w:szCs w:val="20"/>
              </w:rPr>
            </w:pPr>
            <w:r w:rsidRPr="00F5101E">
              <w:rPr>
                <w:rFonts w:ascii="Arial" w:hAnsi="Arial" w:cs="Arial"/>
                <w:sz w:val="20"/>
                <w:szCs w:val="20"/>
              </w:rPr>
              <w:t>Integración de la información registral y catastral de los bienes inmuebles en el marco de catastro multipropósito a nivel nacional.</w:t>
            </w:r>
          </w:p>
        </w:tc>
        <w:tc>
          <w:tcPr>
            <w:tcW w:w="1520" w:type="dxa"/>
            <w:shd w:val="clear" w:color="auto" w:fill="auto"/>
            <w:vAlign w:val="center"/>
          </w:tcPr>
          <w:p w14:paraId="29F68DFD" w14:textId="77777777" w:rsidR="003E2365" w:rsidRPr="00F5101E" w:rsidRDefault="003E2365" w:rsidP="00EF72DA">
            <w:pPr>
              <w:spacing w:after="0"/>
              <w:jc w:val="center"/>
              <w:rPr>
                <w:rFonts w:ascii="Arial" w:hAnsi="Arial" w:cs="Arial"/>
                <w:b/>
                <w:sz w:val="20"/>
                <w:szCs w:val="20"/>
              </w:rPr>
            </w:pPr>
            <w:r w:rsidRPr="00F5101E">
              <w:rPr>
                <w:rFonts w:ascii="Arial" w:hAnsi="Arial" w:cs="Arial"/>
                <w:sz w:val="20"/>
                <w:szCs w:val="20"/>
              </w:rPr>
              <w:t>13.426.048.503</w:t>
            </w:r>
          </w:p>
        </w:tc>
        <w:tc>
          <w:tcPr>
            <w:tcW w:w="2168" w:type="dxa"/>
            <w:shd w:val="clear" w:color="auto" w:fill="auto"/>
            <w:vAlign w:val="center"/>
          </w:tcPr>
          <w:p w14:paraId="72B1E405" w14:textId="77777777" w:rsidR="003E2365" w:rsidRPr="00F5101E" w:rsidRDefault="003E2365" w:rsidP="00EF72DA">
            <w:pPr>
              <w:spacing w:after="0"/>
              <w:jc w:val="center"/>
              <w:rPr>
                <w:rFonts w:ascii="Arial" w:hAnsi="Arial" w:cs="Arial"/>
                <w:b/>
                <w:sz w:val="20"/>
                <w:szCs w:val="20"/>
              </w:rPr>
            </w:pPr>
            <w:r w:rsidRPr="00F5101E">
              <w:rPr>
                <w:rFonts w:ascii="Arial" w:hAnsi="Arial" w:cs="Arial"/>
                <w:sz w:val="20"/>
                <w:szCs w:val="20"/>
              </w:rPr>
              <w:t>7.773.228.445</w:t>
            </w:r>
          </w:p>
        </w:tc>
        <w:tc>
          <w:tcPr>
            <w:tcW w:w="2168" w:type="dxa"/>
            <w:shd w:val="clear" w:color="auto" w:fill="auto"/>
            <w:vAlign w:val="center"/>
          </w:tcPr>
          <w:p w14:paraId="2D858E1A" w14:textId="77777777" w:rsidR="003E2365" w:rsidRPr="00F5101E" w:rsidRDefault="003E2365" w:rsidP="00EF72DA">
            <w:pPr>
              <w:spacing w:after="0"/>
              <w:jc w:val="center"/>
              <w:rPr>
                <w:rFonts w:ascii="Arial" w:hAnsi="Arial" w:cs="Arial"/>
                <w:b/>
                <w:sz w:val="20"/>
                <w:szCs w:val="20"/>
              </w:rPr>
            </w:pPr>
            <w:r w:rsidRPr="00F5101E">
              <w:rPr>
                <w:rFonts w:ascii="Arial" w:hAnsi="Arial" w:cs="Arial"/>
                <w:sz w:val="20"/>
                <w:szCs w:val="20"/>
              </w:rPr>
              <w:t>21.199.276.948</w:t>
            </w:r>
          </w:p>
        </w:tc>
      </w:tr>
      <w:tr w:rsidR="003E2365" w:rsidRPr="00F5101E" w14:paraId="13ECE104" w14:textId="77777777" w:rsidTr="00EE0602">
        <w:trPr>
          <w:trHeight w:val="1030"/>
        </w:trPr>
        <w:tc>
          <w:tcPr>
            <w:tcW w:w="2972" w:type="dxa"/>
            <w:shd w:val="clear" w:color="auto" w:fill="auto"/>
            <w:vAlign w:val="center"/>
          </w:tcPr>
          <w:p w14:paraId="32FDC870" w14:textId="77777777" w:rsidR="003E2365" w:rsidRPr="00F5101E" w:rsidRDefault="003E2365" w:rsidP="00EF72DA">
            <w:pPr>
              <w:spacing w:after="0"/>
              <w:rPr>
                <w:rFonts w:ascii="Arial" w:hAnsi="Arial" w:cs="Arial"/>
                <w:b/>
                <w:sz w:val="20"/>
                <w:szCs w:val="20"/>
              </w:rPr>
            </w:pPr>
            <w:r w:rsidRPr="00F5101E">
              <w:rPr>
                <w:rFonts w:ascii="Arial" w:hAnsi="Arial" w:cs="Arial"/>
                <w:sz w:val="20"/>
                <w:szCs w:val="20"/>
              </w:rPr>
              <w:t>Modernización de la infraestructura física de la SNR a nivel nacional.</w:t>
            </w:r>
          </w:p>
        </w:tc>
        <w:tc>
          <w:tcPr>
            <w:tcW w:w="1520" w:type="dxa"/>
            <w:shd w:val="clear" w:color="auto" w:fill="auto"/>
            <w:vAlign w:val="center"/>
          </w:tcPr>
          <w:p w14:paraId="4CFF47D4" w14:textId="77777777" w:rsidR="003E2365" w:rsidRPr="00F5101E" w:rsidRDefault="003E2365" w:rsidP="00EF72DA">
            <w:pPr>
              <w:spacing w:after="0"/>
              <w:jc w:val="center"/>
              <w:rPr>
                <w:rFonts w:ascii="Arial" w:hAnsi="Arial" w:cs="Arial"/>
                <w:b/>
                <w:sz w:val="20"/>
                <w:szCs w:val="20"/>
              </w:rPr>
            </w:pPr>
          </w:p>
        </w:tc>
        <w:tc>
          <w:tcPr>
            <w:tcW w:w="2168" w:type="dxa"/>
            <w:shd w:val="clear" w:color="auto" w:fill="auto"/>
            <w:vAlign w:val="center"/>
          </w:tcPr>
          <w:p w14:paraId="7873735E" w14:textId="77777777" w:rsidR="003E2365" w:rsidRPr="00F5101E" w:rsidRDefault="003E2365" w:rsidP="00EF72DA">
            <w:pPr>
              <w:spacing w:after="0"/>
              <w:jc w:val="center"/>
              <w:rPr>
                <w:rFonts w:ascii="Arial" w:hAnsi="Arial" w:cs="Arial"/>
                <w:b/>
                <w:sz w:val="20"/>
                <w:szCs w:val="20"/>
              </w:rPr>
            </w:pPr>
            <w:r w:rsidRPr="00F5101E">
              <w:rPr>
                <w:rFonts w:ascii="Arial" w:hAnsi="Arial" w:cs="Arial"/>
                <w:sz w:val="20"/>
                <w:szCs w:val="20"/>
              </w:rPr>
              <w:t>33.559.364.513</w:t>
            </w:r>
          </w:p>
        </w:tc>
        <w:tc>
          <w:tcPr>
            <w:tcW w:w="2168" w:type="dxa"/>
            <w:shd w:val="clear" w:color="auto" w:fill="auto"/>
            <w:vAlign w:val="center"/>
          </w:tcPr>
          <w:p w14:paraId="001DD7CF" w14:textId="77777777" w:rsidR="003E2365" w:rsidRPr="00F5101E" w:rsidRDefault="003E2365" w:rsidP="00EF72DA">
            <w:pPr>
              <w:spacing w:after="0"/>
              <w:jc w:val="center"/>
              <w:rPr>
                <w:rFonts w:ascii="Arial" w:hAnsi="Arial" w:cs="Arial"/>
                <w:b/>
                <w:sz w:val="20"/>
                <w:szCs w:val="20"/>
              </w:rPr>
            </w:pPr>
            <w:r w:rsidRPr="00F5101E">
              <w:rPr>
                <w:rFonts w:ascii="Arial" w:hAnsi="Arial" w:cs="Arial"/>
                <w:sz w:val="20"/>
                <w:szCs w:val="20"/>
              </w:rPr>
              <w:t>33.559.364.513</w:t>
            </w:r>
          </w:p>
        </w:tc>
      </w:tr>
      <w:tr w:rsidR="003E2365" w:rsidRPr="00F5101E" w14:paraId="38E11493" w14:textId="77777777" w:rsidTr="00EE0602">
        <w:trPr>
          <w:trHeight w:val="1030"/>
        </w:trPr>
        <w:tc>
          <w:tcPr>
            <w:tcW w:w="2972" w:type="dxa"/>
            <w:shd w:val="clear" w:color="auto" w:fill="auto"/>
            <w:vAlign w:val="center"/>
          </w:tcPr>
          <w:p w14:paraId="01810E81" w14:textId="77777777" w:rsidR="003E2365" w:rsidRPr="00F5101E" w:rsidRDefault="003E2365" w:rsidP="00EF72DA">
            <w:pPr>
              <w:spacing w:after="0"/>
              <w:rPr>
                <w:rFonts w:ascii="Arial" w:hAnsi="Arial" w:cs="Arial"/>
                <w:b/>
                <w:sz w:val="20"/>
                <w:szCs w:val="20"/>
              </w:rPr>
            </w:pPr>
            <w:r w:rsidRPr="00F5101E">
              <w:rPr>
                <w:rFonts w:ascii="Arial" w:hAnsi="Arial" w:cs="Arial"/>
                <w:sz w:val="20"/>
                <w:szCs w:val="20"/>
              </w:rPr>
              <w:t>Mejoramiento de la cobertura del servicio público registral nacional.</w:t>
            </w:r>
          </w:p>
        </w:tc>
        <w:tc>
          <w:tcPr>
            <w:tcW w:w="1520" w:type="dxa"/>
            <w:shd w:val="clear" w:color="auto" w:fill="auto"/>
            <w:vAlign w:val="center"/>
          </w:tcPr>
          <w:p w14:paraId="4F16279C" w14:textId="77777777" w:rsidR="003E2365" w:rsidRPr="00F5101E" w:rsidRDefault="003E2365" w:rsidP="00EF72DA">
            <w:pPr>
              <w:spacing w:after="0"/>
              <w:jc w:val="center"/>
              <w:rPr>
                <w:rFonts w:ascii="Arial" w:hAnsi="Arial" w:cs="Arial"/>
                <w:b/>
                <w:sz w:val="20"/>
                <w:szCs w:val="20"/>
              </w:rPr>
            </w:pPr>
          </w:p>
        </w:tc>
        <w:tc>
          <w:tcPr>
            <w:tcW w:w="2168" w:type="dxa"/>
            <w:shd w:val="clear" w:color="auto" w:fill="auto"/>
            <w:vAlign w:val="center"/>
          </w:tcPr>
          <w:p w14:paraId="1FFA7947" w14:textId="77777777" w:rsidR="003E2365" w:rsidRPr="00F5101E" w:rsidRDefault="003E2365" w:rsidP="00EF72DA">
            <w:pPr>
              <w:spacing w:after="0"/>
              <w:jc w:val="center"/>
              <w:rPr>
                <w:rFonts w:ascii="Arial" w:hAnsi="Arial" w:cs="Arial"/>
                <w:b/>
                <w:sz w:val="20"/>
                <w:szCs w:val="20"/>
              </w:rPr>
            </w:pPr>
            <w:r w:rsidRPr="00F5101E">
              <w:rPr>
                <w:rFonts w:ascii="Arial" w:hAnsi="Arial" w:cs="Arial"/>
                <w:sz w:val="20"/>
                <w:szCs w:val="20"/>
              </w:rPr>
              <w:t>3.465.329.436</w:t>
            </w:r>
          </w:p>
        </w:tc>
        <w:tc>
          <w:tcPr>
            <w:tcW w:w="2168" w:type="dxa"/>
            <w:shd w:val="clear" w:color="auto" w:fill="auto"/>
            <w:vAlign w:val="center"/>
          </w:tcPr>
          <w:p w14:paraId="670B55A2" w14:textId="77777777" w:rsidR="003E2365" w:rsidRPr="00F5101E" w:rsidRDefault="003E2365" w:rsidP="00EF72DA">
            <w:pPr>
              <w:spacing w:after="0"/>
              <w:jc w:val="center"/>
              <w:rPr>
                <w:rFonts w:ascii="Arial" w:hAnsi="Arial" w:cs="Arial"/>
                <w:b/>
                <w:sz w:val="20"/>
                <w:szCs w:val="20"/>
              </w:rPr>
            </w:pPr>
            <w:r w:rsidRPr="00F5101E">
              <w:rPr>
                <w:rFonts w:ascii="Arial" w:hAnsi="Arial" w:cs="Arial"/>
                <w:sz w:val="20"/>
                <w:szCs w:val="20"/>
              </w:rPr>
              <w:t>3.465.329.436</w:t>
            </w:r>
          </w:p>
        </w:tc>
      </w:tr>
      <w:tr w:rsidR="003E2365" w:rsidRPr="00F5101E" w14:paraId="1EE05E4B" w14:textId="77777777" w:rsidTr="00EE0602">
        <w:trPr>
          <w:trHeight w:val="1030"/>
        </w:trPr>
        <w:tc>
          <w:tcPr>
            <w:tcW w:w="2972" w:type="dxa"/>
            <w:shd w:val="clear" w:color="auto" w:fill="auto"/>
            <w:vAlign w:val="center"/>
          </w:tcPr>
          <w:p w14:paraId="2DDF1462" w14:textId="77777777" w:rsidR="003E2365" w:rsidRPr="00F5101E" w:rsidRDefault="003E2365" w:rsidP="00EF72DA">
            <w:pPr>
              <w:spacing w:after="0"/>
              <w:rPr>
                <w:rFonts w:ascii="Arial" w:hAnsi="Arial" w:cs="Arial"/>
                <w:b/>
                <w:sz w:val="20"/>
                <w:szCs w:val="20"/>
              </w:rPr>
            </w:pPr>
            <w:r w:rsidRPr="00F5101E">
              <w:rPr>
                <w:rFonts w:ascii="Arial" w:hAnsi="Arial" w:cs="Arial"/>
                <w:sz w:val="20"/>
                <w:szCs w:val="20"/>
              </w:rPr>
              <w:t>Implementación de los sistemas de gestión de la SNR a nivel nacional</w:t>
            </w:r>
          </w:p>
        </w:tc>
        <w:tc>
          <w:tcPr>
            <w:tcW w:w="1520" w:type="dxa"/>
            <w:shd w:val="clear" w:color="auto" w:fill="auto"/>
            <w:vAlign w:val="center"/>
          </w:tcPr>
          <w:p w14:paraId="621DCA4B" w14:textId="77777777" w:rsidR="003E2365" w:rsidRPr="00F5101E" w:rsidRDefault="003E2365" w:rsidP="00EF72DA">
            <w:pPr>
              <w:spacing w:after="0"/>
              <w:jc w:val="center"/>
              <w:rPr>
                <w:rFonts w:ascii="Arial" w:hAnsi="Arial" w:cs="Arial"/>
                <w:b/>
                <w:sz w:val="20"/>
                <w:szCs w:val="20"/>
              </w:rPr>
            </w:pPr>
          </w:p>
        </w:tc>
        <w:tc>
          <w:tcPr>
            <w:tcW w:w="2168" w:type="dxa"/>
            <w:shd w:val="clear" w:color="auto" w:fill="auto"/>
            <w:vAlign w:val="center"/>
          </w:tcPr>
          <w:p w14:paraId="2BE67F28" w14:textId="77777777" w:rsidR="003E2365" w:rsidRPr="00F5101E" w:rsidRDefault="003E2365" w:rsidP="00EF72DA">
            <w:pPr>
              <w:spacing w:after="0"/>
              <w:jc w:val="center"/>
              <w:rPr>
                <w:rFonts w:ascii="Arial" w:hAnsi="Arial" w:cs="Arial"/>
                <w:b/>
                <w:sz w:val="20"/>
                <w:szCs w:val="20"/>
              </w:rPr>
            </w:pPr>
            <w:r w:rsidRPr="00F5101E">
              <w:rPr>
                <w:rFonts w:ascii="Arial" w:hAnsi="Arial" w:cs="Arial"/>
                <w:sz w:val="20"/>
                <w:szCs w:val="20"/>
              </w:rPr>
              <w:t>1.043.582.724</w:t>
            </w:r>
          </w:p>
        </w:tc>
        <w:tc>
          <w:tcPr>
            <w:tcW w:w="2168" w:type="dxa"/>
            <w:shd w:val="clear" w:color="auto" w:fill="auto"/>
            <w:vAlign w:val="center"/>
          </w:tcPr>
          <w:p w14:paraId="44A8E830" w14:textId="77777777" w:rsidR="003E2365" w:rsidRPr="00F5101E" w:rsidRDefault="003E2365" w:rsidP="00EF72DA">
            <w:pPr>
              <w:spacing w:after="0"/>
              <w:jc w:val="center"/>
              <w:rPr>
                <w:rFonts w:ascii="Arial" w:hAnsi="Arial" w:cs="Arial"/>
                <w:b/>
                <w:sz w:val="20"/>
                <w:szCs w:val="20"/>
              </w:rPr>
            </w:pPr>
            <w:r w:rsidRPr="00F5101E">
              <w:rPr>
                <w:rFonts w:ascii="Arial" w:hAnsi="Arial" w:cs="Arial"/>
                <w:sz w:val="20"/>
                <w:szCs w:val="20"/>
              </w:rPr>
              <w:t>1.043.582.724</w:t>
            </w:r>
          </w:p>
        </w:tc>
      </w:tr>
      <w:tr w:rsidR="003E2365" w:rsidRPr="00F5101E" w14:paraId="642B9CFB" w14:textId="77777777" w:rsidTr="00EE0602">
        <w:trPr>
          <w:trHeight w:val="1253"/>
        </w:trPr>
        <w:tc>
          <w:tcPr>
            <w:tcW w:w="2972" w:type="dxa"/>
            <w:shd w:val="clear" w:color="auto" w:fill="auto"/>
            <w:vAlign w:val="center"/>
          </w:tcPr>
          <w:p w14:paraId="208E2975" w14:textId="77777777" w:rsidR="003E2365" w:rsidRPr="00F5101E" w:rsidRDefault="003E2365" w:rsidP="00EF72DA">
            <w:pPr>
              <w:spacing w:after="0"/>
              <w:rPr>
                <w:rFonts w:ascii="Arial" w:hAnsi="Arial" w:cs="Arial"/>
                <w:b/>
                <w:sz w:val="20"/>
                <w:szCs w:val="20"/>
              </w:rPr>
            </w:pPr>
            <w:r w:rsidRPr="00F5101E">
              <w:rPr>
                <w:rFonts w:ascii="Arial" w:hAnsi="Arial" w:cs="Arial"/>
                <w:sz w:val="20"/>
                <w:szCs w:val="20"/>
              </w:rPr>
              <w:t>Fortalecimiento Tecnológico hacia la transformación digital de la SNR a nivel nacional</w:t>
            </w:r>
          </w:p>
        </w:tc>
        <w:tc>
          <w:tcPr>
            <w:tcW w:w="1520" w:type="dxa"/>
            <w:shd w:val="clear" w:color="auto" w:fill="auto"/>
            <w:vAlign w:val="center"/>
          </w:tcPr>
          <w:p w14:paraId="08D9288D" w14:textId="77777777" w:rsidR="003E2365" w:rsidRPr="00F5101E" w:rsidRDefault="003E2365" w:rsidP="00EF72DA">
            <w:pPr>
              <w:spacing w:after="0"/>
              <w:jc w:val="center"/>
              <w:rPr>
                <w:rFonts w:ascii="Arial" w:hAnsi="Arial" w:cs="Arial"/>
                <w:b/>
                <w:sz w:val="20"/>
                <w:szCs w:val="20"/>
              </w:rPr>
            </w:pPr>
          </w:p>
        </w:tc>
        <w:tc>
          <w:tcPr>
            <w:tcW w:w="2168" w:type="dxa"/>
            <w:shd w:val="clear" w:color="auto" w:fill="auto"/>
            <w:vAlign w:val="center"/>
          </w:tcPr>
          <w:p w14:paraId="0DF561CC" w14:textId="77777777" w:rsidR="003E2365" w:rsidRPr="00F5101E" w:rsidRDefault="003E2365" w:rsidP="00EF72DA">
            <w:pPr>
              <w:spacing w:after="0"/>
              <w:jc w:val="center"/>
              <w:rPr>
                <w:rFonts w:ascii="Arial" w:hAnsi="Arial" w:cs="Arial"/>
                <w:b/>
                <w:sz w:val="20"/>
                <w:szCs w:val="20"/>
              </w:rPr>
            </w:pPr>
            <w:r w:rsidRPr="00F5101E">
              <w:rPr>
                <w:rFonts w:ascii="Arial" w:hAnsi="Arial" w:cs="Arial"/>
                <w:sz w:val="20"/>
                <w:szCs w:val="20"/>
              </w:rPr>
              <w:t>61.475.502.194</w:t>
            </w:r>
          </w:p>
        </w:tc>
        <w:tc>
          <w:tcPr>
            <w:tcW w:w="2168" w:type="dxa"/>
            <w:shd w:val="clear" w:color="auto" w:fill="auto"/>
            <w:vAlign w:val="center"/>
          </w:tcPr>
          <w:p w14:paraId="19B587E8" w14:textId="77777777" w:rsidR="003E2365" w:rsidRPr="00F5101E" w:rsidRDefault="003E2365" w:rsidP="00EF72DA">
            <w:pPr>
              <w:spacing w:after="0"/>
              <w:jc w:val="center"/>
              <w:rPr>
                <w:rFonts w:ascii="Arial" w:hAnsi="Arial" w:cs="Arial"/>
                <w:b/>
                <w:sz w:val="20"/>
                <w:szCs w:val="20"/>
              </w:rPr>
            </w:pPr>
            <w:r w:rsidRPr="00F5101E">
              <w:rPr>
                <w:rFonts w:ascii="Arial" w:hAnsi="Arial" w:cs="Arial"/>
                <w:sz w:val="20"/>
                <w:szCs w:val="20"/>
              </w:rPr>
              <w:t>61.475.502.194</w:t>
            </w:r>
          </w:p>
        </w:tc>
      </w:tr>
      <w:tr w:rsidR="003E2365" w:rsidRPr="00F5101E" w14:paraId="199C5DC1" w14:textId="77777777" w:rsidTr="00EE0602">
        <w:trPr>
          <w:trHeight w:val="1018"/>
        </w:trPr>
        <w:tc>
          <w:tcPr>
            <w:tcW w:w="2972" w:type="dxa"/>
            <w:shd w:val="clear" w:color="auto" w:fill="auto"/>
            <w:vAlign w:val="center"/>
          </w:tcPr>
          <w:p w14:paraId="783230E2" w14:textId="77777777" w:rsidR="003E2365" w:rsidRPr="00F5101E" w:rsidRDefault="003E2365" w:rsidP="00EF72DA">
            <w:pPr>
              <w:spacing w:after="0"/>
              <w:rPr>
                <w:rFonts w:ascii="Arial" w:hAnsi="Arial" w:cs="Arial"/>
                <w:sz w:val="20"/>
                <w:szCs w:val="20"/>
              </w:rPr>
            </w:pPr>
            <w:r w:rsidRPr="00F5101E">
              <w:rPr>
                <w:rFonts w:ascii="Arial" w:hAnsi="Arial" w:cs="Arial"/>
                <w:sz w:val="20"/>
                <w:szCs w:val="20"/>
              </w:rPr>
              <w:t>Implementación del sistema de gestión documental de la SNR a nivel nacional.</w:t>
            </w:r>
          </w:p>
        </w:tc>
        <w:tc>
          <w:tcPr>
            <w:tcW w:w="1520" w:type="dxa"/>
            <w:shd w:val="clear" w:color="auto" w:fill="auto"/>
            <w:vAlign w:val="center"/>
          </w:tcPr>
          <w:p w14:paraId="388A36ED" w14:textId="77777777" w:rsidR="003E2365" w:rsidRPr="00F5101E" w:rsidRDefault="003E2365" w:rsidP="00EF72DA">
            <w:pPr>
              <w:spacing w:after="0"/>
              <w:jc w:val="center"/>
              <w:rPr>
                <w:rFonts w:ascii="Arial" w:hAnsi="Arial" w:cs="Arial"/>
                <w:b/>
                <w:sz w:val="20"/>
                <w:szCs w:val="20"/>
              </w:rPr>
            </w:pPr>
          </w:p>
        </w:tc>
        <w:tc>
          <w:tcPr>
            <w:tcW w:w="2168" w:type="dxa"/>
            <w:shd w:val="clear" w:color="auto" w:fill="auto"/>
            <w:vAlign w:val="center"/>
          </w:tcPr>
          <w:p w14:paraId="296A006F" w14:textId="77777777" w:rsidR="003E2365" w:rsidRPr="00F5101E" w:rsidRDefault="003E2365" w:rsidP="00EF72DA">
            <w:pPr>
              <w:spacing w:after="0"/>
              <w:jc w:val="center"/>
              <w:rPr>
                <w:rFonts w:ascii="Arial" w:hAnsi="Arial" w:cs="Arial"/>
                <w:sz w:val="20"/>
                <w:szCs w:val="20"/>
              </w:rPr>
            </w:pPr>
            <w:r w:rsidRPr="00F5101E">
              <w:rPr>
                <w:rFonts w:ascii="Arial" w:hAnsi="Arial" w:cs="Arial"/>
                <w:sz w:val="20"/>
                <w:szCs w:val="20"/>
              </w:rPr>
              <w:t>18.866.885.209</w:t>
            </w:r>
          </w:p>
        </w:tc>
        <w:tc>
          <w:tcPr>
            <w:tcW w:w="2168" w:type="dxa"/>
            <w:shd w:val="clear" w:color="auto" w:fill="auto"/>
            <w:vAlign w:val="center"/>
          </w:tcPr>
          <w:p w14:paraId="629F7019" w14:textId="77777777" w:rsidR="003E2365" w:rsidRPr="00F5101E" w:rsidRDefault="003E2365" w:rsidP="00EF72DA">
            <w:pPr>
              <w:spacing w:after="0"/>
              <w:jc w:val="center"/>
              <w:rPr>
                <w:rFonts w:ascii="Arial" w:hAnsi="Arial" w:cs="Arial"/>
                <w:sz w:val="20"/>
                <w:szCs w:val="20"/>
              </w:rPr>
            </w:pPr>
            <w:r w:rsidRPr="00F5101E">
              <w:rPr>
                <w:rFonts w:ascii="Arial" w:hAnsi="Arial" w:cs="Arial"/>
                <w:sz w:val="20"/>
                <w:szCs w:val="20"/>
              </w:rPr>
              <w:t>18.866.885.209</w:t>
            </w:r>
          </w:p>
        </w:tc>
      </w:tr>
      <w:tr w:rsidR="003E2365" w:rsidRPr="00F5101E" w14:paraId="740D6F7A" w14:textId="77777777" w:rsidTr="00EE0602">
        <w:trPr>
          <w:trHeight w:val="358"/>
        </w:trPr>
        <w:tc>
          <w:tcPr>
            <w:tcW w:w="2972" w:type="dxa"/>
            <w:shd w:val="clear" w:color="auto" w:fill="auto"/>
            <w:vAlign w:val="center"/>
          </w:tcPr>
          <w:p w14:paraId="1EC57375" w14:textId="77777777" w:rsidR="003E2365" w:rsidRPr="00F5101E" w:rsidRDefault="003E2365" w:rsidP="00EF72DA">
            <w:pPr>
              <w:spacing w:after="0"/>
              <w:jc w:val="center"/>
              <w:rPr>
                <w:rFonts w:ascii="Arial" w:hAnsi="Arial" w:cs="Arial"/>
                <w:b/>
                <w:sz w:val="20"/>
                <w:szCs w:val="20"/>
              </w:rPr>
            </w:pPr>
            <w:r w:rsidRPr="00F5101E">
              <w:rPr>
                <w:rFonts w:ascii="Arial" w:hAnsi="Arial" w:cs="Arial"/>
                <w:b/>
                <w:sz w:val="20"/>
                <w:szCs w:val="20"/>
              </w:rPr>
              <w:t>Total</w:t>
            </w:r>
          </w:p>
        </w:tc>
        <w:tc>
          <w:tcPr>
            <w:tcW w:w="1520" w:type="dxa"/>
            <w:shd w:val="clear" w:color="auto" w:fill="auto"/>
            <w:vAlign w:val="center"/>
          </w:tcPr>
          <w:p w14:paraId="17EB07C7" w14:textId="77777777" w:rsidR="003E2365" w:rsidRPr="00F5101E" w:rsidRDefault="003E2365" w:rsidP="00EF72DA">
            <w:pPr>
              <w:spacing w:after="0"/>
              <w:jc w:val="center"/>
              <w:rPr>
                <w:rFonts w:ascii="Arial" w:hAnsi="Arial" w:cs="Arial"/>
                <w:b/>
                <w:sz w:val="20"/>
                <w:szCs w:val="20"/>
              </w:rPr>
            </w:pPr>
            <w:r w:rsidRPr="00F5101E">
              <w:rPr>
                <w:rFonts w:ascii="Arial" w:hAnsi="Arial" w:cs="Arial"/>
                <w:b/>
                <w:sz w:val="20"/>
                <w:szCs w:val="20"/>
              </w:rPr>
              <w:t>13.426.048.503</w:t>
            </w:r>
          </w:p>
        </w:tc>
        <w:tc>
          <w:tcPr>
            <w:tcW w:w="2168" w:type="dxa"/>
            <w:shd w:val="clear" w:color="auto" w:fill="auto"/>
            <w:vAlign w:val="center"/>
          </w:tcPr>
          <w:p w14:paraId="2E962094" w14:textId="77777777" w:rsidR="003E2365" w:rsidRPr="00F5101E" w:rsidRDefault="003E2365" w:rsidP="00EF72DA">
            <w:pPr>
              <w:spacing w:after="0"/>
              <w:jc w:val="center"/>
              <w:rPr>
                <w:rFonts w:ascii="Arial" w:hAnsi="Arial" w:cs="Arial"/>
                <w:b/>
                <w:sz w:val="20"/>
                <w:szCs w:val="20"/>
              </w:rPr>
            </w:pPr>
            <w:r w:rsidRPr="00F5101E">
              <w:rPr>
                <w:rFonts w:ascii="Arial" w:hAnsi="Arial" w:cs="Arial"/>
                <w:b/>
                <w:sz w:val="20"/>
                <w:szCs w:val="20"/>
              </w:rPr>
              <w:t>140.815.507.751</w:t>
            </w:r>
          </w:p>
        </w:tc>
        <w:tc>
          <w:tcPr>
            <w:tcW w:w="2168" w:type="dxa"/>
            <w:shd w:val="clear" w:color="auto" w:fill="auto"/>
            <w:vAlign w:val="center"/>
          </w:tcPr>
          <w:p w14:paraId="506CABF3" w14:textId="77777777" w:rsidR="003E2365" w:rsidRPr="00F5101E" w:rsidRDefault="003E2365" w:rsidP="00EF72DA">
            <w:pPr>
              <w:spacing w:after="0"/>
              <w:jc w:val="center"/>
              <w:rPr>
                <w:rFonts w:ascii="Arial" w:hAnsi="Arial" w:cs="Arial"/>
                <w:b/>
                <w:sz w:val="20"/>
                <w:szCs w:val="20"/>
              </w:rPr>
            </w:pPr>
            <w:r w:rsidRPr="00F5101E">
              <w:rPr>
                <w:rFonts w:ascii="Arial" w:hAnsi="Arial" w:cs="Arial"/>
                <w:b/>
                <w:sz w:val="20"/>
                <w:szCs w:val="20"/>
              </w:rPr>
              <w:t>154.241.556.154</w:t>
            </w:r>
          </w:p>
        </w:tc>
      </w:tr>
    </w:tbl>
    <w:p w14:paraId="427A923B" w14:textId="77777777" w:rsidR="003E2365" w:rsidRPr="00F5101E" w:rsidRDefault="003E2365" w:rsidP="00EF72DA">
      <w:pPr>
        <w:spacing w:after="0"/>
        <w:rPr>
          <w:rFonts w:ascii="Arial" w:hAnsi="Arial" w:cs="Arial"/>
          <w:b/>
          <w:sz w:val="20"/>
          <w:szCs w:val="20"/>
        </w:rPr>
      </w:pPr>
    </w:p>
    <w:p w14:paraId="4C29EF49" w14:textId="2E2870AE" w:rsidR="003E2365" w:rsidRPr="00F5101E" w:rsidRDefault="00EE0602" w:rsidP="00EF72DA">
      <w:pPr>
        <w:spacing w:after="0"/>
        <w:jc w:val="center"/>
        <w:rPr>
          <w:rFonts w:ascii="Arial" w:hAnsi="Arial" w:cs="Arial"/>
          <w:b/>
          <w:sz w:val="20"/>
          <w:szCs w:val="20"/>
          <w:u w:val="single"/>
        </w:rPr>
      </w:pPr>
      <w:r>
        <w:rPr>
          <w:rFonts w:ascii="Arial" w:hAnsi="Arial" w:cs="Arial"/>
          <w:b/>
          <w:sz w:val="20"/>
          <w:szCs w:val="20"/>
          <w:u w:val="single"/>
        </w:rPr>
        <w:t xml:space="preserve">8.5. </w:t>
      </w:r>
      <w:r w:rsidR="003E2365" w:rsidRPr="00F5101E">
        <w:rPr>
          <w:rFonts w:ascii="Arial" w:hAnsi="Arial" w:cs="Arial"/>
          <w:b/>
          <w:sz w:val="20"/>
          <w:szCs w:val="20"/>
          <w:u w:val="single"/>
        </w:rPr>
        <w:t>UNIDAD DESERVICIOS PENITENCIARIOS Y CARCELARIOS - USPEC</w:t>
      </w:r>
    </w:p>
    <w:p w14:paraId="7FCD9ACF" w14:textId="77777777" w:rsidR="003E2365" w:rsidRPr="00F5101E" w:rsidRDefault="003E2365" w:rsidP="00EF72DA">
      <w:pPr>
        <w:spacing w:after="0"/>
        <w:jc w:val="center"/>
        <w:rPr>
          <w:rFonts w:ascii="Arial" w:hAnsi="Arial" w:cs="Arial"/>
          <w:b/>
          <w:color w:val="538135" w:themeColor="accent6" w:themeShade="BF"/>
          <w:sz w:val="20"/>
          <w:szCs w:val="20"/>
          <w:u w:val="single"/>
        </w:rPr>
      </w:pPr>
    </w:p>
    <w:p w14:paraId="0DB8E87F" w14:textId="77777777" w:rsidR="003E2365" w:rsidRPr="00F5101E" w:rsidRDefault="003E2365" w:rsidP="00EF72DA">
      <w:pPr>
        <w:tabs>
          <w:tab w:val="left" w:pos="516"/>
        </w:tabs>
        <w:spacing w:after="0" w:line="256" w:lineRule="auto"/>
        <w:ind w:right="112"/>
        <w:jc w:val="both"/>
        <w:rPr>
          <w:rFonts w:ascii="Arial" w:hAnsi="Arial" w:cs="Arial"/>
          <w:sz w:val="20"/>
          <w:szCs w:val="20"/>
        </w:rPr>
      </w:pPr>
      <w:r w:rsidRPr="00F5101E">
        <w:rPr>
          <w:rFonts w:ascii="Arial" w:hAnsi="Arial" w:cs="Arial"/>
          <w:sz w:val="20"/>
          <w:szCs w:val="20"/>
        </w:rPr>
        <w:t>A continuación, se detalla la solicitud inicial de necesidades plasmadas en el anteproyecto de presupuesto para la vigencia 2023, frente a lo asignado en el proyecto de ley.</w:t>
      </w:r>
    </w:p>
    <w:p w14:paraId="09BBF5D4" w14:textId="77777777" w:rsidR="003E2365" w:rsidRPr="00F5101E" w:rsidRDefault="003E2365" w:rsidP="00EF72DA">
      <w:pPr>
        <w:tabs>
          <w:tab w:val="left" w:pos="516"/>
        </w:tabs>
        <w:spacing w:after="0" w:line="256" w:lineRule="auto"/>
        <w:ind w:right="112"/>
        <w:jc w:val="both"/>
        <w:rPr>
          <w:rFonts w:ascii="Arial" w:hAnsi="Arial" w:cs="Arial"/>
          <w:sz w:val="20"/>
          <w:szCs w:val="20"/>
        </w:rPr>
      </w:pPr>
    </w:p>
    <w:tbl>
      <w:tblPr>
        <w:tblW w:w="5041" w:type="pct"/>
        <w:tblLayout w:type="fixed"/>
        <w:tblCellMar>
          <w:left w:w="70" w:type="dxa"/>
          <w:right w:w="70" w:type="dxa"/>
        </w:tblCellMar>
        <w:tblLook w:val="04A0" w:firstRow="1" w:lastRow="0" w:firstColumn="1" w:lastColumn="0" w:noHBand="0" w:noVBand="1"/>
      </w:tblPr>
      <w:tblGrid>
        <w:gridCol w:w="1696"/>
        <w:gridCol w:w="2382"/>
        <w:gridCol w:w="2563"/>
        <w:gridCol w:w="2259"/>
      </w:tblGrid>
      <w:tr w:rsidR="003E2365" w:rsidRPr="00F5101E" w14:paraId="3B488291" w14:textId="77777777" w:rsidTr="00AF689F">
        <w:trPr>
          <w:trHeight w:val="336"/>
          <w:tblHeader/>
        </w:trPr>
        <w:tc>
          <w:tcPr>
            <w:tcW w:w="953"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0AD28782" w14:textId="77777777" w:rsidR="003E2365" w:rsidRPr="00F5101E" w:rsidRDefault="003E2365"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lastRenderedPageBreak/>
              <w:t>Rubro</w:t>
            </w:r>
          </w:p>
        </w:tc>
        <w:tc>
          <w:tcPr>
            <w:tcW w:w="1338" w:type="pct"/>
            <w:tcBorders>
              <w:top w:val="single" w:sz="4" w:space="0" w:color="auto"/>
              <w:left w:val="nil"/>
              <w:bottom w:val="single" w:sz="4" w:space="0" w:color="auto"/>
              <w:right w:val="single" w:sz="4" w:space="0" w:color="auto"/>
            </w:tcBorders>
            <w:shd w:val="clear" w:color="000000" w:fill="002060"/>
            <w:vAlign w:val="center"/>
            <w:hideMark/>
          </w:tcPr>
          <w:p w14:paraId="49A53043" w14:textId="77777777" w:rsidR="003E2365" w:rsidRPr="00F5101E" w:rsidRDefault="003E2365"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Descripción</w:t>
            </w:r>
          </w:p>
        </w:tc>
        <w:tc>
          <w:tcPr>
            <w:tcW w:w="1440" w:type="pct"/>
            <w:tcBorders>
              <w:top w:val="single" w:sz="4" w:space="0" w:color="auto"/>
              <w:left w:val="nil"/>
              <w:bottom w:val="single" w:sz="4" w:space="0" w:color="auto"/>
              <w:right w:val="single" w:sz="4" w:space="0" w:color="auto"/>
            </w:tcBorders>
            <w:shd w:val="clear" w:color="000000" w:fill="002060"/>
            <w:vAlign w:val="center"/>
            <w:hideMark/>
          </w:tcPr>
          <w:p w14:paraId="6139505B" w14:textId="77777777" w:rsidR="003E2365" w:rsidRPr="00F5101E" w:rsidRDefault="003E2365"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Proyección de necesidades 2023</w:t>
            </w:r>
          </w:p>
        </w:tc>
        <w:tc>
          <w:tcPr>
            <w:tcW w:w="1269" w:type="pct"/>
            <w:tcBorders>
              <w:top w:val="single" w:sz="4" w:space="0" w:color="auto"/>
              <w:left w:val="nil"/>
              <w:bottom w:val="single" w:sz="4" w:space="0" w:color="auto"/>
              <w:right w:val="single" w:sz="4" w:space="0" w:color="auto"/>
            </w:tcBorders>
            <w:shd w:val="clear" w:color="000000" w:fill="002060"/>
            <w:vAlign w:val="center"/>
            <w:hideMark/>
          </w:tcPr>
          <w:p w14:paraId="6ECCA0FA" w14:textId="77777777" w:rsidR="003E2365" w:rsidRPr="00F5101E" w:rsidRDefault="003E2365"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Ajustado proyecto de Ley 2023</w:t>
            </w:r>
          </w:p>
        </w:tc>
      </w:tr>
      <w:tr w:rsidR="003E2365" w:rsidRPr="00F5101E" w14:paraId="12C082D8" w14:textId="77777777" w:rsidTr="00AF689F">
        <w:trPr>
          <w:trHeight w:val="173"/>
        </w:trPr>
        <w:tc>
          <w:tcPr>
            <w:tcW w:w="953" w:type="pct"/>
            <w:tcBorders>
              <w:top w:val="nil"/>
              <w:left w:val="single" w:sz="4" w:space="0" w:color="auto"/>
              <w:bottom w:val="single" w:sz="4" w:space="0" w:color="auto"/>
              <w:right w:val="single" w:sz="4" w:space="0" w:color="auto"/>
            </w:tcBorders>
            <w:shd w:val="clear" w:color="000000" w:fill="305496"/>
            <w:vAlign w:val="center"/>
            <w:hideMark/>
          </w:tcPr>
          <w:p w14:paraId="67C5D64E" w14:textId="77777777" w:rsidR="003E2365" w:rsidRPr="00F5101E" w:rsidRDefault="003E2365"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w:t>
            </w:r>
          </w:p>
        </w:tc>
        <w:tc>
          <w:tcPr>
            <w:tcW w:w="1338" w:type="pct"/>
            <w:tcBorders>
              <w:top w:val="nil"/>
              <w:left w:val="nil"/>
              <w:bottom w:val="single" w:sz="4" w:space="0" w:color="auto"/>
              <w:right w:val="single" w:sz="4" w:space="0" w:color="auto"/>
            </w:tcBorders>
            <w:shd w:val="clear" w:color="000000" w:fill="305496"/>
            <w:vAlign w:val="center"/>
            <w:hideMark/>
          </w:tcPr>
          <w:p w14:paraId="2BBB622D" w14:textId="77777777" w:rsidR="003E2365" w:rsidRPr="00F5101E" w:rsidRDefault="003E2365" w:rsidP="00EF72DA">
            <w:pPr>
              <w:spacing w:after="0" w:line="240" w:lineRule="auto"/>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presupuesto vigencia 2022</w:t>
            </w:r>
          </w:p>
        </w:tc>
        <w:tc>
          <w:tcPr>
            <w:tcW w:w="1440" w:type="pct"/>
            <w:tcBorders>
              <w:top w:val="nil"/>
              <w:left w:val="nil"/>
              <w:bottom w:val="single" w:sz="4" w:space="0" w:color="auto"/>
              <w:right w:val="single" w:sz="4" w:space="0" w:color="auto"/>
            </w:tcBorders>
            <w:shd w:val="clear" w:color="000000" w:fill="305496"/>
            <w:vAlign w:val="center"/>
            <w:hideMark/>
          </w:tcPr>
          <w:p w14:paraId="4EB22B25" w14:textId="77777777" w:rsidR="003E2365" w:rsidRPr="00F5101E" w:rsidRDefault="003E2365"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1.892.047.286.460 </w:t>
            </w:r>
          </w:p>
        </w:tc>
        <w:tc>
          <w:tcPr>
            <w:tcW w:w="1269" w:type="pct"/>
            <w:tcBorders>
              <w:top w:val="nil"/>
              <w:left w:val="nil"/>
              <w:bottom w:val="single" w:sz="4" w:space="0" w:color="auto"/>
              <w:right w:val="single" w:sz="4" w:space="0" w:color="auto"/>
            </w:tcBorders>
            <w:shd w:val="clear" w:color="000000" w:fill="305496"/>
            <w:vAlign w:val="center"/>
            <w:hideMark/>
          </w:tcPr>
          <w:p w14:paraId="242DF945" w14:textId="77777777" w:rsidR="003E2365" w:rsidRPr="00F5101E" w:rsidRDefault="003E2365"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1.640.162.602.434 </w:t>
            </w:r>
          </w:p>
        </w:tc>
      </w:tr>
      <w:tr w:rsidR="003E2365" w:rsidRPr="00F5101E" w14:paraId="729011EC" w14:textId="77777777" w:rsidTr="00AF689F">
        <w:trPr>
          <w:trHeight w:val="173"/>
        </w:trPr>
        <w:tc>
          <w:tcPr>
            <w:tcW w:w="953" w:type="pct"/>
            <w:tcBorders>
              <w:top w:val="nil"/>
              <w:left w:val="single" w:sz="4" w:space="0" w:color="auto"/>
              <w:bottom w:val="single" w:sz="4" w:space="0" w:color="auto"/>
              <w:right w:val="single" w:sz="4" w:space="0" w:color="auto"/>
            </w:tcBorders>
            <w:shd w:val="clear" w:color="000000" w:fill="305496"/>
            <w:vAlign w:val="center"/>
            <w:hideMark/>
          </w:tcPr>
          <w:p w14:paraId="7E684379" w14:textId="77777777" w:rsidR="003E2365" w:rsidRPr="00F5101E" w:rsidRDefault="003E2365" w:rsidP="00EF72DA">
            <w:pPr>
              <w:spacing w:after="0" w:line="240" w:lineRule="auto"/>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A</w:t>
            </w:r>
          </w:p>
        </w:tc>
        <w:tc>
          <w:tcPr>
            <w:tcW w:w="1338" w:type="pct"/>
            <w:tcBorders>
              <w:top w:val="nil"/>
              <w:left w:val="nil"/>
              <w:bottom w:val="single" w:sz="4" w:space="0" w:color="auto"/>
              <w:right w:val="single" w:sz="4" w:space="0" w:color="auto"/>
            </w:tcBorders>
            <w:shd w:val="clear" w:color="000000" w:fill="305496"/>
            <w:vAlign w:val="center"/>
            <w:hideMark/>
          </w:tcPr>
          <w:p w14:paraId="00F18334" w14:textId="77777777" w:rsidR="003E2365" w:rsidRPr="00F5101E" w:rsidRDefault="003E2365" w:rsidP="00EF72DA">
            <w:pPr>
              <w:spacing w:after="0" w:line="240" w:lineRule="auto"/>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total funcionamiento</w:t>
            </w:r>
          </w:p>
        </w:tc>
        <w:tc>
          <w:tcPr>
            <w:tcW w:w="1440" w:type="pct"/>
            <w:tcBorders>
              <w:top w:val="nil"/>
              <w:left w:val="nil"/>
              <w:bottom w:val="single" w:sz="4" w:space="0" w:color="auto"/>
              <w:right w:val="single" w:sz="4" w:space="0" w:color="auto"/>
            </w:tcBorders>
            <w:shd w:val="clear" w:color="000000" w:fill="305496"/>
            <w:noWrap/>
            <w:vAlign w:val="center"/>
            <w:hideMark/>
          </w:tcPr>
          <w:p w14:paraId="4C431A50" w14:textId="77777777" w:rsidR="003E2365" w:rsidRPr="00F5101E" w:rsidRDefault="003E2365"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1.407.767.324.966 </w:t>
            </w:r>
          </w:p>
        </w:tc>
        <w:tc>
          <w:tcPr>
            <w:tcW w:w="1269" w:type="pct"/>
            <w:tcBorders>
              <w:top w:val="nil"/>
              <w:left w:val="nil"/>
              <w:bottom w:val="single" w:sz="4" w:space="0" w:color="auto"/>
              <w:right w:val="single" w:sz="4" w:space="0" w:color="auto"/>
            </w:tcBorders>
            <w:shd w:val="clear" w:color="000000" w:fill="305496"/>
            <w:noWrap/>
            <w:vAlign w:val="center"/>
            <w:hideMark/>
          </w:tcPr>
          <w:p w14:paraId="45554049" w14:textId="77777777" w:rsidR="003E2365" w:rsidRPr="00F5101E" w:rsidRDefault="003E2365"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1.155.711.602.434 </w:t>
            </w:r>
          </w:p>
        </w:tc>
      </w:tr>
      <w:tr w:rsidR="003E2365" w:rsidRPr="00F5101E" w14:paraId="2E7DD1EE" w14:textId="77777777" w:rsidTr="00E21481">
        <w:trPr>
          <w:trHeight w:val="147"/>
        </w:trPr>
        <w:tc>
          <w:tcPr>
            <w:tcW w:w="953" w:type="pct"/>
            <w:tcBorders>
              <w:top w:val="nil"/>
              <w:left w:val="single" w:sz="4" w:space="0" w:color="auto"/>
              <w:bottom w:val="single" w:sz="4" w:space="0" w:color="auto"/>
              <w:right w:val="single" w:sz="4" w:space="0" w:color="auto"/>
            </w:tcBorders>
            <w:shd w:val="clear" w:color="000000" w:fill="D9D9D9"/>
            <w:vAlign w:val="center"/>
            <w:hideMark/>
          </w:tcPr>
          <w:p w14:paraId="1C0C9009" w14:textId="77777777" w:rsidR="003E2365" w:rsidRPr="00F5101E" w:rsidRDefault="003E2365" w:rsidP="00EF72DA">
            <w:pPr>
              <w:spacing w:after="0" w:line="240" w:lineRule="auto"/>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A-1</w:t>
            </w:r>
          </w:p>
        </w:tc>
        <w:tc>
          <w:tcPr>
            <w:tcW w:w="1338" w:type="pct"/>
            <w:tcBorders>
              <w:top w:val="nil"/>
              <w:left w:val="nil"/>
              <w:bottom w:val="single" w:sz="4" w:space="0" w:color="auto"/>
              <w:right w:val="single" w:sz="4" w:space="0" w:color="auto"/>
            </w:tcBorders>
            <w:shd w:val="clear" w:color="000000" w:fill="D9D9D9"/>
            <w:vAlign w:val="center"/>
            <w:hideMark/>
          </w:tcPr>
          <w:p w14:paraId="28FE6224" w14:textId="77777777" w:rsidR="003E2365" w:rsidRPr="00F5101E" w:rsidRDefault="003E2365" w:rsidP="00EF72DA">
            <w:pPr>
              <w:spacing w:after="0" w:line="240" w:lineRule="auto"/>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Gastos de personal</w:t>
            </w:r>
          </w:p>
        </w:tc>
        <w:tc>
          <w:tcPr>
            <w:tcW w:w="1440" w:type="pct"/>
            <w:tcBorders>
              <w:top w:val="nil"/>
              <w:left w:val="nil"/>
              <w:bottom w:val="single" w:sz="4" w:space="0" w:color="auto"/>
              <w:right w:val="single" w:sz="4" w:space="0" w:color="auto"/>
            </w:tcBorders>
            <w:shd w:val="clear" w:color="000000" w:fill="D9D9D9"/>
            <w:noWrap/>
            <w:vAlign w:val="center"/>
            <w:hideMark/>
          </w:tcPr>
          <w:p w14:paraId="4207D3BF" w14:textId="77777777" w:rsidR="003E2365" w:rsidRPr="00F5101E" w:rsidRDefault="003E2365"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xml:space="preserve">                       25.175.872.700 </w:t>
            </w:r>
          </w:p>
        </w:tc>
        <w:tc>
          <w:tcPr>
            <w:tcW w:w="1269" w:type="pct"/>
            <w:tcBorders>
              <w:top w:val="nil"/>
              <w:left w:val="nil"/>
              <w:bottom w:val="single" w:sz="4" w:space="0" w:color="auto"/>
              <w:right w:val="single" w:sz="4" w:space="0" w:color="auto"/>
            </w:tcBorders>
            <w:shd w:val="clear" w:color="000000" w:fill="D9D9D9"/>
            <w:noWrap/>
            <w:vAlign w:val="center"/>
            <w:hideMark/>
          </w:tcPr>
          <w:p w14:paraId="415329F7" w14:textId="77777777" w:rsidR="003E2365" w:rsidRPr="00F5101E" w:rsidRDefault="003E2365"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xml:space="preserve">                 25.175.872.700 </w:t>
            </w:r>
          </w:p>
        </w:tc>
      </w:tr>
      <w:tr w:rsidR="003E2365" w:rsidRPr="00F5101E" w14:paraId="0DCBF8FF" w14:textId="77777777" w:rsidTr="00E21481">
        <w:trPr>
          <w:trHeight w:val="252"/>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BEB7233"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A-01-01-01</w:t>
            </w:r>
          </w:p>
        </w:tc>
        <w:tc>
          <w:tcPr>
            <w:tcW w:w="1338" w:type="pct"/>
            <w:tcBorders>
              <w:top w:val="nil"/>
              <w:left w:val="nil"/>
              <w:bottom w:val="single" w:sz="4" w:space="0" w:color="auto"/>
              <w:right w:val="single" w:sz="4" w:space="0" w:color="auto"/>
            </w:tcBorders>
            <w:shd w:val="clear" w:color="auto" w:fill="auto"/>
            <w:vAlign w:val="center"/>
            <w:hideMark/>
          </w:tcPr>
          <w:p w14:paraId="0288E719"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salario</w:t>
            </w:r>
          </w:p>
        </w:tc>
        <w:tc>
          <w:tcPr>
            <w:tcW w:w="1440" w:type="pct"/>
            <w:tcBorders>
              <w:top w:val="nil"/>
              <w:left w:val="nil"/>
              <w:bottom w:val="single" w:sz="4" w:space="0" w:color="auto"/>
              <w:right w:val="single" w:sz="4" w:space="0" w:color="auto"/>
            </w:tcBorders>
            <w:shd w:val="clear" w:color="auto" w:fill="auto"/>
            <w:vAlign w:val="center"/>
            <w:hideMark/>
          </w:tcPr>
          <w:p w14:paraId="59165205"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17.164.071.765 </w:t>
            </w:r>
          </w:p>
        </w:tc>
        <w:tc>
          <w:tcPr>
            <w:tcW w:w="1269" w:type="pct"/>
            <w:tcBorders>
              <w:top w:val="nil"/>
              <w:left w:val="nil"/>
              <w:bottom w:val="single" w:sz="4" w:space="0" w:color="auto"/>
              <w:right w:val="single" w:sz="4" w:space="0" w:color="auto"/>
            </w:tcBorders>
            <w:shd w:val="clear" w:color="auto" w:fill="auto"/>
            <w:vAlign w:val="center"/>
            <w:hideMark/>
          </w:tcPr>
          <w:p w14:paraId="48555C8A"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17.164.071.765 </w:t>
            </w:r>
          </w:p>
        </w:tc>
      </w:tr>
      <w:tr w:rsidR="003E2365" w:rsidRPr="00F5101E" w14:paraId="695C1120" w14:textId="77777777" w:rsidTr="00AF689F">
        <w:trPr>
          <w:trHeight w:val="173"/>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51C0076"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A-01-01-02</w:t>
            </w:r>
          </w:p>
        </w:tc>
        <w:tc>
          <w:tcPr>
            <w:tcW w:w="1338" w:type="pct"/>
            <w:tcBorders>
              <w:top w:val="nil"/>
              <w:left w:val="nil"/>
              <w:bottom w:val="single" w:sz="4" w:space="0" w:color="auto"/>
              <w:right w:val="single" w:sz="4" w:space="0" w:color="auto"/>
            </w:tcBorders>
            <w:shd w:val="clear" w:color="auto" w:fill="auto"/>
            <w:vAlign w:val="center"/>
            <w:hideMark/>
          </w:tcPr>
          <w:p w14:paraId="7E4AA70C"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contribuciones inherentes a la nómina</w:t>
            </w:r>
          </w:p>
        </w:tc>
        <w:tc>
          <w:tcPr>
            <w:tcW w:w="1440" w:type="pct"/>
            <w:tcBorders>
              <w:top w:val="nil"/>
              <w:left w:val="nil"/>
              <w:bottom w:val="single" w:sz="4" w:space="0" w:color="auto"/>
              <w:right w:val="single" w:sz="4" w:space="0" w:color="auto"/>
            </w:tcBorders>
            <w:shd w:val="clear" w:color="auto" w:fill="auto"/>
            <w:vAlign w:val="center"/>
            <w:hideMark/>
          </w:tcPr>
          <w:p w14:paraId="10F7850D"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6.487.946.737 </w:t>
            </w:r>
          </w:p>
        </w:tc>
        <w:tc>
          <w:tcPr>
            <w:tcW w:w="1269" w:type="pct"/>
            <w:tcBorders>
              <w:top w:val="nil"/>
              <w:left w:val="nil"/>
              <w:bottom w:val="single" w:sz="4" w:space="0" w:color="auto"/>
              <w:right w:val="single" w:sz="4" w:space="0" w:color="auto"/>
            </w:tcBorders>
            <w:shd w:val="clear" w:color="auto" w:fill="auto"/>
            <w:vAlign w:val="center"/>
            <w:hideMark/>
          </w:tcPr>
          <w:p w14:paraId="02B809C9"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6.487.946.737 </w:t>
            </w:r>
          </w:p>
        </w:tc>
      </w:tr>
      <w:tr w:rsidR="003E2365" w:rsidRPr="00F5101E" w14:paraId="2AC6B086" w14:textId="77777777" w:rsidTr="00AF689F">
        <w:trPr>
          <w:trHeight w:val="173"/>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C09DFCF"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A-01-01-03</w:t>
            </w:r>
          </w:p>
        </w:tc>
        <w:tc>
          <w:tcPr>
            <w:tcW w:w="1338" w:type="pct"/>
            <w:tcBorders>
              <w:top w:val="nil"/>
              <w:left w:val="nil"/>
              <w:bottom w:val="single" w:sz="4" w:space="0" w:color="auto"/>
              <w:right w:val="single" w:sz="4" w:space="0" w:color="auto"/>
            </w:tcBorders>
            <w:shd w:val="clear" w:color="auto" w:fill="auto"/>
            <w:vAlign w:val="center"/>
            <w:hideMark/>
          </w:tcPr>
          <w:p w14:paraId="71DBB0E2"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remuneraciones no constitutivas de factor salarial</w:t>
            </w:r>
          </w:p>
        </w:tc>
        <w:tc>
          <w:tcPr>
            <w:tcW w:w="1440" w:type="pct"/>
            <w:tcBorders>
              <w:top w:val="nil"/>
              <w:left w:val="nil"/>
              <w:bottom w:val="single" w:sz="4" w:space="0" w:color="auto"/>
              <w:right w:val="single" w:sz="4" w:space="0" w:color="auto"/>
            </w:tcBorders>
            <w:shd w:val="clear" w:color="auto" w:fill="auto"/>
            <w:vAlign w:val="center"/>
            <w:hideMark/>
          </w:tcPr>
          <w:p w14:paraId="141DC025"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1.523.854.198 </w:t>
            </w:r>
          </w:p>
        </w:tc>
        <w:tc>
          <w:tcPr>
            <w:tcW w:w="1269" w:type="pct"/>
            <w:tcBorders>
              <w:top w:val="nil"/>
              <w:left w:val="nil"/>
              <w:bottom w:val="single" w:sz="4" w:space="0" w:color="auto"/>
              <w:right w:val="single" w:sz="4" w:space="0" w:color="auto"/>
            </w:tcBorders>
            <w:shd w:val="clear" w:color="auto" w:fill="auto"/>
            <w:vAlign w:val="center"/>
            <w:hideMark/>
          </w:tcPr>
          <w:p w14:paraId="54611099"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1.523.854.198 </w:t>
            </w:r>
          </w:p>
        </w:tc>
      </w:tr>
      <w:tr w:rsidR="003E2365" w:rsidRPr="00F5101E" w14:paraId="63A5E184" w14:textId="77777777" w:rsidTr="00AF689F">
        <w:trPr>
          <w:trHeight w:val="173"/>
        </w:trPr>
        <w:tc>
          <w:tcPr>
            <w:tcW w:w="953" w:type="pct"/>
            <w:tcBorders>
              <w:top w:val="nil"/>
              <w:left w:val="single" w:sz="4" w:space="0" w:color="auto"/>
              <w:bottom w:val="single" w:sz="4" w:space="0" w:color="auto"/>
              <w:right w:val="single" w:sz="4" w:space="0" w:color="auto"/>
            </w:tcBorders>
            <w:shd w:val="clear" w:color="000000" w:fill="D9D9D9"/>
            <w:vAlign w:val="center"/>
            <w:hideMark/>
          </w:tcPr>
          <w:p w14:paraId="236ED096" w14:textId="77777777" w:rsidR="003E2365" w:rsidRPr="00F5101E" w:rsidRDefault="003E2365" w:rsidP="00EF72DA">
            <w:pPr>
              <w:spacing w:after="0" w:line="240" w:lineRule="auto"/>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A-2</w:t>
            </w:r>
          </w:p>
        </w:tc>
        <w:tc>
          <w:tcPr>
            <w:tcW w:w="1338" w:type="pct"/>
            <w:tcBorders>
              <w:top w:val="nil"/>
              <w:left w:val="nil"/>
              <w:bottom w:val="single" w:sz="4" w:space="0" w:color="auto"/>
              <w:right w:val="single" w:sz="4" w:space="0" w:color="auto"/>
            </w:tcBorders>
            <w:shd w:val="clear" w:color="000000" w:fill="D9D9D9"/>
            <w:noWrap/>
            <w:vAlign w:val="center"/>
            <w:hideMark/>
          </w:tcPr>
          <w:p w14:paraId="6D44BE0A" w14:textId="77777777" w:rsidR="003E2365" w:rsidRPr="00F5101E" w:rsidRDefault="003E2365" w:rsidP="00EF72DA">
            <w:pPr>
              <w:spacing w:after="0" w:line="240" w:lineRule="auto"/>
              <w:rPr>
                <w:rFonts w:ascii="Arial" w:eastAsia="Times New Roman" w:hAnsi="Arial" w:cs="Arial"/>
                <w:b/>
                <w:bCs/>
                <w:sz w:val="20"/>
                <w:szCs w:val="20"/>
                <w:lang w:eastAsia="es-CO"/>
              </w:rPr>
            </w:pPr>
            <w:r w:rsidRPr="00F5101E">
              <w:rPr>
                <w:rFonts w:ascii="Arial" w:eastAsia="Times New Roman" w:hAnsi="Arial" w:cs="Arial"/>
                <w:b/>
                <w:bCs/>
                <w:sz w:val="20"/>
                <w:szCs w:val="20"/>
                <w:lang w:eastAsia="es-CO"/>
              </w:rPr>
              <w:t>Adquisición de bienes y servicios</w:t>
            </w:r>
          </w:p>
        </w:tc>
        <w:tc>
          <w:tcPr>
            <w:tcW w:w="1440" w:type="pct"/>
            <w:tcBorders>
              <w:top w:val="nil"/>
              <w:left w:val="nil"/>
              <w:bottom w:val="single" w:sz="4" w:space="0" w:color="auto"/>
              <w:right w:val="single" w:sz="4" w:space="0" w:color="auto"/>
            </w:tcBorders>
            <w:shd w:val="clear" w:color="000000" w:fill="D9D9D9"/>
            <w:noWrap/>
            <w:vAlign w:val="center"/>
            <w:hideMark/>
          </w:tcPr>
          <w:p w14:paraId="013B84A4" w14:textId="77777777" w:rsidR="003E2365" w:rsidRPr="00F5101E" w:rsidRDefault="003E2365"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xml:space="preserve">                     408.193.955.846 </w:t>
            </w:r>
          </w:p>
        </w:tc>
        <w:tc>
          <w:tcPr>
            <w:tcW w:w="1269" w:type="pct"/>
            <w:tcBorders>
              <w:top w:val="nil"/>
              <w:left w:val="nil"/>
              <w:bottom w:val="single" w:sz="4" w:space="0" w:color="auto"/>
              <w:right w:val="single" w:sz="4" w:space="0" w:color="auto"/>
            </w:tcBorders>
            <w:shd w:val="clear" w:color="000000" w:fill="D9D9D9"/>
            <w:noWrap/>
            <w:vAlign w:val="center"/>
            <w:hideMark/>
          </w:tcPr>
          <w:p w14:paraId="635C368E" w14:textId="77777777" w:rsidR="003E2365" w:rsidRPr="00F5101E" w:rsidRDefault="003E2365"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xml:space="preserve">               156.138.233.314 </w:t>
            </w:r>
          </w:p>
        </w:tc>
      </w:tr>
      <w:tr w:rsidR="003E2365" w:rsidRPr="00F5101E" w14:paraId="31A044B2" w14:textId="77777777" w:rsidTr="00AF689F">
        <w:trPr>
          <w:trHeight w:val="173"/>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DC97AE3"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A-02-01</w:t>
            </w:r>
          </w:p>
        </w:tc>
        <w:tc>
          <w:tcPr>
            <w:tcW w:w="1338" w:type="pct"/>
            <w:tcBorders>
              <w:top w:val="nil"/>
              <w:left w:val="nil"/>
              <w:bottom w:val="single" w:sz="4" w:space="0" w:color="auto"/>
              <w:right w:val="single" w:sz="4" w:space="0" w:color="auto"/>
            </w:tcBorders>
            <w:shd w:val="clear" w:color="auto" w:fill="auto"/>
            <w:vAlign w:val="center"/>
            <w:hideMark/>
          </w:tcPr>
          <w:p w14:paraId="657C52EB"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adquisición de activos no financieros</w:t>
            </w:r>
          </w:p>
        </w:tc>
        <w:tc>
          <w:tcPr>
            <w:tcW w:w="1440" w:type="pct"/>
            <w:tcBorders>
              <w:top w:val="nil"/>
              <w:left w:val="nil"/>
              <w:bottom w:val="single" w:sz="4" w:space="0" w:color="auto"/>
              <w:right w:val="single" w:sz="4" w:space="0" w:color="auto"/>
            </w:tcBorders>
            <w:shd w:val="clear" w:color="auto" w:fill="auto"/>
            <w:vAlign w:val="center"/>
            <w:hideMark/>
          </w:tcPr>
          <w:p w14:paraId="6D85F655"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213.561.207.237 </w:t>
            </w:r>
          </w:p>
        </w:tc>
        <w:tc>
          <w:tcPr>
            <w:tcW w:w="1269" w:type="pct"/>
            <w:tcBorders>
              <w:top w:val="nil"/>
              <w:left w:val="nil"/>
              <w:bottom w:val="single" w:sz="4" w:space="0" w:color="auto"/>
              <w:right w:val="single" w:sz="4" w:space="0" w:color="auto"/>
            </w:tcBorders>
            <w:shd w:val="clear" w:color="auto" w:fill="auto"/>
            <w:vAlign w:val="center"/>
            <w:hideMark/>
          </w:tcPr>
          <w:p w14:paraId="47480979"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29.859.155.702 </w:t>
            </w:r>
          </w:p>
        </w:tc>
      </w:tr>
      <w:tr w:rsidR="003E2365" w:rsidRPr="00F5101E" w14:paraId="7801C2E3" w14:textId="77777777" w:rsidTr="00AF689F">
        <w:trPr>
          <w:trHeight w:val="173"/>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C781D0E"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A-02-02</w:t>
            </w:r>
          </w:p>
        </w:tc>
        <w:tc>
          <w:tcPr>
            <w:tcW w:w="1338" w:type="pct"/>
            <w:tcBorders>
              <w:top w:val="nil"/>
              <w:left w:val="nil"/>
              <w:bottom w:val="single" w:sz="4" w:space="0" w:color="auto"/>
              <w:right w:val="single" w:sz="4" w:space="0" w:color="auto"/>
            </w:tcBorders>
            <w:shd w:val="clear" w:color="auto" w:fill="auto"/>
            <w:vAlign w:val="center"/>
            <w:hideMark/>
          </w:tcPr>
          <w:p w14:paraId="56FF8B5C"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adquisiciones diferentes de activos</w:t>
            </w:r>
          </w:p>
        </w:tc>
        <w:tc>
          <w:tcPr>
            <w:tcW w:w="1440" w:type="pct"/>
            <w:tcBorders>
              <w:top w:val="nil"/>
              <w:left w:val="nil"/>
              <w:bottom w:val="single" w:sz="4" w:space="0" w:color="auto"/>
              <w:right w:val="single" w:sz="4" w:space="0" w:color="auto"/>
            </w:tcBorders>
            <w:shd w:val="clear" w:color="auto" w:fill="auto"/>
            <w:vAlign w:val="center"/>
            <w:hideMark/>
          </w:tcPr>
          <w:p w14:paraId="24922A35"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194.632.748.609 </w:t>
            </w:r>
          </w:p>
        </w:tc>
        <w:tc>
          <w:tcPr>
            <w:tcW w:w="1269" w:type="pct"/>
            <w:tcBorders>
              <w:top w:val="nil"/>
              <w:left w:val="nil"/>
              <w:bottom w:val="single" w:sz="4" w:space="0" w:color="auto"/>
              <w:right w:val="single" w:sz="4" w:space="0" w:color="auto"/>
            </w:tcBorders>
            <w:shd w:val="clear" w:color="auto" w:fill="auto"/>
            <w:vAlign w:val="center"/>
            <w:hideMark/>
          </w:tcPr>
          <w:p w14:paraId="1669E84E"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126.279.077.612 </w:t>
            </w:r>
          </w:p>
        </w:tc>
      </w:tr>
      <w:tr w:rsidR="003E2365" w:rsidRPr="00F5101E" w14:paraId="585C4E0C" w14:textId="77777777" w:rsidTr="00AF689F">
        <w:trPr>
          <w:trHeight w:val="173"/>
        </w:trPr>
        <w:tc>
          <w:tcPr>
            <w:tcW w:w="953" w:type="pct"/>
            <w:tcBorders>
              <w:top w:val="nil"/>
              <w:left w:val="single" w:sz="4" w:space="0" w:color="auto"/>
              <w:bottom w:val="single" w:sz="4" w:space="0" w:color="auto"/>
              <w:right w:val="single" w:sz="4" w:space="0" w:color="auto"/>
            </w:tcBorders>
            <w:shd w:val="clear" w:color="000000" w:fill="D9D9D9"/>
            <w:vAlign w:val="center"/>
            <w:hideMark/>
          </w:tcPr>
          <w:p w14:paraId="769E7466" w14:textId="77777777" w:rsidR="003E2365" w:rsidRPr="00F5101E" w:rsidRDefault="003E2365" w:rsidP="00EF72DA">
            <w:pPr>
              <w:spacing w:after="0" w:line="240" w:lineRule="auto"/>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A-3</w:t>
            </w:r>
          </w:p>
        </w:tc>
        <w:tc>
          <w:tcPr>
            <w:tcW w:w="1338" w:type="pct"/>
            <w:tcBorders>
              <w:top w:val="nil"/>
              <w:left w:val="nil"/>
              <w:bottom w:val="single" w:sz="4" w:space="0" w:color="auto"/>
              <w:right w:val="single" w:sz="4" w:space="0" w:color="auto"/>
            </w:tcBorders>
            <w:shd w:val="clear" w:color="000000" w:fill="D9D9D9"/>
            <w:noWrap/>
            <w:vAlign w:val="center"/>
            <w:hideMark/>
          </w:tcPr>
          <w:p w14:paraId="37E469A9" w14:textId="77777777" w:rsidR="003E2365" w:rsidRPr="00F5101E" w:rsidRDefault="003E2365" w:rsidP="00EF72DA">
            <w:pPr>
              <w:spacing w:after="0" w:line="240" w:lineRule="auto"/>
              <w:rPr>
                <w:rFonts w:ascii="Arial" w:eastAsia="Times New Roman" w:hAnsi="Arial" w:cs="Arial"/>
                <w:b/>
                <w:bCs/>
                <w:sz w:val="20"/>
                <w:szCs w:val="20"/>
                <w:lang w:eastAsia="es-CO"/>
              </w:rPr>
            </w:pPr>
            <w:r w:rsidRPr="00F5101E">
              <w:rPr>
                <w:rFonts w:ascii="Arial" w:eastAsia="Times New Roman" w:hAnsi="Arial" w:cs="Arial"/>
                <w:b/>
                <w:bCs/>
                <w:sz w:val="20"/>
                <w:szCs w:val="20"/>
                <w:lang w:eastAsia="es-CO"/>
              </w:rPr>
              <w:t>Transferencias</w:t>
            </w:r>
          </w:p>
        </w:tc>
        <w:tc>
          <w:tcPr>
            <w:tcW w:w="1440" w:type="pct"/>
            <w:tcBorders>
              <w:top w:val="nil"/>
              <w:left w:val="nil"/>
              <w:bottom w:val="single" w:sz="4" w:space="0" w:color="auto"/>
              <w:right w:val="single" w:sz="4" w:space="0" w:color="auto"/>
            </w:tcBorders>
            <w:shd w:val="clear" w:color="000000" w:fill="D9D9D9"/>
            <w:noWrap/>
            <w:vAlign w:val="center"/>
            <w:hideMark/>
          </w:tcPr>
          <w:p w14:paraId="50B654EE" w14:textId="77777777" w:rsidR="003E2365" w:rsidRPr="00F5101E" w:rsidRDefault="003E2365"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xml:space="preserve">                     970.866.896.420 </w:t>
            </w:r>
          </w:p>
        </w:tc>
        <w:tc>
          <w:tcPr>
            <w:tcW w:w="1269" w:type="pct"/>
            <w:tcBorders>
              <w:top w:val="nil"/>
              <w:left w:val="nil"/>
              <w:bottom w:val="single" w:sz="4" w:space="0" w:color="auto"/>
              <w:right w:val="single" w:sz="4" w:space="0" w:color="auto"/>
            </w:tcBorders>
            <w:shd w:val="clear" w:color="000000" w:fill="D9D9D9"/>
            <w:noWrap/>
            <w:vAlign w:val="center"/>
            <w:hideMark/>
          </w:tcPr>
          <w:p w14:paraId="7DE514CF" w14:textId="77777777" w:rsidR="003E2365" w:rsidRPr="00F5101E" w:rsidRDefault="003E2365"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xml:space="preserve">               970.866.896.420 </w:t>
            </w:r>
          </w:p>
        </w:tc>
      </w:tr>
      <w:tr w:rsidR="003E2365" w:rsidRPr="00F5101E" w14:paraId="0B1A98EF" w14:textId="77777777" w:rsidTr="00AF689F">
        <w:trPr>
          <w:trHeight w:val="336"/>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82AFE25"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A-03-04-01-011</w:t>
            </w:r>
          </w:p>
        </w:tc>
        <w:tc>
          <w:tcPr>
            <w:tcW w:w="1338" w:type="pct"/>
            <w:tcBorders>
              <w:top w:val="nil"/>
              <w:left w:val="nil"/>
              <w:bottom w:val="single" w:sz="4" w:space="0" w:color="auto"/>
              <w:right w:val="single" w:sz="4" w:space="0" w:color="auto"/>
            </w:tcBorders>
            <w:shd w:val="clear" w:color="auto" w:fill="auto"/>
            <w:vAlign w:val="center"/>
            <w:hideMark/>
          </w:tcPr>
          <w:p w14:paraId="5464BED6"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implementación del sistema integral de salud en el sistema penitenciario (no de pensiones)</w:t>
            </w:r>
          </w:p>
        </w:tc>
        <w:tc>
          <w:tcPr>
            <w:tcW w:w="1440" w:type="pct"/>
            <w:tcBorders>
              <w:top w:val="nil"/>
              <w:left w:val="nil"/>
              <w:bottom w:val="single" w:sz="4" w:space="0" w:color="auto"/>
              <w:right w:val="single" w:sz="4" w:space="0" w:color="auto"/>
            </w:tcBorders>
            <w:shd w:val="clear" w:color="auto" w:fill="auto"/>
            <w:vAlign w:val="center"/>
            <w:hideMark/>
          </w:tcPr>
          <w:p w14:paraId="37F9F913"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320.551.754.432 </w:t>
            </w:r>
          </w:p>
        </w:tc>
        <w:tc>
          <w:tcPr>
            <w:tcW w:w="1269" w:type="pct"/>
            <w:tcBorders>
              <w:top w:val="nil"/>
              <w:left w:val="nil"/>
              <w:bottom w:val="single" w:sz="4" w:space="0" w:color="auto"/>
              <w:right w:val="single" w:sz="4" w:space="0" w:color="auto"/>
            </w:tcBorders>
            <w:shd w:val="clear" w:color="auto" w:fill="auto"/>
            <w:vAlign w:val="center"/>
            <w:hideMark/>
          </w:tcPr>
          <w:p w14:paraId="0BD525DF"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320.551.754.432 </w:t>
            </w:r>
          </w:p>
        </w:tc>
      </w:tr>
      <w:tr w:rsidR="003E2365" w:rsidRPr="00F5101E" w14:paraId="0CA345AF" w14:textId="77777777" w:rsidTr="00AF689F">
        <w:trPr>
          <w:trHeight w:val="173"/>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669AFCA"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A-03-04-01-014</w:t>
            </w:r>
          </w:p>
        </w:tc>
        <w:tc>
          <w:tcPr>
            <w:tcW w:w="1338" w:type="pct"/>
            <w:tcBorders>
              <w:top w:val="nil"/>
              <w:left w:val="nil"/>
              <w:bottom w:val="single" w:sz="4" w:space="0" w:color="auto"/>
              <w:right w:val="single" w:sz="4" w:space="0" w:color="auto"/>
            </w:tcBorders>
            <w:shd w:val="clear" w:color="auto" w:fill="auto"/>
            <w:vAlign w:val="center"/>
            <w:hideMark/>
          </w:tcPr>
          <w:p w14:paraId="6F899D3D"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alimentación para internos</w:t>
            </w:r>
          </w:p>
        </w:tc>
        <w:tc>
          <w:tcPr>
            <w:tcW w:w="1440" w:type="pct"/>
            <w:tcBorders>
              <w:top w:val="nil"/>
              <w:left w:val="nil"/>
              <w:bottom w:val="single" w:sz="4" w:space="0" w:color="auto"/>
              <w:right w:val="single" w:sz="4" w:space="0" w:color="auto"/>
            </w:tcBorders>
            <w:shd w:val="clear" w:color="auto" w:fill="auto"/>
            <w:vAlign w:val="center"/>
            <w:hideMark/>
          </w:tcPr>
          <w:p w14:paraId="0D622A98"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642.954.553.458 </w:t>
            </w:r>
          </w:p>
        </w:tc>
        <w:tc>
          <w:tcPr>
            <w:tcW w:w="1269" w:type="pct"/>
            <w:tcBorders>
              <w:top w:val="nil"/>
              <w:left w:val="nil"/>
              <w:bottom w:val="single" w:sz="4" w:space="0" w:color="auto"/>
              <w:right w:val="single" w:sz="4" w:space="0" w:color="auto"/>
            </w:tcBorders>
            <w:shd w:val="clear" w:color="auto" w:fill="auto"/>
            <w:vAlign w:val="center"/>
            <w:hideMark/>
          </w:tcPr>
          <w:p w14:paraId="0A08BF65"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642.954.553.458 </w:t>
            </w:r>
          </w:p>
        </w:tc>
      </w:tr>
      <w:tr w:rsidR="003E2365" w:rsidRPr="00F5101E" w14:paraId="6F631B30" w14:textId="77777777" w:rsidTr="00AF689F">
        <w:trPr>
          <w:trHeight w:val="336"/>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EB502B1"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A-03-04-02-012</w:t>
            </w:r>
          </w:p>
        </w:tc>
        <w:tc>
          <w:tcPr>
            <w:tcW w:w="1338" w:type="pct"/>
            <w:tcBorders>
              <w:top w:val="nil"/>
              <w:left w:val="nil"/>
              <w:bottom w:val="single" w:sz="4" w:space="0" w:color="auto"/>
              <w:right w:val="single" w:sz="4" w:space="0" w:color="auto"/>
            </w:tcBorders>
            <w:shd w:val="clear" w:color="auto" w:fill="auto"/>
            <w:vAlign w:val="center"/>
            <w:hideMark/>
          </w:tcPr>
          <w:p w14:paraId="31354261"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incapacidades y licencias de maternidad (no de pensiones)</w:t>
            </w:r>
          </w:p>
        </w:tc>
        <w:tc>
          <w:tcPr>
            <w:tcW w:w="1440" w:type="pct"/>
            <w:tcBorders>
              <w:top w:val="nil"/>
              <w:left w:val="nil"/>
              <w:bottom w:val="single" w:sz="4" w:space="0" w:color="auto"/>
              <w:right w:val="single" w:sz="4" w:space="0" w:color="auto"/>
            </w:tcBorders>
            <w:shd w:val="clear" w:color="auto" w:fill="auto"/>
            <w:vAlign w:val="center"/>
            <w:hideMark/>
          </w:tcPr>
          <w:p w14:paraId="6340434D"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140.000.000 </w:t>
            </w:r>
          </w:p>
        </w:tc>
        <w:tc>
          <w:tcPr>
            <w:tcW w:w="1269" w:type="pct"/>
            <w:tcBorders>
              <w:top w:val="nil"/>
              <w:left w:val="nil"/>
              <w:bottom w:val="single" w:sz="4" w:space="0" w:color="auto"/>
              <w:right w:val="single" w:sz="4" w:space="0" w:color="auto"/>
            </w:tcBorders>
            <w:shd w:val="clear" w:color="auto" w:fill="auto"/>
            <w:vAlign w:val="center"/>
            <w:hideMark/>
          </w:tcPr>
          <w:p w14:paraId="3362C66D"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140.000.000 </w:t>
            </w:r>
          </w:p>
        </w:tc>
      </w:tr>
      <w:tr w:rsidR="003E2365" w:rsidRPr="00F5101E" w14:paraId="3BE09E80" w14:textId="77777777" w:rsidTr="00AF689F">
        <w:trPr>
          <w:trHeight w:val="173"/>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816E73D"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A-03-10-01-001</w:t>
            </w:r>
          </w:p>
        </w:tc>
        <w:tc>
          <w:tcPr>
            <w:tcW w:w="1338" w:type="pct"/>
            <w:tcBorders>
              <w:top w:val="nil"/>
              <w:left w:val="nil"/>
              <w:bottom w:val="single" w:sz="4" w:space="0" w:color="auto"/>
              <w:right w:val="single" w:sz="4" w:space="0" w:color="auto"/>
            </w:tcBorders>
            <w:shd w:val="clear" w:color="auto" w:fill="auto"/>
            <w:vAlign w:val="center"/>
            <w:hideMark/>
          </w:tcPr>
          <w:p w14:paraId="31B1F118"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sentencias</w:t>
            </w:r>
          </w:p>
        </w:tc>
        <w:tc>
          <w:tcPr>
            <w:tcW w:w="1440" w:type="pct"/>
            <w:tcBorders>
              <w:top w:val="nil"/>
              <w:left w:val="nil"/>
              <w:bottom w:val="single" w:sz="4" w:space="0" w:color="auto"/>
              <w:right w:val="single" w:sz="4" w:space="0" w:color="auto"/>
            </w:tcBorders>
            <w:shd w:val="clear" w:color="auto" w:fill="auto"/>
            <w:vAlign w:val="center"/>
            <w:hideMark/>
          </w:tcPr>
          <w:p w14:paraId="127AE8B5"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7.220.588.530 </w:t>
            </w:r>
          </w:p>
        </w:tc>
        <w:tc>
          <w:tcPr>
            <w:tcW w:w="1269" w:type="pct"/>
            <w:tcBorders>
              <w:top w:val="nil"/>
              <w:left w:val="nil"/>
              <w:bottom w:val="single" w:sz="4" w:space="0" w:color="auto"/>
              <w:right w:val="single" w:sz="4" w:space="0" w:color="auto"/>
            </w:tcBorders>
            <w:shd w:val="clear" w:color="auto" w:fill="auto"/>
            <w:vAlign w:val="center"/>
            <w:hideMark/>
          </w:tcPr>
          <w:p w14:paraId="103E2A12"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7.220.588.530 </w:t>
            </w:r>
          </w:p>
        </w:tc>
      </w:tr>
      <w:tr w:rsidR="003E2365" w:rsidRPr="00F5101E" w14:paraId="13BA1F77" w14:textId="77777777" w:rsidTr="00AF689F">
        <w:trPr>
          <w:trHeight w:val="336"/>
        </w:trPr>
        <w:tc>
          <w:tcPr>
            <w:tcW w:w="953" w:type="pct"/>
            <w:tcBorders>
              <w:top w:val="nil"/>
              <w:left w:val="single" w:sz="4" w:space="0" w:color="auto"/>
              <w:bottom w:val="single" w:sz="4" w:space="0" w:color="auto"/>
              <w:right w:val="single" w:sz="4" w:space="0" w:color="auto"/>
            </w:tcBorders>
            <w:shd w:val="clear" w:color="000000" w:fill="D9D9D9"/>
            <w:vAlign w:val="center"/>
            <w:hideMark/>
          </w:tcPr>
          <w:p w14:paraId="332D638D" w14:textId="77777777" w:rsidR="003E2365" w:rsidRPr="00F5101E" w:rsidRDefault="003E2365" w:rsidP="00EF72DA">
            <w:pPr>
              <w:spacing w:after="0" w:line="240" w:lineRule="auto"/>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A-08</w:t>
            </w:r>
          </w:p>
        </w:tc>
        <w:tc>
          <w:tcPr>
            <w:tcW w:w="1338" w:type="pct"/>
            <w:tcBorders>
              <w:top w:val="nil"/>
              <w:left w:val="nil"/>
              <w:bottom w:val="single" w:sz="4" w:space="0" w:color="auto"/>
              <w:right w:val="single" w:sz="4" w:space="0" w:color="auto"/>
            </w:tcBorders>
            <w:shd w:val="clear" w:color="000000" w:fill="D9D9D9"/>
            <w:vAlign w:val="center"/>
            <w:hideMark/>
          </w:tcPr>
          <w:p w14:paraId="6F50E3E6" w14:textId="77777777" w:rsidR="003E2365" w:rsidRPr="00F5101E" w:rsidRDefault="003E2365" w:rsidP="00EF72DA">
            <w:pPr>
              <w:spacing w:after="0" w:line="240" w:lineRule="auto"/>
              <w:rPr>
                <w:rFonts w:ascii="Arial" w:eastAsia="Times New Roman" w:hAnsi="Arial" w:cs="Arial"/>
                <w:b/>
                <w:bCs/>
                <w:sz w:val="20"/>
                <w:szCs w:val="20"/>
                <w:lang w:eastAsia="es-CO"/>
              </w:rPr>
            </w:pPr>
            <w:r w:rsidRPr="00F5101E">
              <w:rPr>
                <w:rFonts w:ascii="Arial" w:eastAsia="Times New Roman" w:hAnsi="Arial" w:cs="Arial"/>
                <w:b/>
                <w:bCs/>
                <w:sz w:val="20"/>
                <w:szCs w:val="20"/>
                <w:lang w:eastAsia="es-CO"/>
              </w:rPr>
              <w:t>Gastos x tributos, multas, sanciones e interés de mora</w:t>
            </w:r>
          </w:p>
        </w:tc>
        <w:tc>
          <w:tcPr>
            <w:tcW w:w="1440" w:type="pct"/>
            <w:tcBorders>
              <w:top w:val="nil"/>
              <w:left w:val="nil"/>
              <w:bottom w:val="single" w:sz="4" w:space="0" w:color="auto"/>
              <w:right w:val="single" w:sz="4" w:space="0" w:color="auto"/>
            </w:tcBorders>
            <w:shd w:val="clear" w:color="000000" w:fill="D9D9D9"/>
            <w:noWrap/>
            <w:vAlign w:val="center"/>
            <w:hideMark/>
          </w:tcPr>
          <w:p w14:paraId="0D43D9EE" w14:textId="77777777" w:rsidR="003E2365" w:rsidRPr="00F5101E" w:rsidRDefault="003E2365"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xml:space="preserve">                         3.530.600.000 </w:t>
            </w:r>
          </w:p>
        </w:tc>
        <w:tc>
          <w:tcPr>
            <w:tcW w:w="1269" w:type="pct"/>
            <w:tcBorders>
              <w:top w:val="nil"/>
              <w:left w:val="nil"/>
              <w:bottom w:val="single" w:sz="4" w:space="0" w:color="auto"/>
              <w:right w:val="single" w:sz="4" w:space="0" w:color="auto"/>
            </w:tcBorders>
            <w:shd w:val="clear" w:color="000000" w:fill="D9D9D9"/>
            <w:noWrap/>
            <w:vAlign w:val="center"/>
            <w:hideMark/>
          </w:tcPr>
          <w:p w14:paraId="7F0C3E2C" w14:textId="77777777" w:rsidR="003E2365" w:rsidRPr="00F5101E" w:rsidRDefault="003E2365" w:rsidP="00EF72DA">
            <w:pPr>
              <w:spacing w:after="0" w:line="240" w:lineRule="auto"/>
              <w:jc w:val="right"/>
              <w:rPr>
                <w:rFonts w:ascii="Arial" w:eastAsia="Times New Roman" w:hAnsi="Arial" w:cs="Arial"/>
                <w:b/>
                <w:bCs/>
                <w:color w:val="000000"/>
                <w:sz w:val="20"/>
                <w:szCs w:val="20"/>
                <w:lang w:eastAsia="es-CO"/>
              </w:rPr>
            </w:pPr>
            <w:r w:rsidRPr="00F5101E">
              <w:rPr>
                <w:rFonts w:ascii="Arial" w:eastAsia="Times New Roman" w:hAnsi="Arial" w:cs="Arial"/>
                <w:b/>
                <w:bCs/>
                <w:color w:val="000000"/>
                <w:sz w:val="20"/>
                <w:szCs w:val="20"/>
                <w:lang w:eastAsia="es-CO"/>
              </w:rPr>
              <w:t xml:space="preserve">                   3.530.600.000 </w:t>
            </w:r>
          </w:p>
        </w:tc>
      </w:tr>
      <w:tr w:rsidR="003E2365" w:rsidRPr="00F5101E" w14:paraId="523F98DA" w14:textId="77777777" w:rsidTr="00AF689F">
        <w:trPr>
          <w:trHeight w:val="173"/>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655C6E9"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A-08-01</w:t>
            </w:r>
          </w:p>
        </w:tc>
        <w:tc>
          <w:tcPr>
            <w:tcW w:w="1338" w:type="pct"/>
            <w:tcBorders>
              <w:top w:val="nil"/>
              <w:left w:val="nil"/>
              <w:bottom w:val="single" w:sz="4" w:space="0" w:color="auto"/>
              <w:right w:val="single" w:sz="4" w:space="0" w:color="auto"/>
            </w:tcBorders>
            <w:shd w:val="clear" w:color="auto" w:fill="auto"/>
            <w:vAlign w:val="center"/>
            <w:hideMark/>
          </w:tcPr>
          <w:p w14:paraId="03BCB8B5"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impuestos</w:t>
            </w:r>
          </w:p>
        </w:tc>
        <w:tc>
          <w:tcPr>
            <w:tcW w:w="1440" w:type="pct"/>
            <w:tcBorders>
              <w:top w:val="nil"/>
              <w:left w:val="nil"/>
              <w:bottom w:val="single" w:sz="4" w:space="0" w:color="auto"/>
              <w:right w:val="single" w:sz="4" w:space="0" w:color="auto"/>
            </w:tcBorders>
            <w:shd w:val="clear" w:color="auto" w:fill="auto"/>
            <w:vAlign w:val="center"/>
            <w:hideMark/>
          </w:tcPr>
          <w:p w14:paraId="7A06A5FB"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8.000.000 </w:t>
            </w:r>
          </w:p>
        </w:tc>
        <w:tc>
          <w:tcPr>
            <w:tcW w:w="1269" w:type="pct"/>
            <w:tcBorders>
              <w:top w:val="nil"/>
              <w:left w:val="nil"/>
              <w:bottom w:val="single" w:sz="4" w:space="0" w:color="auto"/>
              <w:right w:val="single" w:sz="4" w:space="0" w:color="auto"/>
            </w:tcBorders>
            <w:shd w:val="clear" w:color="auto" w:fill="auto"/>
            <w:vAlign w:val="center"/>
            <w:hideMark/>
          </w:tcPr>
          <w:p w14:paraId="6C1A9128"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8.000.000 </w:t>
            </w:r>
          </w:p>
        </w:tc>
      </w:tr>
      <w:tr w:rsidR="003E2365" w:rsidRPr="00F5101E" w14:paraId="58B7D0C7" w14:textId="77777777" w:rsidTr="00AF689F">
        <w:trPr>
          <w:trHeight w:val="173"/>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CD7BDA2"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A-08-04-01</w:t>
            </w:r>
          </w:p>
        </w:tc>
        <w:tc>
          <w:tcPr>
            <w:tcW w:w="1338" w:type="pct"/>
            <w:tcBorders>
              <w:top w:val="nil"/>
              <w:left w:val="nil"/>
              <w:bottom w:val="single" w:sz="4" w:space="0" w:color="auto"/>
              <w:right w:val="single" w:sz="4" w:space="0" w:color="auto"/>
            </w:tcBorders>
            <w:shd w:val="clear" w:color="auto" w:fill="auto"/>
            <w:vAlign w:val="center"/>
            <w:hideMark/>
          </w:tcPr>
          <w:p w14:paraId="2B92D2E9"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cuota de fiscalización y auditaje</w:t>
            </w:r>
          </w:p>
        </w:tc>
        <w:tc>
          <w:tcPr>
            <w:tcW w:w="1440" w:type="pct"/>
            <w:tcBorders>
              <w:top w:val="nil"/>
              <w:left w:val="nil"/>
              <w:bottom w:val="single" w:sz="4" w:space="0" w:color="auto"/>
              <w:right w:val="single" w:sz="4" w:space="0" w:color="auto"/>
            </w:tcBorders>
            <w:shd w:val="clear" w:color="auto" w:fill="auto"/>
            <w:vAlign w:val="center"/>
            <w:hideMark/>
          </w:tcPr>
          <w:p w14:paraId="3AB1ED37"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3.522.600.000 </w:t>
            </w:r>
          </w:p>
        </w:tc>
        <w:tc>
          <w:tcPr>
            <w:tcW w:w="1269" w:type="pct"/>
            <w:tcBorders>
              <w:top w:val="nil"/>
              <w:left w:val="nil"/>
              <w:bottom w:val="single" w:sz="4" w:space="0" w:color="auto"/>
              <w:right w:val="single" w:sz="4" w:space="0" w:color="auto"/>
            </w:tcBorders>
            <w:shd w:val="clear" w:color="auto" w:fill="auto"/>
            <w:vAlign w:val="center"/>
            <w:hideMark/>
          </w:tcPr>
          <w:p w14:paraId="56E63623"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3.522.600.000 </w:t>
            </w:r>
          </w:p>
        </w:tc>
      </w:tr>
      <w:tr w:rsidR="003E2365" w:rsidRPr="00F5101E" w14:paraId="07D3B7B9" w14:textId="77777777" w:rsidTr="00AF689F">
        <w:trPr>
          <w:trHeight w:val="173"/>
        </w:trPr>
        <w:tc>
          <w:tcPr>
            <w:tcW w:w="953" w:type="pct"/>
            <w:tcBorders>
              <w:top w:val="nil"/>
              <w:left w:val="single" w:sz="4" w:space="0" w:color="auto"/>
              <w:bottom w:val="single" w:sz="4" w:space="0" w:color="auto"/>
              <w:right w:val="single" w:sz="4" w:space="0" w:color="auto"/>
            </w:tcBorders>
            <w:shd w:val="clear" w:color="000000" w:fill="305496"/>
            <w:vAlign w:val="center"/>
            <w:hideMark/>
          </w:tcPr>
          <w:p w14:paraId="1ED149FF" w14:textId="77777777" w:rsidR="003E2365" w:rsidRPr="00F5101E" w:rsidRDefault="003E2365" w:rsidP="00EF72DA">
            <w:pPr>
              <w:spacing w:after="0" w:line="240" w:lineRule="auto"/>
              <w:jc w:val="center"/>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C</w:t>
            </w:r>
          </w:p>
        </w:tc>
        <w:tc>
          <w:tcPr>
            <w:tcW w:w="1338" w:type="pct"/>
            <w:tcBorders>
              <w:top w:val="nil"/>
              <w:left w:val="nil"/>
              <w:bottom w:val="single" w:sz="4" w:space="0" w:color="auto"/>
              <w:right w:val="single" w:sz="4" w:space="0" w:color="auto"/>
            </w:tcBorders>
            <w:shd w:val="clear" w:color="000000" w:fill="305496"/>
            <w:noWrap/>
            <w:vAlign w:val="center"/>
            <w:hideMark/>
          </w:tcPr>
          <w:p w14:paraId="5E107E19" w14:textId="77777777" w:rsidR="003E2365" w:rsidRPr="00F5101E" w:rsidRDefault="003E2365" w:rsidP="00EF72DA">
            <w:pPr>
              <w:spacing w:after="0" w:line="240" w:lineRule="auto"/>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Inversión</w:t>
            </w:r>
          </w:p>
        </w:tc>
        <w:tc>
          <w:tcPr>
            <w:tcW w:w="1440" w:type="pct"/>
            <w:tcBorders>
              <w:top w:val="nil"/>
              <w:left w:val="nil"/>
              <w:bottom w:val="single" w:sz="4" w:space="0" w:color="auto"/>
              <w:right w:val="single" w:sz="4" w:space="0" w:color="auto"/>
            </w:tcBorders>
            <w:shd w:val="clear" w:color="000000" w:fill="305496"/>
            <w:noWrap/>
            <w:vAlign w:val="center"/>
            <w:hideMark/>
          </w:tcPr>
          <w:p w14:paraId="39C26358" w14:textId="77777777" w:rsidR="003E2365" w:rsidRPr="00F5101E" w:rsidRDefault="003E2365"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484.279.961.494 </w:t>
            </w:r>
          </w:p>
        </w:tc>
        <w:tc>
          <w:tcPr>
            <w:tcW w:w="1269" w:type="pct"/>
            <w:tcBorders>
              <w:top w:val="nil"/>
              <w:left w:val="nil"/>
              <w:bottom w:val="single" w:sz="4" w:space="0" w:color="auto"/>
              <w:right w:val="single" w:sz="4" w:space="0" w:color="auto"/>
            </w:tcBorders>
            <w:shd w:val="clear" w:color="000000" w:fill="305496"/>
            <w:noWrap/>
            <w:vAlign w:val="center"/>
            <w:hideMark/>
          </w:tcPr>
          <w:p w14:paraId="7169EDC6" w14:textId="77777777" w:rsidR="003E2365" w:rsidRPr="00F5101E" w:rsidRDefault="003E2365" w:rsidP="00EF72DA">
            <w:pPr>
              <w:spacing w:after="0" w:line="240" w:lineRule="auto"/>
              <w:jc w:val="right"/>
              <w:rPr>
                <w:rFonts w:ascii="Arial" w:eastAsia="Times New Roman" w:hAnsi="Arial" w:cs="Arial"/>
                <w:b/>
                <w:bCs/>
                <w:color w:val="FFFFFF"/>
                <w:sz w:val="20"/>
                <w:szCs w:val="20"/>
                <w:lang w:eastAsia="es-CO"/>
              </w:rPr>
            </w:pPr>
            <w:r w:rsidRPr="00F5101E">
              <w:rPr>
                <w:rFonts w:ascii="Arial" w:eastAsia="Times New Roman" w:hAnsi="Arial" w:cs="Arial"/>
                <w:b/>
                <w:bCs/>
                <w:color w:val="FFFFFF"/>
                <w:sz w:val="20"/>
                <w:szCs w:val="20"/>
                <w:lang w:eastAsia="es-CO"/>
              </w:rPr>
              <w:t xml:space="preserve">               484.451.000.000 </w:t>
            </w:r>
          </w:p>
        </w:tc>
      </w:tr>
      <w:tr w:rsidR="003E2365" w:rsidRPr="00F5101E" w14:paraId="20CC851A" w14:textId="77777777" w:rsidTr="00AF689F">
        <w:trPr>
          <w:trHeight w:val="336"/>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03BF22C"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C-1206-0800-6</w:t>
            </w:r>
          </w:p>
        </w:tc>
        <w:tc>
          <w:tcPr>
            <w:tcW w:w="1338" w:type="pct"/>
            <w:tcBorders>
              <w:top w:val="nil"/>
              <w:left w:val="nil"/>
              <w:bottom w:val="single" w:sz="4" w:space="0" w:color="auto"/>
              <w:right w:val="single" w:sz="4" w:space="0" w:color="auto"/>
            </w:tcBorders>
            <w:shd w:val="clear" w:color="auto" w:fill="auto"/>
            <w:vAlign w:val="center"/>
            <w:hideMark/>
          </w:tcPr>
          <w:p w14:paraId="76C66423"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construcción y ampliación de infraestructura para generación de cupos en los ERON - Nacional</w:t>
            </w:r>
          </w:p>
        </w:tc>
        <w:tc>
          <w:tcPr>
            <w:tcW w:w="1440" w:type="pct"/>
            <w:tcBorders>
              <w:top w:val="nil"/>
              <w:left w:val="nil"/>
              <w:bottom w:val="single" w:sz="4" w:space="0" w:color="auto"/>
              <w:right w:val="single" w:sz="4" w:space="0" w:color="auto"/>
            </w:tcBorders>
            <w:shd w:val="clear" w:color="auto" w:fill="auto"/>
            <w:vAlign w:val="center"/>
            <w:hideMark/>
          </w:tcPr>
          <w:p w14:paraId="33FC90F8"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304.558.721.638 </w:t>
            </w:r>
          </w:p>
        </w:tc>
        <w:tc>
          <w:tcPr>
            <w:tcW w:w="1269" w:type="pct"/>
            <w:tcBorders>
              <w:top w:val="nil"/>
              <w:left w:val="nil"/>
              <w:bottom w:val="single" w:sz="4" w:space="0" w:color="auto"/>
              <w:right w:val="single" w:sz="4" w:space="0" w:color="auto"/>
            </w:tcBorders>
            <w:shd w:val="clear" w:color="auto" w:fill="auto"/>
            <w:vAlign w:val="center"/>
            <w:hideMark/>
          </w:tcPr>
          <w:p w14:paraId="7B52567A"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304.558.721.638 </w:t>
            </w:r>
          </w:p>
        </w:tc>
      </w:tr>
      <w:tr w:rsidR="003E2365" w:rsidRPr="00F5101E" w14:paraId="02FBEFD7" w14:textId="77777777" w:rsidTr="00AF689F">
        <w:trPr>
          <w:trHeight w:val="336"/>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11AF6CF"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C-1206-0800-7</w:t>
            </w:r>
          </w:p>
        </w:tc>
        <w:tc>
          <w:tcPr>
            <w:tcW w:w="1338" w:type="pct"/>
            <w:tcBorders>
              <w:top w:val="nil"/>
              <w:left w:val="nil"/>
              <w:bottom w:val="single" w:sz="4" w:space="0" w:color="auto"/>
              <w:right w:val="single" w:sz="4" w:space="0" w:color="auto"/>
            </w:tcBorders>
            <w:shd w:val="clear" w:color="auto" w:fill="auto"/>
            <w:vAlign w:val="center"/>
            <w:hideMark/>
          </w:tcPr>
          <w:p w14:paraId="627B3E29"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fortalecimiento de la infraestructura física de los ERON a cargo del INPEC - Nacional</w:t>
            </w:r>
          </w:p>
        </w:tc>
        <w:tc>
          <w:tcPr>
            <w:tcW w:w="1440" w:type="pct"/>
            <w:tcBorders>
              <w:top w:val="nil"/>
              <w:left w:val="nil"/>
              <w:bottom w:val="single" w:sz="4" w:space="0" w:color="auto"/>
              <w:right w:val="single" w:sz="4" w:space="0" w:color="auto"/>
            </w:tcBorders>
            <w:shd w:val="clear" w:color="auto" w:fill="auto"/>
            <w:vAlign w:val="center"/>
            <w:hideMark/>
          </w:tcPr>
          <w:p w14:paraId="2D0C985E"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167.359.806.939 </w:t>
            </w:r>
          </w:p>
        </w:tc>
        <w:tc>
          <w:tcPr>
            <w:tcW w:w="1269" w:type="pct"/>
            <w:tcBorders>
              <w:top w:val="nil"/>
              <w:left w:val="nil"/>
              <w:bottom w:val="single" w:sz="4" w:space="0" w:color="auto"/>
              <w:right w:val="single" w:sz="4" w:space="0" w:color="auto"/>
            </w:tcBorders>
            <w:shd w:val="clear" w:color="auto" w:fill="auto"/>
            <w:vAlign w:val="center"/>
            <w:hideMark/>
          </w:tcPr>
          <w:p w14:paraId="573E1016"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167.359.806.939 </w:t>
            </w:r>
          </w:p>
        </w:tc>
      </w:tr>
      <w:tr w:rsidR="003E2365" w:rsidRPr="00F5101E" w14:paraId="73690B1D" w14:textId="77777777" w:rsidTr="00AF689F">
        <w:trPr>
          <w:trHeight w:val="173"/>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62CC866"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lastRenderedPageBreak/>
              <w:t>C-1206-0800-10</w:t>
            </w:r>
          </w:p>
        </w:tc>
        <w:tc>
          <w:tcPr>
            <w:tcW w:w="1338" w:type="pct"/>
            <w:tcBorders>
              <w:top w:val="nil"/>
              <w:left w:val="nil"/>
              <w:bottom w:val="single" w:sz="4" w:space="0" w:color="auto"/>
              <w:right w:val="single" w:sz="4" w:space="0" w:color="auto"/>
            </w:tcBorders>
            <w:shd w:val="clear" w:color="auto" w:fill="auto"/>
            <w:vAlign w:val="center"/>
            <w:hideMark/>
          </w:tcPr>
          <w:p w14:paraId="4F10BADC" w14:textId="77777777" w:rsidR="003E2365" w:rsidRPr="00F5101E" w:rsidRDefault="003E2365" w:rsidP="00EF72DA">
            <w:pPr>
              <w:spacing w:after="0" w:line="240" w:lineRule="auto"/>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mejoramiento tecnológico de la seguridad en los ERON</w:t>
            </w:r>
          </w:p>
        </w:tc>
        <w:tc>
          <w:tcPr>
            <w:tcW w:w="1440" w:type="pct"/>
            <w:tcBorders>
              <w:top w:val="nil"/>
              <w:left w:val="nil"/>
              <w:bottom w:val="single" w:sz="4" w:space="0" w:color="auto"/>
              <w:right w:val="single" w:sz="4" w:space="0" w:color="auto"/>
            </w:tcBorders>
            <w:shd w:val="clear" w:color="auto" w:fill="auto"/>
            <w:vAlign w:val="center"/>
            <w:hideMark/>
          </w:tcPr>
          <w:p w14:paraId="4FDD778B"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12.361.432.917 </w:t>
            </w:r>
          </w:p>
        </w:tc>
        <w:tc>
          <w:tcPr>
            <w:tcW w:w="1269" w:type="pct"/>
            <w:tcBorders>
              <w:top w:val="nil"/>
              <w:left w:val="nil"/>
              <w:bottom w:val="single" w:sz="4" w:space="0" w:color="auto"/>
              <w:right w:val="single" w:sz="4" w:space="0" w:color="auto"/>
            </w:tcBorders>
            <w:shd w:val="clear" w:color="auto" w:fill="auto"/>
            <w:vAlign w:val="center"/>
            <w:hideMark/>
          </w:tcPr>
          <w:p w14:paraId="7E3FDF5E" w14:textId="77777777" w:rsidR="003E2365" w:rsidRPr="00F5101E" w:rsidRDefault="003E2365" w:rsidP="00EF72DA">
            <w:pPr>
              <w:spacing w:after="0" w:line="240" w:lineRule="auto"/>
              <w:jc w:val="right"/>
              <w:rPr>
                <w:rFonts w:ascii="Arial" w:eastAsia="Times New Roman" w:hAnsi="Arial" w:cs="Arial"/>
                <w:color w:val="000000"/>
                <w:sz w:val="20"/>
                <w:szCs w:val="20"/>
                <w:lang w:eastAsia="es-CO"/>
              </w:rPr>
            </w:pPr>
            <w:r w:rsidRPr="00F5101E">
              <w:rPr>
                <w:rFonts w:ascii="Arial" w:eastAsia="Times New Roman" w:hAnsi="Arial" w:cs="Arial"/>
                <w:color w:val="000000"/>
                <w:sz w:val="20"/>
                <w:szCs w:val="20"/>
                <w:lang w:eastAsia="es-CO"/>
              </w:rPr>
              <w:t xml:space="preserve">                 12.532.471.423 </w:t>
            </w:r>
          </w:p>
        </w:tc>
      </w:tr>
    </w:tbl>
    <w:p w14:paraId="1FDC3C04" w14:textId="6077824D" w:rsidR="003E2365" w:rsidRPr="00F5101E" w:rsidRDefault="003E2365" w:rsidP="00EF72DA">
      <w:pPr>
        <w:spacing w:after="0" w:line="240" w:lineRule="auto"/>
        <w:ind w:left="426" w:firstLine="282"/>
        <w:rPr>
          <w:rFonts w:ascii="Arial" w:eastAsia="Times New Roman" w:hAnsi="Arial" w:cs="Arial"/>
          <w:color w:val="000000"/>
          <w:sz w:val="20"/>
          <w:szCs w:val="20"/>
          <w:lang w:val="es-ES" w:eastAsia="es-ES"/>
        </w:rPr>
      </w:pPr>
    </w:p>
    <w:p w14:paraId="5EF72F42" w14:textId="77777777" w:rsidR="003E2365" w:rsidRPr="00F5101E" w:rsidRDefault="003E2365" w:rsidP="00EF72DA">
      <w:pPr>
        <w:spacing w:after="0" w:line="240" w:lineRule="auto"/>
        <w:ind w:left="426" w:firstLine="282"/>
        <w:jc w:val="both"/>
        <w:rPr>
          <w:rFonts w:ascii="Arial" w:eastAsia="Times New Roman" w:hAnsi="Arial" w:cs="Arial"/>
          <w:sz w:val="20"/>
          <w:szCs w:val="20"/>
          <w:lang w:val="es-ES" w:eastAsia="es-ES"/>
        </w:rPr>
      </w:pPr>
    </w:p>
    <w:p w14:paraId="7B09CC10" w14:textId="235FD604" w:rsidR="00577568" w:rsidRPr="00AF689F" w:rsidRDefault="00813F69" w:rsidP="00EF72DA">
      <w:pPr>
        <w:spacing w:after="0"/>
        <w:jc w:val="both"/>
        <w:rPr>
          <w:rFonts w:ascii="Arial" w:hAnsi="Arial" w:cs="Arial"/>
          <w:b/>
          <w:sz w:val="24"/>
          <w:szCs w:val="24"/>
        </w:rPr>
      </w:pPr>
      <w:r w:rsidRPr="00AF689F">
        <w:rPr>
          <w:rFonts w:ascii="Arial" w:hAnsi="Arial" w:cs="Arial"/>
          <w:b/>
          <w:sz w:val="24"/>
          <w:szCs w:val="24"/>
        </w:rPr>
        <w:t>9.</w:t>
      </w:r>
      <w:r w:rsidR="006C75B7" w:rsidRPr="00AF689F">
        <w:rPr>
          <w:rFonts w:ascii="Arial" w:hAnsi="Arial" w:cs="Arial"/>
          <w:b/>
          <w:sz w:val="24"/>
          <w:szCs w:val="24"/>
        </w:rPr>
        <w:t xml:space="preserve"> </w:t>
      </w:r>
      <w:r w:rsidRPr="00AF689F">
        <w:rPr>
          <w:rFonts w:ascii="Arial" w:hAnsi="Arial" w:cs="Arial"/>
          <w:b/>
          <w:sz w:val="24"/>
          <w:szCs w:val="24"/>
        </w:rPr>
        <w:t>Sírvase indicar valor, monto y destinación de proyectos de inversión y/o gastos de funcionamiento que su respectiva cartera considera que son prioritarios para el logro de los objetivos misionales de la misma, y que no hayan sido incluidos en el proyecto de Presupuesto del año 202</w:t>
      </w:r>
      <w:r w:rsidR="004E58F8" w:rsidRPr="00AF689F">
        <w:rPr>
          <w:rFonts w:ascii="Arial" w:hAnsi="Arial" w:cs="Arial"/>
          <w:b/>
          <w:sz w:val="24"/>
          <w:szCs w:val="24"/>
        </w:rPr>
        <w:t>3</w:t>
      </w:r>
      <w:r w:rsidRPr="00AF689F">
        <w:rPr>
          <w:rFonts w:ascii="Arial" w:hAnsi="Arial" w:cs="Arial"/>
          <w:b/>
          <w:sz w:val="24"/>
          <w:szCs w:val="24"/>
        </w:rPr>
        <w:t xml:space="preserve">. Sírvase explicitar porqué es importante que los mismos sean incluidos en el proyecto de presupuesto. </w:t>
      </w:r>
    </w:p>
    <w:p w14:paraId="41E68BD5" w14:textId="77777777" w:rsidR="00A06D3A" w:rsidRPr="00F5101E" w:rsidRDefault="00A06D3A" w:rsidP="00EF72DA">
      <w:pPr>
        <w:spacing w:after="0"/>
        <w:jc w:val="both"/>
        <w:rPr>
          <w:rFonts w:ascii="Arial" w:hAnsi="Arial" w:cs="Arial"/>
          <w:b/>
          <w:sz w:val="20"/>
          <w:szCs w:val="20"/>
        </w:rPr>
      </w:pPr>
    </w:p>
    <w:p w14:paraId="448F3455" w14:textId="77777777" w:rsidR="00A06D3A" w:rsidRPr="00F5101E" w:rsidRDefault="00A06D3A" w:rsidP="00EF72DA">
      <w:pPr>
        <w:spacing w:after="0"/>
        <w:rPr>
          <w:rFonts w:ascii="Arial" w:hAnsi="Arial" w:cs="Arial"/>
          <w:b/>
          <w:sz w:val="20"/>
          <w:szCs w:val="20"/>
        </w:rPr>
      </w:pPr>
      <w:r w:rsidRPr="00F5101E">
        <w:rPr>
          <w:rFonts w:ascii="Arial" w:hAnsi="Arial" w:cs="Arial"/>
          <w:b/>
          <w:sz w:val="20"/>
          <w:szCs w:val="20"/>
        </w:rPr>
        <w:t xml:space="preserve">Respuesta: </w:t>
      </w:r>
    </w:p>
    <w:p w14:paraId="44D7856F" w14:textId="77777777" w:rsidR="00577568" w:rsidRPr="00F5101E" w:rsidRDefault="00577568" w:rsidP="00EF72DA">
      <w:pPr>
        <w:spacing w:after="0"/>
        <w:jc w:val="center"/>
        <w:rPr>
          <w:rFonts w:ascii="Arial" w:hAnsi="Arial" w:cs="Arial"/>
          <w:b/>
          <w:sz w:val="20"/>
          <w:szCs w:val="20"/>
          <w:u w:val="single"/>
        </w:rPr>
      </w:pPr>
      <w:r w:rsidRPr="00F5101E">
        <w:rPr>
          <w:rFonts w:ascii="Arial" w:hAnsi="Arial" w:cs="Arial"/>
          <w:b/>
          <w:sz w:val="20"/>
          <w:szCs w:val="20"/>
          <w:u w:val="single"/>
        </w:rPr>
        <w:t>MINISTERIO DE JUSTICIA Y DEL DERECHO</w:t>
      </w:r>
    </w:p>
    <w:p w14:paraId="1B26C406" w14:textId="77777777" w:rsidR="00E768C4" w:rsidRPr="00F5101E" w:rsidRDefault="00E768C4" w:rsidP="00EF72DA">
      <w:pPr>
        <w:spacing w:after="0" w:line="240" w:lineRule="auto"/>
        <w:jc w:val="both"/>
        <w:rPr>
          <w:rFonts w:ascii="Arial" w:hAnsi="Arial" w:cs="Arial"/>
          <w:sz w:val="20"/>
          <w:szCs w:val="20"/>
        </w:rPr>
      </w:pPr>
    </w:p>
    <w:p w14:paraId="393AE5B5" w14:textId="40AA1B29" w:rsidR="00E768C4" w:rsidRPr="00F5101E" w:rsidRDefault="00E768C4" w:rsidP="00EF72DA">
      <w:pPr>
        <w:spacing w:after="0" w:line="240" w:lineRule="auto"/>
        <w:jc w:val="both"/>
        <w:rPr>
          <w:rFonts w:ascii="Arial" w:hAnsi="Arial" w:cs="Arial"/>
          <w:sz w:val="20"/>
          <w:szCs w:val="20"/>
        </w:rPr>
      </w:pPr>
      <w:r w:rsidRPr="00F5101E">
        <w:rPr>
          <w:rFonts w:ascii="Arial" w:hAnsi="Arial" w:cs="Arial"/>
          <w:sz w:val="20"/>
          <w:szCs w:val="20"/>
        </w:rPr>
        <w:t xml:space="preserve">A </w:t>
      </w:r>
      <w:r w:rsidR="004E58F8" w:rsidRPr="00F5101E">
        <w:rPr>
          <w:rFonts w:ascii="Arial" w:hAnsi="Arial" w:cs="Arial"/>
          <w:sz w:val="20"/>
          <w:szCs w:val="20"/>
        </w:rPr>
        <w:t>continuación,</w:t>
      </w:r>
      <w:r w:rsidRPr="00F5101E">
        <w:rPr>
          <w:rFonts w:ascii="Arial" w:hAnsi="Arial" w:cs="Arial"/>
          <w:sz w:val="20"/>
          <w:szCs w:val="20"/>
        </w:rPr>
        <w:t xml:space="preserve"> se presenta el déficit de los principales rubros </w:t>
      </w:r>
      <w:r w:rsidR="0077466A" w:rsidRPr="00F5101E">
        <w:rPr>
          <w:rFonts w:ascii="Arial" w:hAnsi="Arial" w:cs="Arial"/>
          <w:sz w:val="20"/>
          <w:szCs w:val="20"/>
        </w:rPr>
        <w:t xml:space="preserve">de funcionamiento </w:t>
      </w:r>
      <w:r w:rsidRPr="00F5101E">
        <w:rPr>
          <w:rFonts w:ascii="Arial" w:hAnsi="Arial" w:cs="Arial"/>
          <w:sz w:val="20"/>
          <w:szCs w:val="20"/>
        </w:rPr>
        <w:t>y proyectos de inversión del Ministerio de Justicia y d</w:t>
      </w:r>
      <w:r w:rsidR="006C75B7" w:rsidRPr="00F5101E">
        <w:rPr>
          <w:rFonts w:ascii="Arial" w:hAnsi="Arial" w:cs="Arial"/>
          <w:sz w:val="20"/>
          <w:szCs w:val="20"/>
        </w:rPr>
        <w:t>el Derecho para la vigencia 2022</w:t>
      </w:r>
      <w:r w:rsidRPr="00F5101E">
        <w:rPr>
          <w:rFonts w:ascii="Arial" w:hAnsi="Arial" w:cs="Arial"/>
          <w:sz w:val="20"/>
          <w:szCs w:val="20"/>
        </w:rPr>
        <w:t>.</w:t>
      </w:r>
    </w:p>
    <w:p w14:paraId="238B2E31" w14:textId="77777777" w:rsidR="00076AD6" w:rsidRPr="00F5101E" w:rsidRDefault="00076AD6" w:rsidP="00EF72DA">
      <w:pPr>
        <w:spacing w:after="0" w:line="240" w:lineRule="auto"/>
        <w:jc w:val="both"/>
        <w:rPr>
          <w:rFonts w:ascii="Arial" w:hAnsi="Arial" w:cs="Arial"/>
          <w:sz w:val="20"/>
          <w:szCs w:val="20"/>
        </w:rPr>
      </w:pPr>
    </w:p>
    <w:p w14:paraId="021AB7CB" w14:textId="3F2B7658" w:rsidR="00574A5D" w:rsidRPr="00F5101E" w:rsidRDefault="004D1234" w:rsidP="00EF72DA">
      <w:pPr>
        <w:shd w:val="clear" w:color="auto" w:fill="FFFFFF" w:themeFill="background1"/>
        <w:spacing w:after="0" w:line="240" w:lineRule="auto"/>
        <w:jc w:val="both"/>
        <w:rPr>
          <w:rFonts w:ascii="Arial" w:hAnsi="Arial" w:cs="Arial"/>
          <w:b/>
          <w:sz w:val="20"/>
          <w:szCs w:val="20"/>
          <w:lang w:val="es-MX"/>
        </w:rPr>
      </w:pPr>
      <w:r w:rsidRPr="00F5101E">
        <w:rPr>
          <w:rFonts w:ascii="Arial" w:hAnsi="Arial" w:cs="Arial"/>
          <w:b/>
          <w:sz w:val="20"/>
          <w:szCs w:val="20"/>
          <w:lang w:val="es-MX"/>
        </w:rPr>
        <w:t>Gastos de Funcionamiento:</w:t>
      </w:r>
      <w:r w:rsidRPr="00F5101E">
        <w:rPr>
          <w:rFonts w:ascii="Arial" w:hAnsi="Arial" w:cs="Arial"/>
          <w:b/>
          <w:sz w:val="20"/>
          <w:szCs w:val="20"/>
          <w:lang w:val="es-MX"/>
        </w:rPr>
        <w:t xml:space="preserve"> </w:t>
      </w:r>
      <w:r w:rsidRPr="00F5101E">
        <w:rPr>
          <w:rFonts w:ascii="Arial" w:hAnsi="Arial" w:cs="Arial"/>
          <w:b/>
          <w:sz w:val="20"/>
          <w:szCs w:val="20"/>
          <w:shd w:val="clear" w:color="auto" w:fill="FFFFFF" w:themeFill="background1"/>
          <w:lang w:val="es-MX"/>
        </w:rPr>
        <w:t xml:space="preserve">Déficit $ </w:t>
      </w:r>
      <w:r w:rsidRPr="00F5101E">
        <w:rPr>
          <w:rFonts w:ascii="Arial" w:hAnsi="Arial" w:cs="Arial"/>
          <w:b/>
          <w:sz w:val="20"/>
          <w:szCs w:val="20"/>
        </w:rPr>
        <w:t>31.368.836.720</w:t>
      </w:r>
      <w:bookmarkStart w:id="6" w:name="_Hlk48497442"/>
    </w:p>
    <w:bookmarkEnd w:id="6"/>
    <w:p w14:paraId="5E618A27" w14:textId="77777777" w:rsidR="00694DE5" w:rsidRPr="00F5101E" w:rsidRDefault="00694DE5" w:rsidP="00EF72DA">
      <w:pPr>
        <w:spacing w:after="0" w:line="256" w:lineRule="auto"/>
        <w:jc w:val="both"/>
        <w:rPr>
          <w:rFonts w:ascii="Arial" w:hAnsi="Arial" w:cs="Arial"/>
          <w:b/>
          <w:bCs/>
          <w:sz w:val="20"/>
          <w:szCs w:val="20"/>
        </w:rPr>
      </w:pPr>
    </w:p>
    <w:p w14:paraId="4238C7C0" w14:textId="457F2BEC" w:rsidR="00694DE5" w:rsidRPr="00F5101E" w:rsidRDefault="00F21325" w:rsidP="00EF72DA">
      <w:pPr>
        <w:spacing w:after="0" w:line="256" w:lineRule="auto"/>
        <w:jc w:val="both"/>
        <w:rPr>
          <w:rFonts w:ascii="Arial" w:hAnsi="Arial" w:cs="Arial"/>
          <w:b/>
          <w:bCs/>
          <w:sz w:val="20"/>
          <w:szCs w:val="20"/>
        </w:rPr>
      </w:pPr>
      <w:r>
        <w:rPr>
          <w:rFonts w:ascii="Arial" w:hAnsi="Arial" w:cs="Arial"/>
          <w:b/>
          <w:bCs/>
          <w:sz w:val="20"/>
          <w:szCs w:val="20"/>
        </w:rPr>
        <w:t xml:space="preserve">9.1. </w:t>
      </w:r>
      <w:r w:rsidR="00694DE5" w:rsidRPr="00F5101E">
        <w:rPr>
          <w:rFonts w:ascii="Arial" w:hAnsi="Arial" w:cs="Arial"/>
          <w:b/>
          <w:bCs/>
          <w:sz w:val="20"/>
          <w:szCs w:val="20"/>
        </w:rPr>
        <w:t>Adquisición de Bienes y Servicios</w:t>
      </w:r>
    </w:p>
    <w:p w14:paraId="1753E546" w14:textId="77777777" w:rsidR="00694DE5" w:rsidRPr="00F5101E" w:rsidRDefault="00694DE5" w:rsidP="00EF72DA">
      <w:pPr>
        <w:spacing w:after="0" w:line="256" w:lineRule="auto"/>
        <w:jc w:val="both"/>
        <w:rPr>
          <w:rFonts w:ascii="Arial" w:hAnsi="Arial" w:cs="Arial"/>
          <w:b/>
          <w:bCs/>
          <w:sz w:val="20"/>
          <w:szCs w:val="20"/>
        </w:rPr>
      </w:pPr>
    </w:p>
    <w:p w14:paraId="088F5DB7" w14:textId="77777777" w:rsidR="00694DE5" w:rsidRPr="00F5101E" w:rsidRDefault="00694DE5" w:rsidP="00EF72DA">
      <w:pPr>
        <w:spacing w:after="0" w:line="256" w:lineRule="auto"/>
        <w:jc w:val="both"/>
        <w:rPr>
          <w:rFonts w:ascii="Arial" w:hAnsi="Arial" w:cs="Arial"/>
          <w:sz w:val="20"/>
          <w:szCs w:val="20"/>
        </w:rPr>
      </w:pPr>
      <w:r w:rsidRPr="00F5101E">
        <w:rPr>
          <w:rFonts w:ascii="Arial" w:hAnsi="Arial" w:cs="Arial"/>
          <w:sz w:val="20"/>
          <w:szCs w:val="20"/>
        </w:rPr>
        <w:t xml:space="preserve">La demanda de recursos para adquirir bienes y servicios en 2023 se incrementa en $4.917 millones con respecto a 2022. El aumento se debe principalmente a la continuación de estudios para los diseños e interventoría del reforzamiento estructural del edificio y para costear una sede transitoria mientras se realizan las obras en la sede principal, así mismo para la vigencia 2024 se tienen presupuestado continuar con las obras y el arrendamiento.  </w:t>
      </w:r>
    </w:p>
    <w:p w14:paraId="0D33EF49" w14:textId="77777777" w:rsidR="004D1234" w:rsidRPr="00F5101E" w:rsidRDefault="004D1234" w:rsidP="00EF72DA">
      <w:pPr>
        <w:spacing w:after="0"/>
        <w:jc w:val="both"/>
        <w:rPr>
          <w:rFonts w:ascii="Arial" w:hAnsi="Arial" w:cs="Arial"/>
          <w:sz w:val="20"/>
          <w:szCs w:val="20"/>
        </w:rPr>
      </w:pPr>
    </w:p>
    <w:p w14:paraId="1C6F6F35" w14:textId="55C33CBF" w:rsidR="004D1234" w:rsidRPr="00F5101E" w:rsidRDefault="00F21325" w:rsidP="00EF72DA">
      <w:pPr>
        <w:spacing w:after="0" w:line="256" w:lineRule="auto"/>
        <w:jc w:val="both"/>
        <w:rPr>
          <w:rFonts w:ascii="Arial" w:hAnsi="Arial" w:cs="Arial"/>
          <w:b/>
          <w:bCs/>
          <w:sz w:val="20"/>
          <w:szCs w:val="20"/>
        </w:rPr>
      </w:pPr>
      <w:r>
        <w:rPr>
          <w:rFonts w:ascii="Arial" w:hAnsi="Arial" w:cs="Arial"/>
          <w:b/>
          <w:bCs/>
          <w:sz w:val="20"/>
          <w:szCs w:val="20"/>
        </w:rPr>
        <w:t xml:space="preserve">9.2. </w:t>
      </w:r>
      <w:r w:rsidR="004D1234" w:rsidRPr="00F5101E">
        <w:rPr>
          <w:rFonts w:ascii="Arial" w:hAnsi="Arial" w:cs="Arial"/>
          <w:b/>
          <w:bCs/>
          <w:sz w:val="20"/>
          <w:szCs w:val="20"/>
        </w:rPr>
        <w:t>Sentencias y Conciliaciones</w:t>
      </w:r>
    </w:p>
    <w:p w14:paraId="7A09F3C1" w14:textId="77777777" w:rsidR="004D1234" w:rsidRPr="00F5101E" w:rsidRDefault="004D1234" w:rsidP="00EF72DA">
      <w:pPr>
        <w:spacing w:after="0" w:line="256" w:lineRule="auto"/>
        <w:jc w:val="both"/>
        <w:rPr>
          <w:rFonts w:ascii="Arial" w:hAnsi="Arial" w:cs="Arial"/>
          <w:b/>
          <w:bCs/>
          <w:sz w:val="20"/>
          <w:szCs w:val="20"/>
        </w:rPr>
      </w:pPr>
    </w:p>
    <w:p w14:paraId="6AD93975" w14:textId="77777777" w:rsidR="004D1234" w:rsidRPr="00F5101E" w:rsidRDefault="004D1234" w:rsidP="00EF72DA">
      <w:pPr>
        <w:spacing w:after="0" w:line="256" w:lineRule="auto"/>
        <w:jc w:val="both"/>
        <w:rPr>
          <w:rFonts w:ascii="Arial" w:hAnsi="Arial" w:cs="Arial"/>
          <w:sz w:val="20"/>
          <w:szCs w:val="20"/>
        </w:rPr>
      </w:pPr>
      <w:r w:rsidRPr="00F5101E">
        <w:rPr>
          <w:rFonts w:ascii="Arial" w:hAnsi="Arial" w:cs="Arial"/>
          <w:sz w:val="20"/>
          <w:szCs w:val="20"/>
        </w:rPr>
        <w:t>En transferencias corrientes el aumento se presenta principalmente en Sentencias y Conciliaciones, por $39.456 millones que se solicitan adicionales para la vigencia 2023 con respecto a 2022, con el fin de atender las sentencias.</w:t>
      </w:r>
    </w:p>
    <w:p w14:paraId="2A7E3192" w14:textId="77777777" w:rsidR="004D1234" w:rsidRPr="00F5101E" w:rsidRDefault="004D1234" w:rsidP="00EF72DA">
      <w:pPr>
        <w:spacing w:after="0"/>
        <w:ind w:left="720"/>
        <w:jc w:val="both"/>
        <w:rPr>
          <w:rFonts w:ascii="Arial" w:hAnsi="Arial" w:cs="Arial"/>
          <w:sz w:val="20"/>
          <w:szCs w:val="20"/>
        </w:rPr>
      </w:pPr>
    </w:p>
    <w:p w14:paraId="46406F74" w14:textId="77777777" w:rsidR="004D1234" w:rsidRPr="00F5101E" w:rsidRDefault="004D1234" w:rsidP="00EF72DA">
      <w:pPr>
        <w:spacing w:after="0"/>
        <w:jc w:val="both"/>
        <w:rPr>
          <w:rFonts w:ascii="Arial" w:hAnsi="Arial" w:cs="Arial"/>
          <w:sz w:val="20"/>
          <w:szCs w:val="20"/>
        </w:rPr>
      </w:pPr>
      <w:r w:rsidRPr="00F5101E">
        <w:rPr>
          <w:rFonts w:ascii="Arial" w:hAnsi="Arial" w:cs="Arial"/>
          <w:sz w:val="20"/>
          <w:szCs w:val="20"/>
        </w:rPr>
        <w:t>1) Datos obtenidos con fundamento en la información procesal reportada por los apoderados que atienden los procesos en contra del Ministerio de Justicia y del Derecho con corte a 31/01/20, precisando que los pleitos relacionados corresponden a aquellos reportados con valor determinado en contra y cuyo estado actual obedece a: (a) condenas en contra del MJD ejecutoriadas pendientes de pago; (b) condenas en contra del MJD no ejecutoriadas actualmente en segunda instancia en apelación; y (c) procesos provisionados contablemente por probabilidad alta de perdida. 2) De otra parte, para la vigencia 2022 no se toma en cuenta sentencia a favor en favor de Sormelida Gutierrez y otras, en razón a que la condena por 18.371 SMLMV a enero/2021 fue en forma solidaria y no especifica la cantidad en la cual fueron condenadas las tres entidades MJD- INPEC y USPEC por tanto cualquiera de las entidades podrá responder en la totalidad, sin embargo, se tiene en cuenta para 2023 por un valor de $16.690 millones, totalidad que cubriría el MJD y cobra a las entidades.</w:t>
      </w:r>
    </w:p>
    <w:p w14:paraId="7B04812D" w14:textId="77777777" w:rsidR="004D1234" w:rsidRPr="00F5101E" w:rsidRDefault="004D1234" w:rsidP="00EF72DA">
      <w:pPr>
        <w:shd w:val="clear" w:color="auto" w:fill="FFFFFF" w:themeFill="background1"/>
        <w:spacing w:after="0" w:line="240" w:lineRule="auto"/>
        <w:jc w:val="both"/>
        <w:rPr>
          <w:rFonts w:ascii="Arial" w:hAnsi="Arial" w:cs="Arial"/>
          <w:b/>
          <w:sz w:val="20"/>
          <w:szCs w:val="20"/>
          <w:lang w:val="es-MX"/>
        </w:rPr>
      </w:pPr>
    </w:p>
    <w:p w14:paraId="4D2DD168" w14:textId="08D852CD" w:rsidR="00126594" w:rsidRPr="00F5101E" w:rsidRDefault="00126594" w:rsidP="00EF72DA">
      <w:pPr>
        <w:shd w:val="clear" w:color="auto" w:fill="FFFFFF" w:themeFill="background1"/>
        <w:spacing w:after="0" w:line="240" w:lineRule="auto"/>
        <w:jc w:val="both"/>
        <w:rPr>
          <w:rFonts w:ascii="Arial" w:hAnsi="Arial" w:cs="Arial"/>
          <w:b/>
          <w:sz w:val="20"/>
          <w:szCs w:val="20"/>
          <w:lang w:val="es-MX"/>
        </w:rPr>
      </w:pPr>
      <w:r w:rsidRPr="00F5101E">
        <w:rPr>
          <w:rFonts w:ascii="Arial" w:hAnsi="Arial" w:cs="Arial"/>
          <w:b/>
          <w:sz w:val="20"/>
          <w:szCs w:val="20"/>
          <w:lang w:val="es-MX"/>
        </w:rPr>
        <w:t xml:space="preserve">Proyectos de inversión: </w:t>
      </w:r>
      <w:r w:rsidR="00574A5D" w:rsidRPr="00F5101E">
        <w:rPr>
          <w:rFonts w:ascii="Arial" w:hAnsi="Arial" w:cs="Arial"/>
          <w:b/>
          <w:sz w:val="20"/>
          <w:szCs w:val="20"/>
          <w:shd w:val="clear" w:color="auto" w:fill="FFFFFF" w:themeFill="background1"/>
          <w:lang w:val="es-MX"/>
        </w:rPr>
        <w:t>Déficit $</w:t>
      </w:r>
      <w:r w:rsidR="00CC216E" w:rsidRPr="00F5101E">
        <w:rPr>
          <w:rFonts w:ascii="Arial" w:hAnsi="Arial" w:cs="Arial"/>
          <w:b/>
          <w:sz w:val="20"/>
          <w:szCs w:val="20"/>
          <w:shd w:val="clear" w:color="auto" w:fill="FFFFFF" w:themeFill="background1"/>
          <w:lang w:val="es-MX"/>
        </w:rPr>
        <w:t xml:space="preserve"> </w:t>
      </w:r>
      <w:r w:rsidR="005839D9" w:rsidRPr="00F5101E">
        <w:rPr>
          <w:rFonts w:ascii="Arial" w:hAnsi="Arial" w:cs="Arial"/>
          <w:b/>
          <w:sz w:val="20"/>
          <w:szCs w:val="20"/>
          <w:shd w:val="clear" w:color="auto" w:fill="FFFFFF" w:themeFill="background1"/>
          <w:lang w:val="es-MX"/>
        </w:rPr>
        <w:t>25.047.259.260</w:t>
      </w:r>
    </w:p>
    <w:p w14:paraId="71C764EF" w14:textId="77777777" w:rsidR="00126594" w:rsidRPr="00F5101E" w:rsidRDefault="00126594" w:rsidP="00EF72DA">
      <w:pPr>
        <w:tabs>
          <w:tab w:val="left" w:pos="0"/>
        </w:tabs>
        <w:spacing w:after="0" w:line="240" w:lineRule="auto"/>
        <w:jc w:val="both"/>
        <w:rPr>
          <w:rFonts w:ascii="Arial" w:eastAsia="Calibri" w:hAnsi="Arial" w:cs="Arial"/>
          <w:sz w:val="20"/>
          <w:szCs w:val="20"/>
        </w:rPr>
      </w:pPr>
    </w:p>
    <w:p w14:paraId="09782315" w14:textId="0A932E86" w:rsidR="008727D3" w:rsidRPr="00F5101E" w:rsidRDefault="00F21325" w:rsidP="00EF72DA">
      <w:pPr>
        <w:spacing w:after="0" w:line="240" w:lineRule="auto"/>
        <w:jc w:val="both"/>
        <w:rPr>
          <w:rFonts w:ascii="Arial" w:hAnsi="Arial" w:cs="Arial"/>
          <w:b/>
          <w:sz w:val="20"/>
          <w:szCs w:val="20"/>
          <w:lang w:val="es-MX"/>
        </w:rPr>
      </w:pPr>
      <w:r>
        <w:rPr>
          <w:rFonts w:ascii="Arial" w:hAnsi="Arial" w:cs="Arial"/>
          <w:b/>
          <w:sz w:val="20"/>
          <w:szCs w:val="20"/>
          <w:lang w:val="es-MX"/>
        </w:rPr>
        <w:t xml:space="preserve">9.3. </w:t>
      </w:r>
      <w:r w:rsidR="002B36C1" w:rsidRPr="00F5101E">
        <w:rPr>
          <w:rFonts w:ascii="Arial" w:hAnsi="Arial" w:cs="Arial"/>
          <w:b/>
          <w:sz w:val="20"/>
          <w:szCs w:val="20"/>
          <w:lang w:val="es-MX"/>
        </w:rPr>
        <w:t>Mejoramiento de la aplicación del principio de seguridad jurídica a nivel nacional</w:t>
      </w:r>
      <w:r w:rsidR="00CC216E" w:rsidRPr="00F5101E">
        <w:rPr>
          <w:rFonts w:ascii="Arial" w:hAnsi="Arial" w:cs="Arial"/>
          <w:b/>
          <w:sz w:val="20"/>
          <w:szCs w:val="20"/>
          <w:lang w:val="es-MX"/>
        </w:rPr>
        <w:t>.</w:t>
      </w:r>
      <w:r w:rsidR="002B36C1" w:rsidRPr="00F5101E">
        <w:rPr>
          <w:rFonts w:ascii="Arial" w:hAnsi="Arial" w:cs="Arial"/>
          <w:b/>
          <w:sz w:val="20"/>
          <w:szCs w:val="20"/>
          <w:lang w:val="es-MX"/>
        </w:rPr>
        <w:t xml:space="preserve">  </w:t>
      </w:r>
      <w:r w:rsidR="008727D3" w:rsidRPr="00F5101E">
        <w:rPr>
          <w:rFonts w:ascii="Arial" w:hAnsi="Arial" w:cs="Arial"/>
          <w:b/>
          <w:sz w:val="20"/>
          <w:szCs w:val="20"/>
          <w:lang w:val="es-MX"/>
        </w:rPr>
        <w:t xml:space="preserve">Déficit </w:t>
      </w:r>
      <w:r w:rsidR="00CC216E" w:rsidRPr="00F5101E">
        <w:rPr>
          <w:rFonts w:ascii="Arial" w:hAnsi="Arial" w:cs="Arial"/>
          <w:b/>
          <w:sz w:val="20"/>
          <w:szCs w:val="20"/>
          <w:lang w:val="es-MX"/>
        </w:rPr>
        <w:t>-</w:t>
      </w:r>
      <w:r w:rsidR="008727D3" w:rsidRPr="00F5101E">
        <w:rPr>
          <w:rFonts w:ascii="Arial" w:hAnsi="Arial" w:cs="Arial"/>
          <w:b/>
          <w:sz w:val="20"/>
          <w:szCs w:val="20"/>
          <w:lang w:val="es-MX"/>
        </w:rPr>
        <w:t>$</w:t>
      </w:r>
      <w:r w:rsidR="005839D9" w:rsidRPr="00F5101E">
        <w:rPr>
          <w:rFonts w:ascii="Arial" w:hAnsi="Arial" w:cs="Arial"/>
          <w:b/>
          <w:sz w:val="20"/>
          <w:szCs w:val="20"/>
          <w:lang w:val="es-MX"/>
        </w:rPr>
        <w:t>71.013.757</w:t>
      </w:r>
    </w:p>
    <w:p w14:paraId="60E692A7" w14:textId="77777777" w:rsidR="008727D3" w:rsidRPr="00F5101E" w:rsidRDefault="008727D3" w:rsidP="00EF72DA">
      <w:pPr>
        <w:spacing w:after="0" w:line="240" w:lineRule="auto"/>
        <w:jc w:val="both"/>
        <w:rPr>
          <w:rFonts w:ascii="Arial" w:hAnsi="Arial" w:cs="Arial"/>
          <w:b/>
          <w:sz w:val="20"/>
          <w:szCs w:val="20"/>
          <w:lang w:val="es-MX"/>
        </w:rPr>
      </w:pPr>
    </w:p>
    <w:p w14:paraId="53BEB15B" w14:textId="1FE12B36" w:rsidR="008727D3" w:rsidRPr="00F5101E" w:rsidRDefault="00687994" w:rsidP="00EF72DA">
      <w:pPr>
        <w:spacing w:after="0" w:line="240" w:lineRule="auto"/>
        <w:jc w:val="both"/>
        <w:rPr>
          <w:rFonts w:ascii="Arial" w:hAnsi="Arial" w:cs="Arial"/>
          <w:color w:val="000000"/>
          <w:sz w:val="20"/>
          <w:szCs w:val="20"/>
          <w:shd w:val="clear" w:color="auto" w:fill="FFFFFF"/>
        </w:rPr>
      </w:pPr>
      <w:r w:rsidRPr="00F5101E">
        <w:rPr>
          <w:rFonts w:ascii="Arial" w:hAnsi="Arial" w:cs="Arial"/>
          <w:color w:val="000000"/>
          <w:sz w:val="20"/>
          <w:szCs w:val="20"/>
          <w:shd w:val="clear" w:color="auto" w:fill="FFFFFF"/>
        </w:rPr>
        <w:t>Debido a la disminución de los recursos asignados en el proyecto de inversión para la vigencia 202</w:t>
      </w:r>
      <w:r w:rsidRPr="00F5101E">
        <w:rPr>
          <w:rFonts w:ascii="Arial" w:hAnsi="Arial" w:cs="Arial"/>
          <w:color w:val="000000"/>
          <w:sz w:val="20"/>
          <w:szCs w:val="20"/>
          <w:shd w:val="clear" w:color="auto" w:fill="FFFFFF"/>
        </w:rPr>
        <w:t>3</w:t>
      </w:r>
      <w:r w:rsidRPr="00F5101E">
        <w:rPr>
          <w:rFonts w:ascii="Arial" w:hAnsi="Arial" w:cs="Arial"/>
          <w:color w:val="000000"/>
          <w:sz w:val="20"/>
          <w:szCs w:val="20"/>
          <w:shd w:val="clear" w:color="auto" w:fill="FFFFFF"/>
        </w:rPr>
        <w:t>. En el proyecto de inversión no se podría desarrollar el objetivo y las actividades enfocadas en la promoción de la aplicación adecuada de las técnicas en la producción normativa nacional y territorial, acompañamiento a las entidades del orden nacional y territorial en la implementación de las directrices de la Política de Mejora Normativa en la producción de los proyectos normativos, las cuales tienen como propósito el uso de herramientas y buenas prácticas regulatorias, a fin de lograr que las normas expedidas por la Rama Ejecutiva del Poder Público, en los órdenes nacional y territorial, revistan los parámetros de calidad técnica y jurídica y resulten eficaces, eficientes, transparentes, coherentes y simples, en aras de fortalecer la seguridad jurídica y un marco normativo que facilite el emprendimiento, la competencia, la productividad, el desarrollo económico y el bienestar social.</w:t>
      </w:r>
    </w:p>
    <w:p w14:paraId="1C438AB0" w14:textId="77777777" w:rsidR="00687994" w:rsidRPr="00F5101E" w:rsidRDefault="00687994" w:rsidP="00EF72DA">
      <w:pPr>
        <w:spacing w:after="0" w:line="240" w:lineRule="auto"/>
        <w:jc w:val="both"/>
        <w:rPr>
          <w:rFonts w:ascii="Arial" w:hAnsi="Arial" w:cs="Arial"/>
          <w:sz w:val="20"/>
          <w:szCs w:val="20"/>
        </w:rPr>
      </w:pPr>
    </w:p>
    <w:p w14:paraId="4F9214D2" w14:textId="2F158ED5" w:rsidR="00D60618" w:rsidRPr="00F5101E" w:rsidRDefault="00F21325" w:rsidP="00EF72DA">
      <w:pPr>
        <w:spacing w:after="0" w:line="240" w:lineRule="auto"/>
        <w:jc w:val="both"/>
        <w:rPr>
          <w:rFonts w:ascii="Arial" w:hAnsi="Arial" w:cs="Arial"/>
          <w:b/>
          <w:sz w:val="20"/>
          <w:szCs w:val="20"/>
          <w:lang w:val="es-MX"/>
        </w:rPr>
      </w:pPr>
      <w:r>
        <w:rPr>
          <w:rFonts w:ascii="Arial" w:hAnsi="Arial" w:cs="Arial"/>
          <w:b/>
          <w:sz w:val="20"/>
          <w:szCs w:val="20"/>
          <w:lang w:val="es-MX"/>
        </w:rPr>
        <w:t xml:space="preserve">9.4.  </w:t>
      </w:r>
      <w:r w:rsidR="00D60618" w:rsidRPr="00F5101E">
        <w:rPr>
          <w:rFonts w:ascii="Arial" w:hAnsi="Arial" w:cs="Arial"/>
          <w:b/>
          <w:sz w:val="20"/>
          <w:szCs w:val="20"/>
          <w:lang w:val="es-MX"/>
        </w:rPr>
        <w:t xml:space="preserve">Desarrollo integral de los métodos de resolución de conflictos a nivel nacional. Déficit </w:t>
      </w:r>
      <w:r w:rsidR="005778C5" w:rsidRPr="00F5101E">
        <w:rPr>
          <w:rFonts w:ascii="Arial" w:hAnsi="Arial" w:cs="Arial"/>
          <w:b/>
          <w:sz w:val="20"/>
          <w:szCs w:val="20"/>
          <w:lang w:val="es-MX"/>
        </w:rPr>
        <w:t xml:space="preserve"> -$</w:t>
      </w:r>
      <w:r w:rsidR="00462EDC" w:rsidRPr="00F5101E">
        <w:rPr>
          <w:rFonts w:ascii="Arial" w:hAnsi="Arial" w:cs="Arial"/>
          <w:b/>
          <w:sz w:val="20"/>
          <w:szCs w:val="20"/>
          <w:lang w:val="es-MX"/>
        </w:rPr>
        <w:t>2.615.236.454</w:t>
      </w:r>
    </w:p>
    <w:p w14:paraId="32359023" w14:textId="77777777" w:rsidR="00D60618" w:rsidRPr="00F5101E" w:rsidRDefault="00D60618" w:rsidP="00EF72DA">
      <w:pPr>
        <w:spacing w:after="0" w:line="240" w:lineRule="auto"/>
        <w:jc w:val="both"/>
        <w:rPr>
          <w:rFonts w:ascii="Arial" w:hAnsi="Arial" w:cs="Arial"/>
          <w:b/>
          <w:sz w:val="20"/>
          <w:szCs w:val="20"/>
          <w:lang w:val="es-MX"/>
        </w:rPr>
      </w:pPr>
    </w:p>
    <w:p w14:paraId="0E015DFA" w14:textId="77777777" w:rsidR="001E5973" w:rsidRPr="00F5101E" w:rsidRDefault="001E5973" w:rsidP="00EF72DA">
      <w:pPr>
        <w:spacing w:after="0"/>
        <w:jc w:val="both"/>
        <w:rPr>
          <w:rFonts w:ascii="Arial" w:hAnsi="Arial" w:cs="Arial"/>
          <w:sz w:val="20"/>
          <w:szCs w:val="20"/>
        </w:rPr>
      </w:pPr>
      <w:r w:rsidRPr="00F5101E">
        <w:rPr>
          <w:rFonts w:ascii="Arial" w:hAnsi="Arial" w:cs="Arial"/>
          <w:sz w:val="20"/>
          <w:szCs w:val="20"/>
        </w:rPr>
        <w:t xml:space="preserve">Para el proyecto denominado </w:t>
      </w:r>
      <w:r w:rsidRPr="00F5101E">
        <w:rPr>
          <w:rFonts w:ascii="Arial" w:hAnsi="Arial" w:cs="Arial"/>
          <w:b/>
          <w:sz w:val="20"/>
          <w:szCs w:val="20"/>
        </w:rPr>
        <w:t>“Desarrollo Integral de los Métodos de Resolución de Conflictos a Nivel Nacional”</w:t>
      </w:r>
      <w:r w:rsidRPr="00F5101E">
        <w:rPr>
          <w:rFonts w:ascii="Arial" w:hAnsi="Arial" w:cs="Arial"/>
          <w:sz w:val="20"/>
          <w:szCs w:val="20"/>
        </w:rPr>
        <w:t>, como línea financiera para el desarrollo de los Programas Nacionales de Justicia en Equidad y de Conciliación Extrajudicial en Derecho, Arbitraje y Amigable Composición, se solicitó un presupuesto para la vigencia 2023, por un valor total de $7.304.236.454, sin embargo, en el proyecto de presupuesto solo se incluyó el valor correspondiente de $4.689.000.000, es decir que existe un déficit de $2.615.236.454.</w:t>
      </w:r>
    </w:p>
    <w:p w14:paraId="5356B020" w14:textId="1699ED4B" w:rsidR="001E5973" w:rsidRPr="00F5101E" w:rsidRDefault="00462EDC" w:rsidP="00EF72DA">
      <w:pPr>
        <w:spacing w:after="0"/>
        <w:jc w:val="both"/>
        <w:rPr>
          <w:rFonts w:ascii="Arial" w:hAnsi="Arial" w:cs="Arial"/>
          <w:sz w:val="20"/>
          <w:szCs w:val="20"/>
        </w:rPr>
      </w:pPr>
      <w:r w:rsidRPr="00F5101E">
        <w:rPr>
          <w:rFonts w:ascii="Arial" w:hAnsi="Arial" w:cs="Arial"/>
          <w:sz w:val="20"/>
          <w:szCs w:val="20"/>
        </w:rPr>
        <w:t>V</w:t>
      </w:r>
      <w:r w:rsidR="001E5973" w:rsidRPr="00F5101E">
        <w:rPr>
          <w:rFonts w:ascii="Arial" w:hAnsi="Arial" w:cs="Arial"/>
          <w:sz w:val="20"/>
          <w:szCs w:val="20"/>
        </w:rPr>
        <w:t>ale la pena aclarar que, aunque existe una diferencia de $2.615.236.454, la Dmasc realiza ajustes en los costos de cada una de sus estrategias, así las cosas, únicamente quedaría desfinanciada la siguiente estrategia:</w:t>
      </w:r>
    </w:p>
    <w:p w14:paraId="3FAF9145" w14:textId="2A311929" w:rsidR="001E5973" w:rsidRPr="00F5101E" w:rsidRDefault="001E5973">
      <w:pPr>
        <w:pStyle w:val="Prrafodelista"/>
        <w:numPr>
          <w:ilvl w:val="0"/>
          <w:numId w:val="11"/>
        </w:numPr>
        <w:spacing w:after="0" w:line="240" w:lineRule="auto"/>
        <w:ind w:right="102"/>
        <w:contextualSpacing w:val="0"/>
        <w:jc w:val="both"/>
        <w:rPr>
          <w:rFonts w:ascii="Arial" w:hAnsi="Arial" w:cs="Arial"/>
          <w:sz w:val="20"/>
          <w:szCs w:val="20"/>
        </w:rPr>
      </w:pPr>
      <w:r w:rsidRPr="00F5101E">
        <w:rPr>
          <w:rFonts w:ascii="Arial" w:hAnsi="Arial" w:cs="Arial"/>
          <w:sz w:val="20"/>
          <w:szCs w:val="20"/>
        </w:rPr>
        <w:t xml:space="preserve">Programar y realizar espacios de transferencia de conocimiento de los temas relacionados con métodos de solución de conflictos por un valor de $2.211.300.000. </w:t>
      </w:r>
    </w:p>
    <w:p w14:paraId="389EF53D" w14:textId="7D2284EC" w:rsidR="00462EDC" w:rsidRPr="00F5101E" w:rsidRDefault="00462EDC" w:rsidP="00EF72DA">
      <w:pPr>
        <w:spacing w:after="0" w:line="240" w:lineRule="auto"/>
        <w:ind w:right="102"/>
        <w:jc w:val="both"/>
        <w:rPr>
          <w:rFonts w:ascii="Arial" w:hAnsi="Arial" w:cs="Arial"/>
          <w:sz w:val="20"/>
          <w:szCs w:val="20"/>
        </w:rPr>
      </w:pPr>
    </w:p>
    <w:p w14:paraId="6140B461" w14:textId="29837A96" w:rsidR="00462EDC" w:rsidRDefault="00462EDC" w:rsidP="00EF72DA">
      <w:pPr>
        <w:adjustRightInd w:val="0"/>
        <w:spacing w:after="0"/>
        <w:jc w:val="both"/>
        <w:rPr>
          <w:rFonts w:ascii="Arial" w:hAnsi="Arial" w:cs="Arial"/>
          <w:sz w:val="20"/>
          <w:szCs w:val="20"/>
          <w:u w:val="single"/>
        </w:rPr>
      </w:pPr>
      <w:r w:rsidRPr="00F5101E">
        <w:rPr>
          <w:rFonts w:ascii="Arial" w:hAnsi="Arial" w:cs="Arial"/>
          <w:sz w:val="20"/>
          <w:szCs w:val="20"/>
          <w:u w:val="single"/>
        </w:rPr>
        <w:t>1.Espacios de transferencia de conocimiento en Métodos de Resolución de Conflictos.</w:t>
      </w:r>
    </w:p>
    <w:p w14:paraId="34029998" w14:textId="77777777" w:rsidR="00F21325" w:rsidRPr="00F5101E" w:rsidRDefault="00F21325" w:rsidP="00EF72DA">
      <w:pPr>
        <w:adjustRightInd w:val="0"/>
        <w:spacing w:after="0"/>
        <w:jc w:val="both"/>
        <w:rPr>
          <w:rFonts w:ascii="Arial" w:hAnsi="Arial" w:cs="Arial"/>
          <w:sz w:val="20"/>
          <w:szCs w:val="20"/>
          <w:u w:val="single"/>
        </w:rPr>
      </w:pPr>
    </w:p>
    <w:p w14:paraId="7676819C" w14:textId="69154BA1" w:rsidR="00462EDC" w:rsidRDefault="00462EDC" w:rsidP="00EF72DA">
      <w:pPr>
        <w:adjustRightInd w:val="0"/>
        <w:spacing w:after="0"/>
        <w:rPr>
          <w:rFonts w:ascii="Arial" w:hAnsi="Arial" w:cs="Arial"/>
          <w:sz w:val="20"/>
          <w:szCs w:val="20"/>
        </w:rPr>
      </w:pPr>
      <w:r w:rsidRPr="00F5101E">
        <w:rPr>
          <w:rFonts w:ascii="Arial" w:hAnsi="Arial" w:cs="Arial"/>
          <w:sz w:val="20"/>
          <w:szCs w:val="20"/>
        </w:rPr>
        <w:t xml:space="preserve">Para la vigencia 2023, se tiene programado realizar tres grandes eventos así: </w:t>
      </w:r>
    </w:p>
    <w:p w14:paraId="71035FEA" w14:textId="77777777" w:rsidR="00F21325" w:rsidRPr="00F5101E" w:rsidRDefault="00F21325" w:rsidP="00EF72DA">
      <w:pPr>
        <w:adjustRightInd w:val="0"/>
        <w:spacing w:after="0"/>
        <w:rPr>
          <w:rFonts w:ascii="Arial" w:hAnsi="Arial" w:cs="Arial"/>
          <w:sz w:val="20"/>
          <w:szCs w:val="20"/>
        </w:rPr>
      </w:pPr>
    </w:p>
    <w:p w14:paraId="1A4A0A71" w14:textId="77777777" w:rsidR="00462EDC" w:rsidRPr="00F5101E" w:rsidRDefault="00462EDC" w:rsidP="00EF72DA">
      <w:pPr>
        <w:adjustRightInd w:val="0"/>
        <w:spacing w:after="0"/>
        <w:jc w:val="both"/>
        <w:rPr>
          <w:rFonts w:ascii="Arial" w:hAnsi="Arial" w:cs="Arial"/>
          <w:sz w:val="20"/>
          <w:szCs w:val="20"/>
        </w:rPr>
      </w:pPr>
      <w:r w:rsidRPr="00F5101E">
        <w:rPr>
          <w:rFonts w:ascii="Arial" w:hAnsi="Arial" w:cs="Arial"/>
          <w:sz w:val="20"/>
          <w:szCs w:val="20"/>
        </w:rPr>
        <w:t>1) Encuentros regionales de intercambio de conocimiento con los operadores de Métodos alternativos de solución de conflictos (MASC). Se realizarán foros en ciudades capitales con la participación de conciliadores, árbitros, funcionarios públicos habilitados para conciliar, donde se abordarán y compartirán experiencias de los operadores en MASC, planteamiento de problemas y su solución, así como análisis del ordenamiento jurídico relacionado con los MASC.</w:t>
      </w:r>
    </w:p>
    <w:p w14:paraId="1FCAD154" w14:textId="77777777" w:rsidR="00462EDC" w:rsidRPr="00F5101E" w:rsidRDefault="00462EDC" w:rsidP="00EF72DA">
      <w:pPr>
        <w:adjustRightInd w:val="0"/>
        <w:spacing w:after="0"/>
        <w:rPr>
          <w:rFonts w:ascii="Arial" w:hAnsi="Arial" w:cs="Arial"/>
          <w:color w:val="000000"/>
          <w:sz w:val="20"/>
          <w:szCs w:val="20"/>
        </w:rPr>
      </w:pPr>
      <w:r w:rsidRPr="00F5101E">
        <w:rPr>
          <w:rFonts w:ascii="Arial" w:hAnsi="Arial" w:cs="Arial"/>
          <w:color w:val="000000"/>
          <w:sz w:val="20"/>
          <w:szCs w:val="20"/>
        </w:rPr>
        <w:t xml:space="preserve">2) Talleres de resolución de conflictos (Dirigidos a mujeres, jóvenes, líderes organizaciones cívicas y comunitarias, grupos étnicos, funcionarios públicos y comunidad en general) - Nivel Nacional. </w:t>
      </w:r>
    </w:p>
    <w:p w14:paraId="42CD3EDC" w14:textId="77777777" w:rsidR="00462EDC" w:rsidRPr="00F5101E" w:rsidRDefault="00462EDC" w:rsidP="00EF72DA">
      <w:pPr>
        <w:adjustRightInd w:val="0"/>
        <w:spacing w:after="0"/>
        <w:jc w:val="both"/>
        <w:rPr>
          <w:rFonts w:ascii="Arial" w:hAnsi="Arial" w:cs="Arial"/>
          <w:sz w:val="20"/>
          <w:szCs w:val="20"/>
        </w:rPr>
      </w:pPr>
      <w:r w:rsidRPr="00F5101E">
        <w:rPr>
          <w:rFonts w:ascii="Arial" w:hAnsi="Arial" w:cs="Arial"/>
          <w:color w:val="000000"/>
          <w:sz w:val="20"/>
          <w:szCs w:val="20"/>
        </w:rPr>
        <w:t>3) Talleres temáticos para conciliadores en equidad de 50 municipios: Medellín (Antioquia), Caldono, Miranda, Santander de Quilichao (Cauca), Cartagena del Chaira, Doncello, Montañita, Milán, Puerto Rico, San Vicente del Caguán , Solano (Caquetá); Unguía, Riosucio, Carmen de Atrato (Chocó); Kennedy (Bogotá), Soacha (Cundinamarca), Calamar y El Retorno (Guaviare), San Marta (Magdalena), Puerto Lleras, Puerto Concordia, Puerto Rico, La Macarena y Vistahermosa (Meta), El Charco, El Rosario, La Tola, Mosquera, Olaya Herrera, Policarpa, Roberto Payán, Santa Bárbara (Nariño); Convención, Hacarí, San Calixto, El Carmen, El Tarra, Sardinata, Tibú, y Teorama (Norte de Santander), San Miguel y Valle del Guamuez (Putumayo), Aratoca, Carcasí, El playón (Santander), Mitú (Vaupés), Puerto Carreño (Vichada), Andalucía, Bugalagrande y Tuluá (Valle del Cauca).</w:t>
      </w:r>
    </w:p>
    <w:p w14:paraId="0CCCA3DB" w14:textId="77777777" w:rsidR="00462EDC" w:rsidRPr="00F5101E" w:rsidRDefault="00462EDC" w:rsidP="00EF72DA">
      <w:pPr>
        <w:spacing w:after="0" w:line="240" w:lineRule="auto"/>
        <w:jc w:val="both"/>
        <w:rPr>
          <w:rFonts w:ascii="Arial" w:hAnsi="Arial" w:cs="Arial"/>
          <w:b/>
          <w:sz w:val="20"/>
          <w:szCs w:val="20"/>
          <w:lang w:val="es-MX"/>
        </w:rPr>
      </w:pPr>
    </w:p>
    <w:p w14:paraId="17347CA0" w14:textId="088A1BD6" w:rsidR="005778C5" w:rsidRPr="00F5101E" w:rsidRDefault="003E1D1C" w:rsidP="00EF72DA">
      <w:pPr>
        <w:spacing w:after="0" w:line="240" w:lineRule="auto"/>
        <w:jc w:val="both"/>
        <w:rPr>
          <w:rFonts w:ascii="Arial" w:hAnsi="Arial" w:cs="Arial"/>
          <w:b/>
          <w:sz w:val="20"/>
          <w:szCs w:val="20"/>
          <w:lang w:val="es-MX"/>
        </w:rPr>
      </w:pPr>
      <w:r>
        <w:rPr>
          <w:rFonts w:ascii="Arial" w:hAnsi="Arial" w:cs="Arial"/>
          <w:b/>
          <w:sz w:val="20"/>
          <w:szCs w:val="20"/>
          <w:lang w:val="es-MX"/>
        </w:rPr>
        <w:t xml:space="preserve">9.5. </w:t>
      </w:r>
      <w:r w:rsidR="002B36C1" w:rsidRPr="00F5101E">
        <w:rPr>
          <w:rFonts w:ascii="Arial" w:hAnsi="Arial" w:cs="Arial"/>
          <w:b/>
          <w:sz w:val="20"/>
          <w:szCs w:val="20"/>
          <w:lang w:val="es-MX"/>
        </w:rPr>
        <w:t xml:space="preserve">Mejoramiento </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del</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 xml:space="preserve"> </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acceso</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 xml:space="preserve"> a</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 xml:space="preserve"> la</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 xml:space="preserve"> justicia</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 xml:space="preserve"> local</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 xml:space="preserve"> </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y</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 xml:space="preserve"> </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 xml:space="preserve">rural </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a</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 xml:space="preserve"> nivel </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nacional</w:t>
      </w:r>
      <w:r w:rsidR="005778C5" w:rsidRPr="00F5101E">
        <w:rPr>
          <w:rFonts w:ascii="Arial" w:hAnsi="Arial" w:cs="Arial"/>
          <w:b/>
          <w:sz w:val="20"/>
          <w:szCs w:val="20"/>
          <w:lang w:val="es-MX"/>
        </w:rPr>
        <w:t xml:space="preserve"> </w:t>
      </w:r>
      <w:r w:rsidR="002B36C1" w:rsidRPr="00F5101E">
        <w:rPr>
          <w:rFonts w:ascii="Arial" w:hAnsi="Arial" w:cs="Arial"/>
          <w:b/>
          <w:sz w:val="20"/>
          <w:szCs w:val="20"/>
          <w:lang w:val="es-MX"/>
        </w:rPr>
        <w:t xml:space="preserve"> </w:t>
      </w:r>
    </w:p>
    <w:p w14:paraId="539DB6D4" w14:textId="01EF68E4" w:rsidR="008727D3" w:rsidRPr="00F5101E" w:rsidRDefault="00452C44" w:rsidP="00EF72DA">
      <w:pPr>
        <w:spacing w:after="0" w:line="240" w:lineRule="auto"/>
        <w:jc w:val="both"/>
        <w:rPr>
          <w:rFonts w:ascii="Arial" w:hAnsi="Arial" w:cs="Arial"/>
          <w:b/>
          <w:sz w:val="20"/>
          <w:szCs w:val="20"/>
          <w:lang w:val="es-MX"/>
        </w:rPr>
      </w:pPr>
      <w:r w:rsidRPr="00F5101E">
        <w:rPr>
          <w:rFonts w:ascii="Arial" w:hAnsi="Arial" w:cs="Arial"/>
          <w:b/>
          <w:sz w:val="20"/>
          <w:szCs w:val="20"/>
          <w:lang w:val="es-MX"/>
        </w:rPr>
        <w:t xml:space="preserve">Déficit </w:t>
      </w:r>
      <w:r w:rsidR="005778C5" w:rsidRPr="00F5101E">
        <w:rPr>
          <w:rFonts w:ascii="Arial" w:hAnsi="Arial" w:cs="Arial"/>
          <w:b/>
          <w:sz w:val="20"/>
          <w:szCs w:val="20"/>
          <w:lang w:val="es-MX"/>
        </w:rPr>
        <w:t>-</w:t>
      </w:r>
      <w:r w:rsidRPr="00F5101E">
        <w:rPr>
          <w:rFonts w:ascii="Arial" w:hAnsi="Arial" w:cs="Arial"/>
          <w:b/>
          <w:sz w:val="20"/>
          <w:szCs w:val="20"/>
          <w:lang w:val="es-MX"/>
        </w:rPr>
        <w:t>$</w:t>
      </w:r>
      <w:r w:rsidR="00462EDC" w:rsidRPr="00F5101E">
        <w:rPr>
          <w:rFonts w:ascii="Arial" w:hAnsi="Arial" w:cs="Arial"/>
          <w:b/>
          <w:sz w:val="20"/>
          <w:szCs w:val="20"/>
          <w:lang w:val="es-MX"/>
        </w:rPr>
        <w:t>1.339.615.754</w:t>
      </w:r>
    </w:p>
    <w:p w14:paraId="647BBF66" w14:textId="77777777" w:rsidR="00CF0D4A" w:rsidRPr="00F5101E" w:rsidRDefault="00CF0D4A" w:rsidP="00EF72DA">
      <w:pPr>
        <w:spacing w:after="0"/>
        <w:rPr>
          <w:rFonts w:ascii="Arial" w:hAnsi="Arial" w:cs="Arial"/>
          <w:b/>
          <w:sz w:val="20"/>
          <w:szCs w:val="20"/>
        </w:rPr>
      </w:pPr>
    </w:p>
    <w:p w14:paraId="7BA90FF0" w14:textId="355A84A2" w:rsidR="00462EDC" w:rsidRDefault="00462EDC" w:rsidP="00EF72DA">
      <w:pPr>
        <w:spacing w:after="0"/>
        <w:jc w:val="both"/>
        <w:rPr>
          <w:rFonts w:ascii="Arial" w:hAnsi="Arial" w:cs="Arial"/>
          <w:sz w:val="20"/>
          <w:szCs w:val="20"/>
        </w:rPr>
      </w:pPr>
      <w:r w:rsidRPr="00F5101E">
        <w:rPr>
          <w:rFonts w:ascii="Arial" w:hAnsi="Arial" w:cs="Arial"/>
          <w:sz w:val="20"/>
          <w:szCs w:val="20"/>
        </w:rPr>
        <w:lastRenderedPageBreak/>
        <w:t xml:space="preserve">Para el proyecto denominado </w:t>
      </w:r>
      <w:r w:rsidRPr="00F5101E">
        <w:rPr>
          <w:rFonts w:ascii="Arial" w:hAnsi="Arial" w:cs="Arial"/>
          <w:b/>
          <w:sz w:val="20"/>
          <w:szCs w:val="20"/>
        </w:rPr>
        <w:t>“Mejoramiento del Acceso a la Justicia Local y Rural a Nivel Nacional”,</w:t>
      </w:r>
      <w:r w:rsidRPr="00F5101E">
        <w:rPr>
          <w:rFonts w:ascii="Arial" w:hAnsi="Arial" w:cs="Arial"/>
          <w:sz w:val="20"/>
          <w:szCs w:val="20"/>
        </w:rPr>
        <w:t xml:space="preserve"> como línea financiera para el desarrollo del Programa Nacional de Casas de Justicia y Convivencia Ciudadana, la estrategia de Sistemas Locales de Justicia y los Modelos de Justicia Local y Rural, se solicitó un presupuesto para la vigencia 2023, por un valor total de $8.339.615.754 y en el proyecto de presupuesto solo se aprueba el valor correspondiente de $7.000.000.000, encontrándose desfinanciadas las siguientes estrategias:</w:t>
      </w:r>
    </w:p>
    <w:p w14:paraId="6C9F14EA" w14:textId="77777777" w:rsidR="003E1D1C" w:rsidRPr="00F5101E" w:rsidRDefault="003E1D1C" w:rsidP="00EF72DA">
      <w:pPr>
        <w:spacing w:after="0"/>
        <w:jc w:val="both"/>
        <w:rPr>
          <w:rFonts w:ascii="Arial" w:hAnsi="Arial" w:cs="Arial"/>
          <w:sz w:val="20"/>
          <w:szCs w:val="20"/>
        </w:rPr>
      </w:pPr>
    </w:p>
    <w:p w14:paraId="1FD5648C" w14:textId="77777777" w:rsidR="00462EDC" w:rsidRPr="00F5101E" w:rsidRDefault="00462EDC">
      <w:pPr>
        <w:pStyle w:val="Prrafodelista"/>
        <w:numPr>
          <w:ilvl w:val="0"/>
          <w:numId w:val="10"/>
        </w:numPr>
        <w:spacing w:after="0" w:line="240" w:lineRule="auto"/>
        <w:ind w:right="102"/>
        <w:contextualSpacing w:val="0"/>
        <w:jc w:val="both"/>
        <w:rPr>
          <w:rFonts w:ascii="Arial" w:hAnsi="Arial" w:cs="Arial"/>
          <w:sz w:val="20"/>
          <w:szCs w:val="20"/>
        </w:rPr>
      </w:pPr>
      <w:r w:rsidRPr="00F5101E">
        <w:rPr>
          <w:rFonts w:ascii="Arial" w:hAnsi="Arial" w:cs="Arial"/>
          <w:sz w:val="20"/>
          <w:szCs w:val="20"/>
        </w:rPr>
        <w:t xml:space="preserve">Realizar jornadas de formación a los operadores de justicia y servidores públicos en temas relacionados con modelos de acceso a la justicia por un valor de $ 446.477.973; </w:t>
      </w:r>
    </w:p>
    <w:p w14:paraId="587F1A29" w14:textId="77777777" w:rsidR="00462EDC" w:rsidRPr="00F5101E" w:rsidRDefault="00462EDC">
      <w:pPr>
        <w:pStyle w:val="Prrafodelista"/>
        <w:numPr>
          <w:ilvl w:val="0"/>
          <w:numId w:val="10"/>
        </w:numPr>
        <w:spacing w:after="0" w:line="240" w:lineRule="auto"/>
        <w:ind w:right="102"/>
        <w:contextualSpacing w:val="0"/>
        <w:jc w:val="both"/>
        <w:rPr>
          <w:rFonts w:ascii="Arial" w:hAnsi="Arial" w:cs="Arial"/>
          <w:sz w:val="20"/>
          <w:szCs w:val="20"/>
        </w:rPr>
      </w:pPr>
      <w:r w:rsidRPr="00F5101E">
        <w:rPr>
          <w:rFonts w:ascii="Arial" w:hAnsi="Arial" w:cs="Arial"/>
          <w:sz w:val="20"/>
          <w:szCs w:val="20"/>
        </w:rPr>
        <w:t>Realizar jornadas de formación a los operadores de justicia y servidores públicos en competencias y enfoque de atención diferencial por el valor de $491.825.000 y;</w:t>
      </w:r>
    </w:p>
    <w:p w14:paraId="1F1B85CA" w14:textId="77777777" w:rsidR="00462EDC" w:rsidRPr="00F5101E" w:rsidRDefault="00462EDC">
      <w:pPr>
        <w:pStyle w:val="Prrafodelista"/>
        <w:numPr>
          <w:ilvl w:val="0"/>
          <w:numId w:val="10"/>
        </w:numPr>
        <w:spacing w:after="0" w:line="240" w:lineRule="auto"/>
        <w:ind w:right="102"/>
        <w:contextualSpacing w:val="0"/>
        <w:jc w:val="both"/>
        <w:rPr>
          <w:rFonts w:ascii="Arial" w:hAnsi="Arial" w:cs="Arial"/>
          <w:sz w:val="20"/>
          <w:szCs w:val="20"/>
        </w:rPr>
      </w:pPr>
      <w:r w:rsidRPr="00F5101E">
        <w:rPr>
          <w:rFonts w:ascii="Arial" w:hAnsi="Arial" w:cs="Arial"/>
          <w:sz w:val="20"/>
          <w:szCs w:val="20"/>
        </w:rPr>
        <w:t xml:space="preserve"> Implementar y hacer seguimiento a las herramientas promocionales para promover los mecanismos de acceso a la justicia por un valor de $401.312.781.</w:t>
      </w:r>
    </w:p>
    <w:p w14:paraId="7DE869A0" w14:textId="77777777" w:rsidR="00462EDC" w:rsidRPr="00F5101E" w:rsidRDefault="00462EDC" w:rsidP="00EF72DA">
      <w:pPr>
        <w:spacing w:after="0"/>
        <w:jc w:val="both"/>
        <w:rPr>
          <w:rFonts w:ascii="Arial" w:eastAsia="Times New Roman" w:hAnsi="Arial" w:cs="Arial"/>
          <w:color w:val="000000"/>
          <w:sz w:val="20"/>
          <w:szCs w:val="20"/>
          <w:lang w:eastAsia="es-CO"/>
        </w:rPr>
      </w:pPr>
    </w:p>
    <w:p w14:paraId="582917C2" w14:textId="77777777" w:rsidR="00462EDC" w:rsidRPr="00F5101E" w:rsidRDefault="00462EDC" w:rsidP="00EF72DA">
      <w:pPr>
        <w:spacing w:after="0"/>
        <w:jc w:val="both"/>
        <w:rPr>
          <w:rFonts w:ascii="Arial" w:hAnsi="Arial" w:cs="Arial"/>
          <w:sz w:val="20"/>
          <w:szCs w:val="20"/>
        </w:rPr>
      </w:pPr>
      <w:r w:rsidRPr="00F5101E">
        <w:rPr>
          <w:rFonts w:ascii="Arial" w:hAnsi="Arial" w:cs="Arial"/>
          <w:sz w:val="20"/>
          <w:szCs w:val="20"/>
        </w:rPr>
        <w:t xml:space="preserve">Sin embargo, es importante mencionar que el Ministerio de Justicia y del Derecho bajo el liderazgo de la Dirección de Métodos Alternativos de Solución de Conflictos, se encuentra gestionando la firma de un acuerdo de subvención con la Agencia de Cooperación Española AECID, que busca financiar la intervención </w:t>
      </w:r>
      <w:r w:rsidRPr="00F5101E">
        <w:rPr>
          <w:rFonts w:ascii="Arial" w:hAnsi="Arial" w:cs="Arial"/>
          <w:i/>
          <w:sz w:val="20"/>
          <w:szCs w:val="20"/>
        </w:rPr>
        <w:t>"Contribuir al acceso a la justicia de ciudadanos/as en Colombia”</w:t>
      </w:r>
      <w:r w:rsidRPr="00F5101E">
        <w:rPr>
          <w:rFonts w:ascii="Arial" w:hAnsi="Arial" w:cs="Arial"/>
          <w:sz w:val="20"/>
          <w:szCs w:val="20"/>
        </w:rPr>
        <w:t>, la cual tiene como finalidad “ampliar la cobertura rural y el fortalecimiento de las competencias de los operadores del Programa Nacional de Casas de Justicia y Convivencia Ciudadana - PNCJCC en asuntos relacionados con la atención diferencial de niños, niñas y adolescentes en los departamentos de Nariño, Cauca, Valle del Cauca y Chocó”.</w:t>
      </w:r>
    </w:p>
    <w:p w14:paraId="3B815866" w14:textId="77777777" w:rsidR="00462EDC" w:rsidRPr="00F5101E" w:rsidRDefault="00462EDC" w:rsidP="00EF72DA">
      <w:pPr>
        <w:spacing w:after="0"/>
        <w:jc w:val="both"/>
        <w:rPr>
          <w:rFonts w:ascii="Arial" w:hAnsi="Arial" w:cs="Arial"/>
          <w:sz w:val="20"/>
          <w:szCs w:val="20"/>
        </w:rPr>
      </w:pPr>
    </w:p>
    <w:p w14:paraId="6C29229C" w14:textId="2DF23B96" w:rsidR="00462EDC" w:rsidRDefault="00462EDC" w:rsidP="00EF72DA">
      <w:pPr>
        <w:spacing w:after="0"/>
        <w:jc w:val="both"/>
        <w:rPr>
          <w:rFonts w:ascii="Arial" w:hAnsi="Arial" w:cs="Arial"/>
          <w:sz w:val="20"/>
          <w:szCs w:val="20"/>
        </w:rPr>
      </w:pPr>
      <w:r w:rsidRPr="00F5101E">
        <w:rPr>
          <w:rFonts w:ascii="Arial" w:hAnsi="Arial" w:cs="Arial"/>
          <w:sz w:val="20"/>
          <w:szCs w:val="20"/>
        </w:rPr>
        <w:t xml:space="preserve">Por lo anterior, la Dirección de Métodos Alternativos de Solución de Conflictos, considera que con el apoyo de cooperación internacional se subsanaría el faltante de presupuesto de inversión para la ejecución de las actividades que se encuentran desfinanciadas. </w:t>
      </w:r>
    </w:p>
    <w:p w14:paraId="40E4B698" w14:textId="77777777" w:rsidR="003E1D1C" w:rsidRPr="00F5101E" w:rsidRDefault="003E1D1C" w:rsidP="00EF72DA">
      <w:pPr>
        <w:spacing w:after="0"/>
        <w:jc w:val="both"/>
        <w:rPr>
          <w:rFonts w:ascii="Arial" w:hAnsi="Arial" w:cs="Arial"/>
          <w:sz w:val="20"/>
          <w:szCs w:val="20"/>
        </w:rPr>
      </w:pPr>
    </w:p>
    <w:p w14:paraId="75C6E62B" w14:textId="6587DA5C" w:rsidR="005778C5" w:rsidRPr="00742B04" w:rsidRDefault="00742B04" w:rsidP="00A36F34">
      <w:pPr>
        <w:shd w:val="clear" w:color="auto" w:fill="FFFFFF" w:themeFill="background1"/>
        <w:spacing w:after="0"/>
        <w:jc w:val="both"/>
        <w:rPr>
          <w:rFonts w:ascii="Arial" w:hAnsi="Arial" w:cs="Arial"/>
          <w:b/>
          <w:sz w:val="20"/>
          <w:szCs w:val="20"/>
        </w:rPr>
      </w:pPr>
      <w:r w:rsidRPr="00742B04">
        <w:rPr>
          <w:rFonts w:ascii="Arial" w:hAnsi="Arial" w:cs="Arial"/>
          <w:b/>
          <w:sz w:val="20"/>
          <w:szCs w:val="20"/>
        </w:rPr>
        <w:t xml:space="preserve">9.6. </w:t>
      </w:r>
      <w:r w:rsidR="00D07698" w:rsidRPr="00742B04">
        <w:rPr>
          <w:rFonts w:ascii="Arial" w:hAnsi="Arial" w:cs="Arial"/>
          <w:b/>
          <w:sz w:val="20"/>
          <w:szCs w:val="20"/>
        </w:rPr>
        <w:t>Fortalecimiento de la gestión tecnológica con enfoque de investigación, desarrollo e innovación para el mejoramiento del acceso a la justicia a nivel nacional. -$</w:t>
      </w:r>
      <w:r w:rsidR="00574D38" w:rsidRPr="00742B04">
        <w:rPr>
          <w:rFonts w:ascii="Arial" w:hAnsi="Arial" w:cs="Arial"/>
          <w:b/>
          <w:sz w:val="20"/>
          <w:szCs w:val="20"/>
        </w:rPr>
        <w:t>4.666.455.132</w:t>
      </w:r>
    </w:p>
    <w:p w14:paraId="6A78F1CF" w14:textId="77777777" w:rsidR="00D07698" w:rsidRPr="00742B04" w:rsidRDefault="00D07698" w:rsidP="00EF72DA">
      <w:pPr>
        <w:spacing w:after="0"/>
        <w:jc w:val="both"/>
        <w:rPr>
          <w:rFonts w:ascii="Arial" w:hAnsi="Arial" w:cs="Arial"/>
          <w:b/>
          <w:sz w:val="20"/>
          <w:szCs w:val="20"/>
        </w:rPr>
      </w:pPr>
    </w:p>
    <w:p w14:paraId="65C81F77" w14:textId="37D7741E" w:rsidR="00A36F34" w:rsidRPr="00742B04" w:rsidRDefault="007039A4" w:rsidP="00A36F34">
      <w:pPr>
        <w:rPr>
          <w:rFonts w:ascii="Arial" w:hAnsi="Arial" w:cs="Arial"/>
          <w:sz w:val="20"/>
          <w:szCs w:val="20"/>
          <w:lang w:val="es-ES"/>
        </w:rPr>
      </w:pPr>
      <w:r w:rsidRPr="00742B04">
        <w:rPr>
          <w:rFonts w:ascii="Arial" w:hAnsi="Arial" w:cs="Arial"/>
          <w:sz w:val="20"/>
          <w:szCs w:val="20"/>
          <w:lang w:val="es-ES"/>
        </w:rPr>
        <w:t>De acuerdo con el</w:t>
      </w:r>
      <w:r w:rsidR="00A36F34" w:rsidRPr="00742B04">
        <w:rPr>
          <w:rFonts w:ascii="Arial" w:hAnsi="Arial" w:cs="Arial"/>
          <w:sz w:val="20"/>
          <w:szCs w:val="20"/>
          <w:lang w:val="es-ES"/>
        </w:rPr>
        <w:t xml:space="preserve"> estudio de las necesidades de las áreas a nivel de tecnología, los compromisos que la entidad debe dar cumplimiento a lo establecido por normatividad vigente, las siguientes actividades son consideradas prioritarias para el 2023.</w:t>
      </w:r>
    </w:p>
    <w:tbl>
      <w:tblPr>
        <w:tblStyle w:val="Tablaconcuadrcula"/>
        <w:tblW w:w="8789" w:type="dxa"/>
        <w:tblInd w:w="-5" w:type="dxa"/>
        <w:tblLook w:val="04A0" w:firstRow="1" w:lastRow="0" w:firstColumn="1" w:lastColumn="0" w:noHBand="0" w:noVBand="1"/>
      </w:tblPr>
      <w:tblGrid>
        <w:gridCol w:w="4678"/>
        <w:gridCol w:w="4111"/>
      </w:tblGrid>
      <w:tr w:rsidR="00A36F34" w:rsidRPr="00742B04" w14:paraId="62D48D4A" w14:textId="77777777" w:rsidTr="00E21481">
        <w:trPr>
          <w:trHeight w:val="786"/>
        </w:trPr>
        <w:tc>
          <w:tcPr>
            <w:tcW w:w="4678" w:type="dxa"/>
            <w:shd w:val="clear" w:color="auto" w:fill="F2F2F2" w:themeFill="background1" w:themeFillShade="F2"/>
          </w:tcPr>
          <w:p w14:paraId="496C1583" w14:textId="77777777" w:rsidR="00A36F34" w:rsidRPr="00742B04" w:rsidRDefault="00A36F34" w:rsidP="00216D9D">
            <w:pPr>
              <w:pStyle w:val="Prrafodelista"/>
              <w:ind w:left="0"/>
              <w:jc w:val="both"/>
              <w:rPr>
                <w:rFonts w:ascii="Arial" w:hAnsi="Arial" w:cs="Arial"/>
                <w:lang w:val="es-ES"/>
              </w:rPr>
            </w:pPr>
            <w:r w:rsidRPr="00742B04">
              <w:rPr>
                <w:rFonts w:ascii="Arial" w:hAnsi="Arial" w:cs="Arial"/>
                <w:lang w:val="es-ES"/>
              </w:rPr>
              <w:t>PROYECTO</w:t>
            </w:r>
          </w:p>
        </w:tc>
        <w:tc>
          <w:tcPr>
            <w:tcW w:w="4111" w:type="dxa"/>
            <w:shd w:val="clear" w:color="auto" w:fill="F2F2F2" w:themeFill="background1" w:themeFillShade="F2"/>
          </w:tcPr>
          <w:p w14:paraId="5282110A" w14:textId="77777777" w:rsidR="00A36F34" w:rsidRPr="00742B04" w:rsidRDefault="00A36F34" w:rsidP="00216D9D">
            <w:pPr>
              <w:jc w:val="both"/>
              <w:rPr>
                <w:rFonts w:ascii="Arial" w:hAnsi="Arial" w:cs="Arial"/>
                <w:lang w:val="es-ES"/>
              </w:rPr>
            </w:pPr>
            <w:r w:rsidRPr="00742B04">
              <w:rPr>
                <w:rFonts w:ascii="Arial" w:hAnsi="Arial" w:cs="Arial"/>
                <w:lang w:val="es-ES"/>
              </w:rPr>
              <w:t>FORTALECIMIENTO DE LA GESTIÓN TECNOLÓGICA CON ENFOQUE DE INVESTIGACIÓN, DESARROLLO E INNOVACIÓN PARA EL MEJORAMIENTO DEL ACCESO A LA JUSTICIA A NIVEL NACIONAL.</w:t>
            </w:r>
          </w:p>
        </w:tc>
      </w:tr>
      <w:tr w:rsidR="00A36F34" w:rsidRPr="00742B04" w14:paraId="7B3DE669" w14:textId="77777777" w:rsidTr="00E21481">
        <w:trPr>
          <w:trHeight w:val="256"/>
        </w:trPr>
        <w:tc>
          <w:tcPr>
            <w:tcW w:w="4678" w:type="dxa"/>
            <w:shd w:val="clear" w:color="auto" w:fill="F2F2F2" w:themeFill="background1" w:themeFillShade="F2"/>
          </w:tcPr>
          <w:p w14:paraId="0F3D35DD" w14:textId="77777777" w:rsidR="00A36F34" w:rsidRPr="00742B04" w:rsidRDefault="00A36F34" w:rsidP="00216D9D">
            <w:pPr>
              <w:pStyle w:val="Prrafodelista"/>
              <w:ind w:left="0"/>
              <w:jc w:val="both"/>
              <w:rPr>
                <w:rFonts w:ascii="Arial" w:hAnsi="Arial" w:cs="Arial"/>
                <w:lang w:val="es-ES"/>
              </w:rPr>
            </w:pPr>
            <w:r w:rsidRPr="00742B04">
              <w:rPr>
                <w:rFonts w:ascii="Arial" w:hAnsi="Arial" w:cs="Arial"/>
                <w:lang w:val="es-ES"/>
              </w:rPr>
              <w:t>VIGENCIA</w:t>
            </w:r>
          </w:p>
        </w:tc>
        <w:tc>
          <w:tcPr>
            <w:tcW w:w="4111" w:type="dxa"/>
            <w:shd w:val="clear" w:color="auto" w:fill="F2F2F2" w:themeFill="background1" w:themeFillShade="F2"/>
          </w:tcPr>
          <w:p w14:paraId="3A481AEE" w14:textId="77777777" w:rsidR="00A36F34" w:rsidRPr="00742B04" w:rsidRDefault="00A36F34" w:rsidP="00216D9D">
            <w:pPr>
              <w:jc w:val="both"/>
              <w:rPr>
                <w:rFonts w:ascii="Arial" w:hAnsi="Arial" w:cs="Arial"/>
                <w:lang w:val="es-ES"/>
              </w:rPr>
            </w:pPr>
            <w:r w:rsidRPr="00742B04">
              <w:rPr>
                <w:rFonts w:ascii="Arial" w:hAnsi="Arial" w:cs="Arial"/>
                <w:lang w:val="es-ES"/>
              </w:rPr>
              <w:t>2023</w:t>
            </w:r>
          </w:p>
        </w:tc>
      </w:tr>
      <w:tr w:rsidR="00A36F34" w:rsidRPr="00742B04" w14:paraId="091987DD" w14:textId="77777777" w:rsidTr="00E21481">
        <w:trPr>
          <w:trHeight w:val="250"/>
        </w:trPr>
        <w:tc>
          <w:tcPr>
            <w:tcW w:w="4678" w:type="dxa"/>
            <w:shd w:val="clear" w:color="auto" w:fill="auto"/>
          </w:tcPr>
          <w:p w14:paraId="10BD5511" w14:textId="77777777" w:rsidR="00A36F34" w:rsidRPr="00742B04" w:rsidRDefault="00A36F34" w:rsidP="00216D9D">
            <w:pPr>
              <w:pStyle w:val="Prrafodelista"/>
              <w:ind w:left="0"/>
              <w:jc w:val="both"/>
              <w:rPr>
                <w:rFonts w:ascii="Arial" w:hAnsi="Arial" w:cs="Arial"/>
                <w:lang w:val="es-ES"/>
              </w:rPr>
            </w:pPr>
            <w:r w:rsidRPr="00742B04">
              <w:rPr>
                <w:rFonts w:ascii="Arial" w:hAnsi="Arial" w:cs="Arial"/>
                <w:lang w:val="es-ES"/>
              </w:rPr>
              <w:t>VALOR PRIORITARIO REQUERIDO.</w:t>
            </w:r>
          </w:p>
        </w:tc>
        <w:tc>
          <w:tcPr>
            <w:tcW w:w="4111" w:type="dxa"/>
            <w:shd w:val="clear" w:color="auto" w:fill="auto"/>
          </w:tcPr>
          <w:p w14:paraId="4A7517A9" w14:textId="77777777" w:rsidR="00A36F34" w:rsidRPr="00742B04" w:rsidRDefault="00A36F34" w:rsidP="00216D9D">
            <w:pPr>
              <w:jc w:val="both"/>
              <w:rPr>
                <w:rFonts w:ascii="Arial" w:hAnsi="Arial" w:cs="Arial"/>
                <w:lang w:val="es-ES"/>
              </w:rPr>
            </w:pPr>
            <w:r w:rsidRPr="00742B04">
              <w:rPr>
                <w:rFonts w:ascii="Arial" w:hAnsi="Arial" w:cs="Arial"/>
                <w:lang w:val="es-ES"/>
              </w:rPr>
              <w:t>$ 4.666.455.132,00</w:t>
            </w:r>
          </w:p>
        </w:tc>
      </w:tr>
      <w:tr w:rsidR="00A36F34" w:rsidRPr="00742B04" w14:paraId="7DD8BE87" w14:textId="77777777" w:rsidTr="00A36F34">
        <w:trPr>
          <w:trHeight w:val="284"/>
        </w:trPr>
        <w:tc>
          <w:tcPr>
            <w:tcW w:w="8789" w:type="dxa"/>
            <w:gridSpan w:val="2"/>
            <w:shd w:val="clear" w:color="auto" w:fill="auto"/>
          </w:tcPr>
          <w:p w14:paraId="337DD81E" w14:textId="77777777" w:rsidR="00A36F34" w:rsidRPr="00742B04" w:rsidRDefault="00A36F34" w:rsidP="00216D9D">
            <w:pPr>
              <w:jc w:val="center"/>
              <w:rPr>
                <w:rFonts w:ascii="Arial" w:hAnsi="Arial" w:cs="Arial"/>
                <w:b/>
                <w:bCs/>
                <w:lang w:val="es-ES"/>
              </w:rPr>
            </w:pPr>
            <w:r w:rsidRPr="00742B04">
              <w:rPr>
                <w:rFonts w:ascii="Arial" w:hAnsi="Arial" w:cs="Arial"/>
                <w:b/>
                <w:bCs/>
                <w:lang w:val="es-ES"/>
              </w:rPr>
              <w:t>ACTIVIDADES DESFINANCIADAS PRIORITARIAS</w:t>
            </w:r>
          </w:p>
        </w:tc>
      </w:tr>
      <w:tr w:rsidR="00A36F34" w:rsidRPr="00742B04" w14:paraId="4BB74004" w14:textId="77777777" w:rsidTr="00E21481">
        <w:trPr>
          <w:trHeight w:val="283"/>
        </w:trPr>
        <w:tc>
          <w:tcPr>
            <w:tcW w:w="8789" w:type="dxa"/>
            <w:gridSpan w:val="2"/>
            <w:shd w:val="clear" w:color="auto" w:fill="auto"/>
          </w:tcPr>
          <w:p w14:paraId="7F1233C1" w14:textId="77777777" w:rsidR="00A36F34" w:rsidRPr="00742B04" w:rsidRDefault="00A36F34">
            <w:pPr>
              <w:pStyle w:val="Prrafodelista"/>
              <w:numPr>
                <w:ilvl w:val="0"/>
                <w:numId w:val="48"/>
              </w:numPr>
              <w:ind w:left="319"/>
              <w:rPr>
                <w:rFonts w:ascii="Arial" w:hAnsi="Arial" w:cs="Arial"/>
                <w:lang w:val="es-ES"/>
              </w:rPr>
            </w:pPr>
            <w:r w:rsidRPr="00742B04">
              <w:rPr>
                <w:rFonts w:ascii="Arial" w:hAnsi="Arial" w:cs="Arial"/>
                <w:lang w:val="es-ES"/>
              </w:rPr>
              <w:t>Implementación del nuevo sistema de información SUIN-JURISCOL.</w:t>
            </w:r>
          </w:p>
          <w:p w14:paraId="785876E9" w14:textId="77777777" w:rsidR="00A36F34" w:rsidRPr="00742B04" w:rsidRDefault="00A36F34">
            <w:pPr>
              <w:pStyle w:val="Prrafodelista"/>
              <w:numPr>
                <w:ilvl w:val="0"/>
                <w:numId w:val="48"/>
              </w:numPr>
              <w:ind w:left="319"/>
              <w:rPr>
                <w:rFonts w:ascii="Arial" w:hAnsi="Arial" w:cs="Arial"/>
                <w:lang w:val="es-ES"/>
              </w:rPr>
            </w:pPr>
            <w:r w:rsidRPr="00742B04">
              <w:rPr>
                <w:rFonts w:ascii="Arial" w:hAnsi="Arial" w:cs="Arial"/>
                <w:lang w:val="es-ES"/>
              </w:rPr>
              <w:t>Implementación del Observatorio Unificado de Justicia.</w:t>
            </w:r>
          </w:p>
          <w:p w14:paraId="74D6B5F6" w14:textId="77777777" w:rsidR="00A36F34" w:rsidRPr="00742B04" w:rsidRDefault="00A36F34">
            <w:pPr>
              <w:pStyle w:val="Prrafodelista"/>
              <w:numPr>
                <w:ilvl w:val="0"/>
                <w:numId w:val="48"/>
              </w:numPr>
              <w:ind w:left="319"/>
              <w:rPr>
                <w:rFonts w:ascii="Arial" w:hAnsi="Arial" w:cs="Arial"/>
                <w:lang w:val="es-ES"/>
              </w:rPr>
            </w:pPr>
            <w:r w:rsidRPr="00742B04">
              <w:rPr>
                <w:rFonts w:ascii="Arial" w:hAnsi="Arial" w:cs="Arial"/>
                <w:lang w:val="es-ES"/>
              </w:rPr>
              <w:t>Actualización del Sistema de Información de la Conciliación, el Arbitraje y la Amigable Composición – SICAAC.</w:t>
            </w:r>
          </w:p>
          <w:p w14:paraId="6C0F9F2B" w14:textId="77777777" w:rsidR="00A36F34" w:rsidRPr="00742B04" w:rsidRDefault="00A36F34">
            <w:pPr>
              <w:pStyle w:val="Prrafodelista"/>
              <w:numPr>
                <w:ilvl w:val="0"/>
                <w:numId w:val="48"/>
              </w:numPr>
              <w:ind w:left="319"/>
              <w:rPr>
                <w:rFonts w:ascii="Arial" w:hAnsi="Arial" w:cs="Arial"/>
                <w:lang w:val="es-ES"/>
              </w:rPr>
            </w:pPr>
            <w:r w:rsidRPr="00742B04">
              <w:rPr>
                <w:rFonts w:ascii="Arial" w:hAnsi="Arial" w:cs="Arial"/>
                <w:lang w:val="es-ES"/>
              </w:rPr>
              <w:t>Actualización del Sistema de información misional para respuesta RESPONSIVE y calificación AAA en usabilidad y accesibilidad.</w:t>
            </w:r>
          </w:p>
          <w:p w14:paraId="2E5A17C1" w14:textId="2BB33034" w:rsidR="00A36F34" w:rsidRPr="00742B04" w:rsidRDefault="00A36F34">
            <w:pPr>
              <w:pStyle w:val="Prrafodelista"/>
              <w:numPr>
                <w:ilvl w:val="0"/>
                <w:numId w:val="48"/>
              </w:numPr>
              <w:ind w:left="319"/>
              <w:rPr>
                <w:rFonts w:ascii="Arial" w:hAnsi="Arial" w:cs="Arial"/>
                <w:lang w:val="es-ES"/>
              </w:rPr>
            </w:pPr>
            <w:r w:rsidRPr="00742B04">
              <w:rPr>
                <w:rFonts w:ascii="Arial" w:hAnsi="Arial" w:cs="Arial"/>
                <w:lang w:val="es-ES"/>
              </w:rPr>
              <w:t xml:space="preserve">Actualización a los módulos de casas de Justicia, control interno y asuntos internacionales </w:t>
            </w:r>
            <w:r w:rsidR="007039A4" w:rsidRPr="00742B04">
              <w:rPr>
                <w:rFonts w:ascii="Arial" w:hAnsi="Arial" w:cs="Arial"/>
                <w:lang w:val="es-ES"/>
              </w:rPr>
              <w:t>de acuerdo con</w:t>
            </w:r>
            <w:r w:rsidRPr="00742B04">
              <w:rPr>
                <w:rFonts w:ascii="Arial" w:hAnsi="Arial" w:cs="Arial"/>
                <w:lang w:val="es-ES"/>
              </w:rPr>
              <w:t xml:space="preserve"> la normatividad.</w:t>
            </w:r>
          </w:p>
          <w:p w14:paraId="514E0694" w14:textId="77777777" w:rsidR="00A36F34" w:rsidRPr="00742B04" w:rsidRDefault="00A36F34">
            <w:pPr>
              <w:pStyle w:val="Prrafodelista"/>
              <w:numPr>
                <w:ilvl w:val="0"/>
                <w:numId w:val="48"/>
              </w:numPr>
              <w:ind w:left="319"/>
              <w:rPr>
                <w:rFonts w:ascii="Arial" w:hAnsi="Arial" w:cs="Arial"/>
                <w:lang w:val="es-ES"/>
              </w:rPr>
            </w:pPr>
            <w:r w:rsidRPr="00742B04">
              <w:rPr>
                <w:rFonts w:ascii="Arial" w:hAnsi="Arial" w:cs="Arial"/>
                <w:lang w:val="es-ES"/>
              </w:rPr>
              <w:t>Automatización e integración de la multicanalidad que existe par a la atención al ciudadano.</w:t>
            </w:r>
          </w:p>
          <w:p w14:paraId="395F2FD6" w14:textId="7885EFC8" w:rsidR="00A36F34" w:rsidRPr="00742B04" w:rsidRDefault="00A36F34">
            <w:pPr>
              <w:pStyle w:val="Prrafodelista"/>
              <w:numPr>
                <w:ilvl w:val="0"/>
                <w:numId w:val="48"/>
              </w:numPr>
              <w:ind w:left="319"/>
              <w:rPr>
                <w:rFonts w:ascii="Arial" w:hAnsi="Arial" w:cs="Arial"/>
                <w:lang w:val="es-ES"/>
              </w:rPr>
            </w:pPr>
            <w:r w:rsidRPr="00742B04">
              <w:rPr>
                <w:rFonts w:ascii="Arial" w:hAnsi="Arial" w:cs="Arial"/>
                <w:lang w:val="es-ES"/>
              </w:rPr>
              <w:t xml:space="preserve">Implementación de una solución hiperconvergente para las soluciones de software del </w:t>
            </w:r>
            <w:r w:rsidR="001B22CD" w:rsidRPr="00742B04">
              <w:rPr>
                <w:rFonts w:ascii="Arial" w:hAnsi="Arial" w:cs="Arial"/>
                <w:lang w:val="es-ES"/>
              </w:rPr>
              <w:t>MJD.</w:t>
            </w:r>
          </w:p>
          <w:p w14:paraId="13BAF6F1" w14:textId="77777777" w:rsidR="00A36F34" w:rsidRPr="00742B04" w:rsidRDefault="00A36F34">
            <w:pPr>
              <w:pStyle w:val="Prrafodelista"/>
              <w:numPr>
                <w:ilvl w:val="0"/>
                <w:numId w:val="48"/>
              </w:numPr>
              <w:ind w:left="319"/>
              <w:rPr>
                <w:rFonts w:ascii="Arial" w:hAnsi="Arial" w:cs="Arial"/>
                <w:lang w:val="es-ES"/>
              </w:rPr>
            </w:pPr>
            <w:r w:rsidRPr="00742B04">
              <w:rPr>
                <w:rFonts w:ascii="Arial" w:hAnsi="Arial" w:cs="Arial"/>
                <w:lang w:val="es-ES"/>
              </w:rPr>
              <w:lastRenderedPageBreak/>
              <w:t>Implementación de una herramienta de análisis de seguridad de aplicaciones.</w:t>
            </w:r>
          </w:p>
          <w:p w14:paraId="06A038FF" w14:textId="77777777" w:rsidR="00A36F34" w:rsidRPr="00742B04" w:rsidRDefault="00A36F34">
            <w:pPr>
              <w:pStyle w:val="Prrafodelista"/>
              <w:numPr>
                <w:ilvl w:val="0"/>
                <w:numId w:val="48"/>
              </w:numPr>
              <w:ind w:left="319"/>
              <w:rPr>
                <w:rFonts w:ascii="Arial" w:hAnsi="Arial" w:cs="Arial"/>
                <w:lang w:val="es-ES"/>
              </w:rPr>
            </w:pPr>
            <w:r w:rsidRPr="00742B04">
              <w:rPr>
                <w:rFonts w:ascii="Arial" w:hAnsi="Arial" w:cs="Arial"/>
                <w:lang w:val="es-ES"/>
              </w:rPr>
              <w:t>Aplicación de procesos de inteligencia artificial en la búsqueda de información.</w:t>
            </w:r>
          </w:p>
        </w:tc>
      </w:tr>
    </w:tbl>
    <w:p w14:paraId="4A2CB41C" w14:textId="77777777" w:rsidR="00A36F34" w:rsidRDefault="00A36F34" w:rsidP="00EF72DA">
      <w:pPr>
        <w:spacing w:after="0"/>
        <w:jc w:val="both"/>
        <w:rPr>
          <w:rFonts w:ascii="Arial" w:hAnsi="Arial" w:cs="Arial"/>
          <w:b/>
          <w:sz w:val="20"/>
          <w:szCs w:val="20"/>
        </w:rPr>
      </w:pPr>
    </w:p>
    <w:p w14:paraId="343BFAA5" w14:textId="0EB114C5" w:rsidR="00076AD6" w:rsidRPr="00F5101E" w:rsidRDefault="00742B04" w:rsidP="00EF72DA">
      <w:pPr>
        <w:spacing w:after="0"/>
        <w:jc w:val="both"/>
        <w:rPr>
          <w:rFonts w:ascii="Arial" w:hAnsi="Arial" w:cs="Arial"/>
          <w:b/>
          <w:sz w:val="20"/>
          <w:szCs w:val="20"/>
        </w:rPr>
      </w:pPr>
      <w:r>
        <w:rPr>
          <w:rFonts w:ascii="Arial" w:hAnsi="Arial" w:cs="Arial"/>
          <w:b/>
          <w:sz w:val="20"/>
          <w:szCs w:val="20"/>
        </w:rPr>
        <w:t xml:space="preserve">9.7. </w:t>
      </w:r>
      <w:r w:rsidR="000A798A" w:rsidRPr="00F5101E">
        <w:rPr>
          <w:rFonts w:ascii="Arial" w:hAnsi="Arial" w:cs="Arial"/>
          <w:b/>
          <w:sz w:val="20"/>
          <w:szCs w:val="20"/>
        </w:rPr>
        <w:t>Optimización</w:t>
      </w:r>
      <w:r w:rsidR="00076AD6" w:rsidRPr="00F5101E">
        <w:rPr>
          <w:rFonts w:ascii="Arial" w:hAnsi="Arial" w:cs="Arial"/>
          <w:b/>
          <w:sz w:val="20"/>
          <w:szCs w:val="20"/>
        </w:rPr>
        <w:t xml:space="preserve"> de los sistemas penales en el marco de la </w:t>
      </w:r>
      <w:r w:rsidR="000A798A" w:rsidRPr="00F5101E">
        <w:rPr>
          <w:rFonts w:ascii="Arial" w:hAnsi="Arial" w:cs="Arial"/>
          <w:b/>
          <w:sz w:val="20"/>
          <w:szCs w:val="20"/>
        </w:rPr>
        <w:t>Política</w:t>
      </w:r>
      <w:r w:rsidR="00076AD6" w:rsidRPr="00F5101E">
        <w:rPr>
          <w:rFonts w:ascii="Arial" w:hAnsi="Arial" w:cs="Arial"/>
          <w:b/>
          <w:sz w:val="20"/>
          <w:szCs w:val="20"/>
        </w:rPr>
        <w:t xml:space="preserve"> criminal a nivel Nacional. </w:t>
      </w:r>
      <w:r w:rsidR="000A798A" w:rsidRPr="00F5101E">
        <w:rPr>
          <w:rFonts w:ascii="Arial" w:hAnsi="Arial" w:cs="Arial"/>
          <w:b/>
          <w:sz w:val="20"/>
          <w:szCs w:val="20"/>
        </w:rPr>
        <w:t>Déficit</w:t>
      </w:r>
      <w:r w:rsidR="00076AD6" w:rsidRPr="00F5101E">
        <w:rPr>
          <w:rFonts w:ascii="Arial" w:hAnsi="Arial" w:cs="Arial"/>
          <w:b/>
          <w:sz w:val="20"/>
          <w:szCs w:val="20"/>
        </w:rPr>
        <w:t xml:space="preserve"> -$</w:t>
      </w:r>
      <w:r w:rsidR="005D5BB5" w:rsidRPr="00F5101E">
        <w:rPr>
          <w:rFonts w:ascii="Arial" w:hAnsi="Arial" w:cs="Arial"/>
          <w:b/>
          <w:sz w:val="20"/>
          <w:szCs w:val="20"/>
        </w:rPr>
        <w:t>5.620.943.510</w:t>
      </w:r>
      <w:r w:rsidR="00076AD6" w:rsidRPr="00F5101E">
        <w:rPr>
          <w:rFonts w:ascii="Arial" w:hAnsi="Arial" w:cs="Arial"/>
          <w:b/>
          <w:sz w:val="20"/>
          <w:szCs w:val="20"/>
        </w:rPr>
        <w:t xml:space="preserve"> </w:t>
      </w:r>
    </w:p>
    <w:p w14:paraId="7C0B5106" w14:textId="63773B13" w:rsidR="00076AD6" w:rsidRPr="00F5101E" w:rsidRDefault="00742B04" w:rsidP="00EF72DA">
      <w:pPr>
        <w:spacing w:after="0"/>
        <w:jc w:val="both"/>
        <w:rPr>
          <w:rFonts w:ascii="Arial" w:hAnsi="Arial" w:cs="Arial"/>
          <w:b/>
          <w:sz w:val="20"/>
          <w:szCs w:val="20"/>
        </w:rPr>
      </w:pPr>
      <w:r>
        <w:rPr>
          <w:rFonts w:ascii="Arial" w:hAnsi="Arial" w:cs="Arial"/>
          <w:b/>
          <w:sz w:val="20"/>
          <w:szCs w:val="20"/>
        </w:rPr>
        <w:t xml:space="preserve">9.8. </w:t>
      </w:r>
      <w:r w:rsidR="00076AD6" w:rsidRPr="00F5101E">
        <w:rPr>
          <w:rFonts w:ascii="Arial" w:hAnsi="Arial" w:cs="Arial"/>
          <w:b/>
          <w:sz w:val="20"/>
          <w:szCs w:val="20"/>
        </w:rPr>
        <w:t xml:space="preserve">Fortalecimiento de la </w:t>
      </w:r>
      <w:r w:rsidR="000A798A" w:rsidRPr="00F5101E">
        <w:rPr>
          <w:rFonts w:ascii="Arial" w:hAnsi="Arial" w:cs="Arial"/>
          <w:b/>
          <w:sz w:val="20"/>
          <w:szCs w:val="20"/>
        </w:rPr>
        <w:t>prevención</w:t>
      </w:r>
      <w:r w:rsidR="00076AD6" w:rsidRPr="00F5101E">
        <w:rPr>
          <w:rFonts w:ascii="Arial" w:hAnsi="Arial" w:cs="Arial"/>
          <w:b/>
          <w:sz w:val="20"/>
          <w:szCs w:val="20"/>
        </w:rPr>
        <w:t xml:space="preserve"> del delito en el marco de la </w:t>
      </w:r>
      <w:r w:rsidR="000A798A" w:rsidRPr="00F5101E">
        <w:rPr>
          <w:rFonts w:ascii="Arial" w:hAnsi="Arial" w:cs="Arial"/>
          <w:b/>
          <w:sz w:val="20"/>
          <w:szCs w:val="20"/>
        </w:rPr>
        <w:t>política</w:t>
      </w:r>
      <w:r w:rsidR="00076AD6" w:rsidRPr="00F5101E">
        <w:rPr>
          <w:rFonts w:ascii="Arial" w:hAnsi="Arial" w:cs="Arial"/>
          <w:b/>
          <w:sz w:val="20"/>
          <w:szCs w:val="20"/>
        </w:rPr>
        <w:t xml:space="preserve"> criminal a nivel Nacional. </w:t>
      </w:r>
      <w:r w:rsidR="000A798A" w:rsidRPr="00F5101E">
        <w:rPr>
          <w:rFonts w:ascii="Arial" w:hAnsi="Arial" w:cs="Arial"/>
          <w:b/>
          <w:sz w:val="20"/>
          <w:szCs w:val="20"/>
        </w:rPr>
        <w:t>Déficit</w:t>
      </w:r>
      <w:r w:rsidR="00076AD6" w:rsidRPr="00F5101E">
        <w:rPr>
          <w:rFonts w:ascii="Arial" w:hAnsi="Arial" w:cs="Arial"/>
          <w:b/>
          <w:sz w:val="20"/>
          <w:szCs w:val="20"/>
        </w:rPr>
        <w:t xml:space="preserve"> -$</w:t>
      </w:r>
      <w:r w:rsidR="005D5BB5" w:rsidRPr="00F5101E">
        <w:rPr>
          <w:rFonts w:ascii="Arial" w:hAnsi="Arial" w:cs="Arial"/>
          <w:b/>
          <w:sz w:val="20"/>
          <w:szCs w:val="20"/>
        </w:rPr>
        <w:t>860.171.604</w:t>
      </w:r>
    </w:p>
    <w:p w14:paraId="59303F26" w14:textId="77777777" w:rsidR="00076AD6" w:rsidRPr="00F5101E" w:rsidRDefault="00076AD6" w:rsidP="00EF72DA">
      <w:pPr>
        <w:spacing w:after="0"/>
        <w:jc w:val="both"/>
        <w:rPr>
          <w:rFonts w:ascii="Arial" w:hAnsi="Arial" w:cs="Arial"/>
          <w:b/>
          <w:sz w:val="20"/>
          <w:szCs w:val="20"/>
        </w:rPr>
      </w:pPr>
    </w:p>
    <w:p w14:paraId="055A8F43" w14:textId="77777777" w:rsidR="005D5BB5" w:rsidRPr="00F5101E" w:rsidRDefault="005D5BB5"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t>En relación con los objetivos misionales que no se han podido ejecutar por carencia de apropiación presupuestal se encuentran los compromisos étnicos derivados de la Ley 1709 de 2014 introdujo al Código Penitenciario y Carcelario (Ley 65 de 1993) el artículo 3A, a través del cual se estableció el principio del enfoque diferencial en el tratamiento penitenciario para la población privada de la libertad; dicho enfoque diferencial obedece a características particulares entre otras, el pertenecer a un grupo étnico.</w:t>
      </w:r>
    </w:p>
    <w:p w14:paraId="7E36B59C" w14:textId="77777777" w:rsidR="005D5BB5" w:rsidRPr="00F5101E" w:rsidRDefault="005D5BB5" w:rsidP="00EF72DA">
      <w:pPr>
        <w:autoSpaceDE w:val="0"/>
        <w:autoSpaceDN w:val="0"/>
        <w:adjustRightInd w:val="0"/>
        <w:spacing w:after="0"/>
        <w:jc w:val="both"/>
        <w:rPr>
          <w:rFonts w:ascii="Arial" w:hAnsi="Arial" w:cs="Arial"/>
          <w:sz w:val="20"/>
          <w:szCs w:val="20"/>
          <w:lang w:eastAsia="es-CO"/>
        </w:rPr>
      </w:pPr>
    </w:p>
    <w:p w14:paraId="13E20B53" w14:textId="77777777" w:rsidR="005D5BB5" w:rsidRPr="00F5101E" w:rsidRDefault="005D5BB5"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t>El mencionado artículo 3A estableció un término de 6 meses a partir de la expedición de la Ley 1709 para que el Gobierno Nacional estableciera las condiciones especiales de las condiciones de reclusión para los procesado y condenados del enfoque diferencial étnico, obligación que no se ha cumplido hasta el momento respecto de ninguno de los grupos étnicos reconocidos en Colombia (indígena, NARP o ROM).</w:t>
      </w:r>
    </w:p>
    <w:p w14:paraId="61D9271F" w14:textId="77777777" w:rsidR="005D5BB5" w:rsidRPr="00F5101E" w:rsidRDefault="005D5BB5"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br/>
        <w:t>No obstante, dentro los acuerdos protocolizados con la población NARP (negros, afrocolombianos, raizales y palenqueros) en el desarrollo de la consulta previa del Plan Nacional de Desarrollo 2018-2022; el Gobierno Nacional adquirió el compromiso de la elaboración de los lineamientos de política pública para regular las condiciones de reclusión y resocialización de la población NARP privada de la libertad; más concretamente en el indicador J9. Dicho compromiso fue cumplido en la vigencia 2020 a través del convenio 0452/2020 suscrito con la Universidad Nacional de Colombia, que tuvo como principal insumo un documento borrador de esos lineamientos de política pública y de instrumento normativo para regular el tratamiento penitenciario de esta población étnica privada de la libertad en los ERON.</w:t>
      </w:r>
    </w:p>
    <w:p w14:paraId="62BEC466" w14:textId="77777777" w:rsidR="005D5BB5" w:rsidRPr="00F5101E" w:rsidRDefault="005D5BB5" w:rsidP="00EF72DA">
      <w:pPr>
        <w:autoSpaceDE w:val="0"/>
        <w:autoSpaceDN w:val="0"/>
        <w:adjustRightInd w:val="0"/>
        <w:spacing w:after="0"/>
        <w:jc w:val="both"/>
        <w:rPr>
          <w:rFonts w:ascii="Arial" w:hAnsi="Arial" w:cs="Arial"/>
          <w:sz w:val="20"/>
          <w:szCs w:val="20"/>
          <w:lang w:eastAsia="es-CO"/>
        </w:rPr>
      </w:pPr>
    </w:p>
    <w:p w14:paraId="4B816BB9" w14:textId="77777777" w:rsidR="005D5BB5" w:rsidRPr="00F5101E" w:rsidRDefault="005D5BB5"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t xml:space="preserve">En ese orden de ideas lo procedente es continuar con las actividades necesarias para la expedición del instrumento normativo respetivo, </w:t>
      </w:r>
      <w:r w:rsidRPr="00F5101E">
        <w:rPr>
          <w:rFonts w:ascii="Arial" w:hAnsi="Arial" w:cs="Arial"/>
          <w:b/>
          <w:bCs/>
          <w:sz w:val="20"/>
          <w:szCs w:val="20"/>
          <w:lang w:eastAsia="es-CO"/>
        </w:rPr>
        <w:t>el cual debe ser llevado al Espacio Nacional de Consulta Previa</w:t>
      </w:r>
      <w:r w:rsidRPr="00F5101E">
        <w:rPr>
          <w:rFonts w:ascii="Arial" w:hAnsi="Arial" w:cs="Arial"/>
          <w:sz w:val="20"/>
          <w:szCs w:val="20"/>
          <w:lang w:eastAsia="es-CO"/>
        </w:rPr>
        <w:t xml:space="preserve">, en cumplimiento del </w:t>
      </w:r>
      <w:r w:rsidRPr="00F5101E">
        <w:rPr>
          <w:rFonts w:ascii="Arial" w:hAnsi="Arial" w:cs="Arial"/>
          <w:b/>
          <w:bCs/>
          <w:i/>
          <w:iCs/>
          <w:sz w:val="20"/>
          <w:szCs w:val="20"/>
          <w:lang w:eastAsia="es-CO"/>
        </w:rPr>
        <w:t>Derecho Fundamental a la Consulta Previa e Informada,</w:t>
      </w:r>
      <w:r w:rsidRPr="00F5101E">
        <w:rPr>
          <w:rFonts w:ascii="Arial" w:hAnsi="Arial" w:cs="Arial"/>
          <w:sz w:val="20"/>
          <w:szCs w:val="20"/>
          <w:lang w:eastAsia="es-CO"/>
        </w:rPr>
        <w:t xml:space="preserve"> por tratarse de una medida legislativa. Adicionalmente, el MJD por ser el líder del sector en la definición de lineamientos relacionados con población privada de la libertad, el encargado de disponer los recursos necesarios para adelantar la mencionada consulta previa.</w:t>
      </w:r>
    </w:p>
    <w:p w14:paraId="3F0E7CE9" w14:textId="77777777" w:rsidR="005D5BB5" w:rsidRPr="00F5101E" w:rsidRDefault="005D5BB5" w:rsidP="00EF72DA">
      <w:pPr>
        <w:autoSpaceDE w:val="0"/>
        <w:autoSpaceDN w:val="0"/>
        <w:adjustRightInd w:val="0"/>
        <w:spacing w:after="0"/>
        <w:jc w:val="both"/>
        <w:rPr>
          <w:rFonts w:ascii="Arial" w:hAnsi="Arial" w:cs="Arial"/>
          <w:sz w:val="20"/>
          <w:szCs w:val="20"/>
          <w:lang w:eastAsia="es-CO"/>
        </w:rPr>
      </w:pPr>
    </w:p>
    <w:p w14:paraId="29DAD548" w14:textId="77777777" w:rsidR="005D5BB5" w:rsidRPr="00F5101E" w:rsidRDefault="005D5BB5" w:rsidP="00EF72DA">
      <w:pPr>
        <w:autoSpaceDE w:val="0"/>
        <w:autoSpaceDN w:val="0"/>
        <w:adjustRightInd w:val="0"/>
        <w:spacing w:after="0"/>
        <w:jc w:val="both"/>
        <w:rPr>
          <w:rFonts w:ascii="Arial" w:hAnsi="Arial" w:cs="Arial"/>
          <w:sz w:val="20"/>
          <w:szCs w:val="20"/>
          <w:lang w:eastAsia="es-CO"/>
        </w:rPr>
      </w:pPr>
      <w:r w:rsidRPr="00F5101E">
        <w:rPr>
          <w:rFonts w:ascii="Arial" w:hAnsi="Arial" w:cs="Arial"/>
          <w:sz w:val="20"/>
          <w:szCs w:val="20"/>
          <w:lang w:eastAsia="es-CO"/>
        </w:rPr>
        <w:t>NOTA: Los recursos han sido solicitados nuevamente por parte de la Dirección de Política Criminal y Penitenciaria para la vigencia 2023 que en total corresponden a $ 7.100.000.000 asociados a la necesidad de financiación para la consulta previa NARP descrita en el párrafo anterior; sin embargo, conforme con la propuesta vigente de distribución presupuestal para la siguiente vigencia, no sería posible apropiarlos, teniendo en cuenta que al proyecto no le fueron asignados la totalidad de los recursos solicitados.</w:t>
      </w:r>
    </w:p>
    <w:p w14:paraId="4B34EE71" w14:textId="77777777" w:rsidR="005D5BB5" w:rsidRPr="00F5101E" w:rsidRDefault="005D5BB5" w:rsidP="00EF72DA">
      <w:pPr>
        <w:autoSpaceDE w:val="0"/>
        <w:autoSpaceDN w:val="0"/>
        <w:adjustRightInd w:val="0"/>
        <w:spacing w:after="0"/>
        <w:jc w:val="both"/>
        <w:rPr>
          <w:rFonts w:ascii="Arial" w:hAnsi="Arial" w:cs="Arial"/>
          <w:sz w:val="20"/>
          <w:szCs w:val="20"/>
        </w:rPr>
      </w:pPr>
    </w:p>
    <w:p w14:paraId="7E5D8ACA" w14:textId="48BAD491" w:rsidR="00A36F34" w:rsidRPr="00F5101E" w:rsidRDefault="00742B04" w:rsidP="00A36F34">
      <w:pPr>
        <w:spacing w:after="0"/>
        <w:jc w:val="both"/>
        <w:rPr>
          <w:rFonts w:ascii="Arial" w:hAnsi="Arial" w:cs="Arial"/>
          <w:b/>
          <w:sz w:val="20"/>
          <w:szCs w:val="20"/>
        </w:rPr>
      </w:pPr>
      <w:r w:rsidRPr="00742B04">
        <w:rPr>
          <w:rFonts w:ascii="Arial" w:eastAsia="Arial" w:hAnsi="Arial" w:cs="Arial"/>
          <w:b/>
          <w:bCs/>
          <w:sz w:val="20"/>
          <w:szCs w:val="20"/>
        </w:rPr>
        <w:t xml:space="preserve">9.9. </w:t>
      </w:r>
      <w:r w:rsidR="00A36F34" w:rsidRPr="00742B04">
        <w:rPr>
          <w:rFonts w:ascii="Arial" w:eastAsia="Arial" w:hAnsi="Arial" w:cs="Arial"/>
          <w:b/>
          <w:bCs/>
          <w:sz w:val="20"/>
          <w:szCs w:val="20"/>
        </w:rPr>
        <w:t>Fortalecimiento de la justicia con enfoque diferencial, a nivel nacional. Déficit -$7.873.850.000</w:t>
      </w:r>
    </w:p>
    <w:p w14:paraId="42CB6310" w14:textId="77777777" w:rsidR="00742B04" w:rsidRDefault="00742B04" w:rsidP="00A36F34">
      <w:pPr>
        <w:spacing w:after="0" w:line="240" w:lineRule="auto"/>
        <w:jc w:val="both"/>
        <w:rPr>
          <w:rFonts w:ascii="Arial" w:hAnsi="Arial" w:cs="Arial"/>
          <w:b/>
          <w:sz w:val="20"/>
          <w:szCs w:val="20"/>
          <w:lang w:val="es-MX"/>
        </w:rPr>
      </w:pPr>
    </w:p>
    <w:p w14:paraId="77B32C5F" w14:textId="14DB795B" w:rsidR="007F3023" w:rsidRDefault="007F3023" w:rsidP="00A36F34">
      <w:pPr>
        <w:spacing w:after="0" w:line="240" w:lineRule="auto"/>
        <w:jc w:val="both"/>
        <w:rPr>
          <w:rFonts w:ascii="Arial" w:hAnsi="Arial" w:cs="Arial"/>
          <w:b/>
          <w:sz w:val="20"/>
          <w:szCs w:val="20"/>
          <w:lang w:val="es-MX"/>
        </w:rPr>
      </w:pPr>
      <w:r w:rsidRPr="00742B04">
        <w:rPr>
          <w:rFonts w:ascii="Arial" w:hAnsi="Arial" w:cs="Arial"/>
          <w:b/>
          <w:sz w:val="20"/>
          <w:szCs w:val="20"/>
          <w:lang w:val="es-MX"/>
        </w:rPr>
        <w:t>COMPONENTE ÉTNICO</w:t>
      </w:r>
    </w:p>
    <w:p w14:paraId="37E2DA3F" w14:textId="77777777" w:rsidR="00742B04" w:rsidRPr="00742B04" w:rsidRDefault="00742B04" w:rsidP="00A36F34">
      <w:pPr>
        <w:spacing w:after="0" w:line="240" w:lineRule="auto"/>
        <w:jc w:val="both"/>
        <w:rPr>
          <w:rFonts w:ascii="Arial" w:hAnsi="Arial" w:cs="Arial"/>
          <w:b/>
          <w:sz w:val="20"/>
          <w:szCs w:val="20"/>
          <w:lang w:val="es-MX"/>
        </w:rPr>
      </w:pPr>
    </w:p>
    <w:p w14:paraId="2FBA3006" w14:textId="77777777" w:rsidR="007F3023" w:rsidRPr="00742B04" w:rsidRDefault="007F3023" w:rsidP="00742B04">
      <w:pPr>
        <w:tabs>
          <w:tab w:val="left" w:pos="473"/>
        </w:tabs>
        <w:spacing w:line="264" w:lineRule="auto"/>
        <w:ind w:right="144"/>
        <w:rPr>
          <w:rFonts w:ascii="Arial" w:eastAsia="Times New Roman" w:hAnsi="Arial" w:cs="Arial"/>
          <w:sz w:val="20"/>
          <w:szCs w:val="20"/>
          <w:lang w:eastAsia="es-ES"/>
        </w:rPr>
      </w:pPr>
      <w:r w:rsidRPr="00742B04">
        <w:rPr>
          <w:rFonts w:ascii="Arial" w:eastAsia="Times New Roman" w:hAnsi="Arial" w:cs="Arial"/>
          <w:sz w:val="20"/>
          <w:szCs w:val="20"/>
          <w:lang w:eastAsia="es-ES"/>
        </w:rPr>
        <w:lastRenderedPageBreak/>
        <w:t>Para la vigencia 2023 se formuló el proyecto de inversión de fortalecimiento a la justicia con enfoque diferencial, el cual, en su componente étnico tiene financiadas y desfinanciadas las siguientes actividades:</w:t>
      </w:r>
    </w:p>
    <w:p w14:paraId="368E141D" w14:textId="77777777" w:rsidR="007F3023" w:rsidRPr="00742B04" w:rsidRDefault="007F3023" w:rsidP="007F3023">
      <w:pPr>
        <w:jc w:val="center"/>
        <w:rPr>
          <w:rFonts w:ascii="Arial" w:hAnsi="Arial" w:cs="Arial"/>
          <w:b/>
          <w:sz w:val="20"/>
          <w:szCs w:val="20"/>
        </w:rPr>
      </w:pPr>
      <w:r w:rsidRPr="00742B04">
        <w:rPr>
          <w:rFonts w:ascii="Arial" w:hAnsi="Arial" w:cs="Arial"/>
          <w:b/>
          <w:sz w:val="20"/>
          <w:szCs w:val="20"/>
        </w:rPr>
        <w:t>Total desfinanciamiento del proyecto enfoque étnico: $7.168.300.000</w:t>
      </w:r>
    </w:p>
    <w:tbl>
      <w:tblPr>
        <w:tblW w:w="91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600" w:firstRow="0" w:lastRow="0" w:firstColumn="0" w:lastColumn="0" w:noHBand="1" w:noVBand="1"/>
      </w:tblPr>
      <w:tblGrid>
        <w:gridCol w:w="4361"/>
        <w:gridCol w:w="4819"/>
      </w:tblGrid>
      <w:tr w:rsidR="007F3023" w:rsidRPr="00742B04" w14:paraId="0A1560A6" w14:textId="77777777" w:rsidTr="00742B04">
        <w:trPr>
          <w:trHeight w:val="328"/>
          <w:tblHeader/>
          <w:jc w:val="center"/>
        </w:trPr>
        <w:tc>
          <w:tcPr>
            <w:tcW w:w="4361" w:type="dxa"/>
            <w:shd w:val="clear" w:color="auto" w:fill="D9D9D9" w:themeFill="background1" w:themeFillShade="D9"/>
            <w:hideMark/>
          </w:tcPr>
          <w:p w14:paraId="03A6618C" w14:textId="77777777" w:rsidR="007F3023" w:rsidRPr="00742B04" w:rsidRDefault="007F3023" w:rsidP="00216D9D">
            <w:pPr>
              <w:jc w:val="center"/>
              <w:rPr>
                <w:rFonts w:ascii="Arial" w:hAnsi="Arial" w:cs="Arial"/>
                <w:sz w:val="20"/>
                <w:szCs w:val="20"/>
              </w:rPr>
            </w:pPr>
            <w:r w:rsidRPr="00742B04">
              <w:rPr>
                <w:rFonts w:ascii="Arial" w:hAnsi="Arial" w:cs="Arial"/>
                <w:b/>
                <w:bCs/>
                <w:sz w:val="20"/>
                <w:szCs w:val="20"/>
                <w:lang w:val="es-MX"/>
              </w:rPr>
              <w:t>Contrataciones o actividades financiadas</w:t>
            </w:r>
          </w:p>
        </w:tc>
        <w:tc>
          <w:tcPr>
            <w:tcW w:w="4819" w:type="dxa"/>
            <w:shd w:val="clear" w:color="auto" w:fill="D9D9D9" w:themeFill="background1" w:themeFillShade="D9"/>
            <w:hideMark/>
          </w:tcPr>
          <w:p w14:paraId="20F8F680" w14:textId="77777777" w:rsidR="007F3023" w:rsidRPr="00742B04" w:rsidRDefault="007F3023" w:rsidP="00216D9D">
            <w:pPr>
              <w:jc w:val="center"/>
              <w:rPr>
                <w:rFonts w:ascii="Arial" w:hAnsi="Arial" w:cs="Arial"/>
                <w:sz w:val="20"/>
                <w:szCs w:val="20"/>
              </w:rPr>
            </w:pPr>
            <w:r w:rsidRPr="00742B04">
              <w:rPr>
                <w:rFonts w:ascii="Arial" w:hAnsi="Arial" w:cs="Arial"/>
                <w:b/>
                <w:bCs/>
                <w:sz w:val="20"/>
                <w:szCs w:val="20"/>
              </w:rPr>
              <w:t>Contrataciones o actividades desfinanciadas</w:t>
            </w:r>
          </w:p>
        </w:tc>
      </w:tr>
      <w:tr w:rsidR="007F3023" w:rsidRPr="00742B04" w14:paraId="45E5D977" w14:textId="77777777" w:rsidTr="00216D9D">
        <w:trPr>
          <w:trHeight w:val="983"/>
          <w:jc w:val="center"/>
        </w:trPr>
        <w:tc>
          <w:tcPr>
            <w:tcW w:w="4361" w:type="dxa"/>
            <w:shd w:val="clear" w:color="auto" w:fill="auto"/>
            <w:hideMark/>
          </w:tcPr>
          <w:p w14:paraId="7129731A" w14:textId="77777777" w:rsidR="007F3023" w:rsidRPr="00742B04" w:rsidRDefault="007F3023">
            <w:pPr>
              <w:numPr>
                <w:ilvl w:val="0"/>
                <w:numId w:val="20"/>
              </w:numPr>
              <w:tabs>
                <w:tab w:val="clear" w:pos="720"/>
                <w:tab w:val="num" w:pos="321"/>
              </w:tabs>
              <w:spacing w:after="0" w:line="240" w:lineRule="auto"/>
              <w:ind w:left="321"/>
              <w:jc w:val="both"/>
              <w:rPr>
                <w:rFonts w:ascii="Arial" w:hAnsi="Arial" w:cs="Arial"/>
                <w:sz w:val="20"/>
                <w:szCs w:val="20"/>
              </w:rPr>
            </w:pPr>
            <w:r w:rsidRPr="00742B04">
              <w:rPr>
                <w:rFonts w:ascii="Arial" w:hAnsi="Arial" w:cs="Arial"/>
                <w:b/>
                <w:bCs/>
                <w:sz w:val="20"/>
                <w:szCs w:val="20"/>
                <w:lang w:val="es-MX"/>
              </w:rPr>
              <w:t xml:space="preserve">Banco de iniciativas indígenas: </w:t>
            </w:r>
            <w:r w:rsidRPr="00742B04">
              <w:rPr>
                <w:rFonts w:ascii="Arial" w:hAnsi="Arial" w:cs="Arial"/>
                <w:sz w:val="20"/>
                <w:szCs w:val="20"/>
                <w:lang w:val="es-MX"/>
              </w:rPr>
              <w:t>Apoyo financiero para el fortalecimiento de los sistemas de justicia propia de los pueblos indígenas. (PND, MPC, PDSJ, OCDE). $1.000 millones, parcialmente financiado.</w:t>
            </w:r>
          </w:p>
          <w:p w14:paraId="5E31B27E" w14:textId="77777777" w:rsidR="007F3023" w:rsidRPr="00742B04" w:rsidRDefault="007F3023">
            <w:pPr>
              <w:numPr>
                <w:ilvl w:val="0"/>
                <w:numId w:val="20"/>
              </w:numPr>
              <w:tabs>
                <w:tab w:val="clear" w:pos="720"/>
                <w:tab w:val="num" w:pos="321"/>
              </w:tabs>
              <w:spacing w:after="0" w:line="240" w:lineRule="auto"/>
              <w:ind w:left="321"/>
              <w:jc w:val="both"/>
              <w:rPr>
                <w:rFonts w:ascii="Arial" w:hAnsi="Arial" w:cs="Arial"/>
                <w:sz w:val="20"/>
                <w:szCs w:val="20"/>
              </w:rPr>
            </w:pPr>
            <w:r w:rsidRPr="00742B04">
              <w:rPr>
                <w:rFonts w:ascii="Arial" w:hAnsi="Arial" w:cs="Arial"/>
                <w:b/>
                <w:bCs/>
                <w:sz w:val="20"/>
                <w:szCs w:val="20"/>
                <w:lang w:val="es-MX"/>
              </w:rPr>
              <w:t xml:space="preserve">Comunidades NARP: </w:t>
            </w:r>
            <w:r w:rsidRPr="00742B04">
              <w:rPr>
                <w:rFonts w:ascii="Arial" w:hAnsi="Arial" w:cs="Arial"/>
                <w:sz w:val="20"/>
                <w:szCs w:val="20"/>
                <w:lang w:val="es-MX"/>
              </w:rPr>
              <w:t>Apoyo técnico para el fortalecimiento de la justicia comunitaria o MASC propios de los pueblos Afrocolombianos, Negros, Raizales y Palenqueros (incluye apoyo técnico, actividades logísticas y gastos de desplazamiento) (compromiso PND y OCDE). $1.194,2 millones, parcialmente financiado</w:t>
            </w:r>
          </w:p>
          <w:p w14:paraId="339963F7" w14:textId="77777777" w:rsidR="007F3023" w:rsidRPr="00742B04" w:rsidRDefault="007F3023">
            <w:pPr>
              <w:numPr>
                <w:ilvl w:val="0"/>
                <w:numId w:val="20"/>
              </w:numPr>
              <w:tabs>
                <w:tab w:val="clear" w:pos="720"/>
                <w:tab w:val="num" w:pos="321"/>
              </w:tabs>
              <w:spacing w:after="0" w:line="240" w:lineRule="auto"/>
              <w:ind w:left="321"/>
              <w:jc w:val="both"/>
              <w:rPr>
                <w:rFonts w:ascii="Arial" w:hAnsi="Arial" w:cs="Arial"/>
                <w:sz w:val="20"/>
                <w:szCs w:val="20"/>
              </w:rPr>
            </w:pPr>
            <w:r w:rsidRPr="00742B04">
              <w:rPr>
                <w:rFonts w:ascii="Arial" w:hAnsi="Arial" w:cs="Arial"/>
                <w:b/>
                <w:bCs/>
                <w:sz w:val="20"/>
                <w:szCs w:val="20"/>
                <w:lang w:val="es-MX"/>
              </w:rPr>
              <w:t xml:space="preserve">Encuentros con el pueblo Rom: </w:t>
            </w:r>
            <w:r w:rsidRPr="00742B04">
              <w:rPr>
                <w:rFonts w:ascii="Arial" w:hAnsi="Arial" w:cs="Arial"/>
                <w:sz w:val="20"/>
                <w:szCs w:val="20"/>
                <w:lang w:val="es-MX"/>
              </w:rPr>
              <w:t>Realización de encuentros y divulgación (incluye apoyo técnico, actividades logísticas y gastos de desplazamiento), $479,8 millones, financiado.</w:t>
            </w:r>
          </w:p>
          <w:p w14:paraId="1E9CCC8E" w14:textId="77777777" w:rsidR="007F3023" w:rsidRPr="00742B04" w:rsidRDefault="007F3023">
            <w:pPr>
              <w:numPr>
                <w:ilvl w:val="0"/>
                <w:numId w:val="20"/>
              </w:numPr>
              <w:tabs>
                <w:tab w:val="clear" w:pos="720"/>
                <w:tab w:val="num" w:pos="321"/>
              </w:tabs>
              <w:spacing w:after="0" w:line="240" w:lineRule="auto"/>
              <w:ind w:left="321"/>
              <w:jc w:val="both"/>
              <w:rPr>
                <w:rFonts w:ascii="Arial" w:hAnsi="Arial" w:cs="Arial"/>
                <w:sz w:val="20"/>
                <w:szCs w:val="20"/>
              </w:rPr>
            </w:pPr>
            <w:r w:rsidRPr="00742B04">
              <w:rPr>
                <w:rFonts w:ascii="Arial" w:hAnsi="Arial" w:cs="Arial"/>
                <w:b/>
                <w:bCs/>
                <w:sz w:val="20"/>
                <w:szCs w:val="20"/>
                <w:lang w:val="es-MX"/>
              </w:rPr>
              <w:t>Servicio de asistencia técnica</w:t>
            </w:r>
            <w:r w:rsidRPr="00742B04">
              <w:rPr>
                <w:rFonts w:ascii="Arial" w:hAnsi="Arial" w:cs="Arial"/>
                <w:sz w:val="20"/>
                <w:szCs w:val="20"/>
                <w:lang w:val="es-MX"/>
              </w:rPr>
              <w:t xml:space="preserve"> en materia de iniciativas, encuentros con pueblos étnicos y documentos de caracterización (incluye apoyo técnico y gastos de desplazamiento), $255,8 millones, parcialmente financiado.</w:t>
            </w:r>
          </w:p>
          <w:p w14:paraId="0060248E" w14:textId="77777777" w:rsidR="007F3023" w:rsidRPr="00742B04" w:rsidRDefault="007F3023">
            <w:pPr>
              <w:numPr>
                <w:ilvl w:val="0"/>
                <w:numId w:val="20"/>
              </w:numPr>
              <w:tabs>
                <w:tab w:val="clear" w:pos="720"/>
                <w:tab w:val="num" w:pos="321"/>
              </w:tabs>
              <w:spacing w:after="0" w:line="240" w:lineRule="auto"/>
              <w:ind w:left="321"/>
              <w:jc w:val="both"/>
              <w:rPr>
                <w:rFonts w:ascii="Arial" w:hAnsi="Arial" w:cs="Arial"/>
                <w:sz w:val="20"/>
                <w:szCs w:val="20"/>
              </w:rPr>
            </w:pPr>
            <w:r w:rsidRPr="00742B04">
              <w:rPr>
                <w:rFonts w:ascii="Arial" w:hAnsi="Arial" w:cs="Arial"/>
                <w:b/>
                <w:bCs/>
                <w:sz w:val="20"/>
                <w:szCs w:val="20"/>
              </w:rPr>
              <w:t xml:space="preserve">Formación a operadores de justicia en enfoque diferencial étnico, </w:t>
            </w:r>
            <w:r w:rsidRPr="00742B04">
              <w:rPr>
                <w:rFonts w:ascii="Arial" w:hAnsi="Arial" w:cs="Arial"/>
                <w:sz w:val="20"/>
                <w:szCs w:val="20"/>
              </w:rPr>
              <w:t xml:space="preserve">por </w:t>
            </w:r>
            <w:r w:rsidRPr="00742B04">
              <w:rPr>
                <w:rFonts w:ascii="Arial" w:hAnsi="Arial" w:cs="Arial"/>
                <w:sz w:val="20"/>
                <w:szCs w:val="20"/>
                <w:lang w:val="es-MX"/>
              </w:rPr>
              <w:t>$238,8 millones, parcialmente financiado.</w:t>
            </w:r>
          </w:p>
          <w:p w14:paraId="0366FB36" w14:textId="77777777" w:rsidR="007F3023" w:rsidRPr="00742B04" w:rsidRDefault="007F3023">
            <w:pPr>
              <w:numPr>
                <w:ilvl w:val="0"/>
                <w:numId w:val="20"/>
              </w:numPr>
              <w:tabs>
                <w:tab w:val="clear" w:pos="720"/>
                <w:tab w:val="num" w:pos="321"/>
              </w:tabs>
              <w:spacing w:after="0" w:line="240" w:lineRule="auto"/>
              <w:ind w:left="321"/>
              <w:jc w:val="both"/>
              <w:rPr>
                <w:rFonts w:ascii="Arial" w:hAnsi="Arial" w:cs="Arial"/>
                <w:sz w:val="20"/>
                <w:szCs w:val="20"/>
              </w:rPr>
            </w:pPr>
            <w:r w:rsidRPr="00742B04">
              <w:rPr>
                <w:rFonts w:ascii="Arial" w:hAnsi="Arial" w:cs="Arial"/>
                <w:b/>
                <w:bCs/>
                <w:sz w:val="20"/>
                <w:szCs w:val="20"/>
                <w:lang w:val="es-MX"/>
              </w:rPr>
              <w:t>Sensibilización y pedagogía en derechos, sistemas de justicia, JEI, acceso a justicia ordinaria</w:t>
            </w:r>
            <w:r w:rsidRPr="00742B04">
              <w:rPr>
                <w:rFonts w:ascii="Arial" w:hAnsi="Arial" w:cs="Arial"/>
                <w:sz w:val="20"/>
                <w:szCs w:val="20"/>
                <w:lang w:val="es-MX"/>
              </w:rPr>
              <w:t>, por $123,3 millones, financiado.</w:t>
            </w:r>
          </w:p>
        </w:tc>
        <w:tc>
          <w:tcPr>
            <w:tcW w:w="4819" w:type="dxa"/>
            <w:shd w:val="clear" w:color="auto" w:fill="auto"/>
            <w:hideMark/>
          </w:tcPr>
          <w:p w14:paraId="20BFECC2" w14:textId="77777777" w:rsidR="007F3023" w:rsidRPr="00742B04" w:rsidRDefault="007F3023">
            <w:pPr>
              <w:numPr>
                <w:ilvl w:val="0"/>
                <w:numId w:val="36"/>
              </w:numPr>
              <w:tabs>
                <w:tab w:val="clear" w:pos="720"/>
                <w:tab w:val="num" w:pos="360"/>
              </w:tabs>
              <w:spacing w:after="0" w:line="240" w:lineRule="auto"/>
              <w:ind w:left="346"/>
              <w:jc w:val="both"/>
              <w:rPr>
                <w:rFonts w:ascii="Arial" w:hAnsi="Arial" w:cs="Arial"/>
                <w:sz w:val="20"/>
                <w:szCs w:val="20"/>
              </w:rPr>
            </w:pPr>
            <w:r w:rsidRPr="00742B04">
              <w:rPr>
                <w:rFonts w:ascii="Arial" w:hAnsi="Arial" w:cs="Arial"/>
                <w:b/>
                <w:bCs/>
                <w:sz w:val="20"/>
                <w:szCs w:val="20"/>
                <w:lang w:val="es-MX"/>
              </w:rPr>
              <w:t xml:space="preserve">Banco de iniciativas indígenas: </w:t>
            </w:r>
            <w:r w:rsidRPr="00742B04">
              <w:rPr>
                <w:rFonts w:ascii="Arial" w:hAnsi="Arial" w:cs="Arial"/>
                <w:sz w:val="20"/>
                <w:szCs w:val="20"/>
                <w:lang w:val="es-MX"/>
              </w:rPr>
              <w:t>Apoyo financiero para el fortalecimiento de los sistemas de justicia propia de los pueblos indígenas. (PND, MPC, PDSJ, OCDE). Desfinanciado en $3.000 millones.</w:t>
            </w:r>
          </w:p>
          <w:p w14:paraId="7DEAA1C8" w14:textId="77777777" w:rsidR="007F3023" w:rsidRPr="00742B04" w:rsidRDefault="007F3023">
            <w:pPr>
              <w:numPr>
                <w:ilvl w:val="0"/>
                <w:numId w:val="36"/>
              </w:numPr>
              <w:tabs>
                <w:tab w:val="clear" w:pos="720"/>
                <w:tab w:val="num" w:pos="360"/>
              </w:tabs>
              <w:spacing w:after="0" w:line="240" w:lineRule="auto"/>
              <w:ind w:left="346"/>
              <w:jc w:val="both"/>
              <w:rPr>
                <w:rFonts w:ascii="Arial" w:hAnsi="Arial" w:cs="Arial"/>
                <w:sz w:val="20"/>
                <w:szCs w:val="20"/>
              </w:rPr>
            </w:pPr>
            <w:r w:rsidRPr="00742B04">
              <w:rPr>
                <w:rFonts w:ascii="Arial" w:hAnsi="Arial" w:cs="Arial"/>
                <w:b/>
                <w:bCs/>
                <w:sz w:val="20"/>
                <w:szCs w:val="20"/>
                <w:lang w:val="es-MX"/>
              </w:rPr>
              <w:t xml:space="preserve">Comunidades NARP: </w:t>
            </w:r>
            <w:r w:rsidRPr="00742B04">
              <w:rPr>
                <w:rFonts w:ascii="Arial" w:hAnsi="Arial" w:cs="Arial"/>
                <w:sz w:val="20"/>
                <w:szCs w:val="20"/>
                <w:lang w:val="es-MX"/>
              </w:rPr>
              <w:t xml:space="preserve">Apoyo técnico y financiero para el fortalecimiento de la justicia comunitaria o MASC propios de los pueblos Afrocolombianos, Negros, Raizales y Palenqueros (compromiso PND). Desfinanciado en $1.900 millones. </w:t>
            </w:r>
          </w:p>
          <w:p w14:paraId="2D4D5E5F" w14:textId="77777777" w:rsidR="007F3023" w:rsidRPr="00742B04" w:rsidRDefault="007F3023">
            <w:pPr>
              <w:numPr>
                <w:ilvl w:val="0"/>
                <w:numId w:val="36"/>
              </w:numPr>
              <w:tabs>
                <w:tab w:val="clear" w:pos="720"/>
                <w:tab w:val="num" w:pos="360"/>
              </w:tabs>
              <w:spacing w:after="0" w:line="240" w:lineRule="auto"/>
              <w:ind w:left="346"/>
              <w:jc w:val="both"/>
              <w:rPr>
                <w:rFonts w:ascii="Arial" w:hAnsi="Arial" w:cs="Arial"/>
                <w:sz w:val="20"/>
                <w:szCs w:val="20"/>
              </w:rPr>
            </w:pPr>
            <w:r w:rsidRPr="00742B04">
              <w:rPr>
                <w:rFonts w:ascii="Arial" w:hAnsi="Arial" w:cs="Arial"/>
                <w:b/>
                <w:bCs/>
                <w:sz w:val="20"/>
                <w:szCs w:val="20"/>
                <w:lang w:val="es-MX"/>
              </w:rPr>
              <w:t>Servicio de asistencia técnica</w:t>
            </w:r>
            <w:r w:rsidRPr="00742B04">
              <w:rPr>
                <w:rFonts w:ascii="Arial" w:hAnsi="Arial" w:cs="Arial"/>
                <w:sz w:val="20"/>
                <w:szCs w:val="20"/>
                <w:lang w:val="es-MX"/>
              </w:rPr>
              <w:t xml:space="preserve"> en materia de iniciativas, encuentros con pueblos étnicos y documentos de caracterización (incluye apoyo técnico y gastos de desplazamiento), $73 millones, parcialmente financiado</w:t>
            </w:r>
          </w:p>
          <w:p w14:paraId="0C2A232E" w14:textId="77777777" w:rsidR="007F3023" w:rsidRPr="00742B04" w:rsidRDefault="007F3023">
            <w:pPr>
              <w:numPr>
                <w:ilvl w:val="0"/>
                <w:numId w:val="36"/>
              </w:numPr>
              <w:tabs>
                <w:tab w:val="clear" w:pos="720"/>
                <w:tab w:val="num" w:pos="360"/>
              </w:tabs>
              <w:spacing w:after="0" w:line="240" w:lineRule="auto"/>
              <w:ind w:left="346"/>
              <w:jc w:val="both"/>
              <w:rPr>
                <w:rFonts w:ascii="Arial" w:hAnsi="Arial" w:cs="Arial"/>
                <w:sz w:val="20"/>
                <w:szCs w:val="20"/>
              </w:rPr>
            </w:pPr>
            <w:r w:rsidRPr="00742B04">
              <w:rPr>
                <w:rFonts w:ascii="Arial" w:hAnsi="Arial" w:cs="Arial"/>
                <w:b/>
                <w:bCs/>
                <w:sz w:val="20"/>
                <w:szCs w:val="20"/>
              </w:rPr>
              <w:t>Actualización de contenidos pedagógicos</w:t>
            </w:r>
            <w:r w:rsidRPr="00742B04">
              <w:rPr>
                <w:rFonts w:ascii="Arial" w:hAnsi="Arial" w:cs="Arial"/>
                <w:sz w:val="20"/>
                <w:szCs w:val="20"/>
              </w:rPr>
              <w:t xml:space="preserve">: </w:t>
            </w:r>
            <w:r w:rsidRPr="00742B04">
              <w:rPr>
                <w:rFonts w:ascii="Arial" w:hAnsi="Arial" w:cs="Arial"/>
                <w:sz w:val="20"/>
                <w:szCs w:val="20"/>
                <w:lang w:val="es-MX"/>
              </w:rPr>
              <w:t>Diseño y revisión contenidos pedagógicos y de sensibilización sobre herramientas de formación para el fortalecimiento de competencias de los operadores de justicia de competencia del ejecutivo en materia de justicia propia y comunitaria y enfoque diferencial étnico</w:t>
            </w:r>
            <w:r w:rsidRPr="00742B04">
              <w:rPr>
                <w:rFonts w:ascii="Arial" w:hAnsi="Arial" w:cs="Arial"/>
                <w:sz w:val="20"/>
                <w:szCs w:val="20"/>
              </w:rPr>
              <w:t>, $100 millones, desfinanciado al 100%.</w:t>
            </w:r>
          </w:p>
          <w:p w14:paraId="479445D2" w14:textId="77777777" w:rsidR="007F3023" w:rsidRPr="00742B04" w:rsidRDefault="007F3023">
            <w:pPr>
              <w:numPr>
                <w:ilvl w:val="0"/>
                <w:numId w:val="36"/>
              </w:numPr>
              <w:tabs>
                <w:tab w:val="clear" w:pos="720"/>
                <w:tab w:val="num" w:pos="360"/>
              </w:tabs>
              <w:spacing w:after="0" w:line="240" w:lineRule="auto"/>
              <w:ind w:left="346"/>
              <w:jc w:val="both"/>
              <w:rPr>
                <w:rFonts w:ascii="Arial" w:hAnsi="Arial" w:cs="Arial"/>
                <w:sz w:val="20"/>
                <w:szCs w:val="20"/>
              </w:rPr>
            </w:pPr>
            <w:r w:rsidRPr="00742B04">
              <w:rPr>
                <w:rFonts w:ascii="Arial" w:hAnsi="Arial" w:cs="Arial"/>
                <w:b/>
                <w:bCs/>
                <w:sz w:val="20"/>
                <w:szCs w:val="20"/>
              </w:rPr>
              <w:t xml:space="preserve">Formación a operadores de justicia en enfoque diferencial étnico </w:t>
            </w:r>
            <w:r w:rsidRPr="00742B04">
              <w:rPr>
                <w:rFonts w:ascii="Arial" w:hAnsi="Arial" w:cs="Arial"/>
                <w:sz w:val="20"/>
                <w:szCs w:val="20"/>
              </w:rPr>
              <w:t>por 461,1 millones. Parcialmente desfinanciado.</w:t>
            </w:r>
          </w:p>
          <w:p w14:paraId="1E476647" w14:textId="77777777" w:rsidR="007F3023" w:rsidRPr="00742B04" w:rsidRDefault="007F3023">
            <w:pPr>
              <w:numPr>
                <w:ilvl w:val="0"/>
                <w:numId w:val="36"/>
              </w:numPr>
              <w:tabs>
                <w:tab w:val="clear" w:pos="720"/>
                <w:tab w:val="num" w:pos="360"/>
              </w:tabs>
              <w:spacing w:after="0" w:line="240" w:lineRule="auto"/>
              <w:ind w:left="346"/>
              <w:jc w:val="both"/>
              <w:rPr>
                <w:rFonts w:ascii="Arial" w:hAnsi="Arial" w:cs="Arial"/>
                <w:sz w:val="20"/>
                <w:szCs w:val="20"/>
              </w:rPr>
            </w:pPr>
            <w:r w:rsidRPr="00742B04">
              <w:rPr>
                <w:rFonts w:ascii="Arial" w:hAnsi="Arial" w:cs="Arial"/>
                <w:b/>
                <w:bCs/>
                <w:sz w:val="20"/>
                <w:szCs w:val="20"/>
                <w:lang w:val="es-MX"/>
              </w:rPr>
              <w:t xml:space="preserve">Documentos de investigación y diagnóstico </w:t>
            </w:r>
            <w:r w:rsidRPr="00742B04">
              <w:rPr>
                <w:rFonts w:ascii="Arial" w:hAnsi="Arial" w:cs="Arial"/>
                <w:sz w:val="20"/>
                <w:szCs w:val="20"/>
                <w:lang w:val="es-MX"/>
              </w:rPr>
              <w:t xml:space="preserve">en territorio en materia de justicia étnica, $214,8 millones, </w:t>
            </w:r>
            <w:r w:rsidRPr="00742B04">
              <w:rPr>
                <w:rFonts w:ascii="Arial" w:hAnsi="Arial" w:cs="Arial"/>
                <w:sz w:val="20"/>
                <w:szCs w:val="20"/>
              </w:rPr>
              <w:t>desfinanciado al 100%.</w:t>
            </w:r>
          </w:p>
          <w:p w14:paraId="342B753B" w14:textId="77777777" w:rsidR="007F3023" w:rsidRPr="00742B04" w:rsidRDefault="007F3023">
            <w:pPr>
              <w:numPr>
                <w:ilvl w:val="0"/>
                <w:numId w:val="36"/>
              </w:numPr>
              <w:tabs>
                <w:tab w:val="clear" w:pos="720"/>
                <w:tab w:val="num" w:pos="360"/>
              </w:tabs>
              <w:spacing w:after="0" w:line="240" w:lineRule="auto"/>
              <w:ind w:left="346"/>
              <w:jc w:val="both"/>
              <w:rPr>
                <w:rFonts w:ascii="Arial" w:hAnsi="Arial" w:cs="Arial"/>
                <w:sz w:val="20"/>
                <w:szCs w:val="20"/>
              </w:rPr>
            </w:pPr>
            <w:r w:rsidRPr="00742B04">
              <w:rPr>
                <w:rFonts w:ascii="Arial" w:hAnsi="Arial" w:cs="Arial"/>
                <w:b/>
                <w:bCs/>
                <w:sz w:val="20"/>
                <w:szCs w:val="20"/>
                <w:lang w:val="es-MX"/>
              </w:rPr>
              <w:t>Promoción y difusión en derechos y garantías</w:t>
            </w:r>
            <w:r w:rsidRPr="00742B04">
              <w:rPr>
                <w:rFonts w:ascii="Arial" w:hAnsi="Arial" w:cs="Arial"/>
                <w:sz w:val="20"/>
                <w:szCs w:val="20"/>
                <w:lang w:val="es-MX"/>
              </w:rPr>
              <w:t xml:space="preserve">, estrategias para la desnormalización de la discriminación en los servicios de justicia, sensibilización comunitaria y herramientas de información, por $220,5 millones, </w:t>
            </w:r>
            <w:r w:rsidRPr="00742B04">
              <w:rPr>
                <w:rFonts w:ascii="Arial" w:hAnsi="Arial" w:cs="Arial"/>
                <w:sz w:val="20"/>
                <w:szCs w:val="20"/>
              </w:rPr>
              <w:t>desfinanciado al 100%.</w:t>
            </w:r>
          </w:p>
          <w:p w14:paraId="023D1E32" w14:textId="77777777" w:rsidR="007F3023" w:rsidRPr="00742B04" w:rsidRDefault="007F3023">
            <w:pPr>
              <w:numPr>
                <w:ilvl w:val="0"/>
                <w:numId w:val="36"/>
              </w:numPr>
              <w:tabs>
                <w:tab w:val="clear" w:pos="720"/>
                <w:tab w:val="num" w:pos="360"/>
              </w:tabs>
              <w:spacing w:after="0" w:line="240" w:lineRule="auto"/>
              <w:ind w:left="346"/>
              <w:jc w:val="both"/>
              <w:rPr>
                <w:rFonts w:ascii="Arial" w:hAnsi="Arial" w:cs="Arial"/>
                <w:sz w:val="20"/>
                <w:szCs w:val="20"/>
              </w:rPr>
            </w:pPr>
            <w:r w:rsidRPr="00742B04">
              <w:rPr>
                <w:rFonts w:ascii="Arial" w:hAnsi="Arial" w:cs="Arial"/>
                <w:b/>
                <w:bCs/>
                <w:sz w:val="20"/>
                <w:szCs w:val="20"/>
                <w:lang w:val="es-MX"/>
              </w:rPr>
              <w:t xml:space="preserve">Documento de lineamientos técnicos </w:t>
            </w:r>
            <w:r w:rsidRPr="00742B04">
              <w:rPr>
                <w:rFonts w:ascii="Arial" w:hAnsi="Arial" w:cs="Arial"/>
                <w:sz w:val="20"/>
                <w:szCs w:val="20"/>
                <w:lang w:val="es-MX"/>
              </w:rPr>
              <w:t>para la eliminación de prácticas discriminatorias en el acceso a la justicia de los pueblos étnicos (incluye espacios de participación y socialización), por $214,8 millones.</w:t>
            </w:r>
          </w:p>
          <w:p w14:paraId="7DBC1BC2" w14:textId="77777777" w:rsidR="007F3023" w:rsidRPr="00742B04" w:rsidRDefault="007F3023">
            <w:pPr>
              <w:numPr>
                <w:ilvl w:val="0"/>
                <w:numId w:val="36"/>
              </w:numPr>
              <w:tabs>
                <w:tab w:val="clear" w:pos="720"/>
                <w:tab w:val="num" w:pos="360"/>
              </w:tabs>
              <w:spacing w:after="0" w:line="240" w:lineRule="auto"/>
              <w:ind w:left="346"/>
              <w:jc w:val="both"/>
              <w:rPr>
                <w:rFonts w:ascii="Arial" w:hAnsi="Arial" w:cs="Arial"/>
                <w:sz w:val="20"/>
                <w:szCs w:val="20"/>
              </w:rPr>
            </w:pPr>
            <w:r w:rsidRPr="00742B04">
              <w:rPr>
                <w:rFonts w:ascii="Arial" w:hAnsi="Arial" w:cs="Arial"/>
                <w:b/>
                <w:bCs/>
                <w:sz w:val="20"/>
                <w:szCs w:val="20"/>
                <w:lang w:val="es-MX"/>
              </w:rPr>
              <w:t xml:space="preserve">Espacios de diálogo e interlocución </w:t>
            </w:r>
            <w:r w:rsidRPr="00742B04">
              <w:rPr>
                <w:rFonts w:ascii="Arial" w:hAnsi="Arial" w:cs="Arial"/>
                <w:sz w:val="20"/>
                <w:szCs w:val="20"/>
                <w:lang w:val="es-MX"/>
              </w:rPr>
              <w:t>entre las entidades estatales, operadores de justicia ordinaria y autoridades étnicas, por valor de $334,8 millones.</w:t>
            </w:r>
          </w:p>
          <w:p w14:paraId="3481D924" w14:textId="77777777" w:rsidR="007F3023" w:rsidRPr="00742B04" w:rsidRDefault="007F3023">
            <w:pPr>
              <w:numPr>
                <w:ilvl w:val="0"/>
                <w:numId w:val="36"/>
              </w:numPr>
              <w:tabs>
                <w:tab w:val="clear" w:pos="720"/>
                <w:tab w:val="num" w:pos="360"/>
              </w:tabs>
              <w:spacing w:after="0" w:line="240" w:lineRule="auto"/>
              <w:ind w:left="346"/>
              <w:jc w:val="both"/>
              <w:rPr>
                <w:rFonts w:ascii="Arial" w:hAnsi="Arial" w:cs="Arial"/>
                <w:sz w:val="20"/>
                <w:szCs w:val="20"/>
              </w:rPr>
            </w:pPr>
            <w:r w:rsidRPr="00742B04">
              <w:rPr>
                <w:rFonts w:ascii="Arial" w:hAnsi="Arial" w:cs="Arial"/>
                <w:b/>
                <w:bCs/>
                <w:sz w:val="20"/>
                <w:szCs w:val="20"/>
                <w:lang w:val="es-MX"/>
              </w:rPr>
              <w:t xml:space="preserve">Documento de planeación </w:t>
            </w:r>
            <w:r w:rsidRPr="00742B04">
              <w:rPr>
                <w:rFonts w:ascii="Arial" w:hAnsi="Arial" w:cs="Arial"/>
                <w:sz w:val="20"/>
                <w:szCs w:val="20"/>
                <w:lang w:val="es-MX"/>
              </w:rPr>
              <w:t>para promover los servicios de justicia inclusiva $173,2 millones.</w:t>
            </w:r>
          </w:p>
          <w:p w14:paraId="747407A0" w14:textId="77777777" w:rsidR="007F3023" w:rsidRPr="00742B04" w:rsidRDefault="007F3023">
            <w:pPr>
              <w:numPr>
                <w:ilvl w:val="0"/>
                <w:numId w:val="36"/>
              </w:numPr>
              <w:tabs>
                <w:tab w:val="clear" w:pos="720"/>
                <w:tab w:val="num" w:pos="360"/>
              </w:tabs>
              <w:spacing w:after="0" w:line="240" w:lineRule="auto"/>
              <w:ind w:left="346"/>
              <w:jc w:val="both"/>
              <w:rPr>
                <w:rFonts w:ascii="Arial" w:hAnsi="Arial" w:cs="Arial"/>
                <w:sz w:val="20"/>
                <w:szCs w:val="20"/>
              </w:rPr>
            </w:pPr>
            <w:r w:rsidRPr="00742B04">
              <w:rPr>
                <w:rFonts w:ascii="Arial" w:hAnsi="Arial" w:cs="Arial"/>
                <w:b/>
                <w:bCs/>
                <w:sz w:val="20"/>
                <w:szCs w:val="20"/>
              </w:rPr>
              <w:lastRenderedPageBreak/>
              <w:t xml:space="preserve">Actividades de iniciativas normativas, </w:t>
            </w:r>
            <w:r w:rsidRPr="00742B04">
              <w:rPr>
                <w:rFonts w:ascii="Arial" w:hAnsi="Arial" w:cs="Arial"/>
                <w:sz w:val="20"/>
                <w:szCs w:val="20"/>
              </w:rPr>
              <w:t>cubrimiento de medios y operaciones logísticas, por $164,4 millones</w:t>
            </w:r>
          </w:p>
          <w:p w14:paraId="22558541" w14:textId="77777777" w:rsidR="007F3023" w:rsidRPr="00742B04" w:rsidRDefault="007F3023">
            <w:pPr>
              <w:numPr>
                <w:ilvl w:val="0"/>
                <w:numId w:val="36"/>
              </w:numPr>
              <w:tabs>
                <w:tab w:val="clear" w:pos="720"/>
                <w:tab w:val="num" w:pos="360"/>
              </w:tabs>
              <w:spacing w:after="0" w:line="240" w:lineRule="auto"/>
              <w:ind w:left="346"/>
              <w:jc w:val="both"/>
              <w:rPr>
                <w:rFonts w:ascii="Arial" w:hAnsi="Arial" w:cs="Arial"/>
                <w:sz w:val="20"/>
                <w:szCs w:val="20"/>
              </w:rPr>
            </w:pPr>
            <w:r w:rsidRPr="00742B04">
              <w:rPr>
                <w:rFonts w:ascii="Arial" w:hAnsi="Arial" w:cs="Arial"/>
                <w:b/>
                <w:bCs/>
                <w:sz w:val="20"/>
                <w:szCs w:val="20"/>
                <w:lang w:val="es-MX"/>
              </w:rPr>
              <w:t xml:space="preserve">Apoyo de actividades en proyectos: </w:t>
            </w:r>
            <w:r w:rsidRPr="00742B04">
              <w:rPr>
                <w:rFonts w:ascii="Arial" w:hAnsi="Arial" w:cs="Arial"/>
                <w:sz w:val="20"/>
                <w:szCs w:val="20"/>
                <w:lang w:val="es-MX"/>
              </w:rPr>
              <w:t>Seguimiento financiero y veeduría de recursos BIP, asistencia en actividades transversales del proyecto $ 311,7 millones.</w:t>
            </w:r>
          </w:p>
        </w:tc>
      </w:tr>
    </w:tbl>
    <w:p w14:paraId="1DD495AE" w14:textId="77777777" w:rsidR="007F3023" w:rsidRPr="00742B04" w:rsidRDefault="007F3023" w:rsidP="007F3023">
      <w:pPr>
        <w:jc w:val="both"/>
        <w:rPr>
          <w:rFonts w:ascii="Arial" w:hAnsi="Arial" w:cs="Arial"/>
          <w:b/>
          <w:sz w:val="20"/>
          <w:szCs w:val="20"/>
        </w:rPr>
      </w:pPr>
    </w:p>
    <w:p w14:paraId="7F7EF9D1" w14:textId="77777777" w:rsidR="007F3023" w:rsidRPr="00742B04" w:rsidRDefault="007F3023">
      <w:pPr>
        <w:numPr>
          <w:ilvl w:val="0"/>
          <w:numId w:val="47"/>
        </w:numPr>
        <w:spacing w:after="0" w:line="240" w:lineRule="auto"/>
        <w:jc w:val="both"/>
        <w:rPr>
          <w:rFonts w:ascii="Arial" w:hAnsi="Arial" w:cs="Arial"/>
          <w:b/>
          <w:sz w:val="20"/>
          <w:szCs w:val="20"/>
        </w:rPr>
      </w:pPr>
      <w:r w:rsidRPr="00742B04">
        <w:rPr>
          <w:rFonts w:ascii="Arial" w:hAnsi="Arial" w:cs="Arial"/>
          <w:b/>
          <w:sz w:val="20"/>
          <w:szCs w:val="20"/>
        </w:rPr>
        <w:t>Componentes desfinanciados que no están dentro de los recursos solicitados del proyecto para la vigencia 2023, en enfoque étnico.</w:t>
      </w:r>
    </w:p>
    <w:p w14:paraId="4542BD50" w14:textId="77777777" w:rsidR="007F3023" w:rsidRPr="00742B04" w:rsidRDefault="007F3023" w:rsidP="007F3023">
      <w:pPr>
        <w:jc w:val="both"/>
        <w:rPr>
          <w:rFonts w:ascii="Arial" w:hAnsi="Arial" w:cs="Arial"/>
          <w:sz w:val="20"/>
          <w:szCs w:val="20"/>
        </w:rPr>
      </w:pPr>
    </w:p>
    <w:p w14:paraId="2C657F9A" w14:textId="77777777" w:rsidR="007F3023" w:rsidRPr="00742B04" w:rsidRDefault="007F3023" w:rsidP="007F3023">
      <w:pPr>
        <w:jc w:val="both"/>
        <w:rPr>
          <w:rFonts w:ascii="Arial" w:hAnsi="Arial" w:cs="Arial"/>
          <w:sz w:val="20"/>
          <w:szCs w:val="20"/>
          <w:lang w:eastAsia="es-ES"/>
        </w:rPr>
      </w:pPr>
      <w:r w:rsidRPr="00742B04">
        <w:rPr>
          <w:rFonts w:ascii="Arial" w:hAnsi="Arial" w:cs="Arial"/>
          <w:b/>
          <w:sz w:val="20"/>
          <w:szCs w:val="20"/>
        </w:rPr>
        <w:t xml:space="preserve">Solicitudes de los pueblos indígenas: </w:t>
      </w:r>
      <w:r w:rsidRPr="00742B04">
        <w:rPr>
          <w:rFonts w:ascii="Arial" w:hAnsi="Arial" w:cs="Arial"/>
          <w:sz w:val="20"/>
          <w:szCs w:val="20"/>
          <w:lang w:eastAsia="es-ES"/>
        </w:rPr>
        <w:t xml:space="preserve">Adicional a lo requerido dentro del proyecto de </w:t>
      </w:r>
      <w:r w:rsidRPr="00742B04">
        <w:rPr>
          <w:rFonts w:ascii="Arial" w:hAnsi="Arial" w:cs="Arial"/>
          <w:i/>
          <w:iCs/>
          <w:sz w:val="20"/>
          <w:szCs w:val="20"/>
          <w:lang w:eastAsia="es-ES"/>
        </w:rPr>
        <w:t>Fortalecimiento de la Justicia con enfoque diferencial</w:t>
      </w:r>
      <w:r w:rsidRPr="00742B04">
        <w:rPr>
          <w:rFonts w:ascii="Arial" w:hAnsi="Arial" w:cs="Arial"/>
          <w:sz w:val="20"/>
          <w:szCs w:val="20"/>
          <w:lang w:eastAsia="es-ES"/>
        </w:rPr>
        <w:t xml:space="preserve">, se debe tener en cuenta que el 24 de junio de 2022 en sesión de la Mesa Permanente de Concertación (MPC), los representantes de los pueblos indígenas realizaron la solicitud de asignación de recursos exclusivos por un valor mínimo de $5.000 millones de pesos, e ideal de $16.000 millones de pesos (sin incluir los recursos para comunidades NARP y Rom). Esta situación es altamente preocupante pues, no contamos con la asignación del presupuesto inicialmente solicitado en el proyecto de inversión (para pueblos indígenas solo se cuenta con un aproximado de $1.400 millones), así como tampoco con los recursos requeridos por la MPC.  </w:t>
      </w:r>
    </w:p>
    <w:p w14:paraId="5832DCAE" w14:textId="60CA1C47" w:rsidR="007F3023" w:rsidRPr="00742B04" w:rsidRDefault="007F3023" w:rsidP="00742B04">
      <w:pPr>
        <w:spacing w:after="0"/>
        <w:jc w:val="both"/>
        <w:rPr>
          <w:rFonts w:ascii="Arial" w:hAnsi="Arial" w:cs="Arial"/>
          <w:sz w:val="20"/>
          <w:szCs w:val="20"/>
        </w:rPr>
      </w:pPr>
      <w:r w:rsidRPr="00742B04">
        <w:rPr>
          <w:rFonts w:ascii="Arial" w:hAnsi="Arial" w:cs="Arial"/>
          <w:sz w:val="20"/>
          <w:szCs w:val="20"/>
          <w:lang w:eastAsia="es-ES"/>
        </w:rPr>
        <w:t xml:space="preserve">Por otra parte, estamos </w:t>
      </w:r>
      <w:r w:rsidR="001B22CD">
        <w:rPr>
          <w:rFonts w:ascii="Arial" w:hAnsi="Arial" w:cs="Arial"/>
          <w:sz w:val="20"/>
          <w:szCs w:val="20"/>
          <w:lang w:eastAsia="es-ES"/>
        </w:rPr>
        <w:t xml:space="preserve">inmersos en el </w:t>
      </w:r>
      <w:r w:rsidRPr="00742B04">
        <w:rPr>
          <w:rFonts w:ascii="Arial" w:hAnsi="Arial" w:cs="Arial"/>
          <w:sz w:val="20"/>
          <w:szCs w:val="20"/>
          <w:lang w:eastAsia="es-ES"/>
        </w:rPr>
        <w:t xml:space="preserve">reto técnico y presupuestal que implicará la negociación del nuevo PND, que frente a las comunidades étnicas se dispone bajo el principio de progresividad. </w:t>
      </w:r>
      <w:r w:rsidRPr="00742B04">
        <w:rPr>
          <w:rFonts w:ascii="Arial" w:hAnsi="Arial" w:cs="Arial"/>
          <w:b/>
          <w:sz w:val="20"/>
          <w:szCs w:val="20"/>
          <w:u w:val="single"/>
        </w:rPr>
        <w:t>Recursos que no están dentro del proyecto: $16.000.000.000 para pueblos indígenas.</w:t>
      </w:r>
    </w:p>
    <w:p w14:paraId="42D8926D" w14:textId="77777777" w:rsidR="00742B04" w:rsidRDefault="00742B04" w:rsidP="00742B04">
      <w:pPr>
        <w:spacing w:after="0" w:line="240" w:lineRule="auto"/>
        <w:jc w:val="both"/>
        <w:rPr>
          <w:rFonts w:ascii="Arial" w:hAnsi="Arial" w:cs="Arial"/>
          <w:b/>
          <w:sz w:val="20"/>
          <w:szCs w:val="20"/>
        </w:rPr>
      </w:pPr>
    </w:p>
    <w:p w14:paraId="33844DD0" w14:textId="08BFD845" w:rsidR="007F3023" w:rsidRPr="00742B04" w:rsidRDefault="007F3023" w:rsidP="00742B04">
      <w:pPr>
        <w:spacing w:after="0" w:line="240" w:lineRule="auto"/>
        <w:jc w:val="both"/>
        <w:rPr>
          <w:rFonts w:ascii="Arial" w:hAnsi="Arial" w:cs="Arial"/>
          <w:b/>
          <w:sz w:val="20"/>
          <w:szCs w:val="20"/>
        </w:rPr>
      </w:pPr>
      <w:r w:rsidRPr="00742B04">
        <w:rPr>
          <w:rFonts w:ascii="Arial" w:hAnsi="Arial" w:cs="Arial"/>
          <w:b/>
          <w:sz w:val="20"/>
          <w:szCs w:val="20"/>
        </w:rPr>
        <w:t>DESFINANCIAMIENTO ENFOQUE DE GÉNERO Y DISCAPACIDAD</w:t>
      </w:r>
    </w:p>
    <w:p w14:paraId="19385BD5" w14:textId="77777777" w:rsidR="00742B04" w:rsidRDefault="00742B04" w:rsidP="00742B04">
      <w:pPr>
        <w:spacing w:after="0"/>
        <w:jc w:val="both"/>
        <w:rPr>
          <w:rFonts w:ascii="Arial" w:hAnsi="Arial" w:cs="Arial"/>
          <w:b/>
          <w:sz w:val="20"/>
          <w:szCs w:val="20"/>
        </w:rPr>
      </w:pPr>
    </w:p>
    <w:p w14:paraId="14583530" w14:textId="097644C1" w:rsidR="007F3023" w:rsidRPr="00742B04" w:rsidRDefault="007F3023" w:rsidP="00742B04">
      <w:pPr>
        <w:spacing w:after="0"/>
        <w:jc w:val="both"/>
        <w:rPr>
          <w:rFonts w:ascii="Arial" w:hAnsi="Arial" w:cs="Arial"/>
          <w:b/>
          <w:sz w:val="20"/>
          <w:szCs w:val="20"/>
        </w:rPr>
      </w:pPr>
      <w:r w:rsidRPr="00742B04">
        <w:rPr>
          <w:rFonts w:ascii="Arial" w:hAnsi="Arial" w:cs="Arial"/>
          <w:b/>
          <w:sz w:val="20"/>
          <w:szCs w:val="20"/>
        </w:rPr>
        <w:t>Servicio de educación informal para el acceso a la justicia</w:t>
      </w:r>
      <w:r w:rsidRPr="00742B04">
        <w:rPr>
          <w:rFonts w:ascii="Arial" w:hAnsi="Arial" w:cs="Arial"/>
          <w:sz w:val="20"/>
          <w:szCs w:val="20"/>
        </w:rPr>
        <w:t xml:space="preserve">: Jornadas de formación, Tanto solo se tiene una cuota en el presupuesto de $300 millones de pesos, requiriéndose la suma adicional para lograr cumplir la meta proyectada. </w:t>
      </w:r>
      <w:r w:rsidRPr="00742B04">
        <w:rPr>
          <w:rFonts w:ascii="Arial" w:hAnsi="Arial" w:cs="Arial"/>
          <w:b/>
          <w:sz w:val="20"/>
          <w:szCs w:val="20"/>
        </w:rPr>
        <w:t>$400.000.000.</w:t>
      </w:r>
    </w:p>
    <w:p w14:paraId="16FD40BE" w14:textId="77777777" w:rsidR="007F3023" w:rsidRPr="00742B04" w:rsidRDefault="007F3023" w:rsidP="00742B04">
      <w:pPr>
        <w:spacing w:after="0"/>
        <w:jc w:val="both"/>
        <w:rPr>
          <w:rFonts w:ascii="Arial" w:hAnsi="Arial" w:cs="Arial"/>
          <w:b/>
          <w:sz w:val="20"/>
          <w:szCs w:val="20"/>
        </w:rPr>
      </w:pPr>
    </w:p>
    <w:p w14:paraId="0CA96562" w14:textId="56BCF308" w:rsidR="007F3023" w:rsidRPr="00742B04" w:rsidRDefault="007F3023" w:rsidP="00742B04">
      <w:pPr>
        <w:spacing w:after="0"/>
        <w:jc w:val="both"/>
        <w:rPr>
          <w:rFonts w:ascii="Arial" w:hAnsi="Arial" w:cs="Arial"/>
          <w:b/>
          <w:sz w:val="20"/>
          <w:szCs w:val="20"/>
        </w:rPr>
      </w:pPr>
      <w:r w:rsidRPr="00742B04">
        <w:rPr>
          <w:rFonts w:ascii="Arial" w:hAnsi="Arial" w:cs="Arial"/>
          <w:b/>
          <w:sz w:val="20"/>
          <w:szCs w:val="20"/>
        </w:rPr>
        <w:t xml:space="preserve">Servicio de asistencia técnica en transformación cultural para la adopción de modelos de gestión inclusivos en la </w:t>
      </w:r>
      <w:r w:rsidR="00727A63" w:rsidRPr="00742B04">
        <w:rPr>
          <w:rFonts w:ascii="Arial" w:hAnsi="Arial" w:cs="Arial"/>
          <w:b/>
          <w:sz w:val="20"/>
          <w:szCs w:val="20"/>
        </w:rPr>
        <w:t>justicia</w:t>
      </w:r>
      <w:r w:rsidR="00727A63" w:rsidRPr="00742B04">
        <w:rPr>
          <w:rFonts w:ascii="Arial" w:hAnsi="Arial" w:cs="Arial"/>
          <w:sz w:val="20"/>
          <w:szCs w:val="20"/>
        </w:rPr>
        <w:t>:</w:t>
      </w:r>
      <w:r w:rsidR="00EC153E" w:rsidRPr="00742B04">
        <w:rPr>
          <w:rFonts w:ascii="Arial" w:hAnsi="Arial" w:cs="Arial"/>
          <w:sz w:val="20"/>
          <w:szCs w:val="20"/>
        </w:rPr>
        <w:t xml:space="preserve"> Acompañar</w:t>
      </w:r>
      <w:r w:rsidRPr="00742B04">
        <w:rPr>
          <w:rFonts w:ascii="Arial" w:hAnsi="Arial" w:cs="Arial"/>
          <w:sz w:val="20"/>
          <w:szCs w:val="20"/>
        </w:rPr>
        <w:t xml:space="preserve"> a los operadores de justicia y a las entidades en la construcción de estrategias para la desnormalización de la discriminación en los servicios de </w:t>
      </w:r>
      <w:r w:rsidR="00727A63" w:rsidRPr="00742B04">
        <w:rPr>
          <w:rFonts w:ascii="Arial" w:hAnsi="Arial" w:cs="Arial"/>
          <w:sz w:val="20"/>
          <w:szCs w:val="20"/>
        </w:rPr>
        <w:t>justicia.</w:t>
      </w:r>
      <w:r w:rsidR="00727A63" w:rsidRPr="00742B04">
        <w:rPr>
          <w:rFonts w:ascii="Arial" w:hAnsi="Arial" w:cs="Arial"/>
          <w:b/>
          <w:sz w:val="20"/>
          <w:szCs w:val="20"/>
        </w:rPr>
        <w:t xml:space="preserve"> $</w:t>
      </w:r>
      <w:r w:rsidRPr="00742B04">
        <w:rPr>
          <w:rFonts w:ascii="Arial" w:hAnsi="Arial" w:cs="Arial"/>
          <w:b/>
          <w:sz w:val="20"/>
          <w:szCs w:val="20"/>
        </w:rPr>
        <w:t xml:space="preserve"> 261.100.000.</w:t>
      </w:r>
    </w:p>
    <w:p w14:paraId="59A32875" w14:textId="77777777" w:rsidR="007F3023" w:rsidRPr="00742B04" w:rsidRDefault="007F3023" w:rsidP="00742B04">
      <w:pPr>
        <w:spacing w:after="0"/>
        <w:jc w:val="both"/>
        <w:rPr>
          <w:rFonts w:ascii="Arial" w:hAnsi="Arial" w:cs="Arial"/>
          <w:b/>
          <w:sz w:val="20"/>
          <w:szCs w:val="20"/>
        </w:rPr>
      </w:pPr>
    </w:p>
    <w:p w14:paraId="6353F1C2" w14:textId="77777777" w:rsidR="007F3023" w:rsidRPr="00742B04" w:rsidRDefault="007F3023" w:rsidP="00742B04">
      <w:pPr>
        <w:spacing w:after="0"/>
        <w:jc w:val="both"/>
        <w:rPr>
          <w:rFonts w:ascii="Arial" w:hAnsi="Arial" w:cs="Arial"/>
          <w:b/>
          <w:sz w:val="20"/>
          <w:szCs w:val="20"/>
        </w:rPr>
      </w:pPr>
      <w:r w:rsidRPr="00742B04">
        <w:rPr>
          <w:rFonts w:ascii="Arial" w:hAnsi="Arial" w:cs="Arial"/>
          <w:b/>
          <w:sz w:val="20"/>
          <w:szCs w:val="20"/>
        </w:rPr>
        <w:t xml:space="preserve">Viáticos y tiquetes para contratistas del proyecto: </w:t>
      </w:r>
      <w:r w:rsidRPr="00742B04">
        <w:rPr>
          <w:rFonts w:ascii="Arial" w:hAnsi="Arial" w:cs="Arial"/>
          <w:sz w:val="20"/>
          <w:szCs w:val="20"/>
        </w:rPr>
        <w:t xml:space="preserve">Se requiere para el desplazamiento a territorios a diferentes contratistas, viáticos y tiquetes </w:t>
      </w:r>
      <w:r w:rsidRPr="00742B04">
        <w:rPr>
          <w:rFonts w:ascii="Arial" w:hAnsi="Arial" w:cs="Arial"/>
          <w:b/>
          <w:sz w:val="20"/>
          <w:szCs w:val="20"/>
        </w:rPr>
        <w:t>$44.450.000</w:t>
      </w:r>
    </w:p>
    <w:p w14:paraId="266E96D7" w14:textId="77777777" w:rsidR="007F3023" w:rsidRPr="00742B04" w:rsidRDefault="007F3023" w:rsidP="00742B04">
      <w:pPr>
        <w:spacing w:after="0"/>
        <w:jc w:val="both"/>
        <w:rPr>
          <w:rFonts w:ascii="Arial" w:hAnsi="Arial" w:cs="Arial"/>
          <w:b/>
          <w:sz w:val="20"/>
          <w:szCs w:val="20"/>
        </w:rPr>
      </w:pPr>
    </w:p>
    <w:p w14:paraId="7B9D7724" w14:textId="77777777" w:rsidR="007F3023" w:rsidRPr="00742B04" w:rsidRDefault="007F3023" w:rsidP="00742B04">
      <w:pPr>
        <w:spacing w:after="0"/>
        <w:jc w:val="both"/>
        <w:rPr>
          <w:rFonts w:ascii="Arial" w:hAnsi="Arial" w:cs="Arial"/>
          <w:b/>
          <w:i/>
          <w:sz w:val="20"/>
          <w:szCs w:val="20"/>
        </w:rPr>
      </w:pPr>
      <w:r w:rsidRPr="00742B04">
        <w:rPr>
          <w:rFonts w:ascii="Arial" w:hAnsi="Arial" w:cs="Arial"/>
          <w:b/>
          <w:i/>
          <w:sz w:val="20"/>
          <w:szCs w:val="20"/>
        </w:rPr>
        <w:t>Total desfinanciamiento del proyecto enfoque étnico: $705.550.000</w:t>
      </w:r>
    </w:p>
    <w:p w14:paraId="62F09364" w14:textId="77777777" w:rsidR="007F3023" w:rsidRPr="00742B04" w:rsidRDefault="007F3023" w:rsidP="00742B04">
      <w:pPr>
        <w:spacing w:after="0"/>
        <w:jc w:val="both"/>
        <w:rPr>
          <w:rFonts w:ascii="Arial" w:hAnsi="Arial" w:cs="Arial"/>
          <w:sz w:val="20"/>
          <w:szCs w:val="20"/>
        </w:rPr>
      </w:pPr>
    </w:p>
    <w:p w14:paraId="42535226" w14:textId="77777777" w:rsidR="007F3023" w:rsidRPr="00742B04" w:rsidRDefault="007F3023" w:rsidP="00742B04">
      <w:pPr>
        <w:spacing w:after="0"/>
        <w:jc w:val="both"/>
        <w:rPr>
          <w:rFonts w:ascii="Arial" w:hAnsi="Arial" w:cs="Arial"/>
          <w:b/>
          <w:sz w:val="20"/>
          <w:szCs w:val="20"/>
        </w:rPr>
      </w:pPr>
      <w:r w:rsidRPr="00742B04">
        <w:rPr>
          <w:rFonts w:ascii="Arial" w:hAnsi="Arial" w:cs="Arial"/>
          <w:b/>
          <w:sz w:val="20"/>
          <w:szCs w:val="20"/>
        </w:rPr>
        <w:t>Componentes desfinanciados que no están dentro de los recursos solicitados en el proyecto para la vigencia 2023, en enfoque género y discapacidad.</w:t>
      </w:r>
    </w:p>
    <w:p w14:paraId="11834816" w14:textId="77777777" w:rsidR="007F3023" w:rsidRPr="00742B04" w:rsidRDefault="007F3023" w:rsidP="00742B04">
      <w:pPr>
        <w:spacing w:after="0"/>
        <w:jc w:val="both"/>
        <w:rPr>
          <w:rFonts w:ascii="Arial" w:hAnsi="Arial" w:cs="Arial"/>
          <w:sz w:val="20"/>
          <w:szCs w:val="20"/>
        </w:rPr>
      </w:pPr>
    </w:p>
    <w:p w14:paraId="74712405" w14:textId="77777777" w:rsidR="007F3023" w:rsidRPr="00742B04" w:rsidRDefault="007F3023" w:rsidP="00742B04">
      <w:pPr>
        <w:spacing w:after="0"/>
        <w:jc w:val="both"/>
        <w:rPr>
          <w:rFonts w:ascii="Arial" w:hAnsi="Arial" w:cs="Arial"/>
          <w:b/>
          <w:color w:val="000000"/>
          <w:sz w:val="20"/>
          <w:szCs w:val="20"/>
        </w:rPr>
      </w:pPr>
      <w:r w:rsidRPr="00742B04">
        <w:rPr>
          <w:rFonts w:ascii="Arial" w:hAnsi="Arial" w:cs="Arial"/>
          <w:b/>
          <w:sz w:val="20"/>
          <w:szCs w:val="20"/>
        </w:rPr>
        <w:t>Diseñar y actualizar metodologías para la difusión, implementación y sensibilización del enfoque inclusivo y derechos humanos en la prestación de los servicios de justicia.</w:t>
      </w:r>
      <w:r w:rsidRPr="00742B04">
        <w:rPr>
          <w:rFonts w:ascii="Arial" w:hAnsi="Arial" w:cs="Arial"/>
          <w:b/>
          <w:color w:val="000000"/>
          <w:sz w:val="20"/>
          <w:szCs w:val="20"/>
        </w:rPr>
        <w:t xml:space="preserve"> </w:t>
      </w:r>
    </w:p>
    <w:p w14:paraId="337FBE37" w14:textId="77777777" w:rsidR="007F3023" w:rsidRPr="00742B04" w:rsidRDefault="007F3023" w:rsidP="00742B04">
      <w:pPr>
        <w:spacing w:after="0"/>
        <w:jc w:val="both"/>
        <w:rPr>
          <w:rFonts w:ascii="Arial" w:hAnsi="Arial" w:cs="Arial"/>
          <w:b/>
          <w:color w:val="000000"/>
          <w:sz w:val="20"/>
          <w:szCs w:val="20"/>
        </w:rPr>
      </w:pPr>
    </w:p>
    <w:p w14:paraId="46B11B1F" w14:textId="62A0A332" w:rsidR="007F3023" w:rsidRPr="00742B04" w:rsidRDefault="007F3023" w:rsidP="00742B04">
      <w:pPr>
        <w:spacing w:after="0"/>
        <w:jc w:val="both"/>
        <w:rPr>
          <w:rFonts w:ascii="Arial" w:hAnsi="Arial" w:cs="Arial"/>
          <w:color w:val="000000"/>
          <w:sz w:val="20"/>
          <w:szCs w:val="20"/>
        </w:rPr>
      </w:pPr>
      <w:r w:rsidRPr="00742B04">
        <w:rPr>
          <w:rFonts w:ascii="Arial" w:hAnsi="Arial" w:cs="Arial"/>
          <w:color w:val="000000"/>
          <w:sz w:val="20"/>
          <w:szCs w:val="20"/>
        </w:rPr>
        <w:t xml:space="preserve">La transformación hacia el servicio inclusivo en la </w:t>
      </w:r>
      <w:r w:rsidR="002178F9" w:rsidRPr="00742B04">
        <w:rPr>
          <w:rFonts w:ascii="Arial" w:hAnsi="Arial" w:cs="Arial"/>
          <w:color w:val="000000"/>
          <w:sz w:val="20"/>
          <w:szCs w:val="20"/>
        </w:rPr>
        <w:t>justicia</w:t>
      </w:r>
      <w:r w:rsidRPr="00742B04">
        <w:rPr>
          <w:rFonts w:ascii="Arial" w:hAnsi="Arial" w:cs="Arial"/>
          <w:color w:val="000000"/>
          <w:sz w:val="20"/>
          <w:szCs w:val="20"/>
        </w:rPr>
        <w:t xml:space="preserve"> implica la generación de propuestas innovadoras que aporten a la generación de reflexión, aprendizaje y mejora. Las metodologías y herramientas que actualmente se implementan, deben ser complementadas con nuevas miradas </w:t>
      </w:r>
      <w:r w:rsidRPr="00742B04">
        <w:rPr>
          <w:rFonts w:ascii="Arial" w:hAnsi="Arial" w:cs="Arial"/>
          <w:color w:val="000000"/>
          <w:sz w:val="20"/>
          <w:szCs w:val="20"/>
        </w:rPr>
        <w:lastRenderedPageBreak/>
        <w:t xml:space="preserve">que involucren la interseccionalidad y que recurran a alternativas lúdicas, digitales y comunicacionales, </w:t>
      </w:r>
      <w:r w:rsidRPr="00742B04">
        <w:rPr>
          <w:rFonts w:ascii="Arial" w:hAnsi="Arial" w:cs="Arial"/>
          <w:b/>
          <w:color w:val="000000"/>
          <w:sz w:val="20"/>
          <w:szCs w:val="20"/>
        </w:rPr>
        <w:t>$350.000.000.</w:t>
      </w:r>
    </w:p>
    <w:p w14:paraId="136A579F" w14:textId="77777777" w:rsidR="007F3023" w:rsidRPr="00742B04" w:rsidRDefault="007F3023" w:rsidP="00742B04">
      <w:pPr>
        <w:spacing w:after="0"/>
        <w:jc w:val="both"/>
        <w:rPr>
          <w:rFonts w:ascii="Arial" w:hAnsi="Arial" w:cs="Arial"/>
          <w:color w:val="000000"/>
          <w:sz w:val="20"/>
          <w:szCs w:val="20"/>
        </w:rPr>
      </w:pPr>
    </w:p>
    <w:p w14:paraId="71B01CB1" w14:textId="77777777" w:rsidR="007F3023" w:rsidRPr="00742B04" w:rsidRDefault="007F3023" w:rsidP="00742B04">
      <w:pPr>
        <w:spacing w:after="0"/>
        <w:jc w:val="both"/>
        <w:rPr>
          <w:rFonts w:ascii="Arial" w:hAnsi="Arial" w:cs="Arial"/>
          <w:b/>
          <w:sz w:val="20"/>
          <w:szCs w:val="20"/>
        </w:rPr>
      </w:pPr>
      <w:r w:rsidRPr="00742B04">
        <w:rPr>
          <w:rFonts w:ascii="Arial" w:hAnsi="Arial" w:cs="Arial"/>
          <w:b/>
          <w:sz w:val="20"/>
          <w:szCs w:val="20"/>
        </w:rPr>
        <w:t>Socializar y publicar las metodologías en materia de justicia inclusiva y derechos humanos en la prestación de los servicios de justicia.</w:t>
      </w:r>
    </w:p>
    <w:p w14:paraId="0C499968" w14:textId="77777777" w:rsidR="007F3023" w:rsidRPr="00742B04" w:rsidRDefault="007F3023" w:rsidP="00742B04">
      <w:pPr>
        <w:spacing w:after="0"/>
        <w:jc w:val="both"/>
        <w:rPr>
          <w:rFonts w:ascii="Arial" w:hAnsi="Arial" w:cs="Arial"/>
          <w:b/>
          <w:sz w:val="20"/>
          <w:szCs w:val="20"/>
        </w:rPr>
      </w:pPr>
    </w:p>
    <w:p w14:paraId="7E8EDBDB" w14:textId="77777777" w:rsidR="007F3023" w:rsidRPr="00742B04" w:rsidRDefault="007F3023" w:rsidP="00742B04">
      <w:pPr>
        <w:spacing w:after="0"/>
        <w:jc w:val="both"/>
        <w:rPr>
          <w:rFonts w:ascii="Arial" w:hAnsi="Arial" w:cs="Arial"/>
          <w:color w:val="000000"/>
          <w:sz w:val="20"/>
          <w:szCs w:val="20"/>
        </w:rPr>
      </w:pPr>
      <w:r w:rsidRPr="00742B04">
        <w:rPr>
          <w:rFonts w:ascii="Arial" w:hAnsi="Arial" w:cs="Arial"/>
          <w:sz w:val="20"/>
          <w:szCs w:val="20"/>
        </w:rPr>
        <w:t xml:space="preserve">Esta actividad se encuentra asociada a la anterior. </w:t>
      </w:r>
      <w:r w:rsidRPr="00742B04">
        <w:rPr>
          <w:rFonts w:ascii="Arial" w:hAnsi="Arial" w:cs="Arial"/>
          <w:b/>
          <w:sz w:val="20"/>
          <w:szCs w:val="20"/>
        </w:rPr>
        <w:t>$100.000.000</w:t>
      </w:r>
    </w:p>
    <w:p w14:paraId="49955FC9" w14:textId="77777777" w:rsidR="007F3023" w:rsidRPr="00742B04" w:rsidRDefault="007F3023" w:rsidP="00742B04">
      <w:pPr>
        <w:spacing w:after="0"/>
        <w:jc w:val="both"/>
        <w:rPr>
          <w:rFonts w:ascii="Arial" w:hAnsi="Arial" w:cs="Arial"/>
          <w:b/>
          <w:color w:val="000000"/>
          <w:sz w:val="20"/>
          <w:szCs w:val="20"/>
        </w:rPr>
      </w:pPr>
    </w:p>
    <w:p w14:paraId="02888C59" w14:textId="77777777" w:rsidR="007F3023" w:rsidRPr="00742B04" w:rsidRDefault="007F3023" w:rsidP="00742B04">
      <w:pPr>
        <w:spacing w:after="0"/>
        <w:jc w:val="both"/>
        <w:rPr>
          <w:rFonts w:ascii="Arial" w:hAnsi="Arial" w:cs="Arial"/>
          <w:b/>
          <w:color w:val="000000"/>
          <w:sz w:val="20"/>
          <w:szCs w:val="20"/>
        </w:rPr>
      </w:pPr>
      <w:r w:rsidRPr="00742B04">
        <w:rPr>
          <w:rFonts w:ascii="Arial" w:hAnsi="Arial" w:cs="Arial"/>
          <w:b/>
          <w:color w:val="000000"/>
          <w:sz w:val="20"/>
          <w:szCs w:val="20"/>
        </w:rPr>
        <w:t>Realizar seguimiento a la implementación y generación de recomendaciones.</w:t>
      </w:r>
      <w:r w:rsidRPr="00742B04">
        <w:rPr>
          <w:rFonts w:ascii="Arial" w:hAnsi="Arial" w:cs="Arial"/>
          <w:color w:val="000000"/>
          <w:sz w:val="20"/>
          <w:szCs w:val="20"/>
        </w:rPr>
        <w:t xml:space="preserve"> A la fecha hemos efectuado procesos de acompañamiento técnico en cuarenta y cinco (45) municipios, y setenta (70) Consultorios Jurídicos. No obstante, es necesario generar e implementar una estrategia de tracto sucesivo que permita asegurar las transformaciones requeridas hacia el servicio inclusivo y mantener procesos de mejora continua desde los cuales se pueda retroalimentar y apoyar la cultura de cambio institucional y ciudadano. </w:t>
      </w:r>
      <w:r w:rsidRPr="00742B04">
        <w:rPr>
          <w:rFonts w:ascii="Arial" w:hAnsi="Arial" w:cs="Arial"/>
          <w:b/>
          <w:color w:val="000000"/>
          <w:sz w:val="20"/>
          <w:szCs w:val="20"/>
        </w:rPr>
        <w:t xml:space="preserve">$200.000.000. </w:t>
      </w:r>
    </w:p>
    <w:p w14:paraId="4B7CDC24" w14:textId="77777777" w:rsidR="007F3023" w:rsidRPr="00742B04" w:rsidRDefault="007F3023" w:rsidP="00742B04">
      <w:pPr>
        <w:spacing w:after="0"/>
        <w:jc w:val="both"/>
        <w:rPr>
          <w:rFonts w:ascii="Arial" w:hAnsi="Arial" w:cs="Arial"/>
          <w:color w:val="000000"/>
          <w:sz w:val="20"/>
          <w:szCs w:val="20"/>
        </w:rPr>
      </w:pPr>
    </w:p>
    <w:p w14:paraId="1016388F" w14:textId="77777777" w:rsidR="007F3023" w:rsidRPr="00742B04" w:rsidRDefault="007F3023" w:rsidP="00742B04">
      <w:pPr>
        <w:spacing w:after="0"/>
        <w:jc w:val="both"/>
        <w:rPr>
          <w:rFonts w:ascii="Arial" w:hAnsi="Arial" w:cs="Arial"/>
          <w:b/>
          <w:sz w:val="20"/>
          <w:szCs w:val="20"/>
        </w:rPr>
      </w:pPr>
      <w:r w:rsidRPr="00742B04">
        <w:rPr>
          <w:rFonts w:ascii="Arial" w:hAnsi="Arial" w:cs="Arial"/>
          <w:b/>
          <w:color w:val="000000"/>
          <w:sz w:val="20"/>
          <w:szCs w:val="20"/>
        </w:rPr>
        <w:t xml:space="preserve">Identificar y realizar investigaciones en materia de caracterización de justicia propia y prácticas inclusivas de acceso a los servicios de justicia. </w:t>
      </w:r>
      <w:r w:rsidRPr="00742B04">
        <w:rPr>
          <w:rFonts w:ascii="Arial" w:hAnsi="Arial" w:cs="Arial"/>
          <w:color w:val="000000"/>
          <w:sz w:val="20"/>
          <w:szCs w:val="20"/>
        </w:rPr>
        <w:t xml:space="preserve">Esta actividad no tiene recursos asignados, a pesar de ser de gran relevancia para la mejor formulación de política pública y la toma de decisiones de carácter transformacional. </w:t>
      </w:r>
      <w:r w:rsidRPr="00742B04">
        <w:rPr>
          <w:rFonts w:ascii="Arial" w:hAnsi="Arial" w:cs="Arial"/>
          <w:b/>
          <w:color w:val="000000"/>
          <w:sz w:val="20"/>
          <w:szCs w:val="20"/>
        </w:rPr>
        <w:t>$300.000.000</w:t>
      </w:r>
    </w:p>
    <w:p w14:paraId="3F848A82" w14:textId="77777777" w:rsidR="007F3023" w:rsidRPr="00742B04" w:rsidRDefault="007F3023" w:rsidP="00742B04">
      <w:pPr>
        <w:spacing w:after="0"/>
        <w:jc w:val="both"/>
        <w:rPr>
          <w:rFonts w:ascii="Arial" w:hAnsi="Arial" w:cs="Arial"/>
          <w:sz w:val="20"/>
          <w:szCs w:val="20"/>
          <w:lang w:val="es-MX"/>
        </w:rPr>
      </w:pPr>
    </w:p>
    <w:p w14:paraId="5AC27EC8" w14:textId="77777777" w:rsidR="007F3023" w:rsidRPr="00742B04" w:rsidRDefault="007F3023" w:rsidP="00742B04">
      <w:pPr>
        <w:spacing w:after="0"/>
        <w:jc w:val="both"/>
        <w:rPr>
          <w:rFonts w:ascii="Arial" w:hAnsi="Arial" w:cs="Arial"/>
          <w:b/>
          <w:sz w:val="20"/>
          <w:szCs w:val="20"/>
          <w:lang w:val="es-MX"/>
        </w:rPr>
      </w:pPr>
      <w:r w:rsidRPr="00742B04">
        <w:rPr>
          <w:rFonts w:ascii="Arial" w:hAnsi="Arial" w:cs="Arial"/>
          <w:b/>
          <w:sz w:val="20"/>
          <w:szCs w:val="20"/>
        </w:rPr>
        <w:t xml:space="preserve">Total valores que no están dentro de los recursos solicitados del proyecto, enfoque género y discapacidad: </w:t>
      </w:r>
      <w:r w:rsidRPr="00742B04">
        <w:rPr>
          <w:rFonts w:ascii="Arial" w:hAnsi="Arial" w:cs="Arial"/>
          <w:b/>
          <w:sz w:val="20"/>
          <w:szCs w:val="20"/>
          <w:lang w:val="es-MX"/>
        </w:rPr>
        <w:t>$950.000.000</w:t>
      </w:r>
    </w:p>
    <w:p w14:paraId="7286AB86" w14:textId="77777777" w:rsidR="007F3023" w:rsidRPr="00373CA3" w:rsidRDefault="007F3023" w:rsidP="00742B04">
      <w:pPr>
        <w:spacing w:after="0"/>
        <w:jc w:val="both"/>
        <w:rPr>
          <w:rFonts w:ascii="Arial" w:hAnsi="Arial" w:cs="Arial"/>
          <w:bCs/>
          <w:sz w:val="20"/>
          <w:szCs w:val="20"/>
          <w:lang w:val="es-MX"/>
        </w:rPr>
      </w:pPr>
    </w:p>
    <w:p w14:paraId="336F30F6" w14:textId="198355C8" w:rsidR="007F3023" w:rsidRPr="00373CA3" w:rsidRDefault="007F3023" w:rsidP="00742B04">
      <w:pPr>
        <w:spacing w:after="0"/>
        <w:jc w:val="both"/>
        <w:rPr>
          <w:rFonts w:ascii="Arial" w:hAnsi="Arial" w:cs="Arial"/>
          <w:bCs/>
          <w:sz w:val="20"/>
          <w:szCs w:val="20"/>
          <w:lang w:val="es-MX"/>
        </w:rPr>
      </w:pPr>
      <w:r w:rsidRPr="00373CA3">
        <w:rPr>
          <w:rFonts w:ascii="Arial" w:hAnsi="Arial" w:cs="Arial"/>
          <w:bCs/>
          <w:sz w:val="20"/>
          <w:szCs w:val="20"/>
          <w:lang w:val="es-MX"/>
        </w:rPr>
        <w:t xml:space="preserve">TOTAL DÉFICIT </w:t>
      </w:r>
      <w:r w:rsidR="00727A63" w:rsidRPr="00373CA3">
        <w:rPr>
          <w:rFonts w:ascii="Arial" w:hAnsi="Arial" w:cs="Arial"/>
          <w:bCs/>
          <w:sz w:val="20"/>
          <w:szCs w:val="20"/>
          <w:lang w:val="es-MX"/>
        </w:rPr>
        <w:t>EN RELACIÓN CON</w:t>
      </w:r>
      <w:r w:rsidRPr="00373CA3">
        <w:rPr>
          <w:rFonts w:ascii="Arial" w:hAnsi="Arial" w:cs="Arial"/>
          <w:bCs/>
          <w:sz w:val="20"/>
          <w:szCs w:val="20"/>
          <w:lang w:val="es-MX"/>
        </w:rPr>
        <w:t xml:space="preserve"> LOS RECURSOS SOLICITADOS EN EL </w:t>
      </w:r>
      <w:r w:rsidR="00727A63" w:rsidRPr="00373CA3">
        <w:rPr>
          <w:rFonts w:ascii="Arial" w:hAnsi="Arial" w:cs="Arial"/>
          <w:bCs/>
          <w:sz w:val="20"/>
          <w:szCs w:val="20"/>
          <w:lang w:val="es-MX"/>
        </w:rPr>
        <w:t>ANTEPROYECTO DE</w:t>
      </w:r>
      <w:r w:rsidRPr="00373CA3">
        <w:rPr>
          <w:rFonts w:ascii="Arial" w:hAnsi="Arial" w:cs="Arial"/>
          <w:bCs/>
          <w:sz w:val="20"/>
          <w:szCs w:val="20"/>
          <w:lang w:val="es-MX"/>
        </w:rPr>
        <w:t xml:space="preserve"> FORTALECIMIENTO DE LA JUSTICIA CON ENFOQUE DIFERENCIAL A NIVEL NACIONAL PRESENTADO PARA EL 2023: $ 7.873.850.000 (Género 10% - étnico 90%)</w:t>
      </w:r>
    </w:p>
    <w:p w14:paraId="4BB61BD1" w14:textId="77777777" w:rsidR="007F3023" w:rsidRPr="00373CA3" w:rsidRDefault="007F3023" w:rsidP="00742B04">
      <w:pPr>
        <w:spacing w:after="0"/>
        <w:jc w:val="both"/>
        <w:rPr>
          <w:rFonts w:ascii="Arial" w:hAnsi="Arial" w:cs="Arial"/>
          <w:bCs/>
          <w:sz w:val="20"/>
          <w:szCs w:val="20"/>
          <w:lang w:val="es-MX"/>
        </w:rPr>
      </w:pPr>
    </w:p>
    <w:p w14:paraId="24560196" w14:textId="08DC8ECB" w:rsidR="007F3023" w:rsidRPr="00373CA3" w:rsidRDefault="007F3023" w:rsidP="00742B04">
      <w:pPr>
        <w:spacing w:after="0"/>
        <w:jc w:val="both"/>
        <w:rPr>
          <w:rFonts w:ascii="Arial" w:hAnsi="Arial" w:cs="Arial"/>
          <w:bCs/>
          <w:sz w:val="20"/>
          <w:szCs w:val="20"/>
          <w:lang w:val="es-MX"/>
        </w:rPr>
      </w:pPr>
      <w:r w:rsidRPr="00373CA3">
        <w:rPr>
          <w:rFonts w:ascii="Arial" w:hAnsi="Arial" w:cs="Arial"/>
          <w:bCs/>
          <w:sz w:val="20"/>
          <w:szCs w:val="20"/>
          <w:lang w:val="es-MX"/>
        </w:rPr>
        <w:t xml:space="preserve">TOTAL DÉFICIT DE RECURSOS QUE NO SE ENCUENTRAN EN EL MONTO SOLICITADO EN EL </w:t>
      </w:r>
      <w:r w:rsidR="00D6644E" w:rsidRPr="00373CA3">
        <w:rPr>
          <w:rFonts w:ascii="Arial" w:hAnsi="Arial" w:cs="Arial"/>
          <w:bCs/>
          <w:sz w:val="20"/>
          <w:szCs w:val="20"/>
          <w:lang w:val="es-MX"/>
        </w:rPr>
        <w:t>ANTEPROYECTO DE</w:t>
      </w:r>
      <w:r w:rsidRPr="00373CA3">
        <w:rPr>
          <w:rFonts w:ascii="Arial" w:hAnsi="Arial" w:cs="Arial"/>
          <w:bCs/>
          <w:sz w:val="20"/>
          <w:szCs w:val="20"/>
          <w:lang w:val="es-MX"/>
        </w:rPr>
        <w:t xml:space="preserve"> FORTALECIMIENTO DE LA JUSTICIA CON ENFOQUE DIFERENCIAL A NIVEL NACIONAL PRESENTADO PARA EL 2023: $16.950.000.000 (Género + étnico - indígenas)</w:t>
      </w:r>
    </w:p>
    <w:p w14:paraId="1287971C" w14:textId="77777777" w:rsidR="007F3023" w:rsidRPr="00373CA3" w:rsidRDefault="007F3023" w:rsidP="00742B04">
      <w:pPr>
        <w:spacing w:after="0"/>
        <w:jc w:val="both"/>
        <w:rPr>
          <w:rFonts w:ascii="Arial" w:hAnsi="Arial" w:cs="Arial"/>
          <w:bCs/>
          <w:sz w:val="20"/>
          <w:szCs w:val="20"/>
          <w:lang w:val="es-MX"/>
        </w:rPr>
      </w:pPr>
    </w:p>
    <w:p w14:paraId="76BCC8D0" w14:textId="77777777" w:rsidR="007F3023" w:rsidRPr="00373CA3" w:rsidRDefault="007F3023" w:rsidP="00742B04">
      <w:pPr>
        <w:spacing w:after="0"/>
        <w:jc w:val="both"/>
        <w:rPr>
          <w:rFonts w:ascii="Arial" w:hAnsi="Arial" w:cs="Arial"/>
          <w:bCs/>
          <w:sz w:val="20"/>
          <w:szCs w:val="20"/>
          <w:lang w:val="es-MX"/>
        </w:rPr>
      </w:pPr>
      <w:r w:rsidRPr="00373CA3">
        <w:rPr>
          <w:rFonts w:ascii="Arial" w:hAnsi="Arial" w:cs="Arial"/>
          <w:bCs/>
          <w:sz w:val="20"/>
          <w:szCs w:val="20"/>
          <w:lang w:val="es-MX"/>
        </w:rPr>
        <w:t>TOTAL DESFINANCIADO FORTALECIMIENTO DE LA JUSTICIA CON ENFOQUE DIFERENCIAL A NIVEL NACIONAL: $24.823.850.000</w:t>
      </w:r>
    </w:p>
    <w:p w14:paraId="4370C3E1" w14:textId="77777777" w:rsidR="007F3023" w:rsidRPr="00742B04" w:rsidRDefault="007F3023" w:rsidP="00742B04">
      <w:pPr>
        <w:spacing w:after="0"/>
        <w:jc w:val="both"/>
        <w:rPr>
          <w:rFonts w:ascii="Arial" w:hAnsi="Arial" w:cs="Arial"/>
          <w:b/>
          <w:sz w:val="20"/>
          <w:szCs w:val="20"/>
          <w:lang w:val="es-ES"/>
        </w:rPr>
      </w:pPr>
    </w:p>
    <w:p w14:paraId="1EA61485" w14:textId="0979B223" w:rsidR="00A36F34" w:rsidRPr="00742B04" w:rsidRDefault="00373CA3" w:rsidP="00742B04">
      <w:pPr>
        <w:spacing w:after="0"/>
        <w:jc w:val="both"/>
        <w:rPr>
          <w:rFonts w:ascii="Arial" w:eastAsia="Arial" w:hAnsi="Arial" w:cs="Arial"/>
          <w:b/>
          <w:bCs/>
          <w:sz w:val="20"/>
          <w:szCs w:val="20"/>
          <w:lang w:val="es-MX"/>
        </w:rPr>
      </w:pPr>
      <w:r>
        <w:rPr>
          <w:rFonts w:ascii="Arial" w:eastAsia="Arial" w:hAnsi="Arial" w:cs="Arial"/>
          <w:b/>
          <w:bCs/>
          <w:sz w:val="20"/>
          <w:szCs w:val="20"/>
          <w:lang w:val="es-MX"/>
        </w:rPr>
        <w:t xml:space="preserve">9.10. </w:t>
      </w:r>
      <w:r w:rsidR="00A36F34" w:rsidRPr="00742B04">
        <w:rPr>
          <w:rFonts w:ascii="Arial" w:eastAsia="Arial" w:hAnsi="Arial" w:cs="Arial"/>
          <w:b/>
          <w:bCs/>
          <w:sz w:val="20"/>
          <w:szCs w:val="20"/>
          <w:lang w:val="es-MX"/>
        </w:rPr>
        <w:t>Ampliación de capacidades para la articulación y promoción de la Justicia formal a nivel Nacional. Déficit- $1.430.028.000</w:t>
      </w:r>
    </w:p>
    <w:p w14:paraId="16B1B4D1" w14:textId="77777777" w:rsidR="007F3023" w:rsidRPr="00742B04" w:rsidRDefault="007F3023" w:rsidP="00742B04">
      <w:pPr>
        <w:spacing w:after="0"/>
        <w:jc w:val="both"/>
        <w:rPr>
          <w:rFonts w:ascii="Arial" w:hAnsi="Arial" w:cs="Arial"/>
          <w:b/>
          <w:sz w:val="20"/>
          <w:szCs w:val="20"/>
          <w:lang w:val="es-MX"/>
        </w:rPr>
      </w:pPr>
    </w:p>
    <w:p w14:paraId="3A727D55" w14:textId="77777777" w:rsidR="007F3023" w:rsidRPr="00742B04" w:rsidRDefault="007F3023" w:rsidP="00742B04">
      <w:pPr>
        <w:spacing w:after="0"/>
        <w:jc w:val="both"/>
        <w:rPr>
          <w:rFonts w:ascii="Arial" w:hAnsi="Arial" w:cs="Arial"/>
          <w:b/>
          <w:sz w:val="20"/>
          <w:szCs w:val="20"/>
          <w:lang w:val="es-MX"/>
        </w:rPr>
      </w:pPr>
      <w:r w:rsidRPr="00742B04">
        <w:rPr>
          <w:rFonts w:ascii="Arial" w:hAnsi="Arial" w:cs="Arial"/>
          <w:b/>
          <w:sz w:val="20"/>
          <w:szCs w:val="20"/>
          <w:lang w:val="es-MX"/>
        </w:rPr>
        <w:t>Apoyar los espacios de discusión y propuestas de solución a las necesidades de la Rama Judicial: $</w:t>
      </w:r>
      <w:r w:rsidRPr="00742B04">
        <w:rPr>
          <w:rFonts w:ascii="Arial" w:hAnsi="Arial" w:cs="Arial"/>
          <w:sz w:val="20"/>
          <w:szCs w:val="20"/>
        </w:rPr>
        <w:t xml:space="preserve"> </w:t>
      </w:r>
      <w:r w:rsidRPr="00742B04">
        <w:rPr>
          <w:rFonts w:ascii="Arial" w:hAnsi="Arial" w:cs="Arial"/>
          <w:b/>
          <w:sz w:val="20"/>
          <w:szCs w:val="20"/>
          <w:lang w:val="es-MX"/>
        </w:rPr>
        <w:t>165.288.000.</w:t>
      </w:r>
    </w:p>
    <w:p w14:paraId="553F03B0" w14:textId="77777777" w:rsidR="007F3023" w:rsidRPr="00742B04" w:rsidRDefault="007F3023" w:rsidP="00742B04">
      <w:pPr>
        <w:spacing w:after="0"/>
        <w:jc w:val="both"/>
        <w:rPr>
          <w:rFonts w:ascii="Arial" w:hAnsi="Arial" w:cs="Arial"/>
          <w:b/>
          <w:sz w:val="20"/>
          <w:szCs w:val="20"/>
          <w:lang w:val="es-MX"/>
        </w:rPr>
      </w:pPr>
    </w:p>
    <w:p w14:paraId="6D7D60A9" w14:textId="77777777" w:rsidR="007F3023" w:rsidRPr="00742B04" w:rsidRDefault="007F3023" w:rsidP="00742B04">
      <w:pPr>
        <w:spacing w:after="0"/>
        <w:jc w:val="both"/>
        <w:rPr>
          <w:rFonts w:ascii="Arial" w:hAnsi="Arial" w:cs="Arial"/>
          <w:b/>
          <w:sz w:val="20"/>
          <w:szCs w:val="20"/>
          <w:lang w:val="es-MX"/>
        </w:rPr>
      </w:pPr>
      <w:r w:rsidRPr="00742B04">
        <w:rPr>
          <w:rFonts w:ascii="Arial" w:hAnsi="Arial" w:cs="Arial"/>
          <w:b/>
          <w:sz w:val="20"/>
          <w:szCs w:val="20"/>
          <w:lang w:val="es-MX"/>
        </w:rPr>
        <w:t>Servicio de información para orientar al ciudadano en el acceso a la justicia</w:t>
      </w:r>
      <w:r w:rsidRPr="00742B04">
        <w:rPr>
          <w:rFonts w:ascii="Arial" w:hAnsi="Arial" w:cs="Arial"/>
          <w:sz w:val="20"/>
          <w:szCs w:val="20"/>
          <w:lang w:val="es-MX"/>
        </w:rPr>
        <w:t xml:space="preserve">: Con el propósito de definir y acompañar los requerimientos funcionales para robustecer los sistemas de información, generar y actualizar los contenidos de las plataformas informáticas, realizar análisis a las evaluaciones y percepción que tienen los usuarios para mejora continua y realizar actividades de promoción y sensibilización para ampliar la consulta y aprovechamiento de la información </w:t>
      </w:r>
      <w:r w:rsidRPr="00742B04">
        <w:rPr>
          <w:rFonts w:ascii="Arial" w:hAnsi="Arial" w:cs="Arial"/>
          <w:b/>
          <w:sz w:val="20"/>
          <w:szCs w:val="20"/>
          <w:lang w:val="es-MX"/>
        </w:rPr>
        <w:t>$256.700.000.</w:t>
      </w:r>
    </w:p>
    <w:p w14:paraId="7DF2188B" w14:textId="77777777" w:rsidR="007F3023" w:rsidRPr="00742B04" w:rsidRDefault="007F3023" w:rsidP="00742B04">
      <w:pPr>
        <w:spacing w:after="0"/>
        <w:jc w:val="both"/>
        <w:rPr>
          <w:rFonts w:ascii="Arial" w:hAnsi="Arial" w:cs="Arial"/>
          <w:b/>
          <w:sz w:val="20"/>
          <w:szCs w:val="20"/>
          <w:lang w:val="es-MX"/>
        </w:rPr>
      </w:pPr>
    </w:p>
    <w:p w14:paraId="4BA49517" w14:textId="77777777" w:rsidR="007F3023" w:rsidRPr="00742B04" w:rsidRDefault="007F3023" w:rsidP="00742B04">
      <w:pPr>
        <w:spacing w:after="0"/>
        <w:jc w:val="both"/>
        <w:rPr>
          <w:rFonts w:ascii="Arial" w:hAnsi="Arial" w:cs="Arial"/>
          <w:b/>
          <w:sz w:val="20"/>
          <w:szCs w:val="20"/>
          <w:lang w:val="es-MX"/>
        </w:rPr>
      </w:pPr>
      <w:r w:rsidRPr="00742B04">
        <w:rPr>
          <w:rFonts w:ascii="Arial" w:hAnsi="Arial" w:cs="Arial"/>
          <w:b/>
          <w:sz w:val="20"/>
          <w:szCs w:val="20"/>
          <w:lang w:val="es-MX"/>
        </w:rPr>
        <w:t>Servicio de información para el apoyo a la gestión de operadores de justicia</w:t>
      </w:r>
    </w:p>
    <w:p w14:paraId="03F8724B" w14:textId="77777777" w:rsidR="007F3023" w:rsidRPr="00742B04" w:rsidRDefault="007F3023" w:rsidP="00742B04">
      <w:pPr>
        <w:spacing w:after="0"/>
        <w:jc w:val="both"/>
        <w:rPr>
          <w:rFonts w:ascii="Arial" w:hAnsi="Arial" w:cs="Arial"/>
          <w:b/>
          <w:sz w:val="20"/>
          <w:szCs w:val="20"/>
          <w:lang w:val="es-MX"/>
        </w:rPr>
      </w:pPr>
      <w:r w:rsidRPr="00742B04">
        <w:rPr>
          <w:rFonts w:ascii="Arial" w:hAnsi="Arial" w:cs="Arial"/>
          <w:sz w:val="20"/>
          <w:szCs w:val="20"/>
          <w:lang w:val="es-MX"/>
        </w:rPr>
        <w:t xml:space="preserve">Definir y acompañar los requerimientos funcionales para robustecer los sistemas de información y Realizar análisis a las evaluaciones y percepción que tienen los usuarios para mejora continua: </w:t>
      </w:r>
      <w:r w:rsidRPr="00742B04">
        <w:rPr>
          <w:rFonts w:ascii="Arial" w:hAnsi="Arial" w:cs="Arial"/>
          <w:b/>
          <w:sz w:val="20"/>
          <w:szCs w:val="20"/>
          <w:lang w:val="es-MX"/>
        </w:rPr>
        <w:t>$91.957.500.</w:t>
      </w:r>
    </w:p>
    <w:p w14:paraId="6D45600A" w14:textId="77777777" w:rsidR="007F3023" w:rsidRPr="00742B04" w:rsidRDefault="007F3023" w:rsidP="00742B04">
      <w:pPr>
        <w:spacing w:after="0"/>
        <w:jc w:val="both"/>
        <w:rPr>
          <w:rFonts w:ascii="Arial" w:hAnsi="Arial" w:cs="Arial"/>
          <w:b/>
          <w:sz w:val="20"/>
          <w:szCs w:val="20"/>
          <w:lang w:val="es-MX"/>
        </w:rPr>
      </w:pPr>
    </w:p>
    <w:p w14:paraId="198253B3" w14:textId="77777777" w:rsidR="007F3023" w:rsidRPr="00742B04" w:rsidRDefault="007F3023" w:rsidP="00742B04">
      <w:pPr>
        <w:spacing w:after="0"/>
        <w:jc w:val="both"/>
        <w:rPr>
          <w:rFonts w:ascii="Arial" w:hAnsi="Arial" w:cs="Arial"/>
          <w:b/>
          <w:sz w:val="20"/>
          <w:szCs w:val="20"/>
          <w:lang w:val="es-MX"/>
        </w:rPr>
      </w:pPr>
      <w:r w:rsidRPr="00742B04">
        <w:rPr>
          <w:rFonts w:ascii="Arial" w:hAnsi="Arial" w:cs="Arial"/>
          <w:b/>
          <w:sz w:val="20"/>
          <w:szCs w:val="20"/>
          <w:lang w:val="es-MX"/>
        </w:rPr>
        <w:lastRenderedPageBreak/>
        <w:t xml:space="preserve">Asistencia técnica en la promoción y articulación de los servicios de justicia: </w:t>
      </w:r>
    </w:p>
    <w:p w14:paraId="37D1BB71" w14:textId="77777777" w:rsidR="007F3023" w:rsidRPr="00742B04" w:rsidRDefault="007F3023" w:rsidP="00742B04">
      <w:pPr>
        <w:spacing w:after="0"/>
        <w:jc w:val="both"/>
        <w:rPr>
          <w:rFonts w:ascii="Arial" w:hAnsi="Arial" w:cs="Arial"/>
          <w:sz w:val="20"/>
          <w:szCs w:val="20"/>
          <w:lang w:val="es-MX"/>
        </w:rPr>
      </w:pPr>
      <w:r w:rsidRPr="00742B04">
        <w:rPr>
          <w:rFonts w:ascii="Arial" w:hAnsi="Arial" w:cs="Arial"/>
          <w:sz w:val="20"/>
          <w:szCs w:val="20"/>
          <w:lang w:val="es-MX"/>
        </w:rPr>
        <w:t xml:space="preserve">Realizar encuentros para el desarrollo de las agendas acordadas en las instancias de articulación, realizar seguimiento a los compromisos e hitos acordados en las instancias de articulación:  </w:t>
      </w:r>
      <w:r w:rsidRPr="00742B04">
        <w:rPr>
          <w:rFonts w:ascii="Arial" w:hAnsi="Arial" w:cs="Arial"/>
          <w:b/>
          <w:sz w:val="20"/>
          <w:szCs w:val="20"/>
          <w:lang w:val="es-MX"/>
        </w:rPr>
        <w:t>$233.328.000</w:t>
      </w:r>
    </w:p>
    <w:p w14:paraId="0410A77C" w14:textId="77777777" w:rsidR="007F3023" w:rsidRPr="00742B04" w:rsidRDefault="007F3023" w:rsidP="00742B04">
      <w:pPr>
        <w:spacing w:after="0"/>
        <w:jc w:val="both"/>
        <w:rPr>
          <w:rFonts w:ascii="Arial" w:hAnsi="Arial" w:cs="Arial"/>
          <w:sz w:val="20"/>
          <w:szCs w:val="20"/>
          <w:lang w:val="es-MX"/>
        </w:rPr>
      </w:pPr>
    </w:p>
    <w:p w14:paraId="0DF5F3D3" w14:textId="77777777" w:rsidR="007F3023" w:rsidRPr="00742B04" w:rsidRDefault="007F3023" w:rsidP="00742B04">
      <w:pPr>
        <w:spacing w:after="0"/>
        <w:jc w:val="both"/>
        <w:rPr>
          <w:rFonts w:ascii="Arial" w:hAnsi="Arial" w:cs="Arial"/>
          <w:b/>
          <w:sz w:val="20"/>
          <w:szCs w:val="20"/>
          <w:lang w:val="es-MX"/>
        </w:rPr>
      </w:pPr>
      <w:r w:rsidRPr="00742B04">
        <w:rPr>
          <w:rFonts w:ascii="Arial" w:hAnsi="Arial" w:cs="Arial"/>
          <w:b/>
          <w:sz w:val="20"/>
          <w:szCs w:val="20"/>
          <w:lang w:val="es-MX"/>
        </w:rPr>
        <w:t xml:space="preserve">Promoción del acceso a la justicia: </w:t>
      </w:r>
      <w:r w:rsidRPr="00742B04">
        <w:rPr>
          <w:rFonts w:ascii="Arial" w:hAnsi="Arial" w:cs="Arial"/>
          <w:sz w:val="20"/>
          <w:szCs w:val="20"/>
          <w:lang w:val="es-MX"/>
        </w:rPr>
        <w:t xml:space="preserve">Diseñar e implementar estrategias de promoción de los servicios de justicia formal y Apoyar los espacios de promoción del acceso a la justicia en los territorios. </w:t>
      </w:r>
      <w:r w:rsidRPr="00742B04">
        <w:rPr>
          <w:rFonts w:ascii="Arial" w:hAnsi="Arial" w:cs="Arial"/>
          <w:b/>
          <w:sz w:val="20"/>
          <w:szCs w:val="20"/>
          <w:lang w:val="es-MX"/>
        </w:rPr>
        <w:t>$75.021.000</w:t>
      </w:r>
    </w:p>
    <w:p w14:paraId="2F97ACD6" w14:textId="77777777" w:rsidR="007F3023" w:rsidRPr="00742B04" w:rsidRDefault="007F3023" w:rsidP="00742B04">
      <w:pPr>
        <w:spacing w:after="0"/>
        <w:jc w:val="both"/>
        <w:rPr>
          <w:rFonts w:ascii="Arial" w:hAnsi="Arial" w:cs="Arial"/>
          <w:sz w:val="20"/>
          <w:szCs w:val="20"/>
          <w:lang w:val="es-MX"/>
        </w:rPr>
      </w:pPr>
    </w:p>
    <w:p w14:paraId="68CE56A5" w14:textId="77777777" w:rsidR="007F3023" w:rsidRPr="00742B04" w:rsidRDefault="007F3023" w:rsidP="00742B04">
      <w:pPr>
        <w:spacing w:after="0"/>
        <w:jc w:val="both"/>
        <w:rPr>
          <w:rFonts w:ascii="Arial" w:hAnsi="Arial" w:cs="Arial"/>
          <w:b/>
          <w:sz w:val="20"/>
          <w:szCs w:val="20"/>
          <w:lang w:val="es-MX"/>
        </w:rPr>
      </w:pPr>
      <w:r w:rsidRPr="00742B04">
        <w:rPr>
          <w:rFonts w:ascii="Arial" w:hAnsi="Arial" w:cs="Arial"/>
          <w:b/>
          <w:sz w:val="20"/>
          <w:szCs w:val="20"/>
          <w:lang w:val="es-MX"/>
        </w:rPr>
        <w:t>Documentos normativos</w:t>
      </w:r>
      <w:r w:rsidRPr="00742B04">
        <w:rPr>
          <w:rFonts w:ascii="Arial" w:hAnsi="Arial" w:cs="Arial"/>
          <w:sz w:val="20"/>
          <w:szCs w:val="20"/>
          <w:lang w:val="es-MX"/>
        </w:rPr>
        <w:t xml:space="preserve">: Identificar las necesidades de regulación o de ajuste normativo de todos los actores del sistema, revisar y generar propuestas de regulación, de ajuste normativo y concertarlas con los actores relevantes del sistema, realizar acompañamiento técnico a las iniciativas normativas que se encuentran en trámite y generar espacios de participación y socialización de las iniciativas normativas.  </w:t>
      </w:r>
      <w:r w:rsidRPr="00742B04">
        <w:rPr>
          <w:rFonts w:ascii="Arial" w:hAnsi="Arial" w:cs="Arial"/>
          <w:b/>
          <w:sz w:val="20"/>
          <w:szCs w:val="20"/>
          <w:lang w:val="es-MX"/>
        </w:rPr>
        <w:t>$ 607.733.500.</w:t>
      </w:r>
    </w:p>
    <w:p w14:paraId="4EDEEE07" w14:textId="77777777" w:rsidR="007F3023" w:rsidRPr="00742B04" w:rsidRDefault="007F3023" w:rsidP="00742B04">
      <w:pPr>
        <w:spacing w:after="0"/>
        <w:jc w:val="both"/>
        <w:rPr>
          <w:rFonts w:ascii="Arial" w:hAnsi="Arial" w:cs="Arial"/>
          <w:b/>
          <w:sz w:val="20"/>
          <w:szCs w:val="20"/>
          <w:lang w:val="es-MX"/>
        </w:rPr>
      </w:pPr>
    </w:p>
    <w:p w14:paraId="595E6692" w14:textId="77777777" w:rsidR="007F3023" w:rsidRPr="00373CA3" w:rsidRDefault="007F3023" w:rsidP="00742B04">
      <w:pPr>
        <w:spacing w:after="0"/>
        <w:jc w:val="both"/>
        <w:rPr>
          <w:rFonts w:ascii="Arial" w:hAnsi="Arial" w:cs="Arial"/>
          <w:bCs/>
          <w:sz w:val="20"/>
          <w:szCs w:val="20"/>
          <w:lang w:val="es-MX"/>
        </w:rPr>
      </w:pPr>
      <w:r w:rsidRPr="00373CA3">
        <w:rPr>
          <w:rFonts w:ascii="Arial" w:hAnsi="Arial" w:cs="Arial"/>
          <w:bCs/>
          <w:sz w:val="20"/>
          <w:szCs w:val="20"/>
          <w:lang w:val="es-MX"/>
        </w:rPr>
        <w:t>TOTAL DESFINANCIACIÓN PROYECTO ARTICULACIÓN: $1.430.028.000</w:t>
      </w:r>
    </w:p>
    <w:p w14:paraId="1591DBB0" w14:textId="77777777" w:rsidR="007F3023" w:rsidRPr="00373CA3" w:rsidRDefault="007F3023" w:rsidP="00742B04">
      <w:pPr>
        <w:spacing w:after="0"/>
        <w:jc w:val="both"/>
        <w:rPr>
          <w:rFonts w:ascii="Arial" w:hAnsi="Arial" w:cs="Arial"/>
          <w:bCs/>
          <w:sz w:val="20"/>
          <w:szCs w:val="20"/>
          <w:lang w:val="es-MX"/>
        </w:rPr>
      </w:pPr>
    </w:p>
    <w:p w14:paraId="17A5B0F4" w14:textId="77777777" w:rsidR="007F3023" w:rsidRPr="00373CA3" w:rsidRDefault="007F3023" w:rsidP="00742B04">
      <w:pPr>
        <w:spacing w:after="0"/>
        <w:jc w:val="both"/>
        <w:rPr>
          <w:rFonts w:ascii="Arial" w:hAnsi="Arial" w:cs="Arial"/>
          <w:bCs/>
          <w:sz w:val="20"/>
          <w:szCs w:val="20"/>
        </w:rPr>
      </w:pPr>
      <w:r w:rsidRPr="00373CA3">
        <w:rPr>
          <w:rFonts w:ascii="Arial" w:hAnsi="Arial" w:cs="Arial"/>
          <w:bCs/>
          <w:sz w:val="20"/>
          <w:szCs w:val="20"/>
        </w:rPr>
        <w:t>COMPONENTES DESFINANCIADOS, QUE NO SE ENCUENTRAN INMERSOS EN LA SOLICITUD DE RECURSOS DEL PROYECTO DE INVERSIÓN AMPLIACIÓN DE CAPACIDADES PARA LA ARTICULACIÓN Y PROMOCIÓN DE LA JUSTICIA FORMAL A NIVEL NACIONAL PARA LA VIGENCIA 2023</w:t>
      </w:r>
    </w:p>
    <w:p w14:paraId="4A823517" w14:textId="77777777" w:rsidR="007F3023" w:rsidRPr="00742B04" w:rsidRDefault="007F3023" w:rsidP="00742B04">
      <w:pPr>
        <w:spacing w:after="0"/>
        <w:jc w:val="both"/>
        <w:rPr>
          <w:rFonts w:ascii="Arial" w:hAnsi="Arial" w:cs="Arial"/>
          <w:b/>
          <w:sz w:val="20"/>
          <w:szCs w:val="20"/>
          <w:lang w:val="es-MX"/>
        </w:rPr>
      </w:pPr>
    </w:p>
    <w:p w14:paraId="003B92E5" w14:textId="77777777" w:rsidR="007F3023" w:rsidRPr="00742B04" w:rsidRDefault="007F3023" w:rsidP="00742B04">
      <w:pPr>
        <w:spacing w:after="0"/>
        <w:jc w:val="both"/>
        <w:rPr>
          <w:rFonts w:ascii="Arial" w:hAnsi="Arial" w:cs="Arial"/>
          <w:b/>
          <w:sz w:val="20"/>
          <w:szCs w:val="20"/>
          <w:lang w:val="es-MX"/>
        </w:rPr>
      </w:pPr>
      <w:r w:rsidRPr="00742B04">
        <w:rPr>
          <w:rFonts w:ascii="Arial" w:hAnsi="Arial" w:cs="Arial"/>
          <w:b/>
          <w:sz w:val="20"/>
          <w:szCs w:val="20"/>
          <w:lang w:val="es-MX"/>
        </w:rPr>
        <w:t>CONSULTORIOS JURÍDICOS</w:t>
      </w:r>
    </w:p>
    <w:p w14:paraId="087EFF03"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p>
    <w:p w14:paraId="0B09C2D4"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r w:rsidRPr="00742B04">
        <w:rPr>
          <w:rFonts w:ascii="Arial" w:hAnsi="Arial" w:cs="Arial"/>
          <w:b/>
          <w:color w:val="000000"/>
          <w:sz w:val="20"/>
          <w:szCs w:val="20"/>
        </w:rPr>
        <w:t>Sistema de información:</w:t>
      </w:r>
      <w:r w:rsidRPr="00742B04">
        <w:rPr>
          <w:rFonts w:ascii="Arial" w:hAnsi="Arial" w:cs="Arial"/>
          <w:color w:val="000000"/>
          <w:sz w:val="20"/>
          <w:szCs w:val="20"/>
        </w:rPr>
        <w:t xml:space="preserve"> Mediante el artículo 15 de la Ley 2113 de 2021, se le asignó al Ministerio de Justicia y del Derecho la obligación de diseñar e implementar un sistema de información para registrar la gestión de los consultorios jurídicos, a la fecha no se han asignado recursos para el cumplimiento de esta actividad requiriéndose una suma de </w:t>
      </w:r>
      <w:r w:rsidRPr="00742B04">
        <w:rPr>
          <w:rFonts w:ascii="Arial" w:hAnsi="Arial" w:cs="Arial"/>
          <w:b/>
          <w:color w:val="000000"/>
          <w:sz w:val="20"/>
          <w:szCs w:val="20"/>
        </w:rPr>
        <w:t>$1.600.000.000</w:t>
      </w:r>
      <w:r w:rsidRPr="00742B04">
        <w:rPr>
          <w:rFonts w:ascii="Arial" w:hAnsi="Arial" w:cs="Arial"/>
          <w:color w:val="000000"/>
          <w:sz w:val="20"/>
          <w:szCs w:val="20"/>
        </w:rPr>
        <w:t xml:space="preserve"> y de $</w:t>
      </w:r>
      <w:r w:rsidRPr="00742B04">
        <w:rPr>
          <w:rFonts w:ascii="Arial" w:hAnsi="Arial" w:cs="Arial"/>
          <w:b/>
          <w:color w:val="000000"/>
          <w:sz w:val="20"/>
          <w:szCs w:val="20"/>
        </w:rPr>
        <w:t xml:space="preserve">400.000.000 </w:t>
      </w:r>
      <w:r w:rsidRPr="00742B04">
        <w:rPr>
          <w:rFonts w:ascii="Arial" w:hAnsi="Arial" w:cs="Arial"/>
          <w:color w:val="000000"/>
          <w:sz w:val="20"/>
          <w:szCs w:val="20"/>
        </w:rPr>
        <w:t>para el mantenimiento del sistema.</w:t>
      </w:r>
    </w:p>
    <w:p w14:paraId="1083EB5E"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p>
    <w:p w14:paraId="2FE92DC0"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r w:rsidRPr="00742B04">
        <w:rPr>
          <w:rFonts w:ascii="Arial" w:hAnsi="Arial" w:cs="Arial"/>
          <w:color w:val="000000"/>
          <w:sz w:val="20"/>
          <w:szCs w:val="20"/>
        </w:rPr>
        <w:t>Sobre el funcionamiento del grupo interno de trabajo de Consultorios Jurídicos de la Dirección de Justicia Formal del Ministerio de Justicia y del Derecho, es preciso indicar que los funcionarios designados para tal labor son insuficientes para atender el ejercicio de control y vigilancia a los casi 200 Consultorios Jurídicos del País (Actualmente cuenta con dos profesionales de planta, uno de libre nombramiento y remoción, y un contratista) de modo tal que se requiere robustecer el equipo de trabajo que atenderá las funciones que le han sido asignadas al Ministerio de Justicia y del Derecho por la Ley 2113 de 2021.</w:t>
      </w:r>
    </w:p>
    <w:p w14:paraId="1F8CDEF7"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p>
    <w:p w14:paraId="7A5276C1"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r w:rsidRPr="00742B04">
        <w:rPr>
          <w:rFonts w:ascii="Arial" w:hAnsi="Arial" w:cs="Arial"/>
          <w:color w:val="000000"/>
          <w:sz w:val="20"/>
          <w:szCs w:val="20"/>
        </w:rPr>
        <w:t xml:space="preserve">Total desfinanciamiento consultorios jurídicos: </w:t>
      </w:r>
      <w:r w:rsidRPr="00742B04">
        <w:rPr>
          <w:rFonts w:ascii="Arial" w:hAnsi="Arial" w:cs="Arial"/>
          <w:b/>
          <w:color w:val="000000"/>
          <w:sz w:val="20"/>
          <w:szCs w:val="20"/>
        </w:rPr>
        <w:t>$2.000.000.000</w:t>
      </w:r>
    </w:p>
    <w:p w14:paraId="48A2BFD3"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p>
    <w:p w14:paraId="26A5E948" w14:textId="77777777" w:rsidR="007F3023" w:rsidRPr="00742B04" w:rsidRDefault="007F3023" w:rsidP="00742B04">
      <w:pPr>
        <w:shd w:val="clear" w:color="auto" w:fill="FFFFFF"/>
        <w:spacing w:after="0"/>
        <w:jc w:val="both"/>
        <w:textAlignment w:val="baseline"/>
        <w:rPr>
          <w:rFonts w:ascii="Arial" w:hAnsi="Arial" w:cs="Arial"/>
          <w:b/>
          <w:color w:val="000000"/>
          <w:sz w:val="20"/>
          <w:szCs w:val="20"/>
        </w:rPr>
      </w:pPr>
      <w:r w:rsidRPr="00742B04">
        <w:rPr>
          <w:rFonts w:ascii="Arial" w:hAnsi="Arial" w:cs="Arial"/>
          <w:b/>
          <w:color w:val="000000"/>
          <w:sz w:val="20"/>
          <w:szCs w:val="20"/>
        </w:rPr>
        <w:t>COMISARÍAS DE FAMILIA</w:t>
      </w:r>
    </w:p>
    <w:p w14:paraId="45F32AA6"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p>
    <w:p w14:paraId="1CB804B0" w14:textId="3375BB3B" w:rsidR="007F3023" w:rsidRPr="00742B04" w:rsidRDefault="007F3023" w:rsidP="00742B04">
      <w:pPr>
        <w:shd w:val="clear" w:color="auto" w:fill="FFFFFF"/>
        <w:spacing w:after="0"/>
        <w:jc w:val="both"/>
        <w:textAlignment w:val="baseline"/>
        <w:rPr>
          <w:rFonts w:ascii="Arial" w:hAnsi="Arial" w:cs="Arial"/>
          <w:color w:val="000000"/>
          <w:sz w:val="20"/>
          <w:szCs w:val="20"/>
        </w:rPr>
      </w:pPr>
      <w:r w:rsidRPr="00742B04">
        <w:rPr>
          <w:rFonts w:ascii="Arial" w:hAnsi="Arial" w:cs="Arial"/>
          <w:color w:val="000000"/>
          <w:sz w:val="20"/>
          <w:szCs w:val="20"/>
        </w:rPr>
        <w:t xml:space="preserve">Se requiere la segunda fase para el desarrollo del sistema de información de comisarías de familia, el que iba a ser financiado por cooperación por parte de PNUD (al igual que su primera fase).  Como se tiene el antecedente que el convenio con PNUD tuvo un costo de $626.850.000 M/cte, se requeriría </w:t>
      </w:r>
      <w:r w:rsidRPr="00742B04">
        <w:rPr>
          <w:rFonts w:ascii="Arial" w:hAnsi="Arial" w:cs="Arial"/>
          <w:b/>
          <w:color w:val="000000"/>
          <w:sz w:val="20"/>
          <w:szCs w:val="20"/>
        </w:rPr>
        <w:t>$500.000.000</w:t>
      </w:r>
      <w:r w:rsidRPr="00742B04">
        <w:rPr>
          <w:rFonts w:ascii="Arial" w:hAnsi="Arial" w:cs="Arial"/>
          <w:color w:val="000000"/>
          <w:sz w:val="20"/>
          <w:szCs w:val="20"/>
        </w:rPr>
        <w:t xml:space="preserve"> M/cte para la fase </w:t>
      </w:r>
      <w:r w:rsidR="002178F9" w:rsidRPr="00742B04">
        <w:rPr>
          <w:rFonts w:ascii="Arial" w:hAnsi="Arial" w:cs="Arial"/>
          <w:color w:val="000000"/>
          <w:sz w:val="20"/>
          <w:szCs w:val="20"/>
        </w:rPr>
        <w:t>dos, que</w:t>
      </w:r>
      <w:r w:rsidRPr="00742B04">
        <w:rPr>
          <w:rFonts w:ascii="Arial" w:hAnsi="Arial" w:cs="Arial"/>
          <w:color w:val="000000"/>
          <w:sz w:val="20"/>
          <w:szCs w:val="20"/>
        </w:rPr>
        <w:t xml:space="preserve"> incluye implementación de firma electrónica, interoperabilidad entre los diversos sistemas y la construcción de un módulo para adelantar las funciones de Inspección, control y vigilancia (Procedimientos Administrativos Sancionadores y gestión de información); lo anterior para dar cumplimiento con la Ley 2126 de 2022.</w:t>
      </w:r>
    </w:p>
    <w:p w14:paraId="5A989A5E"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p>
    <w:p w14:paraId="2B66FE76"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r w:rsidRPr="00742B04">
        <w:rPr>
          <w:rFonts w:ascii="Arial" w:hAnsi="Arial" w:cs="Arial"/>
          <w:color w:val="000000"/>
          <w:sz w:val="20"/>
          <w:szCs w:val="20"/>
        </w:rPr>
        <w:lastRenderedPageBreak/>
        <w:t xml:space="preserve">Así mismo se debe garantizar el soporte y el mantenimiento del sistema de información 24 horas durante los 7 días de la semana, de esto no existe ningún tipo de antecedente, pero haciendo una estimación al alta, unos </w:t>
      </w:r>
      <w:r w:rsidRPr="00742B04">
        <w:rPr>
          <w:rFonts w:ascii="Arial" w:hAnsi="Arial" w:cs="Arial"/>
          <w:b/>
          <w:color w:val="000000"/>
          <w:sz w:val="20"/>
          <w:szCs w:val="20"/>
        </w:rPr>
        <w:t>$450.000.000 M/cte</w:t>
      </w:r>
      <w:r w:rsidRPr="00742B04">
        <w:rPr>
          <w:rFonts w:ascii="Arial" w:hAnsi="Arial" w:cs="Arial"/>
          <w:color w:val="000000"/>
          <w:sz w:val="20"/>
          <w:szCs w:val="20"/>
        </w:rPr>
        <w:t>.</w:t>
      </w:r>
    </w:p>
    <w:p w14:paraId="293CC771"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p>
    <w:p w14:paraId="1BBBF3F9"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r w:rsidRPr="00742B04">
        <w:rPr>
          <w:rFonts w:ascii="Arial" w:hAnsi="Arial" w:cs="Arial"/>
          <w:color w:val="000000"/>
          <w:sz w:val="20"/>
          <w:szCs w:val="20"/>
        </w:rPr>
        <w:t xml:space="preserve">También se pone de presente que el equipo de funcionarios de planta de la Dirección de Justicia Formal es insuficiente para atender los compromisos adquiridos por la Ley 2126 de 2021, requiriendo un promedio mínimo de cincuenta funcionarios del nivel de profesional nuevos para atender esta nueva labor misional, </w:t>
      </w:r>
    </w:p>
    <w:p w14:paraId="148B5A99"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p>
    <w:p w14:paraId="411F4978" w14:textId="77777777" w:rsidR="007F3023" w:rsidRPr="00742B04" w:rsidRDefault="007F3023" w:rsidP="00742B04">
      <w:pPr>
        <w:shd w:val="clear" w:color="auto" w:fill="FFFFFF"/>
        <w:spacing w:after="0"/>
        <w:jc w:val="both"/>
        <w:textAlignment w:val="baseline"/>
        <w:rPr>
          <w:rFonts w:ascii="Arial" w:hAnsi="Arial" w:cs="Arial"/>
          <w:b/>
          <w:sz w:val="20"/>
          <w:szCs w:val="20"/>
        </w:rPr>
      </w:pPr>
      <w:r w:rsidRPr="00742B04">
        <w:rPr>
          <w:rFonts w:ascii="Arial" w:hAnsi="Arial" w:cs="Arial"/>
          <w:b/>
          <w:sz w:val="20"/>
          <w:szCs w:val="20"/>
        </w:rPr>
        <w:t>Total desfinanciado Comisarías de familia: $950.000.000</w:t>
      </w:r>
    </w:p>
    <w:p w14:paraId="685248AC" w14:textId="77777777" w:rsidR="007F3023" w:rsidRPr="00742B04" w:rsidRDefault="007F3023" w:rsidP="00742B04">
      <w:pPr>
        <w:shd w:val="clear" w:color="auto" w:fill="FFFFFF"/>
        <w:spacing w:after="0"/>
        <w:jc w:val="both"/>
        <w:textAlignment w:val="baseline"/>
        <w:rPr>
          <w:rFonts w:ascii="Arial" w:hAnsi="Arial" w:cs="Arial"/>
          <w:b/>
          <w:sz w:val="20"/>
          <w:szCs w:val="20"/>
        </w:rPr>
      </w:pPr>
    </w:p>
    <w:p w14:paraId="37BAE4A6" w14:textId="77777777" w:rsidR="007F3023" w:rsidRPr="00D6644E" w:rsidRDefault="007F3023" w:rsidP="00742B04">
      <w:pPr>
        <w:shd w:val="clear" w:color="auto" w:fill="FFFFFF"/>
        <w:spacing w:after="0"/>
        <w:jc w:val="both"/>
        <w:textAlignment w:val="baseline"/>
        <w:rPr>
          <w:rFonts w:ascii="Arial" w:hAnsi="Arial" w:cs="Arial"/>
          <w:bCs/>
          <w:sz w:val="20"/>
          <w:szCs w:val="20"/>
        </w:rPr>
      </w:pPr>
      <w:r w:rsidRPr="00D6644E">
        <w:rPr>
          <w:rFonts w:ascii="Arial" w:hAnsi="Arial" w:cs="Arial"/>
          <w:bCs/>
          <w:sz w:val="20"/>
          <w:szCs w:val="20"/>
        </w:rPr>
        <w:t>VALOR TOTAL COMPONENTES DESFINANCIADOS, QUE NO SE ENCUENTRAN INMERSOS EN LA SOLICITUD DE RECURSOS DEL PROYECTO DE INVERSIÓN AMPLIACIÓN DE CAPACIDADES PARA LA ARTICULACIÓN Y PROMOCIÓN DE LA JUSTICIA FORMAL A NIVEL NACIONAL PARA LA VIGENCIA 2023 $2.950.000.000</w:t>
      </w:r>
    </w:p>
    <w:p w14:paraId="17E278F1" w14:textId="77777777" w:rsidR="007F3023" w:rsidRPr="00742B04" w:rsidRDefault="007F3023" w:rsidP="00742B04">
      <w:pPr>
        <w:shd w:val="clear" w:color="auto" w:fill="FFFFFF"/>
        <w:spacing w:after="0"/>
        <w:jc w:val="both"/>
        <w:textAlignment w:val="baseline"/>
        <w:rPr>
          <w:rFonts w:ascii="Arial" w:hAnsi="Arial" w:cs="Arial"/>
          <w:color w:val="000000"/>
          <w:sz w:val="20"/>
          <w:szCs w:val="20"/>
        </w:rPr>
      </w:pPr>
    </w:p>
    <w:tbl>
      <w:tblPr>
        <w:tblW w:w="8080" w:type="dxa"/>
        <w:jc w:val="center"/>
        <w:tblCellMar>
          <w:left w:w="70" w:type="dxa"/>
          <w:right w:w="70" w:type="dxa"/>
        </w:tblCellMar>
        <w:tblLook w:val="04A0" w:firstRow="1" w:lastRow="0" w:firstColumn="1" w:lastColumn="0" w:noHBand="0" w:noVBand="1"/>
      </w:tblPr>
      <w:tblGrid>
        <w:gridCol w:w="6379"/>
        <w:gridCol w:w="1701"/>
      </w:tblGrid>
      <w:tr w:rsidR="007F3023" w:rsidRPr="00742B04" w14:paraId="386B69DE" w14:textId="77777777" w:rsidTr="00216D9D">
        <w:trPr>
          <w:trHeight w:val="315"/>
          <w:jc w:val="center"/>
        </w:trPr>
        <w:tc>
          <w:tcPr>
            <w:tcW w:w="80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64677B6" w14:textId="77777777" w:rsidR="007F3023" w:rsidRPr="00742B04" w:rsidRDefault="007F3023" w:rsidP="00742B04">
            <w:pPr>
              <w:spacing w:after="0"/>
              <w:jc w:val="center"/>
              <w:rPr>
                <w:rFonts w:ascii="Arial" w:hAnsi="Arial" w:cs="Arial"/>
                <w:b/>
                <w:bCs/>
                <w:color w:val="000000"/>
                <w:sz w:val="20"/>
                <w:szCs w:val="20"/>
              </w:rPr>
            </w:pPr>
            <w:r w:rsidRPr="00742B04">
              <w:rPr>
                <w:rFonts w:ascii="Arial" w:hAnsi="Arial" w:cs="Arial"/>
                <w:b/>
                <w:bCs/>
                <w:color w:val="000000"/>
                <w:sz w:val="20"/>
                <w:szCs w:val="20"/>
              </w:rPr>
              <w:t>VALOR DESFINANCIADO DIRECCIÓN DE JUSTICIA FORMAL</w:t>
            </w:r>
          </w:p>
        </w:tc>
      </w:tr>
      <w:tr w:rsidR="007F3023" w:rsidRPr="00742B04" w14:paraId="5396C2BC" w14:textId="77777777" w:rsidTr="00216D9D">
        <w:trPr>
          <w:trHeight w:val="600"/>
          <w:jc w:val="center"/>
        </w:trPr>
        <w:tc>
          <w:tcPr>
            <w:tcW w:w="6379" w:type="dxa"/>
            <w:tcBorders>
              <w:top w:val="nil"/>
              <w:left w:val="single" w:sz="4" w:space="0" w:color="auto"/>
              <w:bottom w:val="single" w:sz="4" w:space="0" w:color="auto"/>
              <w:right w:val="single" w:sz="4" w:space="0" w:color="auto"/>
            </w:tcBorders>
            <w:shd w:val="clear" w:color="auto" w:fill="auto"/>
            <w:vAlign w:val="bottom"/>
            <w:hideMark/>
          </w:tcPr>
          <w:p w14:paraId="0BC940F2" w14:textId="77777777" w:rsidR="007F3023" w:rsidRPr="00742B04" w:rsidRDefault="007F3023" w:rsidP="00742B04">
            <w:pPr>
              <w:spacing w:after="0"/>
              <w:jc w:val="both"/>
              <w:rPr>
                <w:rFonts w:ascii="Arial" w:hAnsi="Arial" w:cs="Arial"/>
                <w:color w:val="000000"/>
                <w:sz w:val="20"/>
                <w:szCs w:val="20"/>
              </w:rPr>
            </w:pPr>
            <w:r w:rsidRPr="00742B04">
              <w:rPr>
                <w:rFonts w:ascii="Arial" w:hAnsi="Arial" w:cs="Arial"/>
                <w:color w:val="000000"/>
                <w:sz w:val="20"/>
                <w:szCs w:val="20"/>
              </w:rPr>
              <w:t>VALOR DESFINANCIADO, INCLUIDO DENTRO DE LOS RECURSOS SOLICITADOS INICIALMENTE EN EL ANTE PROYECTO FORTALECIMIENTO DE LA JUSTICIA CON ENFOQUE DIFERENCIAL A NIVEL NACIONAL</w:t>
            </w:r>
          </w:p>
        </w:tc>
        <w:tc>
          <w:tcPr>
            <w:tcW w:w="1701" w:type="dxa"/>
            <w:tcBorders>
              <w:top w:val="nil"/>
              <w:left w:val="nil"/>
              <w:bottom w:val="single" w:sz="4" w:space="0" w:color="auto"/>
              <w:right w:val="single" w:sz="4" w:space="0" w:color="auto"/>
            </w:tcBorders>
            <w:shd w:val="clear" w:color="auto" w:fill="auto"/>
            <w:noWrap/>
            <w:vAlign w:val="bottom"/>
            <w:hideMark/>
          </w:tcPr>
          <w:p w14:paraId="42CD287B" w14:textId="77777777" w:rsidR="007F3023" w:rsidRPr="00742B04" w:rsidRDefault="007F3023" w:rsidP="00742B04">
            <w:pPr>
              <w:spacing w:after="0"/>
              <w:jc w:val="right"/>
              <w:rPr>
                <w:rFonts w:ascii="Arial" w:hAnsi="Arial" w:cs="Arial"/>
                <w:color w:val="000000"/>
                <w:sz w:val="20"/>
                <w:szCs w:val="20"/>
              </w:rPr>
            </w:pPr>
            <w:r w:rsidRPr="00742B04">
              <w:rPr>
                <w:rFonts w:ascii="Arial" w:hAnsi="Arial" w:cs="Arial"/>
                <w:color w:val="000000"/>
                <w:sz w:val="20"/>
                <w:szCs w:val="20"/>
              </w:rPr>
              <w:t>7.873.850.000</w:t>
            </w:r>
          </w:p>
        </w:tc>
      </w:tr>
      <w:tr w:rsidR="007F3023" w:rsidRPr="00742B04" w14:paraId="12A058E9" w14:textId="77777777" w:rsidTr="00216D9D">
        <w:trPr>
          <w:trHeight w:val="600"/>
          <w:jc w:val="center"/>
        </w:trPr>
        <w:tc>
          <w:tcPr>
            <w:tcW w:w="6379" w:type="dxa"/>
            <w:tcBorders>
              <w:top w:val="nil"/>
              <w:left w:val="single" w:sz="4" w:space="0" w:color="auto"/>
              <w:bottom w:val="single" w:sz="4" w:space="0" w:color="auto"/>
              <w:right w:val="single" w:sz="4" w:space="0" w:color="auto"/>
            </w:tcBorders>
            <w:shd w:val="clear" w:color="auto" w:fill="auto"/>
            <w:vAlign w:val="bottom"/>
            <w:hideMark/>
          </w:tcPr>
          <w:p w14:paraId="59B98E25" w14:textId="77777777" w:rsidR="007F3023" w:rsidRPr="00742B04" w:rsidRDefault="007F3023" w:rsidP="00742B04">
            <w:pPr>
              <w:spacing w:after="0"/>
              <w:jc w:val="both"/>
              <w:rPr>
                <w:rFonts w:ascii="Arial" w:hAnsi="Arial" w:cs="Arial"/>
                <w:color w:val="000000"/>
                <w:sz w:val="20"/>
                <w:szCs w:val="20"/>
              </w:rPr>
            </w:pPr>
            <w:r w:rsidRPr="00742B04">
              <w:rPr>
                <w:rFonts w:ascii="Arial" w:hAnsi="Arial" w:cs="Arial"/>
                <w:color w:val="000000"/>
                <w:sz w:val="20"/>
                <w:szCs w:val="20"/>
              </w:rPr>
              <w:t>VALOR DESFINANCIADO, NO INCLUIDO DENTRO DE LOS RECURSOS SOLICITADOS EN EL ANTEPROYECTO DE FORTALECIMIENTO DE LA JUSTICIA CON ENFOQUE DIFERENCIAL A NIVEL NACIONAL</w:t>
            </w:r>
          </w:p>
        </w:tc>
        <w:tc>
          <w:tcPr>
            <w:tcW w:w="1701" w:type="dxa"/>
            <w:tcBorders>
              <w:top w:val="nil"/>
              <w:left w:val="nil"/>
              <w:bottom w:val="single" w:sz="4" w:space="0" w:color="auto"/>
              <w:right w:val="single" w:sz="4" w:space="0" w:color="auto"/>
            </w:tcBorders>
            <w:shd w:val="clear" w:color="auto" w:fill="auto"/>
            <w:noWrap/>
            <w:vAlign w:val="bottom"/>
            <w:hideMark/>
          </w:tcPr>
          <w:p w14:paraId="3E8F1834" w14:textId="77777777" w:rsidR="007F3023" w:rsidRPr="00742B04" w:rsidRDefault="007F3023" w:rsidP="00742B04">
            <w:pPr>
              <w:spacing w:after="0"/>
              <w:jc w:val="right"/>
              <w:rPr>
                <w:rFonts w:ascii="Arial" w:hAnsi="Arial" w:cs="Arial"/>
                <w:color w:val="000000"/>
                <w:sz w:val="20"/>
                <w:szCs w:val="20"/>
              </w:rPr>
            </w:pPr>
            <w:r w:rsidRPr="00742B04">
              <w:rPr>
                <w:rFonts w:ascii="Arial" w:hAnsi="Arial" w:cs="Arial"/>
                <w:color w:val="000000"/>
                <w:sz w:val="20"/>
                <w:szCs w:val="20"/>
              </w:rPr>
              <w:t>16.950.000.000</w:t>
            </w:r>
          </w:p>
        </w:tc>
      </w:tr>
      <w:tr w:rsidR="007F3023" w:rsidRPr="00742B04" w14:paraId="05AE28EA" w14:textId="77777777" w:rsidTr="00216D9D">
        <w:trPr>
          <w:trHeight w:val="600"/>
          <w:jc w:val="center"/>
        </w:trPr>
        <w:tc>
          <w:tcPr>
            <w:tcW w:w="6379" w:type="dxa"/>
            <w:tcBorders>
              <w:top w:val="nil"/>
              <w:left w:val="single" w:sz="4" w:space="0" w:color="auto"/>
              <w:bottom w:val="single" w:sz="4" w:space="0" w:color="auto"/>
              <w:right w:val="single" w:sz="4" w:space="0" w:color="auto"/>
            </w:tcBorders>
            <w:shd w:val="clear" w:color="auto" w:fill="auto"/>
            <w:vAlign w:val="bottom"/>
            <w:hideMark/>
          </w:tcPr>
          <w:p w14:paraId="2C7FAA34" w14:textId="77777777" w:rsidR="007F3023" w:rsidRPr="00742B04" w:rsidRDefault="007F3023" w:rsidP="00742B04">
            <w:pPr>
              <w:spacing w:after="0"/>
              <w:jc w:val="both"/>
              <w:rPr>
                <w:rFonts w:ascii="Arial" w:hAnsi="Arial" w:cs="Arial"/>
                <w:color w:val="000000"/>
                <w:sz w:val="20"/>
                <w:szCs w:val="20"/>
              </w:rPr>
            </w:pPr>
            <w:r w:rsidRPr="00742B04">
              <w:rPr>
                <w:rFonts w:ascii="Arial" w:hAnsi="Arial" w:cs="Arial"/>
                <w:color w:val="000000"/>
                <w:sz w:val="20"/>
                <w:szCs w:val="20"/>
              </w:rPr>
              <w:t>VALOR DESFINANCIADO, INCLUIDO DENTRO DE LOS RECURSOS SOLICITADOS INICIALMENTE EN EL ANTE PROYECTO AMPLIACIÓN DE CAPACIDADES PARA LA ARTICULACIÓN Y PROMOCIÓN DE LA JUSTICIA FORMAL A NIVEL NACIONAL</w:t>
            </w:r>
          </w:p>
        </w:tc>
        <w:tc>
          <w:tcPr>
            <w:tcW w:w="1701" w:type="dxa"/>
            <w:tcBorders>
              <w:top w:val="nil"/>
              <w:left w:val="nil"/>
              <w:bottom w:val="single" w:sz="4" w:space="0" w:color="auto"/>
              <w:right w:val="single" w:sz="4" w:space="0" w:color="auto"/>
            </w:tcBorders>
            <w:shd w:val="clear" w:color="auto" w:fill="auto"/>
            <w:noWrap/>
            <w:vAlign w:val="bottom"/>
            <w:hideMark/>
          </w:tcPr>
          <w:p w14:paraId="38B15246" w14:textId="77777777" w:rsidR="007F3023" w:rsidRPr="00742B04" w:rsidRDefault="007F3023" w:rsidP="00742B04">
            <w:pPr>
              <w:spacing w:after="0"/>
              <w:jc w:val="right"/>
              <w:rPr>
                <w:rFonts w:ascii="Arial" w:hAnsi="Arial" w:cs="Arial"/>
                <w:color w:val="000000"/>
                <w:sz w:val="20"/>
                <w:szCs w:val="20"/>
              </w:rPr>
            </w:pPr>
            <w:r w:rsidRPr="00742B04">
              <w:rPr>
                <w:rFonts w:ascii="Arial" w:hAnsi="Arial" w:cs="Arial"/>
                <w:color w:val="000000"/>
                <w:sz w:val="20"/>
                <w:szCs w:val="20"/>
              </w:rPr>
              <w:t>1.430.028.000</w:t>
            </w:r>
          </w:p>
        </w:tc>
      </w:tr>
      <w:tr w:rsidR="007F3023" w:rsidRPr="00742B04" w14:paraId="74D8BEA1" w14:textId="77777777" w:rsidTr="00216D9D">
        <w:trPr>
          <w:trHeight w:val="132"/>
          <w:jc w:val="center"/>
        </w:trPr>
        <w:tc>
          <w:tcPr>
            <w:tcW w:w="6379" w:type="dxa"/>
            <w:tcBorders>
              <w:top w:val="nil"/>
              <w:left w:val="single" w:sz="4" w:space="0" w:color="auto"/>
              <w:bottom w:val="single" w:sz="4" w:space="0" w:color="auto"/>
              <w:right w:val="single" w:sz="4" w:space="0" w:color="auto"/>
            </w:tcBorders>
            <w:shd w:val="clear" w:color="auto" w:fill="auto"/>
            <w:vAlign w:val="bottom"/>
            <w:hideMark/>
          </w:tcPr>
          <w:p w14:paraId="0564588D" w14:textId="77777777" w:rsidR="007F3023" w:rsidRPr="00742B04" w:rsidRDefault="007F3023" w:rsidP="00742B04">
            <w:pPr>
              <w:spacing w:after="0"/>
              <w:jc w:val="both"/>
              <w:rPr>
                <w:rFonts w:ascii="Arial" w:hAnsi="Arial" w:cs="Arial"/>
                <w:color w:val="000000"/>
                <w:sz w:val="20"/>
                <w:szCs w:val="20"/>
              </w:rPr>
            </w:pPr>
            <w:r w:rsidRPr="00742B04">
              <w:rPr>
                <w:rFonts w:ascii="Arial" w:hAnsi="Arial" w:cs="Arial"/>
                <w:color w:val="000000"/>
                <w:sz w:val="20"/>
                <w:szCs w:val="20"/>
              </w:rPr>
              <w:t>VALOR DESFINANCIADO, NO INCLUIDO DENTRO DE LOS RECURSOS SOLICITADOS EN EL ANTEPROYECTO DE AMPLIACIÓN DE CAPACIDADES PARA LA ARTICULACIÓN Y PROMOCIÓN DE LA JUSTICIA FORMAL A NIVEL NACIONAL</w:t>
            </w:r>
          </w:p>
        </w:tc>
        <w:tc>
          <w:tcPr>
            <w:tcW w:w="1701" w:type="dxa"/>
            <w:tcBorders>
              <w:top w:val="nil"/>
              <w:left w:val="nil"/>
              <w:bottom w:val="single" w:sz="4" w:space="0" w:color="auto"/>
              <w:right w:val="single" w:sz="4" w:space="0" w:color="auto"/>
            </w:tcBorders>
            <w:shd w:val="clear" w:color="auto" w:fill="auto"/>
            <w:noWrap/>
            <w:vAlign w:val="bottom"/>
            <w:hideMark/>
          </w:tcPr>
          <w:p w14:paraId="75A5CDE5" w14:textId="77777777" w:rsidR="007F3023" w:rsidRPr="00742B04" w:rsidRDefault="007F3023" w:rsidP="00742B04">
            <w:pPr>
              <w:spacing w:after="0"/>
              <w:jc w:val="right"/>
              <w:rPr>
                <w:rFonts w:ascii="Arial" w:hAnsi="Arial" w:cs="Arial"/>
                <w:color w:val="000000"/>
                <w:sz w:val="20"/>
                <w:szCs w:val="20"/>
              </w:rPr>
            </w:pPr>
            <w:r w:rsidRPr="00742B04">
              <w:rPr>
                <w:rFonts w:ascii="Arial" w:hAnsi="Arial" w:cs="Arial"/>
                <w:color w:val="000000"/>
                <w:sz w:val="20"/>
                <w:szCs w:val="20"/>
              </w:rPr>
              <w:t>2.950.000.000</w:t>
            </w:r>
          </w:p>
        </w:tc>
      </w:tr>
      <w:tr w:rsidR="007F3023" w:rsidRPr="00742B04" w14:paraId="60899B64" w14:textId="77777777" w:rsidTr="00216D9D">
        <w:trPr>
          <w:trHeight w:val="300"/>
          <w:jc w:val="center"/>
        </w:trPr>
        <w:tc>
          <w:tcPr>
            <w:tcW w:w="6379" w:type="dxa"/>
            <w:tcBorders>
              <w:top w:val="nil"/>
              <w:left w:val="single" w:sz="4" w:space="0" w:color="auto"/>
              <w:bottom w:val="single" w:sz="4" w:space="0" w:color="auto"/>
              <w:right w:val="single" w:sz="4" w:space="0" w:color="auto"/>
            </w:tcBorders>
            <w:shd w:val="clear" w:color="auto" w:fill="auto"/>
            <w:vAlign w:val="bottom"/>
            <w:hideMark/>
          </w:tcPr>
          <w:p w14:paraId="3A160AD1" w14:textId="77777777" w:rsidR="007F3023" w:rsidRPr="00742B04" w:rsidRDefault="007F3023" w:rsidP="00216D9D">
            <w:pPr>
              <w:jc w:val="both"/>
              <w:rPr>
                <w:rFonts w:ascii="Arial" w:hAnsi="Arial" w:cs="Arial"/>
                <w:b/>
                <w:bCs/>
                <w:color w:val="000000"/>
                <w:sz w:val="20"/>
                <w:szCs w:val="20"/>
              </w:rPr>
            </w:pPr>
            <w:r w:rsidRPr="00742B04">
              <w:rPr>
                <w:rFonts w:ascii="Arial" w:hAnsi="Arial" w:cs="Arial"/>
                <w:b/>
                <w:bCs/>
                <w:color w:val="000000"/>
                <w:sz w:val="20"/>
                <w:szCs w:val="20"/>
              </w:rPr>
              <w:t>DÉFICIT DE RECURSOS DIRECCIÓN DE JUSTICIA FORMAL</w:t>
            </w:r>
          </w:p>
        </w:tc>
        <w:tc>
          <w:tcPr>
            <w:tcW w:w="1701" w:type="dxa"/>
            <w:tcBorders>
              <w:top w:val="nil"/>
              <w:left w:val="nil"/>
              <w:bottom w:val="single" w:sz="4" w:space="0" w:color="auto"/>
              <w:right w:val="single" w:sz="4" w:space="0" w:color="auto"/>
            </w:tcBorders>
            <w:shd w:val="clear" w:color="auto" w:fill="auto"/>
            <w:noWrap/>
            <w:vAlign w:val="bottom"/>
            <w:hideMark/>
          </w:tcPr>
          <w:p w14:paraId="7AA9D627" w14:textId="77777777" w:rsidR="007F3023" w:rsidRPr="00742B04" w:rsidRDefault="007F3023" w:rsidP="00216D9D">
            <w:pPr>
              <w:jc w:val="right"/>
              <w:rPr>
                <w:rFonts w:ascii="Arial" w:hAnsi="Arial" w:cs="Arial"/>
                <w:b/>
                <w:bCs/>
                <w:color w:val="000000"/>
                <w:sz w:val="20"/>
                <w:szCs w:val="20"/>
              </w:rPr>
            </w:pPr>
            <w:r w:rsidRPr="00742B04">
              <w:rPr>
                <w:rFonts w:ascii="Arial" w:hAnsi="Arial" w:cs="Arial"/>
                <w:b/>
                <w:bCs/>
                <w:color w:val="000000"/>
                <w:sz w:val="20"/>
                <w:szCs w:val="20"/>
              </w:rPr>
              <w:t>29.203.878.000</w:t>
            </w:r>
          </w:p>
        </w:tc>
      </w:tr>
    </w:tbl>
    <w:p w14:paraId="5C329036" w14:textId="77777777" w:rsidR="00076AD6" w:rsidRPr="00F5101E" w:rsidRDefault="00076AD6" w:rsidP="00EF72DA">
      <w:pPr>
        <w:spacing w:after="0"/>
        <w:jc w:val="both"/>
        <w:rPr>
          <w:rFonts w:ascii="Arial" w:hAnsi="Arial" w:cs="Arial"/>
          <w:sz w:val="20"/>
          <w:szCs w:val="20"/>
        </w:rPr>
      </w:pPr>
    </w:p>
    <w:p w14:paraId="43F7B6E4" w14:textId="77777777" w:rsidR="0085238B" w:rsidRPr="00F5101E" w:rsidRDefault="0085238B" w:rsidP="00EF72DA">
      <w:pPr>
        <w:spacing w:after="0"/>
        <w:rPr>
          <w:rFonts w:ascii="Arial" w:eastAsia="Arial" w:hAnsi="Arial" w:cs="Arial"/>
          <w:sz w:val="20"/>
          <w:szCs w:val="20"/>
          <w:lang w:val="es-ES"/>
        </w:rPr>
      </w:pPr>
    </w:p>
    <w:p w14:paraId="113010FD" w14:textId="2230E897" w:rsidR="00CF0D4A" w:rsidRPr="00F5101E" w:rsidRDefault="00373CA3" w:rsidP="00EF72DA">
      <w:pPr>
        <w:spacing w:after="0"/>
        <w:jc w:val="both"/>
        <w:rPr>
          <w:rFonts w:ascii="Arial" w:hAnsi="Arial" w:cs="Arial"/>
          <w:b/>
          <w:sz w:val="20"/>
          <w:szCs w:val="20"/>
          <w:lang w:val="es-MX"/>
        </w:rPr>
      </w:pPr>
      <w:r>
        <w:rPr>
          <w:rFonts w:ascii="Arial" w:hAnsi="Arial" w:cs="Arial"/>
          <w:b/>
          <w:sz w:val="20"/>
          <w:szCs w:val="20"/>
          <w:lang w:val="es-MX"/>
        </w:rPr>
        <w:t xml:space="preserve">9.11. </w:t>
      </w:r>
      <w:r w:rsidR="007B092F" w:rsidRPr="008575B0">
        <w:rPr>
          <w:rFonts w:ascii="Arial" w:hAnsi="Arial" w:cs="Arial"/>
          <w:b/>
          <w:sz w:val="20"/>
          <w:szCs w:val="20"/>
          <w:lang w:val="es-MX"/>
        </w:rPr>
        <w:t>Diseño e implementación de un modelo de gestión documental y administración de</w:t>
      </w:r>
      <w:r w:rsidR="007B092F" w:rsidRPr="008575B0">
        <w:rPr>
          <w:rFonts w:ascii="Arial" w:eastAsia="Times New Roman" w:hAnsi="Arial" w:cs="Arial"/>
          <w:b/>
          <w:bCs/>
          <w:color w:val="000000"/>
          <w:sz w:val="20"/>
          <w:szCs w:val="20"/>
          <w:lang w:eastAsia="es-CO"/>
        </w:rPr>
        <w:t xml:space="preserve"> </w:t>
      </w:r>
      <w:r w:rsidR="007B092F" w:rsidRPr="008575B0">
        <w:rPr>
          <w:rFonts w:ascii="Arial" w:hAnsi="Arial" w:cs="Arial"/>
          <w:b/>
          <w:sz w:val="20"/>
          <w:szCs w:val="20"/>
          <w:lang w:val="es-MX"/>
        </w:rPr>
        <w:t xml:space="preserve">archivos en el ministerio de justicia y del derecho Bogotá </w:t>
      </w:r>
      <w:r w:rsidR="00C04250" w:rsidRPr="008575B0">
        <w:rPr>
          <w:rFonts w:ascii="Arial" w:hAnsi="Arial" w:cs="Arial"/>
          <w:b/>
          <w:sz w:val="20"/>
          <w:szCs w:val="20"/>
          <w:lang w:val="es-MX"/>
        </w:rPr>
        <w:t>Déficit $</w:t>
      </w:r>
      <w:r w:rsidR="002524DE" w:rsidRPr="008575B0">
        <w:rPr>
          <w:rFonts w:ascii="Arial" w:hAnsi="Arial" w:cs="Arial"/>
          <w:b/>
          <w:sz w:val="20"/>
          <w:szCs w:val="20"/>
          <w:lang w:val="es-MX"/>
        </w:rPr>
        <w:t>520.000.000</w:t>
      </w:r>
    </w:p>
    <w:p w14:paraId="7C086A4F" w14:textId="77777777" w:rsidR="007B092F" w:rsidRPr="00F5101E" w:rsidRDefault="007B092F" w:rsidP="00EF72DA">
      <w:pPr>
        <w:spacing w:after="0"/>
        <w:rPr>
          <w:rFonts w:ascii="Arial" w:hAnsi="Arial" w:cs="Arial"/>
          <w:b/>
          <w:sz w:val="20"/>
          <w:szCs w:val="20"/>
          <w:lang w:val="es-MX"/>
        </w:rPr>
      </w:pPr>
    </w:p>
    <w:p w14:paraId="4CF1A2D8" w14:textId="77777777" w:rsidR="008575B0" w:rsidRDefault="008575B0" w:rsidP="00EF72DA">
      <w:pPr>
        <w:tabs>
          <w:tab w:val="left" w:pos="480"/>
        </w:tabs>
        <w:spacing w:after="0"/>
        <w:jc w:val="both"/>
      </w:pPr>
      <w:r w:rsidRPr="009F44B3">
        <w:t>El proyecto de inversión “Mejoramiento de la oferta de servicios de gestión documental del Ministerio de Justicia y del Derecho a nivel nacional”, el cual para la vigencia 2023 presentó una desfinanciación</w:t>
      </w:r>
      <w:r>
        <w:t xml:space="preserve"> de QUINIENTOS VEINTE MILLONES DE PESOS M.L. $520.000.000 equivalente a un 39.39%., impactando de esta manera su cronograma de ejecución, así como el alcance de las metas para las actividades y productos involucrados en el diseño e implementación de los instrumentos para la transformación de la información documental análoga en información electrónica, así como el plan de capacitación en gestión documental.</w:t>
      </w:r>
    </w:p>
    <w:p w14:paraId="6D011049" w14:textId="77777777" w:rsidR="008575B0" w:rsidRDefault="008575B0" w:rsidP="00EF72DA">
      <w:pPr>
        <w:tabs>
          <w:tab w:val="left" w:pos="480"/>
        </w:tabs>
        <w:spacing w:after="0"/>
      </w:pPr>
    </w:p>
    <w:p w14:paraId="5CDAACDD" w14:textId="77777777" w:rsidR="008575B0" w:rsidRDefault="008575B0" w:rsidP="00EF72DA">
      <w:pPr>
        <w:spacing w:after="0"/>
        <w:jc w:val="both"/>
      </w:pPr>
      <w:r>
        <w:lastRenderedPageBreak/>
        <w:t>A continuación, se describe las actividades que fueron desfinanciadas y q</w:t>
      </w:r>
      <w:r w:rsidRPr="001C4347">
        <w:t>ue son prioritari</w:t>
      </w:r>
      <w:r>
        <w:t>a</w:t>
      </w:r>
      <w:r w:rsidRPr="001C4347">
        <w:t xml:space="preserve">s para el logro de los objetivos </w:t>
      </w:r>
      <w:r>
        <w:t>del proyecto de inversión “Mejoramiento de la oferta de servicios de gestión documental del Ministerio de Justicia y del Derecho a nivel nacional “</w:t>
      </w:r>
      <w:r w:rsidRPr="001C4347">
        <w:t xml:space="preserve">, </w:t>
      </w:r>
      <w:r>
        <w:t xml:space="preserve">recursos que no fueron asignados en </w:t>
      </w:r>
      <w:r w:rsidRPr="001C4347">
        <w:t>el proyec</w:t>
      </w:r>
      <w:r>
        <w:t>to de Presupuesto del año 2023:</w:t>
      </w:r>
    </w:p>
    <w:p w14:paraId="7E0795D7" w14:textId="77777777" w:rsidR="008575B0" w:rsidRDefault="008575B0" w:rsidP="00EF72DA">
      <w:pPr>
        <w:spacing w:after="0"/>
        <w:jc w:val="both"/>
      </w:pPr>
    </w:p>
    <w:tbl>
      <w:tblPr>
        <w:tblW w:w="6674" w:type="dxa"/>
        <w:jc w:val="center"/>
        <w:tblCellMar>
          <w:left w:w="70" w:type="dxa"/>
          <w:right w:w="70" w:type="dxa"/>
        </w:tblCellMar>
        <w:tblLook w:val="04A0" w:firstRow="1" w:lastRow="0" w:firstColumn="1" w:lastColumn="0" w:noHBand="0" w:noVBand="1"/>
      </w:tblPr>
      <w:tblGrid>
        <w:gridCol w:w="2052"/>
        <w:gridCol w:w="4622"/>
      </w:tblGrid>
      <w:tr w:rsidR="008575B0" w:rsidRPr="008B5181" w14:paraId="0B8F88AE" w14:textId="77777777" w:rsidTr="00216D9D">
        <w:trPr>
          <w:trHeight w:val="140"/>
          <w:jc w:val="center"/>
        </w:trPr>
        <w:tc>
          <w:tcPr>
            <w:tcW w:w="2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C5544" w14:textId="77777777" w:rsidR="008575B0" w:rsidRPr="008B5181" w:rsidRDefault="008575B0" w:rsidP="00EF72DA">
            <w:pPr>
              <w:spacing w:after="0"/>
              <w:rPr>
                <w:rFonts w:ascii="Calibri" w:eastAsia="Times New Roman" w:hAnsi="Calibri" w:cs="Calibri"/>
                <w:b/>
                <w:bCs/>
                <w:color w:val="000000"/>
                <w:lang w:eastAsia="es-CO"/>
              </w:rPr>
            </w:pPr>
            <w:r w:rsidRPr="008B5181">
              <w:rPr>
                <w:rFonts w:ascii="Calibri" w:eastAsia="Times New Roman" w:hAnsi="Calibri" w:cs="Calibri"/>
                <w:b/>
                <w:bCs/>
                <w:color w:val="000000"/>
                <w:lang w:eastAsia="es-CO"/>
              </w:rPr>
              <w:t xml:space="preserve">PRODUCTO </w:t>
            </w:r>
          </w:p>
        </w:tc>
        <w:tc>
          <w:tcPr>
            <w:tcW w:w="4622" w:type="dxa"/>
            <w:tcBorders>
              <w:top w:val="single" w:sz="4" w:space="0" w:color="auto"/>
              <w:left w:val="nil"/>
              <w:bottom w:val="single" w:sz="4" w:space="0" w:color="auto"/>
              <w:right w:val="single" w:sz="4" w:space="0" w:color="auto"/>
            </w:tcBorders>
            <w:shd w:val="clear" w:color="auto" w:fill="auto"/>
            <w:vAlign w:val="center"/>
            <w:hideMark/>
          </w:tcPr>
          <w:p w14:paraId="682FC46D" w14:textId="77777777" w:rsidR="008575B0" w:rsidRPr="008B5181" w:rsidRDefault="008575B0" w:rsidP="00EF72DA">
            <w:pPr>
              <w:spacing w:after="0"/>
              <w:jc w:val="center"/>
              <w:rPr>
                <w:rFonts w:ascii="Calibri" w:eastAsia="Times New Roman" w:hAnsi="Calibri" w:cs="Calibri"/>
                <w:color w:val="000000"/>
                <w:lang w:eastAsia="es-CO"/>
              </w:rPr>
            </w:pPr>
            <w:r w:rsidRPr="008B5181">
              <w:rPr>
                <w:rFonts w:ascii="Calibri" w:eastAsia="Times New Roman" w:hAnsi="Calibri" w:cs="Calibri"/>
                <w:color w:val="000000"/>
                <w:lang w:eastAsia="es-CO"/>
              </w:rPr>
              <w:t>Servicio de Gestión Documental</w:t>
            </w:r>
          </w:p>
        </w:tc>
      </w:tr>
      <w:tr w:rsidR="008575B0" w:rsidRPr="008B5181" w14:paraId="32216190" w14:textId="77777777" w:rsidTr="00216D9D">
        <w:trPr>
          <w:trHeight w:val="560"/>
          <w:jc w:val="center"/>
        </w:trPr>
        <w:tc>
          <w:tcPr>
            <w:tcW w:w="2052" w:type="dxa"/>
            <w:tcBorders>
              <w:top w:val="nil"/>
              <w:left w:val="single" w:sz="4" w:space="0" w:color="auto"/>
              <w:bottom w:val="single" w:sz="4" w:space="0" w:color="auto"/>
              <w:right w:val="single" w:sz="4" w:space="0" w:color="auto"/>
            </w:tcBorders>
            <w:shd w:val="clear" w:color="auto" w:fill="auto"/>
            <w:noWrap/>
            <w:vAlign w:val="center"/>
            <w:hideMark/>
          </w:tcPr>
          <w:p w14:paraId="1C7B3116" w14:textId="77777777" w:rsidR="008575B0" w:rsidRPr="008B5181" w:rsidRDefault="008575B0" w:rsidP="00EF72DA">
            <w:pPr>
              <w:spacing w:after="0"/>
              <w:rPr>
                <w:rFonts w:ascii="Calibri" w:eastAsia="Times New Roman" w:hAnsi="Calibri" w:cs="Calibri"/>
                <w:b/>
                <w:bCs/>
                <w:color w:val="000000"/>
                <w:lang w:eastAsia="es-CO"/>
              </w:rPr>
            </w:pPr>
            <w:r w:rsidRPr="008B5181">
              <w:rPr>
                <w:rFonts w:ascii="Calibri" w:eastAsia="Times New Roman" w:hAnsi="Calibri" w:cs="Calibri"/>
                <w:b/>
                <w:bCs/>
                <w:color w:val="000000"/>
                <w:lang w:eastAsia="es-CO"/>
              </w:rPr>
              <w:t>ACTIVIDAD</w:t>
            </w:r>
          </w:p>
        </w:tc>
        <w:tc>
          <w:tcPr>
            <w:tcW w:w="4622" w:type="dxa"/>
            <w:tcBorders>
              <w:top w:val="nil"/>
              <w:left w:val="nil"/>
              <w:bottom w:val="single" w:sz="4" w:space="0" w:color="auto"/>
              <w:right w:val="single" w:sz="4" w:space="0" w:color="auto"/>
            </w:tcBorders>
            <w:shd w:val="clear" w:color="auto" w:fill="auto"/>
            <w:vAlign w:val="center"/>
            <w:hideMark/>
          </w:tcPr>
          <w:p w14:paraId="3D16E379" w14:textId="77777777" w:rsidR="008575B0" w:rsidRPr="008B5181" w:rsidRDefault="008575B0" w:rsidP="00EF72DA">
            <w:pPr>
              <w:spacing w:after="0"/>
              <w:jc w:val="center"/>
              <w:rPr>
                <w:rFonts w:ascii="Calibri" w:eastAsia="Times New Roman" w:hAnsi="Calibri" w:cs="Calibri"/>
                <w:color w:val="000000"/>
                <w:lang w:eastAsia="es-CO"/>
              </w:rPr>
            </w:pPr>
            <w:r w:rsidRPr="008B5181">
              <w:rPr>
                <w:rFonts w:ascii="Calibri" w:eastAsia="Times New Roman" w:hAnsi="Calibri" w:cs="Calibri"/>
                <w:color w:val="000000"/>
                <w:lang w:eastAsia="es-CO"/>
              </w:rPr>
              <w:t>2. Diseñar e implementar los instrumentos para la transformación de la información documental análoga en información electrónica</w:t>
            </w:r>
          </w:p>
        </w:tc>
      </w:tr>
      <w:tr w:rsidR="008575B0" w:rsidRPr="008B5181" w14:paraId="2A17CAF3" w14:textId="77777777" w:rsidTr="00216D9D">
        <w:trPr>
          <w:trHeight w:val="140"/>
          <w:jc w:val="center"/>
        </w:trPr>
        <w:tc>
          <w:tcPr>
            <w:tcW w:w="2052" w:type="dxa"/>
            <w:tcBorders>
              <w:top w:val="nil"/>
              <w:left w:val="single" w:sz="4" w:space="0" w:color="auto"/>
              <w:bottom w:val="single" w:sz="4" w:space="0" w:color="auto"/>
              <w:right w:val="single" w:sz="4" w:space="0" w:color="auto"/>
            </w:tcBorders>
            <w:shd w:val="clear" w:color="auto" w:fill="auto"/>
            <w:noWrap/>
            <w:vAlign w:val="center"/>
            <w:hideMark/>
          </w:tcPr>
          <w:p w14:paraId="45A8AB87" w14:textId="77777777" w:rsidR="008575B0" w:rsidRPr="008B5181" w:rsidRDefault="008575B0" w:rsidP="00EF72DA">
            <w:pPr>
              <w:spacing w:after="0"/>
              <w:rPr>
                <w:rFonts w:ascii="Calibri" w:eastAsia="Times New Roman" w:hAnsi="Calibri" w:cs="Calibri"/>
                <w:b/>
                <w:bCs/>
                <w:color w:val="000000"/>
                <w:lang w:eastAsia="es-CO"/>
              </w:rPr>
            </w:pPr>
            <w:r w:rsidRPr="008B5181">
              <w:rPr>
                <w:rFonts w:ascii="Calibri" w:eastAsia="Times New Roman" w:hAnsi="Calibri" w:cs="Calibri"/>
                <w:b/>
                <w:bCs/>
                <w:color w:val="000000"/>
                <w:lang w:eastAsia="es-CO"/>
              </w:rPr>
              <w:t>VALOR SOLICITADO</w:t>
            </w:r>
          </w:p>
        </w:tc>
        <w:tc>
          <w:tcPr>
            <w:tcW w:w="4622" w:type="dxa"/>
            <w:tcBorders>
              <w:top w:val="nil"/>
              <w:left w:val="nil"/>
              <w:bottom w:val="single" w:sz="4" w:space="0" w:color="auto"/>
              <w:right w:val="single" w:sz="4" w:space="0" w:color="auto"/>
            </w:tcBorders>
            <w:shd w:val="clear" w:color="auto" w:fill="auto"/>
            <w:noWrap/>
            <w:vAlign w:val="center"/>
            <w:hideMark/>
          </w:tcPr>
          <w:p w14:paraId="72C92831" w14:textId="77777777" w:rsidR="008575B0" w:rsidRPr="008B5181" w:rsidRDefault="008575B0" w:rsidP="00EF72DA">
            <w:pPr>
              <w:spacing w:after="0"/>
              <w:rPr>
                <w:rFonts w:ascii="Calibri" w:eastAsia="Times New Roman" w:hAnsi="Calibri" w:cs="Calibri"/>
                <w:color w:val="000000"/>
                <w:lang w:eastAsia="es-CO"/>
              </w:rPr>
            </w:pPr>
            <w:r w:rsidRPr="008B5181">
              <w:rPr>
                <w:rFonts w:ascii="Calibri" w:eastAsia="Times New Roman" w:hAnsi="Calibri" w:cs="Calibri"/>
                <w:color w:val="000000"/>
                <w:lang w:eastAsia="es-CO"/>
              </w:rPr>
              <w:t xml:space="preserve">                                                              500.000.000,00 </w:t>
            </w:r>
          </w:p>
        </w:tc>
      </w:tr>
      <w:tr w:rsidR="008575B0" w:rsidRPr="008B5181" w14:paraId="3A412E93" w14:textId="77777777" w:rsidTr="00216D9D">
        <w:trPr>
          <w:trHeight w:val="140"/>
          <w:jc w:val="center"/>
        </w:trPr>
        <w:tc>
          <w:tcPr>
            <w:tcW w:w="2052" w:type="dxa"/>
            <w:tcBorders>
              <w:top w:val="nil"/>
              <w:left w:val="single" w:sz="4" w:space="0" w:color="auto"/>
              <w:bottom w:val="single" w:sz="4" w:space="0" w:color="auto"/>
              <w:right w:val="single" w:sz="4" w:space="0" w:color="auto"/>
            </w:tcBorders>
            <w:shd w:val="clear" w:color="auto" w:fill="auto"/>
            <w:noWrap/>
            <w:vAlign w:val="center"/>
            <w:hideMark/>
          </w:tcPr>
          <w:p w14:paraId="6DD19C86" w14:textId="77777777" w:rsidR="008575B0" w:rsidRPr="008B5181" w:rsidRDefault="008575B0" w:rsidP="00EF72DA">
            <w:pPr>
              <w:spacing w:after="0"/>
              <w:rPr>
                <w:rFonts w:ascii="Calibri" w:eastAsia="Times New Roman" w:hAnsi="Calibri" w:cs="Calibri"/>
                <w:b/>
                <w:bCs/>
                <w:color w:val="000000"/>
                <w:lang w:eastAsia="es-CO"/>
              </w:rPr>
            </w:pPr>
            <w:r w:rsidRPr="008B5181">
              <w:rPr>
                <w:rFonts w:ascii="Calibri" w:eastAsia="Times New Roman" w:hAnsi="Calibri" w:cs="Calibri"/>
                <w:b/>
                <w:bCs/>
                <w:color w:val="000000"/>
                <w:lang w:eastAsia="es-CO"/>
              </w:rPr>
              <w:t>VALOR ASIGNADO</w:t>
            </w:r>
          </w:p>
        </w:tc>
        <w:tc>
          <w:tcPr>
            <w:tcW w:w="4622" w:type="dxa"/>
            <w:tcBorders>
              <w:top w:val="nil"/>
              <w:left w:val="nil"/>
              <w:bottom w:val="single" w:sz="4" w:space="0" w:color="auto"/>
              <w:right w:val="single" w:sz="4" w:space="0" w:color="auto"/>
            </w:tcBorders>
            <w:shd w:val="clear" w:color="auto" w:fill="auto"/>
            <w:noWrap/>
            <w:vAlign w:val="center"/>
            <w:hideMark/>
          </w:tcPr>
          <w:p w14:paraId="1D6EAF20" w14:textId="77777777" w:rsidR="008575B0" w:rsidRPr="008B5181" w:rsidRDefault="008575B0" w:rsidP="00EF72DA">
            <w:pPr>
              <w:spacing w:after="0"/>
              <w:rPr>
                <w:rFonts w:ascii="Calibri" w:eastAsia="Times New Roman" w:hAnsi="Calibri" w:cs="Calibri"/>
                <w:color w:val="000000"/>
                <w:lang w:eastAsia="es-CO"/>
              </w:rPr>
            </w:pPr>
            <w:r w:rsidRPr="008B5181">
              <w:rPr>
                <w:rFonts w:ascii="Calibri" w:eastAsia="Times New Roman" w:hAnsi="Calibri" w:cs="Calibri"/>
                <w:color w:val="000000"/>
                <w:lang w:eastAsia="es-CO"/>
              </w:rPr>
              <w:t xml:space="preserve">                                                              100.000.000,00 </w:t>
            </w:r>
          </w:p>
        </w:tc>
      </w:tr>
      <w:tr w:rsidR="008575B0" w:rsidRPr="008B5181" w14:paraId="584BF33C" w14:textId="77777777" w:rsidTr="00216D9D">
        <w:trPr>
          <w:trHeight w:val="140"/>
          <w:jc w:val="center"/>
        </w:trPr>
        <w:tc>
          <w:tcPr>
            <w:tcW w:w="2052" w:type="dxa"/>
            <w:tcBorders>
              <w:top w:val="nil"/>
              <w:left w:val="single" w:sz="4" w:space="0" w:color="auto"/>
              <w:bottom w:val="single" w:sz="4" w:space="0" w:color="auto"/>
              <w:right w:val="single" w:sz="4" w:space="0" w:color="auto"/>
            </w:tcBorders>
            <w:shd w:val="clear" w:color="auto" w:fill="auto"/>
            <w:noWrap/>
            <w:vAlign w:val="center"/>
            <w:hideMark/>
          </w:tcPr>
          <w:p w14:paraId="71A48FF8" w14:textId="77777777" w:rsidR="008575B0" w:rsidRPr="008B5181" w:rsidRDefault="008575B0" w:rsidP="00EF72DA">
            <w:pPr>
              <w:spacing w:after="0"/>
              <w:rPr>
                <w:rFonts w:ascii="Calibri" w:eastAsia="Times New Roman" w:hAnsi="Calibri" w:cs="Calibri"/>
                <w:b/>
                <w:bCs/>
                <w:color w:val="000000"/>
                <w:lang w:eastAsia="es-CO"/>
              </w:rPr>
            </w:pPr>
            <w:r w:rsidRPr="008B5181">
              <w:rPr>
                <w:rFonts w:ascii="Calibri" w:eastAsia="Times New Roman" w:hAnsi="Calibri" w:cs="Calibri"/>
                <w:b/>
                <w:bCs/>
                <w:color w:val="000000"/>
                <w:lang w:eastAsia="es-CO"/>
              </w:rPr>
              <w:t>DESFINANCIACIÓN</w:t>
            </w:r>
          </w:p>
        </w:tc>
        <w:tc>
          <w:tcPr>
            <w:tcW w:w="4622" w:type="dxa"/>
            <w:tcBorders>
              <w:top w:val="nil"/>
              <w:left w:val="nil"/>
              <w:bottom w:val="single" w:sz="4" w:space="0" w:color="auto"/>
              <w:right w:val="single" w:sz="4" w:space="0" w:color="auto"/>
            </w:tcBorders>
            <w:shd w:val="clear" w:color="auto" w:fill="auto"/>
            <w:noWrap/>
            <w:vAlign w:val="center"/>
            <w:hideMark/>
          </w:tcPr>
          <w:p w14:paraId="513423BD" w14:textId="77777777" w:rsidR="008575B0" w:rsidRPr="008B5181" w:rsidRDefault="008575B0" w:rsidP="00EF72DA">
            <w:pPr>
              <w:spacing w:after="0"/>
              <w:rPr>
                <w:rFonts w:ascii="Calibri" w:eastAsia="Times New Roman" w:hAnsi="Calibri" w:cs="Calibri"/>
                <w:color w:val="000000"/>
                <w:lang w:eastAsia="es-CO"/>
              </w:rPr>
            </w:pPr>
            <w:r w:rsidRPr="008B5181">
              <w:rPr>
                <w:rFonts w:ascii="Calibri" w:eastAsia="Times New Roman" w:hAnsi="Calibri" w:cs="Calibri"/>
                <w:color w:val="000000"/>
                <w:lang w:eastAsia="es-CO"/>
              </w:rPr>
              <w:t xml:space="preserve">                                                              400.000.000,00 </w:t>
            </w:r>
          </w:p>
        </w:tc>
      </w:tr>
      <w:tr w:rsidR="008575B0" w:rsidRPr="008B5181" w14:paraId="107E77C2" w14:textId="77777777" w:rsidTr="00216D9D">
        <w:trPr>
          <w:trHeight w:val="140"/>
          <w:jc w:val="center"/>
        </w:trPr>
        <w:tc>
          <w:tcPr>
            <w:tcW w:w="2052" w:type="dxa"/>
            <w:tcBorders>
              <w:top w:val="nil"/>
              <w:left w:val="single" w:sz="4" w:space="0" w:color="auto"/>
              <w:bottom w:val="single" w:sz="4" w:space="0" w:color="auto"/>
              <w:right w:val="single" w:sz="4" w:space="0" w:color="auto"/>
            </w:tcBorders>
            <w:shd w:val="clear" w:color="auto" w:fill="auto"/>
            <w:noWrap/>
            <w:vAlign w:val="center"/>
            <w:hideMark/>
          </w:tcPr>
          <w:p w14:paraId="74BF1C03" w14:textId="77777777" w:rsidR="008575B0" w:rsidRPr="008B5181" w:rsidRDefault="008575B0" w:rsidP="00EF72DA">
            <w:pPr>
              <w:spacing w:after="0"/>
              <w:rPr>
                <w:rFonts w:ascii="Calibri" w:eastAsia="Times New Roman" w:hAnsi="Calibri" w:cs="Calibri"/>
                <w:b/>
                <w:bCs/>
                <w:color w:val="000000"/>
                <w:lang w:eastAsia="es-CO"/>
              </w:rPr>
            </w:pPr>
            <w:r w:rsidRPr="008B5181">
              <w:rPr>
                <w:rFonts w:ascii="Calibri" w:eastAsia="Times New Roman" w:hAnsi="Calibri" w:cs="Calibri"/>
                <w:b/>
                <w:bCs/>
                <w:color w:val="000000"/>
                <w:lang w:eastAsia="es-CO"/>
              </w:rPr>
              <w:t>PORCENTAJE</w:t>
            </w:r>
          </w:p>
        </w:tc>
        <w:tc>
          <w:tcPr>
            <w:tcW w:w="4622" w:type="dxa"/>
            <w:tcBorders>
              <w:top w:val="nil"/>
              <w:left w:val="nil"/>
              <w:bottom w:val="single" w:sz="4" w:space="0" w:color="auto"/>
              <w:right w:val="single" w:sz="4" w:space="0" w:color="auto"/>
            </w:tcBorders>
            <w:shd w:val="clear" w:color="auto" w:fill="auto"/>
            <w:noWrap/>
            <w:vAlign w:val="center"/>
            <w:hideMark/>
          </w:tcPr>
          <w:p w14:paraId="62A28969" w14:textId="77777777" w:rsidR="008575B0" w:rsidRPr="008B5181" w:rsidRDefault="008575B0" w:rsidP="00EF72DA">
            <w:pPr>
              <w:spacing w:after="0"/>
              <w:jc w:val="center"/>
              <w:rPr>
                <w:rFonts w:ascii="Calibri" w:eastAsia="Times New Roman" w:hAnsi="Calibri" w:cs="Calibri"/>
                <w:color w:val="000000"/>
                <w:lang w:eastAsia="es-CO"/>
              </w:rPr>
            </w:pPr>
            <w:r w:rsidRPr="008B5181">
              <w:rPr>
                <w:rFonts w:ascii="Calibri" w:eastAsia="Times New Roman" w:hAnsi="Calibri" w:cs="Calibri"/>
                <w:color w:val="000000"/>
                <w:lang w:eastAsia="es-CO"/>
              </w:rPr>
              <w:t>80,00%</w:t>
            </w:r>
          </w:p>
        </w:tc>
      </w:tr>
    </w:tbl>
    <w:p w14:paraId="5EC5158E" w14:textId="77777777" w:rsidR="008575B0" w:rsidRDefault="008575B0" w:rsidP="00EF72DA">
      <w:pPr>
        <w:spacing w:after="0"/>
        <w:jc w:val="both"/>
      </w:pPr>
    </w:p>
    <w:p w14:paraId="49D8DEBF" w14:textId="77777777" w:rsidR="008575B0" w:rsidRPr="009A7912" w:rsidRDefault="008575B0" w:rsidP="00EF72DA">
      <w:pPr>
        <w:spacing w:after="0"/>
        <w:jc w:val="both"/>
      </w:pPr>
    </w:p>
    <w:p w14:paraId="1FE63063" w14:textId="77777777" w:rsidR="008575B0" w:rsidRPr="009A7912" w:rsidRDefault="008575B0" w:rsidP="00EF72DA">
      <w:pPr>
        <w:spacing w:after="0"/>
        <w:jc w:val="both"/>
      </w:pPr>
      <w:r w:rsidRPr="009A7912">
        <w:t xml:space="preserve">Esta actividad se </w:t>
      </w:r>
      <w:r>
        <w:t xml:space="preserve">necesita desarrollar </w:t>
      </w:r>
      <w:r w:rsidRPr="009A7912">
        <w:t>para dar alcance a los requerimientos asociados a la creación y gestión de documentos y expedientes electrónicos, lo cual se realiza a través de programas, manuales, guías, procedimientos y tecnología, a fin de estructurar de forma adecuada, el repositorio de información digital para la entidad. Al culminar esta actividad se logrará contar con una cuantificación aterrizada de la información documental contenida en los repositorios digitales de la Entidad. La desagregación de los requerimientos y recursos necesarios se encuentran a continuación:</w:t>
      </w:r>
    </w:p>
    <w:p w14:paraId="5CDB0820" w14:textId="77777777" w:rsidR="008575B0" w:rsidRDefault="008575B0" w:rsidP="00EF72DA">
      <w:pPr>
        <w:spacing w:after="0"/>
        <w:ind w:left="284"/>
        <w:jc w:val="both"/>
        <w:rPr>
          <w:rFonts w:asciiTheme="majorHAnsi" w:hAnsiTheme="majorHAnsi"/>
          <w:b/>
        </w:rPr>
      </w:pPr>
    </w:p>
    <w:p w14:paraId="59D39C60" w14:textId="77777777" w:rsidR="008575B0" w:rsidRPr="009A7912" w:rsidRDefault="008575B0" w:rsidP="00EF72DA">
      <w:pPr>
        <w:spacing w:after="0"/>
        <w:jc w:val="both"/>
      </w:pPr>
      <w:r w:rsidRPr="009A7912">
        <w:t>Para el desarrollo de esta actividad es necesario la contratación de expertos de diferentes disciplinas (historiador, archivista, sociólogo, ingeniero industrial, administrador, administrador documental, entre otros) para liderar los procesos de descripción para los fondos documentales del MJD, mediante la implementación de la Norma ISAD-G e ISDIAH, Transferencia Secundaria, Diseño del Banco Terminológico y Creación del Archivo Histórico del Sector Justicia y del Derecho. Estos expertos también desarrollarán actividades para optimizar el desarrollo de los flujos documentales, liderar procesos de gestión del cambio, establecer lineamientos, diseñar instrumentos para seguimiento y control a las estrategias a nivel institucional con impacto transversal, fortalecer la alineación de la GD desde el Sistema Integrado de Gestión, así como Organizar el fondo documental físico y electrónico (Clasificación, Ordenación, Descripción).</w:t>
      </w:r>
    </w:p>
    <w:p w14:paraId="2622E62B" w14:textId="77777777" w:rsidR="008575B0" w:rsidRPr="009A7912" w:rsidRDefault="008575B0" w:rsidP="00EF72DA">
      <w:pPr>
        <w:spacing w:after="0"/>
        <w:jc w:val="both"/>
      </w:pPr>
    </w:p>
    <w:p w14:paraId="23E4CA8D" w14:textId="77777777" w:rsidR="008575B0" w:rsidRPr="009A7912" w:rsidRDefault="008575B0" w:rsidP="00EF72DA">
      <w:pPr>
        <w:spacing w:after="0"/>
        <w:jc w:val="both"/>
        <w:rPr>
          <w:b/>
          <w:u w:val="single"/>
        </w:rPr>
      </w:pPr>
    </w:p>
    <w:tbl>
      <w:tblPr>
        <w:tblW w:w="7019" w:type="dxa"/>
        <w:jc w:val="center"/>
        <w:tblCellMar>
          <w:left w:w="70" w:type="dxa"/>
          <w:right w:w="70" w:type="dxa"/>
        </w:tblCellMar>
        <w:tblLook w:val="04A0" w:firstRow="1" w:lastRow="0" w:firstColumn="1" w:lastColumn="0" w:noHBand="0" w:noVBand="1"/>
      </w:tblPr>
      <w:tblGrid>
        <w:gridCol w:w="2158"/>
        <w:gridCol w:w="4861"/>
      </w:tblGrid>
      <w:tr w:rsidR="008575B0" w:rsidRPr="009F44B3" w14:paraId="0779528F" w14:textId="77777777" w:rsidTr="00216D9D">
        <w:trPr>
          <w:trHeight w:val="169"/>
          <w:jc w:val="center"/>
        </w:trPr>
        <w:tc>
          <w:tcPr>
            <w:tcW w:w="2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B4F47" w14:textId="77777777" w:rsidR="008575B0" w:rsidRPr="009F44B3" w:rsidRDefault="008575B0" w:rsidP="00EF72DA">
            <w:pPr>
              <w:spacing w:after="0"/>
              <w:rPr>
                <w:rFonts w:ascii="Calibri" w:eastAsia="Times New Roman" w:hAnsi="Calibri" w:cs="Calibri"/>
                <w:b/>
                <w:bCs/>
                <w:color w:val="000000"/>
                <w:lang w:eastAsia="es-CO"/>
              </w:rPr>
            </w:pPr>
            <w:r w:rsidRPr="009F44B3">
              <w:rPr>
                <w:rFonts w:ascii="Calibri" w:eastAsia="Times New Roman" w:hAnsi="Calibri" w:cs="Calibri"/>
                <w:b/>
                <w:bCs/>
                <w:color w:val="000000"/>
                <w:lang w:eastAsia="es-CO"/>
              </w:rPr>
              <w:t xml:space="preserve">PRODUCTO </w:t>
            </w:r>
          </w:p>
        </w:tc>
        <w:tc>
          <w:tcPr>
            <w:tcW w:w="4861" w:type="dxa"/>
            <w:tcBorders>
              <w:top w:val="single" w:sz="4" w:space="0" w:color="auto"/>
              <w:left w:val="nil"/>
              <w:bottom w:val="single" w:sz="4" w:space="0" w:color="auto"/>
              <w:right w:val="single" w:sz="4" w:space="0" w:color="auto"/>
            </w:tcBorders>
            <w:shd w:val="clear" w:color="auto" w:fill="auto"/>
            <w:vAlign w:val="center"/>
            <w:hideMark/>
          </w:tcPr>
          <w:p w14:paraId="4D5D1848" w14:textId="77777777" w:rsidR="008575B0" w:rsidRPr="009F44B3" w:rsidRDefault="008575B0" w:rsidP="00EF72DA">
            <w:pPr>
              <w:spacing w:after="0"/>
              <w:jc w:val="center"/>
              <w:rPr>
                <w:rFonts w:ascii="Calibri" w:eastAsia="Times New Roman" w:hAnsi="Calibri" w:cs="Calibri"/>
                <w:color w:val="000000"/>
                <w:lang w:eastAsia="es-CO"/>
              </w:rPr>
            </w:pPr>
            <w:r w:rsidRPr="009F44B3">
              <w:rPr>
                <w:rFonts w:ascii="Calibri" w:eastAsia="Times New Roman" w:hAnsi="Calibri" w:cs="Calibri"/>
                <w:color w:val="000000"/>
                <w:lang w:eastAsia="es-CO"/>
              </w:rPr>
              <w:t>Servicio de Gestión Documental</w:t>
            </w:r>
          </w:p>
        </w:tc>
      </w:tr>
      <w:tr w:rsidR="008575B0" w:rsidRPr="009F44B3" w14:paraId="7308C607" w14:textId="77777777" w:rsidTr="00216D9D">
        <w:trPr>
          <w:trHeight w:val="339"/>
          <w:jc w:val="center"/>
        </w:trPr>
        <w:tc>
          <w:tcPr>
            <w:tcW w:w="2158" w:type="dxa"/>
            <w:tcBorders>
              <w:top w:val="nil"/>
              <w:left w:val="single" w:sz="4" w:space="0" w:color="auto"/>
              <w:bottom w:val="single" w:sz="4" w:space="0" w:color="auto"/>
              <w:right w:val="single" w:sz="4" w:space="0" w:color="auto"/>
            </w:tcBorders>
            <w:shd w:val="clear" w:color="auto" w:fill="auto"/>
            <w:noWrap/>
            <w:vAlign w:val="center"/>
            <w:hideMark/>
          </w:tcPr>
          <w:p w14:paraId="5460E79A" w14:textId="77777777" w:rsidR="008575B0" w:rsidRPr="009F44B3" w:rsidRDefault="008575B0" w:rsidP="00EF72DA">
            <w:pPr>
              <w:spacing w:after="0"/>
              <w:rPr>
                <w:rFonts w:ascii="Calibri" w:eastAsia="Times New Roman" w:hAnsi="Calibri" w:cs="Calibri"/>
                <w:b/>
                <w:bCs/>
                <w:color w:val="000000"/>
                <w:lang w:eastAsia="es-CO"/>
              </w:rPr>
            </w:pPr>
            <w:r w:rsidRPr="009F44B3">
              <w:rPr>
                <w:rFonts w:ascii="Calibri" w:eastAsia="Times New Roman" w:hAnsi="Calibri" w:cs="Calibri"/>
                <w:b/>
                <w:bCs/>
                <w:color w:val="000000"/>
                <w:lang w:eastAsia="es-CO"/>
              </w:rPr>
              <w:t>ACTIVIDAD</w:t>
            </w:r>
          </w:p>
        </w:tc>
        <w:tc>
          <w:tcPr>
            <w:tcW w:w="4861" w:type="dxa"/>
            <w:tcBorders>
              <w:top w:val="nil"/>
              <w:left w:val="nil"/>
              <w:bottom w:val="single" w:sz="4" w:space="0" w:color="auto"/>
              <w:right w:val="single" w:sz="4" w:space="0" w:color="auto"/>
            </w:tcBorders>
            <w:shd w:val="clear" w:color="auto" w:fill="auto"/>
            <w:vAlign w:val="center"/>
            <w:hideMark/>
          </w:tcPr>
          <w:p w14:paraId="24A1ECDE" w14:textId="77777777" w:rsidR="008575B0" w:rsidRPr="009F44B3" w:rsidRDefault="008575B0" w:rsidP="00EF72DA">
            <w:pPr>
              <w:spacing w:after="0"/>
              <w:jc w:val="center"/>
              <w:rPr>
                <w:rFonts w:ascii="Calibri" w:eastAsia="Times New Roman" w:hAnsi="Calibri" w:cs="Calibri"/>
                <w:color w:val="000000"/>
                <w:lang w:eastAsia="es-CO"/>
              </w:rPr>
            </w:pPr>
            <w:r w:rsidRPr="009F44B3">
              <w:rPr>
                <w:rFonts w:ascii="Calibri" w:eastAsia="Times New Roman" w:hAnsi="Calibri" w:cs="Calibri"/>
                <w:color w:val="000000"/>
                <w:lang w:eastAsia="es-CO"/>
              </w:rPr>
              <w:t>2. Diseñar e implementar el plan de capacitación en gestión documental</w:t>
            </w:r>
          </w:p>
        </w:tc>
      </w:tr>
      <w:tr w:rsidR="008575B0" w:rsidRPr="009F44B3" w14:paraId="6CB3808E" w14:textId="77777777" w:rsidTr="00216D9D">
        <w:trPr>
          <w:trHeight w:val="169"/>
          <w:jc w:val="center"/>
        </w:trPr>
        <w:tc>
          <w:tcPr>
            <w:tcW w:w="2158" w:type="dxa"/>
            <w:tcBorders>
              <w:top w:val="nil"/>
              <w:left w:val="single" w:sz="4" w:space="0" w:color="auto"/>
              <w:bottom w:val="single" w:sz="4" w:space="0" w:color="auto"/>
              <w:right w:val="single" w:sz="4" w:space="0" w:color="auto"/>
            </w:tcBorders>
            <w:shd w:val="clear" w:color="auto" w:fill="auto"/>
            <w:noWrap/>
            <w:vAlign w:val="center"/>
            <w:hideMark/>
          </w:tcPr>
          <w:p w14:paraId="32A20264" w14:textId="77777777" w:rsidR="008575B0" w:rsidRPr="009F44B3" w:rsidRDefault="008575B0" w:rsidP="00EF72DA">
            <w:pPr>
              <w:spacing w:after="0"/>
              <w:rPr>
                <w:rFonts w:ascii="Calibri" w:eastAsia="Times New Roman" w:hAnsi="Calibri" w:cs="Calibri"/>
                <w:b/>
                <w:bCs/>
                <w:color w:val="000000"/>
                <w:lang w:eastAsia="es-CO"/>
              </w:rPr>
            </w:pPr>
            <w:r w:rsidRPr="009F44B3">
              <w:rPr>
                <w:rFonts w:ascii="Calibri" w:eastAsia="Times New Roman" w:hAnsi="Calibri" w:cs="Calibri"/>
                <w:b/>
                <w:bCs/>
                <w:color w:val="000000"/>
                <w:lang w:eastAsia="es-CO"/>
              </w:rPr>
              <w:t>VALOR SOLICITADO</w:t>
            </w:r>
          </w:p>
        </w:tc>
        <w:tc>
          <w:tcPr>
            <w:tcW w:w="4861" w:type="dxa"/>
            <w:tcBorders>
              <w:top w:val="nil"/>
              <w:left w:val="nil"/>
              <w:bottom w:val="single" w:sz="4" w:space="0" w:color="auto"/>
              <w:right w:val="single" w:sz="4" w:space="0" w:color="auto"/>
            </w:tcBorders>
            <w:shd w:val="clear" w:color="auto" w:fill="auto"/>
            <w:noWrap/>
            <w:vAlign w:val="center"/>
            <w:hideMark/>
          </w:tcPr>
          <w:p w14:paraId="0C4275F2" w14:textId="77777777" w:rsidR="008575B0" w:rsidRPr="009F44B3" w:rsidRDefault="008575B0" w:rsidP="00EF72DA">
            <w:pPr>
              <w:spacing w:after="0"/>
              <w:rPr>
                <w:rFonts w:ascii="Calibri" w:eastAsia="Times New Roman" w:hAnsi="Calibri" w:cs="Calibri"/>
                <w:color w:val="000000"/>
                <w:lang w:eastAsia="es-CO"/>
              </w:rPr>
            </w:pPr>
            <w:r w:rsidRPr="009F44B3">
              <w:rPr>
                <w:rFonts w:ascii="Calibri" w:eastAsia="Times New Roman" w:hAnsi="Calibri" w:cs="Calibri"/>
                <w:color w:val="000000"/>
                <w:lang w:eastAsia="es-CO"/>
              </w:rPr>
              <w:t xml:space="preserve">                                                              150.000.000,00 </w:t>
            </w:r>
          </w:p>
        </w:tc>
      </w:tr>
      <w:tr w:rsidR="008575B0" w:rsidRPr="009F44B3" w14:paraId="7DA9BB86" w14:textId="77777777" w:rsidTr="00216D9D">
        <w:trPr>
          <w:trHeight w:val="169"/>
          <w:jc w:val="center"/>
        </w:trPr>
        <w:tc>
          <w:tcPr>
            <w:tcW w:w="2158" w:type="dxa"/>
            <w:tcBorders>
              <w:top w:val="nil"/>
              <w:left w:val="single" w:sz="4" w:space="0" w:color="auto"/>
              <w:bottom w:val="single" w:sz="4" w:space="0" w:color="auto"/>
              <w:right w:val="single" w:sz="4" w:space="0" w:color="auto"/>
            </w:tcBorders>
            <w:shd w:val="clear" w:color="auto" w:fill="auto"/>
            <w:noWrap/>
            <w:vAlign w:val="center"/>
            <w:hideMark/>
          </w:tcPr>
          <w:p w14:paraId="3D57B7E7" w14:textId="77777777" w:rsidR="008575B0" w:rsidRPr="009F44B3" w:rsidRDefault="008575B0" w:rsidP="00EF72DA">
            <w:pPr>
              <w:spacing w:after="0"/>
              <w:rPr>
                <w:rFonts w:ascii="Calibri" w:eastAsia="Times New Roman" w:hAnsi="Calibri" w:cs="Calibri"/>
                <w:b/>
                <w:bCs/>
                <w:color w:val="000000"/>
                <w:lang w:eastAsia="es-CO"/>
              </w:rPr>
            </w:pPr>
            <w:r w:rsidRPr="009F44B3">
              <w:rPr>
                <w:rFonts w:ascii="Calibri" w:eastAsia="Times New Roman" w:hAnsi="Calibri" w:cs="Calibri"/>
                <w:b/>
                <w:bCs/>
                <w:color w:val="000000"/>
                <w:lang w:eastAsia="es-CO"/>
              </w:rPr>
              <w:t>VALOR ASIGNADO</w:t>
            </w:r>
          </w:p>
        </w:tc>
        <w:tc>
          <w:tcPr>
            <w:tcW w:w="4861" w:type="dxa"/>
            <w:tcBorders>
              <w:top w:val="nil"/>
              <w:left w:val="nil"/>
              <w:bottom w:val="single" w:sz="4" w:space="0" w:color="auto"/>
              <w:right w:val="single" w:sz="4" w:space="0" w:color="auto"/>
            </w:tcBorders>
            <w:shd w:val="clear" w:color="auto" w:fill="auto"/>
            <w:noWrap/>
            <w:vAlign w:val="center"/>
            <w:hideMark/>
          </w:tcPr>
          <w:p w14:paraId="6936FD8B" w14:textId="77777777" w:rsidR="008575B0" w:rsidRPr="009F44B3" w:rsidRDefault="008575B0" w:rsidP="00EF72DA">
            <w:pPr>
              <w:spacing w:after="0"/>
              <w:rPr>
                <w:rFonts w:ascii="Calibri" w:eastAsia="Times New Roman" w:hAnsi="Calibri" w:cs="Calibri"/>
                <w:color w:val="000000"/>
                <w:lang w:eastAsia="es-CO"/>
              </w:rPr>
            </w:pPr>
            <w:r w:rsidRPr="009F44B3">
              <w:rPr>
                <w:rFonts w:ascii="Calibri" w:eastAsia="Times New Roman" w:hAnsi="Calibri" w:cs="Calibri"/>
                <w:color w:val="000000"/>
                <w:lang w:eastAsia="es-CO"/>
              </w:rPr>
              <w:t xml:space="preserve">                                                                 30.000.000,00 </w:t>
            </w:r>
          </w:p>
        </w:tc>
      </w:tr>
      <w:tr w:rsidR="008575B0" w:rsidRPr="009F44B3" w14:paraId="45989229" w14:textId="77777777" w:rsidTr="00216D9D">
        <w:trPr>
          <w:trHeight w:val="169"/>
          <w:jc w:val="center"/>
        </w:trPr>
        <w:tc>
          <w:tcPr>
            <w:tcW w:w="2158" w:type="dxa"/>
            <w:tcBorders>
              <w:top w:val="nil"/>
              <w:left w:val="single" w:sz="4" w:space="0" w:color="auto"/>
              <w:bottom w:val="single" w:sz="4" w:space="0" w:color="auto"/>
              <w:right w:val="single" w:sz="4" w:space="0" w:color="auto"/>
            </w:tcBorders>
            <w:shd w:val="clear" w:color="auto" w:fill="auto"/>
            <w:noWrap/>
            <w:vAlign w:val="center"/>
            <w:hideMark/>
          </w:tcPr>
          <w:p w14:paraId="738BF172" w14:textId="77777777" w:rsidR="008575B0" w:rsidRPr="009F44B3" w:rsidRDefault="008575B0" w:rsidP="00EF72DA">
            <w:pPr>
              <w:spacing w:after="0"/>
              <w:rPr>
                <w:rFonts w:ascii="Calibri" w:eastAsia="Times New Roman" w:hAnsi="Calibri" w:cs="Calibri"/>
                <w:b/>
                <w:bCs/>
                <w:color w:val="000000"/>
                <w:lang w:eastAsia="es-CO"/>
              </w:rPr>
            </w:pPr>
            <w:r w:rsidRPr="009F44B3">
              <w:rPr>
                <w:rFonts w:ascii="Calibri" w:eastAsia="Times New Roman" w:hAnsi="Calibri" w:cs="Calibri"/>
                <w:b/>
                <w:bCs/>
                <w:color w:val="000000"/>
                <w:lang w:eastAsia="es-CO"/>
              </w:rPr>
              <w:t>DESFINANCIACIÓN</w:t>
            </w:r>
          </w:p>
        </w:tc>
        <w:tc>
          <w:tcPr>
            <w:tcW w:w="4861" w:type="dxa"/>
            <w:tcBorders>
              <w:top w:val="nil"/>
              <w:left w:val="nil"/>
              <w:bottom w:val="single" w:sz="4" w:space="0" w:color="auto"/>
              <w:right w:val="single" w:sz="4" w:space="0" w:color="auto"/>
            </w:tcBorders>
            <w:shd w:val="clear" w:color="auto" w:fill="auto"/>
            <w:noWrap/>
            <w:vAlign w:val="center"/>
            <w:hideMark/>
          </w:tcPr>
          <w:p w14:paraId="5ABAA6A9" w14:textId="77777777" w:rsidR="008575B0" w:rsidRPr="009F44B3" w:rsidRDefault="008575B0" w:rsidP="00EF72DA">
            <w:pPr>
              <w:spacing w:after="0"/>
              <w:rPr>
                <w:rFonts w:ascii="Calibri" w:eastAsia="Times New Roman" w:hAnsi="Calibri" w:cs="Calibri"/>
                <w:color w:val="000000"/>
                <w:lang w:eastAsia="es-CO"/>
              </w:rPr>
            </w:pPr>
            <w:r w:rsidRPr="009F44B3">
              <w:rPr>
                <w:rFonts w:ascii="Calibri" w:eastAsia="Times New Roman" w:hAnsi="Calibri" w:cs="Calibri"/>
                <w:color w:val="000000"/>
                <w:lang w:eastAsia="es-CO"/>
              </w:rPr>
              <w:t xml:space="preserve">                                                              120.000.000,00 </w:t>
            </w:r>
          </w:p>
        </w:tc>
      </w:tr>
      <w:tr w:rsidR="008575B0" w:rsidRPr="009F44B3" w14:paraId="261A61D2" w14:textId="77777777" w:rsidTr="00216D9D">
        <w:trPr>
          <w:trHeight w:val="169"/>
          <w:jc w:val="center"/>
        </w:trPr>
        <w:tc>
          <w:tcPr>
            <w:tcW w:w="2158" w:type="dxa"/>
            <w:tcBorders>
              <w:top w:val="nil"/>
              <w:left w:val="single" w:sz="4" w:space="0" w:color="auto"/>
              <w:bottom w:val="single" w:sz="4" w:space="0" w:color="auto"/>
              <w:right w:val="single" w:sz="4" w:space="0" w:color="auto"/>
            </w:tcBorders>
            <w:shd w:val="clear" w:color="auto" w:fill="auto"/>
            <w:noWrap/>
            <w:vAlign w:val="center"/>
            <w:hideMark/>
          </w:tcPr>
          <w:p w14:paraId="092C16E6" w14:textId="77777777" w:rsidR="008575B0" w:rsidRPr="009F44B3" w:rsidRDefault="008575B0" w:rsidP="00EF72DA">
            <w:pPr>
              <w:spacing w:after="0"/>
              <w:rPr>
                <w:rFonts w:ascii="Calibri" w:eastAsia="Times New Roman" w:hAnsi="Calibri" w:cs="Calibri"/>
                <w:b/>
                <w:bCs/>
                <w:color w:val="000000"/>
                <w:lang w:eastAsia="es-CO"/>
              </w:rPr>
            </w:pPr>
            <w:r w:rsidRPr="009F44B3">
              <w:rPr>
                <w:rFonts w:ascii="Calibri" w:eastAsia="Times New Roman" w:hAnsi="Calibri" w:cs="Calibri"/>
                <w:b/>
                <w:bCs/>
                <w:color w:val="000000"/>
                <w:lang w:eastAsia="es-CO"/>
              </w:rPr>
              <w:t>PORCENTAJE</w:t>
            </w:r>
          </w:p>
        </w:tc>
        <w:tc>
          <w:tcPr>
            <w:tcW w:w="4861" w:type="dxa"/>
            <w:tcBorders>
              <w:top w:val="nil"/>
              <w:left w:val="nil"/>
              <w:bottom w:val="single" w:sz="4" w:space="0" w:color="auto"/>
              <w:right w:val="single" w:sz="4" w:space="0" w:color="auto"/>
            </w:tcBorders>
            <w:shd w:val="clear" w:color="auto" w:fill="auto"/>
            <w:noWrap/>
            <w:vAlign w:val="center"/>
            <w:hideMark/>
          </w:tcPr>
          <w:p w14:paraId="7B772D86" w14:textId="77777777" w:rsidR="008575B0" w:rsidRPr="009F44B3" w:rsidRDefault="008575B0" w:rsidP="00EF72DA">
            <w:pPr>
              <w:spacing w:after="0"/>
              <w:jc w:val="center"/>
              <w:rPr>
                <w:rFonts w:ascii="Calibri" w:eastAsia="Times New Roman" w:hAnsi="Calibri" w:cs="Calibri"/>
                <w:color w:val="000000"/>
                <w:lang w:eastAsia="es-CO"/>
              </w:rPr>
            </w:pPr>
            <w:r w:rsidRPr="009F44B3">
              <w:rPr>
                <w:rFonts w:ascii="Calibri" w:eastAsia="Times New Roman" w:hAnsi="Calibri" w:cs="Calibri"/>
                <w:color w:val="000000"/>
                <w:lang w:eastAsia="es-CO"/>
              </w:rPr>
              <w:t>80,00%</w:t>
            </w:r>
          </w:p>
        </w:tc>
      </w:tr>
    </w:tbl>
    <w:p w14:paraId="5D277DBE" w14:textId="77777777" w:rsidR="008575B0" w:rsidRDefault="008575B0" w:rsidP="00EF72DA">
      <w:pPr>
        <w:pStyle w:val="Encabezado"/>
        <w:jc w:val="both"/>
        <w:rPr>
          <w:rFonts w:ascii="Arial" w:hAnsi="Arial" w:cs="Arial"/>
        </w:rPr>
      </w:pPr>
    </w:p>
    <w:p w14:paraId="4F0FD4AA" w14:textId="77777777" w:rsidR="008575B0" w:rsidRPr="009A7912" w:rsidRDefault="008575B0" w:rsidP="00EF72DA">
      <w:pPr>
        <w:pStyle w:val="Encabezado"/>
        <w:jc w:val="both"/>
        <w:rPr>
          <w:rFonts w:ascii="Arial" w:hAnsi="Arial" w:cs="Arial"/>
        </w:rPr>
      </w:pPr>
    </w:p>
    <w:p w14:paraId="2D5E5427" w14:textId="77777777" w:rsidR="008575B0" w:rsidRPr="009A7912" w:rsidRDefault="008575B0" w:rsidP="00EF72DA">
      <w:pPr>
        <w:spacing w:after="0"/>
        <w:jc w:val="both"/>
      </w:pPr>
      <w:r w:rsidRPr="009F44B3">
        <w:lastRenderedPageBreak/>
        <w:t>Esta actividad se necesita desarrollar</w:t>
      </w:r>
      <w:r>
        <w:t xml:space="preserve"> en su totalidad, </w:t>
      </w:r>
      <w:r w:rsidRPr="009F44B3">
        <w:t xml:space="preserve">para </w:t>
      </w:r>
      <w:r w:rsidRPr="009A7912">
        <w:t>la ejecución de actividades de capacitación sobre el uso y apropiación de instrumentos archivísticos y de gestión de la información, los cuales se constituyen en un insumo fundamental para el mejoramiento del índice de gestión y desempeño en materia de implementación de materia archivística por parte de las instituciones, la desagregación de los requerimientos y recursos necesarios que se encuentran a continuación:</w:t>
      </w:r>
    </w:p>
    <w:p w14:paraId="16CF2035" w14:textId="77777777" w:rsidR="008575B0" w:rsidRDefault="008575B0" w:rsidP="00EF72DA">
      <w:pPr>
        <w:spacing w:after="0"/>
        <w:jc w:val="both"/>
        <w:rPr>
          <w:rFonts w:asciiTheme="majorHAnsi" w:hAnsiTheme="majorHAnsi"/>
          <w:highlight w:val="yellow"/>
        </w:rPr>
      </w:pPr>
    </w:p>
    <w:p w14:paraId="23134209" w14:textId="77777777" w:rsidR="008575B0" w:rsidRPr="009A7912" w:rsidRDefault="008575B0" w:rsidP="00EF72DA">
      <w:pPr>
        <w:spacing w:after="0"/>
        <w:jc w:val="both"/>
      </w:pPr>
      <w:r w:rsidRPr="009A7912">
        <w:t>Para el desarrollo de esta actividad es necesaria la contratación de expertos en Gestión Documental, logística y material para la implementación de los espacios de trabajo.</w:t>
      </w:r>
      <w:r>
        <w:t xml:space="preserve">  </w:t>
      </w:r>
    </w:p>
    <w:p w14:paraId="34D91043" w14:textId="77777777" w:rsidR="008575B0" w:rsidRPr="009A7912" w:rsidRDefault="008575B0" w:rsidP="00EF72DA">
      <w:pPr>
        <w:spacing w:after="0"/>
        <w:jc w:val="both"/>
      </w:pPr>
    </w:p>
    <w:p w14:paraId="0651AEA3" w14:textId="4957A147" w:rsidR="008575B0" w:rsidRDefault="008575B0" w:rsidP="00EF72DA">
      <w:pPr>
        <w:tabs>
          <w:tab w:val="left" w:pos="458"/>
        </w:tabs>
        <w:spacing w:after="0" w:line="256" w:lineRule="auto"/>
        <w:ind w:right="133"/>
        <w:jc w:val="both"/>
      </w:pPr>
      <w:r w:rsidRPr="0086731E">
        <w:t>Por otra parte, cabe resaltar que el Ministerio de Justicia y del Derecho, actualmente cuenta con un Plan de Mejoramiento Archivístico – PAM suscrito con el Archivo General de la Nación “Jorge Palacios Preciado”, el cual surge como producto del proceso de inspección, control y vigilancia establecido en la Ley 594 de 2000 “Ley General de Archivos”, que se encuentra proyectado a diciembre 31 de 2022 y cuyo no cumplimiento puede derivar en la imposición de las sanciones establecidas en el artículo 35 de dicha Ley, a las cuales de obliga la entidad como parte de su ámbito de aplicación.</w:t>
      </w:r>
    </w:p>
    <w:p w14:paraId="41D2F204" w14:textId="77777777" w:rsidR="00373CA3" w:rsidRPr="0086731E" w:rsidRDefault="00373CA3" w:rsidP="00EF72DA">
      <w:pPr>
        <w:tabs>
          <w:tab w:val="left" w:pos="458"/>
        </w:tabs>
        <w:spacing w:after="0" w:line="256" w:lineRule="auto"/>
        <w:ind w:right="133"/>
        <w:jc w:val="both"/>
      </w:pPr>
    </w:p>
    <w:p w14:paraId="06A563F5" w14:textId="66C15EA4" w:rsidR="008575B0" w:rsidRDefault="008575B0" w:rsidP="00EF72DA">
      <w:pPr>
        <w:tabs>
          <w:tab w:val="left" w:pos="458"/>
        </w:tabs>
        <w:spacing w:after="0" w:line="256" w:lineRule="auto"/>
        <w:ind w:right="133"/>
        <w:jc w:val="both"/>
      </w:pPr>
      <w:r w:rsidRPr="001C4347">
        <w:t xml:space="preserve">Así las cosas, se requiere incrementar la cuantía de los recursos asignados a la vigencia 2023, pasando de OCHOCIENTOS MILLONES DE PESOS M.L, ($800.000.000) a MIL TRESCIENTOS VEINTE MILLONES DE PESOS M.L.  ($1.320.000.000), con lo cual se podrá redimensionar </w:t>
      </w:r>
      <w:r w:rsidR="00373CA3" w:rsidRPr="001C4347">
        <w:t>estratégica y operativamente</w:t>
      </w:r>
      <w:r w:rsidRPr="001C4347">
        <w:t>, las acciones requeridas por el Ministerio de Justicia y del Derecho para la normalización de los procesos técnicos tanto en archivos de gestión como central. Lo anterior, en alineación con los objetivos y metas trazadas para a nivel institucional.</w:t>
      </w:r>
    </w:p>
    <w:p w14:paraId="11F85F16" w14:textId="77777777" w:rsidR="008575B0" w:rsidRDefault="008575B0" w:rsidP="00EF72DA">
      <w:pPr>
        <w:pStyle w:val="Prrafodelista"/>
        <w:tabs>
          <w:tab w:val="left" w:pos="480"/>
        </w:tabs>
        <w:spacing w:after="0"/>
        <w:ind w:left="200"/>
        <w:rPr>
          <w:sz w:val="24"/>
        </w:rPr>
      </w:pPr>
    </w:p>
    <w:p w14:paraId="2A4337F4" w14:textId="77777777" w:rsidR="008A3756" w:rsidRPr="00F5101E" w:rsidRDefault="008A3756" w:rsidP="00EF72DA">
      <w:pPr>
        <w:spacing w:after="0"/>
        <w:jc w:val="both"/>
        <w:rPr>
          <w:rFonts w:ascii="Arial" w:hAnsi="Arial" w:cs="Arial"/>
          <w:sz w:val="20"/>
          <w:szCs w:val="20"/>
        </w:rPr>
      </w:pPr>
    </w:p>
    <w:sectPr w:rsidR="008A3756" w:rsidRPr="00F5101E">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06999" w14:textId="77777777" w:rsidR="00255F64" w:rsidRDefault="00255F64" w:rsidP="000501F5">
      <w:pPr>
        <w:spacing w:after="0" w:line="240" w:lineRule="auto"/>
      </w:pPr>
      <w:r>
        <w:separator/>
      </w:r>
    </w:p>
  </w:endnote>
  <w:endnote w:type="continuationSeparator" w:id="0">
    <w:p w14:paraId="0A22EFCB" w14:textId="77777777" w:rsidR="00255F64" w:rsidRDefault="00255F64" w:rsidP="00050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 Std Book">
    <w:altName w:val="Century Gothic"/>
    <w:panose1 w:val="00000000000000000000"/>
    <w:charset w:val="00"/>
    <w:family w:val="swiss"/>
    <w:notTrueType/>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74808" w14:textId="77777777" w:rsidR="00255F64" w:rsidRDefault="00255F64" w:rsidP="000501F5">
      <w:pPr>
        <w:spacing w:after="0" w:line="240" w:lineRule="auto"/>
      </w:pPr>
      <w:r>
        <w:separator/>
      </w:r>
    </w:p>
  </w:footnote>
  <w:footnote w:type="continuationSeparator" w:id="0">
    <w:p w14:paraId="3970E324" w14:textId="77777777" w:rsidR="00255F64" w:rsidRDefault="00255F64" w:rsidP="000501F5">
      <w:pPr>
        <w:spacing w:after="0" w:line="240" w:lineRule="auto"/>
      </w:pPr>
      <w:r>
        <w:continuationSeparator/>
      </w:r>
    </w:p>
  </w:footnote>
  <w:footnote w:id="1">
    <w:p w14:paraId="0133D3CE" w14:textId="77777777" w:rsidR="00AD361F" w:rsidRPr="00E071FE" w:rsidRDefault="00AD361F" w:rsidP="00AD361F">
      <w:pPr>
        <w:pStyle w:val="NormalWeb"/>
        <w:spacing w:before="0" w:beforeAutospacing="0" w:after="0" w:afterAutospacing="0"/>
        <w:jc w:val="both"/>
        <w:rPr>
          <w:sz w:val="16"/>
          <w:szCs w:val="16"/>
        </w:rPr>
      </w:pPr>
      <w:r w:rsidRPr="00E071FE">
        <w:rPr>
          <w:rStyle w:val="Refdenotaalpie"/>
          <w:sz w:val="16"/>
          <w:szCs w:val="16"/>
        </w:rPr>
        <w:footnoteRef/>
      </w:r>
      <w:r w:rsidRPr="00E071FE">
        <w:rPr>
          <w:sz w:val="16"/>
          <w:szCs w:val="16"/>
        </w:rPr>
        <w:t xml:space="preserve"> </w:t>
      </w:r>
      <w:r w:rsidRPr="00E071FE">
        <w:rPr>
          <w:rFonts w:eastAsia="+mn-ea"/>
          <w:color w:val="000000"/>
          <w:kern w:val="24"/>
          <w:sz w:val="16"/>
          <w:szCs w:val="16"/>
          <w:lang w:val="es-MX"/>
        </w:rPr>
        <w:t>* De los recursos adicionados a la cuota indicativa por valor de $1.800 millones, $800 millones completan el déficit de banco de iniciativas en el marco de lo solicitado en el anteproyecto (</w:t>
      </w:r>
      <w:r w:rsidRPr="00E071FE">
        <w:rPr>
          <w:rFonts w:eastAsia="+mn-ea"/>
          <w:color w:val="000000"/>
          <w:kern w:val="24"/>
          <w:sz w:val="16"/>
          <w:szCs w:val="16"/>
        </w:rPr>
        <w:t>F35)</w:t>
      </w:r>
      <w:r w:rsidRPr="00E071FE">
        <w:rPr>
          <w:rFonts w:eastAsia="+mn-ea"/>
          <w:color w:val="000000"/>
          <w:kern w:val="24"/>
          <w:sz w:val="16"/>
          <w:szCs w:val="16"/>
          <w:lang w:val="es-MX"/>
        </w:rPr>
        <w:t>; $200 millones el de procesos de formación (F44), y los $800 millones restantes corresponderían a recursos adicionales a los solicitados para el banco (F35). Lo anterior, teniendo en cuenta que dichos recursos tienen destinación específica a compromisos de la MPC.</w:t>
      </w:r>
    </w:p>
  </w:footnote>
  <w:footnote w:id="2">
    <w:p w14:paraId="0163D68F" w14:textId="77777777" w:rsidR="00655127" w:rsidRPr="00E73CA2" w:rsidRDefault="00655127" w:rsidP="00655127">
      <w:pPr>
        <w:spacing w:after="0"/>
        <w:jc w:val="both"/>
        <w:rPr>
          <w:rFonts w:ascii="Arial" w:hAnsi="Arial" w:cs="Arial"/>
          <w:iCs/>
          <w:sz w:val="18"/>
          <w:szCs w:val="18"/>
        </w:rPr>
      </w:pPr>
      <w:r>
        <w:rPr>
          <w:rStyle w:val="Refdenotaalpie"/>
        </w:rPr>
        <w:footnoteRef/>
      </w:r>
      <w:r>
        <w:t xml:space="preserve"> </w:t>
      </w:r>
      <w:r w:rsidRPr="00E73CA2">
        <w:rPr>
          <w:rFonts w:ascii="Arial" w:hAnsi="Arial" w:cs="Arial"/>
          <w:iCs/>
          <w:sz w:val="18"/>
          <w:szCs w:val="18"/>
          <w:lang w:val="es-ES"/>
        </w:rPr>
        <w:t xml:space="preserve">Cifras </w:t>
      </w:r>
      <w:r w:rsidRPr="00E73CA2">
        <w:rPr>
          <w:rFonts w:ascii="Arial" w:hAnsi="Arial" w:cs="Arial"/>
          <w:iCs/>
          <w:sz w:val="18"/>
          <w:szCs w:val="18"/>
        </w:rPr>
        <w:t>dada a precios constantes julio 2022, la inflación utilizada para el cálculo: 2021: 5,62%</w:t>
      </w:r>
      <w:r>
        <w:rPr>
          <w:rFonts w:ascii="Arial" w:hAnsi="Arial" w:cs="Arial"/>
          <w:iCs/>
          <w:sz w:val="18"/>
          <w:szCs w:val="18"/>
        </w:rPr>
        <w:t xml:space="preserve"> y</w:t>
      </w:r>
      <w:r w:rsidRPr="00E73CA2">
        <w:rPr>
          <w:rFonts w:ascii="Arial" w:hAnsi="Arial" w:cs="Arial"/>
          <w:iCs/>
          <w:sz w:val="18"/>
          <w:szCs w:val="18"/>
        </w:rPr>
        <w:t xml:space="preserve"> 2022: 7,96%.</w:t>
      </w:r>
    </w:p>
    <w:p w14:paraId="6E2AE0FF" w14:textId="77777777" w:rsidR="00655127" w:rsidRPr="004E55C4" w:rsidRDefault="00655127" w:rsidP="00655127">
      <w:pPr>
        <w:spacing w:after="0"/>
        <w:jc w:val="both"/>
        <w:rPr>
          <w:lang w:val="es-ES"/>
        </w:rPr>
      </w:pPr>
      <w:r w:rsidRPr="00E73CA2">
        <w:rPr>
          <w:rFonts w:ascii="Arial" w:hAnsi="Arial" w:cs="Arial"/>
          <w:iCs/>
          <w:sz w:val="18"/>
          <w:szCs w:val="18"/>
          <w:lang w:val="es-ES"/>
        </w:rPr>
        <w:t>Los valores de ahorro reportados en SINERGIA no incluyen inflación y solo se releja el ahorro en procesos nacionales laudos favorables. El total de ahorro registrado en SINERGIA es $42,29 billones. 2019: $5,51; 2020: $ 9,92, 2021: $24,86 y a corte 31 de julio 2022: $2,00.</w:t>
      </w:r>
    </w:p>
  </w:footnote>
  <w:footnote w:id="3">
    <w:p w14:paraId="7E06878D" w14:textId="77777777" w:rsidR="00655127" w:rsidRPr="007654E1" w:rsidRDefault="00655127" w:rsidP="00655127">
      <w:pPr>
        <w:pStyle w:val="Textonotapie"/>
        <w:jc w:val="both"/>
      </w:pPr>
      <w:r>
        <w:rPr>
          <w:rStyle w:val="Refdenotaalpie"/>
        </w:rPr>
        <w:footnoteRef/>
      </w:r>
      <w:r>
        <w:t xml:space="preserve"> </w:t>
      </w:r>
      <w:r w:rsidRPr="009F1649">
        <w:rPr>
          <w:rFonts w:ascii="Arial" w:hAnsi="Arial" w:cs="Arial"/>
          <w:iCs/>
          <w:sz w:val="18"/>
          <w:szCs w:val="18"/>
        </w:rPr>
        <w:t>A 31 de julio 2022, existían un total 318.625 procesos judiciales activos con pretensiones aproximadas por $ 476,9 billones de pesos. Es importante anotar que no se suman dos procesos que tienen pretensiones exorbitantes y que por ello se consideran temerarias: (i) Una acción de grupo por desplazamiento forzado en contra de varias entidades del orden nacional (Min Defensa, Policía Nacional, MHCP y otras y (ii) una acción de reparación directa, interpuesta en contra de la Superintendencia de Sociedades, que cursa en el Tribunal Administrativo de Antioquia, relacionada con la liquidación obligatoria de Frontino Gold Mines.</w:t>
      </w:r>
    </w:p>
  </w:footnote>
  <w:footnote w:id="4">
    <w:p w14:paraId="5B8B2DC6" w14:textId="77777777" w:rsidR="00655127" w:rsidRPr="006774D7" w:rsidRDefault="00655127" w:rsidP="00655127">
      <w:pPr>
        <w:pStyle w:val="Textonotapie"/>
        <w:jc w:val="both"/>
        <w:rPr>
          <w:rFonts w:ascii="Arial" w:hAnsi="Arial" w:cs="Arial"/>
          <w:sz w:val="18"/>
          <w:szCs w:val="18"/>
        </w:rPr>
      </w:pPr>
      <w:r w:rsidRPr="0032558A">
        <w:rPr>
          <w:rStyle w:val="Refdenotaalpie"/>
          <w:rFonts w:ascii="Arial" w:hAnsi="Arial" w:cs="Arial"/>
          <w:sz w:val="18"/>
          <w:szCs w:val="18"/>
        </w:rPr>
        <w:footnoteRef/>
      </w:r>
      <w:r w:rsidRPr="0032558A">
        <w:rPr>
          <w:rFonts w:ascii="Arial" w:hAnsi="Arial" w:cs="Arial"/>
          <w:sz w:val="18"/>
          <w:szCs w:val="18"/>
        </w:rPr>
        <w:t xml:space="preserve"> </w:t>
      </w:r>
      <w:r w:rsidRPr="0032558A">
        <w:rPr>
          <w:rFonts w:ascii="Arial" w:hAnsi="Arial" w:cs="Arial"/>
          <w:sz w:val="16"/>
          <w:szCs w:val="18"/>
        </w:rPr>
        <w:t>Incluyendo 34 pares y fiducias y 10 entidades que se mantienen activas en el sistema, a pesar de no tener usuarios creados, debido a que están asociadas a procesos que están en depuración.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393F" w14:textId="42D5E7C7" w:rsidR="009D6748" w:rsidRDefault="009D6748">
    <w:pPr>
      <w:pStyle w:val="Encabezado"/>
    </w:pPr>
    <w:r>
      <w:rPr>
        <w:noProof/>
        <w:lang w:eastAsia="es-CO"/>
      </w:rPr>
      <w:drawing>
        <wp:anchor distT="0" distB="0" distL="114300" distR="114300" simplePos="0" relativeHeight="251659264" behindDoc="0" locked="0" layoutInCell="1" allowOverlap="1" wp14:anchorId="23298573" wp14:editId="32649002">
          <wp:simplePos x="0" y="0"/>
          <wp:positionH relativeFrom="margin">
            <wp:align>left</wp:align>
          </wp:positionH>
          <wp:positionV relativeFrom="paragraph">
            <wp:posOffset>-273685</wp:posOffset>
          </wp:positionV>
          <wp:extent cx="2111375" cy="492760"/>
          <wp:effectExtent l="0" t="0" r="3175"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375"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A1E1A7"/>
    <w:multiLevelType w:val="hybridMultilevel"/>
    <w:tmpl w:val="349A7858"/>
    <w:lvl w:ilvl="0" w:tplc="24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E308869"/>
    <w:multiLevelType w:val="hybridMultilevel"/>
    <w:tmpl w:val="9468CD9A"/>
    <w:lvl w:ilvl="0" w:tplc="24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311D3"/>
    <w:multiLevelType w:val="hybridMultilevel"/>
    <w:tmpl w:val="E7D0DED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69E1E12"/>
    <w:multiLevelType w:val="hybridMultilevel"/>
    <w:tmpl w:val="77B83E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9F2FED"/>
    <w:multiLevelType w:val="hybridMultilevel"/>
    <w:tmpl w:val="D2F0C510"/>
    <w:lvl w:ilvl="0" w:tplc="C358941C">
      <w:numFmt w:val="bullet"/>
      <w:lvlText w:val=""/>
      <w:lvlJc w:val="left"/>
      <w:pPr>
        <w:ind w:left="918" w:hanging="360"/>
      </w:pPr>
      <w:rPr>
        <w:rFonts w:ascii="Symbol" w:eastAsia="Symbol" w:hAnsi="Symbol" w:cs="Symbol" w:hint="default"/>
        <w:w w:val="100"/>
        <w:sz w:val="24"/>
        <w:szCs w:val="24"/>
        <w:lang w:val="es-ES" w:eastAsia="en-US" w:bidi="ar-SA"/>
      </w:rPr>
    </w:lvl>
    <w:lvl w:ilvl="1" w:tplc="9A821220">
      <w:numFmt w:val="bullet"/>
      <w:lvlText w:val="•"/>
      <w:lvlJc w:val="left"/>
      <w:pPr>
        <w:ind w:left="1838" w:hanging="360"/>
      </w:pPr>
      <w:rPr>
        <w:rFonts w:hint="default"/>
        <w:lang w:val="es-ES" w:eastAsia="en-US" w:bidi="ar-SA"/>
      </w:rPr>
    </w:lvl>
    <w:lvl w:ilvl="2" w:tplc="9198E6F0">
      <w:numFmt w:val="bullet"/>
      <w:lvlText w:val="•"/>
      <w:lvlJc w:val="left"/>
      <w:pPr>
        <w:ind w:left="2756" w:hanging="360"/>
      </w:pPr>
      <w:rPr>
        <w:rFonts w:hint="default"/>
        <w:lang w:val="es-ES" w:eastAsia="en-US" w:bidi="ar-SA"/>
      </w:rPr>
    </w:lvl>
    <w:lvl w:ilvl="3" w:tplc="306890B0">
      <w:numFmt w:val="bullet"/>
      <w:lvlText w:val="•"/>
      <w:lvlJc w:val="left"/>
      <w:pPr>
        <w:ind w:left="3674" w:hanging="360"/>
      </w:pPr>
      <w:rPr>
        <w:rFonts w:hint="default"/>
        <w:lang w:val="es-ES" w:eastAsia="en-US" w:bidi="ar-SA"/>
      </w:rPr>
    </w:lvl>
    <w:lvl w:ilvl="4" w:tplc="5DAE5E70">
      <w:numFmt w:val="bullet"/>
      <w:lvlText w:val="•"/>
      <w:lvlJc w:val="left"/>
      <w:pPr>
        <w:ind w:left="4592" w:hanging="360"/>
      </w:pPr>
      <w:rPr>
        <w:rFonts w:hint="default"/>
        <w:lang w:val="es-ES" w:eastAsia="en-US" w:bidi="ar-SA"/>
      </w:rPr>
    </w:lvl>
    <w:lvl w:ilvl="5" w:tplc="422E2FEA">
      <w:numFmt w:val="bullet"/>
      <w:lvlText w:val="•"/>
      <w:lvlJc w:val="left"/>
      <w:pPr>
        <w:ind w:left="5510" w:hanging="360"/>
      </w:pPr>
      <w:rPr>
        <w:rFonts w:hint="default"/>
        <w:lang w:val="es-ES" w:eastAsia="en-US" w:bidi="ar-SA"/>
      </w:rPr>
    </w:lvl>
    <w:lvl w:ilvl="6" w:tplc="A1BE677A">
      <w:numFmt w:val="bullet"/>
      <w:lvlText w:val="•"/>
      <w:lvlJc w:val="left"/>
      <w:pPr>
        <w:ind w:left="6428" w:hanging="360"/>
      </w:pPr>
      <w:rPr>
        <w:rFonts w:hint="default"/>
        <w:lang w:val="es-ES" w:eastAsia="en-US" w:bidi="ar-SA"/>
      </w:rPr>
    </w:lvl>
    <w:lvl w:ilvl="7" w:tplc="0FE8890C">
      <w:numFmt w:val="bullet"/>
      <w:lvlText w:val="•"/>
      <w:lvlJc w:val="left"/>
      <w:pPr>
        <w:ind w:left="7346" w:hanging="360"/>
      </w:pPr>
      <w:rPr>
        <w:rFonts w:hint="default"/>
        <w:lang w:val="es-ES" w:eastAsia="en-US" w:bidi="ar-SA"/>
      </w:rPr>
    </w:lvl>
    <w:lvl w:ilvl="8" w:tplc="2FFE6D78">
      <w:numFmt w:val="bullet"/>
      <w:lvlText w:val="•"/>
      <w:lvlJc w:val="left"/>
      <w:pPr>
        <w:ind w:left="8264" w:hanging="360"/>
      </w:pPr>
      <w:rPr>
        <w:rFonts w:hint="default"/>
        <w:lang w:val="es-ES" w:eastAsia="en-US" w:bidi="ar-SA"/>
      </w:rPr>
    </w:lvl>
  </w:abstractNum>
  <w:abstractNum w:abstractNumId="5" w15:restartNumberingAfterBreak="0">
    <w:nsid w:val="09DA3323"/>
    <w:multiLevelType w:val="hybridMultilevel"/>
    <w:tmpl w:val="F44C8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2733D2"/>
    <w:multiLevelType w:val="hybridMultilevel"/>
    <w:tmpl w:val="C818BB36"/>
    <w:lvl w:ilvl="0" w:tplc="240A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B62D85"/>
    <w:multiLevelType w:val="hybridMultilevel"/>
    <w:tmpl w:val="E49E2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A4553E"/>
    <w:multiLevelType w:val="hybridMultilevel"/>
    <w:tmpl w:val="E78EB8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2F163D"/>
    <w:multiLevelType w:val="hybridMultilevel"/>
    <w:tmpl w:val="C45CB676"/>
    <w:lvl w:ilvl="0" w:tplc="82D47C76">
      <w:start w:val="1"/>
      <w:numFmt w:val="decimal"/>
      <w:lvlText w:val="%1."/>
      <w:lvlJc w:val="left"/>
      <w:pPr>
        <w:tabs>
          <w:tab w:val="num" w:pos="720"/>
        </w:tabs>
        <w:ind w:left="720" w:hanging="360"/>
      </w:pPr>
    </w:lvl>
    <w:lvl w:ilvl="1" w:tplc="59F46F20">
      <w:start w:val="1"/>
      <w:numFmt w:val="decimal"/>
      <w:lvlText w:val="%2."/>
      <w:lvlJc w:val="left"/>
      <w:pPr>
        <w:tabs>
          <w:tab w:val="num" w:pos="1440"/>
        </w:tabs>
        <w:ind w:left="1440" w:hanging="360"/>
      </w:pPr>
    </w:lvl>
    <w:lvl w:ilvl="2" w:tplc="7FD6DB9C" w:tentative="1">
      <w:start w:val="1"/>
      <w:numFmt w:val="decimal"/>
      <w:lvlText w:val="%3."/>
      <w:lvlJc w:val="left"/>
      <w:pPr>
        <w:tabs>
          <w:tab w:val="num" w:pos="2160"/>
        </w:tabs>
        <w:ind w:left="2160" w:hanging="360"/>
      </w:pPr>
    </w:lvl>
    <w:lvl w:ilvl="3" w:tplc="9B72ECEE" w:tentative="1">
      <w:start w:val="1"/>
      <w:numFmt w:val="decimal"/>
      <w:lvlText w:val="%4."/>
      <w:lvlJc w:val="left"/>
      <w:pPr>
        <w:tabs>
          <w:tab w:val="num" w:pos="2880"/>
        </w:tabs>
        <w:ind w:left="2880" w:hanging="360"/>
      </w:pPr>
    </w:lvl>
    <w:lvl w:ilvl="4" w:tplc="EE78F412" w:tentative="1">
      <w:start w:val="1"/>
      <w:numFmt w:val="decimal"/>
      <w:lvlText w:val="%5."/>
      <w:lvlJc w:val="left"/>
      <w:pPr>
        <w:tabs>
          <w:tab w:val="num" w:pos="3600"/>
        </w:tabs>
        <w:ind w:left="3600" w:hanging="360"/>
      </w:pPr>
    </w:lvl>
    <w:lvl w:ilvl="5" w:tplc="211207B2" w:tentative="1">
      <w:start w:val="1"/>
      <w:numFmt w:val="decimal"/>
      <w:lvlText w:val="%6."/>
      <w:lvlJc w:val="left"/>
      <w:pPr>
        <w:tabs>
          <w:tab w:val="num" w:pos="4320"/>
        </w:tabs>
        <w:ind w:left="4320" w:hanging="360"/>
      </w:pPr>
    </w:lvl>
    <w:lvl w:ilvl="6" w:tplc="A08CB90C" w:tentative="1">
      <w:start w:val="1"/>
      <w:numFmt w:val="decimal"/>
      <w:lvlText w:val="%7."/>
      <w:lvlJc w:val="left"/>
      <w:pPr>
        <w:tabs>
          <w:tab w:val="num" w:pos="5040"/>
        </w:tabs>
        <w:ind w:left="5040" w:hanging="360"/>
      </w:pPr>
    </w:lvl>
    <w:lvl w:ilvl="7" w:tplc="A4EA2524" w:tentative="1">
      <w:start w:val="1"/>
      <w:numFmt w:val="decimal"/>
      <w:lvlText w:val="%8."/>
      <w:lvlJc w:val="left"/>
      <w:pPr>
        <w:tabs>
          <w:tab w:val="num" w:pos="5760"/>
        </w:tabs>
        <w:ind w:left="5760" w:hanging="360"/>
      </w:pPr>
    </w:lvl>
    <w:lvl w:ilvl="8" w:tplc="3C5C180A" w:tentative="1">
      <w:start w:val="1"/>
      <w:numFmt w:val="decimal"/>
      <w:lvlText w:val="%9."/>
      <w:lvlJc w:val="left"/>
      <w:pPr>
        <w:tabs>
          <w:tab w:val="num" w:pos="6480"/>
        </w:tabs>
        <w:ind w:left="6480" w:hanging="360"/>
      </w:pPr>
    </w:lvl>
  </w:abstractNum>
  <w:abstractNum w:abstractNumId="10" w15:restartNumberingAfterBreak="0">
    <w:nsid w:val="1FA838A6"/>
    <w:multiLevelType w:val="hybridMultilevel"/>
    <w:tmpl w:val="F698C162"/>
    <w:lvl w:ilvl="0" w:tplc="240A000D">
      <w:start w:val="1"/>
      <w:numFmt w:val="bullet"/>
      <w:lvlText w:val=""/>
      <w:lvlJc w:val="left"/>
      <w:pPr>
        <w:ind w:left="783" w:hanging="360"/>
      </w:pPr>
      <w:rPr>
        <w:rFonts w:ascii="Wingdings" w:hAnsi="Wingdings"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11" w15:restartNumberingAfterBreak="0">
    <w:nsid w:val="1FFF2661"/>
    <w:multiLevelType w:val="multilevel"/>
    <w:tmpl w:val="05CEFF72"/>
    <w:lvl w:ilvl="0">
      <w:start w:val="6"/>
      <w:numFmt w:val="decimal"/>
      <w:lvlText w:val="%1."/>
      <w:lvlJc w:val="left"/>
      <w:pPr>
        <w:ind w:left="600" w:hanging="600"/>
      </w:pPr>
      <w:rPr>
        <w:rFonts w:hint="default"/>
        <w:color w:val="000000" w:themeColor="text1"/>
      </w:rPr>
    </w:lvl>
    <w:lvl w:ilvl="1">
      <w:start w:val="3"/>
      <w:numFmt w:val="decimal"/>
      <w:lvlText w:val="%1.%2."/>
      <w:lvlJc w:val="left"/>
      <w:pPr>
        <w:ind w:left="600" w:hanging="600"/>
      </w:pPr>
      <w:rPr>
        <w:rFonts w:hint="default"/>
        <w:color w:val="000000" w:themeColor="text1"/>
      </w:rPr>
    </w:lvl>
    <w:lvl w:ilvl="2">
      <w:start w:val="12"/>
      <w:numFmt w:val="decimal"/>
      <w:lvlText w:val="%1.%2.%3."/>
      <w:lvlJc w:val="left"/>
      <w:pPr>
        <w:ind w:left="720" w:hanging="720"/>
      </w:pPr>
      <w:rPr>
        <w:rFonts w:hint="default"/>
        <w:color w:val="000000" w:themeColor="text1"/>
      </w:rPr>
    </w:lvl>
    <w:lvl w:ilvl="3">
      <w:start w:val="1"/>
      <w:numFmt w:val="decimalZero"/>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2" w15:restartNumberingAfterBreak="0">
    <w:nsid w:val="22490A84"/>
    <w:multiLevelType w:val="hybridMultilevel"/>
    <w:tmpl w:val="12D83788"/>
    <w:lvl w:ilvl="0" w:tplc="240A000D">
      <w:start w:val="1"/>
      <w:numFmt w:val="bullet"/>
      <w:lvlText w:val=""/>
      <w:lvlJc w:val="left"/>
      <w:pPr>
        <w:ind w:left="783" w:hanging="360"/>
      </w:pPr>
      <w:rPr>
        <w:rFonts w:ascii="Wingdings" w:hAnsi="Wingdings"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13" w15:restartNumberingAfterBreak="0">
    <w:nsid w:val="252A7CAA"/>
    <w:multiLevelType w:val="hybridMultilevel"/>
    <w:tmpl w:val="C45CB676"/>
    <w:lvl w:ilvl="0" w:tplc="82D47C76">
      <w:start w:val="1"/>
      <w:numFmt w:val="decimal"/>
      <w:lvlText w:val="%1."/>
      <w:lvlJc w:val="left"/>
      <w:pPr>
        <w:tabs>
          <w:tab w:val="num" w:pos="720"/>
        </w:tabs>
        <w:ind w:left="720" w:hanging="360"/>
      </w:pPr>
    </w:lvl>
    <w:lvl w:ilvl="1" w:tplc="59F46F20" w:tentative="1">
      <w:start w:val="1"/>
      <w:numFmt w:val="decimal"/>
      <w:lvlText w:val="%2."/>
      <w:lvlJc w:val="left"/>
      <w:pPr>
        <w:tabs>
          <w:tab w:val="num" w:pos="1440"/>
        </w:tabs>
        <w:ind w:left="1440" w:hanging="360"/>
      </w:pPr>
    </w:lvl>
    <w:lvl w:ilvl="2" w:tplc="7FD6DB9C" w:tentative="1">
      <w:start w:val="1"/>
      <w:numFmt w:val="decimal"/>
      <w:lvlText w:val="%3."/>
      <w:lvlJc w:val="left"/>
      <w:pPr>
        <w:tabs>
          <w:tab w:val="num" w:pos="2160"/>
        </w:tabs>
        <w:ind w:left="2160" w:hanging="360"/>
      </w:pPr>
    </w:lvl>
    <w:lvl w:ilvl="3" w:tplc="9B72ECEE" w:tentative="1">
      <w:start w:val="1"/>
      <w:numFmt w:val="decimal"/>
      <w:lvlText w:val="%4."/>
      <w:lvlJc w:val="left"/>
      <w:pPr>
        <w:tabs>
          <w:tab w:val="num" w:pos="2880"/>
        </w:tabs>
        <w:ind w:left="2880" w:hanging="360"/>
      </w:pPr>
    </w:lvl>
    <w:lvl w:ilvl="4" w:tplc="EE78F412" w:tentative="1">
      <w:start w:val="1"/>
      <w:numFmt w:val="decimal"/>
      <w:lvlText w:val="%5."/>
      <w:lvlJc w:val="left"/>
      <w:pPr>
        <w:tabs>
          <w:tab w:val="num" w:pos="3600"/>
        </w:tabs>
        <w:ind w:left="3600" w:hanging="360"/>
      </w:pPr>
    </w:lvl>
    <w:lvl w:ilvl="5" w:tplc="211207B2" w:tentative="1">
      <w:start w:val="1"/>
      <w:numFmt w:val="decimal"/>
      <w:lvlText w:val="%6."/>
      <w:lvlJc w:val="left"/>
      <w:pPr>
        <w:tabs>
          <w:tab w:val="num" w:pos="4320"/>
        </w:tabs>
        <w:ind w:left="4320" w:hanging="360"/>
      </w:pPr>
    </w:lvl>
    <w:lvl w:ilvl="6" w:tplc="A08CB90C" w:tentative="1">
      <w:start w:val="1"/>
      <w:numFmt w:val="decimal"/>
      <w:lvlText w:val="%7."/>
      <w:lvlJc w:val="left"/>
      <w:pPr>
        <w:tabs>
          <w:tab w:val="num" w:pos="5040"/>
        </w:tabs>
        <w:ind w:left="5040" w:hanging="360"/>
      </w:pPr>
    </w:lvl>
    <w:lvl w:ilvl="7" w:tplc="A4EA2524" w:tentative="1">
      <w:start w:val="1"/>
      <w:numFmt w:val="decimal"/>
      <w:lvlText w:val="%8."/>
      <w:lvlJc w:val="left"/>
      <w:pPr>
        <w:tabs>
          <w:tab w:val="num" w:pos="5760"/>
        </w:tabs>
        <w:ind w:left="5760" w:hanging="360"/>
      </w:pPr>
    </w:lvl>
    <w:lvl w:ilvl="8" w:tplc="3C5C180A" w:tentative="1">
      <w:start w:val="1"/>
      <w:numFmt w:val="decimal"/>
      <w:lvlText w:val="%9."/>
      <w:lvlJc w:val="left"/>
      <w:pPr>
        <w:tabs>
          <w:tab w:val="num" w:pos="6480"/>
        </w:tabs>
        <w:ind w:left="6480" w:hanging="360"/>
      </w:pPr>
    </w:lvl>
  </w:abstractNum>
  <w:abstractNum w:abstractNumId="14" w15:restartNumberingAfterBreak="0">
    <w:nsid w:val="254D3EE4"/>
    <w:multiLevelType w:val="hybridMultilevel"/>
    <w:tmpl w:val="F09ADBB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260D78C4"/>
    <w:multiLevelType w:val="hybridMultilevel"/>
    <w:tmpl w:val="974C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7C4084"/>
    <w:multiLevelType w:val="hybridMultilevel"/>
    <w:tmpl w:val="12D009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D931DB9"/>
    <w:multiLevelType w:val="hybridMultilevel"/>
    <w:tmpl w:val="CE54201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2FA91CBB"/>
    <w:multiLevelType w:val="multilevel"/>
    <w:tmpl w:val="743EDE6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0584B27"/>
    <w:multiLevelType w:val="hybridMultilevel"/>
    <w:tmpl w:val="97925618"/>
    <w:lvl w:ilvl="0" w:tplc="636ED9F2">
      <w:start w:val="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077895"/>
    <w:multiLevelType w:val="multilevel"/>
    <w:tmpl w:val="948079FE"/>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Zero"/>
      <w:lvlText w:val="%1.%2.%3."/>
      <w:lvlJc w:val="left"/>
      <w:pPr>
        <w:ind w:left="720" w:hanging="720"/>
      </w:pPr>
      <w:rPr>
        <w:rFonts w:hint="default"/>
        <w:color w:val="000000"/>
      </w:rPr>
    </w:lvl>
    <w:lvl w:ilvl="3">
      <w:start w:val="1"/>
      <w:numFmt w:val="decimalZero"/>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1" w15:restartNumberingAfterBreak="0">
    <w:nsid w:val="322F770B"/>
    <w:multiLevelType w:val="hybridMultilevel"/>
    <w:tmpl w:val="5C4680CC"/>
    <w:lvl w:ilvl="0" w:tplc="77300F0A">
      <w:start w:val="1"/>
      <w:numFmt w:val="decimal"/>
      <w:lvlText w:val="%1."/>
      <w:lvlJc w:val="left"/>
      <w:pPr>
        <w:tabs>
          <w:tab w:val="num" w:pos="720"/>
        </w:tabs>
        <w:ind w:left="720" w:hanging="360"/>
      </w:pPr>
    </w:lvl>
    <w:lvl w:ilvl="1" w:tplc="6CCC3A96" w:tentative="1">
      <w:start w:val="1"/>
      <w:numFmt w:val="decimal"/>
      <w:lvlText w:val="%2."/>
      <w:lvlJc w:val="left"/>
      <w:pPr>
        <w:tabs>
          <w:tab w:val="num" w:pos="1440"/>
        </w:tabs>
        <w:ind w:left="1440" w:hanging="360"/>
      </w:pPr>
    </w:lvl>
    <w:lvl w:ilvl="2" w:tplc="E0C68F3E" w:tentative="1">
      <w:start w:val="1"/>
      <w:numFmt w:val="decimal"/>
      <w:lvlText w:val="%3."/>
      <w:lvlJc w:val="left"/>
      <w:pPr>
        <w:tabs>
          <w:tab w:val="num" w:pos="2160"/>
        </w:tabs>
        <w:ind w:left="2160" w:hanging="360"/>
      </w:pPr>
    </w:lvl>
    <w:lvl w:ilvl="3" w:tplc="BEE04CB6" w:tentative="1">
      <w:start w:val="1"/>
      <w:numFmt w:val="decimal"/>
      <w:lvlText w:val="%4."/>
      <w:lvlJc w:val="left"/>
      <w:pPr>
        <w:tabs>
          <w:tab w:val="num" w:pos="2880"/>
        </w:tabs>
        <w:ind w:left="2880" w:hanging="360"/>
      </w:pPr>
    </w:lvl>
    <w:lvl w:ilvl="4" w:tplc="75548D90" w:tentative="1">
      <w:start w:val="1"/>
      <w:numFmt w:val="decimal"/>
      <w:lvlText w:val="%5."/>
      <w:lvlJc w:val="left"/>
      <w:pPr>
        <w:tabs>
          <w:tab w:val="num" w:pos="3600"/>
        </w:tabs>
        <w:ind w:left="3600" w:hanging="360"/>
      </w:pPr>
    </w:lvl>
    <w:lvl w:ilvl="5" w:tplc="3DE26F22" w:tentative="1">
      <w:start w:val="1"/>
      <w:numFmt w:val="decimal"/>
      <w:lvlText w:val="%6."/>
      <w:lvlJc w:val="left"/>
      <w:pPr>
        <w:tabs>
          <w:tab w:val="num" w:pos="4320"/>
        </w:tabs>
        <w:ind w:left="4320" w:hanging="360"/>
      </w:pPr>
    </w:lvl>
    <w:lvl w:ilvl="6" w:tplc="E5C68EE8" w:tentative="1">
      <w:start w:val="1"/>
      <w:numFmt w:val="decimal"/>
      <w:lvlText w:val="%7."/>
      <w:lvlJc w:val="left"/>
      <w:pPr>
        <w:tabs>
          <w:tab w:val="num" w:pos="5040"/>
        </w:tabs>
        <w:ind w:left="5040" w:hanging="360"/>
      </w:pPr>
    </w:lvl>
    <w:lvl w:ilvl="7" w:tplc="033C8632" w:tentative="1">
      <w:start w:val="1"/>
      <w:numFmt w:val="decimal"/>
      <w:lvlText w:val="%8."/>
      <w:lvlJc w:val="left"/>
      <w:pPr>
        <w:tabs>
          <w:tab w:val="num" w:pos="5760"/>
        </w:tabs>
        <w:ind w:left="5760" w:hanging="360"/>
      </w:pPr>
    </w:lvl>
    <w:lvl w:ilvl="8" w:tplc="CF547126" w:tentative="1">
      <w:start w:val="1"/>
      <w:numFmt w:val="decimal"/>
      <w:lvlText w:val="%9."/>
      <w:lvlJc w:val="left"/>
      <w:pPr>
        <w:tabs>
          <w:tab w:val="num" w:pos="6480"/>
        </w:tabs>
        <w:ind w:left="6480" w:hanging="360"/>
      </w:pPr>
    </w:lvl>
  </w:abstractNum>
  <w:abstractNum w:abstractNumId="22" w15:restartNumberingAfterBreak="0">
    <w:nsid w:val="33730619"/>
    <w:multiLevelType w:val="hybridMultilevel"/>
    <w:tmpl w:val="467C8482"/>
    <w:lvl w:ilvl="0" w:tplc="192C1756">
      <w:start w:val="1"/>
      <w:numFmt w:val="decimal"/>
      <w:lvlText w:val="%1."/>
      <w:lvlJc w:val="left"/>
      <w:pPr>
        <w:tabs>
          <w:tab w:val="num" w:pos="720"/>
        </w:tabs>
        <w:ind w:left="720" w:hanging="360"/>
      </w:pPr>
    </w:lvl>
    <w:lvl w:ilvl="1" w:tplc="7E3A1194" w:tentative="1">
      <w:start w:val="1"/>
      <w:numFmt w:val="decimal"/>
      <w:lvlText w:val="%2."/>
      <w:lvlJc w:val="left"/>
      <w:pPr>
        <w:tabs>
          <w:tab w:val="num" w:pos="1440"/>
        </w:tabs>
        <w:ind w:left="1440" w:hanging="360"/>
      </w:pPr>
    </w:lvl>
    <w:lvl w:ilvl="2" w:tplc="B4EC65EA" w:tentative="1">
      <w:start w:val="1"/>
      <w:numFmt w:val="decimal"/>
      <w:lvlText w:val="%3."/>
      <w:lvlJc w:val="left"/>
      <w:pPr>
        <w:tabs>
          <w:tab w:val="num" w:pos="2160"/>
        </w:tabs>
        <w:ind w:left="2160" w:hanging="360"/>
      </w:pPr>
    </w:lvl>
    <w:lvl w:ilvl="3" w:tplc="3E8CE73C" w:tentative="1">
      <w:start w:val="1"/>
      <w:numFmt w:val="decimal"/>
      <w:lvlText w:val="%4."/>
      <w:lvlJc w:val="left"/>
      <w:pPr>
        <w:tabs>
          <w:tab w:val="num" w:pos="2880"/>
        </w:tabs>
        <w:ind w:left="2880" w:hanging="360"/>
      </w:pPr>
    </w:lvl>
    <w:lvl w:ilvl="4" w:tplc="6804CACA" w:tentative="1">
      <w:start w:val="1"/>
      <w:numFmt w:val="decimal"/>
      <w:lvlText w:val="%5."/>
      <w:lvlJc w:val="left"/>
      <w:pPr>
        <w:tabs>
          <w:tab w:val="num" w:pos="3600"/>
        </w:tabs>
        <w:ind w:left="3600" w:hanging="360"/>
      </w:pPr>
    </w:lvl>
    <w:lvl w:ilvl="5" w:tplc="59CA1C60" w:tentative="1">
      <w:start w:val="1"/>
      <w:numFmt w:val="decimal"/>
      <w:lvlText w:val="%6."/>
      <w:lvlJc w:val="left"/>
      <w:pPr>
        <w:tabs>
          <w:tab w:val="num" w:pos="4320"/>
        </w:tabs>
        <w:ind w:left="4320" w:hanging="360"/>
      </w:pPr>
    </w:lvl>
    <w:lvl w:ilvl="6" w:tplc="E8F6CD5E" w:tentative="1">
      <w:start w:val="1"/>
      <w:numFmt w:val="decimal"/>
      <w:lvlText w:val="%7."/>
      <w:lvlJc w:val="left"/>
      <w:pPr>
        <w:tabs>
          <w:tab w:val="num" w:pos="5040"/>
        </w:tabs>
        <w:ind w:left="5040" w:hanging="360"/>
      </w:pPr>
    </w:lvl>
    <w:lvl w:ilvl="7" w:tplc="4AD2E2AC" w:tentative="1">
      <w:start w:val="1"/>
      <w:numFmt w:val="decimal"/>
      <w:lvlText w:val="%8."/>
      <w:lvlJc w:val="left"/>
      <w:pPr>
        <w:tabs>
          <w:tab w:val="num" w:pos="5760"/>
        </w:tabs>
        <w:ind w:left="5760" w:hanging="360"/>
      </w:pPr>
    </w:lvl>
    <w:lvl w:ilvl="8" w:tplc="96B0813C" w:tentative="1">
      <w:start w:val="1"/>
      <w:numFmt w:val="decimal"/>
      <w:lvlText w:val="%9."/>
      <w:lvlJc w:val="left"/>
      <w:pPr>
        <w:tabs>
          <w:tab w:val="num" w:pos="6480"/>
        </w:tabs>
        <w:ind w:left="6480" w:hanging="360"/>
      </w:pPr>
    </w:lvl>
  </w:abstractNum>
  <w:abstractNum w:abstractNumId="23" w15:restartNumberingAfterBreak="0">
    <w:nsid w:val="34043D35"/>
    <w:multiLevelType w:val="multilevel"/>
    <w:tmpl w:val="047C4444"/>
    <w:lvl w:ilvl="0">
      <w:start w:val="1"/>
      <w:numFmt w:val="decimal"/>
      <w:pStyle w:val="CONPESTtulo1"/>
      <w:lvlText w:val="%1."/>
      <w:lvlJc w:val="left"/>
      <w:pPr>
        <w:ind w:left="717" w:hanging="360"/>
      </w:pPr>
      <w:rPr>
        <w:rFonts w:ascii="Futura Std Book" w:hAnsi="Futura Std Book" w:hint="default"/>
        <w:b/>
        <w:i w:val="0"/>
        <w:color w:val="002060"/>
        <w:sz w:val="22"/>
      </w:rPr>
    </w:lvl>
    <w:lvl w:ilvl="1">
      <w:start w:val="1"/>
      <w:numFmt w:val="decimal"/>
      <w:pStyle w:val="CONPESTtulo2"/>
      <w:isLgl/>
      <w:lvlText w:val="%1.%2."/>
      <w:lvlJc w:val="left"/>
      <w:pPr>
        <w:ind w:left="794" w:hanging="397"/>
      </w:pPr>
      <w:rPr>
        <w:rFonts w:ascii="Futura Std Book" w:hAnsi="Futura Std Book" w:hint="default"/>
        <w:b/>
        <w:i w:val="0"/>
        <w:color w:val="002060"/>
        <w:sz w:val="22"/>
      </w:rPr>
    </w:lvl>
    <w:lvl w:ilvl="2">
      <w:start w:val="1"/>
      <w:numFmt w:val="decimal"/>
      <w:pStyle w:val="CONPESTtulo3"/>
      <w:isLgl/>
      <w:lvlText w:val="%1.%2.%3."/>
      <w:lvlJc w:val="left"/>
      <w:pPr>
        <w:ind w:left="794" w:hanging="397"/>
      </w:pPr>
      <w:rPr>
        <w:rFonts w:ascii="Futura Std Book" w:hAnsi="Futura Std Book" w:hint="default"/>
        <w:b/>
        <w:i w:val="0"/>
        <w:color w:val="002060"/>
        <w:sz w:val="22"/>
      </w:rPr>
    </w:lvl>
    <w:lvl w:ilvl="3">
      <w:start w:val="1"/>
      <w:numFmt w:val="decimal"/>
      <w:isLgl/>
      <w:lvlText w:val="%1.%2.%3.%4."/>
      <w:lvlJc w:val="left"/>
      <w:pPr>
        <w:ind w:left="1707" w:hanging="720"/>
      </w:pPr>
      <w:rPr>
        <w:rFonts w:hint="default"/>
      </w:rPr>
    </w:lvl>
    <w:lvl w:ilvl="4">
      <w:start w:val="1"/>
      <w:numFmt w:val="decimal"/>
      <w:isLgl/>
      <w:lvlText w:val="%1.%2.%3.%4.%5."/>
      <w:lvlJc w:val="left"/>
      <w:pPr>
        <w:ind w:left="2277" w:hanging="1080"/>
      </w:pPr>
      <w:rPr>
        <w:rFonts w:hint="default"/>
      </w:rPr>
    </w:lvl>
    <w:lvl w:ilvl="5">
      <w:start w:val="1"/>
      <w:numFmt w:val="decimal"/>
      <w:isLgl/>
      <w:lvlText w:val="%1.%2.%3.%4.%5.%6."/>
      <w:lvlJc w:val="left"/>
      <w:pPr>
        <w:ind w:left="2487" w:hanging="1080"/>
      </w:pPr>
      <w:rPr>
        <w:rFonts w:hint="default"/>
      </w:rPr>
    </w:lvl>
    <w:lvl w:ilvl="6">
      <w:start w:val="1"/>
      <w:numFmt w:val="decimal"/>
      <w:isLgl/>
      <w:lvlText w:val="%1.%2.%3.%4.%5.%6.%7."/>
      <w:lvlJc w:val="left"/>
      <w:pPr>
        <w:ind w:left="3057" w:hanging="1440"/>
      </w:pPr>
      <w:rPr>
        <w:rFonts w:hint="default"/>
      </w:rPr>
    </w:lvl>
    <w:lvl w:ilvl="7">
      <w:start w:val="1"/>
      <w:numFmt w:val="decimal"/>
      <w:isLgl/>
      <w:lvlText w:val="%1.%2.%3.%4.%5.%6.%7.%8."/>
      <w:lvlJc w:val="left"/>
      <w:pPr>
        <w:ind w:left="3267" w:hanging="1440"/>
      </w:pPr>
      <w:rPr>
        <w:rFonts w:hint="default"/>
      </w:rPr>
    </w:lvl>
    <w:lvl w:ilvl="8">
      <w:start w:val="1"/>
      <w:numFmt w:val="decimal"/>
      <w:isLgl/>
      <w:lvlText w:val="%1.%2.%3.%4.%5.%6.%7.%8.%9."/>
      <w:lvlJc w:val="left"/>
      <w:pPr>
        <w:ind w:left="3837" w:hanging="1800"/>
      </w:pPr>
      <w:rPr>
        <w:rFonts w:hint="default"/>
      </w:rPr>
    </w:lvl>
  </w:abstractNum>
  <w:abstractNum w:abstractNumId="24" w15:restartNumberingAfterBreak="0">
    <w:nsid w:val="3A273632"/>
    <w:multiLevelType w:val="hybridMultilevel"/>
    <w:tmpl w:val="AFA86B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0D90963"/>
    <w:multiLevelType w:val="hybridMultilevel"/>
    <w:tmpl w:val="84621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16D3717"/>
    <w:multiLevelType w:val="hybridMultilevel"/>
    <w:tmpl w:val="F9ACC5D2"/>
    <w:lvl w:ilvl="0" w:tplc="B8762CD2">
      <w:numFmt w:val="bullet"/>
      <w:lvlText w:val="-"/>
      <w:lvlJc w:val="left"/>
      <w:pPr>
        <w:ind w:left="502" w:hanging="360"/>
      </w:pPr>
      <w:rPr>
        <w:rFonts w:ascii="Arial" w:eastAsia="Times New Roman" w:hAnsi="Arial" w:cs="Arial" w:hint="default"/>
        <w:color w:val="auto"/>
      </w:rPr>
    </w:lvl>
    <w:lvl w:ilvl="1" w:tplc="240A0003">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7" w15:restartNumberingAfterBreak="0">
    <w:nsid w:val="434D1F8D"/>
    <w:multiLevelType w:val="hybridMultilevel"/>
    <w:tmpl w:val="C45CB676"/>
    <w:lvl w:ilvl="0" w:tplc="82D47C76">
      <w:start w:val="1"/>
      <w:numFmt w:val="decimal"/>
      <w:lvlText w:val="%1."/>
      <w:lvlJc w:val="left"/>
      <w:pPr>
        <w:tabs>
          <w:tab w:val="num" w:pos="720"/>
        </w:tabs>
        <w:ind w:left="720" w:hanging="360"/>
      </w:pPr>
    </w:lvl>
    <w:lvl w:ilvl="1" w:tplc="59F46F20" w:tentative="1">
      <w:start w:val="1"/>
      <w:numFmt w:val="decimal"/>
      <w:lvlText w:val="%2."/>
      <w:lvlJc w:val="left"/>
      <w:pPr>
        <w:tabs>
          <w:tab w:val="num" w:pos="1440"/>
        </w:tabs>
        <w:ind w:left="1440" w:hanging="360"/>
      </w:pPr>
    </w:lvl>
    <w:lvl w:ilvl="2" w:tplc="7FD6DB9C" w:tentative="1">
      <w:start w:val="1"/>
      <w:numFmt w:val="decimal"/>
      <w:lvlText w:val="%3."/>
      <w:lvlJc w:val="left"/>
      <w:pPr>
        <w:tabs>
          <w:tab w:val="num" w:pos="2160"/>
        </w:tabs>
        <w:ind w:left="2160" w:hanging="360"/>
      </w:pPr>
    </w:lvl>
    <w:lvl w:ilvl="3" w:tplc="9B72ECEE" w:tentative="1">
      <w:start w:val="1"/>
      <w:numFmt w:val="decimal"/>
      <w:lvlText w:val="%4."/>
      <w:lvlJc w:val="left"/>
      <w:pPr>
        <w:tabs>
          <w:tab w:val="num" w:pos="2880"/>
        </w:tabs>
        <w:ind w:left="2880" w:hanging="360"/>
      </w:pPr>
    </w:lvl>
    <w:lvl w:ilvl="4" w:tplc="EE78F412" w:tentative="1">
      <w:start w:val="1"/>
      <w:numFmt w:val="decimal"/>
      <w:lvlText w:val="%5."/>
      <w:lvlJc w:val="left"/>
      <w:pPr>
        <w:tabs>
          <w:tab w:val="num" w:pos="3600"/>
        </w:tabs>
        <w:ind w:left="3600" w:hanging="360"/>
      </w:pPr>
    </w:lvl>
    <w:lvl w:ilvl="5" w:tplc="211207B2" w:tentative="1">
      <w:start w:val="1"/>
      <w:numFmt w:val="decimal"/>
      <w:lvlText w:val="%6."/>
      <w:lvlJc w:val="left"/>
      <w:pPr>
        <w:tabs>
          <w:tab w:val="num" w:pos="4320"/>
        </w:tabs>
        <w:ind w:left="4320" w:hanging="360"/>
      </w:pPr>
    </w:lvl>
    <w:lvl w:ilvl="6" w:tplc="A08CB90C" w:tentative="1">
      <w:start w:val="1"/>
      <w:numFmt w:val="decimal"/>
      <w:lvlText w:val="%7."/>
      <w:lvlJc w:val="left"/>
      <w:pPr>
        <w:tabs>
          <w:tab w:val="num" w:pos="5040"/>
        </w:tabs>
        <w:ind w:left="5040" w:hanging="360"/>
      </w:pPr>
    </w:lvl>
    <w:lvl w:ilvl="7" w:tplc="A4EA2524" w:tentative="1">
      <w:start w:val="1"/>
      <w:numFmt w:val="decimal"/>
      <w:lvlText w:val="%8."/>
      <w:lvlJc w:val="left"/>
      <w:pPr>
        <w:tabs>
          <w:tab w:val="num" w:pos="5760"/>
        </w:tabs>
        <w:ind w:left="5760" w:hanging="360"/>
      </w:pPr>
    </w:lvl>
    <w:lvl w:ilvl="8" w:tplc="3C5C180A" w:tentative="1">
      <w:start w:val="1"/>
      <w:numFmt w:val="decimal"/>
      <w:lvlText w:val="%9."/>
      <w:lvlJc w:val="left"/>
      <w:pPr>
        <w:tabs>
          <w:tab w:val="num" w:pos="6480"/>
        </w:tabs>
        <w:ind w:left="6480" w:hanging="360"/>
      </w:pPr>
    </w:lvl>
  </w:abstractNum>
  <w:abstractNum w:abstractNumId="28" w15:restartNumberingAfterBreak="0">
    <w:nsid w:val="451620A1"/>
    <w:multiLevelType w:val="hybridMultilevel"/>
    <w:tmpl w:val="E6062D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77D38A1"/>
    <w:multiLevelType w:val="hybridMultilevel"/>
    <w:tmpl w:val="3800B98A"/>
    <w:lvl w:ilvl="0" w:tplc="E7DA4616">
      <w:start w:val="312"/>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08F3FEF"/>
    <w:multiLevelType w:val="hybridMultilevel"/>
    <w:tmpl w:val="F5B6F6EA"/>
    <w:lvl w:ilvl="0" w:tplc="B1BC0454">
      <w:start w:val="1"/>
      <w:numFmt w:val="bullet"/>
      <w:lvlText w:val=""/>
      <w:lvlJc w:val="left"/>
      <w:pPr>
        <w:ind w:left="360" w:hanging="360"/>
      </w:pPr>
      <w:rPr>
        <w:rFonts w:ascii="Symbol" w:hAnsi="Symbol" w:hint="default"/>
      </w:rPr>
    </w:lvl>
    <w:lvl w:ilvl="1" w:tplc="52AC0C84" w:tentative="1">
      <w:start w:val="1"/>
      <w:numFmt w:val="bullet"/>
      <w:lvlText w:val="o"/>
      <w:lvlJc w:val="left"/>
      <w:pPr>
        <w:ind w:left="1080" w:hanging="360"/>
      </w:pPr>
      <w:rPr>
        <w:rFonts w:ascii="Courier New" w:hAnsi="Courier New" w:hint="default"/>
      </w:rPr>
    </w:lvl>
    <w:lvl w:ilvl="2" w:tplc="9E4A28A2" w:tentative="1">
      <w:start w:val="1"/>
      <w:numFmt w:val="bullet"/>
      <w:lvlText w:val=""/>
      <w:lvlJc w:val="left"/>
      <w:pPr>
        <w:ind w:left="1800" w:hanging="360"/>
      </w:pPr>
      <w:rPr>
        <w:rFonts w:ascii="Wingdings" w:hAnsi="Wingdings" w:hint="default"/>
      </w:rPr>
    </w:lvl>
    <w:lvl w:ilvl="3" w:tplc="5B1EED1E" w:tentative="1">
      <w:start w:val="1"/>
      <w:numFmt w:val="bullet"/>
      <w:lvlText w:val=""/>
      <w:lvlJc w:val="left"/>
      <w:pPr>
        <w:ind w:left="2520" w:hanging="360"/>
      </w:pPr>
      <w:rPr>
        <w:rFonts w:ascii="Symbol" w:hAnsi="Symbol" w:hint="default"/>
      </w:rPr>
    </w:lvl>
    <w:lvl w:ilvl="4" w:tplc="3C20FB88" w:tentative="1">
      <w:start w:val="1"/>
      <w:numFmt w:val="bullet"/>
      <w:lvlText w:val="o"/>
      <w:lvlJc w:val="left"/>
      <w:pPr>
        <w:ind w:left="3240" w:hanging="360"/>
      </w:pPr>
      <w:rPr>
        <w:rFonts w:ascii="Courier New" w:hAnsi="Courier New" w:hint="default"/>
      </w:rPr>
    </w:lvl>
    <w:lvl w:ilvl="5" w:tplc="35F43568" w:tentative="1">
      <w:start w:val="1"/>
      <w:numFmt w:val="bullet"/>
      <w:lvlText w:val=""/>
      <w:lvlJc w:val="left"/>
      <w:pPr>
        <w:ind w:left="3960" w:hanging="360"/>
      </w:pPr>
      <w:rPr>
        <w:rFonts w:ascii="Wingdings" w:hAnsi="Wingdings" w:hint="default"/>
      </w:rPr>
    </w:lvl>
    <w:lvl w:ilvl="6" w:tplc="5100FA62" w:tentative="1">
      <w:start w:val="1"/>
      <w:numFmt w:val="bullet"/>
      <w:lvlText w:val=""/>
      <w:lvlJc w:val="left"/>
      <w:pPr>
        <w:ind w:left="4680" w:hanging="360"/>
      </w:pPr>
      <w:rPr>
        <w:rFonts w:ascii="Symbol" w:hAnsi="Symbol" w:hint="default"/>
      </w:rPr>
    </w:lvl>
    <w:lvl w:ilvl="7" w:tplc="436AB4AC" w:tentative="1">
      <w:start w:val="1"/>
      <w:numFmt w:val="bullet"/>
      <w:lvlText w:val="o"/>
      <w:lvlJc w:val="left"/>
      <w:pPr>
        <w:ind w:left="5400" w:hanging="360"/>
      </w:pPr>
      <w:rPr>
        <w:rFonts w:ascii="Courier New" w:hAnsi="Courier New" w:hint="default"/>
      </w:rPr>
    </w:lvl>
    <w:lvl w:ilvl="8" w:tplc="AA3A01FC" w:tentative="1">
      <w:start w:val="1"/>
      <w:numFmt w:val="bullet"/>
      <w:lvlText w:val=""/>
      <w:lvlJc w:val="left"/>
      <w:pPr>
        <w:ind w:left="6120" w:hanging="360"/>
      </w:pPr>
      <w:rPr>
        <w:rFonts w:ascii="Wingdings" w:hAnsi="Wingdings" w:hint="default"/>
      </w:rPr>
    </w:lvl>
  </w:abstractNum>
  <w:abstractNum w:abstractNumId="31" w15:restartNumberingAfterBreak="0">
    <w:nsid w:val="55B41F3B"/>
    <w:multiLevelType w:val="hybridMultilevel"/>
    <w:tmpl w:val="CC94CEBA"/>
    <w:lvl w:ilvl="0" w:tplc="671C0414">
      <w:start w:val="1"/>
      <w:numFmt w:val="bullet"/>
      <w:lvlText w:val="-"/>
      <w:lvlJc w:val="left"/>
      <w:pPr>
        <w:ind w:left="720" w:hanging="360"/>
      </w:pPr>
      <w:rPr>
        <w:rFonts w:ascii="Cambria" w:eastAsia="Times New Roman" w:hAnsi="Cambri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76E6CB4"/>
    <w:multiLevelType w:val="hybridMultilevel"/>
    <w:tmpl w:val="395E4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80866A7"/>
    <w:multiLevelType w:val="hybridMultilevel"/>
    <w:tmpl w:val="AEA0E2EE"/>
    <w:lvl w:ilvl="0" w:tplc="240A0017">
      <w:start w:val="1"/>
      <w:numFmt w:val="lowerLetter"/>
      <w:lvlText w:val="%1)"/>
      <w:lvlJc w:val="left"/>
      <w:pPr>
        <w:tabs>
          <w:tab w:val="num" w:pos="720"/>
        </w:tabs>
        <w:ind w:left="720" w:hanging="360"/>
      </w:pPr>
    </w:lvl>
    <w:lvl w:ilvl="1" w:tplc="AEA68B44" w:tentative="1">
      <w:start w:val="1"/>
      <w:numFmt w:val="decimal"/>
      <w:lvlText w:val="%2."/>
      <w:lvlJc w:val="left"/>
      <w:pPr>
        <w:tabs>
          <w:tab w:val="num" w:pos="1440"/>
        </w:tabs>
        <w:ind w:left="1440" w:hanging="360"/>
      </w:pPr>
    </w:lvl>
    <w:lvl w:ilvl="2" w:tplc="131454D4" w:tentative="1">
      <w:start w:val="1"/>
      <w:numFmt w:val="decimal"/>
      <w:lvlText w:val="%3."/>
      <w:lvlJc w:val="left"/>
      <w:pPr>
        <w:tabs>
          <w:tab w:val="num" w:pos="2160"/>
        </w:tabs>
        <w:ind w:left="2160" w:hanging="360"/>
      </w:pPr>
    </w:lvl>
    <w:lvl w:ilvl="3" w:tplc="E4BE0DDE" w:tentative="1">
      <w:start w:val="1"/>
      <w:numFmt w:val="decimal"/>
      <w:lvlText w:val="%4."/>
      <w:lvlJc w:val="left"/>
      <w:pPr>
        <w:tabs>
          <w:tab w:val="num" w:pos="2880"/>
        </w:tabs>
        <w:ind w:left="2880" w:hanging="360"/>
      </w:pPr>
    </w:lvl>
    <w:lvl w:ilvl="4" w:tplc="634A7176" w:tentative="1">
      <w:start w:val="1"/>
      <w:numFmt w:val="decimal"/>
      <w:lvlText w:val="%5."/>
      <w:lvlJc w:val="left"/>
      <w:pPr>
        <w:tabs>
          <w:tab w:val="num" w:pos="3600"/>
        </w:tabs>
        <w:ind w:left="3600" w:hanging="360"/>
      </w:pPr>
    </w:lvl>
    <w:lvl w:ilvl="5" w:tplc="5E00BEF8" w:tentative="1">
      <w:start w:val="1"/>
      <w:numFmt w:val="decimal"/>
      <w:lvlText w:val="%6."/>
      <w:lvlJc w:val="left"/>
      <w:pPr>
        <w:tabs>
          <w:tab w:val="num" w:pos="4320"/>
        </w:tabs>
        <w:ind w:left="4320" w:hanging="360"/>
      </w:pPr>
    </w:lvl>
    <w:lvl w:ilvl="6" w:tplc="DF0EB5C8" w:tentative="1">
      <w:start w:val="1"/>
      <w:numFmt w:val="decimal"/>
      <w:lvlText w:val="%7."/>
      <w:lvlJc w:val="left"/>
      <w:pPr>
        <w:tabs>
          <w:tab w:val="num" w:pos="5040"/>
        </w:tabs>
        <w:ind w:left="5040" w:hanging="360"/>
      </w:pPr>
    </w:lvl>
    <w:lvl w:ilvl="7" w:tplc="4DB81920" w:tentative="1">
      <w:start w:val="1"/>
      <w:numFmt w:val="decimal"/>
      <w:lvlText w:val="%8."/>
      <w:lvlJc w:val="left"/>
      <w:pPr>
        <w:tabs>
          <w:tab w:val="num" w:pos="5760"/>
        </w:tabs>
        <w:ind w:left="5760" w:hanging="360"/>
      </w:pPr>
    </w:lvl>
    <w:lvl w:ilvl="8" w:tplc="4538C33E" w:tentative="1">
      <w:start w:val="1"/>
      <w:numFmt w:val="decimal"/>
      <w:lvlText w:val="%9."/>
      <w:lvlJc w:val="left"/>
      <w:pPr>
        <w:tabs>
          <w:tab w:val="num" w:pos="6480"/>
        </w:tabs>
        <w:ind w:left="6480" w:hanging="360"/>
      </w:pPr>
    </w:lvl>
  </w:abstractNum>
  <w:abstractNum w:abstractNumId="34" w15:restartNumberingAfterBreak="0">
    <w:nsid w:val="633F2656"/>
    <w:multiLevelType w:val="hybridMultilevel"/>
    <w:tmpl w:val="22242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3D11E1B"/>
    <w:multiLevelType w:val="hybridMultilevel"/>
    <w:tmpl w:val="84701ECE"/>
    <w:lvl w:ilvl="0" w:tplc="240A000F">
      <w:start w:val="1"/>
      <w:numFmt w:val="decimal"/>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6" w15:restartNumberingAfterBreak="0">
    <w:nsid w:val="65386533"/>
    <w:multiLevelType w:val="hybridMultilevel"/>
    <w:tmpl w:val="9574047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92041C"/>
    <w:multiLevelType w:val="multilevel"/>
    <w:tmpl w:val="9E74561E"/>
    <w:lvl w:ilvl="0">
      <w:start w:val="6"/>
      <w:numFmt w:val="decimal"/>
      <w:lvlText w:val="%1."/>
      <w:lvlJc w:val="left"/>
      <w:pPr>
        <w:ind w:left="495" w:hanging="495"/>
      </w:pPr>
      <w:rPr>
        <w:rFonts w:eastAsiaTheme="minorHAnsi" w:hint="default"/>
      </w:rPr>
    </w:lvl>
    <w:lvl w:ilvl="1">
      <w:start w:val="1"/>
      <w:numFmt w:val="decimal"/>
      <w:lvlText w:val="%1.%2."/>
      <w:lvlJc w:val="left"/>
      <w:pPr>
        <w:ind w:left="495" w:hanging="495"/>
      </w:pPr>
      <w:rPr>
        <w:rFonts w:eastAsiaTheme="minorHAnsi" w:hint="default"/>
      </w:rPr>
    </w:lvl>
    <w:lvl w:ilvl="2">
      <w:start w:val="2"/>
      <w:numFmt w:val="decimal"/>
      <w:lvlText w:val="%1.%2.%3."/>
      <w:lvlJc w:val="left"/>
      <w:pPr>
        <w:ind w:left="720" w:hanging="720"/>
      </w:pPr>
      <w:rPr>
        <w:rFonts w:eastAsiaTheme="minorHAnsi" w:hint="default"/>
      </w:rPr>
    </w:lvl>
    <w:lvl w:ilvl="3">
      <w:start w:val="1"/>
      <w:numFmt w:val="decimalZero"/>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38" w15:restartNumberingAfterBreak="0">
    <w:nsid w:val="69FD4EE9"/>
    <w:multiLevelType w:val="hybridMultilevel"/>
    <w:tmpl w:val="2C88E3A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911B19"/>
    <w:multiLevelType w:val="hybridMultilevel"/>
    <w:tmpl w:val="7E04D9A0"/>
    <w:lvl w:ilvl="0" w:tplc="24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6EB97C06"/>
    <w:multiLevelType w:val="multilevel"/>
    <w:tmpl w:val="AA1EB666"/>
    <w:lvl w:ilvl="0">
      <w:start w:val="6"/>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05F31CA"/>
    <w:multiLevelType w:val="hybridMultilevel"/>
    <w:tmpl w:val="9A589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474474B"/>
    <w:multiLevelType w:val="hybridMultilevel"/>
    <w:tmpl w:val="920A07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7C76785"/>
    <w:multiLevelType w:val="hybridMultilevel"/>
    <w:tmpl w:val="6D92E90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99F26FD"/>
    <w:multiLevelType w:val="hybridMultilevel"/>
    <w:tmpl w:val="467C848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5" w15:restartNumberingAfterBreak="0">
    <w:nsid w:val="7A1540B2"/>
    <w:multiLevelType w:val="hybridMultilevel"/>
    <w:tmpl w:val="814CCC4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FB4004"/>
    <w:multiLevelType w:val="hybridMultilevel"/>
    <w:tmpl w:val="2256950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7" w15:restartNumberingAfterBreak="0">
    <w:nsid w:val="7C3431F2"/>
    <w:multiLevelType w:val="hybridMultilevel"/>
    <w:tmpl w:val="6EC017F8"/>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7C587DB2"/>
    <w:multiLevelType w:val="multilevel"/>
    <w:tmpl w:val="ECC84030"/>
    <w:lvl w:ilvl="0">
      <w:start w:val="8"/>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DD76DE2"/>
    <w:multiLevelType w:val="hybridMultilevel"/>
    <w:tmpl w:val="83EEB360"/>
    <w:lvl w:ilvl="0" w:tplc="90C20B66">
      <w:start w:val="2"/>
      <w:numFmt w:val="bullet"/>
      <w:lvlText w:val="-"/>
      <w:lvlJc w:val="left"/>
      <w:pPr>
        <w:ind w:left="142" w:hanging="360"/>
      </w:pPr>
      <w:rPr>
        <w:rFonts w:ascii="Arial" w:eastAsia="Arial" w:hAnsi="Arial" w:cs="Arial" w:hint="default"/>
      </w:rPr>
    </w:lvl>
    <w:lvl w:ilvl="1" w:tplc="240A0003" w:tentative="1">
      <w:start w:val="1"/>
      <w:numFmt w:val="bullet"/>
      <w:lvlText w:val="o"/>
      <w:lvlJc w:val="left"/>
      <w:pPr>
        <w:ind w:left="862" w:hanging="360"/>
      </w:pPr>
      <w:rPr>
        <w:rFonts w:ascii="Courier New" w:hAnsi="Courier New" w:cs="Courier New" w:hint="default"/>
      </w:rPr>
    </w:lvl>
    <w:lvl w:ilvl="2" w:tplc="240A0005" w:tentative="1">
      <w:start w:val="1"/>
      <w:numFmt w:val="bullet"/>
      <w:lvlText w:val=""/>
      <w:lvlJc w:val="left"/>
      <w:pPr>
        <w:ind w:left="1582" w:hanging="360"/>
      </w:pPr>
      <w:rPr>
        <w:rFonts w:ascii="Wingdings" w:hAnsi="Wingdings" w:hint="default"/>
      </w:rPr>
    </w:lvl>
    <w:lvl w:ilvl="3" w:tplc="240A0001" w:tentative="1">
      <w:start w:val="1"/>
      <w:numFmt w:val="bullet"/>
      <w:lvlText w:val=""/>
      <w:lvlJc w:val="left"/>
      <w:pPr>
        <w:ind w:left="2302" w:hanging="360"/>
      </w:pPr>
      <w:rPr>
        <w:rFonts w:ascii="Symbol" w:hAnsi="Symbol" w:hint="default"/>
      </w:rPr>
    </w:lvl>
    <w:lvl w:ilvl="4" w:tplc="240A0003" w:tentative="1">
      <w:start w:val="1"/>
      <w:numFmt w:val="bullet"/>
      <w:lvlText w:val="o"/>
      <w:lvlJc w:val="left"/>
      <w:pPr>
        <w:ind w:left="3022" w:hanging="360"/>
      </w:pPr>
      <w:rPr>
        <w:rFonts w:ascii="Courier New" w:hAnsi="Courier New" w:cs="Courier New" w:hint="default"/>
      </w:rPr>
    </w:lvl>
    <w:lvl w:ilvl="5" w:tplc="240A0005" w:tentative="1">
      <w:start w:val="1"/>
      <w:numFmt w:val="bullet"/>
      <w:lvlText w:val=""/>
      <w:lvlJc w:val="left"/>
      <w:pPr>
        <w:ind w:left="3742" w:hanging="360"/>
      </w:pPr>
      <w:rPr>
        <w:rFonts w:ascii="Wingdings" w:hAnsi="Wingdings" w:hint="default"/>
      </w:rPr>
    </w:lvl>
    <w:lvl w:ilvl="6" w:tplc="240A0001" w:tentative="1">
      <w:start w:val="1"/>
      <w:numFmt w:val="bullet"/>
      <w:lvlText w:val=""/>
      <w:lvlJc w:val="left"/>
      <w:pPr>
        <w:ind w:left="4462" w:hanging="360"/>
      </w:pPr>
      <w:rPr>
        <w:rFonts w:ascii="Symbol" w:hAnsi="Symbol" w:hint="default"/>
      </w:rPr>
    </w:lvl>
    <w:lvl w:ilvl="7" w:tplc="240A0003" w:tentative="1">
      <w:start w:val="1"/>
      <w:numFmt w:val="bullet"/>
      <w:lvlText w:val="o"/>
      <w:lvlJc w:val="left"/>
      <w:pPr>
        <w:ind w:left="5182" w:hanging="360"/>
      </w:pPr>
      <w:rPr>
        <w:rFonts w:ascii="Courier New" w:hAnsi="Courier New" w:cs="Courier New" w:hint="default"/>
      </w:rPr>
    </w:lvl>
    <w:lvl w:ilvl="8" w:tplc="240A0005" w:tentative="1">
      <w:start w:val="1"/>
      <w:numFmt w:val="bullet"/>
      <w:lvlText w:val=""/>
      <w:lvlJc w:val="left"/>
      <w:pPr>
        <w:ind w:left="5902" w:hanging="360"/>
      </w:pPr>
      <w:rPr>
        <w:rFonts w:ascii="Wingdings" w:hAnsi="Wingdings" w:hint="default"/>
      </w:rPr>
    </w:lvl>
  </w:abstractNum>
  <w:abstractNum w:abstractNumId="50" w15:restartNumberingAfterBreak="0">
    <w:nsid w:val="7ECD5CDF"/>
    <w:multiLevelType w:val="hybridMultilevel"/>
    <w:tmpl w:val="1EA02C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F6A48D3"/>
    <w:multiLevelType w:val="hybridMultilevel"/>
    <w:tmpl w:val="5C4680C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16cid:durableId="1346593731">
    <w:abstractNumId w:val="7"/>
  </w:num>
  <w:num w:numId="2" w16cid:durableId="382599591">
    <w:abstractNumId w:val="41"/>
  </w:num>
  <w:num w:numId="3" w16cid:durableId="431828041">
    <w:abstractNumId w:val="23"/>
  </w:num>
  <w:num w:numId="4" w16cid:durableId="1003700682">
    <w:abstractNumId w:val="49"/>
  </w:num>
  <w:num w:numId="5" w16cid:durableId="1044872087">
    <w:abstractNumId w:val="47"/>
  </w:num>
  <w:num w:numId="6" w16cid:durableId="674040335">
    <w:abstractNumId w:val="39"/>
  </w:num>
  <w:num w:numId="7" w16cid:durableId="2064524146">
    <w:abstractNumId w:val="27"/>
  </w:num>
  <w:num w:numId="8" w16cid:durableId="587345592">
    <w:abstractNumId w:val="42"/>
  </w:num>
  <w:num w:numId="9" w16cid:durableId="11304693">
    <w:abstractNumId w:val="8"/>
  </w:num>
  <w:num w:numId="10" w16cid:durableId="338657261">
    <w:abstractNumId w:val="12"/>
  </w:num>
  <w:num w:numId="11" w16cid:durableId="2070300703">
    <w:abstractNumId w:val="10"/>
  </w:num>
  <w:num w:numId="12" w16cid:durableId="2100833515">
    <w:abstractNumId w:val="35"/>
  </w:num>
  <w:num w:numId="13" w16cid:durableId="1739522183">
    <w:abstractNumId w:val="43"/>
  </w:num>
  <w:num w:numId="14" w16cid:durableId="1602951257">
    <w:abstractNumId w:val="5"/>
  </w:num>
  <w:num w:numId="15" w16cid:durableId="1459228014">
    <w:abstractNumId w:val="32"/>
  </w:num>
  <w:num w:numId="16" w16cid:durableId="736975936">
    <w:abstractNumId w:val="31"/>
  </w:num>
  <w:num w:numId="17" w16cid:durableId="898899988">
    <w:abstractNumId w:val="26"/>
  </w:num>
  <w:num w:numId="18" w16cid:durableId="65298530">
    <w:abstractNumId w:val="22"/>
  </w:num>
  <w:num w:numId="19" w16cid:durableId="1264529504">
    <w:abstractNumId w:val="44"/>
  </w:num>
  <w:num w:numId="20" w16cid:durableId="269355986">
    <w:abstractNumId w:val="21"/>
  </w:num>
  <w:num w:numId="21" w16cid:durableId="1832600506">
    <w:abstractNumId w:val="18"/>
  </w:num>
  <w:num w:numId="22" w16cid:durableId="2114352792">
    <w:abstractNumId w:val="9"/>
  </w:num>
  <w:num w:numId="23" w16cid:durableId="63648742">
    <w:abstractNumId w:val="33"/>
  </w:num>
  <w:num w:numId="24" w16cid:durableId="887958306">
    <w:abstractNumId w:val="13"/>
  </w:num>
  <w:num w:numId="25" w16cid:durableId="1683388757">
    <w:abstractNumId w:val="3"/>
  </w:num>
  <w:num w:numId="26" w16cid:durableId="79109549">
    <w:abstractNumId w:val="34"/>
  </w:num>
  <w:num w:numId="27" w16cid:durableId="554774807">
    <w:abstractNumId w:val="45"/>
  </w:num>
  <w:num w:numId="28" w16cid:durableId="1928296860">
    <w:abstractNumId w:val="36"/>
  </w:num>
  <w:num w:numId="29" w16cid:durableId="857279280">
    <w:abstractNumId w:val="15"/>
  </w:num>
  <w:num w:numId="30" w16cid:durableId="1658144427">
    <w:abstractNumId w:val="38"/>
  </w:num>
  <w:num w:numId="31" w16cid:durableId="1035159550">
    <w:abstractNumId w:val="50"/>
  </w:num>
  <w:num w:numId="32" w16cid:durableId="175773191">
    <w:abstractNumId w:val="0"/>
  </w:num>
  <w:num w:numId="33" w16cid:durableId="1316177156">
    <w:abstractNumId w:val="1"/>
  </w:num>
  <w:num w:numId="34" w16cid:durableId="2108505231">
    <w:abstractNumId w:val="2"/>
  </w:num>
  <w:num w:numId="35" w16cid:durableId="1796023267">
    <w:abstractNumId w:val="4"/>
  </w:num>
  <w:num w:numId="36" w16cid:durableId="1431782249">
    <w:abstractNumId w:val="51"/>
  </w:num>
  <w:num w:numId="37" w16cid:durableId="1265503017">
    <w:abstractNumId w:val="20"/>
  </w:num>
  <w:num w:numId="38" w16cid:durableId="827794321">
    <w:abstractNumId w:val="24"/>
  </w:num>
  <w:num w:numId="39" w16cid:durableId="671952576">
    <w:abstractNumId w:val="25"/>
  </w:num>
  <w:num w:numId="40" w16cid:durableId="396318981">
    <w:abstractNumId w:val="28"/>
  </w:num>
  <w:num w:numId="41" w16cid:durableId="948928489">
    <w:abstractNumId w:val="6"/>
  </w:num>
  <w:num w:numId="42" w16cid:durableId="909970646">
    <w:abstractNumId w:val="30"/>
  </w:num>
  <w:num w:numId="43" w16cid:durableId="578102493">
    <w:abstractNumId w:val="37"/>
  </w:num>
  <w:num w:numId="44" w16cid:durableId="12000508">
    <w:abstractNumId w:val="17"/>
  </w:num>
  <w:num w:numId="45" w16cid:durableId="2016567970">
    <w:abstractNumId w:val="40"/>
  </w:num>
  <w:num w:numId="46" w16cid:durableId="822430203">
    <w:abstractNumId w:val="11"/>
  </w:num>
  <w:num w:numId="47" w16cid:durableId="656153373">
    <w:abstractNumId w:val="16"/>
  </w:num>
  <w:num w:numId="48" w16cid:durableId="1942565664">
    <w:abstractNumId w:val="19"/>
  </w:num>
  <w:num w:numId="49" w16cid:durableId="822623038">
    <w:abstractNumId w:val="29"/>
  </w:num>
  <w:num w:numId="50" w16cid:durableId="698896670">
    <w:abstractNumId w:val="14"/>
  </w:num>
  <w:num w:numId="51" w16cid:durableId="946541018">
    <w:abstractNumId w:val="46"/>
  </w:num>
  <w:num w:numId="52" w16cid:durableId="1638948225">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3FA"/>
    <w:rsid w:val="000037BF"/>
    <w:rsid w:val="00007343"/>
    <w:rsid w:val="00010846"/>
    <w:rsid w:val="00012A11"/>
    <w:rsid w:val="0001667E"/>
    <w:rsid w:val="00022658"/>
    <w:rsid w:val="000269EC"/>
    <w:rsid w:val="000306B7"/>
    <w:rsid w:val="00033DD5"/>
    <w:rsid w:val="00036370"/>
    <w:rsid w:val="000501F5"/>
    <w:rsid w:val="00053712"/>
    <w:rsid w:val="000544E0"/>
    <w:rsid w:val="00054516"/>
    <w:rsid w:val="00055572"/>
    <w:rsid w:val="00057C94"/>
    <w:rsid w:val="00061813"/>
    <w:rsid w:val="00065545"/>
    <w:rsid w:val="000700EF"/>
    <w:rsid w:val="00070754"/>
    <w:rsid w:val="00073533"/>
    <w:rsid w:val="00074B4F"/>
    <w:rsid w:val="00076AD6"/>
    <w:rsid w:val="000770A2"/>
    <w:rsid w:val="00081781"/>
    <w:rsid w:val="00085E61"/>
    <w:rsid w:val="00095F24"/>
    <w:rsid w:val="0009615A"/>
    <w:rsid w:val="000A1D30"/>
    <w:rsid w:val="000A4520"/>
    <w:rsid w:val="000A70F6"/>
    <w:rsid w:val="000A798A"/>
    <w:rsid w:val="000B2457"/>
    <w:rsid w:val="000B6CD0"/>
    <w:rsid w:val="000B6E7B"/>
    <w:rsid w:val="000C4F71"/>
    <w:rsid w:val="000C567F"/>
    <w:rsid w:val="000C7A3E"/>
    <w:rsid w:val="000D30E0"/>
    <w:rsid w:val="000D4E1E"/>
    <w:rsid w:val="000E06E1"/>
    <w:rsid w:val="000E1FF4"/>
    <w:rsid w:val="000E329A"/>
    <w:rsid w:val="000F4610"/>
    <w:rsid w:val="000F5DBE"/>
    <w:rsid w:val="001000DB"/>
    <w:rsid w:val="001000E2"/>
    <w:rsid w:val="001025DD"/>
    <w:rsid w:val="00102C32"/>
    <w:rsid w:val="001122E7"/>
    <w:rsid w:val="00122F5E"/>
    <w:rsid w:val="001245AF"/>
    <w:rsid w:val="00126594"/>
    <w:rsid w:val="001321F8"/>
    <w:rsid w:val="001340AF"/>
    <w:rsid w:val="001377E5"/>
    <w:rsid w:val="00137C10"/>
    <w:rsid w:val="00140B0B"/>
    <w:rsid w:val="001545B6"/>
    <w:rsid w:val="00154BD1"/>
    <w:rsid w:val="001666F2"/>
    <w:rsid w:val="00175A4E"/>
    <w:rsid w:val="00181B80"/>
    <w:rsid w:val="00183307"/>
    <w:rsid w:val="0018634D"/>
    <w:rsid w:val="00193221"/>
    <w:rsid w:val="0019344D"/>
    <w:rsid w:val="001965D6"/>
    <w:rsid w:val="001A2FD6"/>
    <w:rsid w:val="001A393C"/>
    <w:rsid w:val="001A3A07"/>
    <w:rsid w:val="001A63AF"/>
    <w:rsid w:val="001B22CD"/>
    <w:rsid w:val="001B6477"/>
    <w:rsid w:val="001C2AD5"/>
    <w:rsid w:val="001C4541"/>
    <w:rsid w:val="001C64E7"/>
    <w:rsid w:val="001C6D99"/>
    <w:rsid w:val="001D11B1"/>
    <w:rsid w:val="001E23B4"/>
    <w:rsid w:val="001E5973"/>
    <w:rsid w:val="001E6A0B"/>
    <w:rsid w:val="00207C93"/>
    <w:rsid w:val="00213E4E"/>
    <w:rsid w:val="002178F9"/>
    <w:rsid w:val="00223A8D"/>
    <w:rsid w:val="00230C7D"/>
    <w:rsid w:val="0023142C"/>
    <w:rsid w:val="0023180D"/>
    <w:rsid w:val="00243CB1"/>
    <w:rsid w:val="00250058"/>
    <w:rsid w:val="00250CCD"/>
    <w:rsid w:val="002524DE"/>
    <w:rsid w:val="002526E2"/>
    <w:rsid w:val="00255F64"/>
    <w:rsid w:val="002638D5"/>
    <w:rsid w:val="00266213"/>
    <w:rsid w:val="00266A0F"/>
    <w:rsid w:val="00274065"/>
    <w:rsid w:val="00275A22"/>
    <w:rsid w:val="00275C4E"/>
    <w:rsid w:val="002766BA"/>
    <w:rsid w:val="002933D1"/>
    <w:rsid w:val="00293D21"/>
    <w:rsid w:val="0029694C"/>
    <w:rsid w:val="00296CEA"/>
    <w:rsid w:val="0029704C"/>
    <w:rsid w:val="002A06A1"/>
    <w:rsid w:val="002A200E"/>
    <w:rsid w:val="002A2A30"/>
    <w:rsid w:val="002A7893"/>
    <w:rsid w:val="002B26BA"/>
    <w:rsid w:val="002B3294"/>
    <w:rsid w:val="002B36C1"/>
    <w:rsid w:val="002B5563"/>
    <w:rsid w:val="002D1152"/>
    <w:rsid w:val="002E4F64"/>
    <w:rsid w:val="002E6DBE"/>
    <w:rsid w:val="003010CB"/>
    <w:rsid w:val="00301430"/>
    <w:rsid w:val="00307D7F"/>
    <w:rsid w:val="00314BD7"/>
    <w:rsid w:val="00323A7B"/>
    <w:rsid w:val="0032506E"/>
    <w:rsid w:val="0032765F"/>
    <w:rsid w:val="00330E1F"/>
    <w:rsid w:val="00333C7A"/>
    <w:rsid w:val="003532A0"/>
    <w:rsid w:val="00355560"/>
    <w:rsid w:val="00355998"/>
    <w:rsid w:val="003568CB"/>
    <w:rsid w:val="00356C56"/>
    <w:rsid w:val="003600B3"/>
    <w:rsid w:val="00361046"/>
    <w:rsid w:val="00373CA3"/>
    <w:rsid w:val="00376429"/>
    <w:rsid w:val="003817C4"/>
    <w:rsid w:val="00383591"/>
    <w:rsid w:val="0038416F"/>
    <w:rsid w:val="003841F0"/>
    <w:rsid w:val="00384B7E"/>
    <w:rsid w:val="00385740"/>
    <w:rsid w:val="0039438C"/>
    <w:rsid w:val="003A1D84"/>
    <w:rsid w:val="003A1FC7"/>
    <w:rsid w:val="003A3EC6"/>
    <w:rsid w:val="003A4956"/>
    <w:rsid w:val="003B0C29"/>
    <w:rsid w:val="003B1DBC"/>
    <w:rsid w:val="003B4D96"/>
    <w:rsid w:val="003C1EAD"/>
    <w:rsid w:val="003C3623"/>
    <w:rsid w:val="003C3814"/>
    <w:rsid w:val="003C39C8"/>
    <w:rsid w:val="003D6D9F"/>
    <w:rsid w:val="003E1D1C"/>
    <w:rsid w:val="003E2365"/>
    <w:rsid w:val="003E2889"/>
    <w:rsid w:val="003E55E4"/>
    <w:rsid w:val="00404AEC"/>
    <w:rsid w:val="0040726C"/>
    <w:rsid w:val="0041054A"/>
    <w:rsid w:val="00413B48"/>
    <w:rsid w:val="00414CB0"/>
    <w:rsid w:val="0042210E"/>
    <w:rsid w:val="0042581D"/>
    <w:rsid w:val="00425A6D"/>
    <w:rsid w:val="0043083C"/>
    <w:rsid w:val="00434D5F"/>
    <w:rsid w:val="00435EA2"/>
    <w:rsid w:val="004422FC"/>
    <w:rsid w:val="004461BE"/>
    <w:rsid w:val="00452C44"/>
    <w:rsid w:val="004606F4"/>
    <w:rsid w:val="00462EDC"/>
    <w:rsid w:val="00466FD9"/>
    <w:rsid w:val="00470663"/>
    <w:rsid w:val="00476866"/>
    <w:rsid w:val="00482D29"/>
    <w:rsid w:val="00483490"/>
    <w:rsid w:val="004859B8"/>
    <w:rsid w:val="004923EB"/>
    <w:rsid w:val="0049668C"/>
    <w:rsid w:val="004A2268"/>
    <w:rsid w:val="004A4801"/>
    <w:rsid w:val="004A7A03"/>
    <w:rsid w:val="004B40B6"/>
    <w:rsid w:val="004B546C"/>
    <w:rsid w:val="004B66E7"/>
    <w:rsid w:val="004D1234"/>
    <w:rsid w:val="004D331A"/>
    <w:rsid w:val="004E58F8"/>
    <w:rsid w:val="004F0293"/>
    <w:rsid w:val="004F184B"/>
    <w:rsid w:val="004F1A3A"/>
    <w:rsid w:val="004F3776"/>
    <w:rsid w:val="004F5E0F"/>
    <w:rsid w:val="004F5E7E"/>
    <w:rsid w:val="005025F1"/>
    <w:rsid w:val="00503ED2"/>
    <w:rsid w:val="00507BC1"/>
    <w:rsid w:val="00512DD7"/>
    <w:rsid w:val="00512E13"/>
    <w:rsid w:val="00513F3F"/>
    <w:rsid w:val="00526CEC"/>
    <w:rsid w:val="00530819"/>
    <w:rsid w:val="00532DF9"/>
    <w:rsid w:val="00535ECF"/>
    <w:rsid w:val="005421CE"/>
    <w:rsid w:val="00546B55"/>
    <w:rsid w:val="0055085D"/>
    <w:rsid w:val="005518D4"/>
    <w:rsid w:val="00553BEC"/>
    <w:rsid w:val="00554639"/>
    <w:rsid w:val="00556564"/>
    <w:rsid w:val="00560861"/>
    <w:rsid w:val="005636D8"/>
    <w:rsid w:val="00572708"/>
    <w:rsid w:val="00574A5D"/>
    <w:rsid w:val="00574D38"/>
    <w:rsid w:val="00576758"/>
    <w:rsid w:val="00577568"/>
    <w:rsid w:val="005778C5"/>
    <w:rsid w:val="0058379A"/>
    <w:rsid w:val="005839D9"/>
    <w:rsid w:val="00584D79"/>
    <w:rsid w:val="005A3AAB"/>
    <w:rsid w:val="005B08D9"/>
    <w:rsid w:val="005B18F9"/>
    <w:rsid w:val="005C3D3D"/>
    <w:rsid w:val="005D5BB5"/>
    <w:rsid w:val="005E1F46"/>
    <w:rsid w:val="005E60CE"/>
    <w:rsid w:val="005E75BC"/>
    <w:rsid w:val="005E7A0D"/>
    <w:rsid w:val="005F5875"/>
    <w:rsid w:val="005F74F2"/>
    <w:rsid w:val="00602562"/>
    <w:rsid w:val="00604B0E"/>
    <w:rsid w:val="00613308"/>
    <w:rsid w:val="00614039"/>
    <w:rsid w:val="006205A2"/>
    <w:rsid w:val="00626A6E"/>
    <w:rsid w:val="006323CF"/>
    <w:rsid w:val="00635D1A"/>
    <w:rsid w:val="00643E79"/>
    <w:rsid w:val="00650163"/>
    <w:rsid w:val="006511BF"/>
    <w:rsid w:val="00651616"/>
    <w:rsid w:val="00655127"/>
    <w:rsid w:val="00655F1C"/>
    <w:rsid w:val="00656643"/>
    <w:rsid w:val="0065666A"/>
    <w:rsid w:val="00657769"/>
    <w:rsid w:val="006624FE"/>
    <w:rsid w:val="00665272"/>
    <w:rsid w:val="00666D3C"/>
    <w:rsid w:val="00674449"/>
    <w:rsid w:val="00681C2E"/>
    <w:rsid w:val="00683CB1"/>
    <w:rsid w:val="00687133"/>
    <w:rsid w:val="00687994"/>
    <w:rsid w:val="00691D39"/>
    <w:rsid w:val="00692F23"/>
    <w:rsid w:val="00694DE5"/>
    <w:rsid w:val="006B5716"/>
    <w:rsid w:val="006B6173"/>
    <w:rsid w:val="006B6758"/>
    <w:rsid w:val="006C5E05"/>
    <w:rsid w:val="006C700B"/>
    <w:rsid w:val="006C71FF"/>
    <w:rsid w:val="006C75B7"/>
    <w:rsid w:val="006D1070"/>
    <w:rsid w:val="006D1E7E"/>
    <w:rsid w:val="006D6E71"/>
    <w:rsid w:val="006D74B0"/>
    <w:rsid w:val="006E307F"/>
    <w:rsid w:val="006E4F97"/>
    <w:rsid w:val="007039A4"/>
    <w:rsid w:val="00705F78"/>
    <w:rsid w:val="007121DC"/>
    <w:rsid w:val="00716D2E"/>
    <w:rsid w:val="00720BE4"/>
    <w:rsid w:val="00725BAB"/>
    <w:rsid w:val="00726C5C"/>
    <w:rsid w:val="00727A63"/>
    <w:rsid w:val="00733EDA"/>
    <w:rsid w:val="00734A22"/>
    <w:rsid w:val="00736A8E"/>
    <w:rsid w:val="00742B04"/>
    <w:rsid w:val="007430D5"/>
    <w:rsid w:val="00743F55"/>
    <w:rsid w:val="00744963"/>
    <w:rsid w:val="00747B05"/>
    <w:rsid w:val="007512BA"/>
    <w:rsid w:val="00752BFB"/>
    <w:rsid w:val="007558E5"/>
    <w:rsid w:val="007565A3"/>
    <w:rsid w:val="00762DD6"/>
    <w:rsid w:val="007700CD"/>
    <w:rsid w:val="00773B61"/>
    <w:rsid w:val="00773FC9"/>
    <w:rsid w:val="007744F6"/>
    <w:rsid w:val="0077466A"/>
    <w:rsid w:val="007838E8"/>
    <w:rsid w:val="007903F3"/>
    <w:rsid w:val="00797022"/>
    <w:rsid w:val="007A1F6F"/>
    <w:rsid w:val="007A3EB0"/>
    <w:rsid w:val="007A5307"/>
    <w:rsid w:val="007A7008"/>
    <w:rsid w:val="007B092F"/>
    <w:rsid w:val="007B0A06"/>
    <w:rsid w:val="007B429C"/>
    <w:rsid w:val="007C12C8"/>
    <w:rsid w:val="007D4C98"/>
    <w:rsid w:val="007D6682"/>
    <w:rsid w:val="007D72B9"/>
    <w:rsid w:val="007D72BF"/>
    <w:rsid w:val="007E1A25"/>
    <w:rsid w:val="007F3023"/>
    <w:rsid w:val="0080634B"/>
    <w:rsid w:val="00811171"/>
    <w:rsid w:val="00813446"/>
    <w:rsid w:val="00813F69"/>
    <w:rsid w:val="0081418C"/>
    <w:rsid w:val="00816171"/>
    <w:rsid w:val="00817A2C"/>
    <w:rsid w:val="008269BC"/>
    <w:rsid w:val="00827E6B"/>
    <w:rsid w:val="008352CC"/>
    <w:rsid w:val="0084115E"/>
    <w:rsid w:val="0085238B"/>
    <w:rsid w:val="00856753"/>
    <w:rsid w:val="008575B0"/>
    <w:rsid w:val="00862EDA"/>
    <w:rsid w:val="00871DE1"/>
    <w:rsid w:val="008727D3"/>
    <w:rsid w:val="0087529B"/>
    <w:rsid w:val="008771EF"/>
    <w:rsid w:val="008773FA"/>
    <w:rsid w:val="008914BD"/>
    <w:rsid w:val="008958CD"/>
    <w:rsid w:val="008A1B2F"/>
    <w:rsid w:val="008A2AE6"/>
    <w:rsid w:val="008A3756"/>
    <w:rsid w:val="008C0376"/>
    <w:rsid w:val="008C2322"/>
    <w:rsid w:val="008C3571"/>
    <w:rsid w:val="008C5E50"/>
    <w:rsid w:val="008D1382"/>
    <w:rsid w:val="008D14C4"/>
    <w:rsid w:val="008D1951"/>
    <w:rsid w:val="008D269E"/>
    <w:rsid w:val="008D6200"/>
    <w:rsid w:val="008D6851"/>
    <w:rsid w:val="008E111B"/>
    <w:rsid w:val="008E2C57"/>
    <w:rsid w:val="008F2408"/>
    <w:rsid w:val="00902A46"/>
    <w:rsid w:val="00904CCF"/>
    <w:rsid w:val="00924733"/>
    <w:rsid w:val="00934A27"/>
    <w:rsid w:val="00950024"/>
    <w:rsid w:val="009521AA"/>
    <w:rsid w:val="0096021E"/>
    <w:rsid w:val="009607A9"/>
    <w:rsid w:val="009608E1"/>
    <w:rsid w:val="00964DC3"/>
    <w:rsid w:val="0096733C"/>
    <w:rsid w:val="00967D76"/>
    <w:rsid w:val="009700FA"/>
    <w:rsid w:val="00981668"/>
    <w:rsid w:val="00985FED"/>
    <w:rsid w:val="00986D9D"/>
    <w:rsid w:val="00986EB0"/>
    <w:rsid w:val="0099650C"/>
    <w:rsid w:val="009A1FEF"/>
    <w:rsid w:val="009B04C6"/>
    <w:rsid w:val="009B147C"/>
    <w:rsid w:val="009B708B"/>
    <w:rsid w:val="009C2068"/>
    <w:rsid w:val="009C2FC0"/>
    <w:rsid w:val="009D132A"/>
    <w:rsid w:val="009D2283"/>
    <w:rsid w:val="009D6748"/>
    <w:rsid w:val="009E559B"/>
    <w:rsid w:val="009F719E"/>
    <w:rsid w:val="00A00DD7"/>
    <w:rsid w:val="00A06D3A"/>
    <w:rsid w:val="00A0746E"/>
    <w:rsid w:val="00A20C4F"/>
    <w:rsid w:val="00A21231"/>
    <w:rsid w:val="00A25EF1"/>
    <w:rsid w:val="00A33A0A"/>
    <w:rsid w:val="00A35AA4"/>
    <w:rsid w:val="00A35D9A"/>
    <w:rsid w:val="00A36F34"/>
    <w:rsid w:val="00A44A2A"/>
    <w:rsid w:val="00A46027"/>
    <w:rsid w:val="00A511BE"/>
    <w:rsid w:val="00A52A36"/>
    <w:rsid w:val="00A545BF"/>
    <w:rsid w:val="00A54B46"/>
    <w:rsid w:val="00A57A0F"/>
    <w:rsid w:val="00A6465E"/>
    <w:rsid w:val="00A6513E"/>
    <w:rsid w:val="00A70487"/>
    <w:rsid w:val="00A73D18"/>
    <w:rsid w:val="00A83EB5"/>
    <w:rsid w:val="00A90A53"/>
    <w:rsid w:val="00A95222"/>
    <w:rsid w:val="00A957DE"/>
    <w:rsid w:val="00AA07C6"/>
    <w:rsid w:val="00AB14E6"/>
    <w:rsid w:val="00AB737C"/>
    <w:rsid w:val="00AB77F8"/>
    <w:rsid w:val="00AC6E43"/>
    <w:rsid w:val="00AD361F"/>
    <w:rsid w:val="00AE4B47"/>
    <w:rsid w:val="00AE6182"/>
    <w:rsid w:val="00AF1A32"/>
    <w:rsid w:val="00AF662B"/>
    <w:rsid w:val="00AF689F"/>
    <w:rsid w:val="00AF7112"/>
    <w:rsid w:val="00B03DF1"/>
    <w:rsid w:val="00B04223"/>
    <w:rsid w:val="00B12320"/>
    <w:rsid w:val="00B1515B"/>
    <w:rsid w:val="00B20D34"/>
    <w:rsid w:val="00B22081"/>
    <w:rsid w:val="00B24131"/>
    <w:rsid w:val="00B27908"/>
    <w:rsid w:val="00B332A2"/>
    <w:rsid w:val="00B33F00"/>
    <w:rsid w:val="00B424C0"/>
    <w:rsid w:val="00B42789"/>
    <w:rsid w:val="00B42B80"/>
    <w:rsid w:val="00B44629"/>
    <w:rsid w:val="00B45B2C"/>
    <w:rsid w:val="00B46341"/>
    <w:rsid w:val="00B57CDC"/>
    <w:rsid w:val="00B60D28"/>
    <w:rsid w:val="00B61789"/>
    <w:rsid w:val="00B6457B"/>
    <w:rsid w:val="00B71036"/>
    <w:rsid w:val="00B710B9"/>
    <w:rsid w:val="00B739C5"/>
    <w:rsid w:val="00B818F1"/>
    <w:rsid w:val="00B83EDC"/>
    <w:rsid w:val="00B8784B"/>
    <w:rsid w:val="00B92C53"/>
    <w:rsid w:val="00B97009"/>
    <w:rsid w:val="00BA2EBB"/>
    <w:rsid w:val="00BA38DF"/>
    <w:rsid w:val="00BA7FF0"/>
    <w:rsid w:val="00BB1EDF"/>
    <w:rsid w:val="00BB4C0E"/>
    <w:rsid w:val="00BB7616"/>
    <w:rsid w:val="00BC33B6"/>
    <w:rsid w:val="00BC59D5"/>
    <w:rsid w:val="00BD6291"/>
    <w:rsid w:val="00BE0EFC"/>
    <w:rsid w:val="00BE4DE5"/>
    <w:rsid w:val="00BE5EDB"/>
    <w:rsid w:val="00C002C8"/>
    <w:rsid w:val="00C04250"/>
    <w:rsid w:val="00C07369"/>
    <w:rsid w:val="00C07BEC"/>
    <w:rsid w:val="00C14A22"/>
    <w:rsid w:val="00C162D4"/>
    <w:rsid w:val="00C17527"/>
    <w:rsid w:val="00C22D18"/>
    <w:rsid w:val="00C22EC0"/>
    <w:rsid w:val="00C2560E"/>
    <w:rsid w:val="00C34C5D"/>
    <w:rsid w:val="00C3657A"/>
    <w:rsid w:val="00C36865"/>
    <w:rsid w:val="00C467D5"/>
    <w:rsid w:val="00C46E67"/>
    <w:rsid w:val="00C5095A"/>
    <w:rsid w:val="00C67057"/>
    <w:rsid w:val="00C70731"/>
    <w:rsid w:val="00C71A53"/>
    <w:rsid w:val="00C7266E"/>
    <w:rsid w:val="00C77A72"/>
    <w:rsid w:val="00C95633"/>
    <w:rsid w:val="00C96B96"/>
    <w:rsid w:val="00CA45C0"/>
    <w:rsid w:val="00CA57FE"/>
    <w:rsid w:val="00CA604B"/>
    <w:rsid w:val="00CA71E0"/>
    <w:rsid w:val="00CB030F"/>
    <w:rsid w:val="00CB308A"/>
    <w:rsid w:val="00CB5135"/>
    <w:rsid w:val="00CB7622"/>
    <w:rsid w:val="00CC0246"/>
    <w:rsid w:val="00CC111B"/>
    <w:rsid w:val="00CC1F43"/>
    <w:rsid w:val="00CC1FC3"/>
    <w:rsid w:val="00CC213A"/>
    <w:rsid w:val="00CC216E"/>
    <w:rsid w:val="00CC61AA"/>
    <w:rsid w:val="00CD09A7"/>
    <w:rsid w:val="00CD3BA5"/>
    <w:rsid w:val="00CD5A5F"/>
    <w:rsid w:val="00CE720F"/>
    <w:rsid w:val="00CF0D4A"/>
    <w:rsid w:val="00CF0EBC"/>
    <w:rsid w:val="00CF21A6"/>
    <w:rsid w:val="00CF2E81"/>
    <w:rsid w:val="00D056FE"/>
    <w:rsid w:val="00D07698"/>
    <w:rsid w:val="00D105DF"/>
    <w:rsid w:val="00D111D8"/>
    <w:rsid w:val="00D112BF"/>
    <w:rsid w:val="00D12A30"/>
    <w:rsid w:val="00D13594"/>
    <w:rsid w:val="00D14EB8"/>
    <w:rsid w:val="00D1748F"/>
    <w:rsid w:val="00D24331"/>
    <w:rsid w:val="00D3357A"/>
    <w:rsid w:val="00D35858"/>
    <w:rsid w:val="00D47B32"/>
    <w:rsid w:val="00D47FC8"/>
    <w:rsid w:val="00D565E6"/>
    <w:rsid w:val="00D566FF"/>
    <w:rsid w:val="00D60618"/>
    <w:rsid w:val="00D63CEF"/>
    <w:rsid w:val="00D65CEF"/>
    <w:rsid w:val="00D66276"/>
    <w:rsid w:val="00D6644E"/>
    <w:rsid w:val="00D716C0"/>
    <w:rsid w:val="00D716F2"/>
    <w:rsid w:val="00D74037"/>
    <w:rsid w:val="00D744CD"/>
    <w:rsid w:val="00D76930"/>
    <w:rsid w:val="00D84059"/>
    <w:rsid w:val="00D911C6"/>
    <w:rsid w:val="00D93566"/>
    <w:rsid w:val="00D93D47"/>
    <w:rsid w:val="00D95F37"/>
    <w:rsid w:val="00DA0AE2"/>
    <w:rsid w:val="00DA0D43"/>
    <w:rsid w:val="00DA3212"/>
    <w:rsid w:val="00DA34E2"/>
    <w:rsid w:val="00DA3A79"/>
    <w:rsid w:val="00DA3D84"/>
    <w:rsid w:val="00DA6544"/>
    <w:rsid w:val="00DA7B71"/>
    <w:rsid w:val="00DB3B38"/>
    <w:rsid w:val="00DB7C17"/>
    <w:rsid w:val="00DC057B"/>
    <w:rsid w:val="00DC2CEE"/>
    <w:rsid w:val="00DC48EE"/>
    <w:rsid w:val="00DC5682"/>
    <w:rsid w:val="00DD01F8"/>
    <w:rsid w:val="00DD44E7"/>
    <w:rsid w:val="00DD7DE6"/>
    <w:rsid w:val="00DE0E3A"/>
    <w:rsid w:val="00DE19EA"/>
    <w:rsid w:val="00DE632F"/>
    <w:rsid w:val="00DF016D"/>
    <w:rsid w:val="00DF2C90"/>
    <w:rsid w:val="00DF340F"/>
    <w:rsid w:val="00DF37D3"/>
    <w:rsid w:val="00DF5C45"/>
    <w:rsid w:val="00DF6C82"/>
    <w:rsid w:val="00DF7460"/>
    <w:rsid w:val="00E00554"/>
    <w:rsid w:val="00E03D26"/>
    <w:rsid w:val="00E03F91"/>
    <w:rsid w:val="00E10D3B"/>
    <w:rsid w:val="00E13622"/>
    <w:rsid w:val="00E20CCA"/>
    <w:rsid w:val="00E21481"/>
    <w:rsid w:val="00E30786"/>
    <w:rsid w:val="00E318BC"/>
    <w:rsid w:val="00E344C3"/>
    <w:rsid w:val="00E36898"/>
    <w:rsid w:val="00E36BC7"/>
    <w:rsid w:val="00E37272"/>
    <w:rsid w:val="00E404AC"/>
    <w:rsid w:val="00E44295"/>
    <w:rsid w:val="00E46DC9"/>
    <w:rsid w:val="00E56757"/>
    <w:rsid w:val="00E67AB4"/>
    <w:rsid w:val="00E726FD"/>
    <w:rsid w:val="00E742A0"/>
    <w:rsid w:val="00E768C4"/>
    <w:rsid w:val="00E76A16"/>
    <w:rsid w:val="00E86FC2"/>
    <w:rsid w:val="00E943E7"/>
    <w:rsid w:val="00E96781"/>
    <w:rsid w:val="00EA2864"/>
    <w:rsid w:val="00EA5B72"/>
    <w:rsid w:val="00EA7D7A"/>
    <w:rsid w:val="00EB543E"/>
    <w:rsid w:val="00EB79D7"/>
    <w:rsid w:val="00EB7E22"/>
    <w:rsid w:val="00EC03F8"/>
    <w:rsid w:val="00EC049A"/>
    <w:rsid w:val="00EC153E"/>
    <w:rsid w:val="00EC328A"/>
    <w:rsid w:val="00EC789C"/>
    <w:rsid w:val="00ED0D13"/>
    <w:rsid w:val="00EE0602"/>
    <w:rsid w:val="00EE116F"/>
    <w:rsid w:val="00EE2A2D"/>
    <w:rsid w:val="00EE47D9"/>
    <w:rsid w:val="00EE6838"/>
    <w:rsid w:val="00EF050D"/>
    <w:rsid w:val="00EF4ADC"/>
    <w:rsid w:val="00EF5ED2"/>
    <w:rsid w:val="00EF72DA"/>
    <w:rsid w:val="00F030E8"/>
    <w:rsid w:val="00F0620A"/>
    <w:rsid w:val="00F07D36"/>
    <w:rsid w:val="00F13CE6"/>
    <w:rsid w:val="00F15A96"/>
    <w:rsid w:val="00F169C1"/>
    <w:rsid w:val="00F21325"/>
    <w:rsid w:val="00F22CB6"/>
    <w:rsid w:val="00F30D9F"/>
    <w:rsid w:val="00F3710C"/>
    <w:rsid w:val="00F37E7E"/>
    <w:rsid w:val="00F42B38"/>
    <w:rsid w:val="00F446F6"/>
    <w:rsid w:val="00F44BE9"/>
    <w:rsid w:val="00F5101E"/>
    <w:rsid w:val="00F56630"/>
    <w:rsid w:val="00F60A49"/>
    <w:rsid w:val="00F63720"/>
    <w:rsid w:val="00F658E1"/>
    <w:rsid w:val="00F72540"/>
    <w:rsid w:val="00F760B4"/>
    <w:rsid w:val="00F76BF4"/>
    <w:rsid w:val="00F77C7E"/>
    <w:rsid w:val="00F82637"/>
    <w:rsid w:val="00F837CA"/>
    <w:rsid w:val="00F944FF"/>
    <w:rsid w:val="00FA0CB7"/>
    <w:rsid w:val="00FB0F4E"/>
    <w:rsid w:val="00FC53FA"/>
    <w:rsid w:val="00FC7245"/>
    <w:rsid w:val="00FD4355"/>
    <w:rsid w:val="00FE36A4"/>
    <w:rsid w:val="00FE39EE"/>
    <w:rsid w:val="00FE42CC"/>
    <w:rsid w:val="00FF3E28"/>
    <w:rsid w:val="00FF4524"/>
    <w:rsid w:val="00FF6A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D7CF7"/>
  <w15:chartTrackingRefBased/>
  <w15:docId w15:val="{E3C27BA8-06EF-4A1A-A9E2-46AF6E98F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9EE"/>
  </w:style>
  <w:style w:type="paragraph" w:styleId="Ttulo1">
    <w:name w:val="heading 1"/>
    <w:basedOn w:val="Normal"/>
    <w:next w:val="Normal"/>
    <w:link w:val="Ttulo1Car"/>
    <w:qFormat/>
    <w:rsid w:val="00C22EC0"/>
    <w:pPr>
      <w:keepNext/>
      <w:spacing w:before="240" w:after="60" w:line="240" w:lineRule="auto"/>
      <w:outlineLvl w:val="0"/>
    </w:pPr>
    <w:rPr>
      <w:rFonts w:ascii="Arial Narrow" w:eastAsia="Times New Roman" w:hAnsi="Arial Narrow" w:cs="Times New Roman"/>
      <w:b/>
      <w:kern w:val="28"/>
      <w:sz w:val="24"/>
      <w:szCs w:val="20"/>
      <w:lang w:val="es-ES_tradnl" w:eastAsia="es-ES"/>
    </w:rPr>
  </w:style>
  <w:style w:type="paragraph" w:styleId="Ttulo2">
    <w:name w:val="heading 2"/>
    <w:basedOn w:val="Normal"/>
    <w:next w:val="Normal"/>
    <w:link w:val="Ttulo2Car"/>
    <w:rsid w:val="00223A8D"/>
    <w:pPr>
      <w:keepNext/>
      <w:keepLines/>
      <w:spacing w:before="360" w:after="80" w:line="240" w:lineRule="auto"/>
      <w:outlineLvl w:val="1"/>
    </w:pPr>
    <w:rPr>
      <w:rFonts w:ascii="Times New Roman" w:eastAsia="Times New Roman" w:hAnsi="Times New Roman" w:cs="Times New Roman"/>
      <w:b/>
      <w:sz w:val="36"/>
      <w:szCs w:val="36"/>
      <w:lang w:val="es-ES" w:eastAsia="es-ES"/>
    </w:rPr>
  </w:style>
  <w:style w:type="paragraph" w:styleId="Ttulo3">
    <w:name w:val="heading 3"/>
    <w:basedOn w:val="Normal"/>
    <w:next w:val="Normal"/>
    <w:link w:val="Ttulo3Car"/>
    <w:rsid w:val="00223A8D"/>
    <w:pPr>
      <w:keepNext/>
      <w:keepLines/>
      <w:spacing w:before="280" w:after="80" w:line="240" w:lineRule="auto"/>
      <w:outlineLvl w:val="2"/>
    </w:pPr>
    <w:rPr>
      <w:rFonts w:ascii="Times New Roman" w:eastAsia="Times New Roman" w:hAnsi="Times New Roman" w:cs="Times New Roman"/>
      <w:b/>
      <w:sz w:val="28"/>
      <w:szCs w:val="28"/>
      <w:lang w:val="es-ES" w:eastAsia="es-ES"/>
    </w:rPr>
  </w:style>
  <w:style w:type="paragraph" w:styleId="Ttulo4">
    <w:name w:val="heading 4"/>
    <w:basedOn w:val="Normal"/>
    <w:next w:val="Normal"/>
    <w:link w:val="Ttulo4Car"/>
    <w:uiPriority w:val="9"/>
    <w:qFormat/>
    <w:rsid w:val="00223A8D"/>
    <w:pPr>
      <w:keepNext/>
      <w:keepLines/>
      <w:spacing w:before="240" w:after="40" w:line="240" w:lineRule="auto"/>
      <w:outlineLvl w:val="3"/>
    </w:pPr>
    <w:rPr>
      <w:rFonts w:ascii="Times New Roman" w:eastAsia="Times New Roman" w:hAnsi="Times New Roman" w:cs="Times New Roman"/>
      <w:b/>
      <w:sz w:val="24"/>
      <w:szCs w:val="24"/>
      <w:lang w:val="es-ES" w:eastAsia="es-ES"/>
    </w:rPr>
  </w:style>
  <w:style w:type="paragraph" w:styleId="Ttulo5">
    <w:name w:val="heading 5"/>
    <w:basedOn w:val="Normal"/>
    <w:next w:val="Normal"/>
    <w:link w:val="Ttulo5Car"/>
    <w:uiPriority w:val="9"/>
    <w:unhideWhenUsed/>
    <w:qFormat/>
    <w:rsid w:val="00CF0EBC"/>
    <w:pPr>
      <w:keepNext/>
      <w:keepLines/>
      <w:spacing w:before="40" w:after="0" w:line="240" w:lineRule="auto"/>
      <w:jc w:val="both"/>
      <w:outlineLvl w:val="4"/>
    </w:pPr>
    <w:rPr>
      <w:rFonts w:asciiTheme="majorHAnsi" w:eastAsiaTheme="majorEastAsia" w:hAnsiTheme="majorHAnsi" w:cstheme="majorBidi"/>
      <w:color w:val="2F5496" w:themeColor="accent1" w:themeShade="BF"/>
      <w:sz w:val="24"/>
      <w:szCs w:val="20"/>
      <w:lang w:val="es-ES_tradnl" w:eastAsia="es-ES"/>
    </w:rPr>
  </w:style>
  <w:style w:type="paragraph" w:styleId="Ttulo6">
    <w:name w:val="heading 6"/>
    <w:basedOn w:val="Normal"/>
    <w:next w:val="Normal"/>
    <w:link w:val="Ttulo6Car"/>
    <w:uiPriority w:val="9"/>
    <w:qFormat/>
    <w:rsid w:val="00223A8D"/>
    <w:pPr>
      <w:keepNext/>
      <w:keepLines/>
      <w:spacing w:before="200" w:after="40" w:line="240" w:lineRule="auto"/>
      <w:outlineLvl w:val="5"/>
    </w:pPr>
    <w:rPr>
      <w:rFonts w:ascii="Times New Roman" w:eastAsia="Times New Roman" w:hAnsi="Times New Roman" w:cs="Times New Roman"/>
      <w:b/>
      <w:sz w:val="20"/>
      <w:szCs w:val="20"/>
      <w:lang w:val="es-ES" w:eastAsia="es-ES"/>
    </w:rPr>
  </w:style>
  <w:style w:type="paragraph" w:styleId="Ttulo8">
    <w:name w:val="heading 8"/>
    <w:basedOn w:val="Normal"/>
    <w:next w:val="Normal"/>
    <w:link w:val="Ttulo8Car"/>
    <w:uiPriority w:val="9"/>
    <w:semiHidden/>
    <w:unhideWhenUsed/>
    <w:qFormat/>
    <w:rsid w:val="00DD01F8"/>
    <w:pPr>
      <w:keepNext/>
      <w:keepLines/>
      <w:spacing w:before="40" w:after="0"/>
      <w:outlineLvl w:val="7"/>
    </w:pPr>
    <w:rPr>
      <w:rFonts w:ascii="Cambria" w:eastAsia="Times New Roman" w:hAnsi="Cambria" w:cs="Times New Roman"/>
      <w:color w:val="272727"/>
      <w:sz w:val="21"/>
      <w:szCs w:val="21"/>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22EC0"/>
    <w:rPr>
      <w:rFonts w:ascii="Arial Narrow" w:eastAsia="Times New Roman" w:hAnsi="Arial Narrow" w:cs="Times New Roman"/>
      <w:b/>
      <w:kern w:val="28"/>
      <w:sz w:val="24"/>
      <w:szCs w:val="20"/>
      <w:lang w:val="es-ES_tradnl" w:eastAsia="es-ES"/>
    </w:rPr>
  </w:style>
  <w:style w:type="paragraph" w:styleId="Prrafodelista">
    <w:name w:val="List Paragraph"/>
    <w:aliases w:val="Bullet List,FooterText,numbered,Paragraphe de liste1,lp1,NORMAL,Use Case List Paragraph,Segundo nivel de viñetas,List Paragraph1,List Paragraph,titulo 3,Lista vistosa - Énfasis 11,Segundo nivel de vi–etas,HOJA,Bolita,Párrafo de lista4,Ha"/>
    <w:basedOn w:val="Normal"/>
    <w:link w:val="PrrafodelistaCar"/>
    <w:uiPriority w:val="34"/>
    <w:qFormat/>
    <w:rsid w:val="00744963"/>
    <w:pPr>
      <w:ind w:left="720"/>
      <w:contextualSpacing/>
    </w:pPr>
  </w:style>
  <w:style w:type="character" w:customStyle="1" w:styleId="PrrafodelistaCar">
    <w:name w:val="Párrafo de lista Car"/>
    <w:aliases w:val="Bullet List Car,FooterText Car,numbered Car,Paragraphe de liste1 Car,lp1 Car,NORMAL Car,Use Case List Paragraph Car,Segundo nivel de viñetas Car,List Paragraph1 Car,List Paragraph Car,titulo 3 Car,Lista vistosa - Énfasis 11 Car,Ha Car"/>
    <w:link w:val="Prrafodelista"/>
    <w:uiPriority w:val="34"/>
    <w:qFormat/>
    <w:rsid w:val="00934A27"/>
  </w:style>
  <w:style w:type="character" w:styleId="Refdecomentario">
    <w:name w:val="annotation reference"/>
    <w:basedOn w:val="Fuentedeprrafopredeter"/>
    <w:uiPriority w:val="99"/>
    <w:semiHidden/>
    <w:unhideWhenUsed/>
    <w:rsid w:val="00B27908"/>
    <w:rPr>
      <w:sz w:val="16"/>
      <w:szCs w:val="16"/>
    </w:rPr>
  </w:style>
  <w:style w:type="paragraph" w:styleId="Textocomentario">
    <w:name w:val="annotation text"/>
    <w:basedOn w:val="Normal"/>
    <w:link w:val="TextocomentarioCar"/>
    <w:uiPriority w:val="99"/>
    <w:unhideWhenUsed/>
    <w:rsid w:val="00B27908"/>
    <w:pPr>
      <w:spacing w:after="0" w:line="240" w:lineRule="auto"/>
    </w:pPr>
    <w:rPr>
      <w:rFonts w:ascii="Calibri" w:hAnsi="Calibri" w:cs="Calibri"/>
      <w:sz w:val="20"/>
      <w:szCs w:val="20"/>
      <w:lang w:eastAsia="es-CO"/>
    </w:rPr>
  </w:style>
  <w:style w:type="character" w:customStyle="1" w:styleId="TextocomentarioCar">
    <w:name w:val="Texto comentario Car"/>
    <w:basedOn w:val="Fuentedeprrafopredeter"/>
    <w:link w:val="Textocomentario"/>
    <w:uiPriority w:val="99"/>
    <w:rsid w:val="00B27908"/>
    <w:rPr>
      <w:rFonts w:ascii="Calibri" w:hAnsi="Calibri" w:cs="Calibri"/>
      <w:sz w:val="20"/>
      <w:szCs w:val="20"/>
      <w:lang w:eastAsia="es-CO"/>
    </w:rPr>
  </w:style>
  <w:style w:type="paragraph" w:styleId="Textodeglobo">
    <w:name w:val="Balloon Text"/>
    <w:basedOn w:val="Normal"/>
    <w:link w:val="TextodegloboCar"/>
    <w:uiPriority w:val="99"/>
    <w:semiHidden/>
    <w:unhideWhenUsed/>
    <w:rsid w:val="00B279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908"/>
    <w:rPr>
      <w:rFonts w:ascii="Segoe UI" w:hAnsi="Segoe UI" w:cs="Segoe UI"/>
      <w:sz w:val="18"/>
      <w:szCs w:val="18"/>
    </w:rPr>
  </w:style>
  <w:style w:type="table" w:styleId="Tablaconcuadrcula1clara">
    <w:name w:val="Grid Table 1 Light"/>
    <w:basedOn w:val="Tablanormal"/>
    <w:uiPriority w:val="46"/>
    <w:rsid w:val="006652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uiPriority w:val="99"/>
    <w:unhideWhenUsed/>
    <w:rsid w:val="000501F5"/>
    <w:rPr>
      <w:color w:val="0563C1"/>
      <w:u w:val="single"/>
    </w:rPr>
  </w:style>
  <w:style w:type="paragraph" w:styleId="Textonotapie">
    <w:name w:val="footnote text"/>
    <w:aliases w:val="ft,Footnote Text Char Char,Footnote Text1 Char,Footnote Text Char Char Char Char,Texto nota pie2,ft1,ft Car Car Car1,Texto nota pie Car2,ft Car Car2,ft Car,ft Car Car Car,Texto nota pie_mujer,Texto nota pie Car Car Car,FA Fu,Car1 Car Car"/>
    <w:basedOn w:val="Normal"/>
    <w:link w:val="TextonotapieCar"/>
    <w:uiPriority w:val="99"/>
    <w:unhideWhenUsed/>
    <w:qFormat/>
    <w:rsid w:val="000501F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t Car1,Footnote Text Char Char Car,Footnote Text1 Char Car,Footnote Text Char Char Char Char Car,Texto nota pie2 Car,ft1 Car,ft Car Car Car1 Car,Texto nota pie Car2 Car,ft Car Car2 Car,ft Car Car,ft Car Car Car Car,FA Fu Car"/>
    <w:basedOn w:val="Fuentedeprrafopredeter"/>
    <w:link w:val="Textonotapie"/>
    <w:uiPriority w:val="99"/>
    <w:qFormat/>
    <w:rsid w:val="000501F5"/>
    <w:rPr>
      <w:rFonts w:ascii="Times New Roman" w:eastAsia="Times New Roman" w:hAnsi="Times New Roman" w:cs="Times New Roman"/>
      <w:sz w:val="20"/>
      <w:szCs w:val="20"/>
      <w:lang w:val="es-ES" w:eastAsia="es-ES"/>
    </w:rPr>
  </w:style>
  <w:style w:type="character" w:styleId="Refdenotaalpie">
    <w:name w:val="footnote reference"/>
    <w:aliases w:val="referencia nota al pie,Texto de nota al pie,Footnotes refss,Appel note de bas de page,Footnote number,BVI fnr,f,Referencia nota al pie,BVI fnr Car Car,BVI fnr Car,BVI fnr Car Car Car Car,Ref. de nota al pie2,Nota de pie,Ref,Footnote,4"/>
    <w:link w:val="AppelnotedebasdepageCharCharChar1CharCharCarattereCharCharCharCharCharCharCharCharCharCharCharCharCharCharCharCharCharCharCharCharCharCharCharCharCharCharCharCharCharCharChar"/>
    <w:uiPriority w:val="99"/>
    <w:unhideWhenUsed/>
    <w:qFormat/>
    <w:rsid w:val="000501F5"/>
    <w:rPr>
      <w:vertAlign w:val="superscript"/>
    </w:rPr>
  </w:style>
  <w:style w:type="paragraph" w:customStyle="1" w:styleId="Default">
    <w:name w:val="Default"/>
    <w:rsid w:val="00C22EC0"/>
    <w:pPr>
      <w:autoSpaceDE w:val="0"/>
      <w:autoSpaceDN w:val="0"/>
      <w:adjustRightInd w:val="0"/>
      <w:spacing w:after="0" w:line="240" w:lineRule="auto"/>
    </w:pPr>
    <w:rPr>
      <w:rFonts w:ascii="Calibri" w:hAnsi="Calibri" w:cs="Calibri"/>
      <w:color w:val="000000"/>
      <w:sz w:val="24"/>
      <w:szCs w:val="24"/>
    </w:rPr>
  </w:style>
  <w:style w:type="table" w:customStyle="1" w:styleId="Tabladecuadrcula1clara1">
    <w:name w:val="Tabla de cuadrícula 1 clara1"/>
    <w:basedOn w:val="Tablanormal"/>
    <w:next w:val="Tablaconcuadrcula1clara"/>
    <w:uiPriority w:val="46"/>
    <w:rsid w:val="00507BC1"/>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concuadrcula">
    <w:name w:val="Table Grid"/>
    <w:basedOn w:val="Tablanormal"/>
    <w:uiPriority w:val="39"/>
    <w:rsid w:val="00102C32"/>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F0EBC"/>
    <w:rPr>
      <w:rFonts w:asciiTheme="majorHAnsi" w:eastAsiaTheme="majorEastAsia" w:hAnsiTheme="majorHAnsi" w:cstheme="majorBidi"/>
      <w:color w:val="2F5496" w:themeColor="accent1" w:themeShade="BF"/>
      <w:sz w:val="24"/>
      <w:szCs w:val="20"/>
      <w:lang w:val="es-ES_tradnl" w:eastAsia="es-ES"/>
    </w:rPr>
  </w:style>
  <w:style w:type="character" w:customStyle="1" w:styleId="normaltextrun">
    <w:name w:val="normaltextrun"/>
    <w:basedOn w:val="Fuentedeprrafopredeter"/>
    <w:rsid w:val="00F15A96"/>
  </w:style>
  <w:style w:type="paragraph" w:styleId="NormalWeb">
    <w:name w:val="Normal (Web)"/>
    <w:basedOn w:val="Normal"/>
    <w:uiPriority w:val="99"/>
    <w:unhideWhenUsed/>
    <w:rsid w:val="00F15A9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rsid w:val="00223A8D"/>
    <w:rPr>
      <w:rFonts w:ascii="Times New Roman" w:eastAsia="Times New Roman" w:hAnsi="Times New Roman" w:cs="Times New Roman"/>
      <w:b/>
      <w:sz w:val="36"/>
      <w:szCs w:val="36"/>
      <w:lang w:val="es-ES" w:eastAsia="es-ES"/>
    </w:rPr>
  </w:style>
  <w:style w:type="character" w:customStyle="1" w:styleId="Ttulo3Car">
    <w:name w:val="Título 3 Car"/>
    <w:basedOn w:val="Fuentedeprrafopredeter"/>
    <w:link w:val="Ttulo3"/>
    <w:rsid w:val="00223A8D"/>
    <w:rPr>
      <w:rFonts w:ascii="Times New Roman" w:eastAsia="Times New Roman" w:hAnsi="Times New Roman" w:cs="Times New Roman"/>
      <w:b/>
      <w:sz w:val="28"/>
      <w:szCs w:val="28"/>
      <w:lang w:val="es-ES" w:eastAsia="es-ES"/>
    </w:rPr>
  </w:style>
  <w:style w:type="character" w:customStyle="1" w:styleId="Ttulo4Car">
    <w:name w:val="Título 4 Car"/>
    <w:basedOn w:val="Fuentedeprrafopredeter"/>
    <w:link w:val="Ttulo4"/>
    <w:uiPriority w:val="9"/>
    <w:rsid w:val="00223A8D"/>
    <w:rPr>
      <w:rFonts w:ascii="Times New Roman" w:eastAsia="Times New Roman" w:hAnsi="Times New Roman" w:cs="Times New Roman"/>
      <w:b/>
      <w:sz w:val="24"/>
      <w:szCs w:val="24"/>
      <w:lang w:val="es-ES" w:eastAsia="es-ES"/>
    </w:rPr>
  </w:style>
  <w:style w:type="character" w:customStyle="1" w:styleId="Ttulo6Car">
    <w:name w:val="Título 6 Car"/>
    <w:basedOn w:val="Fuentedeprrafopredeter"/>
    <w:link w:val="Ttulo6"/>
    <w:uiPriority w:val="9"/>
    <w:rsid w:val="00223A8D"/>
    <w:rPr>
      <w:rFonts w:ascii="Times New Roman" w:eastAsia="Times New Roman" w:hAnsi="Times New Roman" w:cs="Times New Roman"/>
      <w:b/>
      <w:sz w:val="20"/>
      <w:szCs w:val="20"/>
      <w:lang w:val="es-ES" w:eastAsia="es-ES"/>
    </w:rPr>
  </w:style>
  <w:style w:type="paragraph" w:styleId="Encabezado">
    <w:name w:val="header"/>
    <w:basedOn w:val="Normal"/>
    <w:link w:val="EncabezadoCar"/>
    <w:uiPriority w:val="99"/>
    <w:unhideWhenUsed/>
    <w:rsid w:val="00223A8D"/>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223A8D"/>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23A8D"/>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223A8D"/>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223A8D"/>
    <w:rPr>
      <w:color w:val="808080"/>
    </w:rPr>
  </w:style>
  <w:style w:type="table" w:customStyle="1" w:styleId="Tablaconcuadrcula1">
    <w:name w:val="Tabla con cuadrícula1"/>
    <w:basedOn w:val="Tablanormal"/>
    <w:next w:val="Tablaconcuadrcula"/>
    <w:uiPriority w:val="39"/>
    <w:rsid w:val="00223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223A8D"/>
    <w:pPr>
      <w:widowControl w:val="0"/>
      <w:autoSpaceDE w:val="0"/>
      <w:autoSpaceDN w:val="0"/>
      <w:spacing w:before="166" w:after="0" w:line="240" w:lineRule="auto"/>
      <w:ind w:hanging="3"/>
      <w:jc w:val="both"/>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223A8D"/>
    <w:rPr>
      <w:rFonts w:ascii="Arial" w:eastAsia="Arial" w:hAnsi="Arial" w:cs="Arial"/>
      <w:sz w:val="24"/>
      <w:szCs w:val="24"/>
      <w:lang w:val="es-ES"/>
    </w:rPr>
  </w:style>
  <w:style w:type="paragraph" w:styleId="Ttulo">
    <w:name w:val="Title"/>
    <w:basedOn w:val="Normal"/>
    <w:link w:val="TtuloCar"/>
    <w:qFormat/>
    <w:rsid w:val="00223A8D"/>
    <w:pPr>
      <w:widowControl w:val="0"/>
      <w:autoSpaceDE w:val="0"/>
      <w:autoSpaceDN w:val="0"/>
      <w:spacing w:before="67" w:after="0" w:line="240" w:lineRule="auto"/>
      <w:ind w:left="3544" w:right="3734"/>
      <w:jc w:val="center"/>
    </w:pPr>
    <w:rPr>
      <w:rFonts w:ascii="Arial" w:eastAsia="Arial" w:hAnsi="Arial" w:cs="Arial"/>
      <w:b/>
      <w:bCs/>
      <w:sz w:val="24"/>
      <w:szCs w:val="24"/>
      <w:lang w:val="es-ES"/>
    </w:rPr>
  </w:style>
  <w:style w:type="character" w:customStyle="1" w:styleId="TtuloCar">
    <w:name w:val="Título Car"/>
    <w:basedOn w:val="Fuentedeprrafopredeter"/>
    <w:link w:val="Ttulo"/>
    <w:rsid w:val="00223A8D"/>
    <w:rPr>
      <w:rFonts w:ascii="Arial" w:eastAsia="Arial" w:hAnsi="Arial" w:cs="Arial"/>
      <w:b/>
      <w:bCs/>
      <w:sz w:val="24"/>
      <w:szCs w:val="24"/>
      <w:lang w:val="es-ES"/>
    </w:rPr>
  </w:style>
  <w:style w:type="paragraph" w:customStyle="1" w:styleId="TableParagraph">
    <w:name w:val="Table Paragraph"/>
    <w:basedOn w:val="Normal"/>
    <w:uiPriority w:val="1"/>
    <w:qFormat/>
    <w:rsid w:val="00223A8D"/>
    <w:pPr>
      <w:widowControl w:val="0"/>
      <w:autoSpaceDE w:val="0"/>
      <w:autoSpaceDN w:val="0"/>
      <w:spacing w:after="0" w:line="240" w:lineRule="auto"/>
    </w:pPr>
    <w:rPr>
      <w:rFonts w:ascii="Arial" w:eastAsia="Arial" w:hAnsi="Arial" w:cs="Arial"/>
      <w:lang w:val="es-ES"/>
    </w:rPr>
  </w:style>
  <w:style w:type="paragraph" w:styleId="Descripcin">
    <w:name w:val="caption"/>
    <w:aliases w:val="CONPES título tablas y gráficos"/>
    <w:basedOn w:val="Normal"/>
    <w:next w:val="Normal"/>
    <w:uiPriority w:val="35"/>
    <w:qFormat/>
    <w:rsid w:val="00223A8D"/>
    <w:pPr>
      <w:spacing w:after="200" w:line="240" w:lineRule="auto"/>
    </w:pPr>
    <w:rPr>
      <w:rFonts w:ascii="Times New Roman" w:eastAsia="Times New Roman" w:hAnsi="Times New Roman" w:cs="Times New Roman"/>
      <w:i/>
      <w:iCs/>
      <w:color w:val="44546A"/>
      <w:sz w:val="18"/>
      <w:szCs w:val="18"/>
      <w:lang w:eastAsia="es-CO"/>
    </w:rPr>
  </w:style>
  <w:style w:type="paragraph" w:styleId="Sinespaciado">
    <w:name w:val="No Spacing"/>
    <w:uiPriority w:val="1"/>
    <w:qFormat/>
    <w:rsid w:val="00223A8D"/>
    <w:pPr>
      <w:spacing w:after="0" w:line="240" w:lineRule="auto"/>
    </w:pPr>
  </w:style>
  <w:style w:type="paragraph" w:customStyle="1" w:styleId="CONPESTexto">
    <w:name w:val="CONPES Texto"/>
    <w:basedOn w:val="Normal"/>
    <w:link w:val="CONPESTextoCar"/>
    <w:qFormat/>
    <w:rsid w:val="00223A8D"/>
    <w:pPr>
      <w:spacing w:before="120" w:after="120" w:line="276" w:lineRule="auto"/>
      <w:ind w:firstLine="567"/>
      <w:jc w:val="both"/>
    </w:pPr>
    <w:rPr>
      <w:rFonts w:ascii="Futura Std Book" w:eastAsia="Calibri" w:hAnsi="Futura Std Book" w:cs="Times New Roman"/>
      <w:color w:val="000000"/>
      <w:szCs w:val="24"/>
    </w:rPr>
  </w:style>
  <w:style w:type="character" w:customStyle="1" w:styleId="CONPESTextoCar">
    <w:name w:val="CONPES Texto Car"/>
    <w:basedOn w:val="Fuentedeprrafopredeter"/>
    <w:link w:val="CONPESTexto"/>
    <w:rsid w:val="00223A8D"/>
    <w:rPr>
      <w:rFonts w:ascii="Futura Std Book" w:eastAsia="Calibri" w:hAnsi="Futura Std Book" w:cs="Times New Roman"/>
      <w:color w:val="000000"/>
      <w:szCs w:val="24"/>
    </w:rPr>
  </w:style>
  <w:style w:type="paragraph" w:customStyle="1" w:styleId="TtulodeTDC1">
    <w:name w:val="Título de TDC1"/>
    <w:basedOn w:val="Ttulo1"/>
    <w:next w:val="Normal"/>
    <w:uiPriority w:val="39"/>
    <w:unhideWhenUsed/>
    <w:qFormat/>
    <w:rsid w:val="00223A8D"/>
    <w:pPr>
      <w:keepLines/>
      <w:spacing w:after="0" w:line="259" w:lineRule="auto"/>
      <w:outlineLvl w:val="9"/>
    </w:pPr>
    <w:rPr>
      <w:rFonts w:ascii="Cambria" w:hAnsi="Cambria"/>
      <w:b w:val="0"/>
      <w:color w:val="365F91"/>
      <w:kern w:val="0"/>
      <w:sz w:val="32"/>
      <w:szCs w:val="32"/>
      <w:lang w:val="es-CO" w:eastAsia="es-CO"/>
    </w:rPr>
  </w:style>
  <w:style w:type="paragraph" w:customStyle="1" w:styleId="TDC21">
    <w:name w:val="TDC 21"/>
    <w:basedOn w:val="Normal"/>
    <w:next w:val="Normal"/>
    <w:autoRedefine/>
    <w:uiPriority w:val="39"/>
    <w:unhideWhenUsed/>
    <w:rsid w:val="00223A8D"/>
    <w:pPr>
      <w:tabs>
        <w:tab w:val="left" w:pos="142"/>
        <w:tab w:val="left" w:pos="284"/>
        <w:tab w:val="right" w:leader="dot" w:pos="8828"/>
      </w:tabs>
      <w:spacing w:after="120" w:line="240" w:lineRule="auto"/>
      <w:ind w:left="567" w:hanging="425"/>
    </w:pPr>
    <w:rPr>
      <w:rFonts w:ascii="Cambria" w:hAnsi="Cambria" w:cs="Cambria"/>
      <w:noProof/>
      <w:color w:val="262626"/>
      <w:sz w:val="18"/>
      <w:szCs w:val="18"/>
    </w:rPr>
  </w:style>
  <w:style w:type="paragraph" w:customStyle="1" w:styleId="TDC11">
    <w:name w:val="TDC 11"/>
    <w:basedOn w:val="Normal"/>
    <w:next w:val="Normal"/>
    <w:autoRedefine/>
    <w:uiPriority w:val="39"/>
    <w:unhideWhenUsed/>
    <w:rsid w:val="00223A8D"/>
    <w:pPr>
      <w:tabs>
        <w:tab w:val="left" w:pos="284"/>
        <w:tab w:val="right" w:leader="dot" w:pos="8828"/>
      </w:tabs>
      <w:spacing w:after="120" w:line="240" w:lineRule="auto"/>
    </w:pPr>
    <w:rPr>
      <w:rFonts w:ascii="Cambria" w:hAnsi="Cambria" w:cs="Cambria"/>
      <w:b/>
      <w:noProof/>
      <w:color w:val="3A1953"/>
      <w:sz w:val="18"/>
      <w:szCs w:val="18"/>
    </w:rPr>
  </w:style>
  <w:style w:type="paragraph" w:customStyle="1" w:styleId="TDC31">
    <w:name w:val="TDC 31"/>
    <w:basedOn w:val="Normal"/>
    <w:next w:val="Normal"/>
    <w:autoRedefine/>
    <w:uiPriority w:val="39"/>
    <w:unhideWhenUsed/>
    <w:rsid w:val="00223A8D"/>
    <w:pPr>
      <w:tabs>
        <w:tab w:val="left" w:pos="1320"/>
        <w:tab w:val="right" w:leader="dot" w:pos="8828"/>
      </w:tabs>
      <w:spacing w:after="100"/>
      <w:ind w:left="1134" w:hanging="425"/>
    </w:pPr>
    <w:rPr>
      <w:rFonts w:ascii="Arial Rounded MT Bold" w:hAnsi="Arial Rounded MT Bold" w:cs="Microsoft Sans Serif"/>
      <w:noProof/>
      <w:color w:val="948A54"/>
      <w:sz w:val="20"/>
      <w:szCs w:val="20"/>
    </w:rPr>
  </w:style>
  <w:style w:type="paragraph" w:customStyle="1" w:styleId="CONPESTtulo1">
    <w:name w:val="CONPES Título1"/>
    <w:basedOn w:val="Ttulo1"/>
    <w:next w:val="Normal"/>
    <w:qFormat/>
    <w:rsid w:val="00223A8D"/>
    <w:pPr>
      <w:numPr>
        <w:numId w:val="3"/>
      </w:numPr>
      <w:spacing w:before="360" w:after="120" w:line="276" w:lineRule="auto"/>
      <w:jc w:val="both"/>
    </w:pPr>
    <w:rPr>
      <w:rFonts w:ascii="Futura Std Book" w:eastAsia="Calibri" w:hAnsi="Futura Std Book"/>
      <w:bCs/>
      <w:smallCaps/>
      <w:color w:val="002060"/>
      <w:kern w:val="32"/>
      <w:sz w:val="22"/>
      <w:szCs w:val="22"/>
      <w:lang w:val="es-CO" w:eastAsia="en-US"/>
    </w:rPr>
  </w:style>
  <w:style w:type="paragraph" w:customStyle="1" w:styleId="CONPESTtulo2">
    <w:name w:val="CONPES Título2"/>
    <w:basedOn w:val="Prrafodelista"/>
    <w:next w:val="Normal"/>
    <w:qFormat/>
    <w:rsid w:val="00223A8D"/>
    <w:pPr>
      <w:numPr>
        <w:ilvl w:val="1"/>
        <w:numId w:val="3"/>
      </w:numPr>
      <w:tabs>
        <w:tab w:val="left" w:pos="567"/>
      </w:tabs>
      <w:spacing w:before="240" w:after="120" w:line="276" w:lineRule="auto"/>
      <w:contextualSpacing w:val="0"/>
      <w:jc w:val="both"/>
      <w:outlineLvl w:val="1"/>
    </w:pPr>
    <w:rPr>
      <w:rFonts w:ascii="Futura Std Book" w:eastAsia="Calibri" w:hAnsi="Futura Std Book" w:cs="Times New Roman"/>
      <w:b/>
      <w:color w:val="002060"/>
      <w:szCs w:val="20"/>
    </w:rPr>
  </w:style>
  <w:style w:type="paragraph" w:customStyle="1" w:styleId="CONPESTtulo3">
    <w:name w:val="CONPES Título3"/>
    <w:basedOn w:val="Normal"/>
    <w:next w:val="Normal"/>
    <w:qFormat/>
    <w:rsid w:val="00223A8D"/>
    <w:pPr>
      <w:numPr>
        <w:ilvl w:val="2"/>
        <w:numId w:val="3"/>
      </w:numPr>
      <w:tabs>
        <w:tab w:val="left" w:pos="851"/>
      </w:tabs>
      <w:spacing w:before="240" w:after="120" w:line="276" w:lineRule="auto"/>
      <w:jc w:val="both"/>
      <w:outlineLvl w:val="2"/>
    </w:pPr>
    <w:rPr>
      <w:rFonts w:ascii="Futura Std Book" w:eastAsia="Calibri" w:hAnsi="Futura Std Book" w:cs="Times New Roman"/>
      <w:b/>
      <w:color w:val="002060"/>
      <w:szCs w:val="24"/>
    </w:rPr>
  </w:style>
  <w:style w:type="paragraph" w:customStyle="1" w:styleId="CONPESttulodocumento">
    <w:name w:val="CONPES título documento"/>
    <w:basedOn w:val="Normal"/>
    <w:qFormat/>
    <w:rsid w:val="00223A8D"/>
    <w:pPr>
      <w:spacing w:after="0" w:line="240" w:lineRule="auto"/>
      <w:jc w:val="center"/>
    </w:pPr>
    <w:rPr>
      <w:rFonts w:ascii="Futura Std Book" w:eastAsia="Times New Roman" w:hAnsi="Futura Std Book" w:cs="Times New Roman"/>
      <w:b/>
      <w:smallCaps/>
      <w:sz w:val="3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23A8D"/>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223A8D"/>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223A8D"/>
    <w:pPr>
      <w:spacing w:after="0" w:line="240" w:lineRule="auto"/>
    </w:pPr>
    <w:rPr>
      <w:rFonts w:ascii="Times New Roman" w:eastAsia="Times New Roman" w:hAnsi="Times New Roman" w:cs="Times New Roman"/>
      <w:sz w:val="24"/>
      <w:szCs w:val="24"/>
      <w:lang w:val="es-ES" w:eastAsia="es-ES"/>
    </w:rPr>
  </w:style>
  <w:style w:type="table" w:customStyle="1" w:styleId="TableNormal">
    <w:name w:val="Table Normal"/>
    <w:uiPriority w:val="2"/>
    <w:qFormat/>
    <w:rsid w:val="00223A8D"/>
    <w:pPr>
      <w:spacing w:after="0" w:line="240" w:lineRule="auto"/>
    </w:pPr>
    <w:rPr>
      <w:rFonts w:ascii="Times New Roman" w:eastAsia="Times New Roman" w:hAnsi="Times New Roman" w:cs="Times New Roman"/>
      <w:sz w:val="24"/>
      <w:szCs w:val="24"/>
      <w:lang w:val="es-ES" w:eastAsia="es-CO"/>
    </w:rPr>
    <w:tblPr>
      <w:tblCellMar>
        <w:top w:w="0" w:type="dxa"/>
        <w:left w:w="0" w:type="dxa"/>
        <w:bottom w:w="0" w:type="dxa"/>
        <w:right w:w="0" w:type="dxa"/>
      </w:tblCellMar>
    </w:tblPr>
  </w:style>
  <w:style w:type="paragraph" w:customStyle="1" w:styleId="paragraph">
    <w:name w:val="paragraph"/>
    <w:basedOn w:val="Normal"/>
    <w:qFormat/>
    <w:rsid w:val="00223A8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223A8D"/>
  </w:style>
  <w:style w:type="paragraph" w:styleId="Subttulo">
    <w:name w:val="Subtitle"/>
    <w:basedOn w:val="Normal"/>
    <w:next w:val="Normal"/>
    <w:link w:val="SubttuloCar"/>
    <w:uiPriority w:val="11"/>
    <w:qFormat/>
    <w:rsid w:val="00223A8D"/>
    <w:pPr>
      <w:keepNext/>
      <w:keepLines/>
      <w:spacing w:before="360" w:after="80" w:line="240" w:lineRule="auto"/>
    </w:pPr>
    <w:rPr>
      <w:rFonts w:ascii="Georgia" w:eastAsia="Georgia" w:hAnsi="Georgia" w:cs="Georgia"/>
      <w:i/>
      <w:color w:val="666666"/>
      <w:sz w:val="48"/>
      <w:szCs w:val="48"/>
      <w:lang w:val="es-ES" w:eastAsia="es-ES"/>
    </w:rPr>
  </w:style>
  <w:style w:type="character" w:customStyle="1" w:styleId="SubttuloCar">
    <w:name w:val="Subtítulo Car"/>
    <w:basedOn w:val="Fuentedeprrafopredeter"/>
    <w:link w:val="Subttulo"/>
    <w:uiPriority w:val="11"/>
    <w:rsid w:val="00223A8D"/>
    <w:rPr>
      <w:rFonts w:ascii="Georgia" w:eastAsia="Georgia" w:hAnsi="Georgia" w:cs="Georgia"/>
      <w:i/>
      <w:color w:val="666666"/>
      <w:sz w:val="48"/>
      <w:szCs w:val="48"/>
      <w:lang w:val="es-ES" w:eastAsia="es-ES"/>
    </w:rPr>
  </w:style>
  <w:style w:type="table" w:customStyle="1" w:styleId="Tablaconcuadrcula2">
    <w:name w:val="Tabla con cuadrícula2"/>
    <w:basedOn w:val="Tablanormal"/>
    <w:next w:val="Tablaconcuadrcula"/>
    <w:rsid w:val="00AB77F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B7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96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96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96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12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577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C724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FC724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C724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81">
    <w:name w:val="Título 81"/>
    <w:basedOn w:val="Normal"/>
    <w:next w:val="Normal"/>
    <w:uiPriority w:val="9"/>
    <w:semiHidden/>
    <w:unhideWhenUsed/>
    <w:qFormat/>
    <w:rsid w:val="00DD01F8"/>
    <w:pPr>
      <w:keepNext/>
      <w:keepLines/>
      <w:spacing w:before="40" w:after="0" w:line="240" w:lineRule="auto"/>
      <w:jc w:val="both"/>
      <w:outlineLvl w:val="7"/>
    </w:pPr>
    <w:rPr>
      <w:rFonts w:ascii="Cambria" w:eastAsia="Times New Roman" w:hAnsi="Cambria" w:cs="Times New Roman"/>
      <w:color w:val="272727"/>
      <w:sz w:val="21"/>
      <w:szCs w:val="21"/>
      <w:lang w:val="es-ES_tradnl" w:eastAsia="es-ES"/>
    </w:rPr>
  </w:style>
  <w:style w:type="paragraph" w:styleId="Sangra3detindependiente">
    <w:name w:val="Body Text Indent 3"/>
    <w:basedOn w:val="Normal"/>
    <w:link w:val="Sangra3detindependienteCar"/>
    <w:rsid w:val="00DD01F8"/>
    <w:pPr>
      <w:spacing w:after="0" w:line="240" w:lineRule="auto"/>
      <w:ind w:left="708"/>
      <w:jc w:val="both"/>
    </w:pPr>
    <w:rPr>
      <w:rFonts w:ascii="Arial" w:eastAsia="Times New Roman" w:hAnsi="Arial" w:cs="Times New Roman"/>
      <w:sz w:val="24"/>
      <w:szCs w:val="20"/>
      <w:lang w:eastAsia="es-ES"/>
    </w:rPr>
  </w:style>
  <w:style w:type="character" w:customStyle="1" w:styleId="Sangra3detindependienteCar">
    <w:name w:val="Sangría 3 de t. independiente Car"/>
    <w:basedOn w:val="Fuentedeprrafopredeter"/>
    <w:link w:val="Sangra3detindependiente"/>
    <w:rsid w:val="00DD01F8"/>
    <w:rPr>
      <w:rFonts w:ascii="Arial" w:eastAsia="Times New Roman" w:hAnsi="Arial" w:cs="Times New Roman"/>
      <w:sz w:val="24"/>
      <w:szCs w:val="20"/>
      <w:lang w:eastAsia="es-ES"/>
    </w:rPr>
  </w:style>
  <w:style w:type="character" w:customStyle="1" w:styleId="textonavy1">
    <w:name w:val="texto_navy1"/>
    <w:basedOn w:val="Fuentedeprrafopredeter"/>
    <w:rsid w:val="00DD01F8"/>
    <w:rPr>
      <w:color w:val="000080"/>
    </w:rPr>
  </w:style>
  <w:style w:type="paragraph" w:styleId="Textoindependiente3">
    <w:name w:val="Body Text 3"/>
    <w:basedOn w:val="Normal"/>
    <w:link w:val="Textoindependiente3Car"/>
    <w:uiPriority w:val="99"/>
    <w:unhideWhenUsed/>
    <w:rsid w:val="00DD01F8"/>
    <w:pPr>
      <w:spacing w:after="120" w:line="240" w:lineRule="auto"/>
      <w:jc w:val="both"/>
    </w:pPr>
    <w:rPr>
      <w:rFonts w:ascii="Arial" w:eastAsia="Times New Roman" w:hAnsi="Arial" w:cs="Times New Roman"/>
      <w:sz w:val="16"/>
      <w:szCs w:val="16"/>
      <w:lang w:val="es-ES_tradnl" w:eastAsia="es-ES"/>
    </w:rPr>
  </w:style>
  <w:style w:type="character" w:customStyle="1" w:styleId="Textoindependiente3Car">
    <w:name w:val="Texto independiente 3 Car"/>
    <w:basedOn w:val="Fuentedeprrafopredeter"/>
    <w:link w:val="Textoindependiente3"/>
    <w:uiPriority w:val="99"/>
    <w:rsid w:val="00DD01F8"/>
    <w:rPr>
      <w:rFonts w:ascii="Arial" w:eastAsia="Times New Roman" w:hAnsi="Arial" w:cs="Times New Roman"/>
      <w:sz w:val="16"/>
      <w:szCs w:val="16"/>
      <w:lang w:val="es-ES_tradnl" w:eastAsia="es-ES"/>
    </w:rPr>
  </w:style>
  <w:style w:type="paragraph" w:customStyle="1" w:styleId="Car">
    <w:name w:val="Car"/>
    <w:basedOn w:val="Normal"/>
    <w:rsid w:val="00DD01F8"/>
    <w:pPr>
      <w:spacing w:line="240" w:lineRule="exact"/>
    </w:pPr>
    <w:rPr>
      <w:rFonts w:ascii="Verdana" w:eastAsia="Times New Roman" w:hAnsi="Verdana" w:cs="Times New Roman"/>
      <w:sz w:val="20"/>
      <w:szCs w:val="24"/>
      <w:lang w:val="en-US"/>
    </w:rPr>
  </w:style>
  <w:style w:type="paragraph" w:customStyle="1" w:styleId="Style1">
    <w:name w:val="Style 1"/>
    <w:uiPriority w:val="99"/>
    <w:rsid w:val="00DD01F8"/>
    <w:pPr>
      <w:widowControl w:val="0"/>
      <w:autoSpaceDE w:val="0"/>
      <w:autoSpaceDN w:val="0"/>
      <w:adjustRightInd w:val="0"/>
      <w:spacing w:after="0" w:line="240" w:lineRule="auto"/>
    </w:pPr>
    <w:rPr>
      <w:rFonts w:ascii="Times New Roman" w:eastAsia="Times New Roman" w:hAnsi="Times New Roman" w:cs="Times New Roman"/>
      <w:b/>
      <w:sz w:val="20"/>
      <w:szCs w:val="20"/>
      <w:lang w:val="en-US" w:eastAsia="es-CO"/>
    </w:rPr>
  </w:style>
  <w:style w:type="character" w:customStyle="1" w:styleId="CharacterStyle1">
    <w:name w:val="Character Style 1"/>
    <w:uiPriority w:val="99"/>
    <w:rsid w:val="00DD01F8"/>
    <w:rPr>
      <w:sz w:val="20"/>
    </w:rPr>
  </w:style>
  <w:style w:type="character" w:customStyle="1" w:styleId="contact-emailto">
    <w:name w:val="contact-emailto"/>
    <w:basedOn w:val="Fuentedeprrafopredeter"/>
    <w:rsid w:val="00DD01F8"/>
  </w:style>
  <w:style w:type="character" w:customStyle="1" w:styleId="Ttulo8Car">
    <w:name w:val="Título 8 Car"/>
    <w:basedOn w:val="Fuentedeprrafopredeter"/>
    <w:link w:val="Ttulo8"/>
    <w:uiPriority w:val="9"/>
    <w:semiHidden/>
    <w:rsid w:val="00DD01F8"/>
    <w:rPr>
      <w:rFonts w:ascii="Cambria" w:eastAsia="Times New Roman" w:hAnsi="Cambria" w:cs="Times New Roman"/>
      <w:color w:val="272727"/>
      <w:sz w:val="21"/>
      <w:szCs w:val="21"/>
      <w:lang w:val="es-ES_tradnl" w:eastAsia="es-ES"/>
    </w:rPr>
  </w:style>
  <w:style w:type="character" w:customStyle="1" w:styleId="Ttulo8Car1">
    <w:name w:val="Título 8 Car1"/>
    <w:basedOn w:val="Fuentedeprrafopredeter"/>
    <w:uiPriority w:val="9"/>
    <w:semiHidden/>
    <w:rsid w:val="00DD01F8"/>
    <w:rPr>
      <w:rFonts w:asciiTheme="majorHAnsi" w:eastAsiaTheme="majorEastAsia" w:hAnsiTheme="majorHAnsi" w:cstheme="majorBidi"/>
      <w:color w:val="272727" w:themeColor="text1" w:themeTint="D8"/>
      <w:sz w:val="21"/>
      <w:szCs w:val="21"/>
    </w:rPr>
  </w:style>
  <w:style w:type="table" w:styleId="Tablanormal2">
    <w:name w:val="Plain Table 2"/>
    <w:basedOn w:val="Tablanormal"/>
    <w:uiPriority w:val="42"/>
    <w:rsid w:val="00A20C4F"/>
    <w:pPr>
      <w:spacing w:after="0" w:line="240" w:lineRule="auto"/>
    </w:pPr>
    <w:rPr>
      <w:sz w:val="24"/>
      <w:szCs w:val="24"/>
      <w:lang w:val="es-ES_trad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ppelnotedebasdepageCharCharChar1CharCharCarattereCharCharCharCharCharCharCharCharCharCharCharCharCharCharCharCharCharCharCharCharCharCharCharCharCharCharCharCharCharCharChar">
    <w:name w:val="Appel note de bas de page Char Char Char1 Char Char Carattere Char Char Char Char Char Char Char Char Char Char Char Char Char Char Char Char Char Char Char Char Char Char Char Char Char Char Char Char Char Char Char"/>
    <w:basedOn w:val="Normal"/>
    <w:link w:val="Refdenotaalpie"/>
    <w:uiPriority w:val="99"/>
    <w:rsid w:val="00655127"/>
    <w:pPr>
      <w:spacing w:after="0" w:line="240" w:lineRule="auto"/>
    </w:pPr>
    <w:rPr>
      <w:vertAlign w:val="superscript"/>
    </w:rPr>
  </w:style>
  <w:style w:type="paragraph" w:customStyle="1" w:styleId="Sinespaciado1">
    <w:name w:val="Sin espaciado1"/>
    <w:basedOn w:val="Normal"/>
    <w:uiPriority w:val="1"/>
    <w:qFormat/>
    <w:rsid w:val="00655127"/>
    <w:pPr>
      <w:widowControl w:val="0"/>
      <w:autoSpaceDE w:val="0"/>
      <w:autoSpaceDN w:val="0"/>
      <w:spacing w:before="100" w:beforeAutospacing="1" w:after="100" w:afterAutospacing="1" w:line="240" w:lineRule="auto"/>
    </w:pPr>
    <w:rPr>
      <w:rFonts w:ascii="Trebuchet MS" w:eastAsia="Times New Roman" w:hAnsi="Trebuchet MS"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8901">
      <w:bodyDiv w:val="1"/>
      <w:marLeft w:val="0"/>
      <w:marRight w:val="0"/>
      <w:marTop w:val="0"/>
      <w:marBottom w:val="0"/>
      <w:divBdr>
        <w:top w:val="none" w:sz="0" w:space="0" w:color="auto"/>
        <w:left w:val="none" w:sz="0" w:space="0" w:color="auto"/>
        <w:bottom w:val="none" w:sz="0" w:space="0" w:color="auto"/>
        <w:right w:val="none" w:sz="0" w:space="0" w:color="auto"/>
      </w:divBdr>
    </w:div>
    <w:div w:id="20136669">
      <w:bodyDiv w:val="1"/>
      <w:marLeft w:val="0"/>
      <w:marRight w:val="0"/>
      <w:marTop w:val="0"/>
      <w:marBottom w:val="0"/>
      <w:divBdr>
        <w:top w:val="none" w:sz="0" w:space="0" w:color="auto"/>
        <w:left w:val="none" w:sz="0" w:space="0" w:color="auto"/>
        <w:bottom w:val="none" w:sz="0" w:space="0" w:color="auto"/>
        <w:right w:val="none" w:sz="0" w:space="0" w:color="auto"/>
      </w:divBdr>
    </w:div>
    <w:div w:id="22901100">
      <w:bodyDiv w:val="1"/>
      <w:marLeft w:val="0"/>
      <w:marRight w:val="0"/>
      <w:marTop w:val="0"/>
      <w:marBottom w:val="0"/>
      <w:divBdr>
        <w:top w:val="none" w:sz="0" w:space="0" w:color="auto"/>
        <w:left w:val="none" w:sz="0" w:space="0" w:color="auto"/>
        <w:bottom w:val="none" w:sz="0" w:space="0" w:color="auto"/>
        <w:right w:val="none" w:sz="0" w:space="0" w:color="auto"/>
      </w:divBdr>
    </w:div>
    <w:div w:id="44449339">
      <w:bodyDiv w:val="1"/>
      <w:marLeft w:val="0"/>
      <w:marRight w:val="0"/>
      <w:marTop w:val="0"/>
      <w:marBottom w:val="0"/>
      <w:divBdr>
        <w:top w:val="none" w:sz="0" w:space="0" w:color="auto"/>
        <w:left w:val="none" w:sz="0" w:space="0" w:color="auto"/>
        <w:bottom w:val="none" w:sz="0" w:space="0" w:color="auto"/>
        <w:right w:val="none" w:sz="0" w:space="0" w:color="auto"/>
      </w:divBdr>
    </w:div>
    <w:div w:id="76634704">
      <w:bodyDiv w:val="1"/>
      <w:marLeft w:val="0"/>
      <w:marRight w:val="0"/>
      <w:marTop w:val="0"/>
      <w:marBottom w:val="0"/>
      <w:divBdr>
        <w:top w:val="none" w:sz="0" w:space="0" w:color="auto"/>
        <w:left w:val="none" w:sz="0" w:space="0" w:color="auto"/>
        <w:bottom w:val="none" w:sz="0" w:space="0" w:color="auto"/>
        <w:right w:val="none" w:sz="0" w:space="0" w:color="auto"/>
      </w:divBdr>
    </w:div>
    <w:div w:id="153617616">
      <w:bodyDiv w:val="1"/>
      <w:marLeft w:val="0"/>
      <w:marRight w:val="0"/>
      <w:marTop w:val="0"/>
      <w:marBottom w:val="0"/>
      <w:divBdr>
        <w:top w:val="none" w:sz="0" w:space="0" w:color="auto"/>
        <w:left w:val="none" w:sz="0" w:space="0" w:color="auto"/>
        <w:bottom w:val="none" w:sz="0" w:space="0" w:color="auto"/>
        <w:right w:val="none" w:sz="0" w:space="0" w:color="auto"/>
      </w:divBdr>
    </w:div>
    <w:div w:id="244918833">
      <w:bodyDiv w:val="1"/>
      <w:marLeft w:val="0"/>
      <w:marRight w:val="0"/>
      <w:marTop w:val="0"/>
      <w:marBottom w:val="0"/>
      <w:divBdr>
        <w:top w:val="none" w:sz="0" w:space="0" w:color="auto"/>
        <w:left w:val="none" w:sz="0" w:space="0" w:color="auto"/>
        <w:bottom w:val="none" w:sz="0" w:space="0" w:color="auto"/>
        <w:right w:val="none" w:sz="0" w:space="0" w:color="auto"/>
      </w:divBdr>
      <w:divsChild>
        <w:div w:id="1916237142">
          <w:marLeft w:val="0"/>
          <w:marRight w:val="0"/>
          <w:marTop w:val="0"/>
          <w:marBottom w:val="0"/>
          <w:divBdr>
            <w:top w:val="none" w:sz="0" w:space="0" w:color="auto"/>
            <w:left w:val="none" w:sz="0" w:space="0" w:color="auto"/>
            <w:bottom w:val="none" w:sz="0" w:space="0" w:color="auto"/>
            <w:right w:val="none" w:sz="0" w:space="0" w:color="auto"/>
          </w:divBdr>
        </w:div>
      </w:divsChild>
    </w:div>
    <w:div w:id="256401306">
      <w:bodyDiv w:val="1"/>
      <w:marLeft w:val="0"/>
      <w:marRight w:val="0"/>
      <w:marTop w:val="0"/>
      <w:marBottom w:val="0"/>
      <w:divBdr>
        <w:top w:val="none" w:sz="0" w:space="0" w:color="auto"/>
        <w:left w:val="none" w:sz="0" w:space="0" w:color="auto"/>
        <w:bottom w:val="none" w:sz="0" w:space="0" w:color="auto"/>
        <w:right w:val="none" w:sz="0" w:space="0" w:color="auto"/>
      </w:divBdr>
    </w:div>
    <w:div w:id="263879661">
      <w:bodyDiv w:val="1"/>
      <w:marLeft w:val="0"/>
      <w:marRight w:val="0"/>
      <w:marTop w:val="0"/>
      <w:marBottom w:val="0"/>
      <w:divBdr>
        <w:top w:val="none" w:sz="0" w:space="0" w:color="auto"/>
        <w:left w:val="none" w:sz="0" w:space="0" w:color="auto"/>
        <w:bottom w:val="none" w:sz="0" w:space="0" w:color="auto"/>
        <w:right w:val="none" w:sz="0" w:space="0" w:color="auto"/>
      </w:divBdr>
    </w:div>
    <w:div w:id="268660270">
      <w:bodyDiv w:val="1"/>
      <w:marLeft w:val="0"/>
      <w:marRight w:val="0"/>
      <w:marTop w:val="0"/>
      <w:marBottom w:val="0"/>
      <w:divBdr>
        <w:top w:val="none" w:sz="0" w:space="0" w:color="auto"/>
        <w:left w:val="none" w:sz="0" w:space="0" w:color="auto"/>
        <w:bottom w:val="none" w:sz="0" w:space="0" w:color="auto"/>
        <w:right w:val="none" w:sz="0" w:space="0" w:color="auto"/>
      </w:divBdr>
    </w:div>
    <w:div w:id="278225485">
      <w:bodyDiv w:val="1"/>
      <w:marLeft w:val="0"/>
      <w:marRight w:val="0"/>
      <w:marTop w:val="0"/>
      <w:marBottom w:val="0"/>
      <w:divBdr>
        <w:top w:val="none" w:sz="0" w:space="0" w:color="auto"/>
        <w:left w:val="none" w:sz="0" w:space="0" w:color="auto"/>
        <w:bottom w:val="none" w:sz="0" w:space="0" w:color="auto"/>
        <w:right w:val="none" w:sz="0" w:space="0" w:color="auto"/>
      </w:divBdr>
    </w:div>
    <w:div w:id="284117496">
      <w:bodyDiv w:val="1"/>
      <w:marLeft w:val="0"/>
      <w:marRight w:val="0"/>
      <w:marTop w:val="0"/>
      <w:marBottom w:val="0"/>
      <w:divBdr>
        <w:top w:val="none" w:sz="0" w:space="0" w:color="auto"/>
        <w:left w:val="none" w:sz="0" w:space="0" w:color="auto"/>
        <w:bottom w:val="none" w:sz="0" w:space="0" w:color="auto"/>
        <w:right w:val="none" w:sz="0" w:space="0" w:color="auto"/>
      </w:divBdr>
    </w:div>
    <w:div w:id="288053379">
      <w:bodyDiv w:val="1"/>
      <w:marLeft w:val="0"/>
      <w:marRight w:val="0"/>
      <w:marTop w:val="0"/>
      <w:marBottom w:val="0"/>
      <w:divBdr>
        <w:top w:val="none" w:sz="0" w:space="0" w:color="auto"/>
        <w:left w:val="none" w:sz="0" w:space="0" w:color="auto"/>
        <w:bottom w:val="none" w:sz="0" w:space="0" w:color="auto"/>
        <w:right w:val="none" w:sz="0" w:space="0" w:color="auto"/>
      </w:divBdr>
    </w:div>
    <w:div w:id="315956092">
      <w:bodyDiv w:val="1"/>
      <w:marLeft w:val="0"/>
      <w:marRight w:val="0"/>
      <w:marTop w:val="0"/>
      <w:marBottom w:val="0"/>
      <w:divBdr>
        <w:top w:val="none" w:sz="0" w:space="0" w:color="auto"/>
        <w:left w:val="none" w:sz="0" w:space="0" w:color="auto"/>
        <w:bottom w:val="none" w:sz="0" w:space="0" w:color="auto"/>
        <w:right w:val="none" w:sz="0" w:space="0" w:color="auto"/>
      </w:divBdr>
    </w:div>
    <w:div w:id="334919982">
      <w:bodyDiv w:val="1"/>
      <w:marLeft w:val="0"/>
      <w:marRight w:val="0"/>
      <w:marTop w:val="0"/>
      <w:marBottom w:val="0"/>
      <w:divBdr>
        <w:top w:val="none" w:sz="0" w:space="0" w:color="auto"/>
        <w:left w:val="none" w:sz="0" w:space="0" w:color="auto"/>
        <w:bottom w:val="none" w:sz="0" w:space="0" w:color="auto"/>
        <w:right w:val="none" w:sz="0" w:space="0" w:color="auto"/>
      </w:divBdr>
    </w:div>
    <w:div w:id="340397663">
      <w:bodyDiv w:val="1"/>
      <w:marLeft w:val="0"/>
      <w:marRight w:val="0"/>
      <w:marTop w:val="0"/>
      <w:marBottom w:val="0"/>
      <w:divBdr>
        <w:top w:val="none" w:sz="0" w:space="0" w:color="auto"/>
        <w:left w:val="none" w:sz="0" w:space="0" w:color="auto"/>
        <w:bottom w:val="none" w:sz="0" w:space="0" w:color="auto"/>
        <w:right w:val="none" w:sz="0" w:space="0" w:color="auto"/>
      </w:divBdr>
    </w:div>
    <w:div w:id="359091446">
      <w:bodyDiv w:val="1"/>
      <w:marLeft w:val="0"/>
      <w:marRight w:val="0"/>
      <w:marTop w:val="0"/>
      <w:marBottom w:val="0"/>
      <w:divBdr>
        <w:top w:val="none" w:sz="0" w:space="0" w:color="auto"/>
        <w:left w:val="none" w:sz="0" w:space="0" w:color="auto"/>
        <w:bottom w:val="none" w:sz="0" w:space="0" w:color="auto"/>
        <w:right w:val="none" w:sz="0" w:space="0" w:color="auto"/>
      </w:divBdr>
    </w:div>
    <w:div w:id="384833787">
      <w:bodyDiv w:val="1"/>
      <w:marLeft w:val="0"/>
      <w:marRight w:val="0"/>
      <w:marTop w:val="0"/>
      <w:marBottom w:val="0"/>
      <w:divBdr>
        <w:top w:val="none" w:sz="0" w:space="0" w:color="auto"/>
        <w:left w:val="none" w:sz="0" w:space="0" w:color="auto"/>
        <w:bottom w:val="none" w:sz="0" w:space="0" w:color="auto"/>
        <w:right w:val="none" w:sz="0" w:space="0" w:color="auto"/>
      </w:divBdr>
    </w:div>
    <w:div w:id="414983272">
      <w:bodyDiv w:val="1"/>
      <w:marLeft w:val="0"/>
      <w:marRight w:val="0"/>
      <w:marTop w:val="0"/>
      <w:marBottom w:val="0"/>
      <w:divBdr>
        <w:top w:val="none" w:sz="0" w:space="0" w:color="auto"/>
        <w:left w:val="none" w:sz="0" w:space="0" w:color="auto"/>
        <w:bottom w:val="none" w:sz="0" w:space="0" w:color="auto"/>
        <w:right w:val="none" w:sz="0" w:space="0" w:color="auto"/>
      </w:divBdr>
    </w:div>
    <w:div w:id="470751823">
      <w:bodyDiv w:val="1"/>
      <w:marLeft w:val="0"/>
      <w:marRight w:val="0"/>
      <w:marTop w:val="0"/>
      <w:marBottom w:val="0"/>
      <w:divBdr>
        <w:top w:val="none" w:sz="0" w:space="0" w:color="auto"/>
        <w:left w:val="none" w:sz="0" w:space="0" w:color="auto"/>
        <w:bottom w:val="none" w:sz="0" w:space="0" w:color="auto"/>
        <w:right w:val="none" w:sz="0" w:space="0" w:color="auto"/>
      </w:divBdr>
    </w:div>
    <w:div w:id="482892665">
      <w:bodyDiv w:val="1"/>
      <w:marLeft w:val="0"/>
      <w:marRight w:val="0"/>
      <w:marTop w:val="0"/>
      <w:marBottom w:val="0"/>
      <w:divBdr>
        <w:top w:val="none" w:sz="0" w:space="0" w:color="auto"/>
        <w:left w:val="none" w:sz="0" w:space="0" w:color="auto"/>
        <w:bottom w:val="none" w:sz="0" w:space="0" w:color="auto"/>
        <w:right w:val="none" w:sz="0" w:space="0" w:color="auto"/>
      </w:divBdr>
    </w:div>
    <w:div w:id="501357245">
      <w:bodyDiv w:val="1"/>
      <w:marLeft w:val="0"/>
      <w:marRight w:val="0"/>
      <w:marTop w:val="0"/>
      <w:marBottom w:val="0"/>
      <w:divBdr>
        <w:top w:val="none" w:sz="0" w:space="0" w:color="auto"/>
        <w:left w:val="none" w:sz="0" w:space="0" w:color="auto"/>
        <w:bottom w:val="none" w:sz="0" w:space="0" w:color="auto"/>
        <w:right w:val="none" w:sz="0" w:space="0" w:color="auto"/>
      </w:divBdr>
    </w:div>
    <w:div w:id="543955000">
      <w:bodyDiv w:val="1"/>
      <w:marLeft w:val="0"/>
      <w:marRight w:val="0"/>
      <w:marTop w:val="0"/>
      <w:marBottom w:val="0"/>
      <w:divBdr>
        <w:top w:val="none" w:sz="0" w:space="0" w:color="auto"/>
        <w:left w:val="none" w:sz="0" w:space="0" w:color="auto"/>
        <w:bottom w:val="none" w:sz="0" w:space="0" w:color="auto"/>
        <w:right w:val="none" w:sz="0" w:space="0" w:color="auto"/>
      </w:divBdr>
    </w:div>
    <w:div w:id="546454740">
      <w:bodyDiv w:val="1"/>
      <w:marLeft w:val="0"/>
      <w:marRight w:val="0"/>
      <w:marTop w:val="0"/>
      <w:marBottom w:val="0"/>
      <w:divBdr>
        <w:top w:val="none" w:sz="0" w:space="0" w:color="auto"/>
        <w:left w:val="none" w:sz="0" w:space="0" w:color="auto"/>
        <w:bottom w:val="none" w:sz="0" w:space="0" w:color="auto"/>
        <w:right w:val="none" w:sz="0" w:space="0" w:color="auto"/>
      </w:divBdr>
    </w:div>
    <w:div w:id="602036875">
      <w:bodyDiv w:val="1"/>
      <w:marLeft w:val="0"/>
      <w:marRight w:val="0"/>
      <w:marTop w:val="0"/>
      <w:marBottom w:val="0"/>
      <w:divBdr>
        <w:top w:val="none" w:sz="0" w:space="0" w:color="auto"/>
        <w:left w:val="none" w:sz="0" w:space="0" w:color="auto"/>
        <w:bottom w:val="none" w:sz="0" w:space="0" w:color="auto"/>
        <w:right w:val="none" w:sz="0" w:space="0" w:color="auto"/>
      </w:divBdr>
    </w:div>
    <w:div w:id="610362757">
      <w:bodyDiv w:val="1"/>
      <w:marLeft w:val="0"/>
      <w:marRight w:val="0"/>
      <w:marTop w:val="0"/>
      <w:marBottom w:val="0"/>
      <w:divBdr>
        <w:top w:val="none" w:sz="0" w:space="0" w:color="auto"/>
        <w:left w:val="none" w:sz="0" w:space="0" w:color="auto"/>
        <w:bottom w:val="none" w:sz="0" w:space="0" w:color="auto"/>
        <w:right w:val="none" w:sz="0" w:space="0" w:color="auto"/>
      </w:divBdr>
    </w:div>
    <w:div w:id="638343364">
      <w:bodyDiv w:val="1"/>
      <w:marLeft w:val="0"/>
      <w:marRight w:val="0"/>
      <w:marTop w:val="0"/>
      <w:marBottom w:val="0"/>
      <w:divBdr>
        <w:top w:val="none" w:sz="0" w:space="0" w:color="auto"/>
        <w:left w:val="none" w:sz="0" w:space="0" w:color="auto"/>
        <w:bottom w:val="none" w:sz="0" w:space="0" w:color="auto"/>
        <w:right w:val="none" w:sz="0" w:space="0" w:color="auto"/>
      </w:divBdr>
    </w:div>
    <w:div w:id="674187693">
      <w:bodyDiv w:val="1"/>
      <w:marLeft w:val="0"/>
      <w:marRight w:val="0"/>
      <w:marTop w:val="0"/>
      <w:marBottom w:val="0"/>
      <w:divBdr>
        <w:top w:val="none" w:sz="0" w:space="0" w:color="auto"/>
        <w:left w:val="none" w:sz="0" w:space="0" w:color="auto"/>
        <w:bottom w:val="none" w:sz="0" w:space="0" w:color="auto"/>
        <w:right w:val="none" w:sz="0" w:space="0" w:color="auto"/>
      </w:divBdr>
    </w:div>
    <w:div w:id="730154258">
      <w:bodyDiv w:val="1"/>
      <w:marLeft w:val="0"/>
      <w:marRight w:val="0"/>
      <w:marTop w:val="0"/>
      <w:marBottom w:val="0"/>
      <w:divBdr>
        <w:top w:val="none" w:sz="0" w:space="0" w:color="auto"/>
        <w:left w:val="none" w:sz="0" w:space="0" w:color="auto"/>
        <w:bottom w:val="none" w:sz="0" w:space="0" w:color="auto"/>
        <w:right w:val="none" w:sz="0" w:space="0" w:color="auto"/>
      </w:divBdr>
    </w:div>
    <w:div w:id="746531993">
      <w:bodyDiv w:val="1"/>
      <w:marLeft w:val="0"/>
      <w:marRight w:val="0"/>
      <w:marTop w:val="0"/>
      <w:marBottom w:val="0"/>
      <w:divBdr>
        <w:top w:val="none" w:sz="0" w:space="0" w:color="auto"/>
        <w:left w:val="none" w:sz="0" w:space="0" w:color="auto"/>
        <w:bottom w:val="none" w:sz="0" w:space="0" w:color="auto"/>
        <w:right w:val="none" w:sz="0" w:space="0" w:color="auto"/>
      </w:divBdr>
    </w:div>
    <w:div w:id="750616556">
      <w:bodyDiv w:val="1"/>
      <w:marLeft w:val="0"/>
      <w:marRight w:val="0"/>
      <w:marTop w:val="0"/>
      <w:marBottom w:val="0"/>
      <w:divBdr>
        <w:top w:val="none" w:sz="0" w:space="0" w:color="auto"/>
        <w:left w:val="none" w:sz="0" w:space="0" w:color="auto"/>
        <w:bottom w:val="none" w:sz="0" w:space="0" w:color="auto"/>
        <w:right w:val="none" w:sz="0" w:space="0" w:color="auto"/>
      </w:divBdr>
    </w:div>
    <w:div w:id="797995192">
      <w:bodyDiv w:val="1"/>
      <w:marLeft w:val="0"/>
      <w:marRight w:val="0"/>
      <w:marTop w:val="0"/>
      <w:marBottom w:val="0"/>
      <w:divBdr>
        <w:top w:val="none" w:sz="0" w:space="0" w:color="auto"/>
        <w:left w:val="none" w:sz="0" w:space="0" w:color="auto"/>
        <w:bottom w:val="none" w:sz="0" w:space="0" w:color="auto"/>
        <w:right w:val="none" w:sz="0" w:space="0" w:color="auto"/>
      </w:divBdr>
    </w:div>
    <w:div w:id="802697357">
      <w:bodyDiv w:val="1"/>
      <w:marLeft w:val="0"/>
      <w:marRight w:val="0"/>
      <w:marTop w:val="0"/>
      <w:marBottom w:val="0"/>
      <w:divBdr>
        <w:top w:val="none" w:sz="0" w:space="0" w:color="auto"/>
        <w:left w:val="none" w:sz="0" w:space="0" w:color="auto"/>
        <w:bottom w:val="none" w:sz="0" w:space="0" w:color="auto"/>
        <w:right w:val="none" w:sz="0" w:space="0" w:color="auto"/>
      </w:divBdr>
    </w:div>
    <w:div w:id="840969874">
      <w:bodyDiv w:val="1"/>
      <w:marLeft w:val="0"/>
      <w:marRight w:val="0"/>
      <w:marTop w:val="0"/>
      <w:marBottom w:val="0"/>
      <w:divBdr>
        <w:top w:val="none" w:sz="0" w:space="0" w:color="auto"/>
        <w:left w:val="none" w:sz="0" w:space="0" w:color="auto"/>
        <w:bottom w:val="none" w:sz="0" w:space="0" w:color="auto"/>
        <w:right w:val="none" w:sz="0" w:space="0" w:color="auto"/>
      </w:divBdr>
    </w:div>
    <w:div w:id="891160987">
      <w:bodyDiv w:val="1"/>
      <w:marLeft w:val="0"/>
      <w:marRight w:val="0"/>
      <w:marTop w:val="0"/>
      <w:marBottom w:val="0"/>
      <w:divBdr>
        <w:top w:val="none" w:sz="0" w:space="0" w:color="auto"/>
        <w:left w:val="none" w:sz="0" w:space="0" w:color="auto"/>
        <w:bottom w:val="none" w:sz="0" w:space="0" w:color="auto"/>
        <w:right w:val="none" w:sz="0" w:space="0" w:color="auto"/>
      </w:divBdr>
    </w:div>
    <w:div w:id="979653195">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1032801102">
      <w:bodyDiv w:val="1"/>
      <w:marLeft w:val="0"/>
      <w:marRight w:val="0"/>
      <w:marTop w:val="0"/>
      <w:marBottom w:val="0"/>
      <w:divBdr>
        <w:top w:val="none" w:sz="0" w:space="0" w:color="auto"/>
        <w:left w:val="none" w:sz="0" w:space="0" w:color="auto"/>
        <w:bottom w:val="none" w:sz="0" w:space="0" w:color="auto"/>
        <w:right w:val="none" w:sz="0" w:space="0" w:color="auto"/>
      </w:divBdr>
    </w:div>
    <w:div w:id="1038117257">
      <w:bodyDiv w:val="1"/>
      <w:marLeft w:val="0"/>
      <w:marRight w:val="0"/>
      <w:marTop w:val="0"/>
      <w:marBottom w:val="0"/>
      <w:divBdr>
        <w:top w:val="none" w:sz="0" w:space="0" w:color="auto"/>
        <w:left w:val="none" w:sz="0" w:space="0" w:color="auto"/>
        <w:bottom w:val="none" w:sz="0" w:space="0" w:color="auto"/>
        <w:right w:val="none" w:sz="0" w:space="0" w:color="auto"/>
      </w:divBdr>
    </w:div>
    <w:div w:id="1047948598">
      <w:bodyDiv w:val="1"/>
      <w:marLeft w:val="0"/>
      <w:marRight w:val="0"/>
      <w:marTop w:val="0"/>
      <w:marBottom w:val="0"/>
      <w:divBdr>
        <w:top w:val="none" w:sz="0" w:space="0" w:color="auto"/>
        <w:left w:val="none" w:sz="0" w:space="0" w:color="auto"/>
        <w:bottom w:val="none" w:sz="0" w:space="0" w:color="auto"/>
        <w:right w:val="none" w:sz="0" w:space="0" w:color="auto"/>
      </w:divBdr>
    </w:div>
    <w:div w:id="1057973636">
      <w:bodyDiv w:val="1"/>
      <w:marLeft w:val="0"/>
      <w:marRight w:val="0"/>
      <w:marTop w:val="0"/>
      <w:marBottom w:val="0"/>
      <w:divBdr>
        <w:top w:val="none" w:sz="0" w:space="0" w:color="auto"/>
        <w:left w:val="none" w:sz="0" w:space="0" w:color="auto"/>
        <w:bottom w:val="none" w:sz="0" w:space="0" w:color="auto"/>
        <w:right w:val="none" w:sz="0" w:space="0" w:color="auto"/>
      </w:divBdr>
    </w:div>
    <w:div w:id="1061640057">
      <w:bodyDiv w:val="1"/>
      <w:marLeft w:val="0"/>
      <w:marRight w:val="0"/>
      <w:marTop w:val="0"/>
      <w:marBottom w:val="0"/>
      <w:divBdr>
        <w:top w:val="none" w:sz="0" w:space="0" w:color="auto"/>
        <w:left w:val="none" w:sz="0" w:space="0" w:color="auto"/>
        <w:bottom w:val="none" w:sz="0" w:space="0" w:color="auto"/>
        <w:right w:val="none" w:sz="0" w:space="0" w:color="auto"/>
      </w:divBdr>
    </w:div>
    <w:div w:id="1076784083">
      <w:bodyDiv w:val="1"/>
      <w:marLeft w:val="0"/>
      <w:marRight w:val="0"/>
      <w:marTop w:val="0"/>
      <w:marBottom w:val="0"/>
      <w:divBdr>
        <w:top w:val="none" w:sz="0" w:space="0" w:color="auto"/>
        <w:left w:val="none" w:sz="0" w:space="0" w:color="auto"/>
        <w:bottom w:val="none" w:sz="0" w:space="0" w:color="auto"/>
        <w:right w:val="none" w:sz="0" w:space="0" w:color="auto"/>
      </w:divBdr>
    </w:div>
    <w:div w:id="1105729651">
      <w:bodyDiv w:val="1"/>
      <w:marLeft w:val="0"/>
      <w:marRight w:val="0"/>
      <w:marTop w:val="0"/>
      <w:marBottom w:val="0"/>
      <w:divBdr>
        <w:top w:val="none" w:sz="0" w:space="0" w:color="auto"/>
        <w:left w:val="none" w:sz="0" w:space="0" w:color="auto"/>
        <w:bottom w:val="none" w:sz="0" w:space="0" w:color="auto"/>
        <w:right w:val="none" w:sz="0" w:space="0" w:color="auto"/>
      </w:divBdr>
    </w:div>
    <w:div w:id="1109280897">
      <w:bodyDiv w:val="1"/>
      <w:marLeft w:val="0"/>
      <w:marRight w:val="0"/>
      <w:marTop w:val="0"/>
      <w:marBottom w:val="0"/>
      <w:divBdr>
        <w:top w:val="none" w:sz="0" w:space="0" w:color="auto"/>
        <w:left w:val="none" w:sz="0" w:space="0" w:color="auto"/>
        <w:bottom w:val="none" w:sz="0" w:space="0" w:color="auto"/>
        <w:right w:val="none" w:sz="0" w:space="0" w:color="auto"/>
      </w:divBdr>
    </w:div>
    <w:div w:id="1147940041">
      <w:bodyDiv w:val="1"/>
      <w:marLeft w:val="0"/>
      <w:marRight w:val="0"/>
      <w:marTop w:val="0"/>
      <w:marBottom w:val="0"/>
      <w:divBdr>
        <w:top w:val="none" w:sz="0" w:space="0" w:color="auto"/>
        <w:left w:val="none" w:sz="0" w:space="0" w:color="auto"/>
        <w:bottom w:val="none" w:sz="0" w:space="0" w:color="auto"/>
        <w:right w:val="none" w:sz="0" w:space="0" w:color="auto"/>
      </w:divBdr>
    </w:div>
    <w:div w:id="1165970502">
      <w:bodyDiv w:val="1"/>
      <w:marLeft w:val="0"/>
      <w:marRight w:val="0"/>
      <w:marTop w:val="0"/>
      <w:marBottom w:val="0"/>
      <w:divBdr>
        <w:top w:val="none" w:sz="0" w:space="0" w:color="auto"/>
        <w:left w:val="none" w:sz="0" w:space="0" w:color="auto"/>
        <w:bottom w:val="none" w:sz="0" w:space="0" w:color="auto"/>
        <w:right w:val="none" w:sz="0" w:space="0" w:color="auto"/>
      </w:divBdr>
    </w:div>
    <w:div w:id="1201431259">
      <w:bodyDiv w:val="1"/>
      <w:marLeft w:val="0"/>
      <w:marRight w:val="0"/>
      <w:marTop w:val="0"/>
      <w:marBottom w:val="0"/>
      <w:divBdr>
        <w:top w:val="none" w:sz="0" w:space="0" w:color="auto"/>
        <w:left w:val="none" w:sz="0" w:space="0" w:color="auto"/>
        <w:bottom w:val="none" w:sz="0" w:space="0" w:color="auto"/>
        <w:right w:val="none" w:sz="0" w:space="0" w:color="auto"/>
      </w:divBdr>
    </w:div>
    <w:div w:id="1232886275">
      <w:bodyDiv w:val="1"/>
      <w:marLeft w:val="0"/>
      <w:marRight w:val="0"/>
      <w:marTop w:val="0"/>
      <w:marBottom w:val="0"/>
      <w:divBdr>
        <w:top w:val="none" w:sz="0" w:space="0" w:color="auto"/>
        <w:left w:val="none" w:sz="0" w:space="0" w:color="auto"/>
        <w:bottom w:val="none" w:sz="0" w:space="0" w:color="auto"/>
        <w:right w:val="none" w:sz="0" w:space="0" w:color="auto"/>
      </w:divBdr>
      <w:divsChild>
        <w:div w:id="1276642362">
          <w:marLeft w:val="360"/>
          <w:marRight w:val="0"/>
          <w:marTop w:val="0"/>
          <w:marBottom w:val="0"/>
          <w:divBdr>
            <w:top w:val="none" w:sz="0" w:space="0" w:color="auto"/>
            <w:left w:val="none" w:sz="0" w:space="0" w:color="auto"/>
            <w:bottom w:val="none" w:sz="0" w:space="0" w:color="auto"/>
            <w:right w:val="none" w:sz="0" w:space="0" w:color="auto"/>
          </w:divBdr>
        </w:div>
        <w:div w:id="1656106116">
          <w:marLeft w:val="360"/>
          <w:marRight w:val="0"/>
          <w:marTop w:val="0"/>
          <w:marBottom w:val="0"/>
          <w:divBdr>
            <w:top w:val="none" w:sz="0" w:space="0" w:color="auto"/>
            <w:left w:val="none" w:sz="0" w:space="0" w:color="auto"/>
            <w:bottom w:val="none" w:sz="0" w:space="0" w:color="auto"/>
            <w:right w:val="none" w:sz="0" w:space="0" w:color="auto"/>
          </w:divBdr>
        </w:div>
        <w:div w:id="1043090637">
          <w:marLeft w:val="360"/>
          <w:marRight w:val="0"/>
          <w:marTop w:val="0"/>
          <w:marBottom w:val="0"/>
          <w:divBdr>
            <w:top w:val="none" w:sz="0" w:space="0" w:color="auto"/>
            <w:left w:val="none" w:sz="0" w:space="0" w:color="auto"/>
            <w:bottom w:val="none" w:sz="0" w:space="0" w:color="auto"/>
            <w:right w:val="none" w:sz="0" w:space="0" w:color="auto"/>
          </w:divBdr>
        </w:div>
        <w:div w:id="55471192">
          <w:marLeft w:val="360"/>
          <w:marRight w:val="0"/>
          <w:marTop w:val="0"/>
          <w:marBottom w:val="0"/>
          <w:divBdr>
            <w:top w:val="none" w:sz="0" w:space="0" w:color="auto"/>
            <w:left w:val="none" w:sz="0" w:space="0" w:color="auto"/>
            <w:bottom w:val="none" w:sz="0" w:space="0" w:color="auto"/>
            <w:right w:val="none" w:sz="0" w:space="0" w:color="auto"/>
          </w:divBdr>
        </w:div>
        <w:div w:id="1104111937">
          <w:marLeft w:val="360"/>
          <w:marRight w:val="0"/>
          <w:marTop w:val="0"/>
          <w:marBottom w:val="0"/>
          <w:divBdr>
            <w:top w:val="none" w:sz="0" w:space="0" w:color="auto"/>
            <w:left w:val="none" w:sz="0" w:space="0" w:color="auto"/>
            <w:bottom w:val="none" w:sz="0" w:space="0" w:color="auto"/>
            <w:right w:val="none" w:sz="0" w:space="0" w:color="auto"/>
          </w:divBdr>
        </w:div>
        <w:div w:id="777530236">
          <w:marLeft w:val="360"/>
          <w:marRight w:val="0"/>
          <w:marTop w:val="0"/>
          <w:marBottom w:val="0"/>
          <w:divBdr>
            <w:top w:val="none" w:sz="0" w:space="0" w:color="auto"/>
            <w:left w:val="none" w:sz="0" w:space="0" w:color="auto"/>
            <w:bottom w:val="none" w:sz="0" w:space="0" w:color="auto"/>
            <w:right w:val="none" w:sz="0" w:space="0" w:color="auto"/>
          </w:divBdr>
        </w:div>
        <w:div w:id="1161775915">
          <w:marLeft w:val="360"/>
          <w:marRight w:val="0"/>
          <w:marTop w:val="0"/>
          <w:marBottom w:val="0"/>
          <w:divBdr>
            <w:top w:val="none" w:sz="0" w:space="0" w:color="auto"/>
            <w:left w:val="none" w:sz="0" w:space="0" w:color="auto"/>
            <w:bottom w:val="none" w:sz="0" w:space="0" w:color="auto"/>
            <w:right w:val="none" w:sz="0" w:space="0" w:color="auto"/>
          </w:divBdr>
        </w:div>
        <w:div w:id="1622880735">
          <w:marLeft w:val="360"/>
          <w:marRight w:val="0"/>
          <w:marTop w:val="0"/>
          <w:marBottom w:val="0"/>
          <w:divBdr>
            <w:top w:val="none" w:sz="0" w:space="0" w:color="auto"/>
            <w:left w:val="none" w:sz="0" w:space="0" w:color="auto"/>
            <w:bottom w:val="none" w:sz="0" w:space="0" w:color="auto"/>
            <w:right w:val="none" w:sz="0" w:space="0" w:color="auto"/>
          </w:divBdr>
        </w:div>
      </w:divsChild>
    </w:div>
    <w:div w:id="1264146583">
      <w:bodyDiv w:val="1"/>
      <w:marLeft w:val="0"/>
      <w:marRight w:val="0"/>
      <w:marTop w:val="0"/>
      <w:marBottom w:val="0"/>
      <w:divBdr>
        <w:top w:val="none" w:sz="0" w:space="0" w:color="auto"/>
        <w:left w:val="none" w:sz="0" w:space="0" w:color="auto"/>
        <w:bottom w:val="none" w:sz="0" w:space="0" w:color="auto"/>
        <w:right w:val="none" w:sz="0" w:space="0" w:color="auto"/>
      </w:divBdr>
    </w:div>
    <w:div w:id="1269122774">
      <w:bodyDiv w:val="1"/>
      <w:marLeft w:val="0"/>
      <w:marRight w:val="0"/>
      <w:marTop w:val="0"/>
      <w:marBottom w:val="0"/>
      <w:divBdr>
        <w:top w:val="none" w:sz="0" w:space="0" w:color="auto"/>
        <w:left w:val="none" w:sz="0" w:space="0" w:color="auto"/>
        <w:bottom w:val="none" w:sz="0" w:space="0" w:color="auto"/>
        <w:right w:val="none" w:sz="0" w:space="0" w:color="auto"/>
      </w:divBdr>
    </w:div>
    <w:div w:id="1273174262">
      <w:bodyDiv w:val="1"/>
      <w:marLeft w:val="0"/>
      <w:marRight w:val="0"/>
      <w:marTop w:val="0"/>
      <w:marBottom w:val="0"/>
      <w:divBdr>
        <w:top w:val="none" w:sz="0" w:space="0" w:color="auto"/>
        <w:left w:val="none" w:sz="0" w:space="0" w:color="auto"/>
        <w:bottom w:val="none" w:sz="0" w:space="0" w:color="auto"/>
        <w:right w:val="none" w:sz="0" w:space="0" w:color="auto"/>
      </w:divBdr>
    </w:div>
    <w:div w:id="1323460338">
      <w:bodyDiv w:val="1"/>
      <w:marLeft w:val="0"/>
      <w:marRight w:val="0"/>
      <w:marTop w:val="0"/>
      <w:marBottom w:val="0"/>
      <w:divBdr>
        <w:top w:val="none" w:sz="0" w:space="0" w:color="auto"/>
        <w:left w:val="none" w:sz="0" w:space="0" w:color="auto"/>
        <w:bottom w:val="none" w:sz="0" w:space="0" w:color="auto"/>
        <w:right w:val="none" w:sz="0" w:space="0" w:color="auto"/>
      </w:divBdr>
    </w:div>
    <w:div w:id="1333029088">
      <w:bodyDiv w:val="1"/>
      <w:marLeft w:val="0"/>
      <w:marRight w:val="0"/>
      <w:marTop w:val="0"/>
      <w:marBottom w:val="0"/>
      <w:divBdr>
        <w:top w:val="none" w:sz="0" w:space="0" w:color="auto"/>
        <w:left w:val="none" w:sz="0" w:space="0" w:color="auto"/>
        <w:bottom w:val="none" w:sz="0" w:space="0" w:color="auto"/>
        <w:right w:val="none" w:sz="0" w:space="0" w:color="auto"/>
      </w:divBdr>
    </w:div>
    <w:div w:id="1353722277">
      <w:bodyDiv w:val="1"/>
      <w:marLeft w:val="0"/>
      <w:marRight w:val="0"/>
      <w:marTop w:val="0"/>
      <w:marBottom w:val="0"/>
      <w:divBdr>
        <w:top w:val="none" w:sz="0" w:space="0" w:color="auto"/>
        <w:left w:val="none" w:sz="0" w:space="0" w:color="auto"/>
        <w:bottom w:val="none" w:sz="0" w:space="0" w:color="auto"/>
        <w:right w:val="none" w:sz="0" w:space="0" w:color="auto"/>
      </w:divBdr>
    </w:div>
    <w:div w:id="1355153666">
      <w:bodyDiv w:val="1"/>
      <w:marLeft w:val="0"/>
      <w:marRight w:val="0"/>
      <w:marTop w:val="0"/>
      <w:marBottom w:val="0"/>
      <w:divBdr>
        <w:top w:val="none" w:sz="0" w:space="0" w:color="auto"/>
        <w:left w:val="none" w:sz="0" w:space="0" w:color="auto"/>
        <w:bottom w:val="none" w:sz="0" w:space="0" w:color="auto"/>
        <w:right w:val="none" w:sz="0" w:space="0" w:color="auto"/>
      </w:divBdr>
    </w:div>
    <w:div w:id="1362320463">
      <w:bodyDiv w:val="1"/>
      <w:marLeft w:val="0"/>
      <w:marRight w:val="0"/>
      <w:marTop w:val="0"/>
      <w:marBottom w:val="0"/>
      <w:divBdr>
        <w:top w:val="none" w:sz="0" w:space="0" w:color="auto"/>
        <w:left w:val="none" w:sz="0" w:space="0" w:color="auto"/>
        <w:bottom w:val="none" w:sz="0" w:space="0" w:color="auto"/>
        <w:right w:val="none" w:sz="0" w:space="0" w:color="auto"/>
      </w:divBdr>
    </w:div>
    <w:div w:id="1388993619">
      <w:bodyDiv w:val="1"/>
      <w:marLeft w:val="0"/>
      <w:marRight w:val="0"/>
      <w:marTop w:val="0"/>
      <w:marBottom w:val="0"/>
      <w:divBdr>
        <w:top w:val="none" w:sz="0" w:space="0" w:color="auto"/>
        <w:left w:val="none" w:sz="0" w:space="0" w:color="auto"/>
        <w:bottom w:val="none" w:sz="0" w:space="0" w:color="auto"/>
        <w:right w:val="none" w:sz="0" w:space="0" w:color="auto"/>
      </w:divBdr>
    </w:div>
    <w:div w:id="1394351240">
      <w:bodyDiv w:val="1"/>
      <w:marLeft w:val="0"/>
      <w:marRight w:val="0"/>
      <w:marTop w:val="0"/>
      <w:marBottom w:val="0"/>
      <w:divBdr>
        <w:top w:val="none" w:sz="0" w:space="0" w:color="auto"/>
        <w:left w:val="none" w:sz="0" w:space="0" w:color="auto"/>
        <w:bottom w:val="none" w:sz="0" w:space="0" w:color="auto"/>
        <w:right w:val="none" w:sz="0" w:space="0" w:color="auto"/>
      </w:divBdr>
    </w:div>
    <w:div w:id="1394506913">
      <w:bodyDiv w:val="1"/>
      <w:marLeft w:val="0"/>
      <w:marRight w:val="0"/>
      <w:marTop w:val="0"/>
      <w:marBottom w:val="0"/>
      <w:divBdr>
        <w:top w:val="none" w:sz="0" w:space="0" w:color="auto"/>
        <w:left w:val="none" w:sz="0" w:space="0" w:color="auto"/>
        <w:bottom w:val="none" w:sz="0" w:space="0" w:color="auto"/>
        <w:right w:val="none" w:sz="0" w:space="0" w:color="auto"/>
      </w:divBdr>
    </w:div>
    <w:div w:id="1442073508">
      <w:bodyDiv w:val="1"/>
      <w:marLeft w:val="0"/>
      <w:marRight w:val="0"/>
      <w:marTop w:val="0"/>
      <w:marBottom w:val="0"/>
      <w:divBdr>
        <w:top w:val="none" w:sz="0" w:space="0" w:color="auto"/>
        <w:left w:val="none" w:sz="0" w:space="0" w:color="auto"/>
        <w:bottom w:val="none" w:sz="0" w:space="0" w:color="auto"/>
        <w:right w:val="none" w:sz="0" w:space="0" w:color="auto"/>
      </w:divBdr>
    </w:div>
    <w:div w:id="1449275957">
      <w:bodyDiv w:val="1"/>
      <w:marLeft w:val="0"/>
      <w:marRight w:val="0"/>
      <w:marTop w:val="0"/>
      <w:marBottom w:val="0"/>
      <w:divBdr>
        <w:top w:val="none" w:sz="0" w:space="0" w:color="auto"/>
        <w:left w:val="none" w:sz="0" w:space="0" w:color="auto"/>
        <w:bottom w:val="none" w:sz="0" w:space="0" w:color="auto"/>
        <w:right w:val="none" w:sz="0" w:space="0" w:color="auto"/>
      </w:divBdr>
    </w:div>
    <w:div w:id="1449396632">
      <w:bodyDiv w:val="1"/>
      <w:marLeft w:val="0"/>
      <w:marRight w:val="0"/>
      <w:marTop w:val="0"/>
      <w:marBottom w:val="0"/>
      <w:divBdr>
        <w:top w:val="none" w:sz="0" w:space="0" w:color="auto"/>
        <w:left w:val="none" w:sz="0" w:space="0" w:color="auto"/>
        <w:bottom w:val="none" w:sz="0" w:space="0" w:color="auto"/>
        <w:right w:val="none" w:sz="0" w:space="0" w:color="auto"/>
      </w:divBdr>
    </w:div>
    <w:div w:id="1450511274">
      <w:bodyDiv w:val="1"/>
      <w:marLeft w:val="0"/>
      <w:marRight w:val="0"/>
      <w:marTop w:val="0"/>
      <w:marBottom w:val="0"/>
      <w:divBdr>
        <w:top w:val="none" w:sz="0" w:space="0" w:color="auto"/>
        <w:left w:val="none" w:sz="0" w:space="0" w:color="auto"/>
        <w:bottom w:val="none" w:sz="0" w:space="0" w:color="auto"/>
        <w:right w:val="none" w:sz="0" w:space="0" w:color="auto"/>
      </w:divBdr>
    </w:div>
    <w:div w:id="1499005379">
      <w:bodyDiv w:val="1"/>
      <w:marLeft w:val="0"/>
      <w:marRight w:val="0"/>
      <w:marTop w:val="0"/>
      <w:marBottom w:val="0"/>
      <w:divBdr>
        <w:top w:val="none" w:sz="0" w:space="0" w:color="auto"/>
        <w:left w:val="none" w:sz="0" w:space="0" w:color="auto"/>
        <w:bottom w:val="none" w:sz="0" w:space="0" w:color="auto"/>
        <w:right w:val="none" w:sz="0" w:space="0" w:color="auto"/>
      </w:divBdr>
    </w:div>
    <w:div w:id="1502116542">
      <w:bodyDiv w:val="1"/>
      <w:marLeft w:val="0"/>
      <w:marRight w:val="0"/>
      <w:marTop w:val="0"/>
      <w:marBottom w:val="0"/>
      <w:divBdr>
        <w:top w:val="none" w:sz="0" w:space="0" w:color="auto"/>
        <w:left w:val="none" w:sz="0" w:space="0" w:color="auto"/>
        <w:bottom w:val="none" w:sz="0" w:space="0" w:color="auto"/>
        <w:right w:val="none" w:sz="0" w:space="0" w:color="auto"/>
      </w:divBdr>
    </w:div>
    <w:div w:id="1505970911">
      <w:bodyDiv w:val="1"/>
      <w:marLeft w:val="0"/>
      <w:marRight w:val="0"/>
      <w:marTop w:val="0"/>
      <w:marBottom w:val="0"/>
      <w:divBdr>
        <w:top w:val="none" w:sz="0" w:space="0" w:color="auto"/>
        <w:left w:val="none" w:sz="0" w:space="0" w:color="auto"/>
        <w:bottom w:val="none" w:sz="0" w:space="0" w:color="auto"/>
        <w:right w:val="none" w:sz="0" w:space="0" w:color="auto"/>
      </w:divBdr>
    </w:div>
    <w:div w:id="1523474927">
      <w:bodyDiv w:val="1"/>
      <w:marLeft w:val="0"/>
      <w:marRight w:val="0"/>
      <w:marTop w:val="0"/>
      <w:marBottom w:val="0"/>
      <w:divBdr>
        <w:top w:val="none" w:sz="0" w:space="0" w:color="auto"/>
        <w:left w:val="none" w:sz="0" w:space="0" w:color="auto"/>
        <w:bottom w:val="none" w:sz="0" w:space="0" w:color="auto"/>
        <w:right w:val="none" w:sz="0" w:space="0" w:color="auto"/>
      </w:divBdr>
    </w:div>
    <w:div w:id="1531138753">
      <w:bodyDiv w:val="1"/>
      <w:marLeft w:val="0"/>
      <w:marRight w:val="0"/>
      <w:marTop w:val="0"/>
      <w:marBottom w:val="0"/>
      <w:divBdr>
        <w:top w:val="none" w:sz="0" w:space="0" w:color="auto"/>
        <w:left w:val="none" w:sz="0" w:space="0" w:color="auto"/>
        <w:bottom w:val="none" w:sz="0" w:space="0" w:color="auto"/>
        <w:right w:val="none" w:sz="0" w:space="0" w:color="auto"/>
      </w:divBdr>
    </w:div>
    <w:div w:id="1574316956">
      <w:bodyDiv w:val="1"/>
      <w:marLeft w:val="0"/>
      <w:marRight w:val="0"/>
      <w:marTop w:val="0"/>
      <w:marBottom w:val="0"/>
      <w:divBdr>
        <w:top w:val="none" w:sz="0" w:space="0" w:color="auto"/>
        <w:left w:val="none" w:sz="0" w:space="0" w:color="auto"/>
        <w:bottom w:val="none" w:sz="0" w:space="0" w:color="auto"/>
        <w:right w:val="none" w:sz="0" w:space="0" w:color="auto"/>
      </w:divBdr>
    </w:div>
    <w:div w:id="1588658454">
      <w:bodyDiv w:val="1"/>
      <w:marLeft w:val="0"/>
      <w:marRight w:val="0"/>
      <w:marTop w:val="0"/>
      <w:marBottom w:val="0"/>
      <w:divBdr>
        <w:top w:val="none" w:sz="0" w:space="0" w:color="auto"/>
        <w:left w:val="none" w:sz="0" w:space="0" w:color="auto"/>
        <w:bottom w:val="none" w:sz="0" w:space="0" w:color="auto"/>
        <w:right w:val="none" w:sz="0" w:space="0" w:color="auto"/>
      </w:divBdr>
    </w:div>
    <w:div w:id="1667856468">
      <w:bodyDiv w:val="1"/>
      <w:marLeft w:val="0"/>
      <w:marRight w:val="0"/>
      <w:marTop w:val="0"/>
      <w:marBottom w:val="0"/>
      <w:divBdr>
        <w:top w:val="none" w:sz="0" w:space="0" w:color="auto"/>
        <w:left w:val="none" w:sz="0" w:space="0" w:color="auto"/>
        <w:bottom w:val="none" w:sz="0" w:space="0" w:color="auto"/>
        <w:right w:val="none" w:sz="0" w:space="0" w:color="auto"/>
      </w:divBdr>
    </w:div>
    <w:div w:id="1686638920">
      <w:bodyDiv w:val="1"/>
      <w:marLeft w:val="0"/>
      <w:marRight w:val="0"/>
      <w:marTop w:val="0"/>
      <w:marBottom w:val="0"/>
      <w:divBdr>
        <w:top w:val="none" w:sz="0" w:space="0" w:color="auto"/>
        <w:left w:val="none" w:sz="0" w:space="0" w:color="auto"/>
        <w:bottom w:val="none" w:sz="0" w:space="0" w:color="auto"/>
        <w:right w:val="none" w:sz="0" w:space="0" w:color="auto"/>
      </w:divBdr>
    </w:div>
    <w:div w:id="1712538915">
      <w:bodyDiv w:val="1"/>
      <w:marLeft w:val="0"/>
      <w:marRight w:val="0"/>
      <w:marTop w:val="0"/>
      <w:marBottom w:val="0"/>
      <w:divBdr>
        <w:top w:val="none" w:sz="0" w:space="0" w:color="auto"/>
        <w:left w:val="none" w:sz="0" w:space="0" w:color="auto"/>
        <w:bottom w:val="none" w:sz="0" w:space="0" w:color="auto"/>
        <w:right w:val="none" w:sz="0" w:space="0" w:color="auto"/>
      </w:divBdr>
    </w:div>
    <w:div w:id="1714572353">
      <w:bodyDiv w:val="1"/>
      <w:marLeft w:val="0"/>
      <w:marRight w:val="0"/>
      <w:marTop w:val="0"/>
      <w:marBottom w:val="0"/>
      <w:divBdr>
        <w:top w:val="none" w:sz="0" w:space="0" w:color="auto"/>
        <w:left w:val="none" w:sz="0" w:space="0" w:color="auto"/>
        <w:bottom w:val="none" w:sz="0" w:space="0" w:color="auto"/>
        <w:right w:val="none" w:sz="0" w:space="0" w:color="auto"/>
      </w:divBdr>
    </w:div>
    <w:div w:id="1733769588">
      <w:bodyDiv w:val="1"/>
      <w:marLeft w:val="0"/>
      <w:marRight w:val="0"/>
      <w:marTop w:val="0"/>
      <w:marBottom w:val="0"/>
      <w:divBdr>
        <w:top w:val="none" w:sz="0" w:space="0" w:color="auto"/>
        <w:left w:val="none" w:sz="0" w:space="0" w:color="auto"/>
        <w:bottom w:val="none" w:sz="0" w:space="0" w:color="auto"/>
        <w:right w:val="none" w:sz="0" w:space="0" w:color="auto"/>
      </w:divBdr>
    </w:div>
    <w:div w:id="1883788723">
      <w:bodyDiv w:val="1"/>
      <w:marLeft w:val="0"/>
      <w:marRight w:val="0"/>
      <w:marTop w:val="0"/>
      <w:marBottom w:val="0"/>
      <w:divBdr>
        <w:top w:val="none" w:sz="0" w:space="0" w:color="auto"/>
        <w:left w:val="none" w:sz="0" w:space="0" w:color="auto"/>
        <w:bottom w:val="none" w:sz="0" w:space="0" w:color="auto"/>
        <w:right w:val="none" w:sz="0" w:space="0" w:color="auto"/>
      </w:divBdr>
    </w:div>
    <w:div w:id="1887764585">
      <w:bodyDiv w:val="1"/>
      <w:marLeft w:val="0"/>
      <w:marRight w:val="0"/>
      <w:marTop w:val="0"/>
      <w:marBottom w:val="0"/>
      <w:divBdr>
        <w:top w:val="none" w:sz="0" w:space="0" w:color="auto"/>
        <w:left w:val="none" w:sz="0" w:space="0" w:color="auto"/>
        <w:bottom w:val="none" w:sz="0" w:space="0" w:color="auto"/>
        <w:right w:val="none" w:sz="0" w:space="0" w:color="auto"/>
      </w:divBdr>
    </w:div>
    <w:div w:id="1914587586">
      <w:bodyDiv w:val="1"/>
      <w:marLeft w:val="0"/>
      <w:marRight w:val="0"/>
      <w:marTop w:val="0"/>
      <w:marBottom w:val="0"/>
      <w:divBdr>
        <w:top w:val="none" w:sz="0" w:space="0" w:color="auto"/>
        <w:left w:val="none" w:sz="0" w:space="0" w:color="auto"/>
        <w:bottom w:val="none" w:sz="0" w:space="0" w:color="auto"/>
        <w:right w:val="none" w:sz="0" w:space="0" w:color="auto"/>
      </w:divBdr>
    </w:div>
    <w:div w:id="2001958726">
      <w:bodyDiv w:val="1"/>
      <w:marLeft w:val="0"/>
      <w:marRight w:val="0"/>
      <w:marTop w:val="0"/>
      <w:marBottom w:val="0"/>
      <w:divBdr>
        <w:top w:val="none" w:sz="0" w:space="0" w:color="auto"/>
        <w:left w:val="none" w:sz="0" w:space="0" w:color="auto"/>
        <w:bottom w:val="none" w:sz="0" w:space="0" w:color="auto"/>
        <w:right w:val="none" w:sz="0" w:space="0" w:color="auto"/>
      </w:divBdr>
    </w:div>
    <w:div w:id="2058775164">
      <w:bodyDiv w:val="1"/>
      <w:marLeft w:val="0"/>
      <w:marRight w:val="0"/>
      <w:marTop w:val="0"/>
      <w:marBottom w:val="0"/>
      <w:divBdr>
        <w:top w:val="none" w:sz="0" w:space="0" w:color="auto"/>
        <w:left w:val="none" w:sz="0" w:space="0" w:color="auto"/>
        <w:bottom w:val="none" w:sz="0" w:space="0" w:color="auto"/>
        <w:right w:val="none" w:sz="0" w:space="0" w:color="auto"/>
      </w:divBdr>
      <w:divsChild>
        <w:div w:id="1074477135">
          <w:marLeft w:val="0"/>
          <w:marRight w:val="0"/>
          <w:marTop w:val="0"/>
          <w:marBottom w:val="0"/>
          <w:divBdr>
            <w:top w:val="none" w:sz="0" w:space="0" w:color="auto"/>
            <w:left w:val="none" w:sz="0" w:space="0" w:color="auto"/>
            <w:bottom w:val="none" w:sz="0" w:space="0" w:color="auto"/>
            <w:right w:val="none" w:sz="0" w:space="0" w:color="auto"/>
          </w:divBdr>
        </w:div>
      </w:divsChild>
    </w:div>
    <w:div w:id="2075929146">
      <w:bodyDiv w:val="1"/>
      <w:marLeft w:val="0"/>
      <w:marRight w:val="0"/>
      <w:marTop w:val="0"/>
      <w:marBottom w:val="0"/>
      <w:divBdr>
        <w:top w:val="none" w:sz="0" w:space="0" w:color="auto"/>
        <w:left w:val="none" w:sz="0" w:space="0" w:color="auto"/>
        <w:bottom w:val="none" w:sz="0" w:space="0" w:color="auto"/>
        <w:right w:val="none" w:sz="0" w:space="0" w:color="auto"/>
      </w:divBdr>
    </w:div>
    <w:div w:id="2082869272">
      <w:bodyDiv w:val="1"/>
      <w:marLeft w:val="0"/>
      <w:marRight w:val="0"/>
      <w:marTop w:val="0"/>
      <w:marBottom w:val="0"/>
      <w:divBdr>
        <w:top w:val="none" w:sz="0" w:space="0" w:color="auto"/>
        <w:left w:val="none" w:sz="0" w:space="0" w:color="auto"/>
        <w:bottom w:val="none" w:sz="0" w:space="0" w:color="auto"/>
        <w:right w:val="none" w:sz="0" w:space="0" w:color="auto"/>
      </w:divBdr>
    </w:div>
    <w:div w:id="213647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os.gov.co/"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injusticia.gov.co/OJTC" TargetMode="External"/><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0.15\Planeacion\OAP\12.Informes\Informe%20cierre%20Camilo%20Gomez\DDJI\Datos%20y%20gr&#225;ficas%20DDJI%20(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Hoja1!$E$4</c:f>
              <c:strCache>
                <c:ptCount val="1"/>
                <c:pt idx="0">
                  <c:v>Apropiación vigente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Hoja1!$F$3:$G$3</c:f>
              <c:numCache>
                <c:formatCode>General</c:formatCode>
                <c:ptCount val="2"/>
                <c:pt idx="0">
                  <c:v>2021</c:v>
                </c:pt>
                <c:pt idx="1">
                  <c:v>2022</c:v>
                </c:pt>
              </c:numCache>
            </c:numRef>
          </c:cat>
          <c:val>
            <c:numRef>
              <c:f>Hoja1!$F$4:$G$4</c:f>
              <c:numCache>
                <c:formatCode>_("$"* #,##0.00_);_("$"* \(#,##0.00\);_("$"* "-"??_);_(@_)</c:formatCode>
                <c:ptCount val="2"/>
                <c:pt idx="0" formatCode="#,##0">
                  <c:v>97709</c:v>
                </c:pt>
                <c:pt idx="1">
                  <c:v>121509</c:v>
                </c:pt>
              </c:numCache>
            </c:numRef>
          </c:val>
          <c:extLst>
            <c:ext xmlns:c16="http://schemas.microsoft.com/office/drawing/2014/chart" uri="{C3380CC4-5D6E-409C-BE32-E72D297353CC}">
              <c16:uniqueId val="{00000000-522D-48E2-A09D-0678A74C8A7A}"/>
            </c:ext>
          </c:extLst>
        </c:ser>
        <c:ser>
          <c:idx val="1"/>
          <c:order val="1"/>
          <c:tx>
            <c:strRef>
              <c:f>Hoja1!$E$5</c:f>
              <c:strCache>
                <c:ptCount val="1"/>
                <c:pt idx="0">
                  <c:v>Compromisos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Hoja1!$F$3:$G$3</c:f>
              <c:numCache>
                <c:formatCode>General</c:formatCode>
                <c:ptCount val="2"/>
                <c:pt idx="0">
                  <c:v>2021</c:v>
                </c:pt>
                <c:pt idx="1">
                  <c:v>2022</c:v>
                </c:pt>
              </c:numCache>
            </c:numRef>
          </c:cat>
          <c:val>
            <c:numRef>
              <c:f>Hoja1!$F$5:$G$5</c:f>
              <c:numCache>
                <c:formatCode>_("$"* #,##0.00_);_("$"* \(#,##0.00\);_("$"* "-"??_);_(@_)</c:formatCode>
                <c:ptCount val="2"/>
                <c:pt idx="0" formatCode="#,##0">
                  <c:v>86937</c:v>
                </c:pt>
                <c:pt idx="1">
                  <c:v>79484</c:v>
                </c:pt>
              </c:numCache>
            </c:numRef>
          </c:val>
          <c:extLst>
            <c:ext xmlns:c16="http://schemas.microsoft.com/office/drawing/2014/chart" uri="{C3380CC4-5D6E-409C-BE32-E72D297353CC}">
              <c16:uniqueId val="{00000001-522D-48E2-A09D-0678A74C8A7A}"/>
            </c:ext>
          </c:extLst>
        </c:ser>
        <c:dLbls>
          <c:showLegendKey val="0"/>
          <c:showVal val="0"/>
          <c:showCatName val="0"/>
          <c:showSerName val="0"/>
          <c:showPercent val="0"/>
          <c:showBubbleSize val="0"/>
        </c:dLbls>
        <c:gapWidth val="219"/>
        <c:overlap val="-27"/>
        <c:axId val="272644016"/>
        <c:axId val="264699600"/>
      </c:barChart>
      <c:lineChart>
        <c:grouping val="standard"/>
        <c:varyColors val="0"/>
        <c:ser>
          <c:idx val="2"/>
          <c:order val="2"/>
          <c:tx>
            <c:strRef>
              <c:f>Hoja1!$E$6</c:f>
              <c:strCache>
                <c:ptCount val="1"/>
                <c:pt idx="0">
                  <c:v>Ejecución</c:v>
                </c:pt>
              </c:strCache>
            </c:strRef>
          </c:tx>
          <c:spPr>
            <a:ln w="28575" cap="rnd">
              <a:noFill/>
              <a:round/>
            </a:ln>
            <a:effectLst/>
          </c:spPr>
          <c:marker>
            <c:symbol val="none"/>
          </c:marker>
          <c:dLbls>
            <c:dLbl>
              <c:idx val="0"/>
              <c:layout>
                <c:manualLayout>
                  <c:x val="1.5998560261433675E-2"/>
                  <c:y val="-3.182928936390788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2D-48E2-A09D-0678A74C8A7A}"/>
                </c:ext>
              </c:extLst>
            </c:dLbl>
            <c:dLbl>
              <c:idx val="1"/>
              <c:layout>
                <c:manualLayout>
                  <c:x val="2.4494443286238832E-2"/>
                  <c:y val="-0.1801945054673808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2D-48E2-A09D-0678A74C8A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numRef>
              <c:f>Hoja1!$F$3:$G$3</c:f>
              <c:numCache>
                <c:formatCode>General</c:formatCode>
                <c:ptCount val="2"/>
                <c:pt idx="0">
                  <c:v>2021</c:v>
                </c:pt>
                <c:pt idx="1">
                  <c:v>2022</c:v>
                </c:pt>
              </c:numCache>
            </c:numRef>
          </c:cat>
          <c:val>
            <c:numRef>
              <c:f>Hoja1!$F$6:$G$6</c:f>
              <c:numCache>
                <c:formatCode>0%</c:formatCode>
                <c:ptCount val="2"/>
                <c:pt idx="0">
                  <c:v>0.88975427033333676</c:v>
                </c:pt>
                <c:pt idx="1">
                  <c:v>0.6541408455340757</c:v>
                </c:pt>
              </c:numCache>
            </c:numRef>
          </c:val>
          <c:smooth val="0"/>
          <c:extLst>
            <c:ext xmlns:c16="http://schemas.microsoft.com/office/drawing/2014/chart" uri="{C3380CC4-5D6E-409C-BE32-E72D297353CC}">
              <c16:uniqueId val="{00000004-522D-48E2-A09D-0678A74C8A7A}"/>
            </c:ext>
          </c:extLst>
        </c:ser>
        <c:dLbls>
          <c:showLegendKey val="0"/>
          <c:showVal val="0"/>
          <c:showCatName val="0"/>
          <c:showSerName val="0"/>
          <c:showPercent val="0"/>
          <c:showBubbleSize val="0"/>
        </c:dLbls>
        <c:marker val="1"/>
        <c:smooth val="0"/>
        <c:axId val="272650816"/>
        <c:axId val="264700432"/>
      </c:lineChart>
      <c:catAx>
        <c:axId val="27264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64699600"/>
        <c:crosses val="autoZero"/>
        <c:auto val="1"/>
        <c:lblAlgn val="ctr"/>
        <c:lblOffset val="100"/>
        <c:noMultiLvlLbl val="0"/>
      </c:catAx>
      <c:valAx>
        <c:axId val="26469960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bg1"/>
                </a:solidFill>
                <a:latin typeface="+mn-lt"/>
                <a:ea typeface="+mn-ea"/>
                <a:cs typeface="+mn-cs"/>
              </a:defRPr>
            </a:pPr>
            <a:endParaRPr lang="es-CO"/>
          </a:p>
        </c:txPr>
        <c:crossAx val="272644016"/>
        <c:crosses val="autoZero"/>
        <c:crossBetween val="between"/>
      </c:valAx>
      <c:valAx>
        <c:axId val="26470043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CO"/>
          </a:p>
        </c:txPr>
        <c:crossAx val="272650816"/>
        <c:crosses val="max"/>
        <c:crossBetween val="between"/>
      </c:valAx>
      <c:catAx>
        <c:axId val="272650816"/>
        <c:scaling>
          <c:orientation val="minMax"/>
        </c:scaling>
        <c:delete val="1"/>
        <c:axPos val="b"/>
        <c:numFmt formatCode="General" sourceLinked="1"/>
        <c:majorTickMark val="none"/>
        <c:minorTickMark val="none"/>
        <c:tickLblPos val="nextTo"/>
        <c:crossAx val="2647004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Hoja3!$C$4:$C$11</c:f>
              <c:numCache>
                <c:formatCode>General</c:formatCode>
                <c:ptCount val="8"/>
                <c:pt idx="0">
                  <c:v>2015</c:v>
                </c:pt>
                <c:pt idx="1">
                  <c:v>2016</c:v>
                </c:pt>
                <c:pt idx="2">
                  <c:v>2017</c:v>
                </c:pt>
                <c:pt idx="3">
                  <c:v>2018</c:v>
                </c:pt>
                <c:pt idx="4">
                  <c:v>2019</c:v>
                </c:pt>
                <c:pt idx="5">
                  <c:v>2020</c:v>
                </c:pt>
                <c:pt idx="6">
                  <c:v>2021</c:v>
                </c:pt>
                <c:pt idx="7">
                  <c:v>2022</c:v>
                </c:pt>
              </c:numCache>
            </c:numRef>
          </c:cat>
          <c:val>
            <c:numRef>
              <c:f>Hoja3!$D$4:$D$11</c:f>
              <c:numCache>
                <c:formatCode>General</c:formatCode>
                <c:ptCount val="8"/>
                <c:pt idx="0">
                  <c:v>386</c:v>
                </c:pt>
                <c:pt idx="1">
                  <c:v>464</c:v>
                </c:pt>
                <c:pt idx="2">
                  <c:v>547</c:v>
                </c:pt>
                <c:pt idx="3">
                  <c:v>611</c:v>
                </c:pt>
                <c:pt idx="4">
                  <c:v>667</c:v>
                </c:pt>
                <c:pt idx="5">
                  <c:v>764</c:v>
                </c:pt>
                <c:pt idx="6">
                  <c:v>806</c:v>
                </c:pt>
                <c:pt idx="7">
                  <c:v>852</c:v>
                </c:pt>
              </c:numCache>
            </c:numRef>
          </c:val>
          <c:extLst>
            <c:ext xmlns:c16="http://schemas.microsoft.com/office/drawing/2014/chart" uri="{C3380CC4-5D6E-409C-BE32-E72D297353CC}">
              <c16:uniqueId val="{00000000-4236-4A15-8FE1-CB0867B6C7DD}"/>
            </c:ext>
          </c:extLst>
        </c:ser>
        <c:dLbls>
          <c:showLegendKey val="0"/>
          <c:showVal val="0"/>
          <c:showCatName val="0"/>
          <c:showSerName val="0"/>
          <c:showPercent val="0"/>
          <c:showBubbleSize val="0"/>
        </c:dLbls>
        <c:gapWidth val="219"/>
        <c:overlap val="-27"/>
        <c:axId val="796024432"/>
        <c:axId val="799124848"/>
      </c:barChart>
      <c:catAx>
        <c:axId val="79602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799124848"/>
        <c:crosses val="autoZero"/>
        <c:auto val="1"/>
        <c:lblAlgn val="ctr"/>
        <c:lblOffset val="100"/>
        <c:noMultiLvlLbl val="0"/>
      </c:catAx>
      <c:valAx>
        <c:axId val="799124848"/>
        <c:scaling>
          <c:orientation val="minMax"/>
        </c:scaling>
        <c:delete val="1"/>
        <c:axPos val="l"/>
        <c:numFmt formatCode="General" sourceLinked="1"/>
        <c:majorTickMark val="none"/>
        <c:minorTickMark val="none"/>
        <c:tickLblPos val="nextTo"/>
        <c:crossAx val="7960244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TotalTime>
  <Pages>141</Pages>
  <Words>53850</Words>
  <Characters>296181</Characters>
  <Application>Microsoft Office Word</Application>
  <DocSecurity>0</DocSecurity>
  <Lines>2468</Lines>
  <Paragraphs>698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dc:creator>
  <cp:keywords/>
  <dc:description/>
  <cp:lastModifiedBy>MARTHA LILIANA RINCON GOMEZ</cp:lastModifiedBy>
  <cp:revision>244</cp:revision>
  <dcterms:created xsi:type="dcterms:W3CDTF">2022-08-12T00:09:00Z</dcterms:created>
  <dcterms:modified xsi:type="dcterms:W3CDTF">2022-08-12T22:44:00Z</dcterms:modified>
</cp:coreProperties>
</file>