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F0E0" w14:textId="77777777" w:rsidR="004F09B5" w:rsidRPr="004F09B5" w:rsidRDefault="004F09B5" w:rsidP="000E13C0">
      <w:pPr>
        <w:spacing w:line="240" w:lineRule="auto"/>
        <w:jc w:val="right"/>
        <w:rPr>
          <w:rFonts w:ascii="Bookman Old Style" w:eastAsia="Bookman Old Style" w:hAnsi="Bookman Old Style" w:cs="Bookman Old Style"/>
          <w:b/>
        </w:rPr>
      </w:pPr>
    </w:p>
    <w:p w14:paraId="0F1A3D2C" w14:textId="77777777" w:rsidR="004F09B5" w:rsidRPr="004F09B5" w:rsidRDefault="004F09B5" w:rsidP="000E13C0">
      <w:pPr>
        <w:spacing w:line="240" w:lineRule="auto"/>
        <w:jc w:val="right"/>
        <w:rPr>
          <w:rFonts w:ascii="Bookman Old Style" w:eastAsia="Bookman Old Style" w:hAnsi="Bookman Old Style" w:cs="Bookman Old Style"/>
          <w:b/>
        </w:rPr>
      </w:pPr>
    </w:p>
    <w:p w14:paraId="00000004" w14:textId="5C0D81B6" w:rsidR="00857FD1" w:rsidRPr="004F09B5" w:rsidRDefault="005B586F" w:rsidP="000E13C0">
      <w:pPr>
        <w:spacing w:line="240" w:lineRule="auto"/>
        <w:jc w:val="right"/>
        <w:rPr>
          <w:rFonts w:ascii="Bookman Old Style" w:eastAsia="Bookman Old Style" w:hAnsi="Bookman Old Style" w:cs="Bookman Old Style"/>
          <w:b/>
        </w:rPr>
      </w:pPr>
      <w:r w:rsidRPr="004F09B5">
        <w:rPr>
          <w:rFonts w:ascii="Bookman Old Style" w:eastAsia="Bookman Old Style" w:hAnsi="Bookman Old Style" w:cs="Bookman Old Style"/>
          <w:b/>
        </w:rPr>
        <w:t xml:space="preserve">Bogotá D.C., </w:t>
      </w:r>
      <w:r w:rsidR="009539D0">
        <w:rPr>
          <w:rFonts w:ascii="Bookman Old Style" w:eastAsia="Bookman Old Style" w:hAnsi="Bookman Old Style" w:cs="Bookman Old Style"/>
          <w:b/>
        </w:rPr>
        <w:t>20</w:t>
      </w:r>
      <w:r w:rsidRPr="004F09B5">
        <w:rPr>
          <w:rFonts w:ascii="Bookman Old Style" w:eastAsia="Bookman Old Style" w:hAnsi="Bookman Old Style" w:cs="Bookman Old Style"/>
          <w:b/>
        </w:rPr>
        <w:t xml:space="preserve"> de </w:t>
      </w:r>
      <w:r w:rsidR="009539D0">
        <w:rPr>
          <w:rFonts w:ascii="Bookman Old Style" w:eastAsia="Bookman Old Style" w:hAnsi="Bookman Old Style" w:cs="Bookman Old Style"/>
          <w:b/>
        </w:rPr>
        <w:t>julio</w:t>
      </w:r>
      <w:r w:rsidRPr="004F09B5">
        <w:rPr>
          <w:rFonts w:ascii="Bookman Old Style" w:eastAsia="Bookman Old Style" w:hAnsi="Bookman Old Style" w:cs="Bookman Old Style"/>
          <w:b/>
        </w:rPr>
        <w:t xml:space="preserve"> de 202</w:t>
      </w:r>
      <w:r w:rsidR="009539D0">
        <w:rPr>
          <w:rFonts w:ascii="Bookman Old Style" w:eastAsia="Bookman Old Style" w:hAnsi="Bookman Old Style" w:cs="Bookman Old Style"/>
          <w:b/>
        </w:rPr>
        <w:t>2</w:t>
      </w:r>
    </w:p>
    <w:p w14:paraId="00000005"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652BCD71" w14:textId="77777777" w:rsidR="004F09B5" w:rsidRDefault="004F09B5" w:rsidP="000E13C0">
      <w:pPr>
        <w:spacing w:line="240" w:lineRule="auto"/>
        <w:rPr>
          <w:rFonts w:ascii="Bookman Old Style" w:eastAsia="Bookman Old Style" w:hAnsi="Bookman Old Style" w:cs="Bookman Old Style"/>
        </w:rPr>
      </w:pPr>
    </w:p>
    <w:p w14:paraId="1D2DAE4F" w14:textId="77777777" w:rsidR="004F09B5" w:rsidRDefault="004F09B5" w:rsidP="000E13C0">
      <w:pPr>
        <w:spacing w:line="240" w:lineRule="auto"/>
        <w:rPr>
          <w:rFonts w:ascii="Bookman Old Style" w:eastAsia="Bookman Old Style" w:hAnsi="Bookman Old Style" w:cs="Bookman Old Style"/>
        </w:rPr>
      </w:pPr>
    </w:p>
    <w:p w14:paraId="00000006" w14:textId="5C755AEA" w:rsidR="00857FD1" w:rsidRPr="004F09B5" w:rsidRDefault="005B586F" w:rsidP="000E13C0">
      <w:pPr>
        <w:spacing w:line="240" w:lineRule="auto"/>
        <w:rPr>
          <w:rFonts w:ascii="Bookman Old Style" w:eastAsia="Bookman Old Style" w:hAnsi="Bookman Old Style" w:cs="Bookman Old Style"/>
        </w:rPr>
      </w:pPr>
      <w:r w:rsidRPr="004F09B5">
        <w:rPr>
          <w:rFonts w:ascii="Bookman Old Style" w:eastAsia="Bookman Old Style" w:hAnsi="Bookman Old Style" w:cs="Bookman Old Style"/>
        </w:rPr>
        <w:t>Doctor</w:t>
      </w:r>
    </w:p>
    <w:p w14:paraId="00000008" w14:textId="0E8124C8" w:rsidR="00857FD1" w:rsidRPr="007A0231" w:rsidRDefault="007A0231" w:rsidP="000E13C0">
      <w:pPr>
        <w:spacing w:line="240" w:lineRule="auto"/>
        <w:rPr>
          <w:rFonts w:ascii="Bookman Old Style" w:eastAsia="Bookman Old Style" w:hAnsi="Bookman Old Style" w:cs="Bookman Old Style"/>
          <w:b/>
          <w:bCs/>
        </w:rPr>
      </w:pPr>
      <w:r w:rsidRPr="007A0231">
        <w:rPr>
          <w:rFonts w:ascii="Bookman Old Style" w:eastAsia="Bookman Old Style" w:hAnsi="Bookman Old Style" w:cs="Bookman Old Style"/>
          <w:b/>
          <w:bCs/>
        </w:rPr>
        <w:t>SECRETARIO GENERAL</w:t>
      </w:r>
    </w:p>
    <w:p w14:paraId="00000009" w14:textId="77777777" w:rsidR="00857FD1" w:rsidRPr="004F09B5" w:rsidRDefault="005B586F" w:rsidP="000E13C0">
      <w:pPr>
        <w:spacing w:line="240" w:lineRule="auto"/>
        <w:rPr>
          <w:rFonts w:ascii="Bookman Old Style" w:eastAsia="Bookman Old Style" w:hAnsi="Bookman Old Style" w:cs="Bookman Old Style"/>
        </w:rPr>
      </w:pPr>
      <w:r w:rsidRPr="004F09B5">
        <w:rPr>
          <w:rFonts w:ascii="Bookman Old Style" w:eastAsia="Bookman Old Style" w:hAnsi="Bookman Old Style" w:cs="Bookman Old Style"/>
        </w:rPr>
        <w:t>Honorable Cámara de Representantes</w:t>
      </w:r>
    </w:p>
    <w:p w14:paraId="0000000A"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rPr>
        <w:t>Ciudad</w:t>
      </w:r>
      <w:r w:rsidRPr="004F09B5">
        <w:rPr>
          <w:rFonts w:ascii="Bookman Old Style" w:eastAsia="Bookman Old Style" w:hAnsi="Bookman Old Style" w:cs="Bookman Old Style"/>
          <w:b/>
        </w:rPr>
        <w:t xml:space="preserve"> </w:t>
      </w:r>
    </w:p>
    <w:p w14:paraId="0000000B"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0C6E48C8" w14:textId="77777777" w:rsidR="004F09B5" w:rsidRDefault="004F09B5" w:rsidP="000E13C0">
      <w:pPr>
        <w:spacing w:line="240" w:lineRule="auto"/>
        <w:jc w:val="right"/>
        <w:rPr>
          <w:rFonts w:ascii="Bookman Old Style" w:eastAsia="Bookman Old Style" w:hAnsi="Bookman Old Style" w:cs="Bookman Old Style"/>
          <w:b/>
        </w:rPr>
      </w:pPr>
    </w:p>
    <w:p w14:paraId="34B66F94" w14:textId="77777777" w:rsidR="004F09B5" w:rsidRDefault="004F09B5" w:rsidP="000E13C0">
      <w:pPr>
        <w:spacing w:line="240" w:lineRule="auto"/>
        <w:jc w:val="right"/>
        <w:rPr>
          <w:rFonts w:ascii="Bookman Old Style" w:eastAsia="Bookman Old Style" w:hAnsi="Bookman Old Style" w:cs="Bookman Old Style"/>
          <w:b/>
        </w:rPr>
      </w:pPr>
    </w:p>
    <w:p w14:paraId="0000000C" w14:textId="7DEAD33B" w:rsidR="00857FD1" w:rsidRPr="004F09B5" w:rsidRDefault="005B586F" w:rsidP="000E13C0">
      <w:pPr>
        <w:spacing w:line="240" w:lineRule="auto"/>
        <w:jc w:val="right"/>
        <w:rPr>
          <w:rFonts w:ascii="Bookman Old Style" w:eastAsia="Bookman Old Style" w:hAnsi="Bookman Old Style" w:cs="Bookman Old Style"/>
          <w:b/>
        </w:rPr>
      </w:pPr>
      <w:r w:rsidRPr="004F09B5">
        <w:rPr>
          <w:rFonts w:ascii="Bookman Old Style" w:eastAsia="Bookman Old Style" w:hAnsi="Bookman Old Style" w:cs="Bookman Old Style"/>
          <w:b/>
        </w:rPr>
        <w:t>REF: RADICACIÓN PROYECTO DE LEY</w:t>
      </w:r>
    </w:p>
    <w:p w14:paraId="0000000E" w14:textId="07DEF073"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09F5ED93" w14:textId="77777777" w:rsidR="004F09B5" w:rsidRDefault="004F09B5" w:rsidP="000E13C0">
      <w:pPr>
        <w:spacing w:line="240" w:lineRule="auto"/>
        <w:jc w:val="both"/>
        <w:rPr>
          <w:rFonts w:ascii="Bookman Old Style" w:eastAsia="Bookman Old Style" w:hAnsi="Bookman Old Style" w:cs="Bookman Old Style"/>
        </w:rPr>
      </w:pPr>
    </w:p>
    <w:p w14:paraId="00000010" w14:textId="53946A7F" w:rsidR="00857FD1" w:rsidRPr="004F09B5" w:rsidRDefault="005B586F" w:rsidP="000E13C0">
      <w:pPr>
        <w:spacing w:line="240" w:lineRule="auto"/>
        <w:jc w:val="both"/>
        <w:rPr>
          <w:rFonts w:ascii="Bookman Old Style" w:eastAsia="Bookman Old Style" w:hAnsi="Bookman Old Style" w:cs="Bookman Old Style"/>
          <w:b/>
        </w:rPr>
      </w:pPr>
      <w:r w:rsidRPr="004F09B5">
        <w:rPr>
          <w:rFonts w:ascii="Bookman Old Style" w:eastAsia="Bookman Old Style" w:hAnsi="Bookman Old Style" w:cs="Bookman Old Style"/>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4F09B5">
        <w:rPr>
          <w:rFonts w:ascii="Bookman Old Style" w:eastAsia="Bookman Old Style" w:hAnsi="Bookman Old Style" w:cs="Bookman Old Style"/>
          <w:i/>
        </w:rPr>
        <w:t>“</w:t>
      </w:r>
      <w:r w:rsidR="004F09B5">
        <w:rPr>
          <w:rFonts w:ascii="Bookman Old Style" w:eastAsia="Bookman Old Style" w:hAnsi="Bookman Old Style" w:cs="Bookman Old Style"/>
          <w:i/>
        </w:rPr>
        <w:t>P</w:t>
      </w:r>
      <w:r w:rsidR="004F09B5" w:rsidRPr="004F09B5">
        <w:rPr>
          <w:rFonts w:ascii="Bookman Old Style" w:eastAsia="Bookman Old Style" w:hAnsi="Bookman Old Style" w:cs="Bookman Old Style"/>
          <w:i/>
        </w:rPr>
        <w:t xml:space="preserve">or medio del cual se </w:t>
      </w:r>
      <w:r w:rsidR="004F09B5">
        <w:rPr>
          <w:rFonts w:ascii="Bookman Old Style" w:eastAsia="Bookman Old Style" w:hAnsi="Bookman Old Style" w:cs="Bookman Old Style"/>
          <w:i/>
        </w:rPr>
        <w:t>establecen medidas</w:t>
      </w:r>
      <w:r w:rsidR="004F09B5" w:rsidRPr="004F09B5">
        <w:rPr>
          <w:rFonts w:ascii="Bookman Old Style" w:eastAsia="Bookman Old Style" w:hAnsi="Bookman Old Style" w:cs="Bookman Old Style"/>
          <w:i/>
        </w:rPr>
        <w:t xml:space="preserve"> para la protección y conservación de la palma de cera, se adopta la palma de cera (ceroxylon quindiuense) como árbol nacional, se deroga la ley 61 de 1985 y se dictan otras disposiciones.</w:t>
      </w:r>
      <w:r w:rsidRPr="004F09B5">
        <w:rPr>
          <w:rFonts w:ascii="Bookman Old Style" w:eastAsia="Bookman Old Style" w:hAnsi="Bookman Old Style" w:cs="Bookman Old Style"/>
          <w:i/>
        </w:rPr>
        <w:t xml:space="preserve">” </w:t>
      </w:r>
      <w:r w:rsidRPr="004F09B5">
        <w:rPr>
          <w:rFonts w:ascii="Bookman Old Style" w:eastAsia="Bookman Old Style" w:hAnsi="Bookman Old Style" w:cs="Bookman Old Style"/>
          <w:b/>
        </w:rPr>
        <w:t>(</w:t>
      </w:r>
      <w:r w:rsidR="004F09B5">
        <w:rPr>
          <w:rFonts w:ascii="Bookman Old Style" w:eastAsia="Bookman Old Style" w:hAnsi="Bookman Old Style" w:cs="Bookman Old Style"/>
          <w:b/>
        </w:rPr>
        <w:t>Palma de Cera</w:t>
      </w:r>
      <w:r w:rsidRPr="004F09B5">
        <w:rPr>
          <w:rFonts w:ascii="Bookman Old Style" w:eastAsia="Bookman Old Style" w:hAnsi="Bookman Old Style" w:cs="Bookman Old Style"/>
          <w:b/>
        </w:rPr>
        <w:t>)</w:t>
      </w:r>
    </w:p>
    <w:p w14:paraId="1F923B60" w14:textId="77777777" w:rsidR="004F09B5" w:rsidRDefault="004F09B5" w:rsidP="000E13C0">
      <w:pPr>
        <w:spacing w:line="240" w:lineRule="auto"/>
        <w:jc w:val="both"/>
        <w:rPr>
          <w:rFonts w:ascii="Bookman Old Style" w:eastAsia="Bookman Old Style" w:hAnsi="Bookman Old Style" w:cs="Bookman Old Style"/>
        </w:rPr>
      </w:pPr>
    </w:p>
    <w:p w14:paraId="19A6ADA4" w14:textId="20F3E3F3" w:rsidR="004F09B5" w:rsidRDefault="004F09B5" w:rsidP="000E13C0">
      <w:pPr>
        <w:spacing w:line="240" w:lineRule="auto"/>
        <w:jc w:val="both"/>
        <w:rPr>
          <w:rFonts w:ascii="Bookman Old Style" w:eastAsia="Bookman Old Style" w:hAnsi="Bookman Old Style" w:cs="Bookman Old Style"/>
        </w:rPr>
      </w:pPr>
    </w:p>
    <w:p w14:paraId="43F58D3F" w14:textId="67D483A4" w:rsidR="00BB3227" w:rsidRPr="004F09B5" w:rsidRDefault="005B586F" w:rsidP="000E13C0">
      <w:pPr>
        <w:spacing w:line="240" w:lineRule="auto"/>
        <w:jc w:val="both"/>
        <w:rPr>
          <w:rFonts w:ascii="Bookman Old Style" w:eastAsia="Bookman Old Style" w:hAnsi="Bookman Old Style" w:cs="Bookman Old Style"/>
        </w:rPr>
      </w:pPr>
      <w:r w:rsidRPr="004F09B5">
        <w:rPr>
          <w:rFonts w:ascii="Bookman Old Style" w:eastAsia="Bookman Old Style" w:hAnsi="Bookman Old Style" w:cs="Bookman Old Style"/>
        </w:rPr>
        <w:t>Cordialmente,</w:t>
      </w:r>
    </w:p>
    <w:p w14:paraId="060B892F" w14:textId="21830963" w:rsidR="004F09B5" w:rsidRDefault="004F09B5" w:rsidP="000E13C0">
      <w:pPr>
        <w:spacing w:line="240" w:lineRule="auto"/>
        <w:jc w:val="both"/>
        <w:rPr>
          <w:rFonts w:ascii="Bookman Old Style" w:eastAsia="Bookman Old Style" w:hAnsi="Bookman Old Style" w:cs="Bookman Old Style"/>
        </w:rPr>
      </w:pPr>
    </w:p>
    <w:p w14:paraId="52DD4109" w14:textId="6574E959" w:rsidR="004F09B5" w:rsidRDefault="004F09B5" w:rsidP="000E13C0">
      <w:pPr>
        <w:spacing w:line="240" w:lineRule="auto"/>
        <w:jc w:val="both"/>
        <w:rPr>
          <w:rFonts w:ascii="Bookman Old Style" w:eastAsia="Bookman Old Style" w:hAnsi="Bookman Old Style" w:cs="Bookman Old Style"/>
        </w:rPr>
      </w:pPr>
    </w:p>
    <w:p w14:paraId="725575C8" w14:textId="3A3716D3" w:rsidR="004F09B5" w:rsidRDefault="004F09B5" w:rsidP="000E13C0">
      <w:pPr>
        <w:spacing w:line="240" w:lineRule="auto"/>
        <w:jc w:val="both"/>
        <w:rPr>
          <w:rFonts w:ascii="Bookman Old Style" w:eastAsia="Bookman Old Style" w:hAnsi="Bookman Old Style" w:cs="Bookman Old Style"/>
        </w:rPr>
      </w:pPr>
    </w:p>
    <w:p w14:paraId="57E99E96" w14:textId="77777777" w:rsidR="004F09B5" w:rsidRDefault="004F09B5" w:rsidP="000E13C0">
      <w:pPr>
        <w:spacing w:line="240" w:lineRule="auto"/>
        <w:jc w:val="both"/>
        <w:rPr>
          <w:rFonts w:ascii="Bookman Old Style" w:eastAsia="Bookman Old Style" w:hAnsi="Bookman Old Style" w:cs="Bookman Old Style"/>
        </w:rPr>
      </w:pPr>
    </w:p>
    <w:p w14:paraId="71C6F5D9" w14:textId="77777777" w:rsidR="004F09B5" w:rsidRPr="004F09B5" w:rsidRDefault="004F09B5"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78D277DF" w14:textId="77777777" w:rsidR="004F09B5"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00000052" w14:textId="7DA45F1A" w:rsidR="00857FD1"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p w14:paraId="00000053" w14:textId="77777777" w:rsidR="00857FD1" w:rsidRPr="004F09B5" w:rsidRDefault="00857FD1" w:rsidP="000E13C0">
      <w:pPr>
        <w:spacing w:line="240" w:lineRule="auto"/>
        <w:ind w:right="120"/>
        <w:jc w:val="center"/>
        <w:rPr>
          <w:rFonts w:ascii="Bookman Old Style" w:eastAsia="Bookman Old Style" w:hAnsi="Bookman Old Style" w:cs="Bookman Old Style"/>
        </w:rPr>
      </w:pPr>
    </w:p>
    <w:p w14:paraId="00000054" w14:textId="77777777" w:rsidR="00857FD1" w:rsidRPr="004F09B5" w:rsidRDefault="00857FD1" w:rsidP="000E13C0">
      <w:pPr>
        <w:spacing w:line="240" w:lineRule="auto"/>
        <w:ind w:right="120"/>
        <w:jc w:val="center"/>
        <w:rPr>
          <w:rFonts w:ascii="Bookman Old Style" w:eastAsia="Bookman Old Style" w:hAnsi="Bookman Old Style" w:cs="Bookman Old Style"/>
        </w:rPr>
      </w:pPr>
    </w:p>
    <w:p w14:paraId="00000061" w14:textId="1FA34853" w:rsidR="00857FD1" w:rsidRPr="004F09B5" w:rsidRDefault="00857FD1" w:rsidP="000E13C0">
      <w:pPr>
        <w:spacing w:line="240" w:lineRule="auto"/>
        <w:ind w:right="120"/>
        <w:jc w:val="center"/>
        <w:rPr>
          <w:rFonts w:ascii="Bookman Old Style" w:eastAsia="Bookman Old Style" w:hAnsi="Bookman Old Style" w:cs="Bookman Old Style"/>
        </w:rPr>
      </w:pPr>
    </w:p>
    <w:p w14:paraId="561A493B" w14:textId="4978354C" w:rsidR="0040160B" w:rsidRPr="004F09B5" w:rsidRDefault="0040160B" w:rsidP="000E13C0">
      <w:pPr>
        <w:spacing w:line="240" w:lineRule="auto"/>
        <w:ind w:right="120"/>
        <w:jc w:val="center"/>
        <w:rPr>
          <w:rFonts w:ascii="Bookman Old Style" w:eastAsia="Bookman Old Style" w:hAnsi="Bookman Old Style" w:cs="Bookman Old Style"/>
        </w:rPr>
      </w:pPr>
    </w:p>
    <w:p w14:paraId="23A18EC9" w14:textId="07EF7743" w:rsidR="0040160B" w:rsidRPr="004F09B5" w:rsidRDefault="0040160B" w:rsidP="000E13C0">
      <w:pPr>
        <w:spacing w:line="240" w:lineRule="auto"/>
        <w:ind w:right="120"/>
        <w:jc w:val="center"/>
        <w:rPr>
          <w:rFonts w:ascii="Bookman Old Style" w:eastAsia="Bookman Old Style" w:hAnsi="Bookman Old Style" w:cs="Bookman Old Style"/>
        </w:rPr>
      </w:pPr>
    </w:p>
    <w:p w14:paraId="08BEE856" w14:textId="1EE3D80D" w:rsidR="0040160B" w:rsidRPr="004F09B5" w:rsidRDefault="0040160B" w:rsidP="000E13C0">
      <w:pPr>
        <w:spacing w:line="240" w:lineRule="auto"/>
        <w:ind w:right="120"/>
        <w:jc w:val="center"/>
        <w:rPr>
          <w:rFonts w:ascii="Bookman Old Style" w:eastAsia="Bookman Old Style" w:hAnsi="Bookman Old Style" w:cs="Bookman Old Style"/>
        </w:rPr>
      </w:pPr>
    </w:p>
    <w:p w14:paraId="25E43607" w14:textId="3EF97313" w:rsidR="0040160B" w:rsidRPr="004F09B5" w:rsidRDefault="0040160B" w:rsidP="000E13C0">
      <w:pPr>
        <w:spacing w:line="240" w:lineRule="auto"/>
        <w:ind w:right="120"/>
        <w:jc w:val="center"/>
        <w:rPr>
          <w:rFonts w:ascii="Bookman Old Style" w:eastAsia="Bookman Old Style" w:hAnsi="Bookman Old Style" w:cs="Bookman Old Style"/>
        </w:rPr>
      </w:pPr>
    </w:p>
    <w:p w14:paraId="02C07327" w14:textId="2C0E4B14" w:rsidR="0040160B" w:rsidRPr="004F09B5" w:rsidRDefault="0040160B" w:rsidP="000E13C0">
      <w:pPr>
        <w:spacing w:line="240" w:lineRule="auto"/>
        <w:ind w:right="120"/>
        <w:jc w:val="center"/>
        <w:rPr>
          <w:rFonts w:ascii="Bookman Old Style" w:eastAsia="Bookman Old Style" w:hAnsi="Bookman Old Style" w:cs="Bookman Old Style"/>
        </w:rPr>
      </w:pPr>
    </w:p>
    <w:p w14:paraId="3B6302AE" w14:textId="606A9178" w:rsidR="0040160B" w:rsidRPr="004F09B5" w:rsidRDefault="0040160B" w:rsidP="000E13C0">
      <w:pPr>
        <w:spacing w:line="240" w:lineRule="auto"/>
        <w:ind w:right="120"/>
        <w:jc w:val="center"/>
        <w:rPr>
          <w:rFonts w:ascii="Bookman Old Style" w:eastAsia="Bookman Old Style" w:hAnsi="Bookman Old Style" w:cs="Bookman Old Style"/>
        </w:rPr>
      </w:pPr>
    </w:p>
    <w:p w14:paraId="735B94A3" w14:textId="1B622E93" w:rsidR="0040160B" w:rsidRPr="004F09B5" w:rsidRDefault="0040160B" w:rsidP="000E13C0">
      <w:pPr>
        <w:spacing w:line="240" w:lineRule="auto"/>
        <w:ind w:right="120"/>
        <w:jc w:val="center"/>
        <w:rPr>
          <w:rFonts w:ascii="Bookman Old Style" w:eastAsia="Bookman Old Style" w:hAnsi="Bookman Old Style" w:cs="Bookman Old Style"/>
        </w:rPr>
      </w:pPr>
    </w:p>
    <w:p w14:paraId="20A16C89" w14:textId="6BCD80E9" w:rsidR="0040160B" w:rsidRPr="004F09B5" w:rsidRDefault="0040160B" w:rsidP="000E13C0">
      <w:pPr>
        <w:spacing w:line="240" w:lineRule="auto"/>
        <w:ind w:right="120"/>
        <w:jc w:val="center"/>
        <w:rPr>
          <w:rFonts w:ascii="Bookman Old Style" w:eastAsia="Bookman Old Style" w:hAnsi="Bookman Old Style" w:cs="Bookman Old Style"/>
        </w:rPr>
      </w:pPr>
    </w:p>
    <w:p w14:paraId="45D74CE0" w14:textId="6FAD0C4E" w:rsidR="0040160B" w:rsidRPr="004F09B5" w:rsidRDefault="0040160B" w:rsidP="000E13C0">
      <w:pPr>
        <w:spacing w:line="240" w:lineRule="auto"/>
        <w:ind w:right="120"/>
        <w:jc w:val="center"/>
        <w:rPr>
          <w:rFonts w:ascii="Bookman Old Style" w:eastAsia="Bookman Old Style" w:hAnsi="Bookman Old Style" w:cs="Bookman Old Style"/>
        </w:rPr>
      </w:pPr>
    </w:p>
    <w:p w14:paraId="5CBE11DB" w14:textId="02BFF2C7" w:rsidR="0040160B" w:rsidRPr="004F09B5" w:rsidRDefault="0040160B" w:rsidP="000E13C0">
      <w:pPr>
        <w:spacing w:line="240" w:lineRule="auto"/>
        <w:ind w:right="120"/>
        <w:jc w:val="center"/>
        <w:rPr>
          <w:rFonts w:ascii="Bookman Old Style" w:eastAsia="Bookman Old Style" w:hAnsi="Bookman Old Style" w:cs="Bookman Old Style"/>
        </w:rPr>
      </w:pPr>
    </w:p>
    <w:p w14:paraId="18D16535" w14:textId="34245C7A" w:rsidR="0040160B" w:rsidRPr="004F09B5" w:rsidRDefault="0040160B" w:rsidP="000E13C0">
      <w:pPr>
        <w:spacing w:line="240" w:lineRule="auto"/>
        <w:ind w:right="120"/>
        <w:jc w:val="center"/>
        <w:rPr>
          <w:rFonts w:ascii="Bookman Old Style" w:eastAsia="Bookman Old Style" w:hAnsi="Bookman Old Style" w:cs="Bookman Old Style"/>
        </w:rPr>
      </w:pPr>
    </w:p>
    <w:p w14:paraId="1AE538E3" w14:textId="77777777" w:rsidR="004F09B5" w:rsidRDefault="004F09B5" w:rsidP="000E13C0">
      <w:pPr>
        <w:spacing w:line="240" w:lineRule="auto"/>
        <w:jc w:val="center"/>
        <w:rPr>
          <w:rFonts w:ascii="Bookman Old Style" w:hAnsi="Bookman Old Style"/>
          <w:b/>
        </w:rPr>
      </w:pPr>
    </w:p>
    <w:p w14:paraId="0DB23F0D" w14:textId="77777777" w:rsidR="004F09B5" w:rsidRDefault="004F09B5" w:rsidP="000E13C0">
      <w:pPr>
        <w:spacing w:line="240" w:lineRule="auto"/>
        <w:jc w:val="center"/>
        <w:rPr>
          <w:rFonts w:ascii="Bookman Old Style" w:hAnsi="Bookman Old Style"/>
          <w:b/>
        </w:rPr>
      </w:pPr>
    </w:p>
    <w:p w14:paraId="752E0A75" w14:textId="77777777" w:rsidR="004F09B5" w:rsidRDefault="004F09B5" w:rsidP="000E13C0">
      <w:pPr>
        <w:spacing w:line="240" w:lineRule="auto"/>
        <w:jc w:val="center"/>
        <w:rPr>
          <w:rFonts w:ascii="Bookman Old Style" w:hAnsi="Bookman Old Style"/>
          <w:b/>
        </w:rPr>
      </w:pPr>
    </w:p>
    <w:p w14:paraId="7008C9BE" w14:textId="77777777" w:rsidR="004F09B5" w:rsidRDefault="004F09B5" w:rsidP="000E13C0">
      <w:pPr>
        <w:spacing w:line="240" w:lineRule="auto"/>
        <w:jc w:val="center"/>
        <w:rPr>
          <w:rFonts w:ascii="Bookman Old Style" w:hAnsi="Bookman Old Style"/>
          <w:b/>
        </w:rPr>
      </w:pPr>
    </w:p>
    <w:p w14:paraId="0AC05AA9" w14:textId="77777777" w:rsidR="004F09B5" w:rsidRDefault="004F09B5" w:rsidP="000E13C0">
      <w:pPr>
        <w:spacing w:line="240" w:lineRule="auto"/>
        <w:jc w:val="center"/>
        <w:rPr>
          <w:rFonts w:ascii="Bookman Old Style" w:hAnsi="Bookman Old Style"/>
          <w:b/>
        </w:rPr>
      </w:pPr>
    </w:p>
    <w:p w14:paraId="18B83A20" w14:textId="28D8D260" w:rsidR="00D7499B" w:rsidRPr="004F09B5" w:rsidRDefault="00D7499B" w:rsidP="000E13C0">
      <w:pPr>
        <w:spacing w:line="240" w:lineRule="auto"/>
        <w:jc w:val="center"/>
        <w:rPr>
          <w:rFonts w:ascii="Bookman Old Style" w:hAnsi="Bookman Old Style"/>
          <w:b/>
        </w:rPr>
      </w:pPr>
      <w:r w:rsidRPr="004F09B5">
        <w:rPr>
          <w:rFonts w:ascii="Bookman Old Style" w:hAnsi="Bookman Old Style"/>
          <w:b/>
        </w:rPr>
        <w:lastRenderedPageBreak/>
        <w:t>PROYECTO DE LEY ____ 202</w:t>
      </w:r>
      <w:r w:rsidR="00C26393">
        <w:rPr>
          <w:rFonts w:ascii="Bookman Old Style" w:hAnsi="Bookman Old Style"/>
          <w:b/>
        </w:rPr>
        <w:t>2</w:t>
      </w:r>
    </w:p>
    <w:p w14:paraId="095F173B" w14:textId="77777777" w:rsidR="004F09B5" w:rsidRDefault="004F09B5" w:rsidP="000E13C0">
      <w:pPr>
        <w:spacing w:line="240" w:lineRule="auto"/>
        <w:jc w:val="center"/>
        <w:rPr>
          <w:rFonts w:ascii="Bookman Old Style" w:hAnsi="Bookman Old Style"/>
          <w:b/>
          <w:bCs/>
          <w:shd w:val="clear" w:color="auto" w:fill="FFFFFF"/>
        </w:rPr>
      </w:pPr>
    </w:p>
    <w:p w14:paraId="6E9A9D9C" w14:textId="61953848" w:rsidR="00D7499B" w:rsidRPr="004F09B5" w:rsidRDefault="004F09B5" w:rsidP="000E13C0">
      <w:pPr>
        <w:spacing w:line="240" w:lineRule="auto"/>
        <w:jc w:val="center"/>
        <w:rPr>
          <w:rFonts w:ascii="Bookman Old Style" w:hAnsi="Bookman Old Style"/>
          <w:b/>
          <w:bCs/>
          <w:shd w:val="clear" w:color="auto" w:fill="FFFFFF"/>
        </w:rPr>
      </w:pPr>
      <w:r w:rsidRPr="004F09B5">
        <w:rPr>
          <w:rFonts w:ascii="Bookman Old Style" w:eastAsia="Bookman Old Style" w:hAnsi="Bookman Old Style" w:cs="Bookman Old Style"/>
          <w:i/>
        </w:rPr>
        <w:t>“</w:t>
      </w:r>
      <w:r>
        <w:rPr>
          <w:rFonts w:ascii="Bookman Old Style" w:eastAsia="Bookman Old Style" w:hAnsi="Bookman Old Style" w:cs="Bookman Old Style"/>
          <w:i/>
        </w:rPr>
        <w:t>P</w:t>
      </w:r>
      <w:r w:rsidRPr="004F09B5">
        <w:rPr>
          <w:rFonts w:ascii="Bookman Old Style" w:eastAsia="Bookman Old Style" w:hAnsi="Bookman Old Style" w:cs="Bookman Old Style"/>
          <w:i/>
        </w:rPr>
        <w:t xml:space="preserve">or medio del cual se </w:t>
      </w:r>
      <w:r>
        <w:rPr>
          <w:rFonts w:ascii="Bookman Old Style" w:eastAsia="Bookman Old Style" w:hAnsi="Bookman Old Style" w:cs="Bookman Old Style"/>
          <w:i/>
        </w:rPr>
        <w:t>establecen medidas</w:t>
      </w:r>
      <w:r w:rsidRPr="004F09B5">
        <w:rPr>
          <w:rFonts w:ascii="Bookman Old Style" w:eastAsia="Bookman Old Style" w:hAnsi="Bookman Old Style" w:cs="Bookman Old Style"/>
          <w:i/>
        </w:rPr>
        <w:t xml:space="preserve"> para la protección y conservación de la palma de cera, se adopta la palma de cera (ceroxylon quindiuense) como árbol nacional, se deroga la ley 61 de 1985 y se dictan otras disposiciones.”</w:t>
      </w:r>
    </w:p>
    <w:p w14:paraId="3C9D6E85" w14:textId="77777777" w:rsidR="00D7499B" w:rsidRPr="004F09B5" w:rsidRDefault="00D7499B" w:rsidP="000E13C0">
      <w:pPr>
        <w:spacing w:line="240" w:lineRule="auto"/>
        <w:jc w:val="center"/>
        <w:rPr>
          <w:rFonts w:ascii="Bookman Old Style" w:hAnsi="Bookman Old Style"/>
          <w:b/>
          <w:bCs/>
          <w:shd w:val="clear" w:color="auto" w:fill="FFFFFF"/>
        </w:rPr>
      </w:pPr>
    </w:p>
    <w:p w14:paraId="7EA5C01A" w14:textId="384DB4B5" w:rsidR="00D7499B" w:rsidRPr="004F09B5" w:rsidRDefault="00D7499B" w:rsidP="000E13C0">
      <w:pPr>
        <w:adjustRightInd w:val="0"/>
        <w:spacing w:line="240" w:lineRule="auto"/>
        <w:jc w:val="center"/>
        <w:textAlignment w:val="center"/>
        <w:rPr>
          <w:rFonts w:ascii="Bookman Old Style" w:hAnsi="Bookman Old Style"/>
          <w:b/>
          <w:color w:val="000000"/>
        </w:rPr>
      </w:pPr>
      <w:r w:rsidRPr="004F09B5">
        <w:rPr>
          <w:rFonts w:ascii="Bookman Old Style" w:hAnsi="Bookman Old Style"/>
          <w:b/>
          <w:color w:val="000000"/>
        </w:rPr>
        <w:t xml:space="preserve">EL CONGRESO DE </w:t>
      </w:r>
      <w:r w:rsidR="001961DC">
        <w:rPr>
          <w:rFonts w:ascii="Bookman Old Style" w:hAnsi="Bookman Old Style"/>
          <w:b/>
          <w:color w:val="000000"/>
        </w:rPr>
        <w:t>COLOMBIA</w:t>
      </w:r>
      <w:r w:rsidRPr="004F09B5">
        <w:rPr>
          <w:rFonts w:ascii="Bookman Old Style" w:hAnsi="Bookman Old Style"/>
          <w:b/>
          <w:color w:val="000000"/>
        </w:rPr>
        <w:t xml:space="preserve"> </w:t>
      </w:r>
    </w:p>
    <w:p w14:paraId="37C792D7" w14:textId="77777777" w:rsidR="00D7499B" w:rsidRPr="004F09B5" w:rsidRDefault="00D7499B" w:rsidP="000E13C0">
      <w:pPr>
        <w:adjustRightInd w:val="0"/>
        <w:spacing w:line="240" w:lineRule="auto"/>
        <w:jc w:val="center"/>
        <w:textAlignment w:val="center"/>
        <w:rPr>
          <w:rFonts w:ascii="Bookman Old Style" w:hAnsi="Bookman Old Style"/>
          <w:b/>
          <w:color w:val="000000"/>
        </w:rPr>
      </w:pPr>
    </w:p>
    <w:p w14:paraId="7E59236F" w14:textId="77777777" w:rsidR="00D7499B" w:rsidRPr="004F09B5" w:rsidRDefault="00D7499B" w:rsidP="000E13C0">
      <w:pPr>
        <w:adjustRightInd w:val="0"/>
        <w:spacing w:line="240" w:lineRule="auto"/>
        <w:jc w:val="center"/>
        <w:textAlignment w:val="center"/>
        <w:rPr>
          <w:rFonts w:ascii="Bookman Old Style" w:hAnsi="Bookman Old Style"/>
          <w:b/>
          <w:color w:val="000000"/>
        </w:rPr>
      </w:pPr>
      <w:r w:rsidRPr="004F09B5">
        <w:rPr>
          <w:rFonts w:ascii="Bookman Old Style" w:hAnsi="Bookman Old Style"/>
          <w:b/>
          <w:color w:val="000000"/>
        </w:rPr>
        <w:t>DECRETA:</w:t>
      </w:r>
    </w:p>
    <w:p w14:paraId="3CB157A7" w14:textId="77777777" w:rsidR="00D7499B" w:rsidRPr="004F09B5" w:rsidRDefault="00D7499B" w:rsidP="000E13C0">
      <w:pPr>
        <w:spacing w:line="240" w:lineRule="auto"/>
        <w:jc w:val="center"/>
        <w:rPr>
          <w:rFonts w:ascii="Bookman Old Style" w:hAnsi="Bookman Old Style"/>
          <w:b/>
          <w:bCs/>
          <w:shd w:val="clear" w:color="auto" w:fill="FFFFFF"/>
        </w:rPr>
      </w:pPr>
    </w:p>
    <w:p w14:paraId="7A7C8518"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b/>
          <w:bCs/>
          <w:shd w:val="clear" w:color="auto" w:fill="FFFFFF"/>
        </w:rPr>
        <w:t xml:space="preserve">Artículo 1. Objeto. </w:t>
      </w:r>
      <w:r w:rsidRPr="004F09B5">
        <w:rPr>
          <w:rFonts w:ascii="Bookman Old Style" w:hAnsi="Bookman Old Style"/>
          <w:shd w:val="clear" w:color="auto" w:fill="FFFFFF"/>
        </w:rPr>
        <w:t>La presente ley tiene por objeto la protección y conservación de la palma de cera, así como de sus diferentes especies registradas en Colombia, fijando directrices para su preservación, uso sostenible, restauración y generación de conocimiento, en razón a su importancia ecosistémica ambiental para el país.</w:t>
      </w:r>
    </w:p>
    <w:p w14:paraId="160AEB59" w14:textId="77777777" w:rsidR="00D7499B" w:rsidRPr="004F09B5" w:rsidRDefault="00D7499B" w:rsidP="000E13C0">
      <w:pPr>
        <w:spacing w:line="240" w:lineRule="auto"/>
        <w:jc w:val="both"/>
        <w:rPr>
          <w:rFonts w:ascii="Bookman Old Style" w:hAnsi="Bookman Old Style"/>
          <w:b/>
          <w:bCs/>
          <w:shd w:val="clear" w:color="auto" w:fill="FFFFFF"/>
        </w:rPr>
      </w:pPr>
    </w:p>
    <w:p w14:paraId="3BF37219" w14:textId="34194EAE"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b/>
          <w:bCs/>
          <w:shd w:val="clear" w:color="auto" w:fill="FFFFFF"/>
        </w:rPr>
        <w:t xml:space="preserve">Artículo 2. Principios. </w:t>
      </w:r>
      <w:r w:rsidRPr="004F09B5">
        <w:rPr>
          <w:rFonts w:ascii="Bookman Old Style" w:hAnsi="Bookman Old Style"/>
          <w:shd w:val="clear" w:color="auto" w:fill="FFFFFF"/>
        </w:rPr>
        <w:t>Para el desarrollo del objeto de la presente ley se establecen los siguientes principios</w:t>
      </w:r>
      <w:r w:rsidR="004F09B5">
        <w:rPr>
          <w:rFonts w:ascii="Bookman Old Style" w:hAnsi="Bookman Old Style"/>
          <w:shd w:val="clear" w:color="auto" w:fill="FFFFFF"/>
        </w:rPr>
        <w:t>:</w:t>
      </w:r>
    </w:p>
    <w:p w14:paraId="056D0ED7" w14:textId="77777777" w:rsidR="00D7499B" w:rsidRPr="004F09B5" w:rsidRDefault="00D7499B" w:rsidP="000E13C0">
      <w:pPr>
        <w:spacing w:line="240" w:lineRule="auto"/>
        <w:jc w:val="both"/>
        <w:rPr>
          <w:rFonts w:ascii="Bookman Old Style" w:hAnsi="Bookman Old Style"/>
          <w:shd w:val="clear" w:color="auto" w:fill="FFFFFF"/>
        </w:rPr>
      </w:pPr>
    </w:p>
    <w:p w14:paraId="43DEF4D8"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1. Los bosques de palma de cera, así como los bosques altoandinos de Colombia deben ser entendidos como territorios de protección especial que integran componentes biológicos e hidrográficos, así como aspectos sociales y culturales.</w:t>
      </w:r>
    </w:p>
    <w:p w14:paraId="5B63D8C9" w14:textId="77777777" w:rsidR="00D7499B" w:rsidRPr="004F09B5" w:rsidRDefault="00D7499B" w:rsidP="000E13C0">
      <w:pPr>
        <w:spacing w:line="240" w:lineRule="auto"/>
        <w:jc w:val="both"/>
        <w:rPr>
          <w:rFonts w:ascii="Bookman Old Style" w:hAnsi="Bookman Old Style"/>
          <w:shd w:val="clear" w:color="auto" w:fill="FFFFFF"/>
        </w:rPr>
      </w:pPr>
    </w:p>
    <w:p w14:paraId="20807A74"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2. Los bosques de palma de cera, así como sus especímenes florísticos, por su importancia ecosistémica asociada a los ecosistemas estratégicos de alta montaña, se consideran de relevancia estratégica para la conservación de la biodiversidad del país.</w:t>
      </w:r>
    </w:p>
    <w:p w14:paraId="7BE66909" w14:textId="77777777" w:rsidR="00D7499B" w:rsidRPr="004F09B5" w:rsidRDefault="00D7499B" w:rsidP="000E13C0">
      <w:pPr>
        <w:spacing w:line="240" w:lineRule="auto"/>
        <w:jc w:val="both"/>
        <w:rPr>
          <w:rFonts w:ascii="Bookman Old Style" w:hAnsi="Bookman Old Style"/>
          <w:shd w:val="clear" w:color="auto" w:fill="FFFFFF"/>
        </w:rPr>
      </w:pPr>
    </w:p>
    <w:p w14:paraId="5158879D"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3. El ordenamiento del uso del suelo deberá estar enmarcado en la sostenibilidad, restauración y conservación de los ecosistemas de alta montaña, de los bosques altoandinos y de los bosques de palma de cera.</w:t>
      </w:r>
    </w:p>
    <w:p w14:paraId="4C5769ED" w14:textId="77777777" w:rsidR="00D7499B" w:rsidRPr="004F09B5" w:rsidRDefault="00D7499B" w:rsidP="000E13C0">
      <w:pPr>
        <w:spacing w:line="240" w:lineRule="auto"/>
        <w:jc w:val="both"/>
        <w:rPr>
          <w:rFonts w:ascii="Bookman Old Style" w:hAnsi="Bookman Old Style"/>
          <w:shd w:val="clear" w:color="auto" w:fill="FFFFFF"/>
        </w:rPr>
      </w:pPr>
    </w:p>
    <w:p w14:paraId="50878569"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4. El Estado Colombiano propenderá por la implementación de alianzas para el mejoramiento de las condiciones de vida humana y de los ecosistemas y desarrollará los instrumentos de política necesarios para vincular a las comunidades locales en la protección y manejo sostenible de los ecosistemas de alta montaña, de los bosques altoandinos y de los bosques de palma de cera.</w:t>
      </w:r>
    </w:p>
    <w:p w14:paraId="7A15DE97" w14:textId="77777777" w:rsidR="00D7499B" w:rsidRPr="004F09B5" w:rsidRDefault="00D7499B" w:rsidP="000E13C0">
      <w:pPr>
        <w:spacing w:line="240" w:lineRule="auto"/>
        <w:jc w:val="both"/>
        <w:rPr>
          <w:rFonts w:ascii="Bookman Old Style" w:hAnsi="Bookman Old Style"/>
          <w:shd w:val="clear" w:color="auto" w:fill="FFFFFF"/>
        </w:rPr>
      </w:pPr>
    </w:p>
    <w:p w14:paraId="340931B4"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5. En concordancia con la Ley 21 de 1991 y demás normas complementarias, el Estado propenderá por el derecho de las comunidades étnicas a ser consultadas, cuando se construyan los programas, proyectos o actividades específicos para la reconversión o sustitución de actividades prohibidas derivadas de la presente Ley.</w:t>
      </w:r>
    </w:p>
    <w:p w14:paraId="5FC4A121" w14:textId="77777777" w:rsidR="00D7499B" w:rsidRPr="004F09B5" w:rsidRDefault="00D7499B" w:rsidP="000E13C0">
      <w:pPr>
        <w:spacing w:line="240" w:lineRule="auto"/>
        <w:jc w:val="both"/>
        <w:rPr>
          <w:rFonts w:ascii="Bookman Old Style" w:hAnsi="Bookman Old Style"/>
          <w:shd w:val="clear" w:color="auto" w:fill="FFFFFF"/>
        </w:rPr>
      </w:pPr>
    </w:p>
    <w:p w14:paraId="1566478E"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6. Se deberá garantizar el diseño e implementación de programas de restauración ecológica, soportados en el Plan Nacional de Restauración en aquellas áreas alteradas por actividades humanas o naturales de diverso orden.</w:t>
      </w:r>
    </w:p>
    <w:p w14:paraId="0FD3E0E4" w14:textId="77777777" w:rsidR="00D7499B" w:rsidRPr="004F09B5" w:rsidRDefault="00D7499B" w:rsidP="000E13C0">
      <w:pPr>
        <w:spacing w:line="240" w:lineRule="auto"/>
        <w:jc w:val="both"/>
        <w:rPr>
          <w:rFonts w:ascii="Bookman Old Style" w:hAnsi="Bookman Old Style"/>
          <w:b/>
          <w:bCs/>
          <w:shd w:val="clear" w:color="auto" w:fill="FFFFFF"/>
        </w:rPr>
      </w:pPr>
    </w:p>
    <w:p w14:paraId="4E67372F"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bCs/>
          <w:shd w:val="clear" w:color="auto" w:fill="FFFFFF"/>
        </w:rPr>
        <w:t xml:space="preserve">Artículo 3. Símbolo Patrio. </w:t>
      </w:r>
      <w:r w:rsidRPr="004F09B5">
        <w:rPr>
          <w:rFonts w:ascii="Bookman Old Style" w:hAnsi="Bookman Old Style"/>
          <w:bCs/>
          <w:shd w:val="clear" w:color="auto" w:fill="FFFFFF"/>
        </w:rPr>
        <w:t>Declárese como Árbol Nacional y Símbolo Patrio de Colombia a la especie de palma científicamente llamada Ceroxylon Quindiuense y comúnmente denominada palma de cera.</w:t>
      </w:r>
    </w:p>
    <w:p w14:paraId="68BCF44B" w14:textId="77777777" w:rsidR="00D7499B" w:rsidRPr="004F09B5" w:rsidRDefault="00D7499B" w:rsidP="000E13C0">
      <w:pPr>
        <w:spacing w:line="240" w:lineRule="auto"/>
        <w:jc w:val="both"/>
        <w:rPr>
          <w:rFonts w:ascii="Bookman Old Style" w:hAnsi="Bookman Old Style"/>
          <w:b/>
          <w:shd w:val="clear" w:color="auto" w:fill="FFFFFF"/>
        </w:rPr>
      </w:pPr>
    </w:p>
    <w:p w14:paraId="33F4C281"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4. Delimitación de los bosques de palma de cera, los bosques altoandinos y los ecosistemas de alta montaña.</w:t>
      </w:r>
      <w:r w:rsidRPr="004F09B5">
        <w:rPr>
          <w:rFonts w:ascii="Bookman Old Style" w:hAnsi="Bookman Old Style" w:cs="Open Sans"/>
        </w:rPr>
        <w:t xml:space="preserve"> El Ministerio de Ambiente y </w:t>
      </w:r>
      <w:r w:rsidRPr="004F09B5">
        <w:rPr>
          <w:rFonts w:ascii="Bookman Old Style" w:hAnsi="Bookman Old Style" w:cs="Open Sans"/>
        </w:rPr>
        <w:lastRenderedPageBreak/>
        <w:t>Desarrollo Sostenible hará la delimitación de los bosques de palma de cera, de los bosques altoandinos y de los ecosistemas de alta montaña con base en el área de referencia generada por el Instituto de Investigación de Recursos Biológicos Alexander von Humboldt a escala 1:25.000 o la que esté disponible y a los estudios técnicos, económicos, sociales y ambientales elaborados por la autoridad ambiental regional de conformidad con los términos de referencia expedidos por el Ministerio de Ambiente y Desarrollo Sostenible.</w:t>
      </w:r>
    </w:p>
    <w:p w14:paraId="4FD69FDC" w14:textId="77777777" w:rsidR="00D7499B" w:rsidRPr="004F09B5" w:rsidRDefault="00D7499B" w:rsidP="000E13C0">
      <w:pPr>
        <w:spacing w:line="240" w:lineRule="auto"/>
        <w:jc w:val="both"/>
        <w:rPr>
          <w:rFonts w:ascii="Bookman Old Style" w:hAnsi="Bookman Old Style" w:cs="Open Sans"/>
        </w:rPr>
      </w:pPr>
    </w:p>
    <w:p w14:paraId="77BFA252"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 1.</w:t>
      </w:r>
      <w:r w:rsidRPr="004F09B5">
        <w:rPr>
          <w:rFonts w:ascii="Bookman Old Style" w:hAnsi="Bookman Old Style" w:cs="Open Sans"/>
        </w:rPr>
        <w:t xml:space="preserve"> En aquellos eventos en que el Ministerio de Ambiente y Desarrollo Sostenible decida apartarse del área de referencia establecida por el Instituto de Investigación de Recursos Biológicos Alexander von Humboldt en la delimitación, deberá fundamentar explícitamente su decisión en un criterio científico que provea un mayor grado de protección a los bosques de palma de cera, los bosques altoandinos y los ecosistemas de alta montaña.</w:t>
      </w:r>
    </w:p>
    <w:p w14:paraId="0DC3171B" w14:textId="77777777" w:rsidR="00D7499B" w:rsidRPr="004F09B5" w:rsidRDefault="00D7499B" w:rsidP="000E13C0">
      <w:pPr>
        <w:spacing w:line="240" w:lineRule="auto"/>
        <w:jc w:val="both"/>
        <w:rPr>
          <w:rFonts w:ascii="Bookman Old Style" w:hAnsi="Bookman Old Style" w:cs="Open Sans"/>
        </w:rPr>
      </w:pPr>
    </w:p>
    <w:p w14:paraId="105A2F44"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 2.</w:t>
      </w:r>
      <w:r w:rsidRPr="004F09B5">
        <w:rPr>
          <w:rFonts w:ascii="Bookman Old Style" w:hAnsi="Bookman Old Style" w:cs="Open Sans"/>
        </w:rPr>
        <w:t xml:space="preserve"> Los bosques de palma de cera, así como los bosques altoandinos y los ecosistemas de alta montaña que hayan sido delimitados al momento de la expedición de la presente ley mantendrán sus linderos. En estos casos, las autoridades ambientales regionales deberán generar los espacios de participación, en el marco de la zonificación y régimen de usos, con el fin de construir de manera concertada los programas, planes y proyectos de reconversión o sustitución de las actividades que hayan quedado prohibidas dentro de los límites establecidos, conforme a los lineamientos que para el efecto hayan expedido el Ministerio de Ambiente y Desarrollo Sostenible y el Ministerio de Agricultura y Desarrollo Rural.</w:t>
      </w:r>
    </w:p>
    <w:p w14:paraId="6ED40FFA" w14:textId="77777777" w:rsidR="00D7499B" w:rsidRPr="004F09B5" w:rsidRDefault="00D7499B" w:rsidP="000E13C0">
      <w:pPr>
        <w:spacing w:line="240" w:lineRule="auto"/>
        <w:jc w:val="both"/>
        <w:rPr>
          <w:rFonts w:ascii="Bookman Old Style" w:hAnsi="Bookman Old Style"/>
          <w:b/>
          <w:shd w:val="clear" w:color="auto" w:fill="FFFFFF"/>
        </w:rPr>
      </w:pPr>
    </w:p>
    <w:p w14:paraId="5875E693"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5. Prohibiciones.</w:t>
      </w:r>
      <w:r w:rsidRPr="004F09B5">
        <w:rPr>
          <w:rFonts w:ascii="Bookman Old Style" w:hAnsi="Bookman Old Style"/>
          <w:bCs/>
          <w:shd w:val="clear" w:color="auto" w:fill="FFFFFF"/>
        </w:rPr>
        <w:t xml:space="preserve"> Prohíbase en el territorio nacional la quema, tala o destrucción de las siguientes especies de palma de cera en bosques de palma de cera, bosques altoandinos o ecosistemas de alta montaña, cuando se realice sin permiso de la autoridad competente o con incumplimiento de las normas legales vigentes:</w:t>
      </w:r>
    </w:p>
    <w:p w14:paraId="3E1B7FE0" w14:textId="77777777" w:rsidR="00D7499B" w:rsidRPr="004F09B5" w:rsidRDefault="00D7499B" w:rsidP="000E13C0">
      <w:pPr>
        <w:spacing w:line="240" w:lineRule="auto"/>
        <w:jc w:val="both"/>
        <w:rPr>
          <w:rFonts w:ascii="Bookman Old Style" w:hAnsi="Bookman Old Style"/>
          <w:bCs/>
          <w:shd w:val="clear" w:color="auto" w:fill="FFFFFF"/>
        </w:rPr>
      </w:pPr>
    </w:p>
    <w:p w14:paraId="4005927C"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1. Ceroxylon Alpinum.</w:t>
      </w:r>
    </w:p>
    <w:p w14:paraId="30D17E48"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2. Ceroxylon Ceriferum.</w:t>
      </w:r>
    </w:p>
    <w:p w14:paraId="6FE664D3"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3. Ceroxylon Parvifrons.</w:t>
      </w:r>
    </w:p>
    <w:p w14:paraId="74B6D63B"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4. Ceroxylon Quindiuense.</w:t>
      </w:r>
    </w:p>
    <w:p w14:paraId="25457EB6"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5. Ceroxylon Ventricosum.</w:t>
      </w:r>
    </w:p>
    <w:p w14:paraId="761AC788"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6. Ceroxylon Vogelianum.</w:t>
      </w:r>
    </w:p>
    <w:p w14:paraId="7C65AE2E"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7. Ceroxylon Sasaimae Galeano.</w:t>
      </w:r>
    </w:p>
    <w:p w14:paraId="63D80BA0" w14:textId="77777777" w:rsidR="00D7499B" w:rsidRPr="004F09B5" w:rsidRDefault="00D7499B" w:rsidP="000E13C0">
      <w:pPr>
        <w:spacing w:line="240" w:lineRule="auto"/>
        <w:jc w:val="both"/>
        <w:rPr>
          <w:rFonts w:ascii="Bookman Old Style" w:hAnsi="Bookman Old Style"/>
          <w:b/>
          <w:bCs/>
          <w:shd w:val="clear" w:color="auto" w:fill="FFFFFF"/>
        </w:rPr>
      </w:pPr>
    </w:p>
    <w:p w14:paraId="7242EF22" w14:textId="77777777" w:rsidR="00D7499B" w:rsidRPr="004F09B5" w:rsidRDefault="00D7499B" w:rsidP="000E13C0">
      <w:pPr>
        <w:spacing w:line="240" w:lineRule="auto"/>
        <w:jc w:val="both"/>
        <w:rPr>
          <w:rFonts w:ascii="Bookman Old Style" w:hAnsi="Bookman Old Style" w:cs="Open Sans"/>
        </w:rPr>
      </w:pPr>
      <w:bookmarkStart w:id="0" w:name="13"/>
      <w:r w:rsidRPr="004F09B5">
        <w:rPr>
          <w:rFonts w:ascii="Bookman Old Style" w:hAnsi="Bookman Old Style" w:cs="Open Sans"/>
          <w:b/>
          <w:bCs/>
        </w:rPr>
        <w:t>Artículo 6. Plan de Conservación, Manejo y Uso Sostenible de la Palma de Cera.</w:t>
      </w:r>
      <w:r w:rsidRPr="004F09B5">
        <w:rPr>
          <w:rFonts w:ascii="Bookman Old Style" w:hAnsi="Bookman Old Style" w:cs="Open Sans"/>
        </w:rPr>
        <w:t xml:space="preserve"> Las Autoridades Ambientales Regionales deberán elaborar, adoptar e implementar los Planes de conservación, manejo y uso sostenible de la palma de cera de los bosques de palma de cera y los bosques altoandinos que se encuentren bajo su jurisdicción, de conformidad con los lineamientos del Ministerio de Ambiente y Desarrollo Sostenible, previo agotamiento de los mecanismos de participación ciudadana, bajo el esquema de gobernanza y participación de actores interinstitucionales y sociales, y enfoque diferencial de derechos.</w:t>
      </w:r>
    </w:p>
    <w:p w14:paraId="0CDCEEC7" w14:textId="77777777" w:rsidR="00D7499B" w:rsidRPr="004F09B5" w:rsidRDefault="00D7499B" w:rsidP="000E13C0">
      <w:pPr>
        <w:spacing w:line="240" w:lineRule="auto"/>
        <w:jc w:val="both"/>
        <w:rPr>
          <w:rFonts w:ascii="Bookman Old Style" w:hAnsi="Bookman Old Style" w:cs="Open Sans"/>
        </w:rPr>
      </w:pPr>
    </w:p>
    <w:p w14:paraId="12C112DA"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 xml:space="preserve">Los planes de conservación, manejo y uso sostenible de la palma de cera deberán contemplar y formular acciones orientadas a la preservación, restauración, uso sostenible y generación de conocimiento de los bosques de palma de cera y bosques altoandinos, con base en los Estudios Técnicos, Económicos Sociales y Ambientales, </w:t>
      </w:r>
      <w:r w:rsidRPr="004F09B5">
        <w:rPr>
          <w:rFonts w:ascii="Bookman Old Style" w:hAnsi="Bookman Old Style" w:cs="Open Sans"/>
        </w:rPr>
        <w:lastRenderedPageBreak/>
        <w:t>en un plazo no mayor a tres (3) años contados a partir de su delimitación y con un horizonte de implementación como mínimo de cinco (5) años.</w:t>
      </w:r>
    </w:p>
    <w:p w14:paraId="13FCDE69" w14:textId="77777777" w:rsidR="00D7499B" w:rsidRPr="004F09B5" w:rsidRDefault="00D7499B" w:rsidP="000E13C0">
      <w:pPr>
        <w:spacing w:line="240" w:lineRule="auto"/>
        <w:jc w:val="both"/>
        <w:rPr>
          <w:rFonts w:ascii="Bookman Old Style" w:hAnsi="Bookman Old Style" w:cs="Open Sans"/>
        </w:rPr>
      </w:pPr>
    </w:p>
    <w:p w14:paraId="66ED11DF"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w:t>
      </w:r>
      <w:r w:rsidRPr="004F09B5">
        <w:rPr>
          <w:rFonts w:ascii="Bookman Old Style" w:hAnsi="Bookman Old Style" w:cs="Open Sans"/>
        </w:rPr>
        <w:t xml:space="preserve"> La formulación de los planes de conservación, manejo y uso sostenible de la palma de cera deberá realizarse de manera participativa teniendo en cuenta el artículo 79 de la Constitución Política.</w:t>
      </w:r>
    </w:p>
    <w:p w14:paraId="2FD38CE7" w14:textId="77777777" w:rsidR="00D7499B" w:rsidRPr="004F09B5" w:rsidRDefault="00D7499B" w:rsidP="000E13C0">
      <w:pPr>
        <w:spacing w:line="240" w:lineRule="auto"/>
        <w:jc w:val="both"/>
        <w:rPr>
          <w:rFonts w:ascii="Bookman Old Style" w:hAnsi="Bookman Old Style" w:cs="Open Sans"/>
        </w:rPr>
      </w:pPr>
    </w:p>
    <w:bookmarkEnd w:id="0"/>
    <w:p w14:paraId="61D13B2E"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7. Acciones progresivas.</w:t>
      </w:r>
      <w:r w:rsidRPr="004F09B5">
        <w:rPr>
          <w:rFonts w:ascii="Bookman Old Style" w:hAnsi="Bookman Old Style" w:cs="Open Sans"/>
        </w:rPr>
        <w:t xml:space="preserve"> Las autoridades ambientales, el Ministerio de Agricultura y Desarrollo Rural, sus entidades adscritas y vinculadas, el Ministerio de Minas y Energía, la Agencia Nacional de Minería, los entes territoriales, y demás entidades competentes, de manera participativa acordarán con las comunidades que habitan los territorios adyacentes a los bosques de palma de cera, bosques altoandinos o ecosistemas de alta montaña, acciones progresivas de preservación, restauración, reconversión y sustitución de actividades agropecuarias y acciones de sustitución, reubicación o reconversión laboral de aquellos habitantes que sean mineros tradicionales y que su sustento provenga de esta actividad.</w:t>
      </w:r>
    </w:p>
    <w:p w14:paraId="32D83592" w14:textId="77777777" w:rsidR="00D7499B" w:rsidRPr="004F09B5" w:rsidRDefault="00D7499B" w:rsidP="000E13C0">
      <w:pPr>
        <w:spacing w:line="240" w:lineRule="auto"/>
        <w:jc w:val="both"/>
        <w:rPr>
          <w:rFonts w:ascii="Bookman Old Style" w:hAnsi="Bookman Old Style" w:cs="Open Sans"/>
        </w:rPr>
      </w:pPr>
    </w:p>
    <w:p w14:paraId="2B8BDE0F"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Las anteriores acciones estarán acompañadas de programas de educación ambiental y generación de procesos productivos alternos dirigidos a la población y a organizaciones gestoras de la palma de cera.</w:t>
      </w:r>
    </w:p>
    <w:p w14:paraId="2FD2ABE2" w14:textId="77777777" w:rsidR="00D7499B" w:rsidRPr="004F09B5" w:rsidRDefault="00D7499B" w:rsidP="000E13C0">
      <w:pPr>
        <w:spacing w:line="240" w:lineRule="auto"/>
        <w:jc w:val="both"/>
        <w:rPr>
          <w:rFonts w:ascii="Bookman Old Style" w:hAnsi="Bookman Old Style" w:cs="Open Sans"/>
          <w:b/>
          <w:bCs/>
        </w:rPr>
      </w:pPr>
    </w:p>
    <w:p w14:paraId="4018CD0D"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8. Enfoque Poblacional.</w:t>
      </w:r>
      <w:r w:rsidRPr="004F09B5">
        <w:rPr>
          <w:rFonts w:ascii="Bookman Old Style" w:hAnsi="Bookman Old Style" w:cs="Open Sans"/>
        </w:rPr>
        <w:t> El Estado propenderá por estrategias que deban vincular a los habitantes de los territorios adyacentes en donde se encuentre bosques de palma de cera, bosques altoandinos o ecosistemas de alta montaña en los procesos de protección, conservación y restauración que se desarrollen en el territorio, para lo cual se adelantarán las acciones de acompañamiento, capacitación, asistencia técnica y remuneración necesarias.</w:t>
      </w:r>
    </w:p>
    <w:p w14:paraId="127F3E4C" w14:textId="77777777" w:rsidR="00D7499B" w:rsidRPr="004F09B5" w:rsidRDefault="00D7499B" w:rsidP="000E13C0">
      <w:pPr>
        <w:spacing w:line="240" w:lineRule="auto"/>
        <w:jc w:val="both"/>
        <w:rPr>
          <w:rFonts w:ascii="Bookman Old Style" w:hAnsi="Bookman Old Style" w:cs="Open Sans"/>
          <w:b/>
          <w:bCs/>
        </w:rPr>
      </w:pPr>
    </w:p>
    <w:p w14:paraId="3685A388"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9. Gestores de Bosques de Palma de Cera.</w:t>
      </w:r>
      <w:r w:rsidRPr="004F09B5">
        <w:rPr>
          <w:rFonts w:ascii="Bookman Old Style" w:hAnsi="Bookman Old Style" w:cs="Open Sans"/>
        </w:rPr>
        <w:t xml:space="preserve"> Los habitantes de los de los territorios adyacentes en donde se encuentre bosques de palma de cera, bosques altoandinos o ecosistemas de alta montaña podrán convertirse en gestores de bosques de palma de cera.</w:t>
      </w:r>
    </w:p>
    <w:p w14:paraId="3FDF5B8B" w14:textId="77777777" w:rsidR="00D7499B" w:rsidRPr="004F09B5" w:rsidRDefault="00D7499B" w:rsidP="000E13C0">
      <w:pPr>
        <w:spacing w:line="240" w:lineRule="auto"/>
        <w:jc w:val="both"/>
        <w:rPr>
          <w:rFonts w:ascii="Bookman Old Style" w:hAnsi="Bookman Old Style" w:cs="Open Sans"/>
        </w:rPr>
      </w:pPr>
    </w:p>
    <w:p w14:paraId="76C7B3BE"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Los gestores de bosques de palma de cera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Ambiental.</w:t>
      </w:r>
    </w:p>
    <w:p w14:paraId="66476E77" w14:textId="77777777" w:rsidR="00D7499B" w:rsidRPr="004F09B5" w:rsidRDefault="00D7499B" w:rsidP="000E13C0">
      <w:pPr>
        <w:spacing w:line="240" w:lineRule="auto"/>
        <w:jc w:val="both"/>
        <w:rPr>
          <w:rFonts w:ascii="Bookman Old Style" w:hAnsi="Bookman Old Style" w:cs="Open Sans"/>
        </w:rPr>
      </w:pPr>
    </w:p>
    <w:p w14:paraId="5D65C18A"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Solo podrán ser gestores de bosques de palma de cera quienes tengan un arraigo probado igual o superior a diez (10) años en el municipio respectivo.</w:t>
      </w:r>
    </w:p>
    <w:p w14:paraId="23BEC412" w14:textId="77777777" w:rsidR="00D7499B" w:rsidRPr="004F09B5" w:rsidRDefault="00D7499B" w:rsidP="000E13C0">
      <w:pPr>
        <w:spacing w:line="240" w:lineRule="auto"/>
        <w:jc w:val="both"/>
        <w:rPr>
          <w:rFonts w:ascii="Bookman Old Style" w:hAnsi="Bookman Old Style" w:cs="Open Sans"/>
        </w:rPr>
      </w:pPr>
    </w:p>
    <w:p w14:paraId="6874A075"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El Ministerio de Ambiente y Desarrollo Sostenible o quien se desempeñe como autoridad ambiental del orden nacional será el encargado de reglamentar la figura de organización y funcionamiento de los gestores de bosques de palma de cera.</w:t>
      </w:r>
    </w:p>
    <w:p w14:paraId="5D3C9200" w14:textId="77777777" w:rsidR="00D7499B" w:rsidRPr="004F09B5" w:rsidRDefault="00D7499B" w:rsidP="000E13C0">
      <w:pPr>
        <w:spacing w:line="240" w:lineRule="auto"/>
        <w:jc w:val="both"/>
        <w:rPr>
          <w:rFonts w:ascii="Bookman Old Style" w:hAnsi="Bookman Old Style"/>
          <w:bCs/>
          <w:shd w:val="clear" w:color="auto" w:fill="FFFFFF"/>
        </w:rPr>
      </w:pPr>
    </w:p>
    <w:p w14:paraId="77BA009C"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El Ministerio de Ambiente y Desarrollo Sostenible formulará los lineamientos para la elaboración de los planes de manejo en un término de un año contado a partir de la expedición de la presente ley.</w:t>
      </w:r>
    </w:p>
    <w:p w14:paraId="35B64F1E" w14:textId="77777777" w:rsidR="00D7499B" w:rsidRPr="004F09B5" w:rsidRDefault="00D7499B" w:rsidP="000E13C0">
      <w:pPr>
        <w:spacing w:line="240" w:lineRule="auto"/>
        <w:jc w:val="both"/>
        <w:rPr>
          <w:rFonts w:ascii="Bookman Old Style" w:hAnsi="Bookman Old Style" w:cs="Open Sans"/>
        </w:rPr>
      </w:pPr>
    </w:p>
    <w:p w14:paraId="2E0601D9"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10. Programas de educación.</w:t>
      </w:r>
      <w:r w:rsidRPr="004F09B5">
        <w:rPr>
          <w:rFonts w:ascii="Bookman Old Style" w:hAnsi="Bookman Old Style" w:cs="Open Sans"/>
        </w:rPr>
        <w:t xml:space="preserve"> De conformidad con lo previsto en el artículo 7 de la Ley 1549 de 2012, el Gobierno nacional, en cabeza de Ministerio de </w:t>
      </w:r>
      <w:r w:rsidRPr="004F09B5">
        <w:rPr>
          <w:rFonts w:ascii="Bookman Old Style" w:hAnsi="Bookman Old Style" w:cs="Open Sans"/>
        </w:rPr>
        <w:lastRenderedPageBreak/>
        <w:t>Educación, con la coordinación del Ministerio de Ambiente y Desarrollo Sostenible, estimulará para que en las instituciones educativas, de acuerdo con su contexto, se promueva la educación ambiental a través de los Proyectos Ambientales Escolares (PRAE), los Proyectos Comunitarios y Ciudadanos de Educación Ambiental – (PROCEDA) y los Comités Técnicos Interinstitucionales de Educación Ambiental (CIDEA), en donde se podrá desarrollar contenidos que permitan concientizar la importancia de la preservación, restauración y uso sostenible de los bosques de palma de cera, bosques altoandinos y los ecosistemas de alta montaña como fuentes de gran riqueza en materia de biodiversidad y de especial importancia en la regulación del ciclo hidrológico y proveedores de servicios ecosistémicos.</w:t>
      </w:r>
    </w:p>
    <w:p w14:paraId="3781B467" w14:textId="77777777" w:rsidR="00D7499B" w:rsidRPr="004F09B5" w:rsidRDefault="00D7499B" w:rsidP="000E13C0">
      <w:pPr>
        <w:spacing w:line="240" w:lineRule="auto"/>
        <w:jc w:val="both"/>
        <w:rPr>
          <w:rFonts w:ascii="Bookman Old Style" w:hAnsi="Bookman Old Style" w:cs="Open Sans"/>
        </w:rPr>
      </w:pPr>
    </w:p>
    <w:p w14:paraId="05F2B3B4"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11. Formación ambiental.</w:t>
      </w:r>
      <w:r w:rsidRPr="004F09B5">
        <w:rPr>
          <w:rFonts w:ascii="Bookman Old Style" w:hAnsi="Bookman Old Style" w:cs="Open Sans"/>
        </w:rPr>
        <w:t xml:space="preserve"> Las entidades competentes adelantarán programas de capacitación en preservación, restauración y uso sostenible de los bosques de palma de cera, de los bosques altoandinos y los ecosistemas de alta montaña dirigidos a los habitantes de los municipios que los posean, con el propósito de generar procesos de adaptación a las regulaciones establecidas en la presente ley.</w:t>
      </w:r>
    </w:p>
    <w:p w14:paraId="4AE4C387" w14:textId="77777777" w:rsidR="00D7499B" w:rsidRPr="004F09B5" w:rsidRDefault="00D7499B" w:rsidP="000E13C0">
      <w:pPr>
        <w:spacing w:line="240" w:lineRule="auto"/>
        <w:jc w:val="both"/>
        <w:rPr>
          <w:rFonts w:ascii="Bookman Old Style" w:hAnsi="Bookman Old Style" w:cs="Open Sans"/>
        </w:rPr>
      </w:pPr>
    </w:p>
    <w:p w14:paraId="452DE24B"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12. Ecoturismo.</w:t>
      </w:r>
      <w:r w:rsidRPr="004F09B5">
        <w:rPr>
          <w:rFonts w:ascii="Bookman Old Style" w:hAnsi="Bookman Old Style" w:cs="Open Sans"/>
        </w:rPr>
        <w:t xml:space="preserve"> Se reconoce al ecoturismo debidamente regulado por las autoridades competentes en los bosques de palma de cera y bosques altoandinos como una estrategia social y financiera para su conservación. El reconocimiento de las actividades ecoturísticas en estas áreas será objeto de especial regulación por las autoridades ambientales en atención a la presión antrópica adicional que pueden sufrir.</w:t>
      </w:r>
    </w:p>
    <w:p w14:paraId="0C4F1F55" w14:textId="77777777" w:rsidR="00D7499B" w:rsidRPr="004F09B5" w:rsidRDefault="00D7499B" w:rsidP="000E13C0">
      <w:pPr>
        <w:spacing w:line="240" w:lineRule="auto"/>
        <w:jc w:val="both"/>
        <w:rPr>
          <w:rFonts w:ascii="Bookman Old Style" w:hAnsi="Bookman Old Style" w:cs="Open Sans"/>
        </w:rPr>
      </w:pPr>
    </w:p>
    <w:p w14:paraId="5271A950"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En los casos en que se identifiquen atractivos turísticos en los bosques altoandinos o de palma de cera, la autoridad ambiental deberá definir la capacidad de carga de estos.</w:t>
      </w:r>
    </w:p>
    <w:p w14:paraId="6D794D0F" w14:textId="77777777" w:rsidR="00D7499B" w:rsidRPr="004F09B5" w:rsidRDefault="00D7499B" w:rsidP="000E13C0">
      <w:pPr>
        <w:spacing w:line="240" w:lineRule="auto"/>
        <w:jc w:val="both"/>
        <w:rPr>
          <w:rFonts w:ascii="Bookman Old Style" w:hAnsi="Bookman Old Style"/>
          <w:b/>
          <w:shd w:val="clear" w:color="auto" w:fill="FFFFFF"/>
        </w:rPr>
      </w:pPr>
    </w:p>
    <w:p w14:paraId="618E20F9"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 xml:space="preserve">Artículo 13. Financiación de programas. </w:t>
      </w:r>
      <w:r w:rsidRPr="004F09B5">
        <w:rPr>
          <w:rFonts w:ascii="Bookman Old Style" w:hAnsi="Bookman Old Style"/>
          <w:bCs/>
          <w:shd w:val="clear" w:color="auto" w:fill="FFFFFF"/>
        </w:rPr>
        <w:t>Para la realización de actividades de preservación, restauración, uso sostenible y generación de conocimiento de la palma de cera, sus bosques, los bosques altoandinos y los ecosistemas de alta montaña, el Gobierno nacional, así como las entidades territoriales regionales y locales, y las autoridades ambientales, deberán destinar recursos en el Plan Nacional de Desarrollo y en los Planes de Desarrollo Territorial, las inversiones necesarias para la ejecución de tales actividades.</w:t>
      </w:r>
    </w:p>
    <w:p w14:paraId="3BEF38AE" w14:textId="77777777" w:rsidR="00D7499B" w:rsidRPr="004F09B5" w:rsidRDefault="00D7499B" w:rsidP="000E13C0">
      <w:pPr>
        <w:spacing w:line="240" w:lineRule="auto"/>
        <w:jc w:val="both"/>
        <w:rPr>
          <w:rFonts w:ascii="Bookman Old Style" w:hAnsi="Bookman Old Style"/>
          <w:b/>
          <w:shd w:val="clear" w:color="auto" w:fill="FFFFFF"/>
        </w:rPr>
      </w:pPr>
    </w:p>
    <w:p w14:paraId="635E37A3" w14:textId="3A9B8B8A"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14. Desarrollo de proyectos.</w:t>
      </w:r>
      <w:r w:rsidRPr="004F09B5">
        <w:rPr>
          <w:rFonts w:ascii="Bookman Old Style" w:hAnsi="Bookman Old Style"/>
          <w:bCs/>
          <w:shd w:val="clear" w:color="auto" w:fill="FFFFFF"/>
        </w:rPr>
        <w:t xml:space="preserve"> Cuando el desarrollo de proyectos, obras o actividades objeto de licenciamiento ambiental pretenda intervenir bosques altoandinos o de palma de cera, la autoridad ambiental competente deberá solicitar concepto previo al Ministerio de Ambiente y Desarrollo Sostenible, sobre la conservación y el uso sostenible de dichos ecosistemas.</w:t>
      </w:r>
    </w:p>
    <w:p w14:paraId="30894C8C" w14:textId="77777777" w:rsidR="00D7499B" w:rsidRPr="004F09B5" w:rsidRDefault="00D7499B" w:rsidP="000E13C0">
      <w:pPr>
        <w:spacing w:line="240" w:lineRule="auto"/>
        <w:jc w:val="both"/>
        <w:rPr>
          <w:rFonts w:ascii="Bookman Old Style" w:hAnsi="Bookman Old Style"/>
          <w:bCs/>
          <w:shd w:val="clear" w:color="auto" w:fill="FFFFFF"/>
        </w:rPr>
      </w:pPr>
    </w:p>
    <w:p w14:paraId="1E4A52A8" w14:textId="7D5D64D1"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15. Sanciones.</w:t>
      </w:r>
      <w:r w:rsidRPr="004F09B5">
        <w:rPr>
          <w:rFonts w:ascii="Bookman Old Style" w:hAnsi="Bookman Old Style"/>
          <w:bCs/>
          <w:shd w:val="clear" w:color="auto" w:fill="FFFFFF"/>
        </w:rPr>
        <w:t xml:space="preserve"> Las personas naturales o jurídicas que infrinjan las disposiciones establecidas en la presente Ley y demás normas legales y reglamentarias sobre la materia, se harán acreedores, según la gravedad de la infracción, a una o más de las siguientes sanciones que aplicará la autoridad ambiental competente, sin perjuicio de las sanciones penales y demás a que hubiere lugar:</w:t>
      </w:r>
    </w:p>
    <w:p w14:paraId="2451A890" w14:textId="77777777" w:rsidR="00D7499B" w:rsidRPr="004F09B5" w:rsidRDefault="00D7499B" w:rsidP="000E13C0">
      <w:pPr>
        <w:spacing w:line="240" w:lineRule="auto"/>
        <w:jc w:val="both"/>
        <w:rPr>
          <w:rFonts w:ascii="Bookman Old Style" w:hAnsi="Bookman Old Style"/>
          <w:bCs/>
          <w:shd w:val="clear" w:color="auto" w:fill="FFFFFF"/>
        </w:rPr>
      </w:pPr>
    </w:p>
    <w:p w14:paraId="6BBC5242"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1. Multa de cinco (5) a cincuenta (50) salarios mínimos legales mensuales vigentes.</w:t>
      </w:r>
    </w:p>
    <w:p w14:paraId="32ACA5CA"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2. Suspensión temporal del permiso, autorización, concesión o patente, según sea el caso.</w:t>
      </w:r>
    </w:p>
    <w:p w14:paraId="2460FAF2"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lastRenderedPageBreak/>
        <w:t>3. Revocatoria del permiso, autorización, concesión o patente, según sea el caso.</w:t>
      </w:r>
    </w:p>
    <w:p w14:paraId="3787D11C"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4. Decomiso de equipos o productos utilizados en el incumplimiento de la presente Ley.</w:t>
      </w:r>
    </w:p>
    <w:p w14:paraId="706DE5AD" w14:textId="77777777" w:rsidR="00D7499B" w:rsidRPr="004F09B5" w:rsidRDefault="00D7499B" w:rsidP="000E13C0">
      <w:pPr>
        <w:spacing w:line="240" w:lineRule="auto"/>
        <w:jc w:val="both"/>
        <w:rPr>
          <w:rFonts w:ascii="Bookman Old Style" w:hAnsi="Bookman Old Style"/>
          <w:b/>
          <w:shd w:val="clear" w:color="auto" w:fill="FFFFFF"/>
        </w:rPr>
      </w:pPr>
    </w:p>
    <w:p w14:paraId="43111B21" w14:textId="0C8785D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16. Atribuciones del Ministerio de Ambiente y Desarrollo Sostenible.</w:t>
      </w:r>
      <w:r w:rsidRPr="004F09B5">
        <w:rPr>
          <w:rFonts w:ascii="Bookman Old Style" w:hAnsi="Bookman Old Style"/>
          <w:bCs/>
          <w:shd w:val="clear" w:color="auto" w:fill="FFFFFF"/>
        </w:rPr>
        <w:t xml:space="preserve"> El Ministerio de Ambiente y Desarrollo Sostenible, como organismo rector de la gestión del medio ambiente y para la conservación de la palma de cera en Colombia, reglamentará la presente ley.</w:t>
      </w:r>
    </w:p>
    <w:p w14:paraId="024A8F71" w14:textId="77777777" w:rsidR="00D7499B" w:rsidRPr="004F09B5" w:rsidRDefault="00D7499B" w:rsidP="000E13C0">
      <w:pPr>
        <w:spacing w:line="240" w:lineRule="auto"/>
        <w:jc w:val="both"/>
        <w:rPr>
          <w:rFonts w:ascii="Bookman Old Style" w:hAnsi="Bookman Old Style"/>
          <w:b/>
          <w:shd w:val="clear" w:color="auto" w:fill="FFFFFF"/>
        </w:rPr>
      </w:pPr>
    </w:p>
    <w:p w14:paraId="016D9C59" w14:textId="459595C9"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17. Facultades.</w:t>
      </w:r>
      <w:r w:rsidRPr="004F09B5">
        <w:rPr>
          <w:rFonts w:ascii="Bookman Old Style" w:hAnsi="Bookman Old Style"/>
          <w:bCs/>
          <w:shd w:val="clear" w:color="auto" w:fill="FFFFFF"/>
        </w:rPr>
        <w:t xml:space="preserve"> Facúltese al Gobierno Nacional para que, con estricta sujeción a los planes y programas de desarrollo, realice las operaciones presupuestales correspondientes, contrate los empréstitos y celebre los contratos necesarios con el fin de adquirir terrenos, que no sean baldíos de la Nación, en la cordillera Central, para constituir uno o varios parques nacionales o santuarios de flora a fin de proteger el símbolo patrio y mantenerlo en su hábitat natural.</w:t>
      </w:r>
    </w:p>
    <w:p w14:paraId="6513C1F2" w14:textId="77777777" w:rsidR="00D7499B" w:rsidRPr="004F09B5" w:rsidRDefault="00D7499B" w:rsidP="000E13C0">
      <w:pPr>
        <w:spacing w:line="240" w:lineRule="auto"/>
        <w:jc w:val="both"/>
        <w:rPr>
          <w:rFonts w:ascii="Bookman Old Style" w:hAnsi="Bookman Old Style"/>
          <w:b/>
          <w:bCs/>
        </w:rPr>
      </w:pPr>
      <w:bookmarkStart w:id="1" w:name="19"/>
    </w:p>
    <w:p w14:paraId="420459EB" w14:textId="1488FB91" w:rsidR="00D7499B" w:rsidRPr="004F09B5" w:rsidRDefault="00D7499B" w:rsidP="000E13C0">
      <w:pPr>
        <w:spacing w:line="240" w:lineRule="auto"/>
        <w:jc w:val="both"/>
        <w:rPr>
          <w:rFonts w:ascii="Bookman Old Style" w:hAnsi="Bookman Old Style"/>
        </w:rPr>
      </w:pPr>
      <w:r w:rsidRPr="004F09B5">
        <w:rPr>
          <w:rFonts w:ascii="Bookman Old Style" w:hAnsi="Bookman Old Style"/>
          <w:b/>
          <w:bCs/>
        </w:rPr>
        <w:t xml:space="preserve">ARTÍCULO 18. </w:t>
      </w:r>
      <w:r w:rsidRPr="004F09B5">
        <w:rPr>
          <w:rFonts w:ascii="Bookman Old Style" w:hAnsi="Bookman Old Style"/>
          <w:b/>
          <w:bCs/>
          <w:iCs/>
        </w:rPr>
        <w:t>Vigencia</w:t>
      </w:r>
      <w:r w:rsidRPr="004F09B5">
        <w:rPr>
          <w:rFonts w:ascii="Bookman Old Style" w:hAnsi="Bookman Old Style"/>
          <w:b/>
          <w:bCs/>
        </w:rPr>
        <w:t>.</w:t>
      </w:r>
      <w:bookmarkEnd w:id="1"/>
      <w:r w:rsidRPr="004F09B5">
        <w:rPr>
          <w:rFonts w:ascii="Bookman Old Style" w:hAnsi="Bookman Old Style"/>
        </w:rPr>
        <w:t> La presente ley rige a partir de la fecha de su promulgación y deroga la Ley 61 de 1985, así como las demás disposiciones que le sean contrarias.</w:t>
      </w:r>
    </w:p>
    <w:p w14:paraId="3BFA6084" w14:textId="477CA84F" w:rsidR="00D7499B" w:rsidRPr="004F09B5" w:rsidRDefault="00D7499B" w:rsidP="000E13C0">
      <w:pPr>
        <w:pBdr>
          <w:top w:val="nil"/>
          <w:left w:val="nil"/>
          <w:bottom w:val="nil"/>
          <w:right w:val="nil"/>
          <w:between w:val="nil"/>
        </w:pBdr>
        <w:spacing w:line="240" w:lineRule="auto"/>
        <w:ind w:right="115"/>
        <w:rPr>
          <w:rFonts w:ascii="Bookman Old Style" w:eastAsia="Calibri" w:hAnsi="Bookman Old Style" w:cs="Calibri"/>
          <w:bCs/>
        </w:rPr>
      </w:pPr>
    </w:p>
    <w:p w14:paraId="50082A16" w14:textId="056DB2CE" w:rsidR="004F09B5" w:rsidRPr="004F09B5" w:rsidRDefault="004F09B5" w:rsidP="000E13C0">
      <w:pPr>
        <w:spacing w:line="240" w:lineRule="auto"/>
        <w:jc w:val="both"/>
        <w:rPr>
          <w:rFonts w:ascii="Bookman Old Style" w:eastAsia="Bookman Old Style" w:hAnsi="Bookman Old Style" w:cs="Bookman Old Style"/>
        </w:rPr>
      </w:pPr>
      <w:r w:rsidRPr="004F09B5">
        <w:rPr>
          <w:rFonts w:ascii="Bookman Old Style" w:eastAsia="Bookman Old Style" w:hAnsi="Bookman Old Style" w:cs="Bookman Old Style"/>
        </w:rPr>
        <w:t>Cordialmente,</w:t>
      </w:r>
    </w:p>
    <w:p w14:paraId="644364E8" w14:textId="77777777" w:rsidR="004F09B5" w:rsidRDefault="004F09B5" w:rsidP="000E13C0">
      <w:pPr>
        <w:spacing w:line="240" w:lineRule="auto"/>
        <w:jc w:val="both"/>
        <w:rPr>
          <w:rFonts w:ascii="Bookman Old Style" w:eastAsia="Bookman Old Style" w:hAnsi="Bookman Old Style" w:cs="Bookman Old Style"/>
        </w:rPr>
      </w:pPr>
    </w:p>
    <w:p w14:paraId="08830D19" w14:textId="77777777" w:rsidR="004F09B5" w:rsidRDefault="004F09B5" w:rsidP="000E13C0">
      <w:pPr>
        <w:spacing w:line="240" w:lineRule="auto"/>
        <w:jc w:val="both"/>
        <w:rPr>
          <w:rFonts w:ascii="Bookman Old Style" w:eastAsia="Bookman Old Style" w:hAnsi="Bookman Old Style" w:cs="Bookman Old Style"/>
        </w:rPr>
      </w:pPr>
    </w:p>
    <w:p w14:paraId="269A3261" w14:textId="750FEB1E" w:rsidR="004F09B5" w:rsidRDefault="004F09B5" w:rsidP="000E13C0">
      <w:pPr>
        <w:spacing w:line="240" w:lineRule="auto"/>
        <w:jc w:val="both"/>
        <w:rPr>
          <w:rFonts w:ascii="Bookman Old Style" w:eastAsia="Bookman Old Style" w:hAnsi="Bookman Old Style" w:cs="Bookman Old Style"/>
        </w:rPr>
      </w:pPr>
    </w:p>
    <w:p w14:paraId="048B72DB" w14:textId="77777777" w:rsidR="004F09B5" w:rsidRDefault="004F09B5" w:rsidP="000E13C0">
      <w:pPr>
        <w:spacing w:line="240" w:lineRule="auto"/>
        <w:jc w:val="both"/>
        <w:rPr>
          <w:rFonts w:ascii="Bookman Old Style" w:eastAsia="Bookman Old Style" w:hAnsi="Bookman Old Style" w:cs="Bookman Old Style"/>
        </w:rPr>
      </w:pPr>
    </w:p>
    <w:p w14:paraId="74C1F733" w14:textId="77777777" w:rsidR="004F09B5" w:rsidRPr="004F09B5" w:rsidRDefault="004F09B5"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50354FD8" w14:textId="77777777" w:rsidR="004F09B5"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5F04D296" w14:textId="106786F5" w:rsid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p w14:paraId="6EB125F7" w14:textId="1D0A6114" w:rsidR="004F09B5" w:rsidRDefault="004F09B5" w:rsidP="000E13C0">
      <w:pPr>
        <w:spacing w:line="240" w:lineRule="auto"/>
        <w:jc w:val="center"/>
        <w:rPr>
          <w:rFonts w:ascii="Bookman Old Style" w:eastAsia="Bookman Old Style" w:hAnsi="Bookman Old Style" w:cs="Bookman Old Style"/>
        </w:rPr>
      </w:pPr>
    </w:p>
    <w:p w14:paraId="323B08EB" w14:textId="1DD1F23F" w:rsidR="004F09B5" w:rsidRDefault="004F09B5" w:rsidP="000E13C0">
      <w:pPr>
        <w:spacing w:line="240" w:lineRule="auto"/>
        <w:jc w:val="center"/>
        <w:rPr>
          <w:rFonts w:ascii="Bookman Old Style" w:eastAsia="Bookman Old Style" w:hAnsi="Bookman Old Style" w:cs="Bookman Old Style"/>
        </w:rPr>
      </w:pPr>
    </w:p>
    <w:p w14:paraId="1A470A52" w14:textId="32639E71" w:rsidR="004F09B5" w:rsidRDefault="004F09B5" w:rsidP="000E13C0">
      <w:pPr>
        <w:spacing w:line="240" w:lineRule="auto"/>
        <w:jc w:val="center"/>
        <w:rPr>
          <w:rFonts w:ascii="Bookman Old Style" w:eastAsia="Bookman Old Style" w:hAnsi="Bookman Old Style" w:cs="Bookman Old Style"/>
        </w:rPr>
      </w:pPr>
    </w:p>
    <w:p w14:paraId="32C226CC" w14:textId="5D574077" w:rsidR="004F09B5" w:rsidRDefault="004F09B5" w:rsidP="000E13C0">
      <w:pPr>
        <w:spacing w:line="240" w:lineRule="auto"/>
        <w:jc w:val="center"/>
        <w:rPr>
          <w:rFonts w:ascii="Bookman Old Style" w:eastAsia="Bookman Old Style" w:hAnsi="Bookman Old Style" w:cs="Bookman Old Style"/>
        </w:rPr>
      </w:pPr>
    </w:p>
    <w:p w14:paraId="775105B2" w14:textId="7A547027" w:rsidR="004F09B5" w:rsidRDefault="004F09B5" w:rsidP="000E13C0">
      <w:pPr>
        <w:spacing w:line="240" w:lineRule="auto"/>
        <w:jc w:val="center"/>
        <w:rPr>
          <w:rFonts w:ascii="Bookman Old Style" w:eastAsia="Bookman Old Style" w:hAnsi="Bookman Old Style" w:cs="Bookman Old Style"/>
        </w:rPr>
      </w:pPr>
    </w:p>
    <w:p w14:paraId="145F76FD" w14:textId="2D649443" w:rsidR="004F09B5" w:rsidRDefault="004F09B5" w:rsidP="000E13C0">
      <w:pPr>
        <w:spacing w:line="240" w:lineRule="auto"/>
        <w:jc w:val="center"/>
        <w:rPr>
          <w:rFonts w:ascii="Bookman Old Style" w:eastAsia="Bookman Old Style" w:hAnsi="Bookman Old Style" w:cs="Bookman Old Style"/>
        </w:rPr>
      </w:pPr>
    </w:p>
    <w:p w14:paraId="0698ABB4" w14:textId="29FFD84E" w:rsidR="004F09B5" w:rsidRDefault="004F09B5" w:rsidP="000E13C0">
      <w:pPr>
        <w:spacing w:line="240" w:lineRule="auto"/>
        <w:jc w:val="center"/>
        <w:rPr>
          <w:rFonts w:ascii="Bookman Old Style" w:eastAsia="Bookman Old Style" w:hAnsi="Bookman Old Style" w:cs="Bookman Old Style"/>
        </w:rPr>
      </w:pPr>
    </w:p>
    <w:p w14:paraId="5719FFDA" w14:textId="1B792E08" w:rsidR="004F09B5" w:rsidRDefault="004F09B5" w:rsidP="000E13C0">
      <w:pPr>
        <w:spacing w:line="240" w:lineRule="auto"/>
        <w:jc w:val="center"/>
        <w:rPr>
          <w:rFonts w:ascii="Bookman Old Style" w:eastAsia="Bookman Old Style" w:hAnsi="Bookman Old Style" w:cs="Bookman Old Style"/>
        </w:rPr>
      </w:pPr>
    </w:p>
    <w:p w14:paraId="12E7A899" w14:textId="5C3BB831" w:rsidR="004F09B5" w:rsidRDefault="004F09B5" w:rsidP="000E13C0">
      <w:pPr>
        <w:spacing w:line="240" w:lineRule="auto"/>
        <w:jc w:val="center"/>
        <w:rPr>
          <w:rFonts w:ascii="Bookman Old Style" w:eastAsia="Bookman Old Style" w:hAnsi="Bookman Old Style" w:cs="Bookman Old Style"/>
        </w:rPr>
      </w:pPr>
    </w:p>
    <w:p w14:paraId="7A161BFE" w14:textId="3D3CEA91" w:rsidR="004F09B5" w:rsidRDefault="004F09B5" w:rsidP="000E13C0">
      <w:pPr>
        <w:spacing w:line="240" w:lineRule="auto"/>
        <w:jc w:val="center"/>
        <w:rPr>
          <w:rFonts w:ascii="Bookman Old Style" w:eastAsia="Bookman Old Style" w:hAnsi="Bookman Old Style" w:cs="Bookman Old Style"/>
        </w:rPr>
      </w:pPr>
    </w:p>
    <w:p w14:paraId="64FF89ED" w14:textId="3A5B2D5A" w:rsidR="004F09B5" w:rsidRDefault="004F09B5" w:rsidP="000E13C0">
      <w:pPr>
        <w:spacing w:line="240" w:lineRule="auto"/>
        <w:jc w:val="center"/>
        <w:rPr>
          <w:rFonts w:ascii="Bookman Old Style" w:eastAsia="Bookman Old Style" w:hAnsi="Bookman Old Style" w:cs="Bookman Old Style"/>
        </w:rPr>
      </w:pPr>
    </w:p>
    <w:p w14:paraId="56E7B0E2" w14:textId="1179AA1E" w:rsidR="004F09B5" w:rsidRDefault="004F09B5" w:rsidP="000E13C0">
      <w:pPr>
        <w:spacing w:line="240" w:lineRule="auto"/>
        <w:jc w:val="center"/>
        <w:rPr>
          <w:rFonts w:ascii="Bookman Old Style" w:eastAsia="Bookman Old Style" w:hAnsi="Bookman Old Style" w:cs="Bookman Old Style"/>
        </w:rPr>
      </w:pPr>
    </w:p>
    <w:p w14:paraId="037FF67A" w14:textId="5F1F54ED" w:rsidR="004F09B5" w:rsidRDefault="004F09B5" w:rsidP="000E13C0">
      <w:pPr>
        <w:spacing w:line="240" w:lineRule="auto"/>
        <w:jc w:val="center"/>
        <w:rPr>
          <w:rFonts w:ascii="Bookman Old Style" w:eastAsia="Bookman Old Style" w:hAnsi="Bookman Old Style" w:cs="Bookman Old Style"/>
        </w:rPr>
      </w:pPr>
    </w:p>
    <w:p w14:paraId="5009E130" w14:textId="2610C728" w:rsidR="004F09B5" w:rsidRDefault="004F09B5" w:rsidP="000E13C0">
      <w:pPr>
        <w:spacing w:line="240" w:lineRule="auto"/>
        <w:jc w:val="center"/>
        <w:rPr>
          <w:rFonts w:ascii="Bookman Old Style" w:eastAsia="Bookman Old Style" w:hAnsi="Bookman Old Style" w:cs="Bookman Old Style"/>
        </w:rPr>
      </w:pPr>
    </w:p>
    <w:p w14:paraId="6CB4FF67" w14:textId="76B70342" w:rsidR="004F09B5" w:rsidRDefault="004F09B5" w:rsidP="000E13C0">
      <w:pPr>
        <w:spacing w:line="240" w:lineRule="auto"/>
        <w:jc w:val="center"/>
        <w:rPr>
          <w:rFonts w:ascii="Bookman Old Style" w:eastAsia="Bookman Old Style" w:hAnsi="Bookman Old Style" w:cs="Bookman Old Style"/>
        </w:rPr>
      </w:pPr>
    </w:p>
    <w:p w14:paraId="6604EA18" w14:textId="659582F1" w:rsidR="004F09B5" w:rsidRDefault="004F09B5" w:rsidP="000E13C0">
      <w:pPr>
        <w:spacing w:line="240" w:lineRule="auto"/>
        <w:jc w:val="center"/>
        <w:rPr>
          <w:rFonts w:ascii="Bookman Old Style" w:eastAsia="Bookman Old Style" w:hAnsi="Bookman Old Style" w:cs="Bookman Old Style"/>
        </w:rPr>
      </w:pPr>
    </w:p>
    <w:p w14:paraId="33CD4ACB" w14:textId="65BB0F28" w:rsidR="004F09B5" w:rsidRDefault="004F09B5" w:rsidP="000E13C0">
      <w:pPr>
        <w:spacing w:line="240" w:lineRule="auto"/>
        <w:jc w:val="center"/>
        <w:rPr>
          <w:rFonts w:ascii="Bookman Old Style" w:eastAsia="Bookman Old Style" w:hAnsi="Bookman Old Style" w:cs="Bookman Old Style"/>
        </w:rPr>
      </w:pPr>
    </w:p>
    <w:p w14:paraId="54416153" w14:textId="6B3F874A" w:rsidR="004F09B5" w:rsidRDefault="004F09B5" w:rsidP="000E13C0">
      <w:pPr>
        <w:spacing w:line="240" w:lineRule="auto"/>
        <w:jc w:val="center"/>
        <w:rPr>
          <w:rFonts w:ascii="Bookman Old Style" w:eastAsia="Bookman Old Style" w:hAnsi="Bookman Old Style" w:cs="Bookman Old Style"/>
        </w:rPr>
      </w:pPr>
    </w:p>
    <w:p w14:paraId="7F360F6D" w14:textId="57FAB804" w:rsidR="004F09B5" w:rsidRDefault="004F09B5" w:rsidP="000E13C0">
      <w:pPr>
        <w:spacing w:line="240" w:lineRule="auto"/>
        <w:jc w:val="center"/>
        <w:rPr>
          <w:rFonts w:ascii="Bookman Old Style" w:eastAsia="Bookman Old Style" w:hAnsi="Bookman Old Style" w:cs="Bookman Old Style"/>
        </w:rPr>
      </w:pPr>
    </w:p>
    <w:p w14:paraId="48724F30" w14:textId="6454C731" w:rsidR="004F09B5" w:rsidRDefault="004F09B5" w:rsidP="000E13C0">
      <w:pPr>
        <w:spacing w:line="240" w:lineRule="auto"/>
        <w:jc w:val="center"/>
        <w:rPr>
          <w:rFonts w:ascii="Bookman Old Style" w:eastAsia="Bookman Old Style" w:hAnsi="Bookman Old Style" w:cs="Bookman Old Style"/>
        </w:rPr>
      </w:pPr>
    </w:p>
    <w:p w14:paraId="236A8C14" w14:textId="498C969C" w:rsidR="004F09B5" w:rsidRDefault="004F09B5" w:rsidP="000E13C0">
      <w:pPr>
        <w:spacing w:line="240" w:lineRule="auto"/>
        <w:jc w:val="center"/>
        <w:rPr>
          <w:rFonts w:ascii="Bookman Old Style" w:eastAsia="Bookman Old Style" w:hAnsi="Bookman Old Style" w:cs="Bookman Old Style"/>
        </w:rPr>
      </w:pPr>
    </w:p>
    <w:p w14:paraId="317AB31E" w14:textId="4B365493" w:rsidR="004F09B5" w:rsidRDefault="004F09B5" w:rsidP="000E13C0">
      <w:pPr>
        <w:spacing w:line="240" w:lineRule="auto"/>
        <w:jc w:val="center"/>
        <w:rPr>
          <w:rFonts w:ascii="Bookman Old Style" w:eastAsia="Bookman Old Style" w:hAnsi="Bookman Old Style" w:cs="Bookman Old Style"/>
        </w:rPr>
      </w:pPr>
    </w:p>
    <w:p w14:paraId="7E575A99" w14:textId="783B9F8E" w:rsidR="004F09B5" w:rsidRDefault="004F09B5" w:rsidP="000E13C0">
      <w:pPr>
        <w:spacing w:line="240" w:lineRule="auto"/>
        <w:jc w:val="center"/>
        <w:rPr>
          <w:rFonts w:ascii="Bookman Old Style" w:eastAsia="Bookman Old Style" w:hAnsi="Bookman Old Style" w:cs="Bookman Old Style"/>
        </w:rPr>
      </w:pPr>
    </w:p>
    <w:p w14:paraId="22651415" w14:textId="1AC02919" w:rsidR="004F09B5" w:rsidRDefault="004F09B5" w:rsidP="000E13C0">
      <w:pPr>
        <w:spacing w:line="240" w:lineRule="auto"/>
        <w:jc w:val="center"/>
        <w:rPr>
          <w:rFonts w:ascii="Bookman Old Style" w:eastAsia="Bookman Old Style" w:hAnsi="Bookman Old Style" w:cs="Bookman Old Style"/>
        </w:rPr>
      </w:pPr>
    </w:p>
    <w:p w14:paraId="39BB321E" w14:textId="77777777" w:rsidR="004F09B5" w:rsidRPr="00485CC5" w:rsidRDefault="004F09B5" w:rsidP="000E13C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5D7E8AAE" w14:textId="77777777" w:rsidR="004F09B5" w:rsidRPr="00485CC5" w:rsidRDefault="004F09B5" w:rsidP="000E13C0">
      <w:pPr>
        <w:pStyle w:val="Sinespaciado"/>
        <w:tabs>
          <w:tab w:val="left" w:pos="8055"/>
        </w:tabs>
        <w:jc w:val="center"/>
        <w:rPr>
          <w:rFonts w:ascii="Bookman Old Style" w:hAnsi="Bookman Old Style" w:cs="Arial"/>
          <w:b/>
          <w:sz w:val="28"/>
          <w:szCs w:val="28"/>
        </w:rPr>
      </w:pPr>
    </w:p>
    <w:p w14:paraId="5A9B27A0" w14:textId="48DD44B2" w:rsidR="004F09B5" w:rsidRDefault="004F09B5" w:rsidP="000E13C0">
      <w:pPr>
        <w:pBdr>
          <w:top w:val="nil"/>
          <w:left w:val="nil"/>
          <w:bottom w:val="nil"/>
          <w:right w:val="nil"/>
          <w:between w:val="nil"/>
        </w:pBdr>
        <w:spacing w:line="240" w:lineRule="auto"/>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FB4D0D">
        <w:rPr>
          <w:rFonts w:ascii="Bookman Old Style" w:eastAsia="Calibri" w:hAnsi="Bookman Old Style" w:cs="Calibri"/>
          <w:szCs w:val="24"/>
        </w:rPr>
        <w:t>once</w:t>
      </w:r>
      <w:r>
        <w:rPr>
          <w:rFonts w:ascii="Bookman Old Style" w:eastAsia="Calibri" w:hAnsi="Bookman Old Style" w:cs="Calibri"/>
          <w:szCs w:val="24"/>
        </w:rPr>
        <w:t xml:space="preserve"> (</w:t>
      </w:r>
      <w:r w:rsidR="00AC3926">
        <w:rPr>
          <w:rFonts w:ascii="Bookman Old Style" w:eastAsia="Calibri" w:hAnsi="Bookman Old Style" w:cs="Calibri"/>
          <w:szCs w:val="24"/>
        </w:rPr>
        <w:t>1</w:t>
      </w:r>
      <w:r w:rsidR="00FB4D0D">
        <w:rPr>
          <w:rFonts w:ascii="Bookman Old Style" w:eastAsia="Calibri" w:hAnsi="Bookman Old Style" w:cs="Calibri"/>
          <w:szCs w:val="24"/>
        </w:rPr>
        <w:t>1</w:t>
      </w:r>
      <w:r>
        <w:rPr>
          <w:rFonts w:ascii="Bookman Old Style" w:eastAsia="Calibri" w:hAnsi="Bookman Old Style" w:cs="Calibri"/>
          <w:szCs w:val="24"/>
        </w:rPr>
        <w:t>) apartes:</w:t>
      </w:r>
    </w:p>
    <w:p w14:paraId="0D4C0CFB" w14:textId="77777777" w:rsidR="004F09B5" w:rsidRPr="00621929" w:rsidRDefault="004F09B5" w:rsidP="000E13C0">
      <w:pPr>
        <w:pBdr>
          <w:top w:val="nil"/>
          <w:left w:val="nil"/>
          <w:bottom w:val="nil"/>
          <w:right w:val="nil"/>
          <w:between w:val="nil"/>
        </w:pBdr>
        <w:spacing w:line="240" w:lineRule="auto"/>
        <w:ind w:right="115"/>
        <w:rPr>
          <w:rFonts w:ascii="Bookman Old Style" w:eastAsia="Calibri" w:hAnsi="Bookman Old Style" w:cs="Calibri"/>
          <w:szCs w:val="24"/>
        </w:rPr>
      </w:pPr>
    </w:p>
    <w:p w14:paraId="399AA338" w14:textId="77777777" w:rsidR="004F09B5" w:rsidRDefault="004F09B5" w:rsidP="000E13C0">
      <w:pPr>
        <w:pBdr>
          <w:top w:val="nil"/>
          <w:left w:val="nil"/>
          <w:bottom w:val="nil"/>
          <w:right w:val="nil"/>
          <w:between w:val="nil"/>
        </w:pBdr>
        <w:spacing w:line="240" w:lineRule="auto"/>
        <w:ind w:right="115"/>
        <w:rPr>
          <w:rFonts w:ascii="Bookman Old Style" w:eastAsia="Calibri" w:hAnsi="Bookman Old Style" w:cs="Calibri"/>
          <w:b/>
          <w:szCs w:val="24"/>
        </w:rPr>
      </w:pPr>
      <w:r>
        <w:rPr>
          <w:rFonts w:ascii="Bookman Old Style" w:eastAsia="Calibri" w:hAnsi="Bookman Old Style" w:cs="Calibri"/>
          <w:b/>
          <w:szCs w:val="24"/>
        </w:rPr>
        <w:t>CONTENIDO.</w:t>
      </w:r>
    </w:p>
    <w:p w14:paraId="1A2DC458" w14:textId="04B206E3" w:rsidR="004F09B5"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342966">
        <w:rPr>
          <w:rFonts w:ascii="Bookman Old Style" w:eastAsia="Calibri" w:hAnsi="Bookman Old Style" w:cs="Calibri"/>
          <w:bCs/>
          <w:szCs w:val="24"/>
        </w:rPr>
        <w:t>Objeto del Proyecto.</w:t>
      </w:r>
    </w:p>
    <w:p w14:paraId="3CBEF18E" w14:textId="2EAD1C3E" w:rsidR="00FB4D0D" w:rsidRPr="00342966" w:rsidRDefault="00FB4D0D"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Antecedente del Proyecto.</w:t>
      </w:r>
    </w:p>
    <w:p w14:paraId="68D2296D" w14:textId="78AEDC87" w:rsidR="004F09B5" w:rsidRDefault="0034296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Justificación del Proyecto</w:t>
      </w:r>
      <w:r w:rsidR="004F09B5" w:rsidRPr="00647748">
        <w:rPr>
          <w:rFonts w:ascii="Bookman Old Style" w:eastAsia="Calibri" w:hAnsi="Bookman Old Style" w:cs="Calibri"/>
          <w:bCs/>
          <w:szCs w:val="24"/>
        </w:rPr>
        <w:t>.</w:t>
      </w:r>
    </w:p>
    <w:p w14:paraId="674F31E2" w14:textId="6E38A0C9" w:rsidR="00342966" w:rsidRDefault="00342966" w:rsidP="000E13C0">
      <w:pPr>
        <w:pStyle w:val="Prrafodelista"/>
        <w:numPr>
          <w:ilvl w:val="1"/>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Necesidad general.</w:t>
      </w:r>
    </w:p>
    <w:p w14:paraId="0D7D3DBA" w14:textId="30B7D86B" w:rsidR="00342966" w:rsidRPr="00647748" w:rsidRDefault="00342966" w:rsidP="000E13C0">
      <w:pPr>
        <w:pStyle w:val="Prrafodelista"/>
        <w:numPr>
          <w:ilvl w:val="1"/>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Causas y efectos de la problemática actual.</w:t>
      </w:r>
    </w:p>
    <w:p w14:paraId="618C230C" w14:textId="405E384A"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DB6745">
        <w:rPr>
          <w:rFonts w:ascii="Bookman Old Style" w:eastAsia="Calibri" w:hAnsi="Bookman Old Style" w:cs="Calibri"/>
          <w:bCs/>
          <w:szCs w:val="24"/>
        </w:rPr>
        <w:t xml:space="preserve"> jurídicos y normativos sobre la materia en Colombia</w:t>
      </w:r>
      <w:r>
        <w:rPr>
          <w:rFonts w:ascii="Bookman Old Style" w:eastAsia="Calibri" w:hAnsi="Bookman Old Style" w:cs="Calibri"/>
          <w:bCs/>
          <w:szCs w:val="24"/>
        </w:rPr>
        <w:t>.</w:t>
      </w:r>
    </w:p>
    <w:p w14:paraId="0CA07E20" w14:textId="1C80F26C" w:rsidR="00530D89" w:rsidRPr="00530D89" w:rsidRDefault="00DB6745" w:rsidP="00530D89">
      <w:pPr>
        <w:pStyle w:val="Prrafodelista"/>
        <w:numPr>
          <w:ilvl w:val="0"/>
          <w:numId w:val="18"/>
        </w:numPr>
        <w:pBdr>
          <w:top w:val="nil"/>
          <w:left w:val="nil"/>
          <w:bottom w:val="nil"/>
          <w:right w:val="nil"/>
          <w:between w:val="nil"/>
        </w:pBdr>
        <w:spacing w:after="160" w:line="240" w:lineRule="auto"/>
        <w:ind w:right="115"/>
      </w:pPr>
      <w:r w:rsidRPr="00FD72DF">
        <w:rPr>
          <w:rFonts w:ascii="Bookman Old Style" w:hAnsi="Bookman Old Style"/>
        </w:rPr>
        <w:t>La palma de cera</w:t>
      </w:r>
      <w:r w:rsidR="004F09B5" w:rsidRPr="00FD72DF">
        <w:rPr>
          <w:rFonts w:ascii="Bookman Old Style" w:hAnsi="Bookman Old Style"/>
        </w:rPr>
        <w:t>.</w:t>
      </w:r>
      <w:r w:rsidR="004F09B5" w:rsidRPr="00530D89">
        <w:br/>
      </w:r>
      <w:r w:rsidR="00771DE0">
        <w:t>5</w:t>
      </w:r>
      <w:r w:rsidR="004F09B5" w:rsidRPr="00530D89">
        <w:t>.</w:t>
      </w:r>
      <w:r w:rsidR="004F09B5" w:rsidRPr="00FD72DF">
        <w:rPr>
          <w:rFonts w:ascii="Bookman Old Style" w:hAnsi="Bookman Old Style"/>
        </w:rPr>
        <w:t xml:space="preserve">1 </w:t>
      </w:r>
      <w:r w:rsidRPr="00FD72DF">
        <w:rPr>
          <w:rFonts w:ascii="Bookman Old Style" w:hAnsi="Bookman Old Style"/>
        </w:rPr>
        <w:t>Terminología descriptiva.</w:t>
      </w:r>
    </w:p>
    <w:p w14:paraId="69B00278" w14:textId="262C892F" w:rsidR="004F09B5" w:rsidRDefault="00771DE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5</w:t>
      </w:r>
      <w:r w:rsidR="00530D89">
        <w:rPr>
          <w:rFonts w:ascii="Bookman Old Style" w:eastAsia="Calibri" w:hAnsi="Bookman Old Style" w:cs="Calibri"/>
          <w:bCs/>
          <w:szCs w:val="24"/>
        </w:rPr>
        <w:t>.2. Importancia ecosistémica de la palma de cera.</w:t>
      </w:r>
      <w:r w:rsidR="004F09B5" w:rsidRPr="00FD72DF">
        <w:rPr>
          <w:rFonts w:ascii="Bookman Old Style" w:eastAsia="Calibri" w:hAnsi="Bookman Old Style" w:cs="Calibri"/>
          <w:bCs/>
          <w:szCs w:val="24"/>
        </w:rPr>
        <w:br/>
      </w:r>
      <w:r>
        <w:rPr>
          <w:rFonts w:ascii="Bookman Old Style" w:eastAsia="Calibri" w:hAnsi="Bookman Old Style" w:cs="Calibri"/>
          <w:bCs/>
          <w:szCs w:val="24"/>
        </w:rPr>
        <w:t>5</w:t>
      </w:r>
      <w:r w:rsidR="004F09B5" w:rsidRPr="00FD72DF">
        <w:rPr>
          <w:rFonts w:ascii="Bookman Old Style" w:eastAsia="Calibri" w:hAnsi="Bookman Old Style" w:cs="Calibri"/>
          <w:bCs/>
          <w:szCs w:val="24"/>
        </w:rPr>
        <w:t>.</w:t>
      </w:r>
      <w:r w:rsidR="00530D89">
        <w:rPr>
          <w:rFonts w:ascii="Bookman Old Style" w:eastAsia="Calibri" w:hAnsi="Bookman Old Style" w:cs="Calibri"/>
          <w:bCs/>
          <w:szCs w:val="24"/>
        </w:rPr>
        <w:t>3</w:t>
      </w:r>
      <w:r w:rsidR="00DB6745" w:rsidRPr="00FD72DF">
        <w:rPr>
          <w:rFonts w:ascii="Bookman Old Style" w:eastAsia="Calibri" w:hAnsi="Bookman Old Style" w:cs="Calibri"/>
          <w:bCs/>
          <w:szCs w:val="24"/>
        </w:rPr>
        <w:t xml:space="preserve"> Propuestas de conservación</w:t>
      </w:r>
      <w:r w:rsidR="004F09B5" w:rsidRPr="00FD72DF">
        <w:rPr>
          <w:rFonts w:ascii="Bookman Old Style" w:eastAsia="Calibri" w:hAnsi="Bookman Old Style" w:cs="Calibri"/>
          <w:bCs/>
          <w:szCs w:val="24"/>
        </w:rPr>
        <w:t>.</w:t>
      </w:r>
    </w:p>
    <w:p w14:paraId="07FDE924" w14:textId="75307542" w:rsidR="00775FD9" w:rsidRDefault="00771DE0"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5</w:t>
      </w:r>
      <w:r w:rsidR="00530D89">
        <w:rPr>
          <w:rFonts w:ascii="Bookman Old Style" w:eastAsia="Calibri" w:hAnsi="Bookman Old Style" w:cs="Calibri"/>
          <w:bCs/>
          <w:szCs w:val="24"/>
        </w:rPr>
        <w:t>.</w:t>
      </w:r>
      <w:r w:rsidR="00FD72DF">
        <w:rPr>
          <w:rFonts w:ascii="Bookman Old Style" w:eastAsia="Calibri" w:hAnsi="Bookman Old Style" w:cs="Calibri"/>
          <w:bCs/>
          <w:szCs w:val="24"/>
        </w:rPr>
        <w:t>4. Palmas</w:t>
      </w:r>
      <w:r w:rsidR="00775FD9">
        <w:rPr>
          <w:rFonts w:ascii="Bookman Old Style" w:eastAsia="Calibri" w:hAnsi="Bookman Old Style" w:cs="Calibri"/>
          <w:bCs/>
          <w:szCs w:val="24"/>
        </w:rPr>
        <w:t xml:space="preserve"> presentes en el Departamento del Quindío.</w:t>
      </w:r>
    </w:p>
    <w:p w14:paraId="00A52997" w14:textId="687377E1" w:rsidR="00775FD9" w:rsidRPr="002B6B8C" w:rsidRDefault="00771DE0"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5</w:t>
      </w:r>
      <w:r w:rsidR="00530D89">
        <w:rPr>
          <w:rFonts w:ascii="Bookman Old Style" w:eastAsia="Calibri" w:hAnsi="Bookman Old Style" w:cs="Calibri"/>
          <w:bCs/>
          <w:szCs w:val="24"/>
        </w:rPr>
        <w:t>.</w:t>
      </w:r>
      <w:r w:rsidR="00FD72DF">
        <w:rPr>
          <w:rFonts w:ascii="Bookman Old Style" w:eastAsia="Calibri" w:hAnsi="Bookman Old Style" w:cs="Calibri"/>
          <w:bCs/>
          <w:szCs w:val="24"/>
        </w:rPr>
        <w:t>5. Usos</w:t>
      </w:r>
      <w:r w:rsidR="00775FD9">
        <w:rPr>
          <w:rFonts w:ascii="Bookman Old Style" w:eastAsia="Calibri" w:hAnsi="Bookman Old Style" w:cs="Calibri"/>
          <w:bCs/>
          <w:szCs w:val="24"/>
        </w:rPr>
        <w:t xml:space="preserve"> de las palmas de cerca.</w:t>
      </w:r>
    </w:p>
    <w:p w14:paraId="205B9355" w14:textId="5228AABA" w:rsidR="004F09B5" w:rsidRPr="00647748"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Genética de las poblaciones de palma de cerca</w:t>
      </w:r>
      <w:r w:rsidR="004F09B5">
        <w:rPr>
          <w:rFonts w:ascii="Bookman Old Style" w:eastAsia="Calibri" w:hAnsi="Bookman Old Style" w:cs="Calibri"/>
          <w:bCs/>
          <w:szCs w:val="24"/>
        </w:rPr>
        <w:t>.</w:t>
      </w:r>
    </w:p>
    <w:p w14:paraId="742FE045" w14:textId="79335640" w:rsidR="004F09B5"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Impacto Ambiental</w:t>
      </w:r>
      <w:r w:rsidR="004F09B5">
        <w:rPr>
          <w:rFonts w:ascii="Bookman Old Style" w:eastAsia="Calibri" w:hAnsi="Bookman Old Style" w:cs="Calibri"/>
          <w:bCs/>
          <w:szCs w:val="24"/>
        </w:rPr>
        <w:t>.</w:t>
      </w:r>
    </w:p>
    <w:p w14:paraId="06935F82" w14:textId="748E2E32" w:rsidR="00AC3926"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Preservación de los bosques.</w:t>
      </w:r>
    </w:p>
    <w:p w14:paraId="2AB2A490" w14:textId="1603C4B0" w:rsidR="00AC3926"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299D4BC3" w14:textId="44BFEFE1" w:rsidR="00AC3926" w:rsidRDefault="00771DE0"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9</w:t>
      </w:r>
      <w:r w:rsidR="00AC3926">
        <w:rPr>
          <w:rFonts w:ascii="Bookman Old Style" w:eastAsia="Calibri" w:hAnsi="Bookman Old Style" w:cs="Calibri"/>
          <w:bCs/>
          <w:szCs w:val="24"/>
        </w:rPr>
        <w:t>.1 Constitucional.</w:t>
      </w:r>
    </w:p>
    <w:p w14:paraId="6301172C" w14:textId="67765E03" w:rsidR="00AC3926" w:rsidRPr="00AC3926" w:rsidRDefault="00771DE0"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9</w:t>
      </w:r>
      <w:r w:rsidR="00AC3926">
        <w:rPr>
          <w:rFonts w:ascii="Bookman Old Style" w:eastAsia="Calibri" w:hAnsi="Bookman Old Style" w:cs="Calibri"/>
          <w:bCs/>
          <w:szCs w:val="24"/>
        </w:rPr>
        <w:t>.2 Legal.</w:t>
      </w:r>
    </w:p>
    <w:p w14:paraId="6BBBA057" w14:textId="7B8BBECF"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18030B64" w14:textId="77777777"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Pr>
          <w:rFonts w:ascii="Bookman Old Style" w:eastAsia="Calibri" w:hAnsi="Bookman Old Style" w:cs="Calibri"/>
          <w:bCs/>
          <w:szCs w:val="24"/>
        </w:rPr>
        <w:t>.</w:t>
      </w:r>
    </w:p>
    <w:p w14:paraId="58F551C9" w14:textId="77777777" w:rsidR="004F09B5" w:rsidRPr="004F09B5" w:rsidRDefault="004F09B5" w:rsidP="000E13C0">
      <w:pPr>
        <w:spacing w:line="240" w:lineRule="auto"/>
        <w:rPr>
          <w:rFonts w:ascii="Bookman Old Style" w:eastAsia="Bookman Old Style" w:hAnsi="Bookman Old Style" w:cs="Bookman Old Style"/>
        </w:rPr>
      </w:pPr>
    </w:p>
    <w:p w14:paraId="50E18ABD" w14:textId="36BDEFA1" w:rsidR="00D7499B" w:rsidRPr="00342966" w:rsidRDefault="00342966" w:rsidP="000E13C0">
      <w:pPr>
        <w:pStyle w:val="Ttulo2"/>
        <w:spacing w:before="0" w:after="0" w:line="240" w:lineRule="auto"/>
        <w:jc w:val="center"/>
        <w:rPr>
          <w:rFonts w:ascii="Bookman Old Style" w:eastAsia="Calibri" w:hAnsi="Bookman Old Style" w:cs="Calibri"/>
          <w:b/>
          <w:bCs/>
          <w:sz w:val="22"/>
          <w:szCs w:val="22"/>
        </w:rPr>
      </w:pPr>
      <w:r>
        <w:rPr>
          <w:rFonts w:ascii="Bookman Old Style" w:eastAsia="Calibri" w:hAnsi="Bookman Old Style" w:cs="Calibri"/>
          <w:b/>
          <w:bCs/>
          <w:sz w:val="22"/>
          <w:szCs w:val="22"/>
        </w:rPr>
        <w:t xml:space="preserve">1. </w:t>
      </w:r>
      <w:r w:rsidR="00D7499B" w:rsidRPr="00342966">
        <w:rPr>
          <w:rFonts w:ascii="Bookman Old Style" w:eastAsia="Calibri" w:hAnsi="Bookman Old Style" w:cs="Calibri"/>
          <w:b/>
          <w:bCs/>
          <w:sz w:val="22"/>
          <w:szCs w:val="22"/>
        </w:rPr>
        <w:t>OBJETO DEL PROYECTO</w:t>
      </w:r>
      <w:r>
        <w:rPr>
          <w:rFonts w:ascii="Bookman Old Style" w:eastAsia="Calibri" w:hAnsi="Bookman Old Style" w:cs="Calibri"/>
          <w:b/>
          <w:bCs/>
          <w:sz w:val="22"/>
          <w:szCs w:val="22"/>
        </w:rPr>
        <w:t>.</w:t>
      </w:r>
    </w:p>
    <w:p w14:paraId="7794602E" w14:textId="77777777" w:rsidR="00D7499B" w:rsidRPr="004F09B5" w:rsidRDefault="00D7499B" w:rsidP="000E13C0">
      <w:pPr>
        <w:pStyle w:val="Ttulo2"/>
        <w:spacing w:before="0" w:after="0" w:line="240" w:lineRule="auto"/>
        <w:rPr>
          <w:rFonts w:ascii="Bookman Old Style" w:eastAsia="Calibri" w:hAnsi="Bookman Old Style" w:cs="Calibri"/>
          <w:b/>
          <w:sz w:val="22"/>
          <w:szCs w:val="22"/>
        </w:rPr>
      </w:pPr>
    </w:p>
    <w:p w14:paraId="123AB7A7"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 xml:space="preserve">El presente proyecto de ley tiene por objeto la protección y conservación de la palma de cera, así como de sus diferentes especies registradas en Colombia, fijando directrices para su preservación, uso sostenible, restauración y generación de conocimiento, en razón a su importancia ecosistémica ambiental para el país. </w:t>
      </w:r>
    </w:p>
    <w:p w14:paraId="028659DF" w14:textId="77777777" w:rsidR="00D7499B" w:rsidRPr="004F09B5" w:rsidRDefault="00D7499B" w:rsidP="000E13C0">
      <w:pPr>
        <w:spacing w:line="240" w:lineRule="auto"/>
        <w:jc w:val="both"/>
        <w:rPr>
          <w:rFonts w:ascii="Bookman Old Style" w:eastAsia="Calibri" w:hAnsi="Bookman Old Style" w:cs="Calibri"/>
        </w:rPr>
      </w:pPr>
    </w:p>
    <w:p w14:paraId="6FEFA77A" w14:textId="615A20D6" w:rsidR="00FB4D0D" w:rsidRPr="00FB4D0D" w:rsidRDefault="00342966" w:rsidP="00892ECA">
      <w:pPr>
        <w:pStyle w:val="Ttulo2"/>
        <w:spacing w:before="0" w:after="0" w:line="240" w:lineRule="auto"/>
        <w:jc w:val="center"/>
        <w:rPr>
          <w:rFonts w:ascii="Bookman Old Style" w:eastAsia="Calibri" w:hAnsi="Bookman Old Style" w:cs="Calibri"/>
          <w:b/>
          <w:bCs/>
          <w:sz w:val="22"/>
          <w:szCs w:val="22"/>
        </w:rPr>
      </w:pPr>
      <w:r w:rsidRPr="00FB4D0D">
        <w:rPr>
          <w:rFonts w:ascii="Bookman Old Style" w:eastAsia="Calibri" w:hAnsi="Bookman Old Style" w:cs="Calibri"/>
          <w:b/>
          <w:bCs/>
          <w:sz w:val="22"/>
          <w:szCs w:val="22"/>
        </w:rPr>
        <w:t xml:space="preserve">2. </w:t>
      </w:r>
      <w:r w:rsidR="00FB4D0D" w:rsidRPr="00FB4D0D">
        <w:rPr>
          <w:rFonts w:ascii="Bookman Old Style" w:eastAsia="Calibri" w:hAnsi="Bookman Old Style" w:cs="Calibri"/>
          <w:b/>
          <w:bCs/>
          <w:sz w:val="22"/>
          <w:szCs w:val="22"/>
        </w:rPr>
        <w:t>ANTECEDENTES DEL PROYECTO.</w:t>
      </w:r>
    </w:p>
    <w:p w14:paraId="59AAAD73" w14:textId="03CCEA59" w:rsidR="00FB4D0D" w:rsidRPr="00FB4D0D" w:rsidRDefault="00FB4D0D" w:rsidP="00FB4D0D">
      <w:pPr>
        <w:spacing w:line="240" w:lineRule="auto"/>
        <w:jc w:val="both"/>
        <w:rPr>
          <w:rFonts w:ascii="Bookman Old Style" w:hAnsi="Bookman Old Style"/>
        </w:rPr>
      </w:pPr>
    </w:p>
    <w:p w14:paraId="67471C71" w14:textId="6DAE6967" w:rsidR="00FB4D0D" w:rsidRDefault="00FB4D0D" w:rsidP="00FB4D0D">
      <w:pPr>
        <w:spacing w:line="240" w:lineRule="auto"/>
        <w:jc w:val="both"/>
        <w:rPr>
          <w:rFonts w:ascii="Bookman Old Style" w:hAnsi="Bookman Old Style"/>
        </w:rPr>
      </w:pPr>
      <w:r w:rsidRPr="00FB4D0D">
        <w:rPr>
          <w:rFonts w:ascii="Bookman Old Style" w:hAnsi="Bookman Old Style"/>
        </w:rPr>
        <w:t>El 15 de septiembre de 2021 fue radicado por el H.R. Juan Carlos Lozada Vargas el Proyecto de Ley No. 325 de 2021 Cámara “</w:t>
      </w:r>
      <w:r w:rsidRPr="00771DE0">
        <w:rPr>
          <w:rFonts w:ascii="Bookman Old Style" w:hAnsi="Bookman Old Style"/>
          <w:i/>
          <w:iCs/>
        </w:rPr>
        <w:t>Por medio del cual se establecen medidas para la protección y conservación de la palma de cera, se adopta la palma de cera (ceroxylon quindiuense) como árbol nacional, se deroga la ley 61 de 1985 y se dictan otras disposiciones</w:t>
      </w:r>
      <w:r>
        <w:rPr>
          <w:rFonts w:ascii="Bookman Old Style" w:hAnsi="Bookman Old Style"/>
        </w:rPr>
        <w:t>”.</w:t>
      </w:r>
    </w:p>
    <w:p w14:paraId="570E9166" w14:textId="64ECCEFE" w:rsidR="00FB4D0D" w:rsidRDefault="00FB4D0D" w:rsidP="00FB4D0D">
      <w:pPr>
        <w:spacing w:line="240" w:lineRule="auto"/>
        <w:jc w:val="both"/>
        <w:rPr>
          <w:rFonts w:ascii="Bookman Old Style" w:hAnsi="Bookman Old Style"/>
        </w:rPr>
      </w:pPr>
    </w:p>
    <w:p w14:paraId="6BCDD76A" w14:textId="4DA8C34C" w:rsidR="00FB4D0D" w:rsidRDefault="00BA6557" w:rsidP="00FB4D0D">
      <w:pPr>
        <w:spacing w:line="240" w:lineRule="auto"/>
        <w:jc w:val="both"/>
        <w:rPr>
          <w:rFonts w:ascii="Bookman Old Style" w:hAnsi="Bookman Old Style"/>
        </w:rPr>
      </w:pPr>
      <w:r>
        <w:rPr>
          <w:rFonts w:ascii="Bookman Old Style" w:hAnsi="Bookman Old Style"/>
        </w:rPr>
        <w:t xml:space="preserve">El 20 de junio de 2022, </w:t>
      </w:r>
      <w:r w:rsidRPr="00BA6557">
        <w:rPr>
          <w:rFonts w:ascii="Bookman Old Style" w:hAnsi="Bookman Old Style"/>
        </w:rPr>
        <w:t>de conformidad al Artículo 190 de la Ley 5° de 1992</w:t>
      </w:r>
      <w:r w:rsidR="00771DE0">
        <w:rPr>
          <w:rFonts w:ascii="Bookman Old Style" w:hAnsi="Bookman Old Style"/>
        </w:rPr>
        <w:t>,</w:t>
      </w:r>
      <w:r w:rsidRPr="00BA6557">
        <w:rPr>
          <w:rFonts w:ascii="Bookman Old Style" w:hAnsi="Bookman Old Style"/>
        </w:rPr>
        <w:t xml:space="preserve"> </w:t>
      </w:r>
      <w:r>
        <w:rPr>
          <w:rFonts w:ascii="Bookman Old Style" w:hAnsi="Bookman Old Style"/>
        </w:rPr>
        <w:t>el proyecto fue archivado por términos.</w:t>
      </w:r>
    </w:p>
    <w:p w14:paraId="5E591E1D" w14:textId="1BE520C5" w:rsidR="00771DE0" w:rsidRDefault="00771DE0" w:rsidP="00FB4D0D">
      <w:pPr>
        <w:spacing w:line="240" w:lineRule="auto"/>
        <w:jc w:val="both"/>
        <w:rPr>
          <w:rFonts w:ascii="Bookman Old Style" w:hAnsi="Bookman Old Style"/>
        </w:rPr>
      </w:pPr>
    </w:p>
    <w:p w14:paraId="4026DE10" w14:textId="3D95EC1F" w:rsidR="00771DE0" w:rsidRPr="00FB4D0D" w:rsidRDefault="00771DE0" w:rsidP="00FB4D0D">
      <w:pPr>
        <w:spacing w:line="240" w:lineRule="auto"/>
        <w:jc w:val="both"/>
        <w:rPr>
          <w:rFonts w:ascii="Bookman Old Style" w:hAnsi="Bookman Old Style"/>
        </w:rPr>
      </w:pPr>
      <w:r>
        <w:rPr>
          <w:rFonts w:ascii="Bookman Old Style" w:hAnsi="Bookman Old Style"/>
        </w:rPr>
        <w:t>Por esta razón, se pone a consideración del Honorable Congreso de la República nuevamente este proyecto de ley.</w:t>
      </w:r>
    </w:p>
    <w:p w14:paraId="46E30E47" w14:textId="77777777" w:rsidR="00FB4D0D" w:rsidRPr="00FB4D0D" w:rsidRDefault="00FB4D0D" w:rsidP="00FB4D0D">
      <w:pPr>
        <w:spacing w:line="240" w:lineRule="auto"/>
        <w:jc w:val="both"/>
        <w:rPr>
          <w:rFonts w:ascii="Bookman Old Style" w:hAnsi="Bookman Old Style"/>
        </w:rPr>
      </w:pPr>
    </w:p>
    <w:p w14:paraId="10DE8AF0" w14:textId="5E34F319" w:rsidR="00FB4D0D" w:rsidRPr="00FB4D0D" w:rsidRDefault="00FB4D0D" w:rsidP="00892ECA">
      <w:pPr>
        <w:pStyle w:val="Ttulo2"/>
        <w:spacing w:before="0" w:after="0" w:line="240" w:lineRule="auto"/>
        <w:jc w:val="center"/>
        <w:rPr>
          <w:rFonts w:ascii="Bookman Old Style" w:eastAsia="Calibri" w:hAnsi="Bookman Old Style" w:cs="Calibri"/>
          <w:b/>
          <w:bCs/>
          <w:sz w:val="22"/>
          <w:szCs w:val="22"/>
        </w:rPr>
      </w:pPr>
      <w:r w:rsidRPr="00FB4D0D">
        <w:rPr>
          <w:rFonts w:ascii="Bookman Old Style" w:eastAsia="Calibri" w:hAnsi="Bookman Old Style" w:cs="Calibri"/>
          <w:b/>
          <w:bCs/>
          <w:sz w:val="22"/>
          <w:szCs w:val="22"/>
        </w:rPr>
        <w:t xml:space="preserve">3. </w:t>
      </w:r>
      <w:r w:rsidR="00D7499B" w:rsidRPr="00FB4D0D">
        <w:rPr>
          <w:rFonts w:ascii="Bookman Old Style" w:eastAsia="Calibri" w:hAnsi="Bookman Old Style" w:cs="Calibri"/>
          <w:b/>
          <w:bCs/>
          <w:sz w:val="22"/>
          <w:szCs w:val="22"/>
        </w:rPr>
        <w:t>JUSTIFICACIÓN DEL PROYECTO</w:t>
      </w:r>
      <w:r w:rsidR="00342966" w:rsidRPr="00FB4D0D">
        <w:rPr>
          <w:rFonts w:ascii="Bookman Old Style" w:eastAsia="Calibri" w:hAnsi="Bookman Old Style" w:cs="Calibri"/>
          <w:b/>
          <w:bCs/>
          <w:sz w:val="22"/>
          <w:szCs w:val="22"/>
        </w:rPr>
        <w:t>.</w:t>
      </w:r>
    </w:p>
    <w:p w14:paraId="64A7FE0A" w14:textId="77777777" w:rsidR="00D7499B" w:rsidRPr="004F09B5" w:rsidRDefault="00D7499B" w:rsidP="000E13C0">
      <w:pPr>
        <w:spacing w:line="240" w:lineRule="auto"/>
        <w:ind w:left="822"/>
        <w:rPr>
          <w:rFonts w:ascii="Bookman Old Style" w:hAnsi="Bookman Old Style" w:cs="Calibri"/>
        </w:rPr>
      </w:pPr>
    </w:p>
    <w:p w14:paraId="1BC9C071" w14:textId="73994831" w:rsidR="00D7499B" w:rsidRPr="004F09B5" w:rsidRDefault="00771DE0" w:rsidP="000E13C0">
      <w:pPr>
        <w:spacing w:line="240" w:lineRule="auto"/>
        <w:jc w:val="both"/>
        <w:rPr>
          <w:rFonts w:ascii="Bookman Old Style" w:eastAsia="Calibri" w:hAnsi="Bookman Old Style" w:cs="Calibri"/>
          <w:b/>
          <w:bCs/>
        </w:rPr>
      </w:pPr>
      <w:r>
        <w:rPr>
          <w:rFonts w:ascii="Bookman Old Style" w:eastAsia="Calibri" w:hAnsi="Bookman Old Style" w:cs="Calibri"/>
          <w:b/>
          <w:bCs/>
        </w:rPr>
        <w:t>3</w:t>
      </w:r>
      <w:r w:rsidR="00D7499B" w:rsidRPr="004F09B5">
        <w:rPr>
          <w:rFonts w:ascii="Bookman Old Style" w:eastAsia="Calibri" w:hAnsi="Bookman Old Style" w:cs="Calibri"/>
          <w:b/>
          <w:bCs/>
        </w:rPr>
        <w:t>.</w:t>
      </w:r>
      <w:r w:rsidR="00342966" w:rsidRPr="004F09B5">
        <w:rPr>
          <w:rFonts w:ascii="Bookman Old Style" w:eastAsia="Calibri" w:hAnsi="Bookman Old Style" w:cs="Calibri"/>
          <w:b/>
          <w:bCs/>
        </w:rPr>
        <w:t>1 NECESIDAD GENERAL</w:t>
      </w:r>
      <w:r w:rsidR="00342966">
        <w:rPr>
          <w:rFonts w:ascii="Bookman Old Style" w:eastAsia="Calibri" w:hAnsi="Bookman Old Style" w:cs="Calibri"/>
          <w:b/>
          <w:bCs/>
        </w:rPr>
        <w:t>.</w:t>
      </w:r>
    </w:p>
    <w:p w14:paraId="25E87DBA" w14:textId="77777777" w:rsidR="00D7499B" w:rsidRPr="004F09B5" w:rsidRDefault="00D7499B" w:rsidP="000E13C0">
      <w:pPr>
        <w:spacing w:line="240" w:lineRule="auto"/>
        <w:jc w:val="both"/>
        <w:rPr>
          <w:rFonts w:ascii="Bookman Old Style" w:eastAsia="Calibri" w:hAnsi="Bookman Old Style" w:cs="Calibri"/>
        </w:rPr>
      </w:pPr>
    </w:p>
    <w:p w14:paraId="632C17C5" w14:textId="6FEF6A9A" w:rsidR="00D7499B" w:rsidRPr="004F09B5" w:rsidRDefault="00D7499B" w:rsidP="000E13C0">
      <w:pPr>
        <w:spacing w:line="240" w:lineRule="auto"/>
        <w:jc w:val="both"/>
        <w:rPr>
          <w:rFonts w:ascii="Bookman Old Style" w:hAnsi="Bookman Old Style"/>
          <w:b/>
          <w:bCs/>
        </w:rPr>
      </w:pPr>
      <w:r w:rsidRPr="004F09B5">
        <w:rPr>
          <w:rFonts w:ascii="Bookman Old Style" w:eastAsia="Calibri" w:hAnsi="Bookman Old Style" w:cs="Calibri"/>
        </w:rPr>
        <w:lastRenderedPageBreak/>
        <w:t>Es necesario ampliar y establecer los parámetros legales generales para la protección político-administrativa de los bosques de palma de cera y los bosques altoandinos asociados a los ecosistemas de alta montaña en el país. Lo anterior, en aras de que la legislación sobre la materia se ajuste y articule con las leyes que actualmente favorecen y propenden por la protección y el desarrollo sostenible de</w:t>
      </w:r>
      <w:r w:rsidR="00D06C10">
        <w:rPr>
          <w:rFonts w:ascii="Bookman Old Style" w:eastAsia="Calibri" w:hAnsi="Bookman Old Style" w:cs="Calibri"/>
        </w:rPr>
        <w:t>l</w:t>
      </w:r>
      <w:r w:rsidRPr="004F09B5">
        <w:rPr>
          <w:rFonts w:ascii="Bookman Old Style" w:eastAsia="Calibri" w:hAnsi="Bookman Old Style" w:cs="Calibri"/>
        </w:rPr>
        <w:t xml:space="preserve"> territorio en todos sus componentes para su conservación, sin dejar de lado los factores académico-investigativos y de desarrollo social, cultural y económico de las comunidades que interactúan constantemente con estos recursos naturales y que habitan en las áreas de influencia </w:t>
      </w:r>
      <w:r w:rsidRPr="004F09B5">
        <w:rPr>
          <w:rFonts w:ascii="Bookman Old Style" w:hAnsi="Bookman Old Style"/>
        </w:rPr>
        <w:t>de la cordillera central de Colombia, como  el Parque Natural Los Nevados, que involucra a los departamentos del Quindío, Risaralda y Tolima</w:t>
      </w:r>
      <w:r w:rsidRPr="004F09B5">
        <w:rPr>
          <w:rFonts w:ascii="Bookman Old Style" w:eastAsia="Calibri" w:hAnsi="Bookman Old Style" w:cs="Calibri"/>
        </w:rPr>
        <w:t>.</w:t>
      </w:r>
    </w:p>
    <w:p w14:paraId="2D98BA2F" w14:textId="77777777" w:rsidR="00D7499B" w:rsidRPr="004F09B5" w:rsidRDefault="00D7499B" w:rsidP="000E13C0">
      <w:pPr>
        <w:spacing w:line="240" w:lineRule="auto"/>
        <w:rPr>
          <w:rFonts w:ascii="Bookman Old Style" w:eastAsia="Calibri" w:hAnsi="Bookman Old Style" w:cs="Calibri"/>
        </w:rPr>
      </w:pPr>
    </w:p>
    <w:p w14:paraId="572B59D7" w14:textId="286318AB" w:rsidR="00D7499B" w:rsidRPr="004F09B5" w:rsidRDefault="00771DE0" w:rsidP="000E13C0">
      <w:pPr>
        <w:spacing w:line="240" w:lineRule="auto"/>
        <w:rPr>
          <w:rFonts w:ascii="Bookman Old Style" w:eastAsia="Calibri" w:hAnsi="Bookman Old Style" w:cs="Calibri"/>
          <w:b/>
          <w:bCs/>
        </w:rPr>
      </w:pPr>
      <w:r>
        <w:rPr>
          <w:rFonts w:ascii="Bookman Old Style" w:eastAsia="Calibri" w:hAnsi="Bookman Old Style" w:cs="Calibri"/>
          <w:b/>
          <w:bCs/>
        </w:rPr>
        <w:t>3</w:t>
      </w:r>
      <w:r w:rsidR="00D7499B" w:rsidRPr="004F09B5">
        <w:rPr>
          <w:rFonts w:ascii="Bookman Old Style" w:eastAsia="Calibri" w:hAnsi="Bookman Old Style" w:cs="Calibri"/>
          <w:b/>
          <w:bCs/>
        </w:rPr>
        <w:t xml:space="preserve">.2. </w:t>
      </w:r>
      <w:r w:rsidR="00342966" w:rsidRPr="004F09B5">
        <w:rPr>
          <w:rFonts w:ascii="Bookman Old Style" w:eastAsia="Calibri" w:hAnsi="Bookman Old Style" w:cs="Calibri"/>
          <w:b/>
          <w:bCs/>
        </w:rPr>
        <w:t>CAUSAS Y EFECTOS DE LA PROBLEMÁTICA ACTUAL.</w:t>
      </w:r>
    </w:p>
    <w:p w14:paraId="352272DC" w14:textId="77777777" w:rsidR="00D7499B" w:rsidRPr="004F09B5" w:rsidRDefault="00D7499B" w:rsidP="000E13C0">
      <w:pPr>
        <w:spacing w:line="240" w:lineRule="auto"/>
        <w:rPr>
          <w:rFonts w:ascii="Bookman Old Style" w:eastAsia="Calibri" w:hAnsi="Bookman Old Style" w:cs="Calibri"/>
          <w:b/>
          <w:bCs/>
        </w:rPr>
      </w:pPr>
    </w:p>
    <w:p w14:paraId="059D2F07"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 xml:space="preserve">Existen diversos factores que afectan los ecosistemas de alta montaña en Colombia. Si bien existen leyes y estrategias en favor de la protección ambiental, aún persisten vacíos normativos que generan condiciones político-administrativas ambiguas. Estos vacíos mal aplicados se convierten en oportunidades para materializar aprovechamientos económicos en favor de particulares o de personas jurídicas de carácter privado, quienes, sin el debido control gubernamental, atentan contra el medio ambiente sin que medien criterios de aprovechamiento sostenible en favor de las comunidades y del ambiente. </w:t>
      </w:r>
    </w:p>
    <w:p w14:paraId="7A21CF7E" w14:textId="77777777" w:rsidR="00D7499B" w:rsidRPr="004F09B5" w:rsidRDefault="00D7499B" w:rsidP="000E13C0">
      <w:pPr>
        <w:spacing w:line="240" w:lineRule="auto"/>
        <w:jc w:val="both"/>
        <w:rPr>
          <w:rFonts w:ascii="Bookman Old Style" w:hAnsi="Bookman Old Style"/>
          <w:bCs/>
        </w:rPr>
      </w:pPr>
    </w:p>
    <w:p w14:paraId="7E221E90"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Es entonces necesario diseñar un marco jurídico robusto, generar herramientas y políticas estatales encaminadas a la protección de los ecosistemas de alta montaña, a través de la protección, conservación y restauración de los bosques de palma de cera y los bosques altoandinos colombianos.</w:t>
      </w:r>
    </w:p>
    <w:p w14:paraId="7DFB7C03" w14:textId="77777777" w:rsidR="00D7499B" w:rsidRPr="004F09B5" w:rsidRDefault="00D7499B" w:rsidP="000E13C0">
      <w:pPr>
        <w:spacing w:line="240" w:lineRule="auto"/>
        <w:jc w:val="both"/>
        <w:rPr>
          <w:rFonts w:ascii="Bookman Old Style" w:hAnsi="Bookman Old Style"/>
          <w:bCs/>
        </w:rPr>
      </w:pPr>
    </w:p>
    <w:p w14:paraId="33D1691D"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La ley 61 de 1985, “</w:t>
      </w:r>
      <w:r w:rsidRPr="004F09B5">
        <w:rPr>
          <w:rFonts w:ascii="Bookman Old Style" w:hAnsi="Bookman Old Style"/>
          <w:bCs/>
          <w:i/>
          <w:iCs/>
        </w:rPr>
        <w:t>Por la cual se adopta la palma de cera (Ceroxylon Quindiuense) como Árbol Nacional.</w:t>
      </w:r>
      <w:r w:rsidRPr="004F09B5">
        <w:rPr>
          <w:rFonts w:ascii="Bookman Old Style" w:hAnsi="Bookman Old Style"/>
          <w:bCs/>
        </w:rPr>
        <w:t xml:space="preserve">”, declaró como Árbol Nacional a la Palma de Cera </w:t>
      </w:r>
      <w:r w:rsidRPr="004F09B5">
        <w:rPr>
          <w:rFonts w:ascii="Bookman Old Style" w:hAnsi="Bookman Old Style"/>
          <w:bCs/>
          <w:i/>
          <w:iCs/>
        </w:rPr>
        <w:t>Ceroxylon Quindiuense;</w:t>
      </w:r>
      <w:r w:rsidRPr="004F09B5">
        <w:rPr>
          <w:rFonts w:ascii="Bookman Old Style" w:hAnsi="Bookman Old Style"/>
          <w:bCs/>
        </w:rPr>
        <w:t xml:space="preserve"> siendo esta solo una (1) de las siete (7) especies más exóticas y representativas de los ecosistemas andinos de Colombia, dejando por fuera la protección de las otras seis (6) especies de palma de cera que hacen parte de la biodiversidad del país. La ley 61 de 1985 es entonces demasiado general e insuficiente para garantizar la protección que demandan estos ecosistemas. </w:t>
      </w:r>
    </w:p>
    <w:p w14:paraId="03BA5847" w14:textId="77777777" w:rsidR="00D7499B" w:rsidRPr="004F09B5" w:rsidRDefault="00D7499B" w:rsidP="000E13C0">
      <w:pPr>
        <w:spacing w:line="240" w:lineRule="auto"/>
        <w:jc w:val="both"/>
        <w:rPr>
          <w:rFonts w:ascii="Bookman Old Style" w:hAnsi="Bookman Old Style"/>
          <w:bCs/>
        </w:rPr>
      </w:pPr>
    </w:p>
    <w:p w14:paraId="1ED94DFF"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En consecuencia, es pertinente ampliar y modificar los criterios de la Ley 61 de 1985, en aras de brindar una protección verdadera a la palma de cera tanto en su calidad de símbolo patrio, como por su importancia en los ecosistemas de alta montaña, brindando herramientas y estrategias que garanticen la presencia estatal y el apoyo de las comunidades, así como la posibilidad de generar una economía ambientalmente sostenible alrededor de la conservación de los bosques naturales de palma de cera.</w:t>
      </w:r>
    </w:p>
    <w:p w14:paraId="1191FDF1" w14:textId="77777777" w:rsidR="00D7499B" w:rsidRPr="004F09B5" w:rsidRDefault="00D7499B" w:rsidP="000E13C0">
      <w:pPr>
        <w:spacing w:line="240" w:lineRule="auto"/>
        <w:jc w:val="both"/>
        <w:rPr>
          <w:rFonts w:ascii="Bookman Old Style" w:hAnsi="Bookman Old Style"/>
          <w:bCs/>
        </w:rPr>
      </w:pPr>
    </w:p>
    <w:p w14:paraId="28C7B2E9"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 xml:space="preserve">Entre los factores más evidentes que causan afectación a estos bosques tenemos: </w:t>
      </w:r>
    </w:p>
    <w:p w14:paraId="10275C81" w14:textId="77777777" w:rsidR="00D7499B" w:rsidRPr="004F09B5" w:rsidRDefault="00D7499B" w:rsidP="000E13C0">
      <w:pPr>
        <w:spacing w:line="240" w:lineRule="auto"/>
        <w:jc w:val="both"/>
        <w:rPr>
          <w:rFonts w:ascii="Bookman Old Style" w:hAnsi="Bookman Old Style"/>
          <w:bCs/>
        </w:rPr>
      </w:pPr>
    </w:p>
    <w:p w14:paraId="51147BC2" w14:textId="0D2578C3"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Aumento de la frontera agrícola y pastoril desmedido y sin control.</w:t>
      </w:r>
    </w:p>
    <w:p w14:paraId="71967F25" w14:textId="77777777" w:rsidR="00D06C10" w:rsidRPr="004F09B5" w:rsidRDefault="00D06C10" w:rsidP="000E13C0">
      <w:pPr>
        <w:pStyle w:val="Prrafodelista"/>
        <w:spacing w:line="240" w:lineRule="auto"/>
        <w:jc w:val="both"/>
        <w:rPr>
          <w:rFonts w:ascii="Bookman Old Style" w:hAnsi="Bookman Old Style"/>
          <w:bCs/>
        </w:rPr>
      </w:pPr>
    </w:p>
    <w:p w14:paraId="19DC927A"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Adquisición de tierras en la modalidad de alquiler o compra de terrenos por parte de particulares y empresas privadas para el cultivo de aguacate Hass en el límite de los bosques de palma de cera y </w:t>
      </w:r>
      <w:r w:rsidRPr="004F09B5">
        <w:rPr>
          <w:rFonts w:ascii="Bookman Old Style" w:hAnsi="Bookman Old Style"/>
          <w:bCs/>
        </w:rPr>
        <w:lastRenderedPageBreak/>
        <w:t>cultivos de arracacha en las zonas de pastizales (con remanentes de árboles de palma de cera).</w:t>
      </w:r>
    </w:p>
    <w:p w14:paraId="3DEC135C"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24AF7D60"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Uso de agroquímicos que contaminan las fuentes hídricas. </w:t>
      </w:r>
    </w:p>
    <w:p w14:paraId="7B699441"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1C696D4A"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Práctica de tala disimulada y sistemática de los bosques en la frontera agrícola y pastoril por parte de los propietarios que se suelen escudar en el título de propiedad, y aprovechan la actual laxitud de la ley en cuanto al uso de suelo y su disponibilidad de aprovechamiento económico (departamentos del Quindío, Risaralda, Tolima, Caldas y Norte del Valle).  </w:t>
      </w:r>
    </w:p>
    <w:p w14:paraId="1392641C" w14:textId="77777777" w:rsidR="00D7499B" w:rsidRPr="004F09B5" w:rsidRDefault="00D7499B" w:rsidP="000E13C0">
      <w:pPr>
        <w:pStyle w:val="Prrafodelista"/>
        <w:spacing w:line="240" w:lineRule="auto"/>
        <w:ind w:left="1440"/>
        <w:jc w:val="both"/>
        <w:rPr>
          <w:rFonts w:ascii="Bookman Old Style" w:hAnsi="Bookman Old Style"/>
          <w:bCs/>
        </w:rPr>
      </w:pPr>
    </w:p>
    <w:p w14:paraId="721750CC" w14:textId="3926B317"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Minería ilegal y rutas del narcotráfico.</w:t>
      </w:r>
    </w:p>
    <w:p w14:paraId="1CB15B10" w14:textId="77777777" w:rsidR="00D06C10" w:rsidRPr="004F09B5" w:rsidRDefault="00D06C10" w:rsidP="000E13C0">
      <w:pPr>
        <w:pStyle w:val="Prrafodelista"/>
        <w:spacing w:line="240" w:lineRule="auto"/>
        <w:jc w:val="both"/>
        <w:rPr>
          <w:rFonts w:ascii="Bookman Old Style" w:hAnsi="Bookman Old Style"/>
          <w:bCs/>
        </w:rPr>
      </w:pPr>
    </w:p>
    <w:p w14:paraId="03839F05"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Adquisición de tierras en la modalidad de alquiler o compra de terrenos por parte de particulares para la realización de prácticas disimuladas e ilegales de minería de socavón con la consecuente contaminación de fuentes hídricas (departamentos de Quindío, Risaralda, Tolima, Caldas y Norte del Valle). </w:t>
      </w:r>
    </w:p>
    <w:p w14:paraId="6B782E7F"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7C9CBA5D"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Rutas del narcotráfico de grupos criminales que utilizan las carreteras intermedias para transportar estupefacientes por las zonas de influencia de los bosques de Palma de Cera. Han aprovechado zonas vedadas por actividades de conservación, educación y aprovechamiento económico legal. (Corredor Roncesvalles que comunica Tolima-Quindío-Valle del Cauca).</w:t>
      </w:r>
    </w:p>
    <w:p w14:paraId="23A68849" w14:textId="77777777" w:rsidR="00D7499B" w:rsidRPr="004F09B5" w:rsidRDefault="00D7499B" w:rsidP="000E13C0">
      <w:pPr>
        <w:pStyle w:val="Prrafodelista"/>
        <w:spacing w:line="240" w:lineRule="auto"/>
        <w:ind w:left="1437"/>
        <w:jc w:val="both"/>
        <w:rPr>
          <w:rFonts w:ascii="Bookman Old Style" w:hAnsi="Bookman Old Style"/>
          <w:bCs/>
        </w:rPr>
      </w:pPr>
    </w:p>
    <w:p w14:paraId="46C70DCB" w14:textId="5AFF4941"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Turismo desbordado y no certificado.</w:t>
      </w:r>
    </w:p>
    <w:p w14:paraId="0EAA37A8" w14:textId="77777777" w:rsidR="00D06C10" w:rsidRPr="004F09B5" w:rsidRDefault="00D06C10" w:rsidP="000E13C0">
      <w:pPr>
        <w:pStyle w:val="Prrafodelista"/>
        <w:spacing w:line="240" w:lineRule="auto"/>
        <w:jc w:val="both"/>
        <w:rPr>
          <w:rFonts w:ascii="Bookman Old Style" w:hAnsi="Bookman Old Style"/>
          <w:bCs/>
        </w:rPr>
      </w:pPr>
    </w:p>
    <w:p w14:paraId="5D690434"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Algunos municipios de la zona de influencia de los bosques de palma de cera (Salento especialmente) presentan problemas relacionados con la capacidad de carga en los espacios de oferta turística.</w:t>
      </w:r>
    </w:p>
    <w:p w14:paraId="20D32878"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5FC43472"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Hay problemas de manejo de residuos sólidos.</w:t>
      </w:r>
    </w:p>
    <w:p w14:paraId="051CE3BE"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405999D5"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Se viene proyectando la construcción de hoteles en zonas próximas a los bosques de palma (Municipio de Salento – corregimiento de Toche) sin que sea clara la existencia de un concepto de ecoturismo que garantice la preservación del ecosistema. Desde la RAP Eje Cafetero-Tolima se pretende consolidar el corredor paisajístico Ibagué-Cajamarca-Toche-Salento.    </w:t>
      </w:r>
    </w:p>
    <w:p w14:paraId="486F67DB" w14:textId="77777777" w:rsidR="00D7499B" w:rsidRPr="004F09B5" w:rsidRDefault="00D7499B" w:rsidP="000E13C0">
      <w:pPr>
        <w:pStyle w:val="Prrafodelista"/>
        <w:spacing w:line="240" w:lineRule="auto"/>
        <w:ind w:left="1267"/>
        <w:jc w:val="both"/>
        <w:rPr>
          <w:rFonts w:ascii="Bookman Old Style" w:hAnsi="Bookman Old Style"/>
          <w:bCs/>
        </w:rPr>
      </w:pPr>
    </w:p>
    <w:p w14:paraId="74F0107A" w14:textId="3325D0DE"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Contaminación del recurso hídrico.</w:t>
      </w:r>
    </w:p>
    <w:p w14:paraId="4CCAAE43" w14:textId="77777777" w:rsidR="00D06C10" w:rsidRPr="004F09B5" w:rsidRDefault="00D06C10" w:rsidP="000E13C0">
      <w:pPr>
        <w:pStyle w:val="Prrafodelista"/>
        <w:spacing w:line="240" w:lineRule="auto"/>
        <w:jc w:val="both"/>
        <w:rPr>
          <w:rFonts w:ascii="Bookman Old Style" w:hAnsi="Bookman Old Style"/>
          <w:bCs/>
        </w:rPr>
      </w:pPr>
    </w:p>
    <w:p w14:paraId="38B502F2"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Aprovechamiento indebido del recurso hídrico de servicio público por parte de particulares.</w:t>
      </w:r>
    </w:p>
    <w:p w14:paraId="133EC3AD"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69E57B71"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Captaciones ilegales y alteraciones de afluentes.</w:t>
      </w:r>
    </w:p>
    <w:p w14:paraId="23BD95B7"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3B254407"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Manejo inadecuado por disposiciones de residuos sólidos (orgánicos e inorgánicos) que causan contaminación de afluentes.</w:t>
      </w:r>
    </w:p>
    <w:p w14:paraId="1FAFA360"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301B63C1"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lastRenderedPageBreak/>
        <w:t>Contaminación de fuentes hídricas que forman parte de la cuenca hídrica principal que abastece las bocatomas principales, por prácticas de minería ilegal (municipios de Salento, Pijao y corregimiento de Toche).</w:t>
      </w:r>
    </w:p>
    <w:p w14:paraId="25CEC0B3" w14:textId="77777777" w:rsidR="00D7499B" w:rsidRPr="004F09B5" w:rsidRDefault="00D7499B" w:rsidP="000E13C0">
      <w:pPr>
        <w:spacing w:line="240" w:lineRule="auto"/>
        <w:rPr>
          <w:rFonts w:ascii="Bookman Old Style" w:hAnsi="Bookman Old Style" w:cs="Calibri"/>
        </w:rPr>
      </w:pPr>
    </w:p>
    <w:p w14:paraId="07C367DA" w14:textId="2F3785DC" w:rsidR="00D7499B" w:rsidRPr="004F09B5" w:rsidRDefault="00771DE0" w:rsidP="000E13C0">
      <w:pPr>
        <w:pStyle w:val="Prrafodelista"/>
        <w:spacing w:line="240" w:lineRule="auto"/>
        <w:ind w:left="360"/>
        <w:jc w:val="center"/>
        <w:rPr>
          <w:rFonts w:ascii="Bookman Old Style" w:eastAsia="Calibri" w:hAnsi="Bookman Old Style" w:cs="Calibri"/>
          <w:b/>
        </w:rPr>
      </w:pPr>
      <w:r>
        <w:rPr>
          <w:rFonts w:ascii="Bookman Old Style" w:eastAsia="Calibri" w:hAnsi="Bookman Old Style" w:cs="Calibri"/>
          <w:b/>
        </w:rPr>
        <w:t>4</w:t>
      </w:r>
      <w:r w:rsidR="00DB6745">
        <w:rPr>
          <w:rFonts w:ascii="Bookman Old Style" w:eastAsia="Calibri" w:hAnsi="Bookman Old Style" w:cs="Calibri"/>
          <w:b/>
        </w:rPr>
        <w:t xml:space="preserve">. </w:t>
      </w:r>
      <w:r w:rsidR="00D7499B" w:rsidRPr="004F09B5">
        <w:rPr>
          <w:rFonts w:ascii="Bookman Old Style" w:eastAsia="Calibri" w:hAnsi="Bookman Old Style" w:cs="Calibri"/>
          <w:b/>
        </w:rPr>
        <w:t>ANTECEDENTES JURÍDICOS Y NORMATIVOS SOBRE LA MATERIA EN COLOMBIA</w:t>
      </w:r>
      <w:r w:rsidR="00DB6745">
        <w:rPr>
          <w:rFonts w:ascii="Bookman Old Style" w:eastAsia="Calibri" w:hAnsi="Bookman Old Style" w:cs="Calibri"/>
          <w:b/>
        </w:rPr>
        <w:t>.</w:t>
      </w:r>
    </w:p>
    <w:p w14:paraId="6E73BAFC" w14:textId="77777777" w:rsidR="00D7499B" w:rsidRPr="004F09B5" w:rsidRDefault="00D7499B" w:rsidP="000E13C0">
      <w:pPr>
        <w:pStyle w:val="Ttulo2"/>
        <w:spacing w:before="0" w:after="0" w:line="240" w:lineRule="auto"/>
        <w:jc w:val="both"/>
        <w:rPr>
          <w:rFonts w:ascii="Bookman Old Style" w:eastAsia="Calibri" w:hAnsi="Bookman Old Style"/>
          <w:b/>
          <w:sz w:val="22"/>
          <w:szCs w:val="22"/>
        </w:rPr>
      </w:pPr>
    </w:p>
    <w:p w14:paraId="68D93680" w14:textId="5EA77702"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En el año de 1949 la palma de cera, </w:t>
      </w:r>
      <w:r w:rsidRPr="004F09B5">
        <w:rPr>
          <w:rFonts w:ascii="Bookman Old Style" w:hAnsi="Bookman Old Style"/>
          <w:i/>
          <w:iCs/>
        </w:rPr>
        <w:t xml:space="preserve">Ceroxylon Quindiuense, </w:t>
      </w:r>
      <w:r w:rsidRPr="004F09B5">
        <w:rPr>
          <w:rFonts w:ascii="Bookman Old Style" w:hAnsi="Bookman Old Style"/>
        </w:rPr>
        <w:t>fue sugerida por el botánico colombiano experto en palmas Armando Dugrand para que fuera adoptada como árbol insignia de la nación, pero solo hasta el año de 1985 fue proferida la ley que la declara árbol nacional de Colombia.</w:t>
      </w:r>
    </w:p>
    <w:p w14:paraId="700CCE7F" w14:textId="77777777" w:rsidR="00D7499B" w:rsidRPr="004F09B5" w:rsidRDefault="00D7499B" w:rsidP="000E13C0">
      <w:pPr>
        <w:spacing w:line="240" w:lineRule="auto"/>
        <w:jc w:val="both"/>
        <w:rPr>
          <w:rFonts w:ascii="Bookman Old Style" w:hAnsi="Bookman Old Style"/>
        </w:rPr>
      </w:pPr>
    </w:p>
    <w:p w14:paraId="365AE3F6"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La Ley 61 de 1985 “</w:t>
      </w:r>
      <w:r w:rsidRPr="004F09B5">
        <w:rPr>
          <w:rFonts w:ascii="Bookman Old Style" w:hAnsi="Bookman Old Style"/>
          <w:i/>
          <w:iCs/>
        </w:rPr>
        <w:t xml:space="preserve">Por la cual se adopta la palma de cera (Ceroxylon Quindiuense) como Árbol Nacional.”, </w:t>
      </w:r>
      <w:r w:rsidRPr="004F09B5">
        <w:rPr>
          <w:rFonts w:ascii="Bookman Old Style" w:hAnsi="Bookman Old Style"/>
        </w:rPr>
        <w:t>en sus cuatro artículos que la componen:</w:t>
      </w:r>
    </w:p>
    <w:p w14:paraId="57E817BA" w14:textId="77777777" w:rsidR="00D7499B" w:rsidRPr="004F09B5" w:rsidRDefault="00D7499B" w:rsidP="000E13C0">
      <w:pPr>
        <w:spacing w:line="240" w:lineRule="auto"/>
        <w:jc w:val="both"/>
        <w:rPr>
          <w:rFonts w:ascii="Bookman Old Style" w:hAnsi="Bookman Old Style"/>
        </w:rPr>
      </w:pPr>
    </w:p>
    <w:p w14:paraId="7DE31FB8"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1) Declaró como Árbol Nacional y Símbolo Patrio de Colombia a la especie de palma científicamente llamada Ceroxylon Quindiuense y comúnmente denominada palma de cera.</w:t>
      </w:r>
    </w:p>
    <w:p w14:paraId="0D44DE4B" w14:textId="77777777" w:rsidR="00D7499B" w:rsidRPr="004F09B5" w:rsidRDefault="00D7499B" w:rsidP="000E13C0">
      <w:pPr>
        <w:spacing w:line="240" w:lineRule="auto"/>
        <w:jc w:val="both"/>
        <w:rPr>
          <w:rFonts w:ascii="Bookman Old Style" w:hAnsi="Bookman Old Style"/>
        </w:rPr>
      </w:pPr>
    </w:p>
    <w:p w14:paraId="26108DE2"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2) Facultó al Gobierno Nacional para que, con estricta sujeción a los planes y programas de desarrollo, realice las operaciones presupuestales correspondientes, contrate los empréstitos y celebre los contratos necesarios con el fin de adquirir terrenos, que no sean baldíos de la Nación, en la cordillera Central, para constituir uno o varios parques nacionales o santuarios de flora a fin de proteger el símbolo patrio y mantenerlo en su hábitat natural.</w:t>
      </w:r>
    </w:p>
    <w:p w14:paraId="641FD823" w14:textId="77777777" w:rsidR="00D7499B" w:rsidRPr="004F09B5" w:rsidRDefault="00D7499B" w:rsidP="000E13C0">
      <w:pPr>
        <w:spacing w:line="240" w:lineRule="auto"/>
        <w:jc w:val="both"/>
        <w:rPr>
          <w:rFonts w:ascii="Bookman Old Style" w:hAnsi="Bookman Old Style"/>
        </w:rPr>
      </w:pPr>
    </w:p>
    <w:p w14:paraId="34B3AA08"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3) Prohibió la tala de la palma de cera (</w:t>
      </w:r>
      <w:r w:rsidRPr="004F09B5">
        <w:rPr>
          <w:rFonts w:ascii="Bookman Old Style" w:hAnsi="Bookman Old Style"/>
          <w:i/>
          <w:iCs/>
        </w:rPr>
        <w:t>Ceroxylon</w:t>
      </w:r>
      <w:r w:rsidRPr="004F09B5">
        <w:rPr>
          <w:rFonts w:ascii="Bookman Old Style" w:hAnsi="Bookman Old Style"/>
        </w:rPr>
        <w:t xml:space="preserve"> </w:t>
      </w:r>
      <w:r w:rsidRPr="004F09B5">
        <w:rPr>
          <w:rFonts w:ascii="Bookman Old Style" w:hAnsi="Bookman Old Style"/>
          <w:i/>
          <w:iCs/>
        </w:rPr>
        <w:t xml:space="preserve">Quindiuense </w:t>
      </w:r>
      <w:r w:rsidRPr="004F09B5">
        <w:rPr>
          <w:rFonts w:ascii="Bookman Old Style" w:hAnsi="Bookman Old Style"/>
        </w:rPr>
        <w:t>solamente) y determinó sanción penal de multa convertible en arresto, en beneficio del municipio donde se haya cometido la infracción.</w:t>
      </w:r>
    </w:p>
    <w:p w14:paraId="6B8EBD49" w14:textId="77777777" w:rsidR="00D7499B" w:rsidRPr="004F09B5" w:rsidRDefault="00D7499B" w:rsidP="000E13C0">
      <w:pPr>
        <w:tabs>
          <w:tab w:val="left" w:pos="1830"/>
        </w:tabs>
        <w:spacing w:line="240" w:lineRule="auto"/>
        <w:jc w:val="both"/>
        <w:rPr>
          <w:rFonts w:ascii="Bookman Old Style" w:hAnsi="Bookman Old Style"/>
        </w:rPr>
      </w:pPr>
      <w:r w:rsidRPr="004F09B5">
        <w:rPr>
          <w:rFonts w:ascii="Bookman Old Style" w:hAnsi="Bookman Old Style"/>
        </w:rPr>
        <w:tab/>
      </w:r>
    </w:p>
    <w:p w14:paraId="5E008531" w14:textId="598D6D1A" w:rsidR="00D7499B" w:rsidRDefault="00D7499B" w:rsidP="000E13C0">
      <w:pPr>
        <w:spacing w:line="240" w:lineRule="auto"/>
        <w:jc w:val="both"/>
        <w:rPr>
          <w:rFonts w:ascii="Bookman Old Style" w:hAnsi="Bookman Old Style"/>
        </w:rPr>
      </w:pPr>
      <w:r w:rsidRPr="004F09B5">
        <w:rPr>
          <w:rFonts w:ascii="Bookman Old Style" w:hAnsi="Bookman Old Style"/>
        </w:rPr>
        <w:t xml:space="preserve">4) </w:t>
      </w:r>
      <w:r w:rsidR="00530D89">
        <w:rPr>
          <w:rFonts w:ascii="Bookman Old Style" w:hAnsi="Bookman Old Style"/>
        </w:rPr>
        <w:t>Determinó la v</w:t>
      </w:r>
      <w:r w:rsidRPr="004F09B5">
        <w:rPr>
          <w:rFonts w:ascii="Bookman Old Style" w:hAnsi="Bookman Old Style"/>
        </w:rPr>
        <w:t>igencia.</w:t>
      </w:r>
    </w:p>
    <w:p w14:paraId="4645B884" w14:textId="7BC46F39" w:rsidR="00530D89" w:rsidRDefault="00530D89" w:rsidP="000E13C0">
      <w:pPr>
        <w:spacing w:line="240" w:lineRule="auto"/>
        <w:jc w:val="both"/>
        <w:rPr>
          <w:rFonts w:ascii="Bookman Old Style" w:hAnsi="Bookman Old Style"/>
        </w:rPr>
      </w:pPr>
    </w:p>
    <w:p w14:paraId="39EBE4A7" w14:textId="29AFB9C1" w:rsidR="00530D89" w:rsidRPr="004F09B5" w:rsidRDefault="00530D89" w:rsidP="000E13C0">
      <w:pPr>
        <w:spacing w:line="240" w:lineRule="auto"/>
        <w:jc w:val="both"/>
        <w:rPr>
          <w:rFonts w:ascii="Bookman Old Style" w:hAnsi="Bookman Old Style"/>
        </w:rPr>
      </w:pPr>
      <w:r>
        <w:rPr>
          <w:rFonts w:ascii="Bookman Old Style" w:hAnsi="Bookman Old Style"/>
        </w:rPr>
        <w:t>Sin embargo, e</w:t>
      </w:r>
      <w:r w:rsidRPr="004F09B5">
        <w:rPr>
          <w:rFonts w:ascii="Bookman Old Style" w:hAnsi="Bookman Old Style"/>
        </w:rPr>
        <w:t>sta ley fue insuficiente para brindar las herramientas, acciones y financiación necesarias para ejercer una protección efectiva (Carvajal y Franco 2008)</w:t>
      </w:r>
      <w:r>
        <w:rPr>
          <w:rFonts w:ascii="Bookman Old Style" w:hAnsi="Bookman Old Style"/>
          <w:i/>
          <w:iCs/>
        </w:rPr>
        <w:t xml:space="preserve"> </w:t>
      </w:r>
      <w:r>
        <w:rPr>
          <w:rFonts w:ascii="Bookman Old Style" w:hAnsi="Bookman Old Style"/>
        </w:rPr>
        <w:t>y se quedó en la simple declaratoria.</w:t>
      </w:r>
    </w:p>
    <w:p w14:paraId="55028363" w14:textId="77777777" w:rsidR="00D7499B" w:rsidRPr="004F09B5" w:rsidRDefault="00D7499B" w:rsidP="000E13C0">
      <w:pPr>
        <w:spacing w:line="240" w:lineRule="auto"/>
        <w:jc w:val="both"/>
        <w:rPr>
          <w:rFonts w:ascii="Bookman Old Style" w:eastAsia="Calibri" w:hAnsi="Bookman Old Style"/>
        </w:rPr>
      </w:pPr>
    </w:p>
    <w:p w14:paraId="5C775DF5" w14:textId="77777777" w:rsidR="00D7499B" w:rsidRPr="004F09B5" w:rsidRDefault="00D7499B" w:rsidP="000E13C0">
      <w:pPr>
        <w:spacing w:line="240" w:lineRule="auto"/>
        <w:jc w:val="both"/>
        <w:rPr>
          <w:rFonts w:ascii="Bookman Old Style" w:eastAsia="Calibri" w:hAnsi="Bookman Old Style"/>
        </w:rPr>
      </w:pPr>
      <w:r w:rsidRPr="004F09B5">
        <w:rPr>
          <w:rFonts w:ascii="Bookman Old Style" w:eastAsia="Calibri" w:hAnsi="Bookman Old Style"/>
        </w:rPr>
        <w:t>En lo que respecta a la jurisprudencia nacional, el 18 de noviembre de 2020, a través de un fallo de tutela, el Tribunal Superior de Armenia sala Civil, Familia y Laboral declaró a la zona ambiental Valle del Cocora del municipio de Salento, Quindío, como sujeto de derechos.</w:t>
      </w:r>
    </w:p>
    <w:p w14:paraId="6A5C568B" w14:textId="77777777" w:rsidR="00D7499B" w:rsidRPr="004F09B5" w:rsidRDefault="00D7499B" w:rsidP="000E13C0">
      <w:pPr>
        <w:spacing w:line="240" w:lineRule="auto"/>
        <w:jc w:val="both"/>
        <w:rPr>
          <w:rFonts w:ascii="Bookman Old Style" w:eastAsia="Calibri" w:hAnsi="Bookman Old Style"/>
        </w:rPr>
      </w:pPr>
    </w:p>
    <w:p w14:paraId="73710AD4" w14:textId="5575E7D8" w:rsidR="00D7499B" w:rsidRPr="004F09B5" w:rsidRDefault="00D7499B" w:rsidP="000E13C0">
      <w:pPr>
        <w:spacing w:line="240" w:lineRule="auto"/>
        <w:jc w:val="both"/>
        <w:rPr>
          <w:rFonts w:ascii="Bookman Old Style" w:eastAsia="Calibri" w:hAnsi="Bookman Old Style"/>
        </w:rPr>
      </w:pPr>
      <w:r w:rsidRPr="004F09B5">
        <w:rPr>
          <w:rFonts w:ascii="Bookman Old Style" w:eastAsia="Calibri" w:hAnsi="Bookman Old Style"/>
        </w:rPr>
        <w:t>Sin embargo, en abril de 2021</w:t>
      </w:r>
      <w:r w:rsidR="00530D89">
        <w:rPr>
          <w:rFonts w:ascii="Bookman Old Style" w:eastAsia="Calibri" w:hAnsi="Bookman Old Style"/>
        </w:rPr>
        <w:t>,</w:t>
      </w:r>
      <w:r w:rsidRPr="004F09B5">
        <w:rPr>
          <w:rFonts w:ascii="Bookman Old Style" w:eastAsia="Calibri" w:hAnsi="Bookman Old Style"/>
        </w:rPr>
        <w:t xml:space="preserve"> la Corte Suprema de Justicia declaró improcedente el fallo del Tribunal Superior de Armenia, a pesar de que en dicho valle se encuentra una de las mayores reservas de palma de cerca, así como el 60% de las fuentes hídricas que abastecen al departamento.</w:t>
      </w:r>
    </w:p>
    <w:p w14:paraId="2C15F3F9" w14:textId="274C354B" w:rsidR="00D7499B" w:rsidRDefault="00D7499B" w:rsidP="000E13C0">
      <w:pPr>
        <w:spacing w:line="240" w:lineRule="auto"/>
        <w:jc w:val="both"/>
        <w:rPr>
          <w:rFonts w:ascii="Bookman Old Style" w:eastAsia="Calibri" w:hAnsi="Bookman Old Style"/>
        </w:rPr>
      </w:pPr>
    </w:p>
    <w:p w14:paraId="31A54056" w14:textId="10157B97" w:rsidR="00530D89" w:rsidRDefault="00530D89" w:rsidP="000E13C0">
      <w:pPr>
        <w:spacing w:line="240" w:lineRule="auto"/>
        <w:jc w:val="both"/>
        <w:rPr>
          <w:rFonts w:ascii="Bookman Old Style" w:eastAsia="Calibri" w:hAnsi="Bookman Old Style"/>
        </w:rPr>
      </w:pPr>
      <w:r>
        <w:rPr>
          <w:rFonts w:ascii="Bookman Old Style" w:eastAsia="Calibri" w:hAnsi="Bookman Old Style"/>
        </w:rPr>
        <w:t xml:space="preserve">De lo anterior se colige entonces que, a pesar de que a la fecha la palma de cera es el árbol nacional, Colombia no cuenta en la actualidad con herramientas efectivas para garantizar su protección, lo cual impone la necesidad de presentar, tramitar y aprobar el presente proyecto de ley. </w:t>
      </w:r>
    </w:p>
    <w:p w14:paraId="2BEB872C" w14:textId="0721C0F7" w:rsidR="00530D89" w:rsidRDefault="00530D89" w:rsidP="000E13C0">
      <w:pPr>
        <w:spacing w:line="240" w:lineRule="auto"/>
        <w:jc w:val="both"/>
        <w:rPr>
          <w:rFonts w:ascii="Bookman Old Style" w:eastAsia="Calibri" w:hAnsi="Bookman Old Style"/>
        </w:rPr>
      </w:pPr>
    </w:p>
    <w:p w14:paraId="21040423" w14:textId="77777777" w:rsidR="00530D89" w:rsidRPr="004F09B5" w:rsidRDefault="00530D89" w:rsidP="00530D89">
      <w:pPr>
        <w:spacing w:line="240" w:lineRule="auto"/>
        <w:jc w:val="both"/>
        <w:rPr>
          <w:rFonts w:ascii="Bookman Old Style" w:eastAsia="Calibri" w:hAnsi="Bookman Old Style"/>
        </w:rPr>
      </w:pPr>
    </w:p>
    <w:p w14:paraId="321F6BBD" w14:textId="10501F07" w:rsidR="00530D89" w:rsidRPr="00DB6745" w:rsidRDefault="00771DE0" w:rsidP="00530D89">
      <w:pPr>
        <w:pStyle w:val="Ttulo2"/>
        <w:spacing w:before="0" w:after="0" w:line="240" w:lineRule="auto"/>
        <w:jc w:val="center"/>
        <w:rPr>
          <w:rFonts w:ascii="Bookman Old Style" w:eastAsia="Calibri" w:hAnsi="Bookman Old Style" w:cs="Calibri"/>
          <w:b/>
          <w:bCs/>
          <w:sz w:val="22"/>
          <w:szCs w:val="22"/>
        </w:rPr>
      </w:pPr>
      <w:r>
        <w:rPr>
          <w:rFonts w:ascii="Bookman Old Style" w:eastAsia="Calibri" w:hAnsi="Bookman Old Style" w:cs="Calibri"/>
          <w:b/>
          <w:bCs/>
          <w:sz w:val="22"/>
          <w:szCs w:val="22"/>
        </w:rPr>
        <w:t>5</w:t>
      </w:r>
      <w:r w:rsidR="00530D89" w:rsidRPr="00DB6745">
        <w:rPr>
          <w:rFonts w:ascii="Bookman Old Style" w:eastAsia="Calibri" w:hAnsi="Bookman Old Style" w:cs="Calibri"/>
          <w:b/>
          <w:bCs/>
          <w:sz w:val="22"/>
          <w:szCs w:val="22"/>
        </w:rPr>
        <w:t>. LA PALMA DE CERA.</w:t>
      </w:r>
    </w:p>
    <w:p w14:paraId="7A74EDE6" w14:textId="77777777" w:rsidR="00530D89" w:rsidRPr="004F09B5" w:rsidRDefault="00530D89" w:rsidP="00530D89">
      <w:pPr>
        <w:spacing w:line="240" w:lineRule="auto"/>
        <w:jc w:val="both"/>
        <w:rPr>
          <w:rFonts w:ascii="Bookman Old Style" w:eastAsia="Calibri" w:hAnsi="Bookman Old Style" w:cs="Calibri"/>
        </w:rPr>
      </w:pPr>
    </w:p>
    <w:p w14:paraId="72D79241"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5312B1A3"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0F3594F5"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15A02D35"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3CF3188E" w14:textId="10661580" w:rsidR="00530D89" w:rsidRPr="004F09B5" w:rsidRDefault="00771DE0" w:rsidP="00530D89">
      <w:pPr>
        <w:spacing w:line="240" w:lineRule="auto"/>
        <w:jc w:val="both"/>
        <w:rPr>
          <w:rFonts w:ascii="Bookman Old Style" w:hAnsi="Bookman Old Style"/>
          <w:b/>
        </w:rPr>
      </w:pPr>
      <w:r>
        <w:rPr>
          <w:rFonts w:ascii="Bookman Old Style" w:hAnsi="Bookman Old Style"/>
          <w:b/>
        </w:rPr>
        <w:t>5</w:t>
      </w:r>
      <w:r w:rsidR="00530D89" w:rsidRPr="004F09B5">
        <w:rPr>
          <w:rFonts w:ascii="Bookman Old Style" w:hAnsi="Bookman Old Style"/>
          <w:b/>
        </w:rPr>
        <w:t>.1 TERMINOLOGÍA DESCRIPTIVA</w:t>
      </w:r>
      <w:r w:rsidR="00530D89">
        <w:rPr>
          <w:rFonts w:ascii="Bookman Old Style" w:hAnsi="Bookman Old Style"/>
          <w:b/>
        </w:rPr>
        <w:t>.</w:t>
      </w:r>
      <w:r w:rsidR="00530D89" w:rsidRPr="004F09B5">
        <w:rPr>
          <w:rFonts w:ascii="Bookman Old Style" w:hAnsi="Bookman Old Style"/>
        </w:rPr>
        <w:tab/>
      </w:r>
    </w:p>
    <w:p w14:paraId="5501D24E" w14:textId="77777777" w:rsidR="00530D89" w:rsidRPr="004F09B5" w:rsidRDefault="00530D89" w:rsidP="00530D89">
      <w:pPr>
        <w:spacing w:line="240" w:lineRule="auto"/>
        <w:jc w:val="both"/>
        <w:rPr>
          <w:rFonts w:ascii="Bookman Old Style" w:hAnsi="Bookman Old Style"/>
        </w:rPr>
      </w:pPr>
    </w:p>
    <w:p w14:paraId="41EDE88E"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Las palmas de cera pertenecen al género </w:t>
      </w:r>
      <w:r w:rsidRPr="004F09B5">
        <w:rPr>
          <w:rFonts w:ascii="Bookman Old Style" w:hAnsi="Bookman Old Style"/>
          <w:i/>
          <w:iCs/>
        </w:rPr>
        <w:t xml:space="preserve">Ceroxylon </w:t>
      </w:r>
      <w:r w:rsidRPr="004F09B5">
        <w:rPr>
          <w:rFonts w:ascii="Bookman Old Style" w:hAnsi="Bookman Old Style"/>
        </w:rPr>
        <w:t xml:space="preserve">que es exclusivo de la cordillera de los Andes y su distribución se da en la altitud de las montañas tropicales andinas. Este género compuesto por </w:t>
      </w:r>
      <w:r>
        <w:rPr>
          <w:rFonts w:ascii="Bookman Old Style" w:hAnsi="Bookman Old Style"/>
        </w:rPr>
        <w:t>doce (</w:t>
      </w:r>
      <w:r w:rsidRPr="004F09B5">
        <w:rPr>
          <w:rFonts w:ascii="Bookman Old Style" w:hAnsi="Bookman Old Style"/>
        </w:rPr>
        <w:t>12</w:t>
      </w:r>
      <w:r>
        <w:rPr>
          <w:rFonts w:ascii="Bookman Old Style" w:hAnsi="Bookman Old Style"/>
        </w:rPr>
        <w:t>)</w:t>
      </w:r>
      <w:r w:rsidRPr="004F09B5">
        <w:rPr>
          <w:rFonts w:ascii="Bookman Old Style" w:hAnsi="Bookman Old Style"/>
        </w:rPr>
        <w:t xml:space="preserve"> especies, distribuidas en Venezuela, Colombia, Ecuador, Perú y Bolivia que se encuentran desde los 800 msnm hasta los 3</w:t>
      </w:r>
      <w:r>
        <w:rPr>
          <w:rFonts w:ascii="Bookman Old Style" w:hAnsi="Bookman Old Style"/>
        </w:rPr>
        <w:t>.</w:t>
      </w:r>
      <w:r w:rsidRPr="004F09B5">
        <w:rPr>
          <w:rFonts w:ascii="Bookman Old Style" w:hAnsi="Bookman Old Style"/>
        </w:rPr>
        <w:t>500</w:t>
      </w:r>
      <w:r>
        <w:rPr>
          <w:rFonts w:ascii="Bookman Old Style" w:hAnsi="Bookman Old Style"/>
        </w:rPr>
        <w:t xml:space="preserve"> </w:t>
      </w:r>
      <w:r w:rsidRPr="004F09B5">
        <w:rPr>
          <w:rFonts w:ascii="Bookman Old Style" w:hAnsi="Bookman Old Style"/>
        </w:rPr>
        <w:t>msnm, y contiene algunas de las palmas más altas del mundo.</w:t>
      </w:r>
    </w:p>
    <w:p w14:paraId="5EFF70D7" w14:textId="77777777" w:rsidR="00530D89" w:rsidRPr="004F09B5" w:rsidRDefault="00530D89" w:rsidP="00530D89">
      <w:pPr>
        <w:spacing w:line="240" w:lineRule="auto"/>
        <w:jc w:val="both"/>
        <w:rPr>
          <w:rFonts w:ascii="Bookman Old Style" w:hAnsi="Bookman Old Style"/>
        </w:rPr>
      </w:pPr>
    </w:p>
    <w:p w14:paraId="0898DF78"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La palma de cera fue descrita por primera vez en 1801 por los botánicos Alexander Von Humboldt y Aimé Bonpland en las montañas del Quindío y fue presentada a la ciencia en 1804 ante los miembros del Institut de France, como la palma que produce cera, donde nace su nombre de </w:t>
      </w:r>
      <w:r w:rsidRPr="004F09B5">
        <w:rPr>
          <w:rFonts w:ascii="Bookman Old Style" w:hAnsi="Bookman Old Style"/>
          <w:i/>
          <w:iCs/>
        </w:rPr>
        <w:t>Ceroxylon</w:t>
      </w:r>
      <w:r w:rsidRPr="004F09B5">
        <w:rPr>
          <w:rFonts w:ascii="Bookman Old Style" w:hAnsi="Bookman Old Style"/>
        </w:rPr>
        <w:t xml:space="preserve"> acuñando las palabras griegas, Keros (cera) y xylon (madera).</w:t>
      </w:r>
    </w:p>
    <w:p w14:paraId="6BC1BFA1" w14:textId="77777777" w:rsidR="00530D89" w:rsidRPr="004F09B5" w:rsidRDefault="00530D89" w:rsidP="00530D89">
      <w:pPr>
        <w:spacing w:line="240" w:lineRule="auto"/>
        <w:jc w:val="both"/>
        <w:rPr>
          <w:rFonts w:ascii="Bookman Old Style" w:hAnsi="Bookman Old Style"/>
        </w:rPr>
      </w:pPr>
    </w:p>
    <w:p w14:paraId="02E176CF"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En Colombia existen 7 de las 12 especies registradas:</w:t>
      </w:r>
    </w:p>
    <w:p w14:paraId="1E97854B" w14:textId="77777777" w:rsidR="00530D89" w:rsidRPr="004F09B5" w:rsidRDefault="00530D89" w:rsidP="00530D89">
      <w:pPr>
        <w:spacing w:line="240" w:lineRule="auto"/>
        <w:jc w:val="both"/>
        <w:rPr>
          <w:rFonts w:ascii="Bookman Old Style" w:hAnsi="Bookman Old Style"/>
        </w:rPr>
      </w:pPr>
    </w:p>
    <w:p w14:paraId="35E15A87"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Alpinum.</w:t>
      </w:r>
    </w:p>
    <w:p w14:paraId="215AB414"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Ceriferum.</w:t>
      </w:r>
    </w:p>
    <w:p w14:paraId="2FBB1E3C"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Parvifrons.</w:t>
      </w:r>
    </w:p>
    <w:p w14:paraId="3883BBC3" w14:textId="77777777" w:rsidR="00530D89" w:rsidRPr="004F09B5" w:rsidRDefault="00530D89" w:rsidP="00530D89">
      <w:pPr>
        <w:pStyle w:val="Prrafodelista"/>
        <w:numPr>
          <w:ilvl w:val="0"/>
          <w:numId w:val="14"/>
        </w:numPr>
        <w:spacing w:line="240" w:lineRule="auto"/>
        <w:jc w:val="both"/>
        <w:rPr>
          <w:rFonts w:ascii="Bookman Old Style" w:hAnsi="Bookman Old Style"/>
        </w:rPr>
      </w:pPr>
      <w:r w:rsidRPr="004F09B5">
        <w:rPr>
          <w:rFonts w:ascii="Bookman Old Style" w:hAnsi="Bookman Old Style"/>
          <w:i/>
        </w:rPr>
        <w:t>Ceroxylon Quindiuense</w:t>
      </w:r>
      <w:r w:rsidRPr="004F09B5">
        <w:rPr>
          <w:rFonts w:ascii="Bookman Old Style" w:hAnsi="Bookman Old Style"/>
        </w:rPr>
        <w:t>. (Árbol Nacional)</w:t>
      </w:r>
    </w:p>
    <w:p w14:paraId="30C70B1F"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Ventricosum.</w:t>
      </w:r>
    </w:p>
    <w:p w14:paraId="5F027196"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Vogelianum.</w:t>
      </w:r>
    </w:p>
    <w:p w14:paraId="7BCC72B6" w14:textId="77777777" w:rsidR="00530D89" w:rsidRPr="004F09B5" w:rsidRDefault="00530D89" w:rsidP="00530D89">
      <w:pPr>
        <w:pStyle w:val="Prrafodelista"/>
        <w:numPr>
          <w:ilvl w:val="0"/>
          <w:numId w:val="14"/>
        </w:numPr>
        <w:spacing w:line="240" w:lineRule="auto"/>
        <w:jc w:val="both"/>
        <w:rPr>
          <w:rFonts w:ascii="Bookman Old Style" w:hAnsi="Bookman Old Style"/>
        </w:rPr>
      </w:pPr>
      <w:r w:rsidRPr="004F09B5">
        <w:rPr>
          <w:rFonts w:ascii="Bookman Old Style" w:hAnsi="Bookman Old Style"/>
          <w:i/>
        </w:rPr>
        <w:t>Ceroxylon Sasaimae</w:t>
      </w:r>
      <w:r w:rsidRPr="004F09B5">
        <w:rPr>
          <w:rFonts w:ascii="Bookman Old Style" w:hAnsi="Bookman Old Style"/>
        </w:rPr>
        <w:t xml:space="preserve"> </w:t>
      </w:r>
      <w:r w:rsidRPr="00D06C10">
        <w:rPr>
          <w:rFonts w:ascii="Bookman Old Style" w:hAnsi="Bookman Old Style"/>
          <w:i/>
          <w:iCs/>
        </w:rPr>
        <w:t>Galeano</w:t>
      </w:r>
      <w:r w:rsidRPr="004F09B5">
        <w:rPr>
          <w:rFonts w:ascii="Bookman Old Style" w:hAnsi="Bookman Old Style"/>
        </w:rPr>
        <w:t>.</w:t>
      </w:r>
    </w:p>
    <w:p w14:paraId="6D59AD8B" w14:textId="77777777" w:rsidR="00530D89" w:rsidRPr="004F09B5" w:rsidRDefault="00530D89" w:rsidP="00530D89">
      <w:pPr>
        <w:spacing w:line="240" w:lineRule="auto"/>
        <w:jc w:val="both"/>
        <w:rPr>
          <w:rFonts w:ascii="Bookman Old Style" w:hAnsi="Bookman Old Style"/>
        </w:rPr>
      </w:pPr>
    </w:p>
    <w:p w14:paraId="2463B066"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En el departamento del Quindío se han registrado </w:t>
      </w:r>
      <w:r>
        <w:rPr>
          <w:rFonts w:ascii="Bookman Old Style" w:hAnsi="Bookman Old Style"/>
        </w:rPr>
        <w:t>cuatro (</w:t>
      </w:r>
      <w:r w:rsidRPr="004F09B5">
        <w:rPr>
          <w:rFonts w:ascii="Bookman Old Style" w:hAnsi="Bookman Old Style"/>
        </w:rPr>
        <w:t>4</w:t>
      </w:r>
      <w:r>
        <w:rPr>
          <w:rFonts w:ascii="Bookman Old Style" w:hAnsi="Bookman Old Style"/>
        </w:rPr>
        <w:t>)</w:t>
      </w:r>
      <w:r w:rsidRPr="004F09B5">
        <w:rPr>
          <w:rFonts w:ascii="Bookman Old Style" w:hAnsi="Bookman Old Style"/>
        </w:rPr>
        <w:t xml:space="preserve"> especies de este género</w:t>
      </w:r>
      <w:r>
        <w:rPr>
          <w:rFonts w:ascii="Bookman Old Style" w:hAnsi="Bookman Old Style"/>
        </w:rPr>
        <w:t xml:space="preserve">: I) </w:t>
      </w:r>
      <w:r w:rsidRPr="004F09B5">
        <w:rPr>
          <w:rFonts w:ascii="Bookman Old Style" w:hAnsi="Bookman Old Style"/>
          <w:i/>
          <w:iCs/>
        </w:rPr>
        <w:t>Ceroxylon Quindiuense</w:t>
      </w:r>
      <w:r>
        <w:rPr>
          <w:rFonts w:ascii="Bookman Old Style" w:hAnsi="Bookman Old Style"/>
          <w:i/>
          <w:iCs/>
        </w:rPr>
        <w:t xml:space="preserve">; </w:t>
      </w:r>
      <w:r w:rsidRPr="00D06C10">
        <w:rPr>
          <w:rFonts w:ascii="Bookman Old Style" w:hAnsi="Bookman Old Style"/>
        </w:rPr>
        <w:t>II)</w:t>
      </w:r>
      <w:r w:rsidRPr="004F09B5">
        <w:rPr>
          <w:rFonts w:ascii="Bookman Old Style" w:hAnsi="Bookman Old Style"/>
          <w:i/>
          <w:iCs/>
        </w:rPr>
        <w:t xml:space="preserve"> Ceroxylon Alpinum</w:t>
      </w:r>
      <w:r>
        <w:rPr>
          <w:rFonts w:ascii="Bookman Old Style" w:hAnsi="Bookman Old Style"/>
          <w:i/>
          <w:iCs/>
        </w:rPr>
        <w:t>;</w:t>
      </w:r>
      <w:r w:rsidRPr="00D06C10">
        <w:rPr>
          <w:rFonts w:ascii="Bookman Old Style" w:hAnsi="Bookman Old Style"/>
        </w:rPr>
        <w:t xml:space="preserve"> III)</w:t>
      </w:r>
      <w:r>
        <w:rPr>
          <w:rFonts w:ascii="Bookman Old Style" w:hAnsi="Bookman Old Style"/>
          <w:i/>
          <w:iCs/>
        </w:rPr>
        <w:t xml:space="preserve"> </w:t>
      </w:r>
      <w:r w:rsidRPr="004F09B5">
        <w:rPr>
          <w:rFonts w:ascii="Bookman Old Style" w:hAnsi="Bookman Old Style"/>
          <w:i/>
          <w:iCs/>
        </w:rPr>
        <w:t>Ceroxylon Vogelianum</w:t>
      </w:r>
      <w:r>
        <w:rPr>
          <w:rFonts w:ascii="Bookman Old Style" w:hAnsi="Bookman Old Style"/>
          <w:i/>
          <w:iCs/>
        </w:rPr>
        <w:t xml:space="preserve">; </w:t>
      </w:r>
      <w:r w:rsidRPr="00D06C10">
        <w:rPr>
          <w:rFonts w:ascii="Bookman Old Style" w:hAnsi="Bookman Old Style"/>
        </w:rPr>
        <w:t>y IV)</w:t>
      </w:r>
      <w:r w:rsidRPr="004F09B5">
        <w:rPr>
          <w:rFonts w:ascii="Bookman Old Style" w:hAnsi="Bookman Old Style"/>
          <w:i/>
          <w:iCs/>
        </w:rPr>
        <w:t xml:space="preserve"> Ceroxylon Parvifrons</w:t>
      </w:r>
      <w:r w:rsidRPr="004F09B5">
        <w:rPr>
          <w:rFonts w:ascii="Bookman Old Style" w:hAnsi="Bookman Old Style"/>
        </w:rPr>
        <w:t xml:space="preserve">, todas ellas presentes en el municipio de Salento. </w:t>
      </w:r>
    </w:p>
    <w:p w14:paraId="1F72F91F" w14:textId="77777777" w:rsidR="00530D89" w:rsidRPr="004F09B5" w:rsidRDefault="00530D89" w:rsidP="00530D89">
      <w:pPr>
        <w:spacing w:line="240" w:lineRule="auto"/>
        <w:jc w:val="both"/>
        <w:rPr>
          <w:rFonts w:ascii="Bookman Old Style" w:hAnsi="Bookman Old Style"/>
        </w:rPr>
      </w:pPr>
    </w:p>
    <w:p w14:paraId="18CBD95B"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De las </w:t>
      </w:r>
      <w:r>
        <w:rPr>
          <w:rFonts w:ascii="Bookman Old Style" w:hAnsi="Bookman Old Style"/>
        </w:rPr>
        <w:t>doce (</w:t>
      </w:r>
      <w:r w:rsidRPr="004F09B5">
        <w:rPr>
          <w:rFonts w:ascii="Bookman Old Style" w:hAnsi="Bookman Old Style"/>
        </w:rPr>
        <w:t>12</w:t>
      </w:r>
      <w:r>
        <w:rPr>
          <w:rFonts w:ascii="Bookman Old Style" w:hAnsi="Bookman Old Style"/>
        </w:rPr>
        <w:t>)</w:t>
      </w:r>
      <w:r w:rsidRPr="004F09B5">
        <w:rPr>
          <w:rFonts w:ascii="Bookman Old Style" w:hAnsi="Bookman Old Style"/>
        </w:rPr>
        <w:t xml:space="preserve"> especies de palma de cera, en el territorio colombiano hay siete de ellas y de estas hay cinco que han sido categorizadas según las listas de la UICN (Unión Internacional para la Conservación de la Naturaleza) con algún grado de amenaza de extinción </w:t>
      </w:r>
      <w:r w:rsidRPr="002319FA">
        <w:rPr>
          <w:rFonts w:ascii="Bookman Old Style" w:hAnsi="Bookman Old Style"/>
        </w:rPr>
        <w:t>(Rodríguez y Santamaria 2016).</w:t>
      </w:r>
    </w:p>
    <w:p w14:paraId="34F4739C" w14:textId="77777777" w:rsidR="00530D89" w:rsidRPr="004F09B5" w:rsidRDefault="00530D89" w:rsidP="000E13C0">
      <w:pPr>
        <w:spacing w:line="240" w:lineRule="auto"/>
        <w:jc w:val="both"/>
        <w:rPr>
          <w:rFonts w:ascii="Bookman Old Style" w:eastAsia="Calibri" w:hAnsi="Bookman Old Style"/>
        </w:rPr>
      </w:pPr>
    </w:p>
    <w:p w14:paraId="613D6BAD" w14:textId="1B9AAE10" w:rsidR="00D7499B" w:rsidRPr="00DB6745" w:rsidRDefault="00771DE0" w:rsidP="00FD72DF">
      <w:pPr>
        <w:spacing w:line="240" w:lineRule="auto"/>
        <w:rPr>
          <w:rFonts w:ascii="Bookman Old Style" w:eastAsia="Calibri" w:hAnsi="Bookman Old Style"/>
          <w:b/>
        </w:rPr>
      </w:pPr>
      <w:r>
        <w:rPr>
          <w:rFonts w:ascii="Bookman Old Style" w:eastAsia="Calibri" w:hAnsi="Bookman Old Style"/>
          <w:b/>
        </w:rPr>
        <w:t>5</w:t>
      </w:r>
      <w:r w:rsidR="00530D89">
        <w:rPr>
          <w:rFonts w:ascii="Bookman Old Style" w:eastAsia="Calibri" w:hAnsi="Bookman Old Style"/>
          <w:b/>
        </w:rPr>
        <w:t xml:space="preserve">.2 </w:t>
      </w:r>
      <w:r w:rsidR="00D7499B" w:rsidRPr="00DB6745">
        <w:rPr>
          <w:rFonts w:ascii="Bookman Old Style" w:eastAsia="Calibri" w:hAnsi="Bookman Old Style"/>
          <w:b/>
        </w:rPr>
        <w:t>IMPORTANCIA</w:t>
      </w:r>
      <w:r w:rsidR="00DB6745">
        <w:rPr>
          <w:rFonts w:ascii="Bookman Old Style" w:eastAsia="Calibri" w:hAnsi="Bookman Old Style"/>
          <w:b/>
        </w:rPr>
        <w:t xml:space="preserve"> ECOSISTÉMICA</w:t>
      </w:r>
      <w:r w:rsidR="00D7499B" w:rsidRPr="00DB6745">
        <w:rPr>
          <w:rFonts w:ascii="Bookman Old Style" w:eastAsia="Calibri" w:hAnsi="Bookman Old Style"/>
          <w:b/>
        </w:rPr>
        <w:t xml:space="preserve"> DE LA PALMA DE CERA</w:t>
      </w:r>
      <w:r w:rsidR="00DB6745">
        <w:rPr>
          <w:rFonts w:ascii="Bookman Old Style" w:eastAsia="Calibri" w:hAnsi="Bookman Old Style"/>
          <w:b/>
        </w:rPr>
        <w:t>.</w:t>
      </w:r>
    </w:p>
    <w:p w14:paraId="065B1F7F" w14:textId="77777777" w:rsidR="00DB6745" w:rsidRDefault="00DB6745" w:rsidP="000E13C0">
      <w:pPr>
        <w:pStyle w:val="NormalWeb"/>
        <w:spacing w:before="0" w:beforeAutospacing="0" w:after="0" w:afterAutospacing="0"/>
        <w:jc w:val="both"/>
        <w:rPr>
          <w:rFonts w:ascii="Bookman Old Style" w:eastAsia="Calibri" w:hAnsi="Bookman Old Style"/>
          <w:sz w:val="22"/>
          <w:szCs w:val="22"/>
          <w:lang w:val="es-CO" w:eastAsia="es-CO"/>
        </w:rPr>
      </w:pPr>
    </w:p>
    <w:p w14:paraId="565C0FE8" w14:textId="77777777" w:rsidR="00D51832" w:rsidRDefault="00CC3F4F" w:rsidP="00D51832">
      <w:pPr>
        <w:pStyle w:val="NormalWeb"/>
        <w:spacing w:before="0" w:beforeAutospacing="0" w:after="0" w:afterAutospacing="0"/>
        <w:jc w:val="both"/>
        <w:rPr>
          <w:rFonts w:ascii="Bookman Old Style" w:hAnsi="Bookman Old Style"/>
          <w:sz w:val="22"/>
          <w:szCs w:val="22"/>
        </w:rPr>
      </w:pPr>
      <w:r w:rsidRPr="0007791A">
        <w:rPr>
          <w:rFonts w:ascii="Bookman Old Style" w:hAnsi="Bookman Old Style" w:cs="Arial"/>
          <w:sz w:val="22"/>
          <w:szCs w:val="22"/>
        </w:rPr>
        <w:t>Las palmas de cera son típicas del bosque primario Andino y solo se reproducen bajo las condiciones de sombra y humedad existentes en él. Su</w:t>
      </w:r>
      <w:r w:rsidR="00D7499B" w:rsidRPr="0007791A">
        <w:rPr>
          <w:rFonts w:ascii="Bookman Old Style" w:hAnsi="Bookman Old Style"/>
          <w:sz w:val="22"/>
          <w:szCs w:val="22"/>
        </w:rPr>
        <w:t xml:space="preserve"> importancia ecológica </w:t>
      </w:r>
      <w:r w:rsidRPr="0007791A">
        <w:rPr>
          <w:rFonts w:ascii="Bookman Old Style" w:hAnsi="Bookman Old Style"/>
          <w:sz w:val="22"/>
          <w:szCs w:val="22"/>
        </w:rPr>
        <w:t xml:space="preserve">reside principalmente </w:t>
      </w:r>
      <w:r w:rsidR="00D7499B" w:rsidRPr="0007791A">
        <w:rPr>
          <w:rFonts w:ascii="Bookman Old Style" w:hAnsi="Bookman Old Style"/>
          <w:sz w:val="22"/>
          <w:szCs w:val="22"/>
        </w:rPr>
        <w:t>en el aporte de materia orgánica al suelo expresada en la hojarasca. Este es uno de los procesos más importantes de la dinámica del sistema ya que está en función de la productividad; la caída de la hojarasca aporta el 50% del material vegetal en descomposición del suelo, representado en hojas, flores y frutos</w:t>
      </w:r>
      <w:r w:rsidRPr="0007791A">
        <w:rPr>
          <w:rFonts w:ascii="Bookman Old Style" w:hAnsi="Bookman Old Style"/>
          <w:sz w:val="22"/>
          <w:szCs w:val="22"/>
        </w:rPr>
        <w:t>,</w:t>
      </w:r>
      <w:r w:rsidR="00D7499B" w:rsidRPr="0007791A">
        <w:rPr>
          <w:rFonts w:ascii="Bookman Old Style" w:hAnsi="Bookman Old Style"/>
          <w:sz w:val="22"/>
          <w:szCs w:val="22"/>
        </w:rPr>
        <w:t xml:space="preserve"> generando una buena disponibilidad de nutrientes para el desarrollo y establecimiento de nuevas plantas (Girón</w:t>
      </w:r>
      <w:r w:rsidR="00D7499B" w:rsidRPr="0007791A">
        <w:rPr>
          <w:rFonts w:ascii="Bookman Old Style" w:hAnsi="Bookman Old Style"/>
          <w:i/>
          <w:iCs/>
          <w:sz w:val="22"/>
          <w:szCs w:val="22"/>
        </w:rPr>
        <w:t xml:space="preserve">et al., </w:t>
      </w:r>
      <w:r w:rsidR="00D7499B" w:rsidRPr="0007791A">
        <w:rPr>
          <w:rFonts w:ascii="Bookman Old Style" w:hAnsi="Bookman Old Style"/>
          <w:sz w:val="22"/>
          <w:szCs w:val="22"/>
        </w:rPr>
        <w:t>2001).</w:t>
      </w:r>
      <w:r w:rsidR="00D51832">
        <w:rPr>
          <w:rFonts w:ascii="Bookman Old Style" w:hAnsi="Bookman Old Style"/>
          <w:sz w:val="22"/>
          <w:szCs w:val="22"/>
        </w:rPr>
        <w:t xml:space="preserve"> </w:t>
      </w:r>
    </w:p>
    <w:p w14:paraId="07515437" w14:textId="77777777" w:rsidR="00D51832" w:rsidRDefault="00D51832" w:rsidP="00D51832">
      <w:pPr>
        <w:pStyle w:val="NormalWeb"/>
        <w:spacing w:before="0" w:beforeAutospacing="0" w:after="0" w:afterAutospacing="0"/>
        <w:jc w:val="both"/>
        <w:rPr>
          <w:rFonts w:ascii="Bookman Old Style" w:hAnsi="Bookman Old Style"/>
          <w:sz w:val="22"/>
          <w:szCs w:val="22"/>
        </w:rPr>
      </w:pPr>
    </w:p>
    <w:p w14:paraId="27B636F6" w14:textId="561882DE" w:rsidR="00D51832" w:rsidRPr="00D51832" w:rsidRDefault="00D51832" w:rsidP="00D51832">
      <w:pPr>
        <w:pStyle w:val="NormalWeb"/>
        <w:spacing w:before="0" w:beforeAutospacing="0" w:after="0" w:afterAutospacing="0"/>
        <w:jc w:val="both"/>
        <w:rPr>
          <w:rFonts w:ascii="Bookman Old Style" w:hAnsi="Bookman Old Style"/>
          <w:sz w:val="22"/>
          <w:szCs w:val="22"/>
        </w:rPr>
      </w:pPr>
      <w:r w:rsidRPr="00D51832">
        <w:rPr>
          <w:rFonts w:ascii="Bookman Old Style" w:hAnsi="Bookman Old Style"/>
          <w:sz w:val="22"/>
          <w:szCs w:val="22"/>
        </w:rPr>
        <w:t>Gran cantidad de insectos y plantas viven sobre los tallos de la palmera o entre su follaje, resulta evidente que la palma de cera es la columna vertebral de un complejo sistema que abarca innumerables especies.</w:t>
      </w:r>
    </w:p>
    <w:p w14:paraId="372C52E1" w14:textId="77777777" w:rsidR="00D7499B" w:rsidRPr="0007791A" w:rsidRDefault="00D7499B" w:rsidP="000E13C0">
      <w:pPr>
        <w:spacing w:line="240" w:lineRule="auto"/>
        <w:jc w:val="both"/>
        <w:rPr>
          <w:rFonts w:ascii="Bookman Old Style" w:hAnsi="Bookman Old Style"/>
        </w:rPr>
      </w:pPr>
    </w:p>
    <w:p w14:paraId="3A744912" w14:textId="47FDC393" w:rsidR="00D7499B" w:rsidRDefault="00CC3F4F" w:rsidP="000E13C0">
      <w:pPr>
        <w:spacing w:line="240" w:lineRule="auto"/>
        <w:jc w:val="both"/>
        <w:rPr>
          <w:rFonts w:ascii="Bookman Old Style" w:hAnsi="Bookman Old Style"/>
        </w:rPr>
      </w:pPr>
      <w:r w:rsidRPr="0007791A">
        <w:rPr>
          <w:rFonts w:ascii="Bookman Old Style" w:hAnsi="Bookman Old Style"/>
        </w:rPr>
        <w:lastRenderedPageBreak/>
        <w:t xml:space="preserve">Respecto a la fauna, </w:t>
      </w:r>
      <w:r w:rsidR="00D7499B" w:rsidRPr="0007791A">
        <w:rPr>
          <w:rFonts w:ascii="Bookman Old Style" w:hAnsi="Bookman Old Style"/>
        </w:rPr>
        <w:t>Benavides &amp; Carvajal (2019) identificaron 43 especies de animales silvestres diferentes entre aves, mamíferos, peces e invertebrados los cuales están usando los frutos y las semillas de C. alpinum como recurso alimenticio en el área de Salento</w:t>
      </w:r>
      <w:r w:rsidR="0007791A">
        <w:rPr>
          <w:rFonts w:ascii="Bookman Old Style" w:hAnsi="Bookman Old Style"/>
        </w:rPr>
        <w:t xml:space="preserve"> </w:t>
      </w:r>
      <w:r w:rsidR="00530D89">
        <w:rPr>
          <w:rFonts w:ascii="Bookman Old Style" w:hAnsi="Bookman Old Style"/>
        </w:rPr>
        <w:t>–</w:t>
      </w:r>
      <w:r w:rsidR="0007791A">
        <w:rPr>
          <w:rFonts w:ascii="Bookman Old Style" w:hAnsi="Bookman Old Style"/>
        </w:rPr>
        <w:t xml:space="preserve"> </w:t>
      </w:r>
      <w:r w:rsidR="0007791A" w:rsidRPr="0007791A">
        <w:rPr>
          <w:rFonts w:ascii="Bookman Old Style" w:hAnsi="Bookman Old Style"/>
        </w:rPr>
        <w:t>Quindío</w:t>
      </w:r>
      <w:r w:rsidR="00530D89">
        <w:rPr>
          <w:rFonts w:ascii="Bookman Old Style" w:hAnsi="Bookman Old Style"/>
        </w:rPr>
        <w:t>.</w:t>
      </w:r>
      <w:r w:rsidR="00D7499B" w:rsidRPr="0007791A">
        <w:rPr>
          <w:rFonts w:ascii="Bookman Old Style" w:hAnsi="Bookman Old Style"/>
        </w:rPr>
        <w:t xml:space="preserve"> </w:t>
      </w:r>
      <w:r w:rsidR="00530D89">
        <w:rPr>
          <w:rFonts w:ascii="Bookman Old Style" w:hAnsi="Bookman Old Style"/>
        </w:rPr>
        <w:t>L</w:t>
      </w:r>
      <w:r w:rsidR="00530D89" w:rsidRPr="0007791A">
        <w:rPr>
          <w:rFonts w:ascii="Bookman Old Style" w:hAnsi="Bookman Old Style"/>
        </w:rPr>
        <w:t xml:space="preserve">a </w:t>
      </w:r>
      <w:r w:rsidR="00D7499B" w:rsidRPr="0007791A">
        <w:rPr>
          <w:rFonts w:ascii="Bookman Old Style" w:hAnsi="Bookman Old Style"/>
        </w:rPr>
        <w:t>palma de cera</w:t>
      </w:r>
      <w:r w:rsidR="00530D89">
        <w:rPr>
          <w:rFonts w:ascii="Bookman Old Style" w:hAnsi="Bookman Old Style"/>
        </w:rPr>
        <w:t xml:space="preserve"> entonces</w:t>
      </w:r>
      <w:r w:rsidR="00D7499B" w:rsidRPr="0007791A">
        <w:rPr>
          <w:rFonts w:ascii="Bookman Old Style" w:hAnsi="Bookman Old Style"/>
        </w:rPr>
        <w:t xml:space="preserve"> puede ser considerada una especie sombrilla, ya que cobija una gran cantidad de organismos que de alguna manera dependen e interactúan con ella</w:t>
      </w:r>
      <w:r w:rsidR="00EC0CB3">
        <w:rPr>
          <w:rFonts w:ascii="Bookman Old Style" w:hAnsi="Bookman Old Style"/>
        </w:rPr>
        <w:t xml:space="preserve">, destacando las </w:t>
      </w:r>
      <w:r w:rsidR="00EC0CB3" w:rsidRPr="00EC0CB3">
        <w:rPr>
          <w:rFonts w:ascii="Bookman Old Style" w:hAnsi="Bookman Old Style"/>
        </w:rPr>
        <w:t>pavas, tucanes, carriquíes, mirlos, loro</w:t>
      </w:r>
      <w:r w:rsidR="00EC0CB3">
        <w:rPr>
          <w:rFonts w:ascii="Bookman Old Style" w:hAnsi="Bookman Old Style"/>
        </w:rPr>
        <w:t>s</w:t>
      </w:r>
      <w:r w:rsidR="00EC0CB3" w:rsidRPr="00EC0CB3">
        <w:rPr>
          <w:rFonts w:ascii="Bookman Old Style" w:hAnsi="Bookman Old Style"/>
        </w:rPr>
        <w:t xml:space="preserve"> o</w:t>
      </w:r>
      <w:r w:rsidR="00EC0CB3">
        <w:rPr>
          <w:rFonts w:ascii="Bookman Old Style" w:hAnsi="Bookman Old Style"/>
        </w:rPr>
        <w:t>reji</w:t>
      </w:r>
      <w:r w:rsidR="00EC0CB3" w:rsidRPr="00EC0CB3">
        <w:rPr>
          <w:rFonts w:ascii="Bookman Old Style" w:hAnsi="Bookman Old Style"/>
        </w:rPr>
        <w:t>amarillo</w:t>
      </w:r>
      <w:r w:rsidR="00EC0CB3">
        <w:rPr>
          <w:rFonts w:ascii="Bookman Old Style" w:hAnsi="Bookman Old Style"/>
        </w:rPr>
        <w:t>s</w:t>
      </w:r>
      <w:r w:rsidR="00EC0CB3" w:rsidRPr="00EC0CB3">
        <w:rPr>
          <w:rFonts w:ascii="Bookman Old Style" w:hAnsi="Bookman Old Style"/>
        </w:rPr>
        <w:t xml:space="preserve"> y perico</w:t>
      </w:r>
      <w:r w:rsidR="00EC0CB3">
        <w:rPr>
          <w:rFonts w:ascii="Bookman Old Style" w:hAnsi="Bookman Old Style"/>
        </w:rPr>
        <w:t>s</w:t>
      </w:r>
      <w:r w:rsidR="00EC0CB3" w:rsidRPr="00EC0CB3">
        <w:rPr>
          <w:rFonts w:ascii="Bookman Old Style" w:hAnsi="Bookman Old Style"/>
        </w:rPr>
        <w:t xml:space="preserve"> cachetidorado</w:t>
      </w:r>
      <w:r w:rsidR="00EC0CB3">
        <w:rPr>
          <w:rFonts w:ascii="Bookman Old Style" w:hAnsi="Bookman Old Style"/>
        </w:rPr>
        <w:t>s</w:t>
      </w:r>
      <w:r w:rsidR="00EC0CB3" w:rsidRPr="00EC0CB3">
        <w:rPr>
          <w:rFonts w:ascii="Bookman Old Style" w:hAnsi="Bookman Old Style"/>
        </w:rPr>
        <w:t xml:space="preserve"> (estas dos últimas especies anidan en la palma)</w:t>
      </w:r>
      <w:r w:rsidR="00D7499B" w:rsidRPr="0007791A">
        <w:rPr>
          <w:rFonts w:ascii="Bookman Old Style" w:hAnsi="Bookman Old Style"/>
        </w:rPr>
        <w:t>.</w:t>
      </w:r>
    </w:p>
    <w:p w14:paraId="039AB392" w14:textId="60E7AACC" w:rsidR="00EC0CB3" w:rsidRDefault="00EC0CB3" w:rsidP="000E13C0">
      <w:pPr>
        <w:spacing w:line="240" w:lineRule="auto"/>
        <w:jc w:val="both"/>
        <w:rPr>
          <w:rFonts w:ascii="Bookman Old Style" w:hAnsi="Bookman Old Style"/>
        </w:rPr>
      </w:pPr>
    </w:p>
    <w:p w14:paraId="32904E3E" w14:textId="45FAFB93" w:rsidR="00EC0CB3" w:rsidRPr="00DB6745" w:rsidRDefault="00EC0CB3" w:rsidP="000E13C0">
      <w:pPr>
        <w:spacing w:line="240" w:lineRule="auto"/>
        <w:jc w:val="both"/>
        <w:rPr>
          <w:rFonts w:ascii="Bookman Old Style" w:hAnsi="Bookman Old Style"/>
          <w:highlight w:val="yellow"/>
        </w:rPr>
      </w:pPr>
      <w:r>
        <w:rPr>
          <w:rFonts w:ascii="Bookman Old Style" w:hAnsi="Bookman Old Style"/>
        </w:rPr>
        <w:t>Es menester señalar que e</w:t>
      </w:r>
      <w:r w:rsidRPr="00EC0CB3">
        <w:rPr>
          <w:rFonts w:ascii="Bookman Old Style" w:hAnsi="Bookman Old Style"/>
        </w:rPr>
        <w:t>l loro orejiamarillo es endémico</w:t>
      </w:r>
      <w:r>
        <w:rPr>
          <w:rFonts w:ascii="Bookman Old Style" w:hAnsi="Bookman Old Style"/>
        </w:rPr>
        <w:t xml:space="preserve"> de Colombia</w:t>
      </w:r>
      <w:r w:rsidR="008060BA">
        <w:rPr>
          <w:rFonts w:ascii="Bookman Old Style" w:hAnsi="Bookman Old Style"/>
        </w:rPr>
        <w:t xml:space="preserve">, </w:t>
      </w:r>
      <w:r w:rsidRPr="00EC0CB3">
        <w:rPr>
          <w:rFonts w:ascii="Bookman Old Style" w:hAnsi="Bookman Old Style"/>
        </w:rPr>
        <w:t xml:space="preserve">su </w:t>
      </w:r>
      <w:r w:rsidR="00D51832">
        <w:rPr>
          <w:rFonts w:ascii="Bookman Old Style" w:hAnsi="Bookman Old Style"/>
        </w:rPr>
        <w:t>hábitat</w:t>
      </w:r>
      <w:r w:rsidRPr="00EC0CB3">
        <w:rPr>
          <w:rFonts w:ascii="Bookman Old Style" w:hAnsi="Bookman Old Style"/>
        </w:rPr>
        <w:t xml:space="preserve"> corresponde al de Los Andes Colombianos</w:t>
      </w:r>
      <w:r>
        <w:rPr>
          <w:rFonts w:ascii="Bookman Old Style" w:hAnsi="Bookman Old Style"/>
        </w:rPr>
        <w:t>,</w:t>
      </w:r>
      <w:r w:rsidRPr="00EC0CB3">
        <w:rPr>
          <w:rFonts w:ascii="Bookman Old Style" w:hAnsi="Bookman Old Style"/>
        </w:rPr>
        <w:t xml:space="preserve"> entre unos mil doscientos y tres mil quinientos metros de altitud</w:t>
      </w:r>
      <w:r w:rsidR="008060BA">
        <w:rPr>
          <w:rFonts w:ascii="Bookman Old Style" w:hAnsi="Bookman Old Style"/>
        </w:rPr>
        <w:t xml:space="preserve"> y</w:t>
      </w:r>
      <w:r w:rsidR="00D51832">
        <w:rPr>
          <w:rFonts w:ascii="Bookman Old Style" w:hAnsi="Bookman Old Style"/>
        </w:rPr>
        <w:t xml:space="preserve"> </w:t>
      </w:r>
      <w:r w:rsidR="00D51832" w:rsidRPr="00EC0CB3">
        <w:rPr>
          <w:rFonts w:ascii="Bookman Old Style" w:hAnsi="Bookman Old Style"/>
        </w:rPr>
        <w:t xml:space="preserve">solamente se puede hallar en los bosques húmedos de Colombia, sobre todo en lugares donde crece la </w:t>
      </w:r>
      <w:r w:rsidR="00530D89">
        <w:rPr>
          <w:rFonts w:ascii="Bookman Old Style" w:hAnsi="Bookman Old Style"/>
        </w:rPr>
        <w:t>p</w:t>
      </w:r>
      <w:r w:rsidR="00D51832" w:rsidRPr="00EC0CB3">
        <w:rPr>
          <w:rFonts w:ascii="Bookman Old Style" w:hAnsi="Bookman Old Style"/>
        </w:rPr>
        <w:t>alma de cera</w:t>
      </w:r>
      <w:r w:rsidRPr="00EC0CB3">
        <w:rPr>
          <w:rFonts w:ascii="Bookman Old Style" w:hAnsi="Bookman Old Style"/>
        </w:rPr>
        <w:t xml:space="preserve">. </w:t>
      </w:r>
      <w:r w:rsidR="008060BA">
        <w:rPr>
          <w:rFonts w:ascii="Bookman Old Style" w:hAnsi="Bookman Old Style"/>
        </w:rPr>
        <w:t>El</w:t>
      </w:r>
      <w:r w:rsidRPr="00EC0CB3">
        <w:rPr>
          <w:rFonts w:ascii="Bookman Old Style" w:hAnsi="Bookman Old Style"/>
        </w:rPr>
        <w:t xml:space="preserve"> loro orejiamarillo </w:t>
      </w:r>
      <w:r w:rsidR="008060BA">
        <w:rPr>
          <w:rFonts w:ascii="Bookman Old Style" w:hAnsi="Bookman Old Style"/>
        </w:rPr>
        <w:t>estuvo</w:t>
      </w:r>
      <w:r w:rsidR="00D51832">
        <w:rPr>
          <w:rFonts w:ascii="Bookman Old Style" w:hAnsi="Bookman Old Style"/>
        </w:rPr>
        <w:t xml:space="preserve"> en </w:t>
      </w:r>
      <w:r w:rsidRPr="00EC0CB3">
        <w:rPr>
          <w:rFonts w:ascii="Bookman Old Style" w:hAnsi="Bookman Old Style"/>
        </w:rPr>
        <w:t>peligro de extinción</w:t>
      </w:r>
      <w:r w:rsidR="00D51832">
        <w:rPr>
          <w:rFonts w:ascii="Bookman Old Style" w:hAnsi="Bookman Old Style"/>
        </w:rPr>
        <w:t>,</w:t>
      </w:r>
      <w:r w:rsidR="008060BA">
        <w:rPr>
          <w:rFonts w:ascii="Bookman Old Style" w:hAnsi="Bookman Old Style"/>
        </w:rPr>
        <w:t xml:space="preserve"> pero afortunadamente</w:t>
      </w:r>
      <w:r w:rsidR="00D51832">
        <w:rPr>
          <w:rFonts w:ascii="Bookman Old Style" w:hAnsi="Bookman Old Style"/>
        </w:rPr>
        <w:t xml:space="preserve"> desde 2020</w:t>
      </w:r>
      <w:r w:rsidR="008060BA">
        <w:rPr>
          <w:rFonts w:ascii="Bookman Old Style" w:hAnsi="Bookman Old Style"/>
        </w:rPr>
        <w:t xml:space="preserve"> hubo una recuperación de sus poblaciones y</w:t>
      </w:r>
      <w:r w:rsidR="00D51832">
        <w:rPr>
          <w:rFonts w:ascii="Bookman Old Style" w:hAnsi="Bookman Old Style"/>
        </w:rPr>
        <w:t xml:space="preserve"> ya no lo está</w:t>
      </w:r>
      <w:r w:rsidR="008060BA">
        <w:rPr>
          <w:rFonts w:ascii="Bookman Old Style" w:hAnsi="Bookman Old Style"/>
        </w:rPr>
        <w:t xml:space="preserve">, no obstante, la conservación de su hábitat es fundamental para evitar futuras amenazas a la especie. </w:t>
      </w:r>
    </w:p>
    <w:p w14:paraId="1A240E62" w14:textId="77777777" w:rsidR="00D7499B" w:rsidRPr="00DB6745" w:rsidRDefault="00D7499B" w:rsidP="000E13C0">
      <w:pPr>
        <w:spacing w:line="240" w:lineRule="auto"/>
        <w:jc w:val="both"/>
        <w:rPr>
          <w:rFonts w:ascii="Bookman Old Style" w:hAnsi="Bookman Old Style"/>
          <w:highlight w:val="yellow"/>
        </w:rPr>
      </w:pPr>
    </w:p>
    <w:p w14:paraId="74488D15" w14:textId="72213DCF" w:rsidR="00D7499B" w:rsidRPr="00336BBF" w:rsidRDefault="0007791A" w:rsidP="000E13C0">
      <w:pPr>
        <w:spacing w:line="240" w:lineRule="auto"/>
        <w:jc w:val="both"/>
        <w:rPr>
          <w:rFonts w:ascii="Bookman Old Style" w:hAnsi="Bookman Old Style"/>
        </w:rPr>
      </w:pPr>
      <w:r w:rsidRPr="00336BBF">
        <w:rPr>
          <w:rFonts w:ascii="Bookman Old Style" w:hAnsi="Bookman Old Style"/>
        </w:rPr>
        <w:t xml:space="preserve">Existen </w:t>
      </w:r>
      <w:r w:rsidR="00D7499B" w:rsidRPr="00336BBF">
        <w:rPr>
          <w:rFonts w:ascii="Bookman Old Style" w:hAnsi="Bookman Old Style"/>
        </w:rPr>
        <w:t xml:space="preserve">9 especies de mamíferos asociados </w:t>
      </w:r>
      <w:r w:rsidRPr="00336BBF">
        <w:rPr>
          <w:rFonts w:ascii="Bookman Old Style" w:hAnsi="Bookman Old Style"/>
        </w:rPr>
        <w:t xml:space="preserve">directamente </w:t>
      </w:r>
      <w:r w:rsidR="00D7499B" w:rsidRPr="00336BBF">
        <w:rPr>
          <w:rFonts w:ascii="Bookman Old Style" w:hAnsi="Bookman Old Style"/>
        </w:rPr>
        <w:t>a la palma de cera en el bosque el Cairo y sus diferentes corredores biológicos, en</w:t>
      </w:r>
      <w:r w:rsidRPr="00336BBF">
        <w:rPr>
          <w:rFonts w:ascii="Bookman Old Style" w:hAnsi="Bookman Old Style"/>
        </w:rPr>
        <w:t>tre</w:t>
      </w:r>
      <w:r w:rsidR="00D7499B" w:rsidRPr="00336BBF">
        <w:rPr>
          <w:rFonts w:ascii="Bookman Old Style" w:hAnsi="Bookman Old Style"/>
        </w:rPr>
        <w:t xml:space="preserve"> esos se destaca la presencia de</w:t>
      </w:r>
      <w:r w:rsidRPr="00336BBF">
        <w:rPr>
          <w:rFonts w:ascii="Bookman Old Style" w:hAnsi="Bookman Old Style"/>
        </w:rPr>
        <w:t>:</w:t>
      </w:r>
      <w:r w:rsidR="00D7499B" w:rsidRPr="00336BBF">
        <w:rPr>
          <w:rFonts w:ascii="Bookman Old Style" w:hAnsi="Bookman Old Style"/>
        </w:rPr>
        <w:t xml:space="preserve"> guatines, zorros, murciélagos, venados y ardillas </w:t>
      </w:r>
      <w:r w:rsidRPr="00336BBF">
        <w:rPr>
          <w:rFonts w:ascii="Bookman Old Style" w:hAnsi="Bookman Old Style"/>
        </w:rPr>
        <w:t xml:space="preserve">quienes sobreviven </w:t>
      </w:r>
      <w:r w:rsidR="00D7499B" w:rsidRPr="00336BBF">
        <w:rPr>
          <w:rFonts w:ascii="Bookman Old Style" w:hAnsi="Bookman Old Style"/>
        </w:rPr>
        <w:t xml:space="preserve">consumiendo </w:t>
      </w:r>
      <w:r w:rsidRPr="00336BBF">
        <w:rPr>
          <w:rFonts w:ascii="Bookman Old Style" w:hAnsi="Bookman Old Style"/>
        </w:rPr>
        <w:t xml:space="preserve">sus </w:t>
      </w:r>
      <w:r w:rsidR="00D7499B" w:rsidRPr="00336BBF">
        <w:rPr>
          <w:rFonts w:ascii="Bookman Old Style" w:hAnsi="Bookman Old Style"/>
        </w:rPr>
        <w:t>frutos y semillas</w:t>
      </w:r>
      <w:r w:rsidRPr="00336BBF">
        <w:rPr>
          <w:rFonts w:ascii="Bookman Old Style" w:hAnsi="Bookman Old Style"/>
        </w:rPr>
        <w:t>,</w:t>
      </w:r>
      <w:r w:rsidR="00D7499B" w:rsidRPr="00336BBF">
        <w:rPr>
          <w:rFonts w:ascii="Bookman Old Style" w:hAnsi="Bookman Old Style"/>
        </w:rPr>
        <w:t xml:space="preserve"> considerando que la palma </w:t>
      </w:r>
      <w:r w:rsidRPr="00336BBF">
        <w:rPr>
          <w:rFonts w:ascii="Bookman Old Style" w:hAnsi="Bookman Old Style"/>
        </w:rPr>
        <w:t xml:space="preserve">de cera </w:t>
      </w:r>
      <w:r w:rsidR="00D7499B" w:rsidRPr="00336BBF">
        <w:rPr>
          <w:rFonts w:ascii="Bookman Old Style" w:hAnsi="Bookman Old Style"/>
        </w:rPr>
        <w:t>fructifica dos veces en el año y producen grandes volúmenes de frutos</w:t>
      </w:r>
      <w:r w:rsidRPr="00336BBF">
        <w:rPr>
          <w:rFonts w:ascii="Bookman Old Style" w:hAnsi="Bookman Old Style"/>
        </w:rPr>
        <w:t xml:space="preserve"> </w:t>
      </w:r>
      <w:r w:rsidR="00D7499B" w:rsidRPr="00336BBF">
        <w:rPr>
          <w:rFonts w:ascii="Bookman Old Style" w:hAnsi="Bookman Old Style"/>
        </w:rPr>
        <w:t>(Benavides &amp; Carvajal 2019).</w:t>
      </w:r>
    </w:p>
    <w:p w14:paraId="1E594369" w14:textId="3A36032E" w:rsidR="00D7499B" w:rsidRDefault="00D7499B" w:rsidP="000E13C0">
      <w:pPr>
        <w:spacing w:line="240" w:lineRule="auto"/>
        <w:jc w:val="both"/>
        <w:rPr>
          <w:rFonts w:ascii="Bookman Old Style" w:hAnsi="Bookman Old Style"/>
          <w:highlight w:val="yellow"/>
        </w:rPr>
      </w:pPr>
    </w:p>
    <w:p w14:paraId="10FEE56D" w14:textId="2DDF9083" w:rsidR="00D7499B" w:rsidRPr="00D51832" w:rsidRDefault="00D51832" w:rsidP="00D51832">
      <w:pPr>
        <w:spacing w:line="240" w:lineRule="auto"/>
        <w:jc w:val="both"/>
        <w:rPr>
          <w:rFonts w:ascii="Bookman Old Style" w:hAnsi="Bookman Old Style"/>
        </w:rPr>
      </w:pPr>
      <w:r w:rsidRPr="00D51832">
        <w:rPr>
          <w:rFonts w:ascii="Bookman Old Style" w:hAnsi="Bookman Old Style"/>
        </w:rPr>
        <w:t xml:space="preserve">Aunado a lo anterior, la palma de cerca funciona como </w:t>
      </w:r>
      <w:r w:rsidR="00D7499B" w:rsidRPr="00D51832">
        <w:rPr>
          <w:rFonts w:ascii="Bookman Old Style" w:hAnsi="Bookman Old Style"/>
        </w:rPr>
        <w:t>un elemento regulador de viento y del agua en los ecosistemas que la poseen</w:t>
      </w:r>
      <w:r w:rsidRPr="00D51832">
        <w:rPr>
          <w:rFonts w:ascii="Bookman Old Style" w:hAnsi="Bookman Old Style"/>
        </w:rPr>
        <w:t>, así como un i</w:t>
      </w:r>
      <w:r w:rsidR="00D7499B" w:rsidRPr="00D51832">
        <w:rPr>
          <w:rFonts w:ascii="Bookman Old Style" w:hAnsi="Bookman Old Style"/>
        </w:rPr>
        <w:t xml:space="preserve">mportante indicador de hábitat en los ecosistemas de alta montaña, es decir que su presencia demuestra la salud de los bosques de niebla. </w:t>
      </w:r>
    </w:p>
    <w:p w14:paraId="48137A6D" w14:textId="2E4C90B9" w:rsidR="00164B00" w:rsidRDefault="00164B00" w:rsidP="000E13C0">
      <w:pPr>
        <w:pStyle w:val="NormalWeb"/>
        <w:spacing w:before="0" w:beforeAutospacing="0" w:after="0" w:afterAutospacing="0"/>
        <w:jc w:val="both"/>
        <w:rPr>
          <w:rFonts w:ascii="Bookman Old Style" w:hAnsi="Bookman Old Style"/>
          <w:sz w:val="22"/>
          <w:szCs w:val="22"/>
          <w:highlight w:val="yellow"/>
        </w:rPr>
      </w:pPr>
    </w:p>
    <w:p w14:paraId="0BCBF55D" w14:textId="39D46438" w:rsidR="00D51832" w:rsidRPr="00CB5DD9" w:rsidRDefault="00530D89" w:rsidP="00D51832">
      <w:pPr>
        <w:pStyle w:val="bbc-bm53ic"/>
        <w:spacing w:before="0" w:beforeAutospacing="0" w:after="0" w:afterAutospacing="0"/>
        <w:jc w:val="both"/>
        <w:rPr>
          <w:rFonts w:ascii="Bookman Old Style" w:hAnsi="Bookman Old Style" w:cs="Arial"/>
          <w:sz w:val="22"/>
          <w:szCs w:val="22"/>
        </w:rPr>
      </w:pPr>
      <w:r>
        <w:rPr>
          <w:rFonts w:ascii="Bookman Old Style" w:hAnsi="Bookman Old Style" w:cs="Arial"/>
          <w:sz w:val="22"/>
          <w:szCs w:val="22"/>
        </w:rPr>
        <w:t>Pese a lo anterior, e</w:t>
      </w:r>
      <w:r w:rsidR="00D51832" w:rsidRPr="00CB5DD9">
        <w:rPr>
          <w:rFonts w:ascii="Bookman Old Style" w:hAnsi="Bookman Old Style" w:cs="Arial"/>
          <w:sz w:val="22"/>
          <w:szCs w:val="22"/>
        </w:rPr>
        <w:t xml:space="preserve">l </w:t>
      </w:r>
      <w:r w:rsidR="00D51832" w:rsidRPr="00CB5DD9">
        <w:rPr>
          <w:rFonts w:ascii="Bookman Old Style" w:hAnsi="Bookman Old Style" w:cs="Arial"/>
          <w:i/>
          <w:iCs/>
          <w:sz w:val="22"/>
          <w:szCs w:val="22"/>
        </w:rPr>
        <w:t>Ceroxylon Quindiuense</w:t>
      </w:r>
      <w:r>
        <w:rPr>
          <w:rFonts w:ascii="Bookman Old Style" w:hAnsi="Bookman Old Style" w:cs="Arial"/>
          <w:sz w:val="22"/>
          <w:szCs w:val="22"/>
        </w:rPr>
        <w:t xml:space="preserve">, </w:t>
      </w:r>
      <w:r w:rsidR="00D51832" w:rsidRPr="00CB5DD9">
        <w:rPr>
          <w:rFonts w:ascii="Bookman Old Style" w:hAnsi="Bookman Old Style" w:cs="Arial"/>
          <w:sz w:val="22"/>
          <w:szCs w:val="22"/>
        </w:rPr>
        <w:t>está al borde de la extinción. La razón: estas palmas</w:t>
      </w:r>
      <w:r w:rsidR="00D51832" w:rsidRPr="00CB5DD9">
        <w:rPr>
          <w:rFonts w:ascii="Bookman Old Style" w:hAnsi="Bookman Old Style" w:cs="Arial"/>
          <w:b/>
          <w:bCs/>
          <w:sz w:val="22"/>
          <w:szCs w:val="22"/>
        </w:rPr>
        <w:t xml:space="preserve"> </w:t>
      </w:r>
      <w:r w:rsidR="00D51832" w:rsidRPr="00CB5DD9">
        <w:rPr>
          <w:rFonts w:ascii="Bookman Old Style" w:hAnsi="Bookman Old Style" w:cs="Arial"/>
          <w:sz w:val="22"/>
          <w:szCs w:val="22"/>
        </w:rPr>
        <w:t>tardan décadas en mostrar signos de descomposición, incluso cuando han llegado al final de su vida y científicamente están muertas.</w:t>
      </w:r>
    </w:p>
    <w:p w14:paraId="05225964" w14:textId="11CC161E" w:rsidR="00D51832" w:rsidRPr="00CB5DD9" w:rsidRDefault="00D51832" w:rsidP="000E13C0">
      <w:pPr>
        <w:spacing w:line="240" w:lineRule="auto"/>
        <w:jc w:val="both"/>
        <w:rPr>
          <w:rFonts w:ascii="Bookman Old Style" w:hAnsi="Bookman Old Style"/>
        </w:rPr>
      </w:pPr>
    </w:p>
    <w:p w14:paraId="76A41B76" w14:textId="08865E25" w:rsidR="00CB5DD9" w:rsidRPr="00CB5DD9" w:rsidRDefault="00CB5DD9" w:rsidP="00CB5DD9">
      <w:pPr>
        <w:spacing w:line="240" w:lineRule="auto"/>
        <w:jc w:val="both"/>
        <w:rPr>
          <w:rFonts w:ascii="Bookman Old Style" w:eastAsia="Times New Roman,Batang" w:hAnsi="Bookman Old Style"/>
        </w:rPr>
      </w:pPr>
      <w:r w:rsidRPr="00CB5DD9">
        <w:rPr>
          <w:rFonts w:ascii="Bookman Old Style" w:eastAsia="Times New Roman,Batang" w:hAnsi="Bookman Old Style"/>
        </w:rPr>
        <w:t>Las amenazas que afectan en general a las palmas de cera</w:t>
      </w:r>
      <w:r w:rsidRPr="00CB5DD9">
        <w:rPr>
          <w:rFonts w:ascii="Bookman Old Style" w:eastAsia="Times New Roman,Batang" w:hAnsi="Bookman Old Style"/>
          <w:i/>
          <w:iCs/>
        </w:rPr>
        <w:t xml:space="preserve"> </w:t>
      </w:r>
      <w:r w:rsidRPr="00CB5DD9">
        <w:rPr>
          <w:rFonts w:ascii="Bookman Old Style" w:eastAsia="Times New Roman,Batang" w:hAnsi="Bookman Old Style"/>
        </w:rPr>
        <w:t xml:space="preserve">son: </w:t>
      </w:r>
    </w:p>
    <w:p w14:paraId="10BE7DFF" w14:textId="76966318" w:rsidR="00CB5DD9" w:rsidRPr="00CB5DD9" w:rsidRDefault="00CB5DD9" w:rsidP="00CB5DD9">
      <w:pPr>
        <w:spacing w:line="240" w:lineRule="auto"/>
        <w:jc w:val="both"/>
        <w:rPr>
          <w:rFonts w:ascii="Bookman Old Style" w:hAnsi="Bookman Old Style"/>
        </w:rPr>
      </w:pPr>
    </w:p>
    <w:p w14:paraId="19A628DC" w14:textId="061A5A15"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La pérdida de hábitat debido al proceso de creación de potreros para ganadería y </w:t>
      </w:r>
      <w:r w:rsidR="00387D30">
        <w:rPr>
          <w:rFonts w:ascii="Bookman Old Style" w:eastAsia="Times New Roman,Batang" w:hAnsi="Bookman Old Style"/>
        </w:rPr>
        <w:t xml:space="preserve">el </w:t>
      </w:r>
      <w:r w:rsidR="00387D30" w:rsidRPr="00CB5DD9">
        <w:rPr>
          <w:rFonts w:ascii="Bookman Old Style" w:eastAsia="Times New Roman,Batang" w:hAnsi="Bookman Old Style"/>
        </w:rPr>
        <w:t>establecimiento</w:t>
      </w:r>
      <w:r w:rsidRPr="00CB5DD9">
        <w:rPr>
          <w:rFonts w:ascii="Bookman Old Style" w:hAnsi="Bookman Old Style"/>
        </w:rPr>
        <w:t xml:space="preserve"> de cultivos</w:t>
      </w:r>
      <w:r w:rsidRPr="00CB5DD9">
        <w:rPr>
          <w:rFonts w:ascii="Bookman Old Style" w:eastAsia="Times New Roman,Batang" w:hAnsi="Bookman Old Style"/>
        </w:rPr>
        <w:t>. Las vacas y caballos se comen todas las plantas pequeñas de palmas impidiendo la regeneración natural de la especie.</w:t>
      </w:r>
    </w:p>
    <w:p w14:paraId="2769DFCE" w14:textId="77777777" w:rsidR="00CB5DD9" w:rsidRPr="00CB5DD9" w:rsidRDefault="00CB5DD9" w:rsidP="00CB5DD9">
      <w:pPr>
        <w:pStyle w:val="Prrafodelista"/>
        <w:spacing w:line="240" w:lineRule="auto"/>
        <w:jc w:val="both"/>
        <w:rPr>
          <w:rFonts w:ascii="Bookman Old Style" w:hAnsi="Bookman Old Style"/>
          <w:i/>
        </w:rPr>
      </w:pPr>
    </w:p>
    <w:p w14:paraId="167A45AF" w14:textId="4F9725D4"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La palma de cera posee una tasa de regeneración, así como un crecimiento lento. Las palmas tarda</w:t>
      </w:r>
      <w:r w:rsidRPr="00CB5DD9">
        <w:rPr>
          <w:rFonts w:ascii="Bookman Old Style" w:hAnsi="Bookman Old Style"/>
        </w:rPr>
        <w:t>n más de 80 años en llegar a su vida adulta, producen muchas semillas anualmente pero su germinación es muy lenta</w:t>
      </w:r>
      <w:r w:rsidRPr="00CB5DD9">
        <w:rPr>
          <w:rFonts w:ascii="Bookman Old Style" w:eastAsia="Times New Roman,Batang" w:hAnsi="Bookman Old Style"/>
        </w:rPr>
        <w:t>, el crecimiento</w:t>
      </w:r>
      <w:r w:rsidRPr="00CB5DD9">
        <w:rPr>
          <w:rFonts w:ascii="Bookman Old Style" w:hAnsi="Bookman Old Style"/>
        </w:rPr>
        <w:t xml:space="preserve"> de los individuos puede tardar más de 300 años en algunas especies.</w:t>
      </w:r>
    </w:p>
    <w:p w14:paraId="04BE877A" w14:textId="77777777" w:rsidR="00CB5DD9" w:rsidRPr="00CB5DD9" w:rsidRDefault="00CB5DD9" w:rsidP="00CB5DD9">
      <w:pPr>
        <w:pStyle w:val="Prrafodelista"/>
        <w:spacing w:line="240" w:lineRule="auto"/>
        <w:jc w:val="both"/>
        <w:rPr>
          <w:rFonts w:ascii="Bookman Old Style" w:hAnsi="Bookman Old Style"/>
        </w:rPr>
      </w:pPr>
    </w:p>
    <w:p w14:paraId="6BD0022B" w14:textId="403519FB"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El uso </w:t>
      </w:r>
      <w:r w:rsidRPr="00CB5DD9">
        <w:rPr>
          <w:rFonts w:ascii="Bookman Old Style" w:hAnsi="Bookman Old Style"/>
        </w:rPr>
        <w:t>inadecuado del suelo y la falta de implementación de políticas que permitan regenerar la especie.</w:t>
      </w:r>
    </w:p>
    <w:p w14:paraId="5032898D" w14:textId="77777777" w:rsidR="00CB5DD9" w:rsidRPr="00CB5DD9" w:rsidRDefault="00CB5DD9" w:rsidP="00CB5DD9">
      <w:pPr>
        <w:pStyle w:val="Prrafodelista"/>
        <w:spacing w:line="240" w:lineRule="auto"/>
        <w:jc w:val="both"/>
        <w:rPr>
          <w:rFonts w:ascii="Bookman Old Style" w:hAnsi="Bookman Old Style"/>
        </w:rPr>
      </w:pPr>
    </w:p>
    <w:p w14:paraId="25F02349" w14:textId="2E3AF88A"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La reducción de su hábitat ha permitido estimar que sus poblaciones han disminuido en más del 80% en las últimas tres generaciones (210 años) </w:t>
      </w:r>
      <w:r w:rsidRPr="00CB5DD9">
        <w:rPr>
          <w:rFonts w:ascii="Bookman Old Style" w:hAnsi="Bookman Old Style"/>
          <w:lang w:val="es-MX"/>
        </w:rPr>
        <w:t>de acuerdo con el Ministerio de Ambiente.</w:t>
      </w:r>
    </w:p>
    <w:p w14:paraId="1EBA92F2" w14:textId="77777777" w:rsidR="00CB5DD9" w:rsidRDefault="00CB5DD9" w:rsidP="000E13C0">
      <w:pPr>
        <w:spacing w:line="240" w:lineRule="auto"/>
        <w:jc w:val="both"/>
        <w:rPr>
          <w:rFonts w:ascii="Bookman Old Style" w:hAnsi="Bookman Old Style"/>
          <w:highlight w:val="yellow"/>
        </w:rPr>
      </w:pPr>
    </w:p>
    <w:p w14:paraId="4F001575" w14:textId="5D260D0B" w:rsidR="00D7499B" w:rsidRPr="004F09B5" w:rsidRDefault="00164B00" w:rsidP="000E13C0">
      <w:pPr>
        <w:spacing w:line="240" w:lineRule="auto"/>
        <w:jc w:val="both"/>
        <w:rPr>
          <w:rFonts w:ascii="Bookman Old Style" w:eastAsia="Calibri" w:hAnsi="Bookman Old Style" w:cs="Calibri"/>
        </w:rPr>
      </w:pPr>
      <w:r w:rsidRPr="00CB5DD9">
        <w:rPr>
          <w:rFonts w:ascii="Bookman Old Style" w:hAnsi="Bookman Old Style"/>
        </w:rPr>
        <w:lastRenderedPageBreak/>
        <w:t>Cuando el bosque natural es derribado para establecer áreas de potreros o cultivos, las poblaciones de palma son severamente diezmadas, poniéndolas en inminente peligro de extinción. Si se continúan explotando los bosques que albergan especies de palma de cera, se extinguirá la especie, se acabará el ecosistema y se afectaran los derechos de las generaciones futuras.</w:t>
      </w:r>
    </w:p>
    <w:p w14:paraId="51441C12"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CF5ADF7"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81FA4E3"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1056F3C"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13811BE3" w14:textId="77777777" w:rsidR="00D7499B" w:rsidRPr="004F09B5" w:rsidRDefault="00D7499B" w:rsidP="000E13C0">
      <w:pPr>
        <w:spacing w:line="240" w:lineRule="auto"/>
        <w:jc w:val="both"/>
        <w:rPr>
          <w:rFonts w:ascii="Bookman Old Style" w:hAnsi="Bookman Old Style"/>
          <w:b/>
        </w:rPr>
      </w:pPr>
    </w:p>
    <w:p w14:paraId="5B179BEB" w14:textId="5E499A85" w:rsidR="00D7499B" w:rsidRPr="004F09B5" w:rsidRDefault="00771DE0" w:rsidP="000E13C0">
      <w:pPr>
        <w:spacing w:line="240" w:lineRule="auto"/>
        <w:jc w:val="both"/>
        <w:rPr>
          <w:rFonts w:ascii="Bookman Old Style" w:hAnsi="Bookman Old Style"/>
          <w:b/>
        </w:rPr>
      </w:pPr>
      <w:r>
        <w:rPr>
          <w:rFonts w:ascii="Bookman Old Style" w:hAnsi="Bookman Old Style"/>
          <w:b/>
        </w:rPr>
        <w:t>5</w:t>
      </w:r>
      <w:r w:rsidR="00530D89">
        <w:rPr>
          <w:rFonts w:ascii="Bookman Old Style" w:hAnsi="Bookman Old Style"/>
          <w:b/>
        </w:rPr>
        <w:t>.3</w:t>
      </w:r>
      <w:r w:rsidR="00D7499B" w:rsidRPr="004F09B5">
        <w:rPr>
          <w:rFonts w:ascii="Bookman Old Style" w:hAnsi="Bookman Old Style"/>
          <w:b/>
        </w:rPr>
        <w:t xml:space="preserve"> PROPUESTAS DE CONSERVACIÓN.</w:t>
      </w:r>
    </w:p>
    <w:p w14:paraId="33C57903" w14:textId="77777777" w:rsidR="00D7499B" w:rsidRPr="004F09B5" w:rsidRDefault="00D7499B" w:rsidP="000E13C0">
      <w:pPr>
        <w:pStyle w:val="Default"/>
        <w:jc w:val="both"/>
        <w:rPr>
          <w:rFonts w:ascii="Bookman Old Style" w:hAnsi="Bookman Old Style"/>
          <w:sz w:val="22"/>
          <w:szCs w:val="22"/>
        </w:rPr>
      </w:pPr>
    </w:p>
    <w:p w14:paraId="39C03E7C" w14:textId="171BC901"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 xml:space="preserve">Para algunas especies del género </w:t>
      </w:r>
      <w:r w:rsidRPr="004F09B5">
        <w:rPr>
          <w:rFonts w:ascii="Bookman Old Style" w:hAnsi="Bookman Old Style"/>
          <w:i/>
          <w:iCs/>
          <w:sz w:val="22"/>
          <w:szCs w:val="22"/>
        </w:rPr>
        <w:t xml:space="preserve">Ceroxylon </w:t>
      </w:r>
      <w:r w:rsidRPr="004F09B5">
        <w:rPr>
          <w:rFonts w:ascii="Bookman Old Style" w:hAnsi="Bookman Old Style"/>
          <w:sz w:val="22"/>
          <w:szCs w:val="22"/>
        </w:rPr>
        <w:t>se han propuesto planes de conservación y manejo, quizás el más relevante es el reciente el Plan de conservación, manejo y uso sostenible de la palma de cera del Quindío (</w:t>
      </w:r>
      <w:r w:rsidRPr="004F09B5">
        <w:rPr>
          <w:rFonts w:ascii="Bookman Old Style" w:hAnsi="Bookman Old Style"/>
          <w:i/>
          <w:iCs/>
          <w:sz w:val="22"/>
          <w:szCs w:val="22"/>
        </w:rPr>
        <w:t>Ceroxylon Quindiuense</w:t>
      </w:r>
      <w:r w:rsidRPr="004F09B5">
        <w:rPr>
          <w:rFonts w:ascii="Bookman Old Style" w:hAnsi="Bookman Old Style"/>
          <w:sz w:val="22"/>
          <w:szCs w:val="22"/>
        </w:rPr>
        <w:t xml:space="preserve">), </w:t>
      </w:r>
      <w:r w:rsidR="00AF3CEC">
        <w:rPr>
          <w:rFonts w:ascii="Bookman Old Style" w:hAnsi="Bookman Old Style"/>
          <w:sz w:val="22"/>
          <w:szCs w:val="22"/>
        </w:rPr>
        <w:t>á</w:t>
      </w:r>
      <w:r w:rsidRPr="004F09B5">
        <w:rPr>
          <w:rFonts w:ascii="Bookman Old Style" w:hAnsi="Bookman Old Style"/>
          <w:sz w:val="22"/>
          <w:szCs w:val="22"/>
        </w:rPr>
        <w:t xml:space="preserve">rbol </w:t>
      </w:r>
      <w:r w:rsidR="00AF3CEC">
        <w:rPr>
          <w:rFonts w:ascii="Bookman Old Style" w:hAnsi="Bookman Old Style"/>
          <w:sz w:val="22"/>
          <w:szCs w:val="22"/>
        </w:rPr>
        <w:t>n</w:t>
      </w:r>
      <w:r w:rsidRPr="004F09B5">
        <w:rPr>
          <w:rFonts w:ascii="Bookman Old Style" w:hAnsi="Bookman Old Style"/>
          <w:sz w:val="22"/>
          <w:szCs w:val="22"/>
        </w:rPr>
        <w:t>acional de Colombia.</w:t>
      </w:r>
    </w:p>
    <w:p w14:paraId="1F29DF16" w14:textId="77777777" w:rsidR="00D7499B" w:rsidRPr="004F09B5" w:rsidRDefault="00D7499B" w:rsidP="000E13C0">
      <w:pPr>
        <w:pStyle w:val="Default"/>
        <w:jc w:val="both"/>
        <w:rPr>
          <w:rFonts w:ascii="Bookman Old Style" w:hAnsi="Bookman Old Style"/>
          <w:sz w:val="22"/>
          <w:szCs w:val="22"/>
        </w:rPr>
      </w:pPr>
    </w:p>
    <w:p w14:paraId="6ABB3B86" w14:textId="34FB43DD" w:rsidR="00076E21" w:rsidRDefault="00D7499B" w:rsidP="000E13C0">
      <w:pPr>
        <w:pStyle w:val="Default"/>
        <w:jc w:val="both"/>
        <w:rPr>
          <w:rFonts w:ascii="Bookman Old Style" w:hAnsi="Bookman Old Style"/>
          <w:i/>
          <w:iCs/>
          <w:sz w:val="22"/>
          <w:szCs w:val="22"/>
        </w:rPr>
      </w:pPr>
      <w:r w:rsidRPr="004F09B5">
        <w:rPr>
          <w:rFonts w:ascii="Bookman Old Style" w:hAnsi="Bookman Old Style"/>
          <w:sz w:val="22"/>
          <w:szCs w:val="22"/>
        </w:rPr>
        <w:t>A nivel regional, varias Corporaciones han adelantado algunas acciones para el conocimiento y la conservación de estas especies conocidas como palmas de cera,</w:t>
      </w:r>
      <w:r w:rsidR="00076E21">
        <w:rPr>
          <w:rFonts w:ascii="Bookman Old Style" w:hAnsi="Bookman Old Style"/>
          <w:sz w:val="22"/>
          <w:szCs w:val="22"/>
        </w:rPr>
        <w:t xml:space="preserve"> como </w:t>
      </w:r>
      <w:r w:rsidRPr="004F09B5">
        <w:rPr>
          <w:rFonts w:ascii="Bookman Old Style" w:hAnsi="Bookman Old Style"/>
          <w:sz w:val="22"/>
          <w:szCs w:val="22"/>
        </w:rPr>
        <w:t>la C</w:t>
      </w:r>
      <w:r w:rsidR="00076E21">
        <w:rPr>
          <w:rFonts w:ascii="Bookman Old Style" w:hAnsi="Bookman Old Style"/>
          <w:sz w:val="22"/>
          <w:szCs w:val="22"/>
        </w:rPr>
        <w:t xml:space="preserve">orporación Autónoma </w:t>
      </w:r>
      <w:r w:rsidRPr="004F09B5">
        <w:rPr>
          <w:rFonts w:ascii="Bookman Old Style" w:hAnsi="Bookman Old Style"/>
          <w:sz w:val="22"/>
          <w:szCs w:val="22"/>
        </w:rPr>
        <w:t>R</w:t>
      </w:r>
      <w:r w:rsidR="00076E21">
        <w:rPr>
          <w:rFonts w:ascii="Bookman Old Style" w:hAnsi="Bookman Old Style"/>
          <w:sz w:val="22"/>
          <w:szCs w:val="22"/>
        </w:rPr>
        <w:t xml:space="preserve">egional del </w:t>
      </w:r>
      <w:r w:rsidRPr="004F09B5">
        <w:rPr>
          <w:rFonts w:ascii="Bookman Old Style" w:hAnsi="Bookman Old Style"/>
          <w:sz w:val="22"/>
          <w:szCs w:val="22"/>
        </w:rPr>
        <w:t>Q</w:t>
      </w:r>
      <w:r w:rsidR="00076E21">
        <w:rPr>
          <w:rFonts w:ascii="Bookman Old Style" w:hAnsi="Bookman Old Style"/>
          <w:sz w:val="22"/>
          <w:szCs w:val="22"/>
        </w:rPr>
        <w:t>uindío</w:t>
      </w:r>
      <w:r w:rsidRPr="004F09B5">
        <w:rPr>
          <w:rFonts w:ascii="Bookman Old Style" w:hAnsi="Bookman Old Style"/>
          <w:sz w:val="22"/>
          <w:szCs w:val="22"/>
        </w:rPr>
        <w:t xml:space="preserve"> que, junto con la Alcaldía de Salento, han aunado esfuerzos para la conservación de C. </w:t>
      </w:r>
      <w:r w:rsidRPr="004F09B5">
        <w:rPr>
          <w:rFonts w:ascii="Bookman Old Style" w:hAnsi="Bookman Old Style"/>
          <w:i/>
          <w:iCs/>
          <w:sz w:val="22"/>
          <w:szCs w:val="22"/>
        </w:rPr>
        <w:t xml:space="preserve">Quindiuense. </w:t>
      </w:r>
    </w:p>
    <w:p w14:paraId="69FADAF2" w14:textId="77777777" w:rsidR="00076E21" w:rsidRDefault="00076E21" w:rsidP="000E13C0">
      <w:pPr>
        <w:pStyle w:val="Default"/>
        <w:jc w:val="both"/>
        <w:rPr>
          <w:rFonts w:ascii="Bookman Old Style" w:hAnsi="Bookman Old Style"/>
          <w:i/>
          <w:iCs/>
          <w:sz w:val="22"/>
          <w:szCs w:val="22"/>
        </w:rPr>
      </w:pPr>
    </w:p>
    <w:p w14:paraId="245FFFC6" w14:textId="2667387F"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Corpoboyacá y Corpochivor también han trabajado en tener consolidada información sobre la presencia de palma de cera y</w:t>
      </w:r>
      <w:r w:rsidR="00076E21">
        <w:rPr>
          <w:rFonts w:ascii="Bookman Old Style" w:hAnsi="Bookman Old Style"/>
          <w:sz w:val="22"/>
          <w:szCs w:val="22"/>
        </w:rPr>
        <w:t xml:space="preserve"> </w:t>
      </w:r>
      <w:r w:rsidRPr="004F09B5">
        <w:rPr>
          <w:rFonts w:ascii="Bookman Old Style" w:hAnsi="Bookman Old Style"/>
          <w:sz w:val="22"/>
          <w:szCs w:val="22"/>
        </w:rPr>
        <w:t xml:space="preserve">la CAR Cundinamarca ha comprado predios para la conservación entre otras especies de </w:t>
      </w:r>
      <w:r w:rsidRPr="004F09B5">
        <w:rPr>
          <w:rFonts w:ascii="Bookman Old Style" w:hAnsi="Bookman Old Style"/>
          <w:i/>
          <w:iCs/>
          <w:sz w:val="22"/>
          <w:szCs w:val="22"/>
        </w:rPr>
        <w:t xml:space="preserve">C. Alpinum </w:t>
      </w:r>
      <w:r w:rsidRPr="004F09B5">
        <w:rPr>
          <w:rFonts w:ascii="Bookman Old Style" w:hAnsi="Bookman Old Style"/>
          <w:sz w:val="22"/>
          <w:szCs w:val="22"/>
        </w:rPr>
        <w:t xml:space="preserve">en los municipios de Chaguari y Viani. </w:t>
      </w:r>
    </w:p>
    <w:p w14:paraId="11E40BED" w14:textId="77777777" w:rsidR="00D7499B" w:rsidRPr="004F09B5" w:rsidRDefault="00D7499B" w:rsidP="000E13C0">
      <w:pPr>
        <w:pStyle w:val="Default"/>
        <w:jc w:val="both"/>
        <w:rPr>
          <w:rFonts w:ascii="Bookman Old Style" w:hAnsi="Bookman Old Style"/>
          <w:sz w:val="22"/>
          <w:szCs w:val="22"/>
        </w:rPr>
      </w:pPr>
    </w:p>
    <w:p w14:paraId="74AA3107" w14:textId="60EF375A"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 xml:space="preserve">Específicamente para </w:t>
      </w:r>
      <w:r w:rsidRPr="004F09B5">
        <w:rPr>
          <w:rFonts w:ascii="Bookman Old Style" w:hAnsi="Bookman Old Style"/>
          <w:i/>
          <w:iCs/>
          <w:sz w:val="22"/>
          <w:szCs w:val="22"/>
        </w:rPr>
        <w:t>C. Sasaimae</w:t>
      </w:r>
      <w:r w:rsidRPr="004F09B5">
        <w:rPr>
          <w:rFonts w:ascii="Bookman Old Style" w:hAnsi="Bookman Old Style"/>
          <w:sz w:val="22"/>
          <w:szCs w:val="22"/>
        </w:rPr>
        <w:t>, el municipio de San Francisco de Sales (Cundinamarca), la declar</w:t>
      </w:r>
      <w:r w:rsidR="002319FA">
        <w:rPr>
          <w:rFonts w:ascii="Bookman Old Style" w:hAnsi="Bookman Old Style"/>
          <w:sz w:val="22"/>
          <w:szCs w:val="22"/>
        </w:rPr>
        <w:t>ó</w:t>
      </w:r>
      <w:r w:rsidRPr="004F09B5">
        <w:rPr>
          <w:rFonts w:ascii="Bookman Old Style" w:hAnsi="Bookman Old Style"/>
          <w:sz w:val="22"/>
          <w:szCs w:val="22"/>
        </w:rPr>
        <w:t xml:space="preserve"> planta insignia (Acuerdo 031 de 2006), ordenando la siembra de la especie en los parques públicos y fomentando el conocimiento sobre su importancia y su necesidad de protección en todas las instituciones educativas de la zona. Cornare y el Consejo municipal de San Luis a partir del registro de la especie en su jurisdicción, iniciaron actividades con varias instituciones y ONG locales, con el fin de proteger la especie y conservar el área de bosque donde se localiza (Rodríguez 2016). </w:t>
      </w:r>
    </w:p>
    <w:p w14:paraId="4027C0A5" w14:textId="77777777" w:rsidR="00D7499B" w:rsidRPr="004F09B5" w:rsidRDefault="00D7499B" w:rsidP="000E13C0">
      <w:pPr>
        <w:pStyle w:val="Default"/>
        <w:jc w:val="both"/>
        <w:rPr>
          <w:rFonts w:ascii="Bookman Old Style" w:hAnsi="Bookman Old Style"/>
          <w:sz w:val="22"/>
          <w:szCs w:val="22"/>
        </w:rPr>
      </w:pPr>
    </w:p>
    <w:p w14:paraId="50165162" w14:textId="6E22461B"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Actualmente, se está gestionando la declaratoria de La Cuchilla La Tebaida, como Reserva Forestal Protectora, por su sistema montañoso, ecosistemas boscosos, biodiversidad y endemismo entre ellos</w:t>
      </w:r>
      <w:r w:rsidR="00583A36">
        <w:rPr>
          <w:rFonts w:ascii="Bookman Old Style" w:hAnsi="Bookman Old Style"/>
          <w:sz w:val="22"/>
          <w:szCs w:val="22"/>
        </w:rPr>
        <w:t xml:space="preserve"> el de la</w:t>
      </w:r>
      <w:r w:rsidRPr="004F09B5">
        <w:rPr>
          <w:rFonts w:ascii="Bookman Old Style" w:hAnsi="Bookman Old Style"/>
          <w:sz w:val="22"/>
          <w:szCs w:val="22"/>
        </w:rPr>
        <w:t xml:space="preserve"> </w:t>
      </w:r>
      <w:r w:rsidRPr="004F09B5">
        <w:rPr>
          <w:rFonts w:ascii="Bookman Old Style" w:hAnsi="Bookman Old Style"/>
          <w:i/>
          <w:iCs/>
          <w:sz w:val="22"/>
          <w:szCs w:val="22"/>
        </w:rPr>
        <w:t>C. Sasaimae</w:t>
      </w:r>
      <w:r w:rsidRPr="004F09B5">
        <w:rPr>
          <w:rFonts w:ascii="Bookman Old Style" w:hAnsi="Bookman Old Style"/>
          <w:sz w:val="22"/>
          <w:szCs w:val="22"/>
        </w:rPr>
        <w:t>. (Rodríguez 2016).</w:t>
      </w:r>
    </w:p>
    <w:p w14:paraId="033CF578" w14:textId="77777777" w:rsidR="00D7499B" w:rsidRPr="004F09B5" w:rsidRDefault="00D7499B" w:rsidP="000E13C0">
      <w:pPr>
        <w:pStyle w:val="Default"/>
        <w:jc w:val="both"/>
        <w:rPr>
          <w:rFonts w:ascii="Bookman Old Style" w:hAnsi="Bookman Old Style"/>
          <w:i/>
          <w:sz w:val="22"/>
          <w:szCs w:val="22"/>
        </w:rPr>
      </w:pPr>
    </w:p>
    <w:p w14:paraId="54A1C067" w14:textId="4F76F96C" w:rsidR="00D7499B"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Otras iniciativas de índole privada se encuentran en el Municipio de San Francisco, a través de la Fundación Palma de Cera Real cuyo objetivo es la conservación y propagación de la especie y la promoción de su conocimiento dentro de la comunidad local con énfasis en educación ambiental. Esta Fundación posee viveros de índole familiar (Figura</w:t>
      </w:r>
      <w:r w:rsidR="00EE07F4">
        <w:rPr>
          <w:rFonts w:ascii="Bookman Old Style" w:hAnsi="Bookman Old Style"/>
          <w:sz w:val="22"/>
          <w:szCs w:val="22"/>
        </w:rPr>
        <w:t>s</w:t>
      </w:r>
      <w:r w:rsidRPr="004F09B5">
        <w:rPr>
          <w:rFonts w:ascii="Bookman Old Style" w:hAnsi="Bookman Old Style"/>
          <w:sz w:val="22"/>
          <w:szCs w:val="22"/>
        </w:rPr>
        <w:t xml:space="preserve"> </w:t>
      </w:r>
      <w:r w:rsidR="00583A36">
        <w:rPr>
          <w:rFonts w:ascii="Bookman Old Style" w:hAnsi="Bookman Old Style"/>
          <w:sz w:val="22"/>
          <w:szCs w:val="22"/>
        </w:rPr>
        <w:t>1</w:t>
      </w:r>
      <w:r w:rsidR="00EE07F4">
        <w:rPr>
          <w:rFonts w:ascii="Bookman Old Style" w:hAnsi="Bookman Old Style"/>
          <w:sz w:val="22"/>
          <w:szCs w:val="22"/>
        </w:rPr>
        <w:t xml:space="preserve"> y 2</w:t>
      </w:r>
      <w:r w:rsidRPr="004F09B5">
        <w:rPr>
          <w:rFonts w:ascii="Bookman Old Style" w:hAnsi="Bookman Old Style"/>
          <w:sz w:val="22"/>
          <w:szCs w:val="22"/>
        </w:rPr>
        <w:t xml:space="preserve">). </w:t>
      </w:r>
    </w:p>
    <w:p w14:paraId="224B754F" w14:textId="43E01FB5" w:rsidR="004A32D4" w:rsidRDefault="004A32D4" w:rsidP="000E13C0">
      <w:pPr>
        <w:pStyle w:val="Default"/>
        <w:jc w:val="both"/>
        <w:rPr>
          <w:rFonts w:ascii="Bookman Old Style" w:hAnsi="Bookman Old Style"/>
          <w:sz w:val="22"/>
          <w:szCs w:val="22"/>
        </w:rPr>
      </w:pPr>
    </w:p>
    <w:p w14:paraId="082D2B97" w14:textId="0C0D730A" w:rsidR="004A32D4" w:rsidRPr="004F09B5" w:rsidRDefault="004A32D4" w:rsidP="000E13C0">
      <w:pPr>
        <w:pStyle w:val="Default"/>
        <w:jc w:val="both"/>
        <w:rPr>
          <w:rFonts w:ascii="Bookman Old Style" w:hAnsi="Bookman Old Style"/>
          <w:sz w:val="22"/>
          <w:szCs w:val="22"/>
        </w:rPr>
      </w:pPr>
      <w:r w:rsidRPr="004F09B5">
        <w:rPr>
          <w:rFonts w:ascii="Bookman Old Style" w:hAnsi="Bookman Old Style"/>
          <w:sz w:val="22"/>
          <w:szCs w:val="22"/>
        </w:rPr>
        <w:t xml:space="preserve">En el municipio de La Vega, está la Fundación Palma de cera, y su Reserva Natural Palma de Cera adscrita a RESNATUR, cuyo propósito es entre otros, conservar Valores de Objetos de Conservación importantes como </w:t>
      </w:r>
      <w:r w:rsidRPr="004F09B5">
        <w:rPr>
          <w:rFonts w:ascii="Bookman Old Style" w:hAnsi="Bookman Old Style"/>
          <w:i/>
          <w:iCs/>
          <w:sz w:val="22"/>
          <w:szCs w:val="22"/>
        </w:rPr>
        <w:t>C. sasaimae</w:t>
      </w:r>
      <w:r w:rsidRPr="004F09B5">
        <w:rPr>
          <w:rFonts w:ascii="Bookman Old Style" w:hAnsi="Bookman Old Style"/>
          <w:sz w:val="22"/>
          <w:szCs w:val="22"/>
        </w:rPr>
        <w:t>, (Rodríguez 2016).</w:t>
      </w:r>
    </w:p>
    <w:p w14:paraId="5C5F1805" w14:textId="77777777" w:rsidR="00D7499B" w:rsidRPr="004F09B5" w:rsidRDefault="00D7499B" w:rsidP="000E13C0">
      <w:pPr>
        <w:pStyle w:val="Default"/>
        <w:jc w:val="both"/>
        <w:rPr>
          <w:rFonts w:ascii="Bookman Old Style" w:hAnsi="Bookman Old Style"/>
          <w:sz w:val="22"/>
          <w:szCs w:val="22"/>
        </w:rPr>
      </w:pPr>
    </w:p>
    <w:p w14:paraId="4729582D" w14:textId="2AC42CCB" w:rsidR="00D7499B" w:rsidRDefault="00076E21" w:rsidP="000E13C0">
      <w:pPr>
        <w:pStyle w:val="Default"/>
        <w:jc w:val="both"/>
        <w:rPr>
          <w:rFonts w:ascii="Bookman Old Style" w:hAnsi="Bookman Old Style"/>
          <w:sz w:val="22"/>
          <w:szCs w:val="22"/>
        </w:rPr>
      </w:pPr>
      <w:r>
        <w:rPr>
          <w:rFonts w:ascii="Bookman Old Style" w:hAnsi="Bookman Old Style"/>
          <w:sz w:val="22"/>
          <w:szCs w:val="22"/>
        </w:rPr>
        <w:t xml:space="preserve">Sin embargo, aunque se destacan estos esfuerzos, es importante que exista una estrategia nacional que propenda por la protección de la palma de cera en todas las especies que se encuentran dentro del territorio nacional. Esto con el fin de fortalecer las iniciativas individuales que han ido adelantando algunas de las autoridades </w:t>
      </w:r>
      <w:r>
        <w:rPr>
          <w:rFonts w:ascii="Bookman Old Style" w:hAnsi="Bookman Old Style"/>
          <w:sz w:val="22"/>
          <w:szCs w:val="22"/>
        </w:rPr>
        <w:lastRenderedPageBreak/>
        <w:t xml:space="preserve">ambientales y de garantizar que se mantengan en el tiempo y se extiendan a aquellos territorios en los que aún existe algún tipo de desprotección de estas especies. </w:t>
      </w:r>
    </w:p>
    <w:p w14:paraId="42F73AA8" w14:textId="21920521" w:rsidR="004A32D4" w:rsidRDefault="004A32D4" w:rsidP="000E13C0">
      <w:pPr>
        <w:pStyle w:val="Default"/>
        <w:jc w:val="both"/>
        <w:rPr>
          <w:rFonts w:ascii="Bookman Old Style" w:hAnsi="Bookman Old Style"/>
          <w:sz w:val="22"/>
          <w:szCs w:val="22"/>
        </w:rPr>
      </w:pPr>
    </w:p>
    <w:p w14:paraId="35CC9DE3" w14:textId="18E519AC" w:rsidR="00D7499B" w:rsidRPr="004F09B5" w:rsidRDefault="00771DE0" w:rsidP="000E13C0">
      <w:pPr>
        <w:spacing w:line="240" w:lineRule="auto"/>
        <w:jc w:val="both"/>
        <w:rPr>
          <w:rFonts w:ascii="Bookman Old Style" w:hAnsi="Bookman Old Style"/>
          <w:b/>
        </w:rPr>
      </w:pPr>
      <w:r>
        <w:rPr>
          <w:rFonts w:ascii="Bookman Old Style" w:hAnsi="Bookman Old Style"/>
          <w:b/>
        </w:rPr>
        <w:t>5</w:t>
      </w:r>
      <w:r w:rsidR="00D7499B" w:rsidRPr="004F09B5">
        <w:rPr>
          <w:rFonts w:ascii="Bookman Old Style" w:hAnsi="Bookman Old Style"/>
          <w:b/>
        </w:rPr>
        <w:t>.</w:t>
      </w:r>
      <w:r w:rsidR="009E67B9">
        <w:rPr>
          <w:rFonts w:ascii="Bookman Old Style" w:hAnsi="Bookman Old Style"/>
          <w:b/>
        </w:rPr>
        <w:t>4</w:t>
      </w:r>
      <w:r w:rsidR="00D7499B" w:rsidRPr="004F09B5">
        <w:rPr>
          <w:rFonts w:ascii="Bookman Old Style" w:hAnsi="Bookman Old Style"/>
          <w:b/>
        </w:rPr>
        <w:t xml:space="preserve"> PALMAS PRESENTES EN EL DEPARTAMENTO DEL QUINDÍO.</w:t>
      </w:r>
    </w:p>
    <w:p w14:paraId="05D1DA7F" w14:textId="77777777" w:rsidR="00D7499B" w:rsidRPr="004F09B5" w:rsidRDefault="00D7499B" w:rsidP="000E13C0">
      <w:pPr>
        <w:spacing w:line="240" w:lineRule="auto"/>
        <w:jc w:val="both"/>
        <w:rPr>
          <w:rFonts w:ascii="Bookman Old Style" w:hAnsi="Bookman Old Style"/>
          <w:b/>
          <w:i/>
        </w:rPr>
      </w:pPr>
    </w:p>
    <w:p w14:paraId="32263573" w14:textId="3A07A41D" w:rsidR="008060BA" w:rsidRPr="008F0931" w:rsidRDefault="008060BA" w:rsidP="008F0931">
      <w:pPr>
        <w:pStyle w:val="Default"/>
        <w:jc w:val="both"/>
        <w:rPr>
          <w:rFonts w:ascii="Bookman Old Style" w:hAnsi="Bookman Old Style"/>
        </w:rPr>
      </w:pPr>
      <w:r w:rsidRPr="008F0931">
        <w:rPr>
          <w:rFonts w:ascii="Bookman Old Style" w:hAnsi="Bookman Old Style"/>
          <w:sz w:val="22"/>
          <w:szCs w:val="22"/>
        </w:rPr>
        <w:t>En el departamento</w:t>
      </w:r>
      <w:r>
        <w:rPr>
          <w:rFonts w:ascii="Bookman Old Style" w:hAnsi="Bookman Old Style"/>
          <w:sz w:val="22"/>
          <w:szCs w:val="22"/>
        </w:rPr>
        <w:t xml:space="preserve"> del Quindío encontramos una gran variedad de palmas de cera que crecen a distintas alturas y cuentan con características diferenciadas, todas ellas requieren una protección y reconocimiento especial, en tanto tienen funciones y beneficios ecosistémicos relevantes. </w:t>
      </w:r>
      <w:r w:rsidR="00932207">
        <w:rPr>
          <w:rFonts w:ascii="Bookman Old Style" w:hAnsi="Bookman Old Style"/>
          <w:sz w:val="22"/>
          <w:szCs w:val="22"/>
        </w:rPr>
        <w:t>Las especies identificadas son:</w:t>
      </w:r>
    </w:p>
    <w:p w14:paraId="5828D313" w14:textId="77777777" w:rsidR="008060BA" w:rsidRPr="008F0931" w:rsidRDefault="008060BA" w:rsidP="000E13C0">
      <w:pPr>
        <w:spacing w:line="240" w:lineRule="auto"/>
        <w:jc w:val="both"/>
        <w:rPr>
          <w:rFonts w:ascii="Bookman Old Style" w:hAnsi="Bookman Old Style"/>
          <w:b/>
          <w:i/>
          <w:lang w:val="es-ES"/>
        </w:rPr>
      </w:pPr>
    </w:p>
    <w:p w14:paraId="5EB7E31F" w14:textId="5789AFC4"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Parvifrons</w:t>
      </w:r>
      <w:r w:rsidR="00D327F7">
        <w:rPr>
          <w:rFonts w:ascii="Bookman Old Style" w:hAnsi="Bookman Old Style"/>
          <w:b/>
          <w:i/>
        </w:rPr>
        <w:t xml:space="preserve">. </w:t>
      </w:r>
      <w:r w:rsidRPr="004F09B5">
        <w:rPr>
          <w:rFonts w:ascii="Bookman Old Style" w:hAnsi="Bookman Old Style"/>
        </w:rPr>
        <w:t>Perteneciente a la familia Arecaceae, su distribución incluye Bolivia, Perú, Ecuador, Colombia (Antioquia, Cauca, Huila, Norte de Santander, Putumayo, Tolima, Quindío, Valle) y Venezuela; con un rango altitudinal de 2.100 a 3500 msnm, usualmente encontrada a 2</w:t>
      </w:r>
      <w:r w:rsidR="00D327F7">
        <w:rPr>
          <w:rFonts w:ascii="Bookman Old Style" w:hAnsi="Bookman Old Style"/>
        </w:rPr>
        <w:t>.</w:t>
      </w:r>
      <w:r w:rsidRPr="004F09B5">
        <w:rPr>
          <w:rFonts w:ascii="Bookman Old Style" w:hAnsi="Bookman Old Style"/>
        </w:rPr>
        <w:t xml:space="preserve">600 msnm; fácil de reconocer gracias a sus hojas arqueadas con tallos rígidos y erectos, característica única en el género </w:t>
      </w:r>
      <w:r w:rsidRPr="004F09B5">
        <w:rPr>
          <w:rFonts w:ascii="Bookman Old Style" w:hAnsi="Bookman Old Style"/>
          <w:i/>
        </w:rPr>
        <w:t xml:space="preserve">Ceroxylon. </w:t>
      </w:r>
      <w:r w:rsidRPr="004F09B5">
        <w:rPr>
          <w:rFonts w:ascii="Bookman Old Style" w:hAnsi="Bookman Old Style"/>
        </w:rPr>
        <w:t>El patrón de cicatrices son también una característica distintiva, su recubrimiento de cera es delgado y poco. (Pintaud &amp; Ludeña, 2008b) Forma parte del estrato arbóreo emergente (Paniagua-Zambrana, 2005).</w:t>
      </w:r>
    </w:p>
    <w:p w14:paraId="4F9103D0"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p>
    <w:p w14:paraId="094C1D74"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En cuanto a su estado de conservación Colombia y Ecuador han sido los únicos países con publicaciones en la Lista Roja para palmas; para Colombia está categorizada como CA (casi amenazada) o NT (nearly threatened) debido a su amplia distribución en el país. (Sanin &amp; Galeano, 2011)</w:t>
      </w:r>
    </w:p>
    <w:p w14:paraId="4812AB47" w14:textId="77777777" w:rsidR="00D7499B" w:rsidRPr="004F09B5" w:rsidRDefault="00D7499B" w:rsidP="000E13C0">
      <w:pPr>
        <w:spacing w:line="240" w:lineRule="auto"/>
        <w:jc w:val="both"/>
        <w:rPr>
          <w:rFonts w:ascii="Bookman Old Style" w:hAnsi="Bookman Old Style"/>
        </w:rPr>
      </w:pPr>
    </w:p>
    <w:p w14:paraId="0F41AF38" w14:textId="7C27ED2E"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Alpinum</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 hábitat se limita al bosque húmedo premontano, a una altura promedio de 1400 a 2000 msnm; su distribución es exclusiva de Venezuela y Colombia (Cundinamarca, Quindío y Valle). En cuanto a su estado de conservación en ambos países se ha categorizado por IUCN con EN (en peligro). (Sanin &amp; Galeano, 2011).</w:t>
      </w:r>
    </w:p>
    <w:p w14:paraId="65EBA473" w14:textId="77777777" w:rsidR="00D7499B" w:rsidRPr="004F09B5" w:rsidRDefault="00D7499B" w:rsidP="000E13C0">
      <w:pPr>
        <w:spacing w:line="240" w:lineRule="auto"/>
        <w:jc w:val="both"/>
        <w:rPr>
          <w:rFonts w:ascii="Bookman Old Style" w:hAnsi="Bookman Old Style"/>
          <w:b/>
          <w:i/>
        </w:rPr>
      </w:pPr>
    </w:p>
    <w:p w14:paraId="1C10B6F5" w14:textId="418BD277"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Quindiuense</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Sus poblaciones van desde los Andes de Colombia hasta el norte de los Andes del Perú; crece habitualmente en bosques montanos húmedos, usualmente a una altura de 2</w:t>
      </w:r>
      <w:r w:rsidR="00D327F7">
        <w:rPr>
          <w:rFonts w:ascii="Bookman Old Style" w:hAnsi="Bookman Old Style"/>
        </w:rPr>
        <w:t>.</w:t>
      </w:r>
      <w:r w:rsidRPr="004F09B5">
        <w:rPr>
          <w:rFonts w:ascii="Bookman Old Style" w:hAnsi="Bookman Old Style"/>
        </w:rPr>
        <w:t>000 a 3</w:t>
      </w:r>
      <w:r w:rsidR="00D327F7">
        <w:rPr>
          <w:rFonts w:ascii="Bookman Old Style" w:hAnsi="Bookman Old Style"/>
        </w:rPr>
        <w:t>.</w:t>
      </w:r>
      <w:r w:rsidRPr="004F09B5">
        <w:rPr>
          <w:rFonts w:ascii="Bookman Old Style" w:hAnsi="Bookman Old Style"/>
        </w:rPr>
        <w:t>000 msnm. Caracterizada por sus gruesos y altos tallos, cubiertos por una gruesa capa de cera blanca, con hojas horizontales y coronas hemisféricas, pinnadas y pedunculares recubiertas con un grueso indumento, sus frutos son lisos. (Galeano et al, 2008).  En Colombia se ha categorizado como EN (en peligro), debido a que la gran mayoría de los bosques donde crece han sido convertidos en pasturas. (Sanin &amp; Galeano, 2011).</w:t>
      </w:r>
    </w:p>
    <w:p w14:paraId="48478D0D" w14:textId="77777777" w:rsidR="00D7499B" w:rsidRPr="004F09B5" w:rsidRDefault="00D7499B" w:rsidP="000E13C0">
      <w:pPr>
        <w:spacing w:line="240" w:lineRule="auto"/>
        <w:jc w:val="both"/>
        <w:rPr>
          <w:rFonts w:ascii="Bookman Old Style" w:hAnsi="Bookman Old Style"/>
          <w:b/>
          <w:i/>
        </w:rPr>
      </w:pPr>
    </w:p>
    <w:p w14:paraId="7BFB0077" w14:textId="45DAB336"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Vogelianum</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 distribución va desde los Andes de Colombia, Venezuela, Ecuador y Perú; posee hojas pinnadas en grupos y arregladas en diferentes planos, con exocarpo denso de protuberancias (Montufar, 2010). Crece en bosques montanos húmedos a una altura de 1900 a 2900 msnm. Su estado de conservación se ha delimitado solo en Venezuela como EN, y en Colombia como CA (casi amenazada) debido a su amplia distribución, pero son necesarios más estudios.  (Sanin &amp; Galeano, 2011).</w:t>
      </w:r>
    </w:p>
    <w:p w14:paraId="674DBFC7" w14:textId="77777777" w:rsidR="00D7499B" w:rsidRPr="004F09B5" w:rsidRDefault="00D7499B" w:rsidP="000E13C0">
      <w:pPr>
        <w:tabs>
          <w:tab w:val="left" w:pos="1889"/>
        </w:tabs>
        <w:spacing w:line="240" w:lineRule="auto"/>
        <w:jc w:val="both"/>
        <w:rPr>
          <w:rFonts w:ascii="Bookman Old Style" w:hAnsi="Bookman Old Style"/>
        </w:rPr>
      </w:pPr>
    </w:p>
    <w:p w14:paraId="2CC31A86" w14:textId="7BE65A95" w:rsidR="00D7499B" w:rsidRDefault="00771DE0" w:rsidP="000E13C0">
      <w:pPr>
        <w:spacing w:line="240" w:lineRule="auto"/>
        <w:jc w:val="both"/>
        <w:rPr>
          <w:rFonts w:ascii="Bookman Old Style" w:hAnsi="Bookman Old Style"/>
          <w:b/>
        </w:rPr>
      </w:pPr>
      <w:r>
        <w:rPr>
          <w:rFonts w:ascii="Bookman Old Style" w:hAnsi="Bookman Old Style"/>
          <w:b/>
        </w:rPr>
        <w:t>5</w:t>
      </w:r>
      <w:r w:rsidR="00D7499B" w:rsidRPr="004F09B5">
        <w:rPr>
          <w:rFonts w:ascii="Bookman Old Style" w:hAnsi="Bookman Old Style"/>
          <w:b/>
        </w:rPr>
        <w:t>.</w:t>
      </w:r>
      <w:r w:rsidR="009E67B9">
        <w:rPr>
          <w:rFonts w:ascii="Bookman Old Style" w:hAnsi="Bookman Old Style"/>
          <w:b/>
        </w:rPr>
        <w:t>5</w:t>
      </w:r>
      <w:r w:rsidR="00D7499B" w:rsidRPr="004F09B5">
        <w:rPr>
          <w:rFonts w:ascii="Bookman Old Style" w:hAnsi="Bookman Old Style"/>
          <w:b/>
        </w:rPr>
        <w:t xml:space="preserve"> USOS DE LAS PALMAS DE CERA.</w:t>
      </w:r>
    </w:p>
    <w:p w14:paraId="4F2DFEEA" w14:textId="78573314" w:rsidR="008060BA" w:rsidRDefault="008060BA" w:rsidP="000E13C0">
      <w:pPr>
        <w:spacing w:line="240" w:lineRule="auto"/>
        <w:jc w:val="both"/>
        <w:rPr>
          <w:rFonts w:ascii="Bookman Old Style" w:hAnsi="Bookman Old Style"/>
          <w:b/>
        </w:rPr>
      </w:pPr>
    </w:p>
    <w:p w14:paraId="444F6C3E" w14:textId="05CC8A03" w:rsidR="008060BA" w:rsidRPr="008F0931" w:rsidRDefault="008060BA" w:rsidP="000E13C0">
      <w:pPr>
        <w:spacing w:line="240" w:lineRule="auto"/>
        <w:jc w:val="both"/>
        <w:rPr>
          <w:rFonts w:ascii="Bookman Old Style" w:hAnsi="Bookman Old Style"/>
        </w:rPr>
      </w:pPr>
      <w:r w:rsidRPr="008F0931">
        <w:rPr>
          <w:rFonts w:ascii="Bookman Old Style" w:hAnsi="Bookman Old Style"/>
        </w:rPr>
        <w:t xml:space="preserve">Además de la amplia </w:t>
      </w:r>
      <w:r w:rsidR="00932207">
        <w:rPr>
          <w:rFonts w:ascii="Bookman Old Style" w:hAnsi="Bookman Old Style"/>
        </w:rPr>
        <w:t>variedad de palmas de cera, se han identificado diversidad de usos por parte de las comunidades que habitan cerca de estos ecosistemas. Entre los más relevantes resaltamos:</w:t>
      </w:r>
    </w:p>
    <w:p w14:paraId="53DD495D" w14:textId="77777777" w:rsidR="00D7499B" w:rsidRPr="004F09B5" w:rsidRDefault="00D7499B" w:rsidP="000E13C0">
      <w:pPr>
        <w:pStyle w:val="Default"/>
        <w:rPr>
          <w:rFonts w:ascii="Bookman Old Style" w:hAnsi="Bookman Old Style"/>
          <w:sz w:val="22"/>
          <w:szCs w:val="22"/>
        </w:rPr>
      </w:pPr>
    </w:p>
    <w:p w14:paraId="6B5467F3" w14:textId="77777777"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Uso artesanal</w:t>
      </w:r>
      <w:r w:rsidRPr="004F09B5">
        <w:rPr>
          <w:rFonts w:ascii="Bookman Old Style" w:hAnsi="Bookman Old Style"/>
          <w:sz w:val="22"/>
          <w:szCs w:val="22"/>
        </w:rPr>
        <w:t>: Realizado únicamente en el municipio de San Juanito, allí las hojas no expandidas de la palma de cera conocidas popularmente como “cogollos” fueron utilizadas como materia prima para la elaboración de sombreros tradicionales tejidos por las mujeres, su elaboración no tenía un fin comercial, ya que estos eran utilizados por los miembros del núcleo familiar.</w:t>
      </w:r>
    </w:p>
    <w:p w14:paraId="2024B616" w14:textId="77777777" w:rsidR="00D7499B" w:rsidRPr="004F09B5" w:rsidRDefault="00D7499B" w:rsidP="000E13C0">
      <w:pPr>
        <w:pStyle w:val="Default"/>
        <w:jc w:val="both"/>
        <w:rPr>
          <w:rFonts w:ascii="Bookman Old Style" w:hAnsi="Bookman Old Style"/>
          <w:sz w:val="22"/>
          <w:szCs w:val="22"/>
        </w:rPr>
      </w:pPr>
    </w:p>
    <w:p w14:paraId="3B6A378B" w14:textId="05D88542"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Uso</w:t>
      </w:r>
      <w:r w:rsidRPr="004F09B5">
        <w:rPr>
          <w:rFonts w:ascii="Bookman Old Style" w:hAnsi="Bookman Old Style"/>
          <w:sz w:val="22"/>
          <w:szCs w:val="22"/>
        </w:rPr>
        <w:t xml:space="preserve"> </w:t>
      </w:r>
      <w:r w:rsidRPr="004F09B5">
        <w:rPr>
          <w:rFonts w:ascii="Bookman Old Style" w:hAnsi="Bookman Old Style"/>
          <w:b/>
          <w:bCs/>
          <w:sz w:val="22"/>
          <w:szCs w:val="22"/>
        </w:rPr>
        <w:t xml:space="preserve">religioso: </w:t>
      </w:r>
      <w:r w:rsidRPr="004F09B5">
        <w:rPr>
          <w:rFonts w:ascii="Bookman Old Style" w:hAnsi="Bookman Old Style"/>
          <w:sz w:val="22"/>
          <w:szCs w:val="22"/>
        </w:rPr>
        <w:t xml:space="preserve">Destacado en los cuatro municipios (Fomeque, Choachi, San Juanito y Mundo Nuevo), los “cogollos” son tejidos manualmente para </w:t>
      </w:r>
      <w:r w:rsidR="00172B2E">
        <w:rPr>
          <w:rFonts w:ascii="Bookman Old Style" w:hAnsi="Bookman Old Style"/>
          <w:sz w:val="22"/>
          <w:szCs w:val="22"/>
        </w:rPr>
        <w:t xml:space="preserve">elaborar </w:t>
      </w:r>
      <w:r w:rsidRPr="004F09B5">
        <w:rPr>
          <w:rFonts w:ascii="Bookman Old Style" w:hAnsi="Bookman Old Style"/>
          <w:sz w:val="22"/>
          <w:szCs w:val="22"/>
        </w:rPr>
        <w:t xml:space="preserve">los ramos utilizados por los pobladores en el domingo de ramos de la semana santa. Este uso es de gran relevancia para los habitantes, la interrupción de la explotación de la palma se llevó a cabo de manera paulatina, el periodo de transición duró entre 10 y 15 años. </w:t>
      </w:r>
    </w:p>
    <w:p w14:paraId="770E7168" w14:textId="77777777" w:rsidR="00172B2E" w:rsidRDefault="00172B2E" w:rsidP="000E13C0">
      <w:pPr>
        <w:pStyle w:val="Default"/>
        <w:ind w:left="708"/>
        <w:jc w:val="both"/>
        <w:rPr>
          <w:rFonts w:ascii="Bookman Old Style" w:hAnsi="Bookman Old Style"/>
          <w:sz w:val="22"/>
          <w:szCs w:val="22"/>
        </w:rPr>
      </w:pPr>
    </w:p>
    <w:p w14:paraId="74E1A942" w14:textId="5E7CDBF0" w:rsidR="00D7499B" w:rsidRPr="004F09B5" w:rsidRDefault="00D7499B" w:rsidP="000E13C0">
      <w:pPr>
        <w:pStyle w:val="Default"/>
        <w:ind w:left="708"/>
        <w:jc w:val="both"/>
        <w:rPr>
          <w:rFonts w:ascii="Bookman Old Style" w:hAnsi="Bookman Old Style"/>
          <w:sz w:val="22"/>
          <w:szCs w:val="22"/>
        </w:rPr>
      </w:pPr>
      <w:r w:rsidRPr="004F09B5">
        <w:rPr>
          <w:rFonts w:ascii="Bookman Old Style" w:hAnsi="Bookman Old Style"/>
          <w:sz w:val="22"/>
          <w:szCs w:val="22"/>
        </w:rPr>
        <w:t xml:space="preserve">El ramo bendito también se usaba para obtener la ceniza del tradicional miércoles de ceniza, utilizado por los párrocos de las iglesias locales. </w:t>
      </w:r>
    </w:p>
    <w:p w14:paraId="10273A0C" w14:textId="77777777" w:rsidR="00D7499B" w:rsidRPr="004F09B5" w:rsidRDefault="00D7499B" w:rsidP="000E13C0">
      <w:pPr>
        <w:pStyle w:val="Default"/>
        <w:jc w:val="both"/>
        <w:rPr>
          <w:rFonts w:ascii="Bookman Old Style" w:hAnsi="Bookman Old Style"/>
          <w:sz w:val="22"/>
          <w:szCs w:val="22"/>
        </w:rPr>
      </w:pPr>
    </w:p>
    <w:p w14:paraId="4BEA9595" w14:textId="555F295A"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 xml:space="preserve">Uso tradicional: </w:t>
      </w:r>
      <w:r w:rsidRPr="004F09B5">
        <w:rPr>
          <w:rFonts w:ascii="Bookman Old Style" w:hAnsi="Bookman Old Style"/>
          <w:sz w:val="22"/>
          <w:szCs w:val="22"/>
        </w:rPr>
        <w:t>Realizado de manera exclusiva en la vereda de Mundo Nuevo, asociado a creencias locales según los pobladores de la vereda</w:t>
      </w:r>
      <w:r w:rsidR="00172B2E">
        <w:rPr>
          <w:rFonts w:ascii="Bookman Old Style" w:hAnsi="Bookman Old Style"/>
          <w:sz w:val="22"/>
          <w:szCs w:val="22"/>
        </w:rPr>
        <w:t>.</w:t>
      </w:r>
      <w:r w:rsidRPr="004F09B5">
        <w:rPr>
          <w:rFonts w:ascii="Bookman Old Style" w:hAnsi="Bookman Old Style"/>
          <w:sz w:val="22"/>
          <w:szCs w:val="22"/>
        </w:rPr>
        <w:t xml:space="preserve"> </w:t>
      </w:r>
      <w:r w:rsidR="00172B2E">
        <w:rPr>
          <w:rFonts w:ascii="Bookman Old Style" w:hAnsi="Bookman Old Style"/>
          <w:sz w:val="22"/>
          <w:szCs w:val="22"/>
        </w:rPr>
        <w:t>C</w:t>
      </w:r>
      <w:r w:rsidRPr="004F09B5">
        <w:rPr>
          <w:rFonts w:ascii="Bookman Old Style" w:hAnsi="Bookman Old Style"/>
          <w:sz w:val="22"/>
          <w:szCs w:val="22"/>
        </w:rPr>
        <w:t xml:space="preserve">onsiste en utilizar el ramo bendito de la semana santa para: bendecir cultivos y sembradíos, prevenir plagas, mejorar el clima para beneficiar la producción. </w:t>
      </w:r>
    </w:p>
    <w:p w14:paraId="017949F4" w14:textId="77777777" w:rsidR="00D7499B" w:rsidRPr="004F09B5" w:rsidRDefault="00D7499B" w:rsidP="000E13C0">
      <w:pPr>
        <w:pStyle w:val="Default"/>
        <w:jc w:val="both"/>
        <w:rPr>
          <w:rFonts w:ascii="Bookman Old Style" w:hAnsi="Bookman Old Style"/>
          <w:sz w:val="22"/>
          <w:szCs w:val="22"/>
        </w:rPr>
      </w:pPr>
    </w:p>
    <w:p w14:paraId="2516BA6F" w14:textId="662B2385"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 xml:space="preserve">Uso comercial: </w:t>
      </w:r>
      <w:r w:rsidRPr="004F09B5">
        <w:rPr>
          <w:rFonts w:ascii="Bookman Old Style" w:hAnsi="Bookman Old Style"/>
          <w:sz w:val="22"/>
          <w:szCs w:val="22"/>
        </w:rPr>
        <w:t>Consiste en la extracción de la palma con fines lucrativos de los bosques de la vereda de Mundo Nuevo, en zonas representativas para la población como Cárpatos</w:t>
      </w:r>
      <w:r w:rsidR="00172B2E">
        <w:rPr>
          <w:rFonts w:ascii="Bookman Old Style" w:hAnsi="Bookman Old Style"/>
          <w:sz w:val="22"/>
          <w:szCs w:val="22"/>
        </w:rPr>
        <w:t>,</w:t>
      </w:r>
      <w:r w:rsidRPr="004F09B5">
        <w:rPr>
          <w:rFonts w:ascii="Bookman Old Style" w:hAnsi="Bookman Old Style"/>
          <w:sz w:val="22"/>
          <w:szCs w:val="22"/>
        </w:rPr>
        <w:t xml:space="preserve"> Laguna Brava</w:t>
      </w:r>
      <w:r w:rsidR="00172B2E">
        <w:rPr>
          <w:rFonts w:ascii="Bookman Old Style" w:hAnsi="Bookman Old Style"/>
          <w:sz w:val="22"/>
          <w:szCs w:val="22"/>
        </w:rPr>
        <w:t xml:space="preserve"> y</w:t>
      </w:r>
      <w:r w:rsidRPr="004F09B5">
        <w:rPr>
          <w:rFonts w:ascii="Bookman Old Style" w:hAnsi="Bookman Old Style"/>
          <w:sz w:val="22"/>
          <w:szCs w:val="22"/>
        </w:rPr>
        <w:t xml:space="preserve"> la ruta comercial en la zona de amortiguación del PNN Chingaza</w:t>
      </w:r>
      <w:r w:rsidR="00172B2E">
        <w:rPr>
          <w:rFonts w:ascii="Bookman Old Style" w:hAnsi="Bookman Old Style"/>
          <w:sz w:val="22"/>
          <w:szCs w:val="22"/>
        </w:rPr>
        <w:t>.</w:t>
      </w:r>
      <w:r w:rsidRPr="004F09B5">
        <w:rPr>
          <w:rFonts w:ascii="Bookman Old Style" w:hAnsi="Bookman Old Style"/>
          <w:sz w:val="22"/>
          <w:szCs w:val="22"/>
        </w:rPr>
        <w:t xml:space="preserve"> </w:t>
      </w:r>
      <w:r w:rsidR="00172B2E">
        <w:rPr>
          <w:rFonts w:ascii="Bookman Old Style" w:hAnsi="Bookman Old Style"/>
          <w:sz w:val="22"/>
          <w:szCs w:val="22"/>
        </w:rPr>
        <w:t>I</w:t>
      </w:r>
      <w:r w:rsidRPr="004F09B5">
        <w:rPr>
          <w:rFonts w:ascii="Bookman Old Style" w:hAnsi="Bookman Old Style"/>
          <w:sz w:val="22"/>
          <w:szCs w:val="22"/>
        </w:rPr>
        <w:t>niciaba en la vereda de Mundo Nuevo hacia los municipios de Choachi, Fomeque, y La Calera hasta Bogotá.</w:t>
      </w:r>
    </w:p>
    <w:p w14:paraId="73FAEEEB" w14:textId="77777777" w:rsidR="00D7499B" w:rsidRPr="004F09B5" w:rsidRDefault="00D7499B" w:rsidP="000E13C0">
      <w:pPr>
        <w:spacing w:line="240" w:lineRule="auto"/>
        <w:jc w:val="both"/>
        <w:rPr>
          <w:rFonts w:ascii="Bookman Old Style" w:hAnsi="Bookman Old Style"/>
          <w:b/>
        </w:rPr>
      </w:pPr>
    </w:p>
    <w:p w14:paraId="7CAC945B"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Actualmente se tienen reportados 37 usos diferentes agrupados en 6 categorías en poblaciones rurales del departamento del Quindío. Muchos de estos usos son históricos y ya son pocos los pobladores que recurren a este recurso biológico, sin embargo, en algunos sectores aún se usa algunas partes de la palma de cera. (García y Carvajal 2013)</w:t>
      </w:r>
    </w:p>
    <w:p w14:paraId="03C46DB5" w14:textId="77777777" w:rsidR="00D7499B" w:rsidRPr="004F09B5" w:rsidRDefault="00D7499B" w:rsidP="000E13C0">
      <w:pPr>
        <w:spacing w:line="240" w:lineRule="auto"/>
        <w:jc w:val="both"/>
        <w:rPr>
          <w:rFonts w:ascii="Bookman Old Style" w:hAnsi="Bookman Old Style"/>
        </w:rPr>
      </w:pPr>
    </w:p>
    <w:p w14:paraId="21B17BF7"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b/>
        </w:rPr>
        <w:t>Tabla 1</w:t>
      </w:r>
      <w:r w:rsidRPr="004F09B5">
        <w:rPr>
          <w:rFonts w:ascii="Bookman Old Style" w:hAnsi="Bookman Old Style"/>
        </w:rPr>
        <w:t>. Usos categorizados de la palma de cera</w:t>
      </w:r>
    </w:p>
    <w:tbl>
      <w:tblPr>
        <w:tblW w:w="5000" w:type="pct"/>
        <w:tblCellMar>
          <w:left w:w="70" w:type="dxa"/>
          <w:right w:w="70" w:type="dxa"/>
        </w:tblCellMar>
        <w:tblLook w:val="04A0" w:firstRow="1" w:lastRow="0" w:firstColumn="1" w:lastColumn="0" w:noHBand="0" w:noVBand="1"/>
      </w:tblPr>
      <w:tblGrid>
        <w:gridCol w:w="2080"/>
        <w:gridCol w:w="3885"/>
        <w:gridCol w:w="1806"/>
        <w:gridCol w:w="1248"/>
      </w:tblGrid>
      <w:tr w:rsidR="00D7499B" w:rsidRPr="004F09B5" w14:paraId="49155DFA" w14:textId="77777777" w:rsidTr="00C40569">
        <w:trPr>
          <w:trHeight w:val="300"/>
          <w:tblHeader/>
        </w:trPr>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89F3"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Uso</w:t>
            </w:r>
          </w:p>
        </w:tc>
        <w:tc>
          <w:tcPr>
            <w:tcW w:w="2154" w:type="pct"/>
            <w:tcBorders>
              <w:top w:val="single" w:sz="4" w:space="0" w:color="auto"/>
              <w:left w:val="nil"/>
              <w:bottom w:val="single" w:sz="4" w:space="0" w:color="auto"/>
              <w:right w:val="single" w:sz="4" w:space="0" w:color="auto"/>
            </w:tcBorders>
            <w:shd w:val="clear" w:color="auto" w:fill="auto"/>
            <w:noWrap/>
            <w:vAlign w:val="center"/>
            <w:hideMark/>
          </w:tcPr>
          <w:p w14:paraId="23D1F33D"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Uso especifico</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486D3B55"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 xml:space="preserve">Parte Usada </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14:paraId="218A135B"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Periodo</w:t>
            </w:r>
          </w:p>
        </w:tc>
      </w:tr>
      <w:tr w:rsidR="00D7499B" w:rsidRPr="004F09B5" w14:paraId="304BBED4"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C32A7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Construcción</w:t>
            </w:r>
          </w:p>
        </w:tc>
        <w:tc>
          <w:tcPr>
            <w:tcW w:w="2154" w:type="pct"/>
            <w:tcBorders>
              <w:top w:val="nil"/>
              <w:left w:val="nil"/>
              <w:bottom w:val="single" w:sz="4" w:space="0" w:color="auto"/>
              <w:right w:val="single" w:sz="4" w:space="0" w:color="auto"/>
            </w:tcBorders>
            <w:shd w:val="clear" w:color="auto" w:fill="auto"/>
            <w:noWrap/>
            <w:vAlign w:val="center"/>
            <w:hideMark/>
          </w:tcPr>
          <w:p w14:paraId="01401D1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Vigas de casas </w:t>
            </w:r>
          </w:p>
        </w:tc>
        <w:tc>
          <w:tcPr>
            <w:tcW w:w="1001" w:type="pct"/>
            <w:tcBorders>
              <w:top w:val="nil"/>
              <w:left w:val="nil"/>
              <w:bottom w:val="single" w:sz="4" w:space="0" w:color="auto"/>
              <w:right w:val="single" w:sz="4" w:space="0" w:color="auto"/>
            </w:tcBorders>
            <w:shd w:val="clear" w:color="auto" w:fill="auto"/>
            <w:noWrap/>
            <w:vAlign w:val="center"/>
            <w:hideMark/>
          </w:tcPr>
          <w:p w14:paraId="13A91F1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A19F15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3295A896"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4E499B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0E8EA8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Latas de Bahareque</w:t>
            </w:r>
          </w:p>
        </w:tc>
        <w:tc>
          <w:tcPr>
            <w:tcW w:w="1001" w:type="pct"/>
            <w:tcBorders>
              <w:top w:val="nil"/>
              <w:left w:val="nil"/>
              <w:bottom w:val="single" w:sz="4" w:space="0" w:color="auto"/>
              <w:right w:val="single" w:sz="4" w:space="0" w:color="auto"/>
            </w:tcBorders>
            <w:shd w:val="clear" w:color="auto" w:fill="auto"/>
            <w:noWrap/>
            <w:vAlign w:val="center"/>
            <w:hideMark/>
          </w:tcPr>
          <w:p w14:paraId="72790A1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885DDA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9C61BA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271569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112A48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Pisos</w:t>
            </w:r>
          </w:p>
        </w:tc>
        <w:tc>
          <w:tcPr>
            <w:tcW w:w="1001" w:type="pct"/>
            <w:tcBorders>
              <w:top w:val="nil"/>
              <w:left w:val="nil"/>
              <w:bottom w:val="single" w:sz="4" w:space="0" w:color="auto"/>
              <w:right w:val="single" w:sz="4" w:space="0" w:color="auto"/>
            </w:tcBorders>
            <w:shd w:val="clear" w:color="auto" w:fill="auto"/>
            <w:noWrap/>
            <w:vAlign w:val="center"/>
            <w:hideMark/>
          </w:tcPr>
          <w:p w14:paraId="033DF30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7AA151A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3187F39"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020D2F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64AA8D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Techos</w:t>
            </w:r>
          </w:p>
        </w:tc>
        <w:tc>
          <w:tcPr>
            <w:tcW w:w="1001" w:type="pct"/>
            <w:tcBorders>
              <w:top w:val="nil"/>
              <w:left w:val="nil"/>
              <w:bottom w:val="single" w:sz="4" w:space="0" w:color="auto"/>
              <w:right w:val="single" w:sz="4" w:space="0" w:color="auto"/>
            </w:tcBorders>
            <w:shd w:val="clear" w:color="auto" w:fill="auto"/>
            <w:noWrap/>
            <w:vAlign w:val="center"/>
            <w:hideMark/>
          </w:tcPr>
          <w:p w14:paraId="593B5E9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5A9EDE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6DCB487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DD5926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55EA4C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Canales Transporte de Agua</w:t>
            </w:r>
          </w:p>
        </w:tc>
        <w:tc>
          <w:tcPr>
            <w:tcW w:w="1001" w:type="pct"/>
            <w:tcBorders>
              <w:top w:val="nil"/>
              <w:left w:val="nil"/>
              <w:bottom w:val="single" w:sz="4" w:space="0" w:color="auto"/>
              <w:right w:val="single" w:sz="4" w:space="0" w:color="auto"/>
            </w:tcBorders>
            <w:shd w:val="clear" w:color="auto" w:fill="auto"/>
            <w:noWrap/>
            <w:vAlign w:val="center"/>
            <w:hideMark/>
          </w:tcPr>
          <w:p w14:paraId="2AE44FF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13DBAEB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32ABC52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AA9270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64BDB6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Establos</w:t>
            </w:r>
          </w:p>
        </w:tc>
        <w:tc>
          <w:tcPr>
            <w:tcW w:w="1001" w:type="pct"/>
            <w:tcBorders>
              <w:top w:val="nil"/>
              <w:left w:val="nil"/>
              <w:bottom w:val="single" w:sz="4" w:space="0" w:color="auto"/>
              <w:right w:val="single" w:sz="4" w:space="0" w:color="auto"/>
            </w:tcBorders>
            <w:shd w:val="clear" w:color="auto" w:fill="auto"/>
            <w:noWrap/>
            <w:vAlign w:val="center"/>
            <w:hideMark/>
          </w:tcPr>
          <w:p w14:paraId="172C519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1A43B60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68C3EA4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2B8088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92BA07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Puentes</w:t>
            </w:r>
          </w:p>
        </w:tc>
        <w:tc>
          <w:tcPr>
            <w:tcW w:w="1001" w:type="pct"/>
            <w:tcBorders>
              <w:top w:val="nil"/>
              <w:left w:val="nil"/>
              <w:bottom w:val="single" w:sz="4" w:space="0" w:color="auto"/>
              <w:right w:val="single" w:sz="4" w:space="0" w:color="auto"/>
            </w:tcBorders>
            <w:shd w:val="clear" w:color="auto" w:fill="auto"/>
            <w:noWrap/>
            <w:vAlign w:val="center"/>
            <w:hideMark/>
          </w:tcPr>
          <w:p w14:paraId="49B8FB3C"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88B082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B19214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F005FAB"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C62F8D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Macanas</w:t>
            </w:r>
          </w:p>
        </w:tc>
        <w:tc>
          <w:tcPr>
            <w:tcW w:w="1001" w:type="pct"/>
            <w:tcBorders>
              <w:top w:val="nil"/>
              <w:left w:val="nil"/>
              <w:bottom w:val="single" w:sz="4" w:space="0" w:color="auto"/>
              <w:right w:val="single" w:sz="4" w:space="0" w:color="auto"/>
            </w:tcBorders>
            <w:shd w:val="clear" w:color="auto" w:fill="auto"/>
            <w:noWrap/>
            <w:vAlign w:val="center"/>
            <w:hideMark/>
          </w:tcPr>
          <w:p w14:paraId="4BF1222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7CB8080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43ECE3A0"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E1D885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E034CC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Barillones de techos</w:t>
            </w:r>
          </w:p>
        </w:tc>
        <w:tc>
          <w:tcPr>
            <w:tcW w:w="1001" w:type="pct"/>
            <w:tcBorders>
              <w:top w:val="nil"/>
              <w:left w:val="nil"/>
              <w:bottom w:val="single" w:sz="4" w:space="0" w:color="auto"/>
              <w:right w:val="single" w:sz="4" w:space="0" w:color="auto"/>
            </w:tcBorders>
            <w:shd w:val="clear" w:color="auto" w:fill="auto"/>
            <w:noWrap/>
            <w:vAlign w:val="center"/>
            <w:hideMark/>
          </w:tcPr>
          <w:p w14:paraId="3FA4BDA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E0D010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BDFCD3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1E53D8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2772E8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Cercos </w:t>
            </w:r>
          </w:p>
        </w:tc>
        <w:tc>
          <w:tcPr>
            <w:tcW w:w="1001" w:type="pct"/>
            <w:tcBorders>
              <w:top w:val="nil"/>
              <w:left w:val="nil"/>
              <w:bottom w:val="single" w:sz="4" w:space="0" w:color="auto"/>
              <w:right w:val="single" w:sz="4" w:space="0" w:color="auto"/>
            </w:tcBorders>
            <w:shd w:val="clear" w:color="auto" w:fill="auto"/>
            <w:noWrap/>
            <w:vAlign w:val="center"/>
            <w:hideMark/>
          </w:tcPr>
          <w:p w14:paraId="3141B97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4174760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B75876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3CFBFEB"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1402828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Corrales para especies menores</w:t>
            </w:r>
          </w:p>
        </w:tc>
        <w:tc>
          <w:tcPr>
            <w:tcW w:w="1001" w:type="pct"/>
            <w:tcBorders>
              <w:top w:val="nil"/>
              <w:left w:val="nil"/>
              <w:bottom w:val="single" w:sz="4" w:space="0" w:color="auto"/>
              <w:right w:val="single" w:sz="4" w:space="0" w:color="auto"/>
            </w:tcBorders>
            <w:shd w:val="clear" w:color="auto" w:fill="auto"/>
            <w:noWrap/>
            <w:vAlign w:val="center"/>
            <w:hideMark/>
          </w:tcPr>
          <w:p w14:paraId="3F56149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6460AA6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A517E2D"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6D7984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7F91E4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Comederos de cerdos </w:t>
            </w:r>
          </w:p>
        </w:tc>
        <w:tc>
          <w:tcPr>
            <w:tcW w:w="1001" w:type="pct"/>
            <w:tcBorders>
              <w:top w:val="nil"/>
              <w:left w:val="nil"/>
              <w:bottom w:val="single" w:sz="4" w:space="0" w:color="auto"/>
              <w:right w:val="single" w:sz="4" w:space="0" w:color="auto"/>
            </w:tcBorders>
            <w:shd w:val="clear" w:color="auto" w:fill="auto"/>
            <w:noWrap/>
            <w:vAlign w:val="center"/>
            <w:hideMark/>
          </w:tcPr>
          <w:p w14:paraId="5B0B5EC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E3F37E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9A36FB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3626095"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02024F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Puertas</w:t>
            </w:r>
          </w:p>
        </w:tc>
        <w:tc>
          <w:tcPr>
            <w:tcW w:w="1001" w:type="pct"/>
            <w:tcBorders>
              <w:top w:val="nil"/>
              <w:left w:val="nil"/>
              <w:bottom w:val="single" w:sz="4" w:space="0" w:color="auto"/>
              <w:right w:val="single" w:sz="4" w:space="0" w:color="auto"/>
            </w:tcBorders>
            <w:shd w:val="clear" w:color="auto" w:fill="auto"/>
            <w:noWrap/>
            <w:vAlign w:val="center"/>
            <w:hideMark/>
          </w:tcPr>
          <w:p w14:paraId="7C372D0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6BC8990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7F3D38B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5E00C48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E801FB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Ventanas </w:t>
            </w:r>
          </w:p>
        </w:tc>
        <w:tc>
          <w:tcPr>
            <w:tcW w:w="1001" w:type="pct"/>
            <w:tcBorders>
              <w:top w:val="nil"/>
              <w:left w:val="nil"/>
              <w:bottom w:val="single" w:sz="4" w:space="0" w:color="auto"/>
              <w:right w:val="single" w:sz="4" w:space="0" w:color="auto"/>
            </w:tcBorders>
            <w:shd w:val="clear" w:color="auto" w:fill="auto"/>
            <w:noWrap/>
            <w:vAlign w:val="center"/>
            <w:hideMark/>
          </w:tcPr>
          <w:p w14:paraId="744EBEC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0BF98A5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6291BF5"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6AB4DFA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Domestico</w:t>
            </w:r>
          </w:p>
        </w:tc>
        <w:tc>
          <w:tcPr>
            <w:tcW w:w="2154" w:type="pct"/>
            <w:tcBorders>
              <w:top w:val="nil"/>
              <w:left w:val="nil"/>
              <w:bottom w:val="single" w:sz="4" w:space="0" w:color="auto"/>
              <w:right w:val="single" w:sz="4" w:space="0" w:color="auto"/>
            </w:tcBorders>
            <w:shd w:val="clear" w:color="auto" w:fill="auto"/>
            <w:noWrap/>
            <w:vAlign w:val="center"/>
            <w:hideMark/>
          </w:tcPr>
          <w:p w14:paraId="37F3EAB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Escobas </w:t>
            </w:r>
          </w:p>
        </w:tc>
        <w:tc>
          <w:tcPr>
            <w:tcW w:w="1001" w:type="pct"/>
            <w:tcBorders>
              <w:top w:val="nil"/>
              <w:left w:val="nil"/>
              <w:bottom w:val="single" w:sz="4" w:space="0" w:color="auto"/>
              <w:right w:val="single" w:sz="4" w:space="0" w:color="auto"/>
            </w:tcBorders>
            <w:shd w:val="clear" w:color="auto" w:fill="auto"/>
            <w:noWrap/>
            <w:vAlign w:val="center"/>
            <w:hideMark/>
          </w:tcPr>
          <w:p w14:paraId="2381714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37E2E2F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071586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22248C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84E5AF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Sillas</w:t>
            </w:r>
          </w:p>
        </w:tc>
        <w:tc>
          <w:tcPr>
            <w:tcW w:w="1001" w:type="pct"/>
            <w:tcBorders>
              <w:top w:val="nil"/>
              <w:left w:val="nil"/>
              <w:bottom w:val="single" w:sz="4" w:space="0" w:color="auto"/>
              <w:right w:val="single" w:sz="4" w:space="0" w:color="auto"/>
            </w:tcBorders>
            <w:shd w:val="clear" w:color="auto" w:fill="auto"/>
            <w:noWrap/>
            <w:vAlign w:val="center"/>
            <w:hideMark/>
          </w:tcPr>
          <w:p w14:paraId="3104DF2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2F15C5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55A55EB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758D0C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54EB4C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Materos</w:t>
            </w:r>
          </w:p>
        </w:tc>
        <w:tc>
          <w:tcPr>
            <w:tcW w:w="1001" w:type="pct"/>
            <w:tcBorders>
              <w:top w:val="nil"/>
              <w:left w:val="nil"/>
              <w:bottom w:val="single" w:sz="4" w:space="0" w:color="auto"/>
              <w:right w:val="single" w:sz="4" w:space="0" w:color="auto"/>
            </w:tcBorders>
            <w:shd w:val="clear" w:color="auto" w:fill="auto"/>
            <w:noWrap/>
            <w:vAlign w:val="center"/>
            <w:hideMark/>
          </w:tcPr>
          <w:p w14:paraId="1779A5D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30DAD18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50D5C2E"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42F8C8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F2F5FD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Ponederos de Gallinas </w:t>
            </w:r>
          </w:p>
        </w:tc>
        <w:tc>
          <w:tcPr>
            <w:tcW w:w="1001" w:type="pct"/>
            <w:tcBorders>
              <w:top w:val="nil"/>
              <w:left w:val="nil"/>
              <w:bottom w:val="single" w:sz="4" w:space="0" w:color="auto"/>
              <w:right w:val="single" w:sz="4" w:space="0" w:color="auto"/>
            </w:tcBorders>
            <w:shd w:val="clear" w:color="auto" w:fill="auto"/>
            <w:noWrap/>
            <w:vAlign w:val="center"/>
            <w:hideMark/>
          </w:tcPr>
          <w:p w14:paraId="077D003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617F207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EE31D7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C96409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B384EE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Velas</w:t>
            </w:r>
          </w:p>
        </w:tc>
        <w:tc>
          <w:tcPr>
            <w:tcW w:w="1001" w:type="pct"/>
            <w:tcBorders>
              <w:top w:val="nil"/>
              <w:left w:val="nil"/>
              <w:bottom w:val="single" w:sz="4" w:space="0" w:color="auto"/>
              <w:right w:val="single" w:sz="4" w:space="0" w:color="auto"/>
            </w:tcBorders>
            <w:shd w:val="clear" w:color="auto" w:fill="auto"/>
            <w:noWrap/>
            <w:vAlign w:val="center"/>
            <w:hideMark/>
          </w:tcPr>
          <w:p w14:paraId="7A36AA6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 y Hojas</w:t>
            </w:r>
          </w:p>
        </w:tc>
        <w:tc>
          <w:tcPr>
            <w:tcW w:w="692" w:type="pct"/>
            <w:tcBorders>
              <w:top w:val="nil"/>
              <w:left w:val="nil"/>
              <w:bottom w:val="single" w:sz="4" w:space="0" w:color="auto"/>
              <w:right w:val="single" w:sz="4" w:space="0" w:color="auto"/>
            </w:tcBorders>
            <w:shd w:val="clear" w:color="auto" w:fill="auto"/>
            <w:noWrap/>
            <w:vAlign w:val="center"/>
            <w:hideMark/>
          </w:tcPr>
          <w:p w14:paraId="1E3553F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2555CD84"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9ED7BC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6B2415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Leña </w:t>
            </w:r>
          </w:p>
        </w:tc>
        <w:tc>
          <w:tcPr>
            <w:tcW w:w="1001" w:type="pct"/>
            <w:tcBorders>
              <w:top w:val="nil"/>
              <w:left w:val="nil"/>
              <w:bottom w:val="single" w:sz="4" w:space="0" w:color="auto"/>
              <w:right w:val="single" w:sz="4" w:space="0" w:color="auto"/>
            </w:tcBorders>
            <w:shd w:val="clear" w:color="auto" w:fill="auto"/>
            <w:noWrap/>
            <w:vAlign w:val="center"/>
            <w:hideMark/>
          </w:tcPr>
          <w:p w14:paraId="0F82258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 y Hojas</w:t>
            </w:r>
          </w:p>
        </w:tc>
        <w:tc>
          <w:tcPr>
            <w:tcW w:w="692" w:type="pct"/>
            <w:tcBorders>
              <w:top w:val="nil"/>
              <w:left w:val="nil"/>
              <w:bottom w:val="single" w:sz="4" w:space="0" w:color="auto"/>
              <w:right w:val="single" w:sz="4" w:space="0" w:color="auto"/>
            </w:tcBorders>
            <w:shd w:val="clear" w:color="auto" w:fill="auto"/>
            <w:noWrap/>
            <w:vAlign w:val="center"/>
            <w:hideMark/>
          </w:tcPr>
          <w:p w14:paraId="0EE5EA2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117FA5C"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B9FC8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Comestible</w:t>
            </w:r>
          </w:p>
        </w:tc>
        <w:tc>
          <w:tcPr>
            <w:tcW w:w="2154" w:type="pct"/>
            <w:tcBorders>
              <w:top w:val="nil"/>
              <w:left w:val="nil"/>
              <w:bottom w:val="single" w:sz="4" w:space="0" w:color="auto"/>
              <w:right w:val="single" w:sz="4" w:space="0" w:color="auto"/>
            </w:tcBorders>
            <w:shd w:val="clear" w:color="auto" w:fill="auto"/>
            <w:noWrap/>
            <w:vAlign w:val="center"/>
            <w:hideMark/>
          </w:tcPr>
          <w:p w14:paraId="651963A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Alimento Cerdos</w:t>
            </w:r>
          </w:p>
        </w:tc>
        <w:tc>
          <w:tcPr>
            <w:tcW w:w="1001" w:type="pct"/>
            <w:tcBorders>
              <w:top w:val="nil"/>
              <w:left w:val="nil"/>
              <w:bottom w:val="single" w:sz="4" w:space="0" w:color="auto"/>
              <w:right w:val="single" w:sz="4" w:space="0" w:color="auto"/>
            </w:tcBorders>
            <w:shd w:val="clear" w:color="auto" w:fill="auto"/>
            <w:noWrap/>
            <w:vAlign w:val="center"/>
            <w:hideMark/>
          </w:tcPr>
          <w:p w14:paraId="1A11596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Frutos </w:t>
            </w:r>
          </w:p>
        </w:tc>
        <w:tc>
          <w:tcPr>
            <w:tcW w:w="692" w:type="pct"/>
            <w:tcBorders>
              <w:top w:val="nil"/>
              <w:left w:val="nil"/>
              <w:bottom w:val="single" w:sz="4" w:space="0" w:color="auto"/>
              <w:right w:val="single" w:sz="4" w:space="0" w:color="auto"/>
            </w:tcBorders>
            <w:shd w:val="clear" w:color="auto" w:fill="auto"/>
            <w:noWrap/>
            <w:vAlign w:val="center"/>
            <w:hideMark/>
          </w:tcPr>
          <w:p w14:paraId="26A0C7A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4E3A2FE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FEC40B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757C57A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Alimento Vacas </w:t>
            </w:r>
          </w:p>
        </w:tc>
        <w:tc>
          <w:tcPr>
            <w:tcW w:w="1001" w:type="pct"/>
            <w:tcBorders>
              <w:top w:val="nil"/>
              <w:left w:val="nil"/>
              <w:bottom w:val="single" w:sz="4" w:space="0" w:color="auto"/>
              <w:right w:val="single" w:sz="4" w:space="0" w:color="auto"/>
            </w:tcBorders>
            <w:shd w:val="clear" w:color="auto" w:fill="auto"/>
            <w:noWrap/>
            <w:vAlign w:val="center"/>
            <w:hideMark/>
          </w:tcPr>
          <w:p w14:paraId="3E3C2BA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bottom"/>
            <w:hideMark/>
          </w:tcPr>
          <w:p w14:paraId="25627BF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FE604E8"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BCEB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Ornamental</w:t>
            </w:r>
          </w:p>
        </w:tc>
        <w:tc>
          <w:tcPr>
            <w:tcW w:w="2154" w:type="pct"/>
            <w:tcBorders>
              <w:top w:val="nil"/>
              <w:left w:val="nil"/>
              <w:bottom w:val="single" w:sz="4" w:space="0" w:color="auto"/>
              <w:right w:val="single" w:sz="4" w:space="0" w:color="auto"/>
            </w:tcBorders>
            <w:shd w:val="clear" w:color="auto" w:fill="auto"/>
            <w:noWrap/>
            <w:vAlign w:val="center"/>
            <w:hideMark/>
          </w:tcPr>
          <w:p w14:paraId="5C450AC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jardines </w:t>
            </w:r>
          </w:p>
        </w:tc>
        <w:tc>
          <w:tcPr>
            <w:tcW w:w="1001" w:type="pct"/>
            <w:tcBorders>
              <w:top w:val="nil"/>
              <w:left w:val="nil"/>
              <w:bottom w:val="single" w:sz="4" w:space="0" w:color="auto"/>
              <w:right w:val="single" w:sz="4" w:space="0" w:color="auto"/>
            </w:tcBorders>
            <w:shd w:val="clear" w:color="auto" w:fill="auto"/>
            <w:noWrap/>
            <w:vAlign w:val="center"/>
            <w:hideMark/>
          </w:tcPr>
          <w:p w14:paraId="5FBA7FA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10BF247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FA8741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656E372"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E60318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Cercos Vivos</w:t>
            </w:r>
          </w:p>
        </w:tc>
        <w:tc>
          <w:tcPr>
            <w:tcW w:w="1001" w:type="pct"/>
            <w:tcBorders>
              <w:top w:val="nil"/>
              <w:left w:val="nil"/>
              <w:bottom w:val="single" w:sz="4" w:space="0" w:color="auto"/>
              <w:right w:val="single" w:sz="4" w:space="0" w:color="auto"/>
            </w:tcBorders>
            <w:shd w:val="clear" w:color="auto" w:fill="auto"/>
            <w:noWrap/>
            <w:vAlign w:val="center"/>
            <w:hideMark/>
          </w:tcPr>
          <w:p w14:paraId="5B57F85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58DE9FE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E5F49D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C7BACFE"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1FA85D2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Parques </w:t>
            </w:r>
          </w:p>
        </w:tc>
        <w:tc>
          <w:tcPr>
            <w:tcW w:w="1001" w:type="pct"/>
            <w:tcBorders>
              <w:top w:val="nil"/>
              <w:left w:val="nil"/>
              <w:bottom w:val="single" w:sz="4" w:space="0" w:color="auto"/>
              <w:right w:val="single" w:sz="4" w:space="0" w:color="auto"/>
            </w:tcBorders>
            <w:shd w:val="clear" w:color="auto" w:fill="auto"/>
            <w:noWrap/>
            <w:vAlign w:val="center"/>
            <w:hideMark/>
          </w:tcPr>
          <w:p w14:paraId="190947B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14117FC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7F10D2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8A0631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C066D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Avenidas </w:t>
            </w:r>
          </w:p>
        </w:tc>
        <w:tc>
          <w:tcPr>
            <w:tcW w:w="1001" w:type="pct"/>
            <w:tcBorders>
              <w:top w:val="nil"/>
              <w:left w:val="nil"/>
              <w:bottom w:val="single" w:sz="4" w:space="0" w:color="auto"/>
              <w:right w:val="single" w:sz="4" w:space="0" w:color="auto"/>
            </w:tcBorders>
            <w:shd w:val="clear" w:color="auto" w:fill="auto"/>
            <w:noWrap/>
            <w:vAlign w:val="center"/>
            <w:hideMark/>
          </w:tcPr>
          <w:p w14:paraId="0D965E6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5CB0DBE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C48C587"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167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Mágico Religioso</w:t>
            </w:r>
          </w:p>
        </w:tc>
        <w:tc>
          <w:tcPr>
            <w:tcW w:w="2154" w:type="pct"/>
            <w:tcBorders>
              <w:top w:val="nil"/>
              <w:left w:val="nil"/>
              <w:bottom w:val="single" w:sz="4" w:space="0" w:color="auto"/>
              <w:right w:val="single" w:sz="4" w:space="0" w:color="auto"/>
            </w:tcBorders>
            <w:shd w:val="clear" w:color="auto" w:fill="auto"/>
            <w:noWrap/>
            <w:vAlign w:val="center"/>
            <w:hideMark/>
          </w:tcPr>
          <w:p w14:paraId="762F3DE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Ramo Semana Santa</w:t>
            </w:r>
          </w:p>
        </w:tc>
        <w:tc>
          <w:tcPr>
            <w:tcW w:w="1001" w:type="pct"/>
            <w:tcBorders>
              <w:top w:val="nil"/>
              <w:left w:val="nil"/>
              <w:bottom w:val="single" w:sz="4" w:space="0" w:color="auto"/>
              <w:right w:val="single" w:sz="4" w:space="0" w:color="auto"/>
            </w:tcBorders>
            <w:shd w:val="clear" w:color="auto" w:fill="auto"/>
            <w:noWrap/>
            <w:vAlign w:val="center"/>
            <w:hideMark/>
          </w:tcPr>
          <w:p w14:paraId="0D668EA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327A638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83A8416"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ECE883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44C53F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Velas rituales mágicos </w:t>
            </w:r>
          </w:p>
        </w:tc>
        <w:tc>
          <w:tcPr>
            <w:tcW w:w="1001" w:type="pct"/>
            <w:tcBorders>
              <w:top w:val="nil"/>
              <w:left w:val="nil"/>
              <w:bottom w:val="single" w:sz="4" w:space="0" w:color="auto"/>
              <w:right w:val="single" w:sz="4" w:space="0" w:color="auto"/>
            </w:tcBorders>
            <w:shd w:val="clear" w:color="auto" w:fill="auto"/>
            <w:noWrap/>
            <w:vAlign w:val="center"/>
            <w:hideMark/>
          </w:tcPr>
          <w:p w14:paraId="3F3ED89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 y Hojas</w:t>
            </w:r>
          </w:p>
        </w:tc>
        <w:tc>
          <w:tcPr>
            <w:tcW w:w="692" w:type="pct"/>
            <w:tcBorders>
              <w:top w:val="nil"/>
              <w:left w:val="nil"/>
              <w:bottom w:val="single" w:sz="4" w:space="0" w:color="auto"/>
              <w:right w:val="single" w:sz="4" w:space="0" w:color="auto"/>
            </w:tcBorders>
            <w:shd w:val="clear" w:color="auto" w:fill="auto"/>
            <w:noWrap/>
            <w:vAlign w:val="center"/>
            <w:hideMark/>
          </w:tcPr>
          <w:p w14:paraId="6908F8B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FB937D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7EA004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7199E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miércoles de ceniza </w:t>
            </w:r>
          </w:p>
        </w:tc>
        <w:tc>
          <w:tcPr>
            <w:tcW w:w="1001" w:type="pct"/>
            <w:tcBorders>
              <w:top w:val="nil"/>
              <w:left w:val="nil"/>
              <w:bottom w:val="single" w:sz="4" w:space="0" w:color="auto"/>
              <w:right w:val="single" w:sz="4" w:space="0" w:color="auto"/>
            </w:tcBorders>
            <w:shd w:val="clear" w:color="auto" w:fill="auto"/>
            <w:noWrap/>
            <w:vAlign w:val="center"/>
            <w:hideMark/>
          </w:tcPr>
          <w:p w14:paraId="7CD5096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13D64F9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48494E79"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FA00BF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9F8134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Cruz ahuyenta rayos</w:t>
            </w:r>
          </w:p>
        </w:tc>
        <w:tc>
          <w:tcPr>
            <w:tcW w:w="1001" w:type="pct"/>
            <w:tcBorders>
              <w:top w:val="nil"/>
              <w:left w:val="nil"/>
              <w:bottom w:val="single" w:sz="4" w:space="0" w:color="auto"/>
              <w:right w:val="single" w:sz="4" w:space="0" w:color="auto"/>
            </w:tcBorders>
            <w:shd w:val="clear" w:color="auto" w:fill="auto"/>
            <w:noWrap/>
            <w:vAlign w:val="center"/>
            <w:hideMark/>
          </w:tcPr>
          <w:p w14:paraId="1D08004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570079B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7AB0F4A8"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544343"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 xml:space="preserve">Conservación </w:t>
            </w:r>
          </w:p>
        </w:tc>
        <w:tc>
          <w:tcPr>
            <w:tcW w:w="2154" w:type="pct"/>
            <w:tcBorders>
              <w:top w:val="nil"/>
              <w:left w:val="nil"/>
              <w:bottom w:val="single" w:sz="4" w:space="0" w:color="auto"/>
              <w:right w:val="single" w:sz="4" w:space="0" w:color="auto"/>
            </w:tcBorders>
            <w:shd w:val="clear" w:color="auto" w:fill="auto"/>
            <w:noWrap/>
            <w:vAlign w:val="center"/>
            <w:hideMark/>
          </w:tcPr>
          <w:p w14:paraId="1EA529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Reforestaciones</w:t>
            </w:r>
          </w:p>
        </w:tc>
        <w:tc>
          <w:tcPr>
            <w:tcW w:w="1001" w:type="pct"/>
            <w:tcBorders>
              <w:top w:val="nil"/>
              <w:left w:val="nil"/>
              <w:bottom w:val="single" w:sz="4" w:space="0" w:color="auto"/>
              <w:right w:val="single" w:sz="4" w:space="0" w:color="auto"/>
            </w:tcBorders>
            <w:shd w:val="clear" w:color="auto" w:fill="auto"/>
            <w:noWrap/>
            <w:vAlign w:val="center"/>
            <w:hideMark/>
          </w:tcPr>
          <w:p w14:paraId="4144234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6E096D3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F42028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1A6CB16"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6CA072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Palmas de lindero</w:t>
            </w:r>
          </w:p>
        </w:tc>
        <w:tc>
          <w:tcPr>
            <w:tcW w:w="1001" w:type="pct"/>
            <w:tcBorders>
              <w:top w:val="nil"/>
              <w:left w:val="nil"/>
              <w:bottom w:val="single" w:sz="4" w:space="0" w:color="auto"/>
              <w:right w:val="single" w:sz="4" w:space="0" w:color="auto"/>
            </w:tcBorders>
            <w:shd w:val="clear" w:color="auto" w:fill="auto"/>
            <w:noWrap/>
            <w:vAlign w:val="center"/>
            <w:hideMark/>
          </w:tcPr>
          <w:p w14:paraId="2F8115E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0631CAE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66732B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26772CB"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5ABC4B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Dispersas en potreros</w:t>
            </w:r>
          </w:p>
        </w:tc>
        <w:tc>
          <w:tcPr>
            <w:tcW w:w="1001" w:type="pct"/>
            <w:tcBorders>
              <w:top w:val="nil"/>
              <w:left w:val="nil"/>
              <w:bottom w:val="single" w:sz="4" w:space="0" w:color="auto"/>
              <w:right w:val="single" w:sz="4" w:space="0" w:color="auto"/>
            </w:tcBorders>
            <w:shd w:val="clear" w:color="auto" w:fill="auto"/>
            <w:noWrap/>
            <w:vAlign w:val="center"/>
            <w:hideMark/>
          </w:tcPr>
          <w:p w14:paraId="19A67AB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22BDCCD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6A5E4C0"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0114038"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0D95E7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Dispersas en cultivos </w:t>
            </w:r>
          </w:p>
        </w:tc>
        <w:tc>
          <w:tcPr>
            <w:tcW w:w="1001" w:type="pct"/>
            <w:tcBorders>
              <w:top w:val="nil"/>
              <w:left w:val="nil"/>
              <w:bottom w:val="single" w:sz="4" w:space="0" w:color="auto"/>
              <w:right w:val="single" w:sz="4" w:space="0" w:color="auto"/>
            </w:tcBorders>
            <w:shd w:val="clear" w:color="auto" w:fill="auto"/>
            <w:noWrap/>
            <w:vAlign w:val="center"/>
            <w:hideMark/>
          </w:tcPr>
          <w:p w14:paraId="3E0AB97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3C795B0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56888D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5455EFB"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159BD1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Ríos y quebradas </w:t>
            </w:r>
          </w:p>
        </w:tc>
        <w:tc>
          <w:tcPr>
            <w:tcW w:w="1001" w:type="pct"/>
            <w:tcBorders>
              <w:top w:val="nil"/>
              <w:left w:val="nil"/>
              <w:bottom w:val="single" w:sz="4" w:space="0" w:color="auto"/>
              <w:right w:val="single" w:sz="4" w:space="0" w:color="auto"/>
            </w:tcBorders>
            <w:shd w:val="clear" w:color="auto" w:fill="auto"/>
            <w:noWrap/>
            <w:vAlign w:val="center"/>
            <w:hideMark/>
          </w:tcPr>
          <w:p w14:paraId="6AB8099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31542DA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077704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65718F2"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664B82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Viveros Forestales </w:t>
            </w:r>
          </w:p>
        </w:tc>
        <w:tc>
          <w:tcPr>
            <w:tcW w:w="1001" w:type="pct"/>
            <w:tcBorders>
              <w:top w:val="nil"/>
              <w:left w:val="nil"/>
              <w:bottom w:val="single" w:sz="4" w:space="0" w:color="auto"/>
              <w:right w:val="single" w:sz="4" w:space="0" w:color="auto"/>
            </w:tcBorders>
            <w:shd w:val="clear" w:color="auto" w:fill="auto"/>
            <w:noWrap/>
            <w:vAlign w:val="center"/>
            <w:hideMark/>
          </w:tcPr>
          <w:p w14:paraId="00F9B1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06297B9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45FC246"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011B350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Silvestres </w:t>
            </w:r>
          </w:p>
        </w:tc>
        <w:tc>
          <w:tcPr>
            <w:tcW w:w="2154" w:type="pct"/>
            <w:tcBorders>
              <w:top w:val="nil"/>
              <w:left w:val="nil"/>
              <w:bottom w:val="single" w:sz="4" w:space="0" w:color="auto"/>
              <w:right w:val="single" w:sz="4" w:space="0" w:color="auto"/>
            </w:tcBorders>
            <w:shd w:val="clear" w:color="auto" w:fill="auto"/>
            <w:noWrap/>
            <w:vAlign w:val="center"/>
            <w:hideMark/>
          </w:tcPr>
          <w:p w14:paraId="0BCD66CC"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Ríos y quebradas </w:t>
            </w:r>
          </w:p>
        </w:tc>
        <w:tc>
          <w:tcPr>
            <w:tcW w:w="1001" w:type="pct"/>
            <w:tcBorders>
              <w:top w:val="nil"/>
              <w:left w:val="nil"/>
              <w:bottom w:val="single" w:sz="4" w:space="0" w:color="auto"/>
              <w:right w:val="single" w:sz="4" w:space="0" w:color="auto"/>
            </w:tcBorders>
            <w:shd w:val="clear" w:color="auto" w:fill="auto"/>
            <w:noWrap/>
            <w:vAlign w:val="center"/>
            <w:hideMark/>
          </w:tcPr>
          <w:p w14:paraId="61ED5E2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6A42EB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5094D9D7"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8ACBF5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63614A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Bosques </w:t>
            </w:r>
          </w:p>
        </w:tc>
        <w:tc>
          <w:tcPr>
            <w:tcW w:w="1001" w:type="pct"/>
            <w:tcBorders>
              <w:top w:val="nil"/>
              <w:left w:val="nil"/>
              <w:bottom w:val="single" w:sz="4" w:space="0" w:color="auto"/>
              <w:right w:val="single" w:sz="4" w:space="0" w:color="auto"/>
            </w:tcBorders>
            <w:shd w:val="clear" w:color="auto" w:fill="auto"/>
            <w:noWrap/>
            <w:vAlign w:val="center"/>
            <w:hideMark/>
          </w:tcPr>
          <w:p w14:paraId="43C2F12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28AB597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bl>
    <w:p w14:paraId="7975E73E" w14:textId="77777777" w:rsidR="00D7499B" w:rsidRPr="004F09B5" w:rsidRDefault="00D7499B" w:rsidP="000E13C0">
      <w:pPr>
        <w:spacing w:line="240" w:lineRule="auto"/>
        <w:jc w:val="both"/>
        <w:rPr>
          <w:rFonts w:ascii="Bookman Old Style" w:hAnsi="Bookman Old Style"/>
        </w:rPr>
      </w:pPr>
    </w:p>
    <w:p w14:paraId="3B352312" w14:textId="477F394A"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 categoría </w:t>
      </w:r>
      <w:r w:rsidR="00932207">
        <w:rPr>
          <w:rFonts w:ascii="Bookman Old Style" w:hAnsi="Bookman Old Style"/>
        </w:rPr>
        <w:t>c</w:t>
      </w:r>
      <w:r w:rsidRPr="004F09B5">
        <w:rPr>
          <w:rFonts w:ascii="Bookman Old Style" w:hAnsi="Bookman Old Style"/>
        </w:rPr>
        <w:t xml:space="preserve">onstrucción presenta un 70%, el </w:t>
      </w:r>
      <w:r w:rsidR="00932207">
        <w:rPr>
          <w:rFonts w:ascii="Bookman Old Style" w:hAnsi="Bookman Old Style"/>
        </w:rPr>
        <w:t>u</w:t>
      </w:r>
      <w:r w:rsidRPr="004F09B5">
        <w:rPr>
          <w:rFonts w:ascii="Bookman Old Style" w:hAnsi="Bookman Old Style"/>
        </w:rPr>
        <w:t xml:space="preserve">so doméstico 50%, el uso </w:t>
      </w:r>
      <w:r w:rsidR="00932207">
        <w:rPr>
          <w:rFonts w:ascii="Bookman Old Style" w:hAnsi="Bookman Old Style"/>
        </w:rPr>
        <w:t>r</w:t>
      </w:r>
      <w:r w:rsidRPr="004F09B5">
        <w:rPr>
          <w:rFonts w:ascii="Bookman Old Style" w:hAnsi="Bookman Old Style"/>
        </w:rPr>
        <w:t xml:space="preserve">eligioso 30%, </w:t>
      </w:r>
      <w:r w:rsidR="00932207">
        <w:rPr>
          <w:rFonts w:ascii="Bookman Old Style" w:hAnsi="Bookman Old Style"/>
        </w:rPr>
        <w:t>o</w:t>
      </w:r>
      <w:r w:rsidRPr="004F09B5">
        <w:rPr>
          <w:rFonts w:ascii="Bookman Old Style" w:hAnsi="Bookman Old Style"/>
        </w:rPr>
        <w:t xml:space="preserve">rnamental ritual 12%, </w:t>
      </w:r>
      <w:r w:rsidR="00932207">
        <w:rPr>
          <w:rFonts w:ascii="Bookman Old Style" w:hAnsi="Bookman Old Style"/>
        </w:rPr>
        <w:t>c</w:t>
      </w:r>
      <w:r w:rsidRPr="004F09B5">
        <w:rPr>
          <w:rFonts w:ascii="Bookman Old Style" w:hAnsi="Bookman Old Style"/>
        </w:rPr>
        <w:t>omestibles 8% de intensidad de uso.</w:t>
      </w:r>
    </w:p>
    <w:p w14:paraId="008F3299" w14:textId="77777777" w:rsidR="00D7499B" w:rsidRPr="004F09B5" w:rsidRDefault="00D7499B" w:rsidP="000E13C0">
      <w:pPr>
        <w:spacing w:line="240" w:lineRule="auto"/>
        <w:jc w:val="both"/>
        <w:rPr>
          <w:rFonts w:ascii="Bookman Old Style" w:hAnsi="Bookman Old Style"/>
        </w:rPr>
      </w:pPr>
    </w:p>
    <w:p w14:paraId="1094CEE2" w14:textId="76C5B873"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 categoría </w:t>
      </w:r>
      <w:r w:rsidR="00932207">
        <w:rPr>
          <w:rFonts w:ascii="Bookman Old Style" w:hAnsi="Bookman Old Style"/>
        </w:rPr>
        <w:t>c</w:t>
      </w:r>
      <w:r w:rsidRPr="004F09B5">
        <w:rPr>
          <w:rFonts w:ascii="Bookman Old Style" w:hAnsi="Bookman Old Style"/>
        </w:rPr>
        <w:t>onstrucción el cual present</w:t>
      </w:r>
      <w:r w:rsidR="003C7BDC">
        <w:rPr>
          <w:rFonts w:ascii="Bookman Old Style" w:hAnsi="Bookman Old Style"/>
        </w:rPr>
        <w:t>ó</w:t>
      </w:r>
      <w:r w:rsidRPr="004F09B5">
        <w:rPr>
          <w:rFonts w:ascii="Bookman Old Style" w:hAnsi="Bookman Old Style"/>
        </w:rPr>
        <w:t xml:space="preserve"> un mayor porcentaje de usos mencionados, hacía referencia a las formas en las que se empleaban los materiales extraídos de la </w:t>
      </w:r>
      <w:r w:rsidR="004A32D4">
        <w:rPr>
          <w:rFonts w:ascii="Bookman Old Style" w:hAnsi="Bookman Old Style"/>
        </w:rPr>
        <w:t>p</w:t>
      </w:r>
      <w:r w:rsidRPr="004F09B5">
        <w:rPr>
          <w:rFonts w:ascii="Bookman Old Style" w:hAnsi="Bookman Old Style"/>
        </w:rPr>
        <w:t xml:space="preserve">alma de cera, como tronco, hebras de tronco y hojas, los cuales se empleaban en la construcción de casas, cercos para ganado, puentes, vigas de amarre, macanas para adornos de pasa manos, hebras de tronco como amarre de estructuras, canaletas para agua, comederos para ganado (principalmente bovinos y porcinos), techos, entre otros. </w:t>
      </w:r>
    </w:p>
    <w:p w14:paraId="37D16987" w14:textId="77777777" w:rsidR="00D7499B" w:rsidRPr="004F09B5" w:rsidRDefault="00D7499B" w:rsidP="000E13C0">
      <w:pPr>
        <w:spacing w:line="240" w:lineRule="auto"/>
        <w:jc w:val="both"/>
        <w:rPr>
          <w:rFonts w:ascii="Bookman Old Style" w:hAnsi="Bookman Old Style"/>
        </w:rPr>
      </w:pPr>
    </w:p>
    <w:p w14:paraId="77CA3293" w14:textId="7527A8CA" w:rsidR="00D7499B" w:rsidRDefault="00D7499B" w:rsidP="000E13C0">
      <w:pPr>
        <w:spacing w:line="240" w:lineRule="auto"/>
        <w:jc w:val="both"/>
        <w:rPr>
          <w:rFonts w:ascii="Bookman Old Style" w:hAnsi="Bookman Old Style"/>
        </w:rPr>
      </w:pPr>
      <w:r w:rsidRPr="004F09B5">
        <w:rPr>
          <w:rFonts w:ascii="Bookman Old Style" w:hAnsi="Bookman Old Style"/>
        </w:rPr>
        <w:t xml:space="preserve">Las poblaciones rurales consumen numerosas plantas que jamás se encuentran en el mercado local; a menudo los pobladores construyen sus casas con maderas que no se venden de forma local ni regional; de esta manera se entiende el alto porcentaje de uso bajo la categoría de construcción, de igual forma es bien conocido por los pobladores que el material extraído de la </w:t>
      </w:r>
      <w:r w:rsidR="00932207">
        <w:rPr>
          <w:rFonts w:ascii="Bookman Old Style" w:hAnsi="Bookman Old Style"/>
        </w:rPr>
        <w:t>p</w:t>
      </w:r>
      <w:r w:rsidRPr="004F09B5">
        <w:rPr>
          <w:rFonts w:ascii="Bookman Old Style" w:hAnsi="Bookman Old Style"/>
        </w:rPr>
        <w:t xml:space="preserve">alma de </w:t>
      </w:r>
      <w:r w:rsidR="00932207">
        <w:rPr>
          <w:rFonts w:ascii="Bookman Old Style" w:hAnsi="Bookman Old Style"/>
        </w:rPr>
        <w:t>c</w:t>
      </w:r>
      <w:r w:rsidRPr="004F09B5">
        <w:rPr>
          <w:rFonts w:ascii="Bookman Old Style" w:hAnsi="Bookman Old Style"/>
        </w:rPr>
        <w:t xml:space="preserve">era para la construcción presenta mayor resistencia al paso de los años, al igual que a la humedad y peso de las estructuras. </w:t>
      </w:r>
    </w:p>
    <w:p w14:paraId="1E520F39" w14:textId="77777777" w:rsidR="003C7BDC" w:rsidRDefault="003C7BDC">
      <w:pPr>
        <w:spacing w:line="240" w:lineRule="auto"/>
        <w:jc w:val="both"/>
        <w:rPr>
          <w:rFonts w:ascii="Bookman Old Style" w:hAnsi="Bookman Old Style"/>
        </w:rPr>
      </w:pPr>
    </w:p>
    <w:p w14:paraId="352D74C1" w14:textId="0D8352E9" w:rsidR="00D7499B" w:rsidRPr="004F09B5" w:rsidRDefault="00D7499B" w:rsidP="000E13C0">
      <w:pPr>
        <w:spacing w:line="240" w:lineRule="auto"/>
        <w:jc w:val="both"/>
        <w:rPr>
          <w:rFonts w:ascii="Bookman Old Style" w:hAnsi="Bookman Old Style"/>
        </w:rPr>
      </w:pPr>
      <w:r w:rsidRPr="004F09B5">
        <w:rPr>
          <w:rFonts w:ascii="Bookman Old Style" w:hAnsi="Bookman Old Style"/>
        </w:rPr>
        <w:lastRenderedPageBreak/>
        <w:t xml:space="preserve">Otros usos dados en la parte domestica consisten en la manufacturación de velas a partir del raspado de cera proveniente de la </w:t>
      </w:r>
      <w:r w:rsidR="00932207">
        <w:rPr>
          <w:rFonts w:ascii="Bookman Old Style" w:hAnsi="Bookman Old Style"/>
        </w:rPr>
        <w:t>p</w:t>
      </w:r>
      <w:r w:rsidRPr="004F09B5">
        <w:rPr>
          <w:rFonts w:ascii="Bookman Old Style" w:hAnsi="Bookman Old Style"/>
        </w:rPr>
        <w:t>alma de cera (</w:t>
      </w:r>
      <w:r w:rsidRPr="004F09B5">
        <w:rPr>
          <w:rFonts w:ascii="Bookman Old Style" w:hAnsi="Bookman Old Style"/>
          <w:i/>
        </w:rPr>
        <w:t xml:space="preserve">Ceroxylon Quindiuense), </w:t>
      </w:r>
      <w:r w:rsidRPr="004F09B5">
        <w:rPr>
          <w:rFonts w:ascii="Bookman Old Style" w:hAnsi="Bookman Old Style"/>
        </w:rPr>
        <w:t xml:space="preserve">la elaboración de escobas a partir de las hojas secas de las palmas y el uso de los troncos caídos para leña en las cocinas (García y Carvajal 2013). </w:t>
      </w:r>
    </w:p>
    <w:p w14:paraId="2BE4DFFD" w14:textId="77777777" w:rsidR="00D7499B" w:rsidRPr="004F09B5" w:rsidRDefault="00D7499B" w:rsidP="000E13C0">
      <w:pPr>
        <w:spacing w:line="240" w:lineRule="auto"/>
        <w:jc w:val="both"/>
        <w:rPr>
          <w:rFonts w:ascii="Bookman Old Style" w:hAnsi="Bookman Old Style"/>
        </w:rPr>
      </w:pPr>
    </w:p>
    <w:p w14:paraId="0671B884" w14:textId="2F35161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Durante siglos las especies de </w:t>
      </w:r>
      <w:r w:rsidRPr="004F09B5">
        <w:rPr>
          <w:rFonts w:ascii="Bookman Old Style" w:hAnsi="Bookman Old Style"/>
          <w:i/>
        </w:rPr>
        <w:t xml:space="preserve">Ceroxylon </w:t>
      </w:r>
      <w:r w:rsidRPr="004F09B5">
        <w:rPr>
          <w:rFonts w:ascii="Bookman Old Style" w:hAnsi="Bookman Old Style"/>
        </w:rPr>
        <w:t>fueron la mayor fuente de cera para elaborar velas y otros productos. Dichos productos elaborados con cera tuvieron importancia local; en 1946 las estadísticas de Colombia mostraron una invaluable exportación de cera hacia Francia. El conocimiento etnobotánico de este tipo es frecuentemente retenido por los miembros de las comunidades y constituye uno de los más importantes tipos de información transmitidos en la cadena generacional (García y Carvajal 2013).</w:t>
      </w:r>
    </w:p>
    <w:p w14:paraId="53C05DFE" w14:textId="77777777" w:rsidR="00D7499B" w:rsidRPr="004F09B5" w:rsidRDefault="00D7499B" w:rsidP="000E13C0">
      <w:pPr>
        <w:spacing w:line="240" w:lineRule="auto"/>
        <w:jc w:val="both"/>
        <w:rPr>
          <w:rFonts w:ascii="Bookman Old Style" w:hAnsi="Bookman Old Style"/>
        </w:rPr>
      </w:pPr>
    </w:p>
    <w:p w14:paraId="15E2C267" w14:textId="48AB53A0"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Las categorías </w:t>
      </w:r>
      <w:r w:rsidR="00932207">
        <w:rPr>
          <w:rFonts w:ascii="Bookman Old Style" w:hAnsi="Bookman Old Style"/>
        </w:rPr>
        <w:t>r</w:t>
      </w:r>
      <w:r w:rsidRPr="004F09B5">
        <w:rPr>
          <w:rFonts w:ascii="Bookman Old Style" w:hAnsi="Bookman Old Style"/>
        </w:rPr>
        <w:t xml:space="preserve">eligioso (30%) y </w:t>
      </w:r>
      <w:r w:rsidR="00932207">
        <w:rPr>
          <w:rFonts w:ascii="Bookman Old Style" w:hAnsi="Bookman Old Style"/>
        </w:rPr>
        <w:t>o</w:t>
      </w:r>
      <w:r w:rsidRPr="004F09B5">
        <w:rPr>
          <w:rFonts w:ascii="Bookman Old Style" w:hAnsi="Bookman Old Style"/>
        </w:rPr>
        <w:t>rnamental-ritual (12%), se agrupan los usos que se consideraron pertenecían a estos ítems, respectivamente, tales como, el uso de las hojas de palma de cera para el domingo de ramos (celebración religiosa prohibida por la ley 61 de 1985), donde se tomaban los cogollos de las hojas, se cortaban y se armaban ramos o ramilletes para las procesiones, esto se realizaba sin escrúpulo alguno; se registró también como uso la posesión de individuos juveniles de palma de cera para decoración de los predios rurales. (García y Carvajal 2013).</w:t>
      </w:r>
    </w:p>
    <w:p w14:paraId="34F58645" w14:textId="77777777" w:rsidR="00915596" w:rsidRPr="004F09B5" w:rsidRDefault="00915596" w:rsidP="000E13C0">
      <w:pPr>
        <w:spacing w:line="240" w:lineRule="auto"/>
        <w:jc w:val="both"/>
        <w:rPr>
          <w:rFonts w:ascii="Bookman Old Style" w:hAnsi="Bookman Old Style"/>
        </w:rPr>
      </w:pPr>
    </w:p>
    <w:p w14:paraId="202C78E5"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noProof/>
          <w:lang w:val="es-CO"/>
        </w:rPr>
        <mc:AlternateContent>
          <mc:Choice Requires="wps">
            <w:drawing>
              <wp:anchor distT="0" distB="0" distL="114300" distR="114300" simplePos="0" relativeHeight="251659264" behindDoc="0" locked="0" layoutInCell="1" allowOverlap="1" wp14:anchorId="18A5FE7F" wp14:editId="3321037D">
                <wp:simplePos x="0" y="0"/>
                <wp:positionH relativeFrom="column">
                  <wp:posOffset>-4397375</wp:posOffset>
                </wp:positionH>
                <wp:positionV relativeFrom="paragraph">
                  <wp:posOffset>393700</wp:posOffset>
                </wp:positionV>
                <wp:extent cx="498475" cy="438785"/>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38785"/>
                        </a:xfrm>
                        <a:prstGeom prst="rect">
                          <a:avLst/>
                        </a:prstGeom>
                        <a:noFill/>
                        <a:ln w="9525">
                          <a:noFill/>
                          <a:miter lim="800000"/>
                          <a:headEnd/>
                          <a:tailEnd/>
                        </a:ln>
                      </wps:spPr>
                      <wps:txbx>
                        <w:txbxContent>
                          <w:p w14:paraId="799D03A0" w14:textId="77777777" w:rsidR="00D7499B" w:rsidRPr="00964E11" w:rsidRDefault="00D7499B" w:rsidP="00D7499B">
                            <w:pP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pPr>
                            <w: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5FE7F" id="_x0000_t202" coordsize="21600,21600" o:spt="202" path="m,l,21600r21600,l21600,xe">
                <v:stroke joinstyle="miter"/>
                <v:path gradientshapeok="t" o:connecttype="rect"/>
              </v:shapetype>
              <v:shape id="Cuadro de texto 2" o:spid="_x0000_s1026" type="#_x0000_t202" style="position:absolute;left:0;text-align:left;margin-left:-346.25pt;margin-top:31pt;width:39.2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" filled="f" stroked="f">
                <v:textbox>
                  <w:txbxContent>
                    <w:p w14:paraId="799D03A0" w14:textId="77777777" w:rsidR="00D7499B" w:rsidRPr="00964E11" w:rsidRDefault="00D7499B" w:rsidP="00D7499B">
                      <w:pP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pPr>
                      <w: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t>B</w:t>
                      </w:r>
                    </w:p>
                  </w:txbxContent>
                </v:textbox>
              </v:shape>
            </w:pict>
          </mc:Fallback>
        </mc:AlternateContent>
      </w:r>
      <w:r w:rsidRPr="004F09B5">
        <w:rPr>
          <w:rFonts w:ascii="Bookman Old Style" w:hAnsi="Bookman Old Style"/>
        </w:rPr>
        <w:t xml:space="preserve">Se ha podido observar con el paso de los años que, las poblaciones de </w:t>
      </w:r>
      <w:r w:rsidRPr="004F09B5">
        <w:rPr>
          <w:rFonts w:ascii="Bookman Old Style" w:hAnsi="Bookman Old Style"/>
          <w:i/>
        </w:rPr>
        <w:t xml:space="preserve">Ceroxylon </w:t>
      </w:r>
      <w:r w:rsidRPr="004F09B5">
        <w:rPr>
          <w:rFonts w:ascii="Bookman Old Style" w:hAnsi="Bookman Old Style"/>
        </w:rPr>
        <w:t>se han reducido sustancialmente debido al cambio brusco de las actividades agrícolas y ganaderas que se llevan en el área, de manera que, en el afán de establecer cultivos y zonas para pastoreo, útiles para los habitantes rurales, se ha desplazado vegetación que naturalmente se presentaban. (García y Carvajal 2013)</w:t>
      </w:r>
    </w:p>
    <w:p w14:paraId="65269A6B" w14:textId="77777777" w:rsidR="00D7499B" w:rsidRPr="004F09B5" w:rsidRDefault="00D7499B" w:rsidP="000E13C0">
      <w:pPr>
        <w:spacing w:line="240" w:lineRule="auto"/>
        <w:jc w:val="both"/>
        <w:rPr>
          <w:rFonts w:ascii="Bookman Old Style" w:hAnsi="Bookman Old Style"/>
        </w:rPr>
      </w:pPr>
    </w:p>
    <w:p w14:paraId="14FEE1AD" w14:textId="0214999E" w:rsidR="00D7499B" w:rsidRPr="004F09B5" w:rsidRDefault="00D7499B" w:rsidP="000E13C0">
      <w:pPr>
        <w:spacing w:line="240" w:lineRule="auto"/>
        <w:jc w:val="both"/>
        <w:rPr>
          <w:rFonts w:ascii="Bookman Old Style" w:hAnsi="Bookman Old Style"/>
        </w:rPr>
      </w:pPr>
      <w:r w:rsidRPr="004F09B5">
        <w:rPr>
          <w:rFonts w:ascii="Bookman Old Style" w:hAnsi="Bookman Old Style"/>
        </w:rPr>
        <w:t>El uso Comestibles (8%), se agruparon en el uso de los frutos de las palmas para alimento de los cerdos, en algunos casos aislados se nombró el consumo de los frutos por parte de los habitantes. (García y Carvajal 2013)</w:t>
      </w:r>
    </w:p>
    <w:p w14:paraId="4866BC1F" w14:textId="77777777" w:rsidR="00D7499B" w:rsidRPr="004F09B5" w:rsidRDefault="00D7499B" w:rsidP="000E13C0">
      <w:pPr>
        <w:spacing w:line="240" w:lineRule="auto"/>
        <w:jc w:val="both"/>
        <w:rPr>
          <w:rFonts w:ascii="Bookman Old Style" w:hAnsi="Bookman Old Style"/>
          <w:b/>
        </w:rPr>
      </w:pPr>
    </w:p>
    <w:p w14:paraId="284BC050" w14:textId="6F8FEBDC" w:rsidR="00D7499B" w:rsidRPr="00AC3926" w:rsidRDefault="00771DE0" w:rsidP="000E13C0">
      <w:pPr>
        <w:spacing w:line="240" w:lineRule="auto"/>
        <w:jc w:val="center"/>
        <w:rPr>
          <w:rFonts w:ascii="Bookman Old Style" w:hAnsi="Bookman Old Style"/>
          <w:b/>
        </w:rPr>
      </w:pPr>
      <w:r>
        <w:rPr>
          <w:rFonts w:ascii="Bookman Old Style" w:hAnsi="Bookman Old Style"/>
          <w:b/>
        </w:rPr>
        <w:t>6</w:t>
      </w:r>
      <w:r w:rsidR="00AC3926">
        <w:rPr>
          <w:rFonts w:ascii="Bookman Old Style" w:hAnsi="Bookman Old Style"/>
          <w:b/>
        </w:rPr>
        <w:t xml:space="preserve">. </w:t>
      </w:r>
      <w:r w:rsidR="00D7499B" w:rsidRPr="00AC3926">
        <w:rPr>
          <w:rFonts w:ascii="Bookman Old Style" w:hAnsi="Bookman Old Style"/>
          <w:b/>
        </w:rPr>
        <w:t>GENÉTICA DE LAS POBLACIONES DE PALMA DE CERA.</w:t>
      </w:r>
    </w:p>
    <w:p w14:paraId="47289440" w14:textId="77777777" w:rsidR="00AC3926" w:rsidRDefault="00AC3926" w:rsidP="000E13C0">
      <w:pPr>
        <w:spacing w:line="240" w:lineRule="auto"/>
        <w:jc w:val="both"/>
        <w:rPr>
          <w:rFonts w:ascii="Bookman Old Style" w:hAnsi="Bookman Old Style"/>
        </w:rPr>
      </w:pPr>
    </w:p>
    <w:p w14:paraId="7D1D88BD" w14:textId="16EE1858"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 estructura genética de una población viene determinada por su historia evolutiva, y por los factores de la dinámica y estructura de los bosques; teniendo en cuenta que por efectos de ganadería y la agricultura se han modificado los patrones naturales de los bosques andinos y altoandinos desde hace más de 100 años lo cual interfiere directamente en la cantidad de diversidad genética que alberga los individuos dentro de las poblaciones de palma de cera (Chacon y Garcia 2012). </w:t>
      </w:r>
    </w:p>
    <w:p w14:paraId="7113A608" w14:textId="77777777" w:rsidR="00D7499B" w:rsidRPr="004F09B5" w:rsidRDefault="00D7499B" w:rsidP="000E13C0">
      <w:pPr>
        <w:spacing w:line="240" w:lineRule="auto"/>
        <w:jc w:val="both"/>
        <w:rPr>
          <w:rFonts w:ascii="Bookman Old Style" w:hAnsi="Bookman Old Style"/>
        </w:rPr>
      </w:pPr>
    </w:p>
    <w:p w14:paraId="2AB64FBC" w14:textId="45726ACD"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Muchas de las poblaciones de palma de cera en Colombia no poseen información del deterioro genético por efectos de deforestación, pero teniendo en cuenta que la perdida de cobertura vegetal aísla a los dispersores y polinizadores y que cada vez los individuos de palmas son menores por efectos de cambio climático, se podría suponer que cada vez la diversidad genética es menor y esto es nocivo para cualquier grupo biológico; en consecuencia se puede establecer que las poblaciones de palma de cera de Colombia están sufriendo una deriva genética o una perdida a nivel genético dado que se están entrecruzando entre parientes cercanos y esto no es bueno para ninguna población (Chacon y Garcia 2012). </w:t>
      </w:r>
    </w:p>
    <w:p w14:paraId="2F1DBB4F" w14:textId="77777777" w:rsidR="00D7499B" w:rsidRPr="004F09B5" w:rsidRDefault="00D7499B" w:rsidP="000E13C0">
      <w:pPr>
        <w:tabs>
          <w:tab w:val="left" w:pos="5190"/>
        </w:tabs>
        <w:spacing w:line="240" w:lineRule="auto"/>
        <w:jc w:val="both"/>
        <w:rPr>
          <w:rFonts w:ascii="Bookman Old Style" w:hAnsi="Bookman Old Style"/>
        </w:rPr>
      </w:pPr>
      <w:r w:rsidRPr="004F09B5">
        <w:rPr>
          <w:rFonts w:ascii="Bookman Old Style" w:hAnsi="Bookman Old Style"/>
        </w:rPr>
        <w:tab/>
      </w:r>
    </w:p>
    <w:p w14:paraId="22A7A1A3" w14:textId="77A95FAF" w:rsidR="00D7499B" w:rsidRDefault="00771DE0" w:rsidP="000E13C0">
      <w:pPr>
        <w:spacing w:line="240" w:lineRule="auto"/>
        <w:jc w:val="center"/>
        <w:rPr>
          <w:rFonts w:ascii="Bookman Old Style" w:hAnsi="Bookman Old Style"/>
          <w:b/>
        </w:rPr>
      </w:pPr>
      <w:r>
        <w:rPr>
          <w:rFonts w:ascii="Bookman Old Style" w:hAnsi="Bookman Old Style"/>
          <w:b/>
        </w:rPr>
        <w:t>7</w:t>
      </w:r>
      <w:r w:rsidR="00AC3926">
        <w:rPr>
          <w:rFonts w:ascii="Bookman Old Style" w:hAnsi="Bookman Old Style"/>
          <w:b/>
        </w:rPr>
        <w:t xml:space="preserve">. </w:t>
      </w:r>
      <w:r w:rsidR="00D7499B" w:rsidRPr="00AC3926">
        <w:rPr>
          <w:rFonts w:ascii="Bookman Old Style" w:hAnsi="Bookman Old Style"/>
          <w:b/>
        </w:rPr>
        <w:t>IMPACTO AMBIENTAL.</w:t>
      </w:r>
    </w:p>
    <w:p w14:paraId="51E5A2F8" w14:textId="77777777" w:rsidR="00AC3926" w:rsidRPr="00AC3926" w:rsidRDefault="00AC3926" w:rsidP="000E13C0">
      <w:pPr>
        <w:spacing w:line="240" w:lineRule="auto"/>
        <w:jc w:val="center"/>
        <w:rPr>
          <w:rFonts w:ascii="Bookman Old Style" w:hAnsi="Bookman Old Style"/>
          <w:b/>
        </w:rPr>
      </w:pPr>
    </w:p>
    <w:p w14:paraId="10C8C10D" w14:textId="67B272C4" w:rsidR="00D7499B" w:rsidRPr="004F09B5" w:rsidRDefault="00D7499B" w:rsidP="000E13C0">
      <w:pPr>
        <w:spacing w:line="240" w:lineRule="auto"/>
        <w:jc w:val="both"/>
        <w:rPr>
          <w:rFonts w:ascii="Bookman Old Style" w:hAnsi="Bookman Old Style"/>
        </w:rPr>
      </w:pPr>
      <w:r w:rsidRPr="004F09B5">
        <w:rPr>
          <w:rFonts w:ascii="Bookman Old Style" w:hAnsi="Bookman Old Style"/>
        </w:rPr>
        <w:lastRenderedPageBreak/>
        <w:t>El verdadero problema es que las palmas de cera no están dejando descendencia, pues, aunque florecen y fructifican con regularidad, las pequeñas plántulas que nacen en los potreros</w:t>
      </w:r>
      <w:r w:rsidR="00932207">
        <w:rPr>
          <w:rFonts w:ascii="Bookman Old Style" w:hAnsi="Bookman Old Style"/>
        </w:rPr>
        <w:t xml:space="preserve"> </w:t>
      </w:r>
      <w:r w:rsidRPr="004F09B5">
        <w:rPr>
          <w:rFonts w:ascii="Bookman Old Style" w:hAnsi="Bookman Old Style"/>
        </w:rPr>
        <w:t>son consumidas por el ganado, y aquellas que sobreviven al pastoreo no toleran la exposición directa al sol y mueren. Igual pasa entre los cultivos de aguacate.</w:t>
      </w:r>
    </w:p>
    <w:p w14:paraId="00A2C3A7" w14:textId="77777777" w:rsidR="00D7499B" w:rsidRPr="004F09B5" w:rsidRDefault="00D7499B" w:rsidP="000E13C0">
      <w:pPr>
        <w:spacing w:line="240" w:lineRule="auto"/>
        <w:jc w:val="both"/>
        <w:rPr>
          <w:rFonts w:ascii="Bookman Old Style" w:hAnsi="Bookman Old Style"/>
        </w:rPr>
      </w:pPr>
    </w:p>
    <w:p w14:paraId="7F388C6B" w14:textId="43E9A65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Ante esta situación, la acción obvia que hay que tomar, si se desea preservar la palma de cera, es sembrar nuevas palmas que reemplacen a las que quedan y a las que han muerto en las últimas décadas, también se debe recuperar el bosque donde habita naturalmente esta palma</w:t>
      </w:r>
    </w:p>
    <w:p w14:paraId="6C09D70B" w14:textId="77777777" w:rsidR="00D7499B" w:rsidRPr="004F09B5" w:rsidRDefault="00D7499B" w:rsidP="000E13C0">
      <w:pPr>
        <w:pStyle w:val="Prrafodelista"/>
        <w:spacing w:line="240" w:lineRule="auto"/>
        <w:jc w:val="both"/>
        <w:rPr>
          <w:rFonts w:ascii="Bookman Old Style" w:hAnsi="Bookman Old Style"/>
        </w:rPr>
      </w:pPr>
    </w:p>
    <w:p w14:paraId="508BB06A" w14:textId="78A43B88" w:rsidR="00D7499B" w:rsidRPr="00AC3926" w:rsidRDefault="00771DE0" w:rsidP="000E13C0">
      <w:pPr>
        <w:spacing w:line="240" w:lineRule="auto"/>
        <w:jc w:val="center"/>
        <w:rPr>
          <w:rFonts w:ascii="Bookman Old Style" w:hAnsi="Bookman Old Style"/>
          <w:b/>
        </w:rPr>
      </w:pPr>
      <w:r>
        <w:rPr>
          <w:rFonts w:ascii="Bookman Old Style" w:hAnsi="Bookman Old Style"/>
          <w:b/>
        </w:rPr>
        <w:t>8</w:t>
      </w:r>
      <w:r w:rsidR="00AC3926">
        <w:rPr>
          <w:rFonts w:ascii="Bookman Old Style" w:hAnsi="Bookman Old Style"/>
          <w:b/>
        </w:rPr>
        <w:t xml:space="preserve">. </w:t>
      </w:r>
      <w:r w:rsidR="00D7499B" w:rsidRPr="00AC3926">
        <w:rPr>
          <w:rFonts w:ascii="Bookman Old Style" w:hAnsi="Bookman Old Style"/>
          <w:b/>
        </w:rPr>
        <w:t>PRESERVACIÓN DE LOS BOSQUES.</w:t>
      </w:r>
    </w:p>
    <w:p w14:paraId="4574DE63" w14:textId="77777777" w:rsidR="00AC3926" w:rsidRDefault="00AC3926" w:rsidP="000E13C0">
      <w:pPr>
        <w:autoSpaceDE w:val="0"/>
        <w:autoSpaceDN w:val="0"/>
        <w:adjustRightInd w:val="0"/>
        <w:spacing w:line="240" w:lineRule="auto"/>
        <w:jc w:val="both"/>
        <w:rPr>
          <w:rFonts w:ascii="Bookman Old Style" w:eastAsia="TimesNewRomanPSMT" w:hAnsi="Bookman Old Style"/>
          <w:color w:val="231F20"/>
        </w:rPr>
      </w:pPr>
    </w:p>
    <w:p w14:paraId="19FBB03F" w14:textId="0D8F1713"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r w:rsidRPr="004F09B5">
        <w:rPr>
          <w:rFonts w:ascii="Bookman Old Style" w:eastAsia="TimesNewRomanPSMT" w:hAnsi="Bookman Old Style"/>
          <w:color w:val="231F20"/>
        </w:rPr>
        <w:t xml:space="preserve">La naturaleza de las especies de </w:t>
      </w:r>
      <w:r w:rsidRPr="004F09B5">
        <w:rPr>
          <w:rFonts w:ascii="Bookman Old Style" w:hAnsi="Bookman Old Style"/>
          <w:i/>
          <w:iCs/>
          <w:color w:val="231F20"/>
        </w:rPr>
        <w:t xml:space="preserve">Ceroxylon </w:t>
      </w:r>
      <w:r w:rsidRPr="004F09B5">
        <w:rPr>
          <w:rFonts w:ascii="Bookman Old Style" w:eastAsia="TimesNewRomanPSMT" w:hAnsi="Bookman Old Style"/>
          <w:color w:val="231F20"/>
        </w:rPr>
        <w:t>requiere de la conservación de los bosques montano y premontano como un todo (Balick y Beck 1990). Es necesario tomar medidas inmediatas de conservación en aquellas zonas en donde prevalecen relictos de bosque de palma.</w:t>
      </w:r>
    </w:p>
    <w:p w14:paraId="67A51D47"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p>
    <w:p w14:paraId="44611611"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r w:rsidRPr="004F09B5">
        <w:rPr>
          <w:rFonts w:ascii="Bookman Old Style" w:eastAsia="TimesNewRomanPSMT" w:hAnsi="Bookman Old Style"/>
          <w:color w:val="231F20"/>
        </w:rPr>
        <w:t>El mecanismo más eficaz y eficiente para conservar estos bosques de palma de cera y su biodiversidad, es la concertación participativa con todos los agentes sociales que giran su sustento de la actividad tanto turística como ganadera donde la conservación no sea impuesta como un mecanismo del gobierno local o regional sino un acto de diálogos de saberes donde las diferentes cosmovisiones se acerquen a la no destrucción o degradación del hábitat. Para esto se deben crear incentivos desde el gobierno local y departamental, sobre todo aquellos sitios donde se encuentra relicto de bosque de palma que actualmente está en zona de pastoreo o por medio de la reconversión ganadera. Investigaciones como las realizadas por Girón y Rodríguez (2001) muestran que la implementación de sistemas silvopastoriles permite procesos de regeneración natural y futura consolidación de bosques secundarios, además, se deben entablar acciones e investigaciones enfocadas a entender otros aspectos biológicos y ecológicos de la palma de cera como:</w:t>
      </w:r>
    </w:p>
    <w:p w14:paraId="5B986BE2" w14:textId="3F6C9AEF" w:rsidR="00D7499B" w:rsidRPr="004F09B5" w:rsidRDefault="002E52A1" w:rsidP="000E13C0">
      <w:pPr>
        <w:autoSpaceDE w:val="0"/>
        <w:autoSpaceDN w:val="0"/>
        <w:adjustRightInd w:val="0"/>
        <w:spacing w:line="240" w:lineRule="auto"/>
        <w:jc w:val="both"/>
        <w:rPr>
          <w:rFonts w:ascii="Bookman Old Style" w:eastAsia="TimesNewRomanPSMT" w:hAnsi="Bookman Old Style"/>
          <w:color w:val="231F20"/>
        </w:rPr>
      </w:pPr>
      <w:r>
        <w:rPr>
          <w:rFonts w:ascii="Bookman Old Style" w:eastAsia="TimesNewRomanPSMT" w:hAnsi="Bookman Old Style"/>
          <w:color w:val="231F20"/>
        </w:rPr>
        <w:t xml:space="preserve"> </w:t>
      </w:r>
    </w:p>
    <w:p w14:paraId="016F918D" w14:textId="29CEDDE1"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La biología reproductiva.</w:t>
      </w:r>
    </w:p>
    <w:p w14:paraId="302F7689" w14:textId="50457650"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 la dispersión de semillas.</w:t>
      </w:r>
    </w:p>
    <w:p w14:paraId="27E334F9" w14:textId="3FA329C8"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del suelo, para comprender la importancia que tiene el aporte y descomposición de hojarasca en el enriquecimiento de los suelos y la importancia de los organismos asociados (micro y meso fauna, microorganismos) que influyen en los procesos edáficos.</w:t>
      </w:r>
    </w:p>
    <w:p w14:paraId="5273F335" w14:textId="245D59A4"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 la fauna asociada y establecer el estatus de «especies claves» para las palmas de cera.</w:t>
      </w:r>
    </w:p>
    <w:p w14:paraId="45462A08"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p>
    <w:p w14:paraId="0E903D0B" w14:textId="7E74AF62" w:rsidR="005B4D73" w:rsidRDefault="005B4D73" w:rsidP="000E13C0">
      <w:pPr>
        <w:autoSpaceDE w:val="0"/>
        <w:autoSpaceDN w:val="0"/>
        <w:adjustRightInd w:val="0"/>
        <w:spacing w:line="240" w:lineRule="auto"/>
        <w:jc w:val="both"/>
        <w:rPr>
          <w:rFonts w:ascii="Bookman Old Style" w:eastAsia="TimesNewRomanPSMT" w:hAnsi="Bookman Old Style"/>
          <w:color w:val="231F20"/>
        </w:rPr>
      </w:pPr>
      <w:r w:rsidRPr="009D268C">
        <w:rPr>
          <w:rFonts w:ascii="Bookman Old Style" w:eastAsia="TimesNewRomanPSMT" w:hAnsi="Bookman Old Style"/>
          <w:color w:val="231F20"/>
        </w:rPr>
        <w:t>Como conclusión, este estudio comprueba el alto grado de vulnerabilidad que presenta esta especie</w:t>
      </w:r>
      <w:r w:rsidR="00D2308B">
        <w:rPr>
          <w:rFonts w:ascii="Bookman Old Style" w:eastAsia="TimesNewRomanPSMT" w:hAnsi="Bookman Old Style"/>
          <w:color w:val="231F20"/>
        </w:rPr>
        <w:t>,</w:t>
      </w:r>
      <w:r w:rsidRPr="009D268C">
        <w:rPr>
          <w:rFonts w:ascii="Bookman Old Style" w:eastAsia="TimesNewRomanPSMT" w:hAnsi="Bookman Old Style"/>
          <w:color w:val="231F20"/>
        </w:rPr>
        <w:t xml:space="preserve"> producto del cómo habitamos el territorio y los usos que le damos al suelo</w:t>
      </w:r>
      <w:r w:rsidR="00D2308B">
        <w:rPr>
          <w:rFonts w:ascii="Bookman Old Style" w:eastAsia="TimesNewRomanPSMT" w:hAnsi="Bookman Old Style"/>
          <w:color w:val="231F20"/>
        </w:rPr>
        <w:t>. E</w:t>
      </w:r>
      <w:r w:rsidRPr="009D268C">
        <w:rPr>
          <w:rFonts w:ascii="Bookman Old Style" w:eastAsia="TimesNewRomanPSMT" w:hAnsi="Bookman Old Style"/>
          <w:color w:val="231F20"/>
        </w:rPr>
        <w:t>stas poblaciones están empezando entrar en un proceso de extinción local debido a que el número de individuos viables está cada vez menor.</w:t>
      </w:r>
    </w:p>
    <w:p w14:paraId="4E827A9B" w14:textId="77777777" w:rsidR="005B4D73" w:rsidRDefault="005B4D73" w:rsidP="000E13C0">
      <w:pPr>
        <w:autoSpaceDE w:val="0"/>
        <w:autoSpaceDN w:val="0"/>
        <w:adjustRightInd w:val="0"/>
        <w:spacing w:line="240" w:lineRule="auto"/>
        <w:jc w:val="both"/>
        <w:rPr>
          <w:rFonts w:ascii="Bookman Old Style" w:eastAsia="TimesNewRomanPSMT" w:hAnsi="Bookman Old Style"/>
          <w:color w:val="231F20"/>
        </w:rPr>
      </w:pPr>
    </w:p>
    <w:p w14:paraId="7EA65B34" w14:textId="6690B4D6" w:rsidR="005B4D73" w:rsidRPr="00D2308B" w:rsidRDefault="00771DE0" w:rsidP="00D2308B">
      <w:pPr>
        <w:spacing w:line="240" w:lineRule="auto"/>
        <w:jc w:val="center"/>
        <w:rPr>
          <w:rFonts w:ascii="Bookman Old Style" w:hAnsi="Bookman Old Style"/>
          <w:b/>
          <w:bCs/>
          <w:color w:val="000000" w:themeColor="text1"/>
        </w:rPr>
      </w:pPr>
      <w:r>
        <w:rPr>
          <w:rFonts w:ascii="Bookman Old Style" w:hAnsi="Bookman Old Style"/>
          <w:b/>
          <w:bCs/>
          <w:color w:val="000000" w:themeColor="text1"/>
        </w:rPr>
        <w:t>9</w:t>
      </w:r>
      <w:r w:rsidR="00D2308B">
        <w:rPr>
          <w:rFonts w:ascii="Bookman Old Style" w:hAnsi="Bookman Old Style"/>
          <w:b/>
          <w:bCs/>
          <w:color w:val="000000" w:themeColor="text1"/>
        </w:rPr>
        <w:t xml:space="preserve">. </w:t>
      </w:r>
      <w:r w:rsidR="005B4D73" w:rsidRPr="00D2308B">
        <w:rPr>
          <w:rFonts w:ascii="Bookman Old Style" w:hAnsi="Bookman Old Style"/>
          <w:b/>
          <w:bCs/>
          <w:color w:val="000000" w:themeColor="text1"/>
        </w:rPr>
        <w:t>COMPETENCIA DEL CONGRESO</w:t>
      </w:r>
    </w:p>
    <w:p w14:paraId="5E5FEFC3" w14:textId="77777777" w:rsidR="002B77AD" w:rsidRDefault="002B77AD" w:rsidP="00FD72DF">
      <w:pPr>
        <w:spacing w:line="240" w:lineRule="auto"/>
        <w:jc w:val="both"/>
        <w:rPr>
          <w:rFonts w:ascii="Bookman Old Style" w:hAnsi="Bookman Old Style"/>
          <w:b/>
          <w:color w:val="000000" w:themeColor="text1"/>
          <w:u w:val="single"/>
        </w:rPr>
      </w:pPr>
    </w:p>
    <w:p w14:paraId="30166AAD" w14:textId="4FDA61A7" w:rsidR="005B4D73" w:rsidRPr="00FD72DF" w:rsidRDefault="00771DE0" w:rsidP="00FD72DF">
      <w:pPr>
        <w:spacing w:line="240" w:lineRule="auto"/>
        <w:contextualSpacing/>
        <w:jc w:val="both"/>
        <w:rPr>
          <w:rFonts w:ascii="Bookman Old Style" w:hAnsi="Bookman Old Style"/>
          <w:color w:val="000000" w:themeColor="text1"/>
        </w:rPr>
      </w:pPr>
      <w:r>
        <w:rPr>
          <w:rFonts w:ascii="Bookman Old Style" w:hAnsi="Bookman Old Style"/>
          <w:b/>
          <w:color w:val="000000" w:themeColor="text1"/>
          <w:u w:val="single"/>
        </w:rPr>
        <w:t>9</w:t>
      </w:r>
      <w:r w:rsidR="002B77AD">
        <w:rPr>
          <w:rFonts w:ascii="Bookman Old Style" w:hAnsi="Bookman Old Style"/>
          <w:b/>
          <w:color w:val="000000" w:themeColor="text1"/>
          <w:u w:val="single"/>
        </w:rPr>
        <w:t xml:space="preserve">.1 </w:t>
      </w:r>
      <w:r w:rsidR="005B4D73" w:rsidRPr="00FD72DF">
        <w:rPr>
          <w:rFonts w:ascii="Bookman Old Style" w:hAnsi="Bookman Old Style"/>
          <w:b/>
          <w:color w:val="000000" w:themeColor="text1"/>
          <w:u w:val="single"/>
        </w:rPr>
        <w:t>CONSTITUCIONAL:</w:t>
      </w:r>
    </w:p>
    <w:p w14:paraId="67072CBD" w14:textId="77777777" w:rsidR="005B4D73" w:rsidRPr="003F50C8" w:rsidRDefault="005B4D73" w:rsidP="00D2308B">
      <w:pPr>
        <w:spacing w:line="240" w:lineRule="auto"/>
        <w:jc w:val="both"/>
        <w:rPr>
          <w:rFonts w:ascii="Bookman Old Style" w:hAnsi="Bookman Old Style"/>
          <w:b/>
          <w:color w:val="000000" w:themeColor="text1"/>
        </w:rPr>
      </w:pPr>
    </w:p>
    <w:p w14:paraId="194C29DA"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b/>
          <w:color w:val="000000" w:themeColor="text1"/>
        </w:rPr>
        <w:lastRenderedPageBreak/>
        <w:t>ARTICULO 114</w:t>
      </w:r>
      <w:r w:rsidRPr="003F50C8">
        <w:rPr>
          <w:rFonts w:ascii="Bookman Old Style" w:hAnsi="Bookman Old Style"/>
          <w:color w:val="000000" w:themeColor="text1"/>
        </w:rPr>
        <w:t>. Corresponde al Congreso de la República reformar la Constitución, hacer las leyes y ejercer control político sobre el gobierno y la administración.</w:t>
      </w:r>
    </w:p>
    <w:p w14:paraId="19EE45D9"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64FA4B67"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color w:val="000000" w:themeColor="text1"/>
        </w:rPr>
        <w:t>El Congreso de la República, estará integrado por el Senado y la Cámara de Representantes</w:t>
      </w:r>
    </w:p>
    <w:p w14:paraId="712BA9BF"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331C03D7"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b/>
          <w:color w:val="000000" w:themeColor="text1"/>
        </w:rPr>
        <w:t>ARTICULO  150</w:t>
      </w:r>
      <w:r w:rsidRPr="003F50C8">
        <w:rPr>
          <w:rFonts w:ascii="Bookman Old Style" w:hAnsi="Bookman Old Style"/>
          <w:color w:val="000000" w:themeColor="text1"/>
        </w:rPr>
        <w:t>. Corresponde al Congreso hacer las leyes. Por medio de ellas ejerce las siguientes funciones:</w:t>
      </w:r>
    </w:p>
    <w:p w14:paraId="54CC27E5"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37235F66" w14:textId="77777777" w:rsidR="005B4D73" w:rsidRPr="003F50C8" w:rsidRDefault="005B4D73" w:rsidP="00D2308B">
      <w:pPr>
        <w:pStyle w:val="Prrafodelista"/>
        <w:numPr>
          <w:ilvl w:val="0"/>
          <w:numId w:val="21"/>
        </w:numPr>
        <w:spacing w:line="240" w:lineRule="auto"/>
        <w:ind w:left="1276"/>
        <w:jc w:val="both"/>
        <w:rPr>
          <w:rFonts w:ascii="Bookman Old Style" w:hAnsi="Bookman Old Style"/>
          <w:color w:val="000000" w:themeColor="text1"/>
        </w:rPr>
      </w:pPr>
      <w:r w:rsidRPr="003F50C8">
        <w:rPr>
          <w:rFonts w:ascii="Bookman Old Style" w:hAnsi="Bookman Old Style"/>
          <w:color w:val="000000" w:themeColor="text1"/>
        </w:rPr>
        <w:t>Interpretar, reformar y derogar las leyes.</w:t>
      </w:r>
      <w:r w:rsidRPr="003F50C8">
        <w:t xml:space="preserve"> </w:t>
      </w:r>
    </w:p>
    <w:p w14:paraId="630F9269" w14:textId="77777777" w:rsidR="005B4D73" w:rsidRPr="003F50C8" w:rsidRDefault="005B4D73" w:rsidP="00D2308B">
      <w:pPr>
        <w:pStyle w:val="Prrafodelista"/>
        <w:spacing w:line="240" w:lineRule="auto"/>
        <w:ind w:left="1276"/>
        <w:jc w:val="both"/>
        <w:rPr>
          <w:rFonts w:ascii="Bookman Old Style" w:hAnsi="Bookman Old Style"/>
          <w:color w:val="000000" w:themeColor="text1"/>
        </w:rPr>
      </w:pPr>
    </w:p>
    <w:p w14:paraId="0E9E996D" w14:textId="77777777" w:rsidR="00771DE0" w:rsidRPr="00771DE0" w:rsidRDefault="00771DE0" w:rsidP="00771DE0">
      <w:pPr>
        <w:pStyle w:val="Prrafodelista"/>
        <w:numPr>
          <w:ilvl w:val="0"/>
          <w:numId w:val="26"/>
        </w:numPr>
        <w:spacing w:line="240" w:lineRule="auto"/>
        <w:jc w:val="both"/>
        <w:rPr>
          <w:rFonts w:ascii="Bookman Old Style" w:hAnsi="Bookman Old Style"/>
          <w:b/>
          <w:vanish/>
          <w:color w:val="000000" w:themeColor="text1"/>
          <w:u w:val="single"/>
        </w:rPr>
      </w:pPr>
    </w:p>
    <w:p w14:paraId="7DAF0216" w14:textId="77777777" w:rsidR="00771DE0" w:rsidRPr="00771DE0" w:rsidRDefault="00771DE0" w:rsidP="00771DE0">
      <w:pPr>
        <w:pStyle w:val="Prrafodelista"/>
        <w:numPr>
          <w:ilvl w:val="0"/>
          <w:numId w:val="26"/>
        </w:numPr>
        <w:spacing w:line="240" w:lineRule="auto"/>
        <w:jc w:val="both"/>
        <w:rPr>
          <w:rFonts w:ascii="Bookman Old Style" w:hAnsi="Bookman Old Style"/>
          <w:b/>
          <w:vanish/>
          <w:color w:val="000000" w:themeColor="text1"/>
          <w:u w:val="single"/>
        </w:rPr>
      </w:pPr>
    </w:p>
    <w:p w14:paraId="6770B57C" w14:textId="7570A676" w:rsidR="005B4D73" w:rsidRPr="00FD72DF" w:rsidRDefault="002B77AD" w:rsidP="00771DE0">
      <w:pPr>
        <w:pStyle w:val="Prrafodelista"/>
        <w:numPr>
          <w:ilvl w:val="1"/>
          <w:numId w:val="26"/>
        </w:numPr>
        <w:spacing w:line="240" w:lineRule="auto"/>
        <w:jc w:val="both"/>
        <w:rPr>
          <w:rFonts w:ascii="Bookman Old Style" w:hAnsi="Bookman Old Style"/>
          <w:b/>
          <w:color w:val="000000" w:themeColor="text1"/>
          <w:u w:val="single"/>
        </w:rPr>
      </w:pPr>
      <w:r>
        <w:rPr>
          <w:rFonts w:ascii="Bookman Old Style" w:hAnsi="Bookman Old Style"/>
          <w:b/>
          <w:color w:val="000000" w:themeColor="text1"/>
          <w:u w:val="single"/>
        </w:rPr>
        <w:t xml:space="preserve"> </w:t>
      </w:r>
      <w:r w:rsidR="005B4D73" w:rsidRPr="00FD72DF">
        <w:rPr>
          <w:rFonts w:ascii="Bookman Old Style" w:hAnsi="Bookman Old Style"/>
          <w:b/>
          <w:color w:val="000000" w:themeColor="text1"/>
          <w:u w:val="single"/>
        </w:rPr>
        <w:t xml:space="preserve">LEGAL: </w:t>
      </w:r>
    </w:p>
    <w:p w14:paraId="69EF531A" w14:textId="77777777" w:rsidR="005B4D73" w:rsidRPr="003F50C8" w:rsidRDefault="005B4D73" w:rsidP="00D2308B">
      <w:pPr>
        <w:spacing w:line="240" w:lineRule="auto"/>
        <w:contextualSpacing/>
        <w:jc w:val="both"/>
        <w:rPr>
          <w:rFonts w:ascii="Bookman Old Style" w:hAnsi="Bookman Old Style"/>
          <w:color w:val="000000" w:themeColor="text1"/>
        </w:rPr>
      </w:pPr>
    </w:p>
    <w:p w14:paraId="1D53EC5B" w14:textId="77777777" w:rsidR="005B4D73" w:rsidRPr="003F50C8" w:rsidRDefault="005B4D73" w:rsidP="00D2308B">
      <w:pPr>
        <w:spacing w:line="240" w:lineRule="auto"/>
        <w:ind w:left="360"/>
        <w:jc w:val="both"/>
        <w:rPr>
          <w:rFonts w:ascii="Bookman Old Style" w:hAnsi="Bookman Old Style"/>
          <w:b/>
          <w:color w:val="000000" w:themeColor="text1"/>
        </w:rPr>
      </w:pPr>
      <w:r w:rsidRPr="003F50C8">
        <w:rPr>
          <w:rFonts w:ascii="Bookman Old Style" w:hAnsi="Bookman Old Style"/>
          <w:b/>
          <w:color w:val="000000" w:themeColor="text1"/>
        </w:rPr>
        <w:t>LEY 5 DE 1992.</w:t>
      </w:r>
      <w:r w:rsidRPr="003F50C8">
        <w:t xml:space="preserve"> </w:t>
      </w:r>
      <w:r w:rsidRPr="003F50C8">
        <w:rPr>
          <w:rFonts w:ascii="Bookman Old Style" w:hAnsi="Bookman Old Style"/>
          <w:b/>
          <w:color w:val="000000" w:themeColor="text1"/>
        </w:rPr>
        <w:t>Por la cual se expide el reglamento del Congreso; el Senado y la Cámara de Representantes</w:t>
      </w:r>
      <w:r>
        <w:rPr>
          <w:rFonts w:ascii="Bookman Old Style" w:hAnsi="Bookman Old Style"/>
          <w:b/>
          <w:color w:val="000000" w:themeColor="text1"/>
        </w:rPr>
        <w:t>.</w:t>
      </w:r>
    </w:p>
    <w:p w14:paraId="379F25B8" w14:textId="77777777" w:rsidR="005B4D73" w:rsidRPr="003F50C8" w:rsidRDefault="005B4D73" w:rsidP="00D2308B">
      <w:pPr>
        <w:spacing w:line="240" w:lineRule="auto"/>
        <w:ind w:left="851"/>
        <w:jc w:val="both"/>
        <w:rPr>
          <w:rFonts w:ascii="Bookman Old Style" w:hAnsi="Bookman Old Style"/>
          <w:b/>
          <w:color w:val="000000" w:themeColor="text1"/>
        </w:rPr>
      </w:pPr>
    </w:p>
    <w:p w14:paraId="6F76C255"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olor w:val="000000" w:themeColor="text1"/>
        </w:rPr>
        <w:t xml:space="preserve">ARTICULO 6o. </w:t>
      </w:r>
      <w:r w:rsidRPr="003F50C8">
        <w:rPr>
          <w:rFonts w:ascii="Bookman Old Style" w:hAnsi="Bookman Old Style"/>
          <w:i/>
          <w:caps/>
          <w:color w:val="000000" w:themeColor="text1"/>
        </w:rPr>
        <w:t>Clases de funciones del Congreso</w:t>
      </w:r>
      <w:r w:rsidRPr="003F50C8">
        <w:rPr>
          <w:rFonts w:ascii="Bookman Old Style" w:hAnsi="Bookman Old Style"/>
          <w:i/>
          <w:color w:val="000000" w:themeColor="text1"/>
        </w:rPr>
        <w:t>. El Congreso de la República cumple:</w:t>
      </w:r>
    </w:p>
    <w:p w14:paraId="3A0A2373" w14:textId="77777777" w:rsidR="005B4D73" w:rsidRPr="003F50C8" w:rsidRDefault="005B4D73" w:rsidP="00D2308B">
      <w:pPr>
        <w:spacing w:line="240" w:lineRule="auto"/>
        <w:ind w:left="851"/>
        <w:jc w:val="both"/>
        <w:rPr>
          <w:rFonts w:ascii="Bookman Old Style" w:hAnsi="Bookman Old Style"/>
          <w:i/>
          <w:color w:val="000000" w:themeColor="text1"/>
        </w:rPr>
      </w:pPr>
    </w:p>
    <w:p w14:paraId="31FED443"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w:t>
      </w:r>
    </w:p>
    <w:p w14:paraId="1821CDE2"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2. Función legislativa, para elaborar, interpretar, reformar y derogar las leyes y códigos en todos los ramos de la legislación.</w:t>
      </w:r>
    </w:p>
    <w:p w14:paraId="63E40BC6" w14:textId="77777777" w:rsidR="005B4D73" w:rsidRPr="003F50C8" w:rsidRDefault="005B4D73" w:rsidP="00D2308B">
      <w:pPr>
        <w:spacing w:line="240" w:lineRule="auto"/>
        <w:ind w:left="851"/>
        <w:jc w:val="both"/>
        <w:rPr>
          <w:rFonts w:ascii="Bookman Old Style" w:hAnsi="Bookman Old Style"/>
          <w:b/>
          <w:i/>
          <w:color w:val="000000" w:themeColor="text1"/>
        </w:rPr>
      </w:pPr>
    </w:p>
    <w:p w14:paraId="3EA49F5E"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aps/>
          <w:color w:val="000000" w:themeColor="text1"/>
        </w:rPr>
        <w:t xml:space="preserve">ARTICULO 139. </w:t>
      </w:r>
      <w:r w:rsidRPr="003F50C8">
        <w:rPr>
          <w:rFonts w:ascii="Bookman Old Style" w:hAnsi="Bookman Old Style"/>
          <w:i/>
          <w:caps/>
          <w:color w:val="000000" w:themeColor="text1"/>
        </w:rPr>
        <w:t xml:space="preserve">Presentación de proyectos. </w:t>
      </w:r>
      <w:r w:rsidRPr="003F50C8">
        <w:rPr>
          <w:rFonts w:ascii="Bookman Old Style" w:hAnsi="Bookman Old Style"/>
          <w:i/>
          <w:color w:val="000000" w:themeColor="text1"/>
        </w:rPr>
        <w:t>Los proyectos de ley podrán presentarse en la Secretaría General de las Cámaras o en sus plenarias.</w:t>
      </w:r>
    </w:p>
    <w:p w14:paraId="4C82BD54" w14:textId="77777777" w:rsidR="005B4D73" w:rsidRPr="003F50C8" w:rsidRDefault="005B4D73" w:rsidP="00D2308B">
      <w:pPr>
        <w:spacing w:line="240" w:lineRule="auto"/>
        <w:ind w:left="851"/>
        <w:jc w:val="both"/>
        <w:rPr>
          <w:rFonts w:ascii="Bookman Old Style" w:hAnsi="Bookman Old Style"/>
          <w:b/>
          <w:i/>
          <w:caps/>
          <w:color w:val="000000" w:themeColor="text1"/>
        </w:rPr>
      </w:pPr>
    </w:p>
    <w:p w14:paraId="4EA613BC"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aps/>
          <w:color w:val="000000" w:themeColor="text1"/>
        </w:rPr>
        <w:t xml:space="preserve">Artículo 140. </w:t>
      </w:r>
      <w:r w:rsidRPr="003F50C8">
        <w:rPr>
          <w:rFonts w:ascii="Bookman Old Style" w:hAnsi="Bookman Old Style"/>
          <w:i/>
          <w:caps/>
          <w:color w:val="000000" w:themeColor="text1"/>
        </w:rPr>
        <w:t>Iniciativa legislativa.</w:t>
      </w:r>
      <w:r w:rsidRPr="003F50C8">
        <w:rPr>
          <w:rFonts w:ascii="Bookman Old Style" w:hAnsi="Bookman Old Style"/>
          <w:i/>
          <w:color w:val="000000" w:themeColor="text1"/>
        </w:rPr>
        <w:t xml:space="preserve"> Pueden presentar proyectos de ley:</w:t>
      </w:r>
    </w:p>
    <w:p w14:paraId="544FF36E" w14:textId="77777777" w:rsidR="005B4D73" w:rsidRPr="003F50C8" w:rsidRDefault="005B4D73" w:rsidP="00D2308B">
      <w:pPr>
        <w:spacing w:line="240" w:lineRule="auto"/>
        <w:ind w:left="851"/>
        <w:jc w:val="both"/>
        <w:rPr>
          <w:rFonts w:ascii="Bookman Old Style" w:hAnsi="Bookman Old Style"/>
          <w:i/>
          <w:color w:val="000000" w:themeColor="text1"/>
        </w:rPr>
      </w:pPr>
    </w:p>
    <w:p w14:paraId="4C1E1C55" w14:textId="77777777" w:rsidR="00D2308B"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1. Los Senadores y Representantes a la Cámara individualmente y a través de las bancadas.</w:t>
      </w:r>
    </w:p>
    <w:p w14:paraId="24A88041" w14:textId="77777777" w:rsidR="00D2308B" w:rsidRDefault="00D2308B" w:rsidP="00D2308B">
      <w:pPr>
        <w:spacing w:line="240" w:lineRule="auto"/>
        <w:ind w:left="851"/>
        <w:jc w:val="both"/>
        <w:rPr>
          <w:rFonts w:ascii="Bookman Old Style" w:hAnsi="Bookman Old Style"/>
          <w:i/>
          <w:color w:val="000000" w:themeColor="text1"/>
        </w:rPr>
      </w:pPr>
    </w:p>
    <w:p w14:paraId="0ACC22FE" w14:textId="75DBD773" w:rsidR="00D2308B" w:rsidRDefault="006055A3">
      <w:pPr>
        <w:spacing w:line="240" w:lineRule="auto"/>
        <w:ind w:left="851"/>
        <w:jc w:val="center"/>
        <w:rPr>
          <w:rFonts w:ascii="Bookman Old Style" w:eastAsia="Calibri" w:hAnsi="Bookman Old Style" w:cs="Calibri"/>
          <w:b/>
          <w:bCs/>
        </w:rPr>
      </w:pPr>
      <w:r>
        <w:rPr>
          <w:rFonts w:ascii="Bookman Old Style" w:eastAsia="Calibri" w:hAnsi="Bookman Old Style" w:cs="Calibri"/>
          <w:b/>
          <w:bCs/>
        </w:rPr>
        <w:t>10</w:t>
      </w:r>
      <w:r w:rsidR="00D2308B">
        <w:rPr>
          <w:rFonts w:ascii="Bookman Old Style" w:eastAsia="Calibri" w:hAnsi="Bookman Old Style" w:cs="Calibri"/>
          <w:b/>
          <w:bCs/>
        </w:rPr>
        <w:t xml:space="preserve">. </w:t>
      </w:r>
      <w:r w:rsidR="005B4D73" w:rsidRPr="00164B00">
        <w:rPr>
          <w:rFonts w:ascii="Bookman Old Style" w:eastAsia="Calibri" w:hAnsi="Bookman Old Style" w:cs="Calibri"/>
          <w:b/>
          <w:bCs/>
        </w:rPr>
        <w:t>CONFLICTOS DE INTERÉS</w:t>
      </w:r>
      <w:bookmarkStart w:id="2" w:name="_Hlk77156876"/>
    </w:p>
    <w:p w14:paraId="130B4F11" w14:textId="77777777" w:rsidR="00D2308B" w:rsidRDefault="00D2308B" w:rsidP="00D2308B">
      <w:pPr>
        <w:spacing w:line="240" w:lineRule="auto"/>
        <w:ind w:left="851"/>
        <w:jc w:val="center"/>
        <w:rPr>
          <w:rFonts w:ascii="Bookman Old Style" w:eastAsia="Calibri" w:hAnsi="Bookman Old Style" w:cs="Calibri"/>
          <w:b/>
          <w:bCs/>
        </w:rPr>
      </w:pPr>
    </w:p>
    <w:p w14:paraId="1A37E2C5" w14:textId="77777777" w:rsidR="00D2308B" w:rsidRDefault="005B4D73" w:rsidP="00D2308B">
      <w:pPr>
        <w:spacing w:line="240" w:lineRule="auto"/>
        <w:jc w:val="both"/>
        <w:rPr>
          <w:rFonts w:ascii="Bookman Old Style" w:eastAsia="Calibri" w:hAnsi="Bookman Old Style" w:cs="Calibri"/>
        </w:rPr>
      </w:pPr>
      <w:r w:rsidRPr="001E18FE">
        <w:rPr>
          <w:rFonts w:ascii="Bookman Old Style" w:eastAsia="Calibri" w:hAnsi="Bookman Old Style" w:cs="Calibri"/>
        </w:rPr>
        <w:t xml:space="preserve">Dando cumplimiento a lo establecido en el artículo 3 de la Ley 2003 del 19 de noviembre de 2019, por la cual se modifica parcialmente la Ley 5 de 1992, se hacen las siguientes consideraciones: </w:t>
      </w:r>
      <w:bookmarkEnd w:id="2"/>
    </w:p>
    <w:p w14:paraId="3680FD0B" w14:textId="77777777" w:rsidR="00D2308B" w:rsidRDefault="00D2308B" w:rsidP="00D2308B">
      <w:pPr>
        <w:spacing w:line="240" w:lineRule="auto"/>
        <w:jc w:val="both"/>
        <w:rPr>
          <w:rFonts w:ascii="Bookman Old Style" w:eastAsia="Calibri" w:hAnsi="Bookman Old Style" w:cs="Calibri"/>
        </w:rPr>
      </w:pPr>
    </w:p>
    <w:p w14:paraId="7D3C1765" w14:textId="77777777" w:rsidR="00D2308B" w:rsidRDefault="005B4D73" w:rsidP="00D2308B">
      <w:pPr>
        <w:spacing w:line="240" w:lineRule="auto"/>
        <w:jc w:val="both"/>
        <w:rPr>
          <w:rFonts w:ascii="Bookman Old Style" w:eastAsia="Calibri" w:hAnsi="Bookman Old Style" w:cs="Calibri"/>
        </w:rPr>
      </w:pPr>
      <w:r w:rsidRPr="001E18FE">
        <w:rPr>
          <w:rFonts w:ascii="Bookman Old Style" w:eastAsia="Calibri" w:hAnsi="Bookman Old Style" w:cs="Calibri"/>
        </w:rPr>
        <w:t xml:space="preserve">Se estima que la discusión y aprobación del presente Proyecto de </w:t>
      </w:r>
      <w:r>
        <w:rPr>
          <w:rFonts w:ascii="Bookman Old Style" w:eastAsia="Calibri" w:hAnsi="Bookman Old Style" w:cs="Calibri"/>
        </w:rPr>
        <w:t>Ley</w:t>
      </w:r>
      <w:r w:rsidRPr="001E18FE">
        <w:rPr>
          <w:rFonts w:ascii="Bookman Old Style" w:eastAsia="Calibri" w:hAnsi="Bookman Old Style" w:cs="Calibri"/>
        </w:rPr>
        <w:t xml:space="preserve"> podría generar conflictos de interés en razón de beneficios particulares, actuales y directos a los congresistas conforme a lo dispuesto en la ley, que cuenten con cultivos de </w:t>
      </w:r>
      <w:r>
        <w:rPr>
          <w:rFonts w:ascii="Bookman Old Style" w:eastAsia="Calibri" w:hAnsi="Bookman Old Style" w:cs="Calibri"/>
        </w:rPr>
        <w:t>palma de cera, o participación en empresas</w:t>
      </w:r>
      <w:r w:rsidRPr="001E18FE">
        <w:rPr>
          <w:rFonts w:ascii="Bookman Old Style" w:eastAsia="Calibri" w:hAnsi="Bookman Old Style" w:cs="Calibri"/>
        </w:rPr>
        <w:t xml:space="preserve"> </w:t>
      </w:r>
      <w:r>
        <w:rPr>
          <w:rFonts w:ascii="Bookman Old Style" w:eastAsia="Calibri" w:hAnsi="Bookman Old Style" w:cs="Calibri"/>
        </w:rPr>
        <w:t xml:space="preserve">que se encarguen de su producción y comercialización </w:t>
      </w:r>
      <w:r w:rsidRPr="001E18FE">
        <w:rPr>
          <w:rFonts w:ascii="Bookman Old Style" w:eastAsia="Calibri" w:hAnsi="Bookman Old Style" w:cs="Calibri"/>
        </w:rPr>
        <w:t>que puedan beneficiarse con el proyecto en mención.</w:t>
      </w:r>
      <w:bookmarkStart w:id="3" w:name="_Hlk77156978"/>
    </w:p>
    <w:p w14:paraId="7BAAEB37" w14:textId="77777777" w:rsidR="00D2308B" w:rsidRDefault="00D2308B" w:rsidP="00D2308B">
      <w:pPr>
        <w:spacing w:line="240" w:lineRule="auto"/>
        <w:jc w:val="both"/>
        <w:rPr>
          <w:rFonts w:ascii="Bookman Old Style" w:eastAsia="Calibri" w:hAnsi="Bookman Old Style" w:cs="Calibri"/>
        </w:rPr>
      </w:pPr>
    </w:p>
    <w:p w14:paraId="01714BEA" w14:textId="055A7E46" w:rsidR="005B4D73" w:rsidRPr="00D2308B" w:rsidRDefault="005B4D73" w:rsidP="00D2308B">
      <w:pPr>
        <w:spacing w:line="240" w:lineRule="auto"/>
        <w:jc w:val="both"/>
        <w:rPr>
          <w:rFonts w:ascii="Bookman Old Style" w:hAnsi="Bookman Old Style"/>
          <w:i/>
          <w:color w:val="000000" w:themeColor="text1"/>
        </w:rPr>
      </w:pPr>
      <w:r w:rsidRPr="001E18FE">
        <w:rPr>
          <w:rFonts w:ascii="Bookman Old Style" w:eastAsia="Calibri" w:hAnsi="Bookman Old Style" w:cs="Calibri"/>
        </w:rPr>
        <w:t>Sobre este asunto ha señalado el Consejo de Estado (2019):</w:t>
      </w:r>
    </w:p>
    <w:p w14:paraId="727A086D" w14:textId="77777777" w:rsidR="005B4D73" w:rsidRDefault="005B4D73" w:rsidP="00D2308B">
      <w:pPr>
        <w:pStyle w:val="Ttulo2"/>
        <w:spacing w:before="0" w:after="0" w:line="240" w:lineRule="auto"/>
        <w:rPr>
          <w:rFonts w:ascii="Bookman Old Style" w:eastAsia="Calibri" w:hAnsi="Bookman Old Style" w:cs="Calibri"/>
          <w:b/>
          <w:sz w:val="22"/>
          <w:szCs w:val="22"/>
        </w:rPr>
      </w:pPr>
    </w:p>
    <w:p w14:paraId="4EA2352F" w14:textId="77777777" w:rsidR="005B4D73"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FDF2D8E" w14:textId="77777777" w:rsidR="005B4D73" w:rsidRPr="001E18FE" w:rsidRDefault="005B4D73" w:rsidP="00D2308B">
      <w:pPr>
        <w:spacing w:line="240" w:lineRule="auto"/>
        <w:rPr>
          <w:rFonts w:eastAsia="Calibri"/>
        </w:rPr>
      </w:pPr>
    </w:p>
    <w:p w14:paraId="6FE3867C" w14:textId="77777777" w:rsidR="005B4D73" w:rsidRPr="001E18FE" w:rsidRDefault="005B4D73" w:rsidP="00D2308B">
      <w:pPr>
        <w:pStyle w:val="Ttulo2"/>
        <w:spacing w:before="0" w:after="0" w:line="240" w:lineRule="auto"/>
        <w:jc w:val="both"/>
        <w:rPr>
          <w:rFonts w:ascii="Bookman Old Style" w:eastAsia="Calibri" w:hAnsi="Bookman Old Style" w:cs="Calibri"/>
          <w:b/>
          <w:sz w:val="22"/>
          <w:szCs w:val="22"/>
        </w:rPr>
      </w:pPr>
      <w:r w:rsidRPr="001E18FE">
        <w:rPr>
          <w:rFonts w:ascii="Bookman Old Style" w:eastAsia="Calibri" w:hAnsi="Bookman Old Style" w:cs="Calibri"/>
          <w:sz w:val="22"/>
          <w:szCs w:val="22"/>
        </w:rPr>
        <w:t>De igual forma, es pertinente señalar lo que la Ley 5 de 1992 dispone sobre la materia en el artículo 286, modificado por el artículo 1 de la Ley 2003 de 2019:</w:t>
      </w:r>
    </w:p>
    <w:p w14:paraId="06AB4474" w14:textId="77777777" w:rsidR="005B4D73" w:rsidRDefault="005B4D73" w:rsidP="00D2308B">
      <w:pPr>
        <w:pStyle w:val="Ttulo2"/>
        <w:spacing w:before="0" w:after="0" w:line="240" w:lineRule="auto"/>
        <w:rPr>
          <w:rFonts w:ascii="Bookman Old Style" w:eastAsia="Calibri" w:hAnsi="Bookman Old Style" w:cs="Calibri"/>
          <w:b/>
          <w:sz w:val="22"/>
          <w:szCs w:val="22"/>
        </w:rPr>
      </w:pPr>
    </w:p>
    <w:p w14:paraId="736DBDED"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“Se entiende como conflicto de interés una situación donde la discusión o votación de un proyecto de ley o acto legislativo o artículo, pueda resultar en un beneficio particular, actual y directo a favor del congresista.</w:t>
      </w:r>
    </w:p>
    <w:p w14:paraId="541C183F" w14:textId="77777777" w:rsidR="005B4D73" w:rsidRPr="001E18FE" w:rsidRDefault="005B4D73" w:rsidP="00D2308B">
      <w:pPr>
        <w:spacing w:line="240" w:lineRule="auto"/>
        <w:ind w:left="851" w:right="900"/>
        <w:rPr>
          <w:rFonts w:eastAsia="Calibri"/>
          <w:i/>
        </w:rPr>
      </w:pPr>
    </w:p>
    <w:p w14:paraId="54DAF922"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F947BCB"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p>
    <w:p w14:paraId="2E5E10E9"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b) Beneficio actual: aquel que efectivamente se configura en las circunstancias presentes y existentes al momento en el que el congresista participa de la decisión. </w:t>
      </w:r>
    </w:p>
    <w:p w14:paraId="69BB7F5A"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p>
    <w:p w14:paraId="11AF0912" w14:textId="6C590020" w:rsidR="005B4D73" w:rsidRPr="00D2308B"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33892A3D" w14:textId="77777777" w:rsidR="00D2308B" w:rsidRDefault="00D2308B" w:rsidP="00D2308B">
      <w:pPr>
        <w:pStyle w:val="Ttulo2"/>
        <w:spacing w:before="0" w:after="0" w:line="240" w:lineRule="auto"/>
        <w:jc w:val="both"/>
        <w:rPr>
          <w:rFonts w:ascii="Bookman Old Style" w:eastAsia="Calibri" w:hAnsi="Bookman Old Style" w:cs="Calibri"/>
          <w:sz w:val="22"/>
          <w:szCs w:val="22"/>
        </w:rPr>
      </w:pPr>
    </w:p>
    <w:p w14:paraId="0DFF11B9" w14:textId="0B00077D" w:rsidR="00D7499B" w:rsidRPr="00D2308B" w:rsidRDefault="005B4D73" w:rsidP="00D2308B">
      <w:pPr>
        <w:pStyle w:val="Ttulo2"/>
        <w:spacing w:before="0" w:after="0" w:line="240" w:lineRule="auto"/>
        <w:jc w:val="both"/>
        <w:rPr>
          <w:rFonts w:ascii="Bookman Old Style" w:eastAsia="Calibri" w:hAnsi="Bookman Old Style" w:cs="Calibri"/>
          <w:b/>
          <w:sz w:val="22"/>
          <w:szCs w:val="22"/>
        </w:rPr>
      </w:pPr>
      <w:r w:rsidRPr="001E18FE">
        <w:rPr>
          <w:rFonts w:ascii="Bookman Old Style" w:eastAsia="Calibri" w:hAnsi="Bookman Old Style" w:cs="Calibri"/>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bookmarkEnd w:id="3"/>
    </w:p>
    <w:p w14:paraId="01742030" w14:textId="77777777" w:rsidR="00D7499B" w:rsidRPr="004F09B5" w:rsidRDefault="00D7499B" w:rsidP="000E13C0">
      <w:pPr>
        <w:spacing w:line="240" w:lineRule="auto"/>
        <w:rPr>
          <w:rFonts w:ascii="Bookman Old Style" w:hAnsi="Bookman Old Style"/>
        </w:rPr>
      </w:pPr>
    </w:p>
    <w:p w14:paraId="262E49C0" w14:textId="2FA8EB24" w:rsidR="00D7499B" w:rsidRPr="004F09B5" w:rsidRDefault="00342966" w:rsidP="000E13C0">
      <w:pPr>
        <w:spacing w:line="240" w:lineRule="auto"/>
        <w:jc w:val="center"/>
        <w:rPr>
          <w:rFonts w:ascii="Bookman Old Style" w:hAnsi="Bookman Old Style"/>
          <w:b/>
        </w:rPr>
      </w:pPr>
      <w:r>
        <w:rPr>
          <w:rFonts w:ascii="Bookman Old Style" w:hAnsi="Bookman Old Style"/>
          <w:b/>
        </w:rPr>
        <w:t>1</w:t>
      </w:r>
      <w:r w:rsidR="006055A3">
        <w:rPr>
          <w:rFonts w:ascii="Bookman Old Style" w:hAnsi="Bookman Old Style"/>
          <w:b/>
        </w:rPr>
        <w:t>1</w:t>
      </w:r>
      <w:r>
        <w:rPr>
          <w:rFonts w:ascii="Bookman Old Style" w:hAnsi="Bookman Old Style"/>
          <w:b/>
        </w:rPr>
        <w:t>. REFERENCIAS.</w:t>
      </w:r>
    </w:p>
    <w:p w14:paraId="58D01321" w14:textId="77777777" w:rsidR="00D7499B" w:rsidRPr="004F09B5" w:rsidRDefault="00D7499B" w:rsidP="000E13C0">
      <w:pPr>
        <w:spacing w:line="240" w:lineRule="auto"/>
        <w:rPr>
          <w:rFonts w:ascii="Bookman Old Style" w:hAnsi="Bookman Old Style"/>
        </w:rPr>
      </w:pPr>
    </w:p>
    <w:p w14:paraId="1DD761E9" w14:textId="70C13985" w:rsidR="00D7499B" w:rsidRDefault="00D7499B" w:rsidP="000E13C0">
      <w:pPr>
        <w:pStyle w:val="Sinespaciado"/>
        <w:numPr>
          <w:ilvl w:val="0"/>
          <w:numId w:val="17"/>
        </w:numPr>
        <w:jc w:val="both"/>
        <w:rPr>
          <w:rFonts w:ascii="Bookman Old Style" w:hAnsi="Bookman Old Style" w:cs="Times New Roman"/>
          <w:bCs/>
          <w:i/>
          <w:iCs/>
          <w:sz w:val="20"/>
          <w:szCs w:val="20"/>
        </w:rPr>
      </w:pPr>
      <w:r w:rsidRPr="00530D89">
        <w:rPr>
          <w:rFonts w:ascii="Bookman Old Style" w:hAnsi="Bookman Old Style" w:cs="Times New Roman"/>
          <w:i/>
          <w:iCs/>
          <w:sz w:val="20"/>
          <w:szCs w:val="20"/>
          <w:lang w:val="en-US"/>
        </w:rPr>
        <w:t xml:space="preserve">Benavides Olga, Johan Carvajal-Hanrryr. </w:t>
      </w:r>
      <w:r w:rsidRPr="00342966">
        <w:rPr>
          <w:rFonts w:ascii="Bookman Old Style" w:hAnsi="Bookman Old Style" w:cs="Times New Roman"/>
          <w:i/>
          <w:iCs/>
          <w:sz w:val="20"/>
          <w:szCs w:val="20"/>
        </w:rPr>
        <w:t xml:space="preserve">2019.  Determinación de Algunas Propiedades Químicas en Frutos y Semillas de Palma de </w:t>
      </w:r>
      <w:r w:rsidRPr="00342966">
        <w:rPr>
          <w:rFonts w:ascii="Bookman Old Style" w:hAnsi="Bookman Old Style" w:cs="Times New Roman"/>
          <w:bCs/>
          <w:i/>
          <w:iCs/>
          <w:sz w:val="20"/>
          <w:szCs w:val="20"/>
        </w:rPr>
        <w:t>Cera; Ceroxylon Alpinum Bonpl. Ex. Dc. (Arecaeceae: Ceroxylae) Para Estimar Los Nutrientes Portados A La Fauna Que Los Incluyen En Su Dieta Alimentaria En El Municipio De Salento-Quindío. Trabajo de grado universidad del Quindío.</w:t>
      </w:r>
    </w:p>
    <w:p w14:paraId="3FC8876C" w14:textId="77777777" w:rsidR="00D2308B" w:rsidRPr="00D2308B" w:rsidRDefault="00D2308B" w:rsidP="00D2308B">
      <w:pPr>
        <w:pStyle w:val="Sinespaciado"/>
        <w:ind w:left="720"/>
        <w:jc w:val="both"/>
        <w:rPr>
          <w:rFonts w:ascii="Bookman Old Style" w:hAnsi="Bookman Old Style" w:cs="Times New Roman"/>
          <w:bCs/>
          <w:i/>
          <w:iCs/>
          <w:sz w:val="20"/>
          <w:szCs w:val="20"/>
        </w:rPr>
      </w:pPr>
    </w:p>
    <w:p w14:paraId="6AD3EB4D" w14:textId="77777777" w:rsidR="00D7499B" w:rsidRPr="00342966" w:rsidRDefault="00D7499B" w:rsidP="000E13C0">
      <w:pPr>
        <w:pStyle w:val="Textonotapie"/>
        <w:numPr>
          <w:ilvl w:val="0"/>
          <w:numId w:val="17"/>
        </w:numPr>
        <w:jc w:val="both"/>
        <w:rPr>
          <w:rFonts w:ascii="Bookman Old Style" w:hAnsi="Bookman Old Style" w:cs="Times New Roman"/>
          <w:i/>
          <w:iCs/>
        </w:rPr>
      </w:pPr>
      <w:r w:rsidRPr="00342966">
        <w:rPr>
          <w:rFonts w:ascii="Bookman Old Style" w:hAnsi="Bookman Old Style" w:cs="Times New Roman"/>
          <w:i/>
          <w:iCs/>
        </w:rPr>
        <w:t xml:space="preserve">Bernal Rodríguez Mauricio. 2017.  El Patrón de Crecimiento de la Palma de Cera (Ceroxylon Quindiuense) Trabajo de grado para título de Biólogo Universidad de los Andes. </w:t>
      </w:r>
    </w:p>
    <w:p w14:paraId="5EF6E9FF" w14:textId="77777777" w:rsidR="00D7499B" w:rsidRPr="00342966" w:rsidRDefault="00D7499B" w:rsidP="000E13C0">
      <w:pPr>
        <w:pStyle w:val="Textonotapie"/>
        <w:jc w:val="both"/>
        <w:rPr>
          <w:rFonts w:ascii="Bookman Old Style" w:hAnsi="Bookman Old Style" w:cs="Times New Roman"/>
          <w:i/>
          <w:iCs/>
        </w:rPr>
      </w:pPr>
    </w:p>
    <w:p w14:paraId="417BD3BF" w14:textId="77777777" w:rsidR="00D7499B" w:rsidRPr="00342966" w:rsidRDefault="00D7499B" w:rsidP="000E13C0">
      <w:pPr>
        <w:pStyle w:val="Ttulo1"/>
        <w:numPr>
          <w:ilvl w:val="0"/>
          <w:numId w:val="17"/>
        </w:numPr>
        <w:shd w:val="clear" w:color="auto" w:fill="FFFFFF"/>
        <w:spacing w:before="0" w:after="0" w:line="240" w:lineRule="auto"/>
        <w:rPr>
          <w:rFonts w:ascii="Bookman Old Style" w:eastAsiaTheme="minorHAnsi" w:hAnsi="Bookman Old Style" w:cs="Times New Roman"/>
          <w:i/>
          <w:iCs/>
          <w:sz w:val="20"/>
          <w:szCs w:val="20"/>
          <w:lang w:eastAsia="en-US"/>
        </w:rPr>
      </w:pPr>
      <w:r w:rsidRPr="00342966">
        <w:rPr>
          <w:rFonts w:ascii="Bookman Old Style" w:eastAsiaTheme="minorHAnsi" w:hAnsi="Bookman Old Style" w:cs="Times New Roman"/>
          <w:i/>
          <w:iCs/>
          <w:sz w:val="20"/>
          <w:szCs w:val="20"/>
          <w:lang w:eastAsia="en-US"/>
        </w:rPr>
        <w:t xml:space="preserve">Bernal Rodrigo; Maria jose Sanin. 2013 LOS PALMARES DE Ceroxylon quindiuense (Arecaceae) En El Valle De Cocora, Quindío: Perspectivas De Un Ícono Escénico De Colombia. </w:t>
      </w:r>
    </w:p>
    <w:p w14:paraId="467726BF" w14:textId="77777777" w:rsidR="00D7499B" w:rsidRPr="00342966" w:rsidRDefault="00D7499B" w:rsidP="000E13C0">
      <w:pPr>
        <w:pStyle w:val="Textonotapie"/>
        <w:jc w:val="both"/>
        <w:rPr>
          <w:rFonts w:ascii="Bookman Old Style" w:hAnsi="Bookman Old Style" w:cs="Times New Roman"/>
          <w:i/>
          <w:iCs/>
        </w:rPr>
      </w:pPr>
    </w:p>
    <w:p w14:paraId="6416377D"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Borchsenius Finn, Mónica Moraes R. 2006. Diversidad y usos de palmeras andinas (Arecaceae). Botánica Económica de los Andes Centrales. Universidad Mayor de San Andrés, La Paz, 412-433</w:t>
      </w:r>
    </w:p>
    <w:p w14:paraId="435BA8E7" w14:textId="77777777" w:rsidR="00D7499B" w:rsidRPr="00342966" w:rsidRDefault="00D7499B" w:rsidP="000E13C0">
      <w:pPr>
        <w:spacing w:line="240" w:lineRule="auto"/>
        <w:jc w:val="both"/>
        <w:rPr>
          <w:rFonts w:ascii="Bookman Old Style" w:hAnsi="Bookman Old Style"/>
          <w:i/>
          <w:iCs/>
          <w:sz w:val="20"/>
          <w:szCs w:val="20"/>
        </w:rPr>
      </w:pPr>
    </w:p>
    <w:p w14:paraId="2E6B6E60"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 xml:space="preserve">García Lina &amp; Johan Carvajal. 2013. Usos dados por las comunidades rurales del municipio de Salento a las especies de palma de cera presentes en la zona. Trabajo de grado universidad del Quindío. </w:t>
      </w:r>
    </w:p>
    <w:p w14:paraId="6A762526" w14:textId="77777777" w:rsidR="00D7499B" w:rsidRPr="00342966" w:rsidRDefault="00D7499B" w:rsidP="000E13C0">
      <w:pPr>
        <w:spacing w:line="240" w:lineRule="auto"/>
        <w:jc w:val="both"/>
        <w:rPr>
          <w:rFonts w:ascii="Bookman Old Style" w:hAnsi="Bookman Old Style"/>
          <w:i/>
          <w:iCs/>
          <w:sz w:val="20"/>
          <w:szCs w:val="20"/>
        </w:rPr>
      </w:pPr>
    </w:p>
    <w:p w14:paraId="517C1F8F"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Girón, V. M. 2001. Bosques de Palma de Cera. Centro de Publicaciones Universidad del Quindío – Pronatta. Armenia Colombia. 2 -13 pp.</w:t>
      </w:r>
    </w:p>
    <w:p w14:paraId="21D39B59" w14:textId="77777777" w:rsidR="00D7499B" w:rsidRPr="00342966" w:rsidRDefault="00D7499B" w:rsidP="000E13C0">
      <w:pPr>
        <w:spacing w:line="240" w:lineRule="auto"/>
        <w:jc w:val="both"/>
        <w:rPr>
          <w:rFonts w:ascii="Bookman Old Style" w:hAnsi="Bookman Old Style"/>
          <w:i/>
          <w:iCs/>
          <w:sz w:val="20"/>
          <w:szCs w:val="20"/>
        </w:rPr>
      </w:pPr>
    </w:p>
    <w:p w14:paraId="4DFB7C79" w14:textId="77777777" w:rsidR="00D7499B" w:rsidRPr="00342966" w:rsidRDefault="00D7499B" w:rsidP="000E13C0">
      <w:pPr>
        <w:pStyle w:val="Sinespaciado"/>
        <w:numPr>
          <w:ilvl w:val="0"/>
          <w:numId w:val="17"/>
        </w:numPr>
        <w:jc w:val="both"/>
        <w:rPr>
          <w:rFonts w:ascii="Bookman Old Style" w:hAnsi="Bookman Old Style" w:cs="Times New Roman"/>
          <w:b/>
          <w:bCs/>
          <w:i/>
          <w:iCs/>
          <w:sz w:val="20"/>
          <w:szCs w:val="20"/>
        </w:rPr>
      </w:pPr>
      <w:r w:rsidRPr="00342966">
        <w:rPr>
          <w:rFonts w:ascii="Bookman Old Style" w:hAnsi="Bookman Old Style" w:cs="Times New Roman"/>
          <w:i/>
          <w:iCs/>
          <w:sz w:val="20"/>
          <w:szCs w:val="20"/>
        </w:rPr>
        <w:t xml:space="preserve">Carvajal Hanrryr J. &amp; Franco Rodolfo 2008. Fenología reproductiva y ensayos pregerminatovos de la palma de cera en el municipio de Salento Quindío. </w:t>
      </w:r>
      <w:r w:rsidRPr="00342966">
        <w:rPr>
          <w:rFonts w:ascii="Bookman Old Style" w:hAnsi="Bookman Old Style" w:cs="Times New Roman"/>
          <w:bCs/>
          <w:i/>
          <w:iCs/>
          <w:sz w:val="20"/>
          <w:szCs w:val="20"/>
        </w:rPr>
        <w:t xml:space="preserve">Trabajo de grado universidad del Quindío. </w:t>
      </w:r>
    </w:p>
    <w:p w14:paraId="43E31150" w14:textId="77777777" w:rsidR="00D7499B" w:rsidRPr="00342966" w:rsidRDefault="00D7499B" w:rsidP="000E13C0">
      <w:pPr>
        <w:spacing w:line="240" w:lineRule="auto"/>
        <w:jc w:val="both"/>
        <w:rPr>
          <w:rFonts w:ascii="Bookman Old Style" w:hAnsi="Bookman Old Style"/>
          <w:i/>
          <w:iCs/>
          <w:sz w:val="20"/>
          <w:szCs w:val="20"/>
        </w:rPr>
      </w:pPr>
    </w:p>
    <w:p w14:paraId="791BFE5B" w14:textId="77777777" w:rsidR="00D7499B" w:rsidRPr="00342966" w:rsidRDefault="00D7499B" w:rsidP="000E13C0">
      <w:pPr>
        <w:pStyle w:val="Prrafodelista"/>
        <w:numPr>
          <w:ilvl w:val="0"/>
          <w:numId w:val="17"/>
        </w:numPr>
        <w:autoSpaceDE w:val="0"/>
        <w:autoSpaceDN w:val="0"/>
        <w:adjustRightInd w:val="0"/>
        <w:spacing w:line="240" w:lineRule="auto"/>
        <w:jc w:val="both"/>
        <w:rPr>
          <w:rFonts w:ascii="Bookman Old Style" w:hAnsi="Bookman Old Style"/>
          <w:i/>
          <w:iCs/>
          <w:sz w:val="20"/>
          <w:szCs w:val="20"/>
        </w:rPr>
      </w:pPr>
      <w:r w:rsidRPr="00342966">
        <w:rPr>
          <w:rFonts w:ascii="Bookman Old Style" w:hAnsi="Bookman Old Style"/>
          <w:i/>
          <w:iCs/>
          <w:sz w:val="20"/>
          <w:szCs w:val="20"/>
        </w:rPr>
        <w:t>Plan de conservación, manejo y uso sostenible de la palma de cera del Quindío (Ceroxylon quindiuense), Árbol Nacional de Colombia [recurso electrónico] / Textos: Bernal, Rodrigo; Galeano, Gloria; Sanín, María José – Universidad Nacional de Colombia. Grupo de Investigación en Palmas Silvestres Neotropicales; Coord. Técnica: Higuera Díaz, Diego – Minambiente. Dirección de Bosques, Biodiversidad y Servicios Ecosistémicos Bogotá D.C.: Colombia. Ministerio de Ambiente y Desarrollo Sostenible; Universidad Nacional de Colombia, 2015.</w:t>
      </w:r>
    </w:p>
    <w:p w14:paraId="41F9D029" w14:textId="77777777" w:rsidR="00D7499B" w:rsidRPr="00342966" w:rsidRDefault="00D7499B" w:rsidP="000E13C0">
      <w:pPr>
        <w:autoSpaceDE w:val="0"/>
        <w:autoSpaceDN w:val="0"/>
        <w:adjustRightInd w:val="0"/>
        <w:spacing w:line="240" w:lineRule="auto"/>
        <w:jc w:val="both"/>
        <w:rPr>
          <w:rFonts w:ascii="Bookman Old Style" w:hAnsi="Bookman Old Style"/>
          <w:i/>
          <w:iCs/>
          <w:sz w:val="20"/>
          <w:szCs w:val="20"/>
        </w:rPr>
      </w:pPr>
    </w:p>
    <w:p w14:paraId="27B38C56"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sz w:val="20"/>
          <w:szCs w:val="20"/>
        </w:rPr>
        <w:t xml:space="preserve">Rodríguez Erazo N. 2016.  </w:t>
      </w:r>
      <w:r w:rsidRPr="00342966">
        <w:rPr>
          <w:rFonts w:ascii="Bookman Old Style" w:hAnsi="Bookman Old Style"/>
          <w:i/>
          <w:iCs/>
          <w:color w:val="auto"/>
          <w:sz w:val="20"/>
          <w:szCs w:val="20"/>
        </w:rPr>
        <w:t xml:space="preserve">PLAN DE CONSERVACIÓN Y MANEJO DE LA PALMA Ceroxylon sasaimae en la JURISDICCIÓN CAR. </w:t>
      </w:r>
    </w:p>
    <w:p w14:paraId="2E1B981C" w14:textId="77777777" w:rsidR="00D7499B" w:rsidRPr="00342966" w:rsidRDefault="00D7499B" w:rsidP="000E13C0">
      <w:pPr>
        <w:pStyle w:val="Default"/>
        <w:rPr>
          <w:rFonts w:ascii="Bookman Old Style" w:hAnsi="Bookman Old Style"/>
          <w:i/>
          <w:iCs/>
          <w:color w:val="auto"/>
          <w:sz w:val="20"/>
          <w:szCs w:val="20"/>
        </w:rPr>
      </w:pPr>
    </w:p>
    <w:p w14:paraId="73A72DFB"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color w:val="auto"/>
          <w:sz w:val="20"/>
          <w:szCs w:val="20"/>
        </w:rPr>
        <w:t xml:space="preserve">Santamaría &amp; Rodríguez, 2016. </w:t>
      </w:r>
      <w:r w:rsidRPr="00342966">
        <w:rPr>
          <w:rFonts w:ascii="Bookman Old Style" w:hAnsi="Bookman Old Style"/>
          <w:i/>
          <w:iCs/>
          <w:sz w:val="20"/>
          <w:szCs w:val="20"/>
        </w:rPr>
        <w:t xml:space="preserve"> </w:t>
      </w:r>
      <w:r w:rsidRPr="00342966">
        <w:rPr>
          <w:rFonts w:ascii="Bookman Old Style" w:hAnsi="Bookman Old Style"/>
          <w:i/>
          <w:iCs/>
          <w:color w:val="auto"/>
          <w:sz w:val="20"/>
          <w:szCs w:val="20"/>
        </w:rPr>
        <w:t xml:space="preserve">ANÁLISIS SOCIOECOLÓGICO DE LA EXTRACCIÓN DE DOS ESPECIES DE PALMA DE CERA (Ceroxylon spp.) EN LA ZONA DE AMORTIGUACIÓN DEL PARQUE NACIONAL NATURAL CHINGAZA, Tesis de grado. </w:t>
      </w:r>
      <w:r w:rsidRPr="00342966">
        <w:rPr>
          <w:rFonts w:ascii="Bookman Old Style" w:hAnsi="Bookman Old Style"/>
          <w:i/>
          <w:iCs/>
          <w:sz w:val="20"/>
          <w:szCs w:val="20"/>
        </w:rPr>
        <w:t xml:space="preserve"> </w:t>
      </w:r>
      <w:r w:rsidRPr="00342966">
        <w:rPr>
          <w:rFonts w:ascii="Bookman Old Style" w:hAnsi="Bookman Old Style"/>
          <w:i/>
          <w:iCs/>
          <w:color w:val="auto"/>
          <w:sz w:val="20"/>
          <w:szCs w:val="20"/>
        </w:rPr>
        <w:t xml:space="preserve">Universidad de Ciencias Aplicadas y Ambientales. </w:t>
      </w:r>
    </w:p>
    <w:p w14:paraId="0B07B32F" w14:textId="77777777" w:rsidR="00D7499B" w:rsidRPr="00342966" w:rsidRDefault="00D7499B" w:rsidP="000E13C0">
      <w:pPr>
        <w:pStyle w:val="Default"/>
        <w:jc w:val="both"/>
        <w:rPr>
          <w:rFonts w:ascii="Bookman Old Style" w:hAnsi="Bookman Old Style"/>
          <w:i/>
          <w:iCs/>
          <w:color w:val="auto"/>
          <w:sz w:val="20"/>
          <w:szCs w:val="20"/>
        </w:rPr>
      </w:pPr>
    </w:p>
    <w:p w14:paraId="4171BF55" w14:textId="77777777" w:rsidR="00D7499B" w:rsidRPr="00342966" w:rsidRDefault="00D7499B" w:rsidP="000E13C0">
      <w:pPr>
        <w:pStyle w:val="Default"/>
        <w:numPr>
          <w:ilvl w:val="0"/>
          <w:numId w:val="17"/>
        </w:numPr>
        <w:jc w:val="both"/>
        <w:rPr>
          <w:rFonts w:ascii="Bookman Old Style" w:hAnsi="Bookman Old Style"/>
          <w:i/>
          <w:iCs/>
          <w:sz w:val="20"/>
          <w:szCs w:val="20"/>
        </w:rPr>
      </w:pPr>
      <w:r w:rsidRPr="00342966">
        <w:rPr>
          <w:rFonts w:ascii="Bookman Old Style" w:hAnsi="Bookman Old Style"/>
          <w:i/>
          <w:iCs/>
          <w:sz w:val="20"/>
          <w:szCs w:val="20"/>
        </w:rPr>
        <w:t>https://www.rcnradio.com/estilo-de-vida/medio-ambiente/cultivos-de-aguacate-hass-un-riesgo-para-la-palma-de-cera</w:t>
      </w:r>
    </w:p>
    <w:p w14:paraId="43C5EEA1" w14:textId="77777777" w:rsidR="00D7499B" w:rsidRPr="00342966" w:rsidRDefault="00D7499B" w:rsidP="000E13C0">
      <w:pPr>
        <w:pStyle w:val="Default"/>
        <w:jc w:val="both"/>
        <w:rPr>
          <w:rFonts w:ascii="Bookman Old Style" w:hAnsi="Bookman Old Style"/>
          <w:i/>
          <w:iCs/>
          <w:sz w:val="20"/>
          <w:szCs w:val="20"/>
        </w:rPr>
      </w:pPr>
    </w:p>
    <w:p w14:paraId="1B606CA9"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sz w:val="20"/>
          <w:szCs w:val="20"/>
        </w:rPr>
        <w:t>https://www.eltiempo.com/colombia/otras-ciudades/alerta-en-tolima-por-tala-de-bosques-de-palma-de-cera-465804</w:t>
      </w:r>
    </w:p>
    <w:p w14:paraId="4CD98A67" w14:textId="77777777" w:rsidR="00342966" w:rsidRDefault="00342966" w:rsidP="000E13C0">
      <w:pPr>
        <w:pStyle w:val="Ttulo1"/>
        <w:spacing w:before="0" w:after="0" w:line="240" w:lineRule="auto"/>
        <w:ind w:left="720"/>
        <w:rPr>
          <w:rFonts w:ascii="Bookman Old Style" w:hAnsi="Bookman Old Style"/>
          <w:i/>
          <w:iCs/>
          <w:color w:val="141414"/>
          <w:sz w:val="20"/>
          <w:szCs w:val="20"/>
        </w:rPr>
      </w:pPr>
    </w:p>
    <w:p w14:paraId="5D353E86" w14:textId="782C0C1C" w:rsidR="00D7499B" w:rsidRPr="00342966" w:rsidRDefault="00D7499B" w:rsidP="000E13C0">
      <w:pPr>
        <w:pStyle w:val="Ttulo1"/>
        <w:numPr>
          <w:ilvl w:val="0"/>
          <w:numId w:val="17"/>
        </w:numPr>
        <w:spacing w:before="0" w:after="0" w:line="240" w:lineRule="auto"/>
        <w:rPr>
          <w:rFonts w:ascii="Bookman Old Style" w:hAnsi="Bookman Old Style"/>
          <w:i/>
          <w:iCs/>
          <w:color w:val="141414"/>
          <w:sz w:val="20"/>
          <w:szCs w:val="20"/>
        </w:rPr>
      </w:pPr>
      <w:r w:rsidRPr="00342966">
        <w:rPr>
          <w:rFonts w:ascii="Bookman Old Style" w:hAnsi="Bookman Old Style"/>
          <w:i/>
          <w:iCs/>
          <w:color w:val="141414"/>
          <w:sz w:val="20"/>
          <w:szCs w:val="20"/>
        </w:rPr>
        <w:t>https://www.elespectador.com/ambiente/los-riesgos-de-la-palma-de-cera-del-quindio-article-734549/ Los riesgos de la palma de cera del Quindío</w:t>
      </w:r>
    </w:p>
    <w:p w14:paraId="5EAC7E2F" w14:textId="77777777" w:rsidR="00D7499B" w:rsidRPr="00342966" w:rsidRDefault="00D7499B" w:rsidP="000E13C0">
      <w:pPr>
        <w:spacing w:line="240" w:lineRule="auto"/>
        <w:rPr>
          <w:rFonts w:ascii="Bookman Old Style" w:hAnsi="Bookman Old Style"/>
          <w:i/>
          <w:iCs/>
          <w:sz w:val="20"/>
          <w:szCs w:val="20"/>
        </w:rPr>
      </w:pPr>
    </w:p>
    <w:p w14:paraId="12432F17" w14:textId="0FD409CA" w:rsidR="0040160B" w:rsidRDefault="00342966" w:rsidP="000E13C0">
      <w:pPr>
        <w:pStyle w:val="Prrafodelista"/>
        <w:numPr>
          <w:ilvl w:val="0"/>
          <w:numId w:val="17"/>
        </w:numPr>
        <w:spacing w:line="240" w:lineRule="auto"/>
        <w:rPr>
          <w:rFonts w:ascii="Bookman Old Style" w:hAnsi="Bookman Old Style"/>
          <w:i/>
          <w:iCs/>
          <w:sz w:val="20"/>
          <w:szCs w:val="20"/>
        </w:rPr>
      </w:pPr>
      <w:r w:rsidRPr="00342966">
        <w:rPr>
          <w:rFonts w:ascii="Bookman Old Style" w:hAnsi="Bookman Old Style"/>
          <w:i/>
          <w:iCs/>
          <w:sz w:val="20"/>
          <w:szCs w:val="20"/>
        </w:rPr>
        <w:t>https://www.eltiempo.com/vida/medio-ambiente/la-vida-secreta-de-la-palma-de-cera-el-arbol-nacional-195986</w:t>
      </w:r>
    </w:p>
    <w:p w14:paraId="7F0D2C80" w14:textId="1451C009" w:rsidR="00342966" w:rsidRPr="00342966" w:rsidRDefault="00342966" w:rsidP="000E13C0">
      <w:pPr>
        <w:pStyle w:val="Prrafodelista"/>
        <w:spacing w:line="240" w:lineRule="auto"/>
        <w:rPr>
          <w:rFonts w:ascii="Bookman Old Style" w:hAnsi="Bookman Old Style"/>
          <w:i/>
          <w:iCs/>
          <w:sz w:val="20"/>
          <w:szCs w:val="20"/>
        </w:rPr>
      </w:pPr>
    </w:p>
    <w:p w14:paraId="730E6B6E" w14:textId="60C68E42" w:rsidR="005B4D73" w:rsidRDefault="005B4D73" w:rsidP="000E13C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De los honorables congresistas</w:t>
      </w:r>
      <w:r w:rsidRPr="004F09B5">
        <w:rPr>
          <w:rFonts w:ascii="Bookman Old Style" w:eastAsia="Bookman Old Style" w:hAnsi="Bookman Old Style" w:cs="Bookman Old Style"/>
        </w:rPr>
        <w:t>,</w:t>
      </w:r>
    </w:p>
    <w:p w14:paraId="1D5056A2" w14:textId="45054F96" w:rsidR="00D2308B" w:rsidRDefault="00D2308B" w:rsidP="000E13C0">
      <w:pPr>
        <w:spacing w:line="240" w:lineRule="auto"/>
        <w:jc w:val="both"/>
        <w:rPr>
          <w:rFonts w:ascii="Bookman Old Style" w:eastAsia="Bookman Old Style" w:hAnsi="Bookman Old Style" w:cs="Bookman Old Style"/>
        </w:rPr>
      </w:pPr>
    </w:p>
    <w:p w14:paraId="0FFAAD52" w14:textId="10C433EE" w:rsidR="00D2308B" w:rsidRDefault="00D2308B" w:rsidP="000E13C0">
      <w:pPr>
        <w:spacing w:line="240" w:lineRule="auto"/>
        <w:jc w:val="both"/>
        <w:rPr>
          <w:rFonts w:ascii="Bookman Old Style" w:eastAsia="Bookman Old Style" w:hAnsi="Bookman Old Style" w:cs="Bookman Old Style"/>
        </w:rPr>
      </w:pPr>
    </w:p>
    <w:p w14:paraId="57CB3151" w14:textId="292FCC97" w:rsidR="00D2308B" w:rsidRDefault="00D2308B" w:rsidP="000E13C0">
      <w:pPr>
        <w:spacing w:line="240" w:lineRule="auto"/>
        <w:jc w:val="both"/>
        <w:rPr>
          <w:rFonts w:ascii="Bookman Old Style" w:eastAsia="Bookman Old Style" w:hAnsi="Bookman Old Style" w:cs="Bookman Old Style"/>
        </w:rPr>
      </w:pPr>
    </w:p>
    <w:p w14:paraId="29C8805E" w14:textId="77777777" w:rsidR="00D2308B" w:rsidRDefault="00D2308B" w:rsidP="000E13C0">
      <w:pPr>
        <w:spacing w:line="240" w:lineRule="auto"/>
        <w:jc w:val="both"/>
        <w:rPr>
          <w:rFonts w:ascii="Bookman Old Style" w:eastAsia="Bookman Old Style" w:hAnsi="Bookman Old Style" w:cs="Bookman Old Style"/>
        </w:rPr>
      </w:pPr>
    </w:p>
    <w:p w14:paraId="0BF3A9E3" w14:textId="77777777" w:rsidR="005B4D73" w:rsidRPr="004F09B5" w:rsidRDefault="005B4D73"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1DC91B12" w14:textId="77777777" w:rsidR="005B4D73" w:rsidRPr="004F09B5" w:rsidRDefault="005B4D73"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74BB1144" w14:textId="3B08DBD5" w:rsidR="00342966" w:rsidRPr="005B4D73" w:rsidRDefault="005B4D73"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sectPr w:rsidR="00342966" w:rsidRPr="005B4D7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6E45" w14:textId="77777777" w:rsidR="003B7C5D" w:rsidRDefault="003B7C5D">
      <w:pPr>
        <w:spacing w:line="240" w:lineRule="auto"/>
      </w:pPr>
      <w:r>
        <w:separator/>
      </w:r>
    </w:p>
  </w:endnote>
  <w:endnote w:type="continuationSeparator" w:id="0">
    <w:p w14:paraId="260FF2F5" w14:textId="77777777" w:rsidR="003B7C5D" w:rsidRDefault="003B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Batang">
    <w:altName w:val="Times New Roman"/>
    <w:panose1 w:val="0000050000000002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TimesNewRomanPSMT">
    <w:altName w:val="Times New Roman"/>
    <w:panose1 w:val="020B0604020202020204"/>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2F63" w14:textId="77777777" w:rsidR="003B7C5D" w:rsidRDefault="003B7C5D">
      <w:pPr>
        <w:spacing w:line="240" w:lineRule="auto"/>
      </w:pPr>
      <w:r>
        <w:separator/>
      </w:r>
    </w:p>
  </w:footnote>
  <w:footnote w:type="continuationSeparator" w:id="0">
    <w:p w14:paraId="09F831C1" w14:textId="77777777" w:rsidR="003B7C5D" w:rsidRDefault="003B7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857FD1" w:rsidRDefault="005B586F">
    <w:pPr>
      <w:jc w:val="center"/>
    </w:pPr>
    <w:r>
      <w:rPr>
        <w:noProof/>
        <w:lang w:val="es-CO"/>
      </w:rPr>
      <w:drawing>
        <wp:inline distT="114300" distB="114300" distL="114300" distR="114300" wp14:anchorId="35809295" wp14:editId="20843E7D">
          <wp:extent cx="2200275" cy="6477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86"/>
    <w:multiLevelType w:val="hybridMultilevel"/>
    <w:tmpl w:val="9C643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7E1A80"/>
    <w:multiLevelType w:val="multilevel"/>
    <w:tmpl w:val="2AC08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AD2162E"/>
    <w:multiLevelType w:val="multilevel"/>
    <w:tmpl w:val="2DF8EFD4"/>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E5F7C"/>
    <w:multiLevelType w:val="hybridMultilevel"/>
    <w:tmpl w:val="C72C5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D65C18"/>
    <w:multiLevelType w:val="multilevel"/>
    <w:tmpl w:val="B87A9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E14791"/>
    <w:multiLevelType w:val="hybridMultilevel"/>
    <w:tmpl w:val="9E280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B639BF"/>
    <w:multiLevelType w:val="hybridMultilevel"/>
    <w:tmpl w:val="26BEB3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0F6E96"/>
    <w:multiLevelType w:val="multilevel"/>
    <w:tmpl w:val="8EEEC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1B59F6"/>
    <w:multiLevelType w:val="multilevel"/>
    <w:tmpl w:val="E774C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F4C0AC4"/>
    <w:multiLevelType w:val="hybridMultilevel"/>
    <w:tmpl w:val="DE0CF9D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07ECE"/>
    <w:multiLevelType w:val="multilevel"/>
    <w:tmpl w:val="FBB8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711E9D"/>
    <w:multiLevelType w:val="multilevel"/>
    <w:tmpl w:val="4EC8A4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8DC6F3D"/>
    <w:multiLevelType w:val="hybridMultilevel"/>
    <w:tmpl w:val="784A16D6"/>
    <w:lvl w:ilvl="0" w:tplc="3CC4BCB0">
      <w:start w:val="1"/>
      <w:numFmt w:val="decimal"/>
      <w:lvlText w:val="%1."/>
      <w:lvlJc w:val="left"/>
      <w:pPr>
        <w:ind w:left="720" w:hanging="360"/>
      </w:pPr>
      <w:rPr>
        <w:rFonts w:eastAsia="Times New Roman,Batang"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9934CE"/>
    <w:multiLevelType w:val="multilevel"/>
    <w:tmpl w:val="3904BD80"/>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0470CB"/>
    <w:multiLevelType w:val="hybridMultilevel"/>
    <w:tmpl w:val="DD86F3CC"/>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24E79"/>
    <w:multiLevelType w:val="multilevel"/>
    <w:tmpl w:val="32E02FB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E25551"/>
    <w:multiLevelType w:val="multilevel"/>
    <w:tmpl w:val="A9580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6B6556"/>
    <w:multiLevelType w:val="multilevel"/>
    <w:tmpl w:val="BE8CA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2507066"/>
    <w:multiLevelType w:val="multilevel"/>
    <w:tmpl w:val="87B80184"/>
    <w:lvl w:ilvl="0">
      <w:start w:val="1"/>
      <w:numFmt w:val="lowerLetter"/>
      <w:lvlText w:val="%1)"/>
      <w:lvlJc w:val="left"/>
      <w:pPr>
        <w:ind w:left="720" w:hanging="360"/>
      </w:pPr>
      <w:rPr>
        <w:rFonts w:ascii="Bookman Old Style" w:eastAsia="Bookman Old Style" w:hAnsi="Bookman Old Style" w:cs="Bookman Old Styl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2B21030"/>
    <w:multiLevelType w:val="multilevel"/>
    <w:tmpl w:val="4F140AD8"/>
    <w:lvl w:ilvl="0">
      <w:start w:val="8"/>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5347DF"/>
    <w:multiLevelType w:val="multilevel"/>
    <w:tmpl w:val="12CC64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7A32EA3"/>
    <w:multiLevelType w:val="hybridMultilevel"/>
    <w:tmpl w:val="CE66B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B95E7B"/>
    <w:multiLevelType w:val="hybridMultilevel"/>
    <w:tmpl w:val="3AA2ACE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D4344F"/>
    <w:multiLevelType w:val="hybridMultilevel"/>
    <w:tmpl w:val="EE84E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749829">
    <w:abstractNumId w:val="19"/>
  </w:num>
  <w:num w:numId="2" w16cid:durableId="1952277831">
    <w:abstractNumId w:val="20"/>
  </w:num>
  <w:num w:numId="3" w16cid:durableId="1950232284">
    <w:abstractNumId w:val="12"/>
  </w:num>
  <w:num w:numId="4" w16cid:durableId="1833331352">
    <w:abstractNumId w:val="8"/>
  </w:num>
  <w:num w:numId="5" w16cid:durableId="842007983">
    <w:abstractNumId w:val="22"/>
  </w:num>
  <w:num w:numId="6" w16cid:durableId="1230187231">
    <w:abstractNumId w:val="4"/>
  </w:num>
  <w:num w:numId="7" w16cid:durableId="1083140839">
    <w:abstractNumId w:val="18"/>
  </w:num>
  <w:num w:numId="8" w16cid:durableId="202837914">
    <w:abstractNumId w:val="11"/>
  </w:num>
  <w:num w:numId="9" w16cid:durableId="114373285">
    <w:abstractNumId w:val="10"/>
  </w:num>
  <w:num w:numId="10" w16cid:durableId="2013097794">
    <w:abstractNumId w:val="9"/>
  </w:num>
  <w:num w:numId="11" w16cid:durableId="973098174">
    <w:abstractNumId w:val="6"/>
  </w:num>
  <w:num w:numId="12" w16cid:durableId="436173670">
    <w:abstractNumId w:val="1"/>
  </w:num>
  <w:num w:numId="13" w16cid:durableId="595554327">
    <w:abstractNumId w:val="13"/>
  </w:num>
  <w:num w:numId="14" w16cid:durableId="82650884">
    <w:abstractNumId w:val="23"/>
  </w:num>
  <w:num w:numId="15" w16cid:durableId="998920481">
    <w:abstractNumId w:val="15"/>
  </w:num>
  <w:num w:numId="16" w16cid:durableId="1407412646">
    <w:abstractNumId w:val="5"/>
  </w:num>
  <w:num w:numId="17" w16cid:durableId="507332382">
    <w:abstractNumId w:val="24"/>
  </w:num>
  <w:num w:numId="18" w16cid:durableId="1199273314">
    <w:abstractNumId w:val="17"/>
  </w:num>
  <w:num w:numId="19" w16cid:durableId="1258053619">
    <w:abstractNumId w:val="16"/>
  </w:num>
  <w:num w:numId="20" w16cid:durableId="890842127">
    <w:abstractNumId w:val="14"/>
  </w:num>
  <w:num w:numId="21" w16cid:durableId="2121217565">
    <w:abstractNumId w:val="7"/>
  </w:num>
  <w:num w:numId="22" w16cid:durableId="1320228735">
    <w:abstractNumId w:val="3"/>
  </w:num>
  <w:num w:numId="23" w16cid:durableId="736128107">
    <w:abstractNumId w:val="0"/>
  </w:num>
  <w:num w:numId="24" w16cid:durableId="1115827933">
    <w:abstractNumId w:val="25"/>
  </w:num>
  <w:num w:numId="25" w16cid:durableId="112988905">
    <w:abstractNumId w:val="21"/>
  </w:num>
  <w:num w:numId="26" w16cid:durableId="13660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D1"/>
    <w:rsid w:val="00021057"/>
    <w:rsid w:val="000240B1"/>
    <w:rsid w:val="00076E21"/>
    <w:rsid w:val="0007791A"/>
    <w:rsid w:val="00096CBF"/>
    <w:rsid w:val="000B17E4"/>
    <w:rsid w:val="000C5AF3"/>
    <w:rsid w:val="000E13C0"/>
    <w:rsid w:val="00164B00"/>
    <w:rsid w:val="00172B2E"/>
    <w:rsid w:val="001961DC"/>
    <w:rsid w:val="001A6875"/>
    <w:rsid w:val="001B18D0"/>
    <w:rsid w:val="001B6098"/>
    <w:rsid w:val="002319FA"/>
    <w:rsid w:val="0029708A"/>
    <w:rsid w:val="002972AD"/>
    <w:rsid w:val="002B77AD"/>
    <w:rsid w:val="002E4E1A"/>
    <w:rsid w:val="002E52A1"/>
    <w:rsid w:val="00332BA5"/>
    <w:rsid w:val="00336BBF"/>
    <w:rsid w:val="00342966"/>
    <w:rsid w:val="00387D30"/>
    <w:rsid w:val="00394E98"/>
    <w:rsid w:val="003B7C5D"/>
    <w:rsid w:val="003C7BDC"/>
    <w:rsid w:val="003E4B42"/>
    <w:rsid w:val="0040160B"/>
    <w:rsid w:val="004607F9"/>
    <w:rsid w:val="004A32D4"/>
    <w:rsid w:val="004F09B5"/>
    <w:rsid w:val="00530D89"/>
    <w:rsid w:val="00583A36"/>
    <w:rsid w:val="005B4D73"/>
    <w:rsid w:val="005B586F"/>
    <w:rsid w:val="006055A3"/>
    <w:rsid w:val="00605F89"/>
    <w:rsid w:val="006336F7"/>
    <w:rsid w:val="00737131"/>
    <w:rsid w:val="0074268C"/>
    <w:rsid w:val="00771DE0"/>
    <w:rsid w:val="00775FD9"/>
    <w:rsid w:val="007A0231"/>
    <w:rsid w:val="007A648C"/>
    <w:rsid w:val="007B204C"/>
    <w:rsid w:val="007C7976"/>
    <w:rsid w:val="008060BA"/>
    <w:rsid w:val="00857FD1"/>
    <w:rsid w:val="008653C7"/>
    <w:rsid w:val="00892ECA"/>
    <w:rsid w:val="008F0931"/>
    <w:rsid w:val="008F4E21"/>
    <w:rsid w:val="00915596"/>
    <w:rsid w:val="00932207"/>
    <w:rsid w:val="009539D0"/>
    <w:rsid w:val="00987942"/>
    <w:rsid w:val="009E67B9"/>
    <w:rsid w:val="009F4BC3"/>
    <w:rsid w:val="00A32CD1"/>
    <w:rsid w:val="00A51F57"/>
    <w:rsid w:val="00A62DE2"/>
    <w:rsid w:val="00A9001E"/>
    <w:rsid w:val="00AC3926"/>
    <w:rsid w:val="00AF3CEC"/>
    <w:rsid w:val="00B01EA2"/>
    <w:rsid w:val="00BA6557"/>
    <w:rsid w:val="00BA7400"/>
    <w:rsid w:val="00BB3227"/>
    <w:rsid w:val="00C26393"/>
    <w:rsid w:val="00C712FC"/>
    <w:rsid w:val="00CB5DD9"/>
    <w:rsid w:val="00CC3F4F"/>
    <w:rsid w:val="00CD0DAC"/>
    <w:rsid w:val="00D06C10"/>
    <w:rsid w:val="00D2308B"/>
    <w:rsid w:val="00D327F7"/>
    <w:rsid w:val="00D51832"/>
    <w:rsid w:val="00D7499B"/>
    <w:rsid w:val="00D84906"/>
    <w:rsid w:val="00DB6745"/>
    <w:rsid w:val="00DF005C"/>
    <w:rsid w:val="00E11D7A"/>
    <w:rsid w:val="00E74CE5"/>
    <w:rsid w:val="00EC0CB3"/>
    <w:rsid w:val="00EE07F4"/>
    <w:rsid w:val="00EE0E25"/>
    <w:rsid w:val="00F67C81"/>
    <w:rsid w:val="00FB4D0D"/>
    <w:rsid w:val="00FC0FE9"/>
    <w:rsid w:val="00FC3D18"/>
    <w:rsid w:val="00FD7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F403"/>
  <w15:docId w15:val="{BE071D73-C354-4390-8541-A22A527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A17DB"/>
    <w:rPr>
      <w:sz w:val="16"/>
      <w:szCs w:val="16"/>
    </w:rPr>
  </w:style>
  <w:style w:type="paragraph" w:styleId="Textocomentario">
    <w:name w:val="annotation text"/>
    <w:basedOn w:val="Normal"/>
    <w:link w:val="TextocomentarioCar"/>
    <w:uiPriority w:val="99"/>
    <w:semiHidden/>
    <w:unhideWhenUsed/>
    <w:rsid w:val="00BA1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7DB"/>
    <w:rPr>
      <w:sz w:val="20"/>
      <w:szCs w:val="20"/>
    </w:rPr>
  </w:style>
  <w:style w:type="paragraph" w:styleId="Asuntodelcomentario">
    <w:name w:val="annotation subject"/>
    <w:basedOn w:val="Textocomentario"/>
    <w:next w:val="Textocomentario"/>
    <w:link w:val="AsuntodelcomentarioCar"/>
    <w:uiPriority w:val="99"/>
    <w:semiHidden/>
    <w:unhideWhenUsed/>
    <w:rsid w:val="00BA17DB"/>
    <w:rPr>
      <w:b/>
      <w:bCs/>
    </w:rPr>
  </w:style>
  <w:style w:type="character" w:customStyle="1" w:styleId="AsuntodelcomentarioCar">
    <w:name w:val="Asunto del comentario Car"/>
    <w:basedOn w:val="TextocomentarioCar"/>
    <w:link w:val="Asuntodelcomentario"/>
    <w:uiPriority w:val="99"/>
    <w:semiHidden/>
    <w:rsid w:val="00BA17DB"/>
    <w:rPr>
      <w:b/>
      <w:bCs/>
      <w:sz w:val="20"/>
      <w:szCs w:val="20"/>
    </w:rPr>
  </w:style>
  <w:style w:type="paragraph" w:styleId="Encabezado">
    <w:name w:val="header"/>
    <w:basedOn w:val="Normal"/>
    <w:link w:val="EncabezadoCar"/>
    <w:uiPriority w:val="99"/>
    <w:unhideWhenUsed/>
    <w:rsid w:val="005563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6378"/>
  </w:style>
  <w:style w:type="paragraph" w:styleId="Piedepgina">
    <w:name w:val="footer"/>
    <w:basedOn w:val="Normal"/>
    <w:link w:val="PiedepginaCar"/>
    <w:uiPriority w:val="99"/>
    <w:unhideWhenUsed/>
    <w:rsid w:val="005563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6378"/>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7189F"/>
    <w:pPr>
      <w:ind w:left="720"/>
      <w:contextualSpacing/>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733032"/>
    <w:pPr>
      <w:spacing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733032"/>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733032"/>
    <w:rPr>
      <w:vertAlign w:val="superscript"/>
    </w:rPr>
  </w:style>
  <w:style w:type="character" w:styleId="Hipervnculo">
    <w:name w:val="Hyperlink"/>
    <w:basedOn w:val="Fuentedeprrafopredeter"/>
    <w:uiPriority w:val="99"/>
    <w:unhideWhenUsed/>
    <w:rsid w:val="00733032"/>
    <w:rPr>
      <w:color w:val="0000FF" w:themeColor="hyperlink"/>
      <w:u w:val="single"/>
    </w:rPr>
  </w:style>
  <w:style w:type="character" w:customStyle="1" w:styleId="Mencinsinresolver1">
    <w:name w:val="Mención sin resolver1"/>
    <w:basedOn w:val="Fuentedeprrafopredeter"/>
    <w:uiPriority w:val="99"/>
    <w:semiHidden/>
    <w:unhideWhenUsed/>
    <w:rsid w:val="00733032"/>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D7499B"/>
  </w:style>
  <w:style w:type="paragraph" w:customStyle="1" w:styleId="bbc-bm53ic">
    <w:name w:val="bbc-bm53ic"/>
    <w:basedOn w:val="Normal"/>
    <w:rsid w:val="00D749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D7499B"/>
    <w:pPr>
      <w:spacing w:after="200" w:line="240" w:lineRule="auto"/>
    </w:pPr>
    <w:rPr>
      <w:rFonts w:asciiTheme="minorHAnsi" w:eastAsiaTheme="minorEastAsia" w:hAnsiTheme="minorHAnsi" w:cstheme="minorBidi"/>
      <w:b/>
      <w:bCs/>
      <w:color w:val="4F81BD" w:themeColor="accent1"/>
      <w:sz w:val="18"/>
      <w:szCs w:val="18"/>
      <w:lang w:val="es-CO"/>
    </w:rPr>
  </w:style>
  <w:style w:type="paragraph" w:customStyle="1" w:styleId="Default">
    <w:name w:val="Default"/>
    <w:rsid w:val="00D7499B"/>
    <w:pPr>
      <w:autoSpaceDE w:val="0"/>
      <w:autoSpaceDN w:val="0"/>
      <w:adjustRightInd w:val="0"/>
      <w:spacing w:line="240" w:lineRule="auto"/>
    </w:pPr>
    <w:rPr>
      <w:rFonts w:eastAsiaTheme="minorHAnsi"/>
      <w:color w:val="000000"/>
      <w:sz w:val="24"/>
      <w:szCs w:val="24"/>
      <w:lang w:val="es-ES" w:eastAsia="en-US"/>
    </w:rPr>
  </w:style>
  <w:style w:type="paragraph" w:styleId="NormalWeb">
    <w:name w:val="Normal (Web)"/>
    <w:basedOn w:val="Normal"/>
    <w:uiPriority w:val="99"/>
    <w:unhideWhenUsed/>
    <w:rsid w:val="00D749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gkelc">
    <w:name w:val="hgkelc"/>
    <w:basedOn w:val="Fuentedeprrafopredeter"/>
    <w:rsid w:val="00D7499B"/>
  </w:style>
  <w:style w:type="paragraph" w:styleId="Sinespaciado">
    <w:name w:val="No Spacing"/>
    <w:link w:val="SinespaciadoCar"/>
    <w:uiPriority w:val="1"/>
    <w:qFormat/>
    <w:rsid w:val="00D7499B"/>
    <w:pPr>
      <w:spacing w:line="240" w:lineRule="auto"/>
    </w:pPr>
    <w:rPr>
      <w:rFonts w:asciiTheme="minorHAnsi" w:eastAsiaTheme="minorHAnsi" w:hAnsiTheme="minorHAnsi" w:cstheme="minorBidi"/>
      <w:lang w:val="es-CO" w:eastAsia="en-US"/>
    </w:rPr>
  </w:style>
  <w:style w:type="character" w:customStyle="1" w:styleId="SinespaciadoCar">
    <w:name w:val="Sin espaciado Car"/>
    <w:link w:val="Sinespaciado"/>
    <w:uiPriority w:val="1"/>
    <w:locked/>
    <w:rsid w:val="004F09B5"/>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9155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596"/>
    <w:rPr>
      <w:rFonts w:ascii="Segoe UI" w:hAnsi="Segoe UI" w:cs="Segoe UI"/>
      <w:sz w:val="18"/>
      <w:szCs w:val="18"/>
    </w:rPr>
  </w:style>
  <w:style w:type="character" w:styleId="Mencinsinresolver">
    <w:name w:val="Unresolved Mention"/>
    <w:basedOn w:val="Fuentedeprrafopredeter"/>
    <w:uiPriority w:val="99"/>
    <w:semiHidden/>
    <w:unhideWhenUsed/>
    <w:rsid w:val="00605F89"/>
    <w:rPr>
      <w:color w:val="605E5C"/>
      <w:shd w:val="clear" w:color="auto" w:fill="E1DFDD"/>
    </w:rPr>
  </w:style>
  <w:style w:type="paragraph" w:styleId="Revisin">
    <w:name w:val="Revision"/>
    <w:hidden/>
    <w:uiPriority w:val="99"/>
    <w:semiHidden/>
    <w:rsid w:val="008060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g4j4PF904BA0JpKCQUIamfKDw==">AMUW2mWR6RWqBk8OwFuUfO4jWKqKEuWuiOlSr8KY/XygeSkwEQXeE9iWXvCodJC8ouVsm6MfUrxvFgDv9s7me1tpyxjS6lExXJ6WM58EhccxHjvzu+WQnfc=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C1B835-D1A5-7B49-963A-C41E5D96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8118</Words>
  <Characters>44653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Ana Maria Hinestrosa Villa</cp:lastModifiedBy>
  <cp:revision>6</cp:revision>
  <dcterms:created xsi:type="dcterms:W3CDTF">2022-07-11T15:30:00Z</dcterms:created>
  <dcterms:modified xsi:type="dcterms:W3CDTF">2022-07-21T14:51:00Z</dcterms:modified>
</cp:coreProperties>
</file>