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EB34" w14:textId="77777777" w:rsidR="003913AD" w:rsidRDefault="003913AD" w:rsidP="00C55CEC">
      <w:pPr>
        <w:tabs>
          <w:tab w:val="center" w:pos="4419"/>
          <w:tab w:val="right" w:pos="8838"/>
        </w:tabs>
        <w:jc w:val="right"/>
        <w:rPr>
          <w:rFonts w:cstheme="minorHAnsi"/>
          <w:b/>
          <w:color w:val="000000" w:themeColor="text1"/>
          <w:lang w:val="es-CO"/>
        </w:rPr>
      </w:pPr>
    </w:p>
    <w:p w14:paraId="1A62FE12" w14:textId="77777777" w:rsidR="003913AD" w:rsidRDefault="003913AD" w:rsidP="00C55CEC">
      <w:pPr>
        <w:tabs>
          <w:tab w:val="center" w:pos="4419"/>
          <w:tab w:val="right" w:pos="8838"/>
        </w:tabs>
        <w:jc w:val="right"/>
        <w:rPr>
          <w:rFonts w:cstheme="minorHAnsi"/>
          <w:b/>
          <w:color w:val="000000" w:themeColor="text1"/>
          <w:lang w:val="es-CO"/>
        </w:rPr>
      </w:pPr>
    </w:p>
    <w:p w14:paraId="2CA4547D" w14:textId="541DE83B" w:rsidR="00C55CEC" w:rsidRPr="004B1619" w:rsidRDefault="00C55CEC" w:rsidP="00C55CEC">
      <w:pPr>
        <w:tabs>
          <w:tab w:val="center" w:pos="4419"/>
          <w:tab w:val="right" w:pos="8838"/>
        </w:tabs>
        <w:jc w:val="right"/>
        <w:rPr>
          <w:rFonts w:cstheme="minorHAnsi"/>
          <w:b/>
          <w:color w:val="000000" w:themeColor="text1"/>
          <w:lang w:val="es-CO"/>
        </w:rPr>
      </w:pPr>
      <w:r w:rsidRPr="004B1619">
        <w:rPr>
          <w:rFonts w:cstheme="minorHAnsi"/>
          <w:b/>
          <w:color w:val="000000" w:themeColor="text1"/>
          <w:lang w:val="es-CO"/>
        </w:rPr>
        <w:t xml:space="preserve">Bogotá D.C., </w:t>
      </w:r>
      <w:r w:rsidR="00845077">
        <w:rPr>
          <w:rFonts w:cstheme="minorHAnsi"/>
          <w:b/>
          <w:color w:val="000000" w:themeColor="text1"/>
          <w:lang w:val="es-CO"/>
        </w:rPr>
        <w:t>20 de julio</w:t>
      </w:r>
      <w:r w:rsidRPr="004B1619">
        <w:rPr>
          <w:rFonts w:cstheme="minorHAnsi"/>
          <w:b/>
          <w:color w:val="000000" w:themeColor="text1"/>
          <w:lang w:val="es-CO"/>
        </w:rPr>
        <w:t xml:space="preserve"> de 20</w:t>
      </w:r>
      <w:r w:rsidR="004A35FF" w:rsidRPr="004B1619">
        <w:rPr>
          <w:rFonts w:cstheme="minorHAnsi"/>
          <w:b/>
          <w:color w:val="000000" w:themeColor="text1"/>
          <w:lang w:val="es-CO"/>
        </w:rPr>
        <w:t>2</w:t>
      </w:r>
      <w:r w:rsidR="00845077" w:rsidRPr="004B1619">
        <w:rPr>
          <w:rFonts w:cstheme="minorHAnsi"/>
          <w:b/>
          <w:color w:val="000000" w:themeColor="text1"/>
          <w:lang w:val="es-CO"/>
        </w:rPr>
        <w:t>2</w:t>
      </w:r>
    </w:p>
    <w:p w14:paraId="34BAEC07" w14:textId="77777777" w:rsidR="00C55CEC" w:rsidRPr="006F46A6" w:rsidRDefault="00C55CEC" w:rsidP="00C55CEC">
      <w:pPr>
        <w:rPr>
          <w:rFonts w:cstheme="minorHAnsi"/>
          <w:color w:val="000000" w:themeColor="text1"/>
          <w:lang w:val="es-CO"/>
        </w:rPr>
      </w:pPr>
    </w:p>
    <w:p w14:paraId="01FD8A8F" w14:textId="77777777" w:rsidR="00C55CEC" w:rsidRPr="006F46A6" w:rsidRDefault="00C55CEC" w:rsidP="00A61EFC">
      <w:pPr>
        <w:jc w:val="left"/>
        <w:rPr>
          <w:rFonts w:cstheme="minorHAnsi"/>
          <w:color w:val="000000" w:themeColor="text1"/>
          <w:lang w:val="es-CO"/>
        </w:rPr>
      </w:pPr>
    </w:p>
    <w:p w14:paraId="087121EC" w14:textId="70E6E08C" w:rsidR="00C55CEC" w:rsidRPr="00872037" w:rsidRDefault="00C55CEC" w:rsidP="00A61EFC">
      <w:pPr>
        <w:jc w:val="left"/>
        <w:rPr>
          <w:rFonts w:cstheme="minorHAnsi"/>
          <w:lang w:val="es-CO"/>
        </w:rPr>
      </w:pPr>
      <w:r w:rsidRPr="006F46A6">
        <w:rPr>
          <w:rFonts w:cstheme="minorHAnsi"/>
          <w:color w:val="000000" w:themeColor="text1"/>
          <w:lang w:val="es-CO"/>
        </w:rPr>
        <w:t>Doctor</w:t>
      </w:r>
      <w:r w:rsidRPr="006F46A6">
        <w:rPr>
          <w:rFonts w:cstheme="minorHAnsi"/>
          <w:color w:val="000000" w:themeColor="text1"/>
          <w:lang w:val="es-CO"/>
        </w:rPr>
        <w:br/>
      </w:r>
      <w:r w:rsidR="00AE723B" w:rsidRPr="00AE723B">
        <w:rPr>
          <w:rFonts w:cstheme="minorHAnsi"/>
          <w:b/>
          <w:bCs/>
          <w:color w:val="000000" w:themeColor="text1"/>
          <w:lang w:val="es-CO"/>
        </w:rPr>
        <w:t>SECRETARIO GENERAL</w:t>
      </w:r>
      <w:r w:rsidR="00AE723B" w:rsidRPr="006F46A6">
        <w:rPr>
          <w:rFonts w:cstheme="minorHAnsi"/>
          <w:color w:val="000000" w:themeColor="text1"/>
          <w:lang w:val="es-CO"/>
        </w:rPr>
        <w:t xml:space="preserve"> </w:t>
      </w:r>
      <w:r w:rsidRPr="00872037">
        <w:rPr>
          <w:rFonts w:cstheme="minorHAnsi"/>
          <w:lang w:val="es-CO"/>
        </w:rPr>
        <w:br/>
        <w:t>Honorable Cámara de Representantes</w:t>
      </w:r>
      <w:r w:rsidRPr="00872037">
        <w:rPr>
          <w:rFonts w:cstheme="minorHAnsi"/>
          <w:lang w:val="es-CO"/>
        </w:rPr>
        <w:br/>
        <w:t xml:space="preserve">Ciudad </w:t>
      </w:r>
    </w:p>
    <w:p w14:paraId="10DF5CB4" w14:textId="77777777" w:rsidR="00C55CEC" w:rsidRPr="00872037" w:rsidRDefault="00C55CEC" w:rsidP="00C55CEC">
      <w:pPr>
        <w:rPr>
          <w:rFonts w:cstheme="minorHAnsi"/>
          <w:b/>
          <w:lang w:val="es-CO"/>
        </w:rPr>
      </w:pPr>
    </w:p>
    <w:p w14:paraId="63F41EA2" w14:textId="77777777" w:rsidR="00C55CEC" w:rsidRPr="00872037" w:rsidRDefault="00C55CEC" w:rsidP="00C55CEC">
      <w:pPr>
        <w:jc w:val="right"/>
        <w:rPr>
          <w:rFonts w:cstheme="minorHAnsi"/>
          <w:b/>
          <w:lang w:val="es-CO"/>
        </w:rPr>
      </w:pPr>
      <w:r w:rsidRPr="00872037">
        <w:rPr>
          <w:rFonts w:cstheme="minorHAnsi"/>
          <w:b/>
          <w:lang w:val="es-CO"/>
        </w:rPr>
        <w:t>REF: RADICACIÓN PROYECTO DE LEY</w:t>
      </w:r>
    </w:p>
    <w:p w14:paraId="2748245D" w14:textId="77777777" w:rsidR="00C55CEC" w:rsidRPr="00872037" w:rsidRDefault="00C55CEC" w:rsidP="00C55CEC">
      <w:pPr>
        <w:jc w:val="right"/>
        <w:rPr>
          <w:rFonts w:cstheme="minorHAnsi"/>
          <w:b/>
          <w:lang w:val="es-CO"/>
        </w:rPr>
      </w:pPr>
    </w:p>
    <w:p w14:paraId="15A7D2C3" w14:textId="77777777" w:rsidR="00C55CEC" w:rsidRPr="00872037" w:rsidRDefault="00C55CEC" w:rsidP="00C55CEC">
      <w:pPr>
        <w:rPr>
          <w:rFonts w:cstheme="minorHAnsi"/>
          <w:b/>
          <w:lang w:val="es-CO"/>
        </w:rPr>
      </w:pPr>
    </w:p>
    <w:p w14:paraId="624D478C" w14:textId="660C0C5E" w:rsidR="00C55CEC" w:rsidRPr="00872037" w:rsidRDefault="00C55CEC" w:rsidP="00C55CEC">
      <w:pPr>
        <w:rPr>
          <w:rFonts w:cstheme="minorHAnsi"/>
          <w:lang w:val="es-CO"/>
        </w:rPr>
      </w:pPr>
      <w:r w:rsidRPr="00872037">
        <w:rPr>
          <w:rFonts w:cstheme="minorHAnsi"/>
          <w:lang w:val="es-CO"/>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872037">
        <w:rPr>
          <w:rFonts w:cstheme="minorHAnsi"/>
          <w:i/>
          <w:iCs/>
          <w:lang w:val="es-CO"/>
        </w:rPr>
        <w:t xml:space="preserve">Por medio del </w:t>
      </w:r>
      <w:r w:rsidR="00687CDE" w:rsidRPr="00872037">
        <w:rPr>
          <w:rFonts w:cstheme="minorHAnsi"/>
          <w:i/>
          <w:iCs/>
          <w:lang w:val="es-CO"/>
        </w:rPr>
        <w:t>cual</w:t>
      </w:r>
      <w:r w:rsidR="00687CDE" w:rsidRPr="00872037">
        <w:rPr>
          <w:lang w:val="es-CO"/>
        </w:rPr>
        <w:t xml:space="preserve"> </w:t>
      </w:r>
      <w:r w:rsidR="00687CDE" w:rsidRPr="00872037">
        <w:rPr>
          <w:rFonts w:cstheme="minorHAnsi"/>
          <w:i/>
          <w:iCs/>
          <w:lang w:val="es-CO"/>
        </w:rPr>
        <w:t xml:space="preserve">se reglamenta el etiquetado, la publicidad y cualquier otra forma de marketing alusiva a cualidades, </w:t>
      </w:r>
      <w:r w:rsidR="006F46A6" w:rsidRPr="00872037">
        <w:rPr>
          <w:rFonts w:cstheme="minorHAnsi"/>
          <w:i/>
          <w:iCs/>
          <w:lang w:val="es-CO"/>
        </w:rPr>
        <w:t xml:space="preserve">características o atributos </w:t>
      </w:r>
      <w:r w:rsidR="006F46A6" w:rsidRPr="006F46A6">
        <w:rPr>
          <w:rFonts w:cstheme="minorHAnsi"/>
          <w:i/>
          <w:iCs/>
          <w:lang w:val="es-CO"/>
        </w:rPr>
        <w:t>amigables con el medio ambiente de los productos</w:t>
      </w:r>
      <w:r w:rsidR="00687CDE" w:rsidRPr="00872037">
        <w:rPr>
          <w:rFonts w:cstheme="minorHAnsi"/>
          <w:i/>
          <w:iCs/>
          <w:lang w:val="es-CO"/>
        </w:rPr>
        <w:t>”</w:t>
      </w:r>
      <w:r w:rsidRPr="00872037">
        <w:rPr>
          <w:rFonts w:cstheme="minorHAnsi"/>
          <w:lang w:val="es-CO"/>
        </w:rPr>
        <w:t>. (</w:t>
      </w:r>
      <w:r w:rsidR="00CE457B" w:rsidRPr="001F091F">
        <w:rPr>
          <w:rFonts w:cstheme="minorHAnsi"/>
          <w:b/>
          <w:bCs/>
          <w:lang w:val="es-CO"/>
        </w:rPr>
        <w:t>I</w:t>
      </w:r>
      <w:r w:rsidRPr="001F091F">
        <w:rPr>
          <w:rFonts w:cstheme="minorHAnsi"/>
          <w:b/>
          <w:bCs/>
          <w:lang w:val="es-CO"/>
        </w:rPr>
        <w:t>nformación Ambiental</w:t>
      </w:r>
      <w:r w:rsidR="00CE457B" w:rsidRPr="001F091F">
        <w:rPr>
          <w:rFonts w:cstheme="minorHAnsi"/>
          <w:b/>
          <w:bCs/>
          <w:lang w:val="es-CO"/>
        </w:rPr>
        <w:t xml:space="preserve"> Deshonesta</w:t>
      </w:r>
      <w:r w:rsidRPr="00872037">
        <w:rPr>
          <w:rFonts w:cstheme="minorHAnsi"/>
          <w:lang w:val="es-CO"/>
        </w:rPr>
        <w:t>)</w:t>
      </w:r>
    </w:p>
    <w:p w14:paraId="49BEB55A" w14:textId="77777777" w:rsidR="00C55CEC" w:rsidRPr="00872037" w:rsidRDefault="00C55CEC" w:rsidP="00C55CEC">
      <w:pPr>
        <w:rPr>
          <w:rFonts w:cstheme="minorHAnsi"/>
          <w:lang w:val="es-CO"/>
        </w:rPr>
      </w:pPr>
    </w:p>
    <w:p w14:paraId="34402253" w14:textId="77777777" w:rsidR="00C55CEC" w:rsidRPr="00872037" w:rsidRDefault="00C55CEC" w:rsidP="00C55CEC">
      <w:pPr>
        <w:rPr>
          <w:rFonts w:cstheme="minorHAnsi"/>
          <w:lang w:val="es-CO"/>
        </w:rPr>
      </w:pPr>
    </w:p>
    <w:p w14:paraId="1B71A1D2" w14:textId="77777777" w:rsidR="00C55CEC" w:rsidRPr="00872037" w:rsidRDefault="00C55CEC" w:rsidP="00C55CEC">
      <w:pPr>
        <w:rPr>
          <w:rFonts w:cstheme="minorHAnsi"/>
          <w:lang w:val="es-CO"/>
        </w:rPr>
      </w:pPr>
      <w:r w:rsidRPr="00872037">
        <w:rPr>
          <w:rFonts w:cstheme="minorHAnsi"/>
          <w:lang w:val="es-CO"/>
        </w:rPr>
        <w:t xml:space="preserve">Cordialmente, </w:t>
      </w:r>
    </w:p>
    <w:p w14:paraId="7159BCB1" w14:textId="77777777" w:rsidR="00C55CEC" w:rsidRPr="00872037" w:rsidRDefault="00C55CEC" w:rsidP="00C55CEC">
      <w:pPr>
        <w:rPr>
          <w:rFonts w:cstheme="minorHAnsi"/>
          <w:b/>
          <w:lang w:val="es-CO"/>
        </w:rPr>
      </w:pPr>
    </w:p>
    <w:p w14:paraId="1AA8D67A" w14:textId="16C02C22" w:rsidR="00C55CEC" w:rsidRPr="00872037" w:rsidRDefault="00AE723B" w:rsidP="00C55CEC">
      <w:pPr>
        <w:rPr>
          <w:rFonts w:cstheme="minorHAnsi"/>
          <w:lang w:val="es-CO"/>
        </w:rPr>
      </w:pPr>
      <w:r>
        <w:rPr>
          <w:noProof/>
        </w:rPr>
        <w:drawing>
          <wp:anchor distT="0" distB="0" distL="114300" distR="114300" simplePos="0" relativeHeight="251663360" behindDoc="1" locked="0" layoutInCell="1" allowOverlap="1" wp14:anchorId="6569C56D" wp14:editId="76C885E2">
            <wp:simplePos x="0" y="0"/>
            <wp:positionH relativeFrom="column">
              <wp:posOffset>1624520</wp:posOffset>
            </wp:positionH>
            <wp:positionV relativeFrom="paragraph">
              <wp:posOffset>98627</wp:posOffset>
            </wp:positionV>
            <wp:extent cx="2856602" cy="1065297"/>
            <wp:effectExtent l="38100" t="88900" r="26670" b="781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8" cstate="print">
                      <a:extLst>
                        <a:ext uri="{28A0092B-C50C-407E-A947-70E740481C1C}">
                          <a14:useLocalDpi xmlns:a14="http://schemas.microsoft.com/office/drawing/2010/main" val="0"/>
                        </a:ext>
                      </a:extLst>
                    </a:blip>
                    <a:stretch>
                      <a:fillRect/>
                    </a:stretch>
                  </pic:blipFill>
                  <pic:spPr>
                    <a:xfrm rot="187286">
                      <a:off x="0" y="0"/>
                      <a:ext cx="2856602" cy="1065297"/>
                    </a:xfrm>
                    <a:prstGeom prst="rect">
                      <a:avLst/>
                    </a:prstGeom>
                  </pic:spPr>
                </pic:pic>
              </a:graphicData>
            </a:graphic>
            <wp14:sizeRelH relativeFrom="page">
              <wp14:pctWidth>0</wp14:pctWidth>
            </wp14:sizeRelH>
            <wp14:sizeRelV relativeFrom="page">
              <wp14:pctHeight>0</wp14:pctHeight>
            </wp14:sizeRelV>
          </wp:anchor>
        </w:drawing>
      </w:r>
    </w:p>
    <w:p w14:paraId="4F9DFD5D" w14:textId="47ECE901" w:rsidR="00C55CEC" w:rsidRPr="00872037" w:rsidRDefault="00C55CEC" w:rsidP="00D2710B">
      <w:pPr>
        <w:pBdr>
          <w:top w:val="nil"/>
          <w:left w:val="nil"/>
          <w:bottom w:val="nil"/>
          <w:right w:val="nil"/>
          <w:between w:val="nil"/>
        </w:pBdr>
        <w:ind w:right="115"/>
        <w:rPr>
          <w:rFonts w:cstheme="minorHAnsi"/>
          <w:lang w:val="es-CO"/>
        </w:rPr>
      </w:pPr>
    </w:p>
    <w:p w14:paraId="7B0DBADD" w14:textId="5827C997" w:rsidR="00C55CEC" w:rsidRPr="00872037" w:rsidRDefault="00C55CEC" w:rsidP="00C55CEC">
      <w:pPr>
        <w:pBdr>
          <w:top w:val="nil"/>
          <w:left w:val="nil"/>
          <w:bottom w:val="nil"/>
          <w:right w:val="nil"/>
          <w:between w:val="nil"/>
        </w:pBdr>
        <w:ind w:right="115"/>
        <w:jc w:val="center"/>
        <w:rPr>
          <w:rFonts w:cstheme="minorHAnsi"/>
          <w:lang w:val="es-CO"/>
        </w:rPr>
      </w:pPr>
    </w:p>
    <w:p w14:paraId="58176C78" w14:textId="3589DA34" w:rsidR="00C55CEC" w:rsidRDefault="00C55CEC" w:rsidP="00324624">
      <w:pPr>
        <w:jc w:val="center"/>
        <w:rPr>
          <w:lang w:val="es-CO"/>
        </w:rPr>
      </w:pPr>
      <w:r w:rsidRPr="00872037">
        <w:rPr>
          <w:b/>
          <w:bCs/>
          <w:lang w:val="es-CO"/>
        </w:rPr>
        <w:t>__________________________________</w:t>
      </w:r>
      <w:r w:rsidRPr="00872037">
        <w:rPr>
          <w:b/>
          <w:bCs/>
          <w:lang w:val="es-CO"/>
        </w:rPr>
        <w:br/>
        <w:t>JUAN CARLOS LOZADA VARGAS.</w:t>
      </w:r>
      <w:r w:rsidR="00324624" w:rsidRPr="00872037">
        <w:rPr>
          <w:b/>
          <w:bCs/>
          <w:lang w:val="es-CO"/>
        </w:rPr>
        <w:br/>
      </w:r>
      <w:r w:rsidRPr="00872037">
        <w:rPr>
          <w:lang w:val="es-CO"/>
        </w:rPr>
        <w:t>Representante a la Cámara por Bogotá D.C.</w:t>
      </w:r>
      <w:r w:rsidR="00324624" w:rsidRPr="00872037">
        <w:rPr>
          <w:lang w:val="es-CO"/>
        </w:rPr>
        <w:br/>
      </w:r>
      <w:r w:rsidRPr="00872037">
        <w:rPr>
          <w:lang w:val="es-CO"/>
        </w:rPr>
        <w:t>Partido Liberal Colombiano</w:t>
      </w:r>
    </w:p>
    <w:p w14:paraId="0484CEDE" w14:textId="27DD0DF1" w:rsidR="00537D55" w:rsidRDefault="00537D55" w:rsidP="00324624">
      <w:pPr>
        <w:jc w:val="center"/>
        <w:rPr>
          <w:b/>
          <w:bCs/>
          <w:lang w:val="es-CO"/>
        </w:rPr>
      </w:pPr>
    </w:p>
    <w:p w14:paraId="666CA8D2" w14:textId="6FFA295E" w:rsidR="00845077" w:rsidRDefault="00845077" w:rsidP="00324624">
      <w:pPr>
        <w:jc w:val="center"/>
        <w:rPr>
          <w:b/>
          <w:bCs/>
          <w:lang w:val="es-CO"/>
        </w:rPr>
      </w:pPr>
    </w:p>
    <w:p w14:paraId="6B11DC07" w14:textId="2732F381" w:rsidR="00845077" w:rsidRDefault="00845077" w:rsidP="00324624">
      <w:pPr>
        <w:jc w:val="center"/>
        <w:rPr>
          <w:b/>
          <w:bCs/>
          <w:lang w:val="es-CO"/>
        </w:rPr>
      </w:pPr>
    </w:p>
    <w:p w14:paraId="68B4522F" w14:textId="7C668095" w:rsidR="00845077" w:rsidRDefault="00845077" w:rsidP="00324624">
      <w:pPr>
        <w:jc w:val="center"/>
        <w:rPr>
          <w:b/>
          <w:bCs/>
          <w:lang w:val="es-CO"/>
        </w:rPr>
      </w:pPr>
    </w:p>
    <w:p w14:paraId="035FC5CD" w14:textId="77777777" w:rsidR="00845077" w:rsidRPr="00872037" w:rsidRDefault="00845077" w:rsidP="00324624">
      <w:pPr>
        <w:jc w:val="center"/>
        <w:rPr>
          <w:b/>
          <w:bCs/>
          <w:lang w:val="es-CO"/>
        </w:rPr>
      </w:pPr>
    </w:p>
    <w:p w14:paraId="04642948" w14:textId="12BEFBEB" w:rsidR="00324624" w:rsidRPr="00872037" w:rsidRDefault="00324624" w:rsidP="00324624">
      <w:pPr>
        <w:jc w:val="center"/>
        <w:rPr>
          <w:b/>
          <w:bCs/>
          <w:lang w:val="es-CO"/>
        </w:rPr>
      </w:pPr>
      <w:r w:rsidRPr="00872037">
        <w:rPr>
          <w:b/>
          <w:bCs/>
          <w:lang w:val="es-CO"/>
        </w:rPr>
        <w:t>PROYECTO DE LEY ____ 202</w:t>
      </w:r>
      <w:r w:rsidR="003913AD">
        <w:rPr>
          <w:b/>
          <w:bCs/>
          <w:lang w:val="es-CO"/>
        </w:rPr>
        <w:t>2</w:t>
      </w:r>
    </w:p>
    <w:p w14:paraId="0450CA5B" w14:textId="519AF0AD" w:rsidR="00324624" w:rsidRPr="00872037" w:rsidRDefault="00324624" w:rsidP="00324624">
      <w:pPr>
        <w:jc w:val="center"/>
        <w:rPr>
          <w:rFonts w:cs="Tahoma"/>
          <w:b/>
          <w:bCs/>
          <w:lang w:val="es-CO"/>
        </w:rPr>
      </w:pPr>
      <w:r w:rsidRPr="00872037">
        <w:rPr>
          <w:rFonts w:cs="Tahoma"/>
          <w:b/>
          <w:bCs/>
          <w:lang w:val="es-CO"/>
        </w:rPr>
        <w:t xml:space="preserve">"POR MEDIO DEL CUAL SE REGLAMENTA EL ETIQUETADO, LA PUBLICIDAD Y CUALQUIER OTRA FORMA DE MARKETING ALUSIVA A CUALIDADES, CARACTERÍSTICAS O ATRIBUTOS </w:t>
      </w:r>
      <w:r w:rsidR="000144FE">
        <w:rPr>
          <w:rFonts w:cs="Tahoma"/>
          <w:b/>
          <w:bCs/>
          <w:lang w:val="es-CO"/>
        </w:rPr>
        <w:t>AMIGABLES CON EL MEDIO AMBIENTE</w:t>
      </w:r>
      <w:r w:rsidRPr="00872037">
        <w:rPr>
          <w:rFonts w:cs="Tahoma"/>
          <w:b/>
          <w:bCs/>
          <w:lang w:val="es-CO"/>
        </w:rPr>
        <w:t xml:space="preserve"> DE LOS PRODUCTOS”</w:t>
      </w:r>
    </w:p>
    <w:p w14:paraId="15CA0AB8" w14:textId="7CAC2EDD" w:rsidR="00324624" w:rsidRPr="00872037" w:rsidRDefault="00324624" w:rsidP="00324624">
      <w:pPr>
        <w:jc w:val="center"/>
        <w:rPr>
          <w:b/>
          <w:lang w:val="es-CO"/>
        </w:rPr>
      </w:pPr>
      <w:r w:rsidRPr="00872037">
        <w:rPr>
          <w:rFonts w:cs="Tahoma"/>
          <w:b/>
          <w:lang w:val="es-CO"/>
        </w:rPr>
        <w:t>EL CONGRESO DE COLOMBIA:</w:t>
      </w:r>
    </w:p>
    <w:p w14:paraId="4C2D1911" w14:textId="0856A903" w:rsidR="007861AF" w:rsidRPr="00872037" w:rsidRDefault="00324624" w:rsidP="007861AF">
      <w:pPr>
        <w:jc w:val="center"/>
        <w:rPr>
          <w:rFonts w:cs="Tahoma"/>
          <w:b/>
          <w:lang w:val="es-CO"/>
        </w:rPr>
      </w:pPr>
      <w:r w:rsidRPr="00872037">
        <w:rPr>
          <w:rFonts w:cs="Tahoma"/>
          <w:b/>
          <w:lang w:val="es-CO"/>
        </w:rPr>
        <w:t>DECRETA</w:t>
      </w:r>
    </w:p>
    <w:p w14:paraId="6EA986BC" w14:textId="4A474E01" w:rsidR="00D53CF3" w:rsidRPr="00872037" w:rsidRDefault="00D53CF3" w:rsidP="00D53CF3">
      <w:pPr>
        <w:jc w:val="center"/>
        <w:rPr>
          <w:rFonts w:cs="Tahoma"/>
          <w:b/>
          <w:bCs/>
          <w:lang w:val="es-CO"/>
        </w:rPr>
      </w:pPr>
      <w:r w:rsidRPr="00872037">
        <w:rPr>
          <w:rFonts w:cs="Tahoma"/>
          <w:b/>
          <w:bCs/>
          <w:lang w:val="es-CO"/>
        </w:rPr>
        <w:t>CAPÍTULO I</w:t>
      </w:r>
    </w:p>
    <w:p w14:paraId="2C8846C5" w14:textId="4013FB7A" w:rsidR="00D53CF3" w:rsidRPr="00872037" w:rsidRDefault="00D53CF3" w:rsidP="00D53CF3">
      <w:pPr>
        <w:jc w:val="center"/>
        <w:rPr>
          <w:rFonts w:cs="Tahoma"/>
          <w:b/>
          <w:bCs/>
          <w:lang w:val="es-CO"/>
        </w:rPr>
      </w:pPr>
      <w:r w:rsidRPr="00872037">
        <w:rPr>
          <w:rFonts w:cs="Tahoma"/>
          <w:b/>
          <w:bCs/>
          <w:lang w:val="es-CO"/>
        </w:rPr>
        <w:t>Disposiciones Generales</w:t>
      </w:r>
    </w:p>
    <w:p w14:paraId="2EB7DCBD" w14:textId="4249B8E2" w:rsidR="00324624" w:rsidRPr="00872037" w:rsidRDefault="00324624" w:rsidP="00324624">
      <w:pPr>
        <w:rPr>
          <w:rFonts w:cs="Tahoma"/>
          <w:color w:val="000000" w:themeColor="text1"/>
          <w:lang w:val="es-CO"/>
        </w:rPr>
      </w:pPr>
      <w:r w:rsidRPr="00872037">
        <w:rPr>
          <w:rFonts w:cs="Tahoma"/>
          <w:b/>
          <w:bCs/>
          <w:lang w:val="es-CO"/>
        </w:rPr>
        <w:t>Artículo 1°. Objeto.</w:t>
      </w:r>
      <w:r w:rsidRPr="00872037">
        <w:rPr>
          <w:rFonts w:cs="Tahoma"/>
          <w:lang w:val="es-CO"/>
        </w:rPr>
        <w:t xml:space="preserve"> La presente </w:t>
      </w:r>
      <w:r w:rsidR="003D5FF7" w:rsidRPr="00872037">
        <w:rPr>
          <w:rFonts w:cs="Tahoma"/>
          <w:lang w:val="es-CO"/>
        </w:rPr>
        <w:t>L</w:t>
      </w:r>
      <w:r w:rsidRPr="00872037">
        <w:rPr>
          <w:rFonts w:cs="Tahoma"/>
          <w:lang w:val="es-CO"/>
        </w:rPr>
        <w:t xml:space="preserve">ey adopta medidas que promueven el libre ejercicio de los derechos de los consumidores en lo referente al acceso a información clara, veraz, oportuna, visible, </w:t>
      </w:r>
      <w:r w:rsidRPr="00872037">
        <w:rPr>
          <w:rFonts w:cs="Tahoma"/>
          <w:color w:val="000000" w:themeColor="text1"/>
          <w:lang w:val="es-CO"/>
        </w:rPr>
        <w:t>idónea y suficiente</w:t>
      </w:r>
      <w:r w:rsidR="006724AA" w:rsidRPr="00872037">
        <w:rPr>
          <w:rFonts w:cs="Tahoma"/>
          <w:color w:val="000000" w:themeColor="text1"/>
          <w:lang w:val="es-CO"/>
        </w:rPr>
        <w:t xml:space="preserve"> de </w:t>
      </w:r>
      <w:r w:rsidRPr="00872037">
        <w:rPr>
          <w:rFonts w:cs="Tahoma"/>
          <w:color w:val="000000" w:themeColor="text1"/>
          <w:lang w:val="es-CO"/>
        </w:rPr>
        <w:t xml:space="preserve">los productos </w:t>
      </w:r>
      <w:r w:rsidR="007D4D0F" w:rsidRPr="00872037">
        <w:rPr>
          <w:rFonts w:cs="Tahoma"/>
          <w:color w:val="000000" w:themeColor="text1"/>
          <w:lang w:val="es-CO"/>
        </w:rPr>
        <w:t>que generan beneficios</w:t>
      </w:r>
      <w:r w:rsidR="007906C3">
        <w:rPr>
          <w:rFonts w:cs="Tahoma"/>
          <w:color w:val="000000" w:themeColor="text1"/>
          <w:lang w:val="es-CO"/>
        </w:rPr>
        <w:t xml:space="preserve"> </w:t>
      </w:r>
      <w:r w:rsidR="001D5FEA">
        <w:rPr>
          <w:rFonts w:cs="Tahoma"/>
          <w:color w:val="000000" w:themeColor="text1"/>
          <w:lang w:val="es-CO"/>
        </w:rPr>
        <w:t>y/o producen menores impactos negativos</w:t>
      </w:r>
      <w:r w:rsidR="007906C3">
        <w:rPr>
          <w:rFonts w:cs="Tahoma"/>
          <w:color w:val="000000" w:themeColor="text1"/>
          <w:lang w:val="es-CO"/>
        </w:rPr>
        <w:t xml:space="preserve"> al medio ambiente</w:t>
      </w:r>
      <w:r w:rsidRPr="00872037">
        <w:rPr>
          <w:rFonts w:cs="Tahoma"/>
          <w:color w:val="000000" w:themeColor="text1"/>
          <w:lang w:val="es-CO"/>
        </w:rPr>
        <w:t>, con el objetivo de proteger las acciones de los consumidores en materia ecológica.</w:t>
      </w:r>
    </w:p>
    <w:p w14:paraId="21F536C0" w14:textId="5F914B50" w:rsidR="00324624" w:rsidRPr="00872037" w:rsidRDefault="00324624" w:rsidP="00324624">
      <w:pPr>
        <w:rPr>
          <w:rFonts w:cs="Tahoma"/>
          <w:lang w:val="es-CO"/>
        </w:rPr>
      </w:pPr>
      <w:r w:rsidRPr="00872037">
        <w:rPr>
          <w:rFonts w:cs="Tahoma"/>
          <w:b/>
          <w:bCs/>
          <w:lang w:val="es-CO"/>
        </w:rPr>
        <w:t>Artículo 2°. Ámbito de aplicación.</w:t>
      </w:r>
      <w:r w:rsidRPr="00872037">
        <w:rPr>
          <w:rFonts w:cs="Tahoma"/>
          <w:lang w:val="es-CO"/>
        </w:rPr>
        <w:t xml:space="preserve"> </w:t>
      </w:r>
      <w:r w:rsidR="00537D55">
        <w:rPr>
          <w:rFonts w:cs="Tahoma"/>
          <w:lang w:val="es-CO"/>
        </w:rPr>
        <w:t xml:space="preserve">La presente ley </w:t>
      </w:r>
      <w:r w:rsidRPr="00872037">
        <w:rPr>
          <w:rFonts w:cs="Tahoma"/>
          <w:lang w:val="es-CO"/>
        </w:rPr>
        <w:t>aplica a todas las personas naturales y jurídicas que</w:t>
      </w:r>
      <w:r w:rsidR="00CE481C">
        <w:rPr>
          <w:rFonts w:cs="Tahoma"/>
          <w:lang w:val="es-CO"/>
        </w:rPr>
        <w:t xml:space="preserve"> contraten y</w:t>
      </w:r>
      <w:r w:rsidRPr="00872037">
        <w:rPr>
          <w:rFonts w:cs="Tahoma"/>
          <w:lang w:val="es-CO"/>
        </w:rPr>
        <w:t xml:space="preserve"> desarrollen actividades </w:t>
      </w:r>
      <w:r w:rsidRPr="00201B64">
        <w:rPr>
          <w:rFonts w:cs="Tahoma"/>
          <w:lang w:val="es-CO"/>
        </w:rPr>
        <w:t>publicitarias alusivas a las cualidades, características</w:t>
      </w:r>
      <w:r w:rsidR="00F90312" w:rsidRPr="00201B64">
        <w:rPr>
          <w:rFonts w:cs="Tahoma"/>
          <w:lang w:val="es-CO"/>
        </w:rPr>
        <w:t xml:space="preserve"> y</w:t>
      </w:r>
      <w:r w:rsidRPr="00201B64">
        <w:rPr>
          <w:rFonts w:cs="Tahoma"/>
          <w:lang w:val="es-CO"/>
        </w:rPr>
        <w:t xml:space="preserve"> atributos </w:t>
      </w:r>
      <w:r w:rsidR="007906C3" w:rsidRPr="00201B64">
        <w:rPr>
          <w:rFonts w:cs="Tahoma"/>
          <w:lang w:val="es-CO"/>
        </w:rPr>
        <w:t>amigables con el medio ambiente</w:t>
      </w:r>
      <w:r w:rsidRPr="00201B64">
        <w:rPr>
          <w:rFonts w:cs="Tahoma"/>
          <w:lang w:val="es-CO"/>
        </w:rPr>
        <w:t xml:space="preserve"> de los productos</w:t>
      </w:r>
      <w:r w:rsidR="00F90312" w:rsidRPr="00201B64">
        <w:rPr>
          <w:rFonts w:cs="Tahoma"/>
          <w:lang w:val="es-CO"/>
        </w:rPr>
        <w:t xml:space="preserve"> mediante cualquier contenido de comunicación que</w:t>
      </w:r>
      <w:r w:rsidR="001B70C1">
        <w:rPr>
          <w:rFonts w:cs="Tahoma"/>
          <w:lang w:val="es-CO"/>
        </w:rPr>
        <w:t xml:space="preserve"> tenga la potencialidad de</w:t>
      </w:r>
      <w:r w:rsidR="00F90312" w:rsidRPr="00201B64">
        <w:rPr>
          <w:rFonts w:cs="Tahoma"/>
          <w:lang w:val="es-CO"/>
        </w:rPr>
        <w:t xml:space="preserve"> influ</w:t>
      </w:r>
      <w:r w:rsidR="001B70C1">
        <w:rPr>
          <w:rFonts w:cs="Tahoma"/>
          <w:lang w:val="es-CO"/>
        </w:rPr>
        <w:t>ir</w:t>
      </w:r>
      <w:r w:rsidR="00F90312" w:rsidRPr="00201B64">
        <w:rPr>
          <w:rFonts w:cs="Tahoma"/>
          <w:lang w:val="es-CO"/>
        </w:rPr>
        <w:t xml:space="preserve"> en las decisiones de</w:t>
      </w:r>
      <w:r w:rsidR="00F90312" w:rsidRPr="00872037">
        <w:rPr>
          <w:rFonts w:cs="Tahoma"/>
          <w:lang w:val="es-CO"/>
        </w:rPr>
        <w:t xml:space="preserve"> consumo.</w:t>
      </w:r>
    </w:p>
    <w:p w14:paraId="67253CC2" w14:textId="54BAE0C6" w:rsidR="00786F5B" w:rsidRPr="00201B64" w:rsidRDefault="00537D55" w:rsidP="00324624">
      <w:pPr>
        <w:rPr>
          <w:rFonts w:cs="Tahoma"/>
          <w:lang w:val="es-CO"/>
        </w:rPr>
      </w:pPr>
      <w:r w:rsidRPr="00201B64">
        <w:rPr>
          <w:rFonts w:cs="Tahoma"/>
          <w:lang w:val="es-CO"/>
        </w:rPr>
        <w:t>También</w:t>
      </w:r>
      <w:r w:rsidR="00532097" w:rsidRPr="00201B64">
        <w:rPr>
          <w:rFonts w:cs="Tahoma"/>
          <w:lang w:val="es-CO"/>
        </w:rPr>
        <w:t xml:space="preserve"> aplica a </w:t>
      </w:r>
      <w:r w:rsidR="00D230B3">
        <w:rPr>
          <w:rFonts w:cs="Tahoma"/>
          <w:lang w:val="es-CO"/>
        </w:rPr>
        <w:t>todos los actores que participen en las actividades contempladas en la presente ley, como los productores</w:t>
      </w:r>
      <w:r w:rsidR="00CE481C">
        <w:rPr>
          <w:rFonts w:cs="Tahoma"/>
          <w:lang w:val="es-CO"/>
        </w:rPr>
        <w:t xml:space="preserve"> y</w:t>
      </w:r>
      <w:r w:rsidR="00D230B3">
        <w:rPr>
          <w:rFonts w:cs="Tahoma"/>
          <w:lang w:val="es-CO"/>
        </w:rPr>
        <w:t xml:space="preserve"> comercializadores</w:t>
      </w:r>
      <w:r w:rsidR="00CE481C">
        <w:rPr>
          <w:rFonts w:cs="Tahoma"/>
          <w:lang w:val="es-CO"/>
        </w:rPr>
        <w:t xml:space="preserve"> de dichos productos, así como a todos</w:t>
      </w:r>
      <w:r w:rsidR="00D230B3">
        <w:rPr>
          <w:rFonts w:cs="Tahoma"/>
          <w:lang w:val="es-CO"/>
        </w:rPr>
        <w:t xml:space="preserve"> </w:t>
      </w:r>
      <w:r w:rsidR="00CE481C">
        <w:rPr>
          <w:rFonts w:cs="Tahoma"/>
          <w:lang w:val="es-CO"/>
        </w:rPr>
        <w:t>los</w:t>
      </w:r>
      <w:r w:rsidR="00532097" w:rsidRPr="00201B64">
        <w:rPr>
          <w:rFonts w:cs="Tahoma"/>
          <w:lang w:val="es-CO"/>
        </w:rPr>
        <w:t xml:space="preserve"> </w:t>
      </w:r>
      <w:r w:rsidRPr="00201B64">
        <w:rPr>
          <w:rFonts w:cs="Tahoma"/>
          <w:lang w:val="es-CO"/>
        </w:rPr>
        <w:t>medio</w:t>
      </w:r>
      <w:r w:rsidR="00CE481C">
        <w:rPr>
          <w:rFonts w:cs="Tahoma"/>
          <w:lang w:val="es-CO"/>
        </w:rPr>
        <w:t>s</w:t>
      </w:r>
      <w:r w:rsidRPr="00201B64">
        <w:rPr>
          <w:rFonts w:cs="Tahoma"/>
          <w:lang w:val="es-CO"/>
        </w:rPr>
        <w:t xml:space="preserve"> </w:t>
      </w:r>
      <w:r w:rsidR="00532097" w:rsidRPr="00201B64">
        <w:rPr>
          <w:rFonts w:cs="Tahoma"/>
          <w:lang w:val="es-CO"/>
        </w:rPr>
        <w:t>de difusión de información</w:t>
      </w:r>
      <w:r w:rsidR="00A41255" w:rsidRPr="00201B64">
        <w:rPr>
          <w:rFonts w:cs="Tahoma"/>
          <w:lang w:val="es-CO"/>
        </w:rPr>
        <w:t xml:space="preserve"> alusiva a las cualidades, características y atributos </w:t>
      </w:r>
      <w:r w:rsidR="00D770F1">
        <w:rPr>
          <w:rFonts w:cs="Tahoma"/>
          <w:lang w:val="es-CO"/>
        </w:rPr>
        <w:t>amigables con el medio ambiente</w:t>
      </w:r>
      <w:r w:rsidR="00A41255" w:rsidRPr="00201B64">
        <w:rPr>
          <w:rFonts w:cs="Tahoma"/>
          <w:lang w:val="es-CO"/>
        </w:rPr>
        <w:t xml:space="preserve"> de los productos.</w:t>
      </w:r>
    </w:p>
    <w:p w14:paraId="57422F20" w14:textId="3B86A4C7" w:rsidR="00324624" w:rsidRPr="002F5FB1" w:rsidRDefault="00324624" w:rsidP="00324624">
      <w:pPr>
        <w:rPr>
          <w:rFonts w:cs="Tahoma"/>
          <w:lang w:val="es-CO"/>
        </w:rPr>
      </w:pPr>
      <w:r w:rsidRPr="002F5FB1">
        <w:rPr>
          <w:rFonts w:cs="Tahoma"/>
          <w:b/>
          <w:bCs/>
          <w:lang w:val="es-CO"/>
        </w:rPr>
        <w:t xml:space="preserve">Artículo </w:t>
      </w:r>
      <w:r w:rsidR="00201B64">
        <w:rPr>
          <w:rFonts w:cs="Tahoma"/>
          <w:b/>
          <w:bCs/>
          <w:lang w:val="es-CO"/>
        </w:rPr>
        <w:t>3</w:t>
      </w:r>
      <w:r w:rsidRPr="002F5FB1">
        <w:rPr>
          <w:rFonts w:cs="Tahoma"/>
          <w:b/>
          <w:bCs/>
          <w:lang w:val="es-CO"/>
        </w:rPr>
        <w:t>°. Definiciones.</w:t>
      </w:r>
      <w:r w:rsidR="00C14ACA">
        <w:rPr>
          <w:rFonts w:cs="Tahoma"/>
          <w:b/>
          <w:bCs/>
          <w:lang w:val="es-CO"/>
        </w:rPr>
        <w:t xml:space="preserve"> </w:t>
      </w:r>
      <w:r w:rsidR="00C14ACA" w:rsidRPr="00201B64">
        <w:rPr>
          <w:rFonts w:cs="Tahoma"/>
          <w:lang w:val="es-CO"/>
        </w:rPr>
        <w:t>Para efectos de esta ley, se tendrán en cuenta las siguientes definiciones:</w:t>
      </w:r>
    </w:p>
    <w:p w14:paraId="135576D4" w14:textId="6E062B20" w:rsidR="00E76A70" w:rsidRPr="002F5FB1" w:rsidRDefault="002F5FB1" w:rsidP="002F5FB1">
      <w:pPr>
        <w:rPr>
          <w:rFonts w:cs="Tahoma"/>
          <w:lang w:val="es-CO"/>
        </w:rPr>
      </w:pPr>
      <w:r>
        <w:rPr>
          <w:rFonts w:cs="Tahoma"/>
          <w:b/>
          <w:bCs/>
          <w:lang w:val="es-CO"/>
        </w:rPr>
        <w:t xml:space="preserve">Biodegradación: </w:t>
      </w:r>
      <w:r w:rsidR="00201B64" w:rsidRPr="00201B64">
        <w:rPr>
          <w:rFonts w:cs="Tahoma"/>
          <w:lang w:val="es-CO"/>
        </w:rPr>
        <w:t>Proceso de descomposición de una sustancia mediante la acción de organismos vivos.</w:t>
      </w:r>
    </w:p>
    <w:p w14:paraId="2116D47D" w14:textId="70916E4B" w:rsidR="00324624" w:rsidRPr="002F5FB1" w:rsidRDefault="00324624" w:rsidP="00324624">
      <w:pPr>
        <w:rPr>
          <w:rFonts w:cs="Tahoma"/>
          <w:lang w:val="es-CO"/>
        </w:rPr>
      </w:pPr>
      <w:r w:rsidRPr="002F5FB1">
        <w:rPr>
          <w:rFonts w:cs="Tahoma"/>
          <w:b/>
          <w:bCs/>
          <w:lang w:val="es-CO"/>
        </w:rPr>
        <w:t>Consumidor</w:t>
      </w:r>
      <w:r w:rsidR="00A06F2F">
        <w:rPr>
          <w:rFonts w:cs="Tahoma"/>
          <w:b/>
          <w:bCs/>
          <w:lang w:val="es-CO"/>
        </w:rPr>
        <w:t xml:space="preserve"> o usuario</w:t>
      </w:r>
      <w:r w:rsidRPr="002F5FB1">
        <w:rPr>
          <w:rFonts w:cs="Tahoma"/>
          <w:b/>
          <w:bCs/>
          <w:lang w:val="es-CO"/>
        </w:rPr>
        <w:t>:</w:t>
      </w:r>
      <w:r w:rsidRPr="002F5FB1">
        <w:rPr>
          <w:rFonts w:cs="Tahoma"/>
          <w:lang w:val="es-CO"/>
        </w:rPr>
        <w:t xml:space="preserve">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w:t>
      </w:r>
      <w:r w:rsidR="00A06F2F" w:rsidRPr="002F5FB1">
        <w:rPr>
          <w:rFonts w:cs="Tahoma"/>
          <w:lang w:val="es-CO"/>
        </w:rPr>
        <w:t>económica.</w:t>
      </w:r>
    </w:p>
    <w:p w14:paraId="5118BD33" w14:textId="6A687DD2" w:rsidR="002F5FB1" w:rsidRDefault="002F5FB1" w:rsidP="00324624">
      <w:pPr>
        <w:rPr>
          <w:rFonts w:cs="Tahoma"/>
          <w:lang w:val="es-CO"/>
        </w:rPr>
      </w:pPr>
      <w:r w:rsidRPr="002F5FB1">
        <w:rPr>
          <w:rFonts w:cs="Tahoma"/>
          <w:b/>
          <w:bCs/>
          <w:lang w:val="es-CO"/>
        </w:rPr>
        <w:t>Compostaje:</w:t>
      </w:r>
      <w:r>
        <w:rPr>
          <w:rFonts w:cs="Tahoma"/>
          <w:lang w:val="es-CO"/>
        </w:rPr>
        <w:t xml:space="preserve"> </w:t>
      </w:r>
      <w:r w:rsidR="00A06F2F" w:rsidRPr="00A06F2F">
        <w:rPr>
          <w:rFonts w:cs="Tahoma"/>
          <w:lang w:val="es-CO"/>
        </w:rPr>
        <w:t>Fertilizante compuesto de residuos orgánicos (desechos domésticos, hierbas, etc.), tierra y cal.</w:t>
      </w:r>
    </w:p>
    <w:p w14:paraId="04F7B4DC" w14:textId="45AFCBB0" w:rsidR="002F5FB1" w:rsidRDefault="002F5FB1" w:rsidP="00324624">
      <w:pPr>
        <w:rPr>
          <w:rFonts w:cs="Tahoma"/>
          <w:lang w:val="es-CO"/>
        </w:rPr>
      </w:pPr>
      <w:proofErr w:type="spellStart"/>
      <w:r w:rsidRPr="002F5FB1">
        <w:rPr>
          <w:rFonts w:cs="Tahoma"/>
          <w:b/>
          <w:bCs/>
          <w:lang w:val="es-CO"/>
        </w:rPr>
        <w:t>Compostable</w:t>
      </w:r>
      <w:proofErr w:type="spellEnd"/>
      <w:r w:rsidRPr="002F5FB1">
        <w:rPr>
          <w:rFonts w:cs="Tahoma"/>
          <w:b/>
          <w:bCs/>
          <w:lang w:val="es-CO"/>
        </w:rPr>
        <w:t>:</w:t>
      </w:r>
      <w:r>
        <w:rPr>
          <w:rFonts w:cs="Tahoma"/>
          <w:lang w:val="es-CO"/>
        </w:rPr>
        <w:t xml:space="preserve"> C</w:t>
      </w:r>
      <w:r w:rsidRPr="002F5FB1">
        <w:rPr>
          <w:rFonts w:cs="Tahoma"/>
          <w:lang w:val="es-CO"/>
        </w:rPr>
        <w:t>aracterística de un producto, embalaje o componente asociado que le permite biodegradarse,</w:t>
      </w:r>
      <w:r w:rsidR="00A06F2F">
        <w:rPr>
          <w:rFonts w:cs="Tahoma"/>
          <w:lang w:val="es-CO"/>
        </w:rPr>
        <w:t xml:space="preserve"> generando un fertilizante compuesto de residuos orgánicos</w:t>
      </w:r>
      <w:r w:rsidRPr="002F5FB1">
        <w:rPr>
          <w:rFonts w:cs="Tahoma"/>
          <w:lang w:val="es-CO"/>
        </w:rPr>
        <w:t>.</w:t>
      </w:r>
    </w:p>
    <w:p w14:paraId="3D708017" w14:textId="6FD6A531" w:rsidR="003212AC" w:rsidRPr="003212AC" w:rsidRDefault="003212AC" w:rsidP="002F5FB1">
      <w:pPr>
        <w:rPr>
          <w:rFonts w:cs="Tahoma"/>
          <w:lang w:val="es-CO"/>
        </w:rPr>
      </w:pPr>
      <w:r>
        <w:rPr>
          <w:rFonts w:cs="Tahoma"/>
          <w:b/>
          <w:bCs/>
          <w:lang w:val="es-CO"/>
        </w:rPr>
        <w:lastRenderedPageBreak/>
        <w:t>Declaración ambiental:</w:t>
      </w:r>
      <w:r>
        <w:rPr>
          <w:rFonts w:cs="Tahoma"/>
          <w:lang w:val="es-CO"/>
        </w:rPr>
        <w:t xml:space="preserve"> Enunciado, símbolo o gráfico que indica un aspecto amigable con el medio ambiente de un producto, componente o empaque. </w:t>
      </w:r>
    </w:p>
    <w:p w14:paraId="71E18E79" w14:textId="3D6A98B0" w:rsidR="002F5FB1" w:rsidRDefault="002F5FB1" w:rsidP="002F5FB1">
      <w:pPr>
        <w:rPr>
          <w:rFonts w:cs="Tahoma"/>
          <w:lang w:val="es-CO"/>
        </w:rPr>
      </w:pPr>
      <w:r w:rsidRPr="002F5FB1">
        <w:rPr>
          <w:rFonts w:cs="Tahoma"/>
          <w:b/>
          <w:bCs/>
          <w:lang w:val="es-CO"/>
        </w:rPr>
        <w:t>Degrada</w:t>
      </w:r>
      <w:r>
        <w:rPr>
          <w:rFonts w:cs="Tahoma"/>
          <w:b/>
          <w:bCs/>
          <w:lang w:val="es-CO"/>
        </w:rPr>
        <w:t>ción</w:t>
      </w:r>
      <w:r w:rsidRPr="002F5FB1">
        <w:rPr>
          <w:rFonts w:cs="Tahoma"/>
          <w:b/>
          <w:bCs/>
          <w:lang w:val="es-CO"/>
        </w:rPr>
        <w:t>:</w:t>
      </w:r>
      <w:r>
        <w:rPr>
          <w:rFonts w:cs="Tahoma"/>
          <w:b/>
          <w:bCs/>
          <w:lang w:val="es-CO"/>
        </w:rPr>
        <w:t xml:space="preserve"> </w:t>
      </w:r>
      <w:r>
        <w:rPr>
          <w:rFonts w:cs="Tahoma"/>
          <w:lang w:val="es-CO"/>
        </w:rPr>
        <w:t>P</w:t>
      </w:r>
      <w:r w:rsidRPr="002F5FB1">
        <w:rPr>
          <w:rFonts w:cs="Tahoma"/>
          <w:lang w:val="es-CO"/>
        </w:rPr>
        <w:t>roceso irreversible mediante el cual la</w:t>
      </w:r>
      <w:r>
        <w:rPr>
          <w:rFonts w:cs="Tahoma"/>
          <w:lang w:val="es-CO"/>
        </w:rPr>
        <w:t xml:space="preserve"> </w:t>
      </w:r>
      <w:r w:rsidRPr="002F5FB1">
        <w:rPr>
          <w:rFonts w:cs="Tahoma"/>
          <w:lang w:val="es-CO"/>
        </w:rPr>
        <w:t>estructura de un material se convierte en una composición más simple, generalmente</w:t>
      </w:r>
      <w:r>
        <w:rPr>
          <w:rFonts w:cs="Tahoma"/>
          <w:lang w:val="es-CO"/>
        </w:rPr>
        <w:t xml:space="preserve"> </w:t>
      </w:r>
      <w:r w:rsidRPr="002F5FB1">
        <w:rPr>
          <w:rFonts w:cs="Tahoma"/>
          <w:lang w:val="es-CO"/>
        </w:rPr>
        <w:t>caracterizado por una pérdida de propiedades del material y/o fragmentación. Las</w:t>
      </w:r>
      <w:r>
        <w:rPr>
          <w:rFonts w:cs="Tahoma"/>
          <w:lang w:val="es-CO"/>
        </w:rPr>
        <w:t xml:space="preserve"> </w:t>
      </w:r>
      <w:r w:rsidRPr="002F5FB1">
        <w:rPr>
          <w:rFonts w:cs="Tahoma"/>
          <w:lang w:val="es-CO"/>
        </w:rPr>
        <w:t>condiciones medioambientales influyen sobre la degradación, que se efectúa en una o</w:t>
      </w:r>
      <w:r>
        <w:rPr>
          <w:rFonts w:cs="Tahoma"/>
          <w:lang w:val="es-CO"/>
        </w:rPr>
        <w:t xml:space="preserve"> </w:t>
      </w:r>
      <w:r w:rsidRPr="002F5FB1">
        <w:rPr>
          <w:rFonts w:cs="Tahoma"/>
          <w:lang w:val="es-CO"/>
        </w:rPr>
        <w:t>más etapas.</w:t>
      </w:r>
    </w:p>
    <w:p w14:paraId="69B7F127" w14:textId="7E90482F" w:rsidR="002F5FB1" w:rsidRDefault="002F5FB1" w:rsidP="002F5FB1">
      <w:pPr>
        <w:rPr>
          <w:rFonts w:cs="Tahoma"/>
          <w:lang w:val="es-CO"/>
        </w:rPr>
      </w:pPr>
      <w:r w:rsidRPr="002F5FB1">
        <w:rPr>
          <w:rFonts w:cs="Tahoma"/>
          <w:b/>
          <w:bCs/>
          <w:lang w:val="es-CO"/>
        </w:rPr>
        <w:t>Degradación mecánica:</w:t>
      </w:r>
      <w:r>
        <w:rPr>
          <w:rFonts w:cs="Tahoma"/>
          <w:lang w:val="es-CO"/>
        </w:rPr>
        <w:t xml:space="preserve"> </w:t>
      </w:r>
      <w:r w:rsidRPr="002F5FB1">
        <w:rPr>
          <w:rFonts w:cs="Tahoma"/>
          <w:lang w:val="es-CO"/>
        </w:rPr>
        <w:t>Desintegración causada por influencias mecánicas, por</w:t>
      </w:r>
      <w:r>
        <w:rPr>
          <w:rFonts w:cs="Tahoma"/>
          <w:lang w:val="es-CO"/>
        </w:rPr>
        <w:t xml:space="preserve"> </w:t>
      </w:r>
      <w:r w:rsidRPr="002F5FB1">
        <w:rPr>
          <w:rFonts w:cs="Tahoma"/>
          <w:lang w:val="es-CO"/>
        </w:rPr>
        <w:t>ejemplo fuerzas como vibraciones y choques, tensión de fractura, abrasión, presión,</w:t>
      </w:r>
      <w:r>
        <w:rPr>
          <w:rFonts w:cs="Tahoma"/>
          <w:lang w:val="es-CO"/>
        </w:rPr>
        <w:t xml:space="preserve"> </w:t>
      </w:r>
      <w:r w:rsidRPr="002F5FB1">
        <w:rPr>
          <w:rFonts w:cs="Tahoma"/>
          <w:lang w:val="es-CO"/>
        </w:rPr>
        <w:t>ruptura</w:t>
      </w:r>
      <w:r w:rsidR="00537D55">
        <w:rPr>
          <w:rFonts w:cs="Tahoma"/>
          <w:lang w:val="es-CO"/>
        </w:rPr>
        <w:t xml:space="preserve">, </w:t>
      </w:r>
      <w:r w:rsidRPr="002F5FB1">
        <w:rPr>
          <w:rFonts w:cs="Tahoma"/>
          <w:lang w:val="es-CO"/>
        </w:rPr>
        <w:t>que conduce a un cambio significativo de la estructura física de un material.</w:t>
      </w:r>
    </w:p>
    <w:p w14:paraId="1B71988A" w14:textId="4C4A7ACB" w:rsidR="002F5FB1" w:rsidRDefault="002F5FB1" w:rsidP="002F5FB1">
      <w:pPr>
        <w:rPr>
          <w:rFonts w:cs="Tahoma"/>
          <w:lang w:val="es-CO"/>
        </w:rPr>
      </w:pPr>
      <w:r w:rsidRPr="002F5FB1">
        <w:rPr>
          <w:rFonts w:cs="Tahoma"/>
          <w:b/>
          <w:bCs/>
          <w:lang w:val="es-CO"/>
        </w:rPr>
        <w:t>Degradación química:</w:t>
      </w:r>
      <w:r>
        <w:rPr>
          <w:rFonts w:cs="Tahoma"/>
          <w:lang w:val="es-CO"/>
        </w:rPr>
        <w:t xml:space="preserve"> </w:t>
      </w:r>
      <w:r w:rsidRPr="002F5FB1">
        <w:rPr>
          <w:rFonts w:cs="Tahoma"/>
          <w:lang w:val="es-CO"/>
        </w:rPr>
        <w:t>Degradación causada por agentes químicos incluyendo los</w:t>
      </w:r>
      <w:r>
        <w:rPr>
          <w:rFonts w:cs="Tahoma"/>
          <w:lang w:val="es-CO"/>
        </w:rPr>
        <w:t xml:space="preserve"> </w:t>
      </w:r>
      <w:r w:rsidRPr="002F5FB1">
        <w:rPr>
          <w:rFonts w:cs="Tahoma"/>
          <w:lang w:val="es-CO"/>
        </w:rPr>
        <w:t>catalizadores que producen un cambio significativo de la estructura química de un</w:t>
      </w:r>
      <w:r>
        <w:rPr>
          <w:rFonts w:cs="Tahoma"/>
          <w:lang w:val="es-CO"/>
        </w:rPr>
        <w:t xml:space="preserve"> </w:t>
      </w:r>
      <w:r w:rsidRPr="002F5FB1">
        <w:rPr>
          <w:rFonts w:cs="Tahoma"/>
          <w:lang w:val="es-CO"/>
        </w:rPr>
        <w:t>material.</w:t>
      </w:r>
    </w:p>
    <w:p w14:paraId="10B00529" w14:textId="77777777" w:rsidR="002F5FB1" w:rsidRDefault="002F5FB1" w:rsidP="00324624">
      <w:pPr>
        <w:rPr>
          <w:rFonts w:cs="Tahoma"/>
          <w:lang w:val="es-CO"/>
        </w:rPr>
      </w:pPr>
      <w:r w:rsidRPr="002F5FB1">
        <w:rPr>
          <w:rFonts w:cs="Tahoma"/>
          <w:b/>
          <w:bCs/>
          <w:lang w:val="es-CO"/>
        </w:rPr>
        <w:t>Degradación térmica:</w:t>
      </w:r>
      <w:r>
        <w:rPr>
          <w:rFonts w:cs="Tahoma"/>
          <w:lang w:val="es-CO"/>
        </w:rPr>
        <w:t xml:space="preserve"> </w:t>
      </w:r>
      <w:r w:rsidRPr="002F5FB1">
        <w:rPr>
          <w:rFonts w:cs="Tahoma"/>
          <w:lang w:val="es-CO"/>
        </w:rPr>
        <w:t>Degradación causada por calor que conduce a un cambio</w:t>
      </w:r>
      <w:r>
        <w:rPr>
          <w:rFonts w:cs="Tahoma"/>
          <w:lang w:val="es-CO"/>
        </w:rPr>
        <w:t xml:space="preserve"> </w:t>
      </w:r>
      <w:r w:rsidRPr="002F5FB1">
        <w:rPr>
          <w:rFonts w:cs="Tahoma"/>
          <w:lang w:val="es-CO"/>
        </w:rPr>
        <w:t>significativo de la estructura física y/o química de un material.</w:t>
      </w:r>
    </w:p>
    <w:p w14:paraId="05AC15E7" w14:textId="744F3795" w:rsidR="002F5FB1" w:rsidRDefault="002F5FB1" w:rsidP="00324624">
      <w:pPr>
        <w:rPr>
          <w:rFonts w:cs="Tahoma"/>
          <w:lang w:val="es-CO"/>
        </w:rPr>
      </w:pPr>
      <w:r w:rsidRPr="002F5FB1">
        <w:rPr>
          <w:rFonts w:cs="Tahoma"/>
          <w:b/>
          <w:bCs/>
          <w:lang w:val="es-CO"/>
        </w:rPr>
        <w:t>Diseñado para desarmar:</w:t>
      </w:r>
      <w:r>
        <w:rPr>
          <w:rFonts w:cs="Tahoma"/>
          <w:lang w:val="es-CO"/>
        </w:rPr>
        <w:t xml:space="preserve"> </w:t>
      </w:r>
      <w:r w:rsidRPr="002F5FB1">
        <w:rPr>
          <w:rFonts w:cs="Tahoma"/>
          <w:lang w:val="es-CO"/>
        </w:rPr>
        <w:t>Característica del diseño de un producto que permite que éste sea desarmado al final de su vida útil de una manera que permita a sus partes y componentes ser reutilizados, reciclados, recuperados como fuente de energía o de alguna manera, desviados de la corriente de residuos.</w:t>
      </w:r>
    </w:p>
    <w:p w14:paraId="1E1436AF" w14:textId="44720227" w:rsidR="00D75144" w:rsidRDefault="00D75144" w:rsidP="00324624">
      <w:pPr>
        <w:rPr>
          <w:rFonts w:cs="Tahoma"/>
          <w:lang w:val="es-CO"/>
        </w:rPr>
      </w:pPr>
      <w:r w:rsidRPr="00D75144">
        <w:rPr>
          <w:rFonts w:cs="Tahoma"/>
          <w:b/>
          <w:bCs/>
          <w:lang w:val="es-CO"/>
        </w:rPr>
        <w:t>Energía recuperada:</w:t>
      </w:r>
      <w:r>
        <w:rPr>
          <w:rFonts w:cs="Tahoma"/>
          <w:lang w:val="es-CO"/>
        </w:rPr>
        <w:t xml:space="preserve"> Es la </w:t>
      </w:r>
      <w:r w:rsidRPr="00D75144">
        <w:rPr>
          <w:rFonts w:cs="Tahoma"/>
          <w:lang w:val="es-CO"/>
        </w:rPr>
        <w:t>energía proveniente de un material o energía residual que de otra forma se habría eliminado como desperdicio, pero que en vez de esto ha sido recuperada mediante procesos controlados.</w:t>
      </w:r>
    </w:p>
    <w:p w14:paraId="3200EA3F" w14:textId="002E30E2" w:rsidR="00D75144" w:rsidRDefault="00D75144" w:rsidP="00324624">
      <w:pPr>
        <w:rPr>
          <w:rFonts w:cs="Tahoma"/>
          <w:lang w:val="es-CO"/>
        </w:rPr>
      </w:pPr>
      <w:r w:rsidRPr="00D75144">
        <w:rPr>
          <w:rFonts w:cs="Tahoma"/>
          <w:b/>
          <w:bCs/>
          <w:lang w:val="es-CO"/>
        </w:rPr>
        <w:t>Energía renovable:</w:t>
      </w:r>
      <w:r>
        <w:rPr>
          <w:rFonts w:cs="Tahoma"/>
          <w:lang w:val="es-CO"/>
        </w:rPr>
        <w:t xml:space="preserve"> Es la energía que </w:t>
      </w:r>
      <w:r w:rsidRPr="00D75144">
        <w:rPr>
          <w:rFonts w:cs="Tahoma"/>
          <w:lang w:val="es-CO"/>
        </w:rPr>
        <w:t xml:space="preserve">se aprovecha directamente de recursos considerados inagotables como el </w:t>
      </w:r>
      <w:r w:rsidR="00D7559E">
        <w:rPr>
          <w:rFonts w:cs="Tahoma"/>
          <w:lang w:val="es-CO"/>
        </w:rPr>
        <w:t>s</w:t>
      </w:r>
      <w:r w:rsidRPr="00D75144">
        <w:rPr>
          <w:rFonts w:cs="Tahoma"/>
          <w:lang w:val="es-CO"/>
        </w:rPr>
        <w:t>ol, el viento, los cuerpos de agua, la vegetación o el calor del interior de la Tierra.</w:t>
      </w:r>
    </w:p>
    <w:p w14:paraId="271E3FE3" w14:textId="1E5852BB" w:rsidR="003212AC" w:rsidRPr="003212AC" w:rsidRDefault="00D75144" w:rsidP="00324624">
      <w:pPr>
        <w:rPr>
          <w:rFonts w:cs="Tahoma"/>
          <w:lang w:val="es-CO"/>
        </w:rPr>
      </w:pPr>
      <w:proofErr w:type="spellStart"/>
      <w:r w:rsidRPr="00D75144">
        <w:rPr>
          <w:rFonts w:cs="Tahoma"/>
          <w:b/>
          <w:bCs/>
          <w:lang w:val="es-CO"/>
        </w:rPr>
        <w:t>Fotodegradación</w:t>
      </w:r>
      <w:proofErr w:type="spellEnd"/>
      <w:r w:rsidRPr="00D75144">
        <w:rPr>
          <w:rFonts w:cs="Tahoma"/>
          <w:b/>
          <w:bCs/>
          <w:lang w:val="es-CO"/>
        </w:rPr>
        <w:t>:</w:t>
      </w:r>
      <w:r>
        <w:rPr>
          <w:rFonts w:cs="Tahoma"/>
          <w:lang w:val="es-CO"/>
        </w:rPr>
        <w:t xml:space="preserve"> </w:t>
      </w:r>
      <w:r w:rsidRPr="00D75144">
        <w:rPr>
          <w:rFonts w:cs="Tahoma"/>
          <w:lang w:val="es-CO"/>
        </w:rPr>
        <w:t>Degradación causada por la absorción de luz visible y ultravioleta.</w:t>
      </w:r>
    </w:p>
    <w:p w14:paraId="279BD396" w14:textId="0F50E735" w:rsidR="00D75144" w:rsidRDefault="00D75144" w:rsidP="00D75144">
      <w:pPr>
        <w:rPr>
          <w:rFonts w:cs="Tahoma"/>
          <w:lang w:val="es-CO"/>
        </w:rPr>
      </w:pPr>
      <w:r w:rsidRPr="00D75144">
        <w:rPr>
          <w:rFonts w:cs="Tahoma"/>
          <w:b/>
          <w:bCs/>
          <w:lang w:val="es-CO"/>
        </w:rPr>
        <w:t>Hidro</w:t>
      </w:r>
      <w:r w:rsidR="00C71179">
        <w:rPr>
          <w:rFonts w:cs="Tahoma"/>
          <w:b/>
          <w:bCs/>
          <w:lang w:val="es-CO"/>
        </w:rPr>
        <w:t xml:space="preserve"> </w:t>
      </w:r>
      <w:r w:rsidRPr="00D75144">
        <w:rPr>
          <w:rFonts w:cs="Tahoma"/>
          <w:b/>
          <w:bCs/>
          <w:lang w:val="es-CO"/>
        </w:rPr>
        <w:t>biodegradación:</w:t>
      </w:r>
      <w:r w:rsidRPr="00D75144">
        <w:rPr>
          <w:rFonts w:cs="Tahoma"/>
          <w:lang w:val="es-CO"/>
        </w:rPr>
        <w:t xml:space="preserve"> </w:t>
      </w:r>
      <w:r>
        <w:rPr>
          <w:rFonts w:cs="Tahoma"/>
          <w:lang w:val="es-CO"/>
        </w:rPr>
        <w:t>Es la b</w:t>
      </w:r>
      <w:r w:rsidRPr="00D75144">
        <w:rPr>
          <w:rFonts w:cs="Tahoma"/>
          <w:lang w:val="es-CO"/>
        </w:rPr>
        <w:t>iodegradación en el que la escisión de la cadena de polímero</w:t>
      </w:r>
      <w:r>
        <w:rPr>
          <w:rFonts w:cs="Tahoma"/>
          <w:lang w:val="es-CO"/>
        </w:rPr>
        <w:t xml:space="preserve"> </w:t>
      </w:r>
      <w:r w:rsidRPr="00D75144">
        <w:rPr>
          <w:rFonts w:cs="Tahoma"/>
          <w:lang w:val="es-CO"/>
        </w:rPr>
        <w:t>se debe principalmente a la hidrólisis, la cual puede estar mediada por química abiótica,</w:t>
      </w:r>
      <w:r>
        <w:rPr>
          <w:rFonts w:cs="Tahoma"/>
          <w:lang w:val="es-CO"/>
        </w:rPr>
        <w:t xml:space="preserve"> </w:t>
      </w:r>
      <w:r w:rsidRPr="00D75144">
        <w:rPr>
          <w:rFonts w:cs="Tahoma"/>
          <w:lang w:val="es-CO"/>
        </w:rPr>
        <w:t>microorganismos o una combinación de ambas.</w:t>
      </w:r>
    </w:p>
    <w:p w14:paraId="67CF5606" w14:textId="0B6525C5" w:rsidR="00D75144" w:rsidRPr="002F5FB1" w:rsidRDefault="00D75144" w:rsidP="00D75144">
      <w:pPr>
        <w:rPr>
          <w:rFonts w:cs="Tahoma"/>
          <w:lang w:val="es-CO"/>
        </w:rPr>
      </w:pPr>
      <w:r w:rsidRPr="00D75144">
        <w:rPr>
          <w:rFonts w:cs="Tahoma"/>
          <w:b/>
          <w:bCs/>
          <w:lang w:val="es-CO"/>
        </w:rPr>
        <w:t>Huella de carbono:</w:t>
      </w:r>
      <w:r>
        <w:rPr>
          <w:rFonts w:cs="Tahoma"/>
          <w:lang w:val="es-CO"/>
        </w:rPr>
        <w:t xml:space="preserve"> S</w:t>
      </w:r>
      <w:r w:rsidRPr="00D75144">
        <w:rPr>
          <w:rFonts w:cs="Tahoma"/>
          <w:lang w:val="es-CO"/>
        </w:rPr>
        <w:t xml:space="preserve">e define como el nivel de emisiones de </w:t>
      </w:r>
      <w:r w:rsidR="00D7559E">
        <w:rPr>
          <w:rFonts w:cs="Tahoma"/>
          <w:lang w:val="es-CO"/>
        </w:rPr>
        <w:t>g</w:t>
      </w:r>
      <w:r w:rsidRPr="00D75144">
        <w:rPr>
          <w:rFonts w:cs="Tahoma"/>
          <w:lang w:val="es-CO"/>
        </w:rPr>
        <w:t xml:space="preserve">ases de </w:t>
      </w:r>
      <w:r w:rsidR="00D7559E">
        <w:rPr>
          <w:rFonts w:cs="Tahoma"/>
          <w:lang w:val="es-CO"/>
        </w:rPr>
        <w:t>e</w:t>
      </w:r>
      <w:r w:rsidRPr="00D75144">
        <w:rPr>
          <w:rFonts w:cs="Tahoma"/>
          <w:lang w:val="es-CO"/>
        </w:rPr>
        <w:t xml:space="preserve">fecto </w:t>
      </w:r>
      <w:r w:rsidR="00D7559E">
        <w:rPr>
          <w:rFonts w:cs="Tahoma"/>
          <w:lang w:val="es-CO"/>
        </w:rPr>
        <w:t>i</w:t>
      </w:r>
      <w:r w:rsidRPr="00D75144">
        <w:rPr>
          <w:rFonts w:cs="Tahoma"/>
          <w:lang w:val="es-CO"/>
        </w:rPr>
        <w:t>nvernadero (GEI), causadas en los procesos de transformación de bienes, prestación de servicios y/o procesos organizacionales y humanos.</w:t>
      </w:r>
    </w:p>
    <w:p w14:paraId="2582F06B" w14:textId="4266AC4A" w:rsidR="00324624" w:rsidRPr="002F5FB1" w:rsidRDefault="00324624" w:rsidP="00324624">
      <w:pPr>
        <w:rPr>
          <w:rFonts w:cs="Tahoma"/>
          <w:lang w:val="es-CO"/>
        </w:rPr>
      </w:pPr>
      <w:r w:rsidRPr="00C71179">
        <w:rPr>
          <w:rFonts w:cs="Tahoma"/>
          <w:b/>
          <w:bCs/>
          <w:lang w:val="es-CO"/>
        </w:rPr>
        <w:t>Producto:</w:t>
      </w:r>
      <w:r w:rsidRPr="00C71179">
        <w:rPr>
          <w:rFonts w:cs="Tahoma"/>
          <w:lang w:val="es-CO"/>
        </w:rPr>
        <w:t xml:space="preserve"> </w:t>
      </w:r>
      <w:r w:rsidR="00C71179">
        <w:rPr>
          <w:rFonts w:cs="Tahoma"/>
          <w:lang w:val="es-CO"/>
        </w:rPr>
        <w:t>Es cualquier bien material, servicio o idea que posee o puede poseer un valor para el consumidor o usuario y que pude satisfacer una necesidad o deseo. El término producto se utiliza en forma genérica, incluyendo tanto a los bienes tangibles como intangibles</w:t>
      </w:r>
      <w:r w:rsidRPr="00C71179">
        <w:rPr>
          <w:rFonts w:cs="Tahoma"/>
          <w:lang w:val="es-CO"/>
        </w:rPr>
        <w:t>.</w:t>
      </w:r>
    </w:p>
    <w:p w14:paraId="2B4DF9C3" w14:textId="189324D4" w:rsidR="00324624" w:rsidRPr="002F5FB1" w:rsidRDefault="00324624" w:rsidP="00324624">
      <w:pPr>
        <w:rPr>
          <w:rFonts w:cs="Tahoma"/>
          <w:lang w:val="es-CO"/>
        </w:rPr>
      </w:pPr>
      <w:r w:rsidRPr="002F5FB1">
        <w:rPr>
          <w:rFonts w:cs="Tahoma"/>
          <w:b/>
          <w:bCs/>
          <w:lang w:val="es-CO"/>
        </w:rPr>
        <w:t>Proveedor:</w:t>
      </w:r>
      <w:r w:rsidRPr="002F5FB1">
        <w:rPr>
          <w:rFonts w:cs="Tahoma"/>
          <w:lang w:val="es-CO"/>
        </w:rPr>
        <w:t xml:space="preserve"> Quien de manera habitual, directa o indirectamente, ofrezca, suministre, distribuya o comercialice productos con o sin ánimo de lucro.</w:t>
      </w:r>
    </w:p>
    <w:p w14:paraId="69736CDA" w14:textId="57BB5B6C" w:rsidR="00324624" w:rsidRDefault="00324624" w:rsidP="00324624">
      <w:pPr>
        <w:rPr>
          <w:rFonts w:cs="Tahoma"/>
          <w:lang w:val="es-CO"/>
        </w:rPr>
      </w:pPr>
      <w:r w:rsidRPr="002F5FB1">
        <w:rPr>
          <w:rFonts w:cs="Tahoma"/>
          <w:b/>
          <w:bCs/>
          <w:lang w:val="es-CO"/>
        </w:rPr>
        <w:t>Publicidad:</w:t>
      </w:r>
      <w:r w:rsidRPr="002F5FB1">
        <w:rPr>
          <w:rFonts w:cs="Tahoma"/>
          <w:lang w:val="es-CO"/>
        </w:rPr>
        <w:t xml:space="preserve"> Toda forma y contenido de comunicación que tenga como finalidad influir en las decisiones de consumo.</w:t>
      </w:r>
    </w:p>
    <w:p w14:paraId="49AF106E" w14:textId="33B3116F" w:rsidR="00D75144" w:rsidRDefault="00D75144" w:rsidP="00324624">
      <w:pPr>
        <w:rPr>
          <w:rFonts w:cs="Tahoma"/>
          <w:lang w:val="es-CO"/>
        </w:rPr>
      </w:pPr>
      <w:r>
        <w:rPr>
          <w:rFonts w:cs="Tahoma"/>
          <w:b/>
          <w:bCs/>
          <w:lang w:val="es-CO"/>
        </w:rPr>
        <w:lastRenderedPageBreak/>
        <w:t>Producto r</w:t>
      </w:r>
      <w:r w:rsidRPr="00D75144">
        <w:rPr>
          <w:rFonts w:cs="Tahoma"/>
          <w:b/>
          <w:bCs/>
          <w:lang w:val="es-CO"/>
        </w:rPr>
        <w:t>eciclable:</w:t>
      </w:r>
      <w:r>
        <w:rPr>
          <w:rFonts w:cs="Tahoma"/>
          <w:lang w:val="es-CO"/>
        </w:rPr>
        <w:t xml:space="preserve"> Es la </w:t>
      </w:r>
      <w:r w:rsidRPr="00D75144">
        <w:rPr>
          <w:rFonts w:cs="Tahoma"/>
          <w:lang w:val="es-CO"/>
        </w:rPr>
        <w:t>característica de un material que puede separarse de la corriente de residuos mediante procesos y programas disponibles, y puede recolectarse, procesarse y retornarse a un uso en forma de materias primas o productos.</w:t>
      </w:r>
    </w:p>
    <w:p w14:paraId="3CE61294" w14:textId="456F973B" w:rsidR="00454CB0" w:rsidRDefault="00D75144" w:rsidP="00324624">
      <w:pPr>
        <w:rPr>
          <w:rFonts w:cs="Tahoma"/>
          <w:lang w:val="es-CO"/>
        </w:rPr>
      </w:pPr>
      <w:proofErr w:type="spellStart"/>
      <w:r>
        <w:rPr>
          <w:rFonts w:cs="Tahoma"/>
          <w:b/>
          <w:bCs/>
          <w:lang w:val="es-CO"/>
        </w:rPr>
        <w:t>Oxo</w:t>
      </w:r>
      <w:proofErr w:type="spellEnd"/>
      <w:r>
        <w:rPr>
          <w:rFonts w:cs="Tahoma"/>
          <w:b/>
          <w:bCs/>
          <w:lang w:val="es-CO"/>
        </w:rPr>
        <w:t>-biodegradación:</w:t>
      </w:r>
      <w:r w:rsidRPr="00D75144">
        <w:rPr>
          <w:rFonts w:cs="Tahoma"/>
          <w:lang w:val="es-CO"/>
        </w:rPr>
        <w:t xml:space="preserve"> </w:t>
      </w:r>
      <w:r w:rsidR="00454CB0">
        <w:rPr>
          <w:rFonts w:cs="Tahoma"/>
          <w:lang w:val="es-CO"/>
        </w:rPr>
        <w:t>P</w:t>
      </w:r>
      <w:r w:rsidR="00454CB0" w:rsidRPr="00454CB0">
        <w:rPr>
          <w:rFonts w:cs="Tahoma"/>
          <w:lang w:val="es-CO"/>
        </w:rPr>
        <w:t xml:space="preserve">roceso de descomposición química de la materia en el cual </w:t>
      </w:r>
      <w:r w:rsidR="00E842D1">
        <w:rPr>
          <w:rFonts w:cs="Tahoma"/>
          <w:lang w:val="es-CO"/>
        </w:rPr>
        <w:t>se introduce un agente pro degradante que genera la</w:t>
      </w:r>
      <w:r w:rsidR="00454CB0" w:rsidRPr="00454CB0">
        <w:rPr>
          <w:rFonts w:cs="Tahoma"/>
          <w:lang w:val="es-CO"/>
        </w:rPr>
        <w:t xml:space="preserve"> oxidación y biodegradación simultánea o sucesiva.</w:t>
      </w:r>
      <w:r w:rsidR="00454CB0">
        <w:rPr>
          <w:rFonts w:cs="Tahoma"/>
          <w:lang w:val="es-CO"/>
        </w:rPr>
        <w:t xml:space="preserve"> </w:t>
      </w:r>
      <w:r w:rsidR="00454CB0" w:rsidRPr="00454CB0">
        <w:rPr>
          <w:rFonts w:cs="Tahoma"/>
          <w:lang w:val="es-CO"/>
        </w:rPr>
        <w:t>Una caracter</w:t>
      </w:r>
      <w:r w:rsidR="00454CB0" w:rsidRPr="00454CB0">
        <w:rPr>
          <w:rFonts w:cs="Bookman Old Style"/>
          <w:lang w:val="es-CO"/>
        </w:rPr>
        <w:t>í</w:t>
      </w:r>
      <w:r w:rsidR="00454CB0" w:rsidRPr="00454CB0">
        <w:rPr>
          <w:rFonts w:cs="Tahoma"/>
          <w:lang w:val="es-CO"/>
        </w:rPr>
        <w:t xml:space="preserve">stica de la materia </w:t>
      </w:r>
      <w:proofErr w:type="spellStart"/>
      <w:r w:rsidR="00454CB0" w:rsidRPr="00454CB0">
        <w:rPr>
          <w:rFonts w:cs="Tahoma"/>
          <w:lang w:val="es-CO"/>
        </w:rPr>
        <w:t>oxobiodegradable</w:t>
      </w:r>
      <w:proofErr w:type="spellEnd"/>
      <w:r w:rsidR="00454CB0" w:rsidRPr="00454CB0">
        <w:rPr>
          <w:rFonts w:cs="Tahoma"/>
          <w:lang w:val="es-CO"/>
        </w:rPr>
        <w:t xml:space="preserve"> es que puede descomponerse en cualquier ambiente siempre y cuando haya oxígeno incluso en la ausencia de agua.</w:t>
      </w:r>
    </w:p>
    <w:p w14:paraId="00349500" w14:textId="40B22ECD" w:rsidR="009813EA" w:rsidRPr="00D75144" w:rsidRDefault="009813EA" w:rsidP="00324624">
      <w:pPr>
        <w:rPr>
          <w:rFonts w:cs="Tahoma"/>
          <w:lang w:val="es-CO"/>
        </w:rPr>
      </w:pPr>
      <w:proofErr w:type="spellStart"/>
      <w:r w:rsidRPr="00082A74">
        <w:rPr>
          <w:rFonts w:cs="Tahoma"/>
          <w:b/>
          <w:bCs/>
          <w:lang w:val="es-CO"/>
        </w:rPr>
        <w:t>Oxo</w:t>
      </w:r>
      <w:proofErr w:type="spellEnd"/>
      <w:r w:rsidR="004D3584" w:rsidRPr="00082A74">
        <w:rPr>
          <w:rFonts w:cs="Tahoma"/>
          <w:b/>
          <w:bCs/>
          <w:lang w:val="es-CO"/>
        </w:rPr>
        <w:t>-degradación:</w:t>
      </w:r>
      <w:r w:rsidR="004D3584">
        <w:rPr>
          <w:rFonts w:cs="Tahoma"/>
          <w:lang w:val="es-CO"/>
        </w:rPr>
        <w:t xml:space="preserve"> Proceso </w:t>
      </w:r>
      <w:r w:rsidR="00A75E41">
        <w:rPr>
          <w:rFonts w:cs="Tahoma"/>
          <w:lang w:val="es-CO"/>
        </w:rPr>
        <w:t xml:space="preserve">por medio del cual se agregan aditivos químicos en la etapa de fabricación del material, descomponiéndolo en menor tiempo y quedándose en el ambiente en forma de millones de partículas que </w:t>
      </w:r>
      <w:r w:rsidR="004622F8">
        <w:rPr>
          <w:rFonts w:cs="Tahoma"/>
          <w:lang w:val="es-CO"/>
        </w:rPr>
        <w:t>ocasionan afectaciones ambientales negativas</w:t>
      </w:r>
      <w:r w:rsidR="004D3584">
        <w:rPr>
          <w:rFonts w:cs="Tahoma"/>
          <w:lang w:val="es-CO"/>
        </w:rPr>
        <w:t>.</w:t>
      </w:r>
    </w:p>
    <w:p w14:paraId="2136CF39" w14:textId="65098BF9" w:rsidR="00E76A70" w:rsidRDefault="00E76A70" w:rsidP="00324624">
      <w:pPr>
        <w:rPr>
          <w:rFonts w:cs="Tahoma"/>
          <w:lang w:val="es-CO"/>
        </w:rPr>
      </w:pPr>
      <w:r w:rsidRPr="002F5FB1">
        <w:rPr>
          <w:rFonts w:cs="Tahoma"/>
          <w:b/>
          <w:bCs/>
          <w:lang w:val="es-CO"/>
        </w:rPr>
        <w:t>Ozono:</w:t>
      </w:r>
      <w:r>
        <w:rPr>
          <w:rFonts w:cs="Tahoma"/>
          <w:lang w:val="es-CO"/>
        </w:rPr>
        <w:t xml:space="preserve"> </w:t>
      </w:r>
      <w:r w:rsidR="002F5FB1">
        <w:rPr>
          <w:rFonts w:cs="Tahoma"/>
          <w:lang w:val="es-CO"/>
        </w:rPr>
        <w:t>Sustancia</w:t>
      </w:r>
      <w:r w:rsidR="002F5FB1" w:rsidRPr="002F5FB1">
        <w:rPr>
          <w:rFonts w:cs="Tahoma"/>
          <w:lang w:val="es-CO"/>
        </w:rPr>
        <w:t xml:space="preserve"> estratosféric</w:t>
      </w:r>
      <w:r w:rsidR="002F5FB1">
        <w:rPr>
          <w:rFonts w:cs="Tahoma"/>
          <w:lang w:val="es-CO"/>
        </w:rPr>
        <w:t>a que</w:t>
      </w:r>
      <w:r w:rsidR="002F5FB1" w:rsidRPr="002F5FB1">
        <w:rPr>
          <w:rFonts w:cs="Tahoma"/>
          <w:lang w:val="es-CO"/>
        </w:rPr>
        <w:t xml:space="preserve"> se forma en la atmósfera cuando la radiación ultravioleta alcanza la baja estratosfera y disocia las moléculas de oxígeno (O2) en oxigeno atómico (O). Posteriormente, el oxígeno atómico se</w:t>
      </w:r>
      <w:r w:rsidR="00A75E41">
        <w:rPr>
          <w:rFonts w:cs="Tahoma"/>
          <w:lang w:val="es-CO"/>
        </w:rPr>
        <w:t xml:space="preserve"> </w:t>
      </w:r>
      <w:r w:rsidR="002F5FB1" w:rsidRPr="002F5FB1">
        <w:rPr>
          <w:rFonts w:cs="Tahoma"/>
          <w:lang w:val="es-CO"/>
        </w:rPr>
        <w:t>combina rápidamente con otras moléculas de oxígeno (O2) para formar el ozono (O3)</w:t>
      </w:r>
      <w:r w:rsidR="002F5FB1">
        <w:rPr>
          <w:rFonts w:cs="Tahoma"/>
          <w:lang w:val="es-CO"/>
        </w:rPr>
        <w:t>.</w:t>
      </w:r>
    </w:p>
    <w:p w14:paraId="1DF07D9F" w14:textId="77777777" w:rsidR="002F5FB1" w:rsidRPr="00872037" w:rsidRDefault="002F5FB1" w:rsidP="00324624">
      <w:pPr>
        <w:rPr>
          <w:rFonts w:cs="Tahoma"/>
          <w:lang w:val="es-CO"/>
        </w:rPr>
      </w:pPr>
    </w:p>
    <w:p w14:paraId="693201CB" w14:textId="148A06AD" w:rsidR="00B0440A" w:rsidRPr="00872037" w:rsidRDefault="00B0440A" w:rsidP="00B0440A">
      <w:pPr>
        <w:jc w:val="center"/>
        <w:rPr>
          <w:rFonts w:cs="Tahoma"/>
          <w:b/>
          <w:bCs/>
          <w:lang w:val="es-CO"/>
        </w:rPr>
      </w:pPr>
      <w:r w:rsidRPr="00872037">
        <w:rPr>
          <w:rFonts w:cs="Tahoma"/>
          <w:b/>
          <w:bCs/>
          <w:lang w:val="es-CO"/>
        </w:rPr>
        <w:t>CAPÍTULO II</w:t>
      </w:r>
    </w:p>
    <w:p w14:paraId="3E7BB086" w14:textId="29C36FC4" w:rsidR="00B0440A" w:rsidRPr="00872037" w:rsidRDefault="00B0440A" w:rsidP="00B0440A">
      <w:pPr>
        <w:jc w:val="center"/>
        <w:rPr>
          <w:rFonts w:cs="Tahoma"/>
          <w:b/>
          <w:bCs/>
          <w:lang w:val="es-CO"/>
        </w:rPr>
      </w:pPr>
      <w:r w:rsidRPr="00872037">
        <w:rPr>
          <w:rFonts w:cs="Tahoma"/>
          <w:b/>
          <w:bCs/>
          <w:lang w:val="es-CO"/>
        </w:rPr>
        <w:t xml:space="preserve">Lineamientos para el uso de las declaraciones alusivas a las cualidades, características o atributos </w:t>
      </w:r>
      <w:r w:rsidR="00641AB8">
        <w:rPr>
          <w:rFonts w:cs="Tahoma"/>
          <w:b/>
          <w:bCs/>
          <w:lang w:val="es-CO"/>
        </w:rPr>
        <w:t>amigables con el medio ambiente</w:t>
      </w:r>
      <w:r w:rsidRPr="00872037">
        <w:rPr>
          <w:rFonts w:cs="Tahoma"/>
          <w:b/>
          <w:bCs/>
          <w:lang w:val="es-CO"/>
        </w:rPr>
        <w:t xml:space="preserve"> de productos</w:t>
      </w:r>
    </w:p>
    <w:p w14:paraId="3CB96C40" w14:textId="1291A93F" w:rsidR="00242B21" w:rsidRPr="00872037" w:rsidRDefault="00242B21" w:rsidP="00242B21">
      <w:pPr>
        <w:rPr>
          <w:rFonts w:cs="Tahoma"/>
          <w:b/>
          <w:bCs/>
          <w:lang w:val="es-CO"/>
        </w:rPr>
      </w:pPr>
      <w:r w:rsidRPr="00872037">
        <w:rPr>
          <w:rFonts w:cs="Tahoma"/>
          <w:b/>
          <w:bCs/>
          <w:lang w:val="es-CO"/>
        </w:rPr>
        <w:t xml:space="preserve">Artículo </w:t>
      </w:r>
      <w:r w:rsidR="00201B64">
        <w:rPr>
          <w:rFonts w:cs="Tahoma"/>
          <w:b/>
          <w:bCs/>
          <w:lang w:val="es-CO"/>
        </w:rPr>
        <w:t>4</w:t>
      </w:r>
      <w:r w:rsidRPr="00872037">
        <w:rPr>
          <w:rFonts w:cs="Tahoma"/>
          <w:b/>
          <w:bCs/>
          <w:lang w:val="es-CO"/>
        </w:rPr>
        <w:t xml:space="preserve">°. </w:t>
      </w:r>
      <w:r w:rsidRPr="00872037">
        <w:rPr>
          <w:rFonts w:cs="Tahoma"/>
          <w:lang w:val="es-CO"/>
        </w:rPr>
        <w:t>Sin perjuicio de lo establecido en la Ley 1480 de 2011 referente a</w:t>
      </w:r>
      <w:r w:rsidR="00430ABB" w:rsidRPr="00872037">
        <w:rPr>
          <w:rFonts w:cs="Tahoma"/>
          <w:lang w:val="es-CO"/>
        </w:rPr>
        <w:t xml:space="preserve">l acceso a </w:t>
      </w:r>
      <w:r w:rsidRPr="00872037">
        <w:rPr>
          <w:rFonts w:cs="Tahoma"/>
          <w:lang w:val="es-CO"/>
        </w:rPr>
        <w:t xml:space="preserve">la información, </w:t>
      </w:r>
      <w:r w:rsidR="007C79FB">
        <w:rPr>
          <w:rFonts w:cs="Tahoma"/>
          <w:lang w:val="es-CO"/>
        </w:rPr>
        <w:t>la</w:t>
      </w:r>
      <w:r w:rsidR="001B70C1">
        <w:rPr>
          <w:rFonts w:cs="Tahoma"/>
          <w:lang w:val="es-CO"/>
        </w:rPr>
        <w:t xml:space="preserve"> comunicación</w:t>
      </w:r>
      <w:r w:rsidRPr="00872037">
        <w:rPr>
          <w:rFonts w:cs="Tahoma"/>
          <w:lang w:val="es-CO"/>
        </w:rPr>
        <w:t xml:space="preserve"> de cualidades, características o atributos ambientales debe ajustarse a los </w:t>
      </w:r>
      <w:r w:rsidR="000F0531" w:rsidRPr="00872037">
        <w:rPr>
          <w:rFonts w:cs="Tahoma"/>
          <w:lang w:val="es-CO"/>
        </w:rPr>
        <w:t>lineamientos</w:t>
      </w:r>
      <w:r w:rsidR="003D5FF7" w:rsidRPr="00872037">
        <w:rPr>
          <w:rFonts w:cs="Tahoma"/>
          <w:lang w:val="es-CO"/>
        </w:rPr>
        <w:t xml:space="preserve"> de la presente Ley</w:t>
      </w:r>
      <w:r w:rsidRPr="00872037">
        <w:rPr>
          <w:rFonts w:cs="Tahoma"/>
          <w:lang w:val="es-CO"/>
        </w:rPr>
        <w:t>.</w:t>
      </w:r>
    </w:p>
    <w:p w14:paraId="6213BDA9" w14:textId="712EB75A" w:rsidR="00BE2976" w:rsidRPr="00872037" w:rsidRDefault="00B0440A" w:rsidP="00BE2976">
      <w:pPr>
        <w:rPr>
          <w:rFonts w:cs="Tahoma"/>
          <w:lang w:val="es-CO"/>
        </w:rPr>
      </w:pPr>
      <w:r w:rsidRPr="00872037">
        <w:rPr>
          <w:rFonts w:cs="Tahoma"/>
          <w:b/>
          <w:bCs/>
          <w:lang w:val="es-CO"/>
        </w:rPr>
        <w:t xml:space="preserve">Artículo </w:t>
      </w:r>
      <w:r w:rsidR="00201B64">
        <w:rPr>
          <w:rFonts w:cs="Tahoma"/>
          <w:b/>
          <w:bCs/>
          <w:lang w:val="es-CO"/>
        </w:rPr>
        <w:t>5</w:t>
      </w:r>
      <w:r w:rsidRPr="00872037">
        <w:rPr>
          <w:rFonts w:cs="Tahoma"/>
          <w:b/>
          <w:bCs/>
          <w:lang w:val="es-CO"/>
        </w:rPr>
        <w:t xml:space="preserve">°. </w:t>
      </w:r>
      <w:r w:rsidR="00BE2976" w:rsidRPr="00872037">
        <w:rPr>
          <w:rFonts w:cs="Tahoma"/>
          <w:b/>
          <w:bCs/>
          <w:lang w:val="es-CO"/>
        </w:rPr>
        <w:t>Criterio comparativo</w:t>
      </w:r>
      <w:r w:rsidRPr="00872037">
        <w:rPr>
          <w:rFonts w:cs="Tahoma"/>
          <w:b/>
          <w:bCs/>
          <w:lang w:val="es-CO"/>
        </w:rPr>
        <w:t>.</w:t>
      </w:r>
      <w:r w:rsidR="00740715" w:rsidRPr="00872037">
        <w:rPr>
          <w:rFonts w:cs="Tahoma"/>
          <w:lang w:val="es-CO"/>
        </w:rPr>
        <w:t xml:space="preserve"> C</w:t>
      </w:r>
      <w:r w:rsidR="00BE2976" w:rsidRPr="00872037">
        <w:rPr>
          <w:rFonts w:cs="Tahoma"/>
          <w:lang w:val="es-CO"/>
        </w:rPr>
        <w:t>ualquier declaración comparativa de una cualidad, característica o atributo ambiental</w:t>
      </w:r>
      <w:r w:rsidR="009E249F">
        <w:rPr>
          <w:rFonts w:cs="Tahoma"/>
          <w:lang w:val="es-CO"/>
        </w:rPr>
        <w:t xml:space="preserve"> de un producto</w:t>
      </w:r>
      <w:r w:rsidR="00BE2976" w:rsidRPr="00872037">
        <w:rPr>
          <w:rFonts w:cs="Tahoma"/>
          <w:lang w:val="es-CO"/>
        </w:rPr>
        <w:t xml:space="preserve"> deberá cumplir con las siguientes condiciones:</w:t>
      </w:r>
    </w:p>
    <w:p w14:paraId="2D550C1F" w14:textId="101209B9" w:rsidR="00D53C5A" w:rsidRPr="00872037" w:rsidRDefault="007C79FB" w:rsidP="00D93DDC">
      <w:pPr>
        <w:pStyle w:val="Prrafodelista"/>
        <w:numPr>
          <w:ilvl w:val="0"/>
          <w:numId w:val="5"/>
        </w:numPr>
        <w:rPr>
          <w:rFonts w:cs="Tahoma"/>
          <w:lang w:val="es-CO"/>
        </w:rPr>
      </w:pPr>
      <w:r>
        <w:rPr>
          <w:rFonts w:cs="Tahoma"/>
          <w:lang w:val="es-CO"/>
        </w:rPr>
        <w:t>Deberá a</w:t>
      </w:r>
      <w:r w:rsidR="00BE2976" w:rsidRPr="00872037">
        <w:rPr>
          <w:rFonts w:cs="Tahoma"/>
          <w:lang w:val="es-CO"/>
        </w:rPr>
        <w:t>plicarse sobre la base de una norma publicada o método de ensayo reconocido</w:t>
      </w:r>
      <w:r w:rsidR="00082A74">
        <w:rPr>
          <w:rFonts w:cs="Tahoma"/>
          <w:lang w:val="es-CO"/>
        </w:rPr>
        <w:t>;</w:t>
      </w:r>
    </w:p>
    <w:p w14:paraId="0C0E6480" w14:textId="5243B84A" w:rsidR="00BE2976" w:rsidRPr="00872037" w:rsidRDefault="007C79FB" w:rsidP="00D93DDC">
      <w:pPr>
        <w:pStyle w:val="Prrafodelista"/>
        <w:numPr>
          <w:ilvl w:val="0"/>
          <w:numId w:val="5"/>
        </w:numPr>
        <w:rPr>
          <w:rFonts w:cs="Tahoma"/>
          <w:lang w:val="es-CO"/>
        </w:rPr>
      </w:pPr>
      <w:r>
        <w:rPr>
          <w:rFonts w:cs="Tahoma"/>
          <w:lang w:val="es-CO"/>
        </w:rPr>
        <w:t>Deberá s</w:t>
      </w:r>
      <w:r w:rsidRPr="00872037">
        <w:rPr>
          <w:rFonts w:cs="Tahoma"/>
          <w:lang w:val="es-CO"/>
        </w:rPr>
        <w:t xml:space="preserve">er </w:t>
      </w:r>
      <w:r w:rsidR="00BE2976" w:rsidRPr="00872037">
        <w:rPr>
          <w:rFonts w:cs="Tahoma"/>
          <w:lang w:val="es-CO"/>
        </w:rPr>
        <w:t>específic</w:t>
      </w:r>
      <w:r>
        <w:rPr>
          <w:rFonts w:cs="Tahoma"/>
          <w:lang w:val="es-CO"/>
        </w:rPr>
        <w:t>a</w:t>
      </w:r>
      <w:r w:rsidR="00BE2976" w:rsidRPr="00872037">
        <w:rPr>
          <w:rFonts w:cs="Tahoma"/>
          <w:lang w:val="es-CO"/>
        </w:rPr>
        <w:t xml:space="preserve"> y dejar clara la base de comparación, cuantificada y calculada utilizando las mismas unidades de medida, basadas en la misma unidad funcional, y calculada sobre un intervalo de tiempo</w:t>
      </w:r>
      <w:r w:rsidR="00CE481C">
        <w:rPr>
          <w:rFonts w:cs="Tahoma"/>
          <w:lang w:val="es-CO"/>
        </w:rPr>
        <w:t xml:space="preserve"> equiparable, de conformidad con la comparación </w:t>
      </w:r>
      <w:r w:rsidR="00A46A78">
        <w:rPr>
          <w:rFonts w:cs="Tahoma"/>
          <w:lang w:val="es-CO"/>
        </w:rPr>
        <w:t>que se pretenda realizar</w:t>
      </w:r>
      <w:r w:rsidR="00BE2976" w:rsidRPr="00872037">
        <w:rPr>
          <w:rFonts w:cs="Tahoma"/>
          <w:lang w:val="es-CO"/>
        </w:rPr>
        <w:t xml:space="preserve"> apropiado</w:t>
      </w:r>
      <w:r w:rsidR="00082A74">
        <w:rPr>
          <w:rFonts w:cs="Tahoma"/>
          <w:lang w:val="es-CO"/>
        </w:rPr>
        <w:t>;</w:t>
      </w:r>
    </w:p>
    <w:p w14:paraId="62146319" w14:textId="59E3252B" w:rsidR="00BE2976" w:rsidRPr="00872037" w:rsidRDefault="00BE2976" w:rsidP="00D93DDC">
      <w:pPr>
        <w:pStyle w:val="Prrafodelista"/>
        <w:numPr>
          <w:ilvl w:val="0"/>
          <w:numId w:val="5"/>
        </w:numPr>
        <w:rPr>
          <w:rFonts w:cs="Tahoma"/>
          <w:lang w:val="es-CO"/>
        </w:rPr>
      </w:pPr>
      <w:r w:rsidRPr="00872037">
        <w:rPr>
          <w:rFonts w:cs="Tahoma"/>
          <w:lang w:val="es-CO"/>
        </w:rPr>
        <w:t xml:space="preserve">Solo </w:t>
      </w:r>
      <w:r w:rsidR="00D53C5A" w:rsidRPr="00872037">
        <w:rPr>
          <w:rFonts w:cs="Tahoma"/>
          <w:lang w:val="es-CO"/>
        </w:rPr>
        <w:t xml:space="preserve">puede </w:t>
      </w:r>
      <w:r w:rsidRPr="00872037">
        <w:rPr>
          <w:rFonts w:cs="Tahoma"/>
          <w:lang w:val="es-CO"/>
        </w:rPr>
        <w:t>afirmarse la superioridad de tipo ambiental</w:t>
      </w:r>
      <w:r w:rsidR="007C79FB">
        <w:rPr>
          <w:rFonts w:cs="Tahoma"/>
          <w:lang w:val="es-CO"/>
        </w:rPr>
        <w:t xml:space="preserve"> de determinado producto,</w:t>
      </w:r>
      <w:r w:rsidRPr="00872037">
        <w:rPr>
          <w:rFonts w:cs="Tahoma"/>
          <w:lang w:val="es-CO"/>
        </w:rPr>
        <w:t xml:space="preserve"> cuando exista una ventaja significativa que </w:t>
      </w:r>
      <w:r w:rsidR="007C79FB">
        <w:rPr>
          <w:rFonts w:cs="Tahoma"/>
          <w:lang w:val="es-CO"/>
        </w:rPr>
        <w:t>pueda ser</w:t>
      </w:r>
      <w:r w:rsidR="007C79FB" w:rsidRPr="00872037">
        <w:rPr>
          <w:rFonts w:cs="Tahoma"/>
          <w:lang w:val="es-CO"/>
        </w:rPr>
        <w:t xml:space="preserve"> </w:t>
      </w:r>
      <w:r w:rsidRPr="00872037">
        <w:rPr>
          <w:rFonts w:cs="Tahoma"/>
          <w:lang w:val="es-CO"/>
        </w:rPr>
        <w:t>demostrada cuantitativamente</w:t>
      </w:r>
      <w:r w:rsidR="00082A74">
        <w:rPr>
          <w:rFonts w:cs="Tahoma"/>
          <w:lang w:val="es-CO"/>
        </w:rPr>
        <w:t>;</w:t>
      </w:r>
    </w:p>
    <w:p w14:paraId="545B9156" w14:textId="78EF268F" w:rsidR="00BE2976" w:rsidRPr="00872037" w:rsidRDefault="00BE2976" w:rsidP="00D93DDC">
      <w:pPr>
        <w:pStyle w:val="Prrafodelista"/>
        <w:numPr>
          <w:ilvl w:val="0"/>
          <w:numId w:val="5"/>
        </w:numPr>
        <w:rPr>
          <w:rFonts w:cs="Tahoma"/>
          <w:lang w:val="es-CO"/>
        </w:rPr>
      </w:pPr>
      <w:r w:rsidRPr="00872037">
        <w:rPr>
          <w:rFonts w:cs="Tahoma"/>
          <w:lang w:val="es-CO"/>
        </w:rPr>
        <w:t>Los productos comparados deberán tener la misma finalidad y satisfacer las mismas necesidades</w:t>
      </w:r>
      <w:r w:rsidR="00082A74">
        <w:rPr>
          <w:rFonts w:cs="Tahoma"/>
          <w:lang w:val="es-CO"/>
        </w:rPr>
        <w:t>;</w:t>
      </w:r>
    </w:p>
    <w:p w14:paraId="60970223" w14:textId="0FB5462C" w:rsidR="00BE2976" w:rsidRPr="00872037" w:rsidRDefault="00BE2976" w:rsidP="00D93DDC">
      <w:pPr>
        <w:pStyle w:val="Prrafodelista"/>
        <w:numPr>
          <w:ilvl w:val="0"/>
          <w:numId w:val="5"/>
        </w:numPr>
        <w:rPr>
          <w:rFonts w:cs="Tahoma"/>
          <w:lang w:val="es-CO"/>
        </w:rPr>
      </w:pPr>
      <w:r w:rsidRPr="00872037">
        <w:rPr>
          <w:rFonts w:cs="Tahoma"/>
          <w:lang w:val="es-CO"/>
        </w:rPr>
        <w:t>Los argumentos comparativos debe</w:t>
      </w:r>
      <w:r w:rsidR="007C79FB">
        <w:rPr>
          <w:rFonts w:cs="Tahoma"/>
          <w:lang w:val="es-CO"/>
        </w:rPr>
        <w:t>rán</w:t>
      </w:r>
      <w:r w:rsidRPr="00872037">
        <w:rPr>
          <w:rFonts w:cs="Tahoma"/>
          <w:lang w:val="es-CO"/>
        </w:rPr>
        <w:t xml:space="preserve"> redactarse de tal manera que resulte claro cuál es la ventaja expresada</w:t>
      </w:r>
      <w:r w:rsidR="007C79FB">
        <w:rPr>
          <w:rFonts w:cs="Tahoma"/>
          <w:lang w:val="es-CO"/>
        </w:rPr>
        <w:t xml:space="preserve">. </w:t>
      </w:r>
      <w:r w:rsidR="00A46A78">
        <w:rPr>
          <w:rFonts w:cs="Tahoma"/>
          <w:lang w:val="es-CO"/>
        </w:rPr>
        <w:t>Se deberá señalar si</w:t>
      </w:r>
      <w:r w:rsidR="00A46A78" w:rsidRPr="00872037">
        <w:rPr>
          <w:rFonts w:cs="Tahoma"/>
          <w:lang w:val="es-CO"/>
        </w:rPr>
        <w:t xml:space="preserve"> </w:t>
      </w:r>
      <w:r w:rsidRPr="00872037">
        <w:rPr>
          <w:rFonts w:cs="Tahoma"/>
          <w:lang w:val="es-CO"/>
        </w:rPr>
        <w:t>dicha ventaja es absoluta (total) o relativa (parcial), independiente de que ésta se refiera a procesos o productos anteriores del propio anunciante, o a los de un competidor</w:t>
      </w:r>
      <w:r w:rsidR="00082A74">
        <w:rPr>
          <w:rFonts w:cs="Tahoma"/>
          <w:lang w:val="es-CO"/>
        </w:rPr>
        <w:t>;</w:t>
      </w:r>
    </w:p>
    <w:p w14:paraId="74ECF99D" w14:textId="3D8587EB" w:rsidR="00BE2976" w:rsidRPr="00872037" w:rsidRDefault="00BE2976" w:rsidP="00D93DDC">
      <w:pPr>
        <w:pStyle w:val="Prrafodelista"/>
        <w:numPr>
          <w:ilvl w:val="0"/>
          <w:numId w:val="5"/>
        </w:numPr>
        <w:rPr>
          <w:rFonts w:cs="Tahoma"/>
          <w:lang w:val="es-CO"/>
        </w:rPr>
      </w:pPr>
      <w:r w:rsidRPr="00872037">
        <w:rPr>
          <w:rFonts w:cs="Tahoma"/>
          <w:lang w:val="es-CO"/>
        </w:rPr>
        <w:lastRenderedPageBreak/>
        <w:t>Las mejoras respecto a un producto y a su embalaje debe</w:t>
      </w:r>
      <w:r w:rsidR="007C79FB">
        <w:rPr>
          <w:rFonts w:cs="Tahoma"/>
          <w:lang w:val="es-CO"/>
        </w:rPr>
        <w:t>rán</w:t>
      </w:r>
      <w:r w:rsidRPr="00872037">
        <w:rPr>
          <w:rFonts w:cs="Tahoma"/>
          <w:lang w:val="es-CO"/>
        </w:rPr>
        <w:t xml:space="preserve"> declararse separadamente y no debe</w:t>
      </w:r>
      <w:r w:rsidR="007C79FB">
        <w:rPr>
          <w:rFonts w:cs="Tahoma"/>
          <w:lang w:val="es-CO"/>
        </w:rPr>
        <w:t>rán</w:t>
      </w:r>
      <w:r w:rsidRPr="00872037">
        <w:rPr>
          <w:rFonts w:cs="Tahoma"/>
          <w:lang w:val="es-CO"/>
        </w:rPr>
        <w:t xml:space="preserve"> integrarse</w:t>
      </w:r>
      <w:r w:rsidR="00C7788A">
        <w:rPr>
          <w:rFonts w:cs="Tahoma"/>
          <w:lang w:val="es-CO"/>
        </w:rPr>
        <w:t>;</w:t>
      </w:r>
    </w:p>
    <w:p w14:paraId="020678BB" w14:textId="0E71D432" w:rsidR="00B0440A" w:rsidRPr="00872037" w:rsidRDefault="00BE2976" w:rsidP="00D93DDC">
      <w:pPr>
        <w:pStyle w:val="Prrafodelista"/>
        <w:numPr>
          <w:ilvl w:val="0"/>
          <w:numId w:val="5"/>
        </w:numPr>
        <w:rPr>
          <w:rFonts w:cs="Tahoma"/>
          <w:lang w:val="es-CO"/>
        </w:rPr>
      </w:pPr>
      <w:r w:rsidRPr="00872037">
        <w:rPr>
          <w:rFonts w:cs="Tahoma"/>
          <w:lang w:val="es-CO"/>
        </w:rPr>
        <w:t>Cuando</w:t>
      </w:r>
      <w:r w:rsidR="007C79FB">
        <w:rPr>
          <w:rFonts w:cs="Tahoma"/>
          <w:lang w:val="es-CO"/>
        </w:rPr>
        <w:t xml:space="preserve"> la ventaja consista en </w:t>
      </w:r>
      <w:r w:rsidRPr="00872037">
        <w:rPr>
          <w:rFonts w:cs="Tahoma"/>
          <w:lang w:val="es-CO"/>
        </w:rPr>
        <w:t>la disminución</w:t>
      </w:r>
      <w:r w:rsidR="007C79FB">
        <w:rPr>
          <w:rFonts w:cs="Tahoma"/>
          <w:lang w:val="es-CO"/>
        </w:rPr>
        <w:t xml:space="preserve"> en el uso</w:t>
      </w:r>
      <w:r w:rsidRPr="00872037">
        <w:rPr>
          <w:rFonts w:cs="Tahoma"/>
          <w:lang w:val="es-CO"/>
        </w:rPr>
        <w:t xml:space="preserve"> de componentes o elementos que t</w:t>
      </w:r>
      <w:r w:rsidR="007C79FB">
        <w:rPr>
          <w:rFonts w:cs="Tahoma"/>
          <w:lang w:val="es-CO"/>
        </w:rPr>
        <w:t>ienen</w:t>
      </w:r>
      <w:r w:rsidRPr="00872037">
        <w:rPr>
          <w:rFonts w:cs="Tahoma"/>
          <w:lang w:val="es-CO"/>
        </w:rPr>
        <w:t xml:space="preserve"> un impacto ambiental</w:t>
      </w:r>
      <w:r w:rsidR="007C79FB">
        <w:rPr>
          <w:rFonts w:cs="Tahoma"/>
          <w:lang w:val="es-CO"/>
        </w:rPr>
        <w:t xml:space="preserve"> negativo</w:t>
      </w:r>
      <w:r w:rsidRPr="00872037">
        <w:rPr>
          <w:rFonts w:cs="Tahoma"/>
          <w:lang w:val="es-CO"/>
        </w:rPr>
        <w:t>, debe</w:t>
      </w:r>
      <w:r w:rsidR="007C79FB">
        <w:rPr>
          <w:rFonts w:cs="Tahoma"/>
          <w:lang w:val="es-CO"/>
        </w:rPr>
        <w:t>rá</w:t>
      </w:r>
      <w:r w:rsidRPr="00872037">
        <w:rPr>
          <w:rFonts w:cs="Tahoma"/>
          <w:lang w:val="es-CO"/>
        </w:rPr>
        <w:t xml:space="preserve"> señalarse claramente</w:t>
      </w:r>
      <w:r w:rsidR="00893A25">
        <w:rPr>
          <w:rFonts w:cs="Tahoma"/>
          <w:lang w:val="es-CO"/>
        </w:rPr>
        <w:t xml:space="preserve"> cuáles componentes o elementos </w:t>
      </w:r>
      <w:r w:rsidRPr="00872037">
        <w:rPr>
          <w:rFonts w:cs="Tahoma"/>
          <w:lang w:val="es-CO"/>
        </w:rPr>
        <w:t>se han reducido</w:t>
      </w:r>
      <w:r w:rsidR="002A0928">
        <w:rPr>
          <w:rFonts w:cs="Tahoma"/>
          <w:lang w:val="es-CO"/>
        </w:rPr>
        <w:t xml:space="preserve"> y en qué porcentajes</w:t>
      </w:r>
      <w:r w:rsidRPr="00872037">
        <w:rPr>
          <w:rFonts w:cs="Tahoma"/>
          <w:lang w:val="es-CO"/>
        </w:rPr>
        <w:t>.</w:t>
      </w:r>
    </w:p>
    <w:p w14:paraId="75F3ADF6" w14:textId="1247AA50" w:rsidR="00D53C5A" w:rsidRPr="00872037" w:rsidRDefault="00D53C5A" w:rsidP="00D53C5A">
      <w:pPr>
        <w:rPr>
          <w:rFonts w:cs="Tahoma"/>
          <w:lang w:val="es-CO"/>
        </w:rPr>
      </w:pPr>
      <w:r w:rsidRPr="00872037">
        <w:rPr>
          <w:rFonts w:cs="Tahoma"/>
          <w:b/>
          <w:bCs/>
          <w:lang w:val="es-CO"/>
        </w:rPr>
        <w:t xml:space="preserve">Artículo </w:t>
      </w:r>
      <w:r w:rsidR="00201B64">
        <w:rPr>
          <w:rFonts w:cs="Tahoma"/>
          <w:b/>
          <w:bCs/>
          <w:lang w:val="es-CO"/>
        </w:rPr>
        <w:t>6</w:t>
      </w:r>
      <w:r w:rsidRPr="00872037">
        <w:rPr>
          <w:rFonts w:cs="Tahoma"/>
          <w:b/>
          <w:bCs/>
          <w:lang w:val="es-CO"/>
        </w:rPr>
        <w:t>°. Demostraciones científicas.</w:t>
      </w:r>
      <w:r w:rsidRPr="00872037">
        <w:rPr>
          <w:rFonts w:cs="Tahoma"/>
          <w:lang w:val="es-CO"/>
        </w:rPr>
        <w:t xml:space="preserve"> Las declaraciones de cualidades, características o atributos ambientales deben estar basad</w:t>
      </w:r>
      <w:r w:rsidR="007C79FB">
        <w:rPr>
          <w:rFonts w:cs="Tahoma"/>
          <w:lang w:val="es-CO"/>
        </w:rPr>
        <w:t>a</w:t>
      </w:r>
      <w:r w:rsidRPr="00872037">
        <w:rPr>
          <w:rFonts w:cs="Tahoma"/>
          <w:lang w:val="es-CO"/>
        </w:rPr>
        <w:t>s en pruebas</w:t>
      </w:r>
      <w:r w:rsidR="007C79FB">
        <w:rPr>
          <w:rFonts w:cs="Tahoma"/>
          <w:lang w:val="es-CO"/>
        </w:rPr>
        <w:t xml:space="preserve"> realizadas a partir</w:t>
      </w:r>
      <w:r w:rsidRPr="00872037">
        <w:rPr>
          <w:rFonts w:cs="Tahoma"/>
          <w:lang w:val="es-CO"/>
        </w:rPr>
        <w:t xml:space="preserve"> </w:t>
      </w:r>
      <w:r w:rsidR="007C79FB">
        <w:rPr>
          <w:rFonts w:cs="Tahoma"/>
          <w:lang w:val="es-CO"/>
        </w:rPr>
        <w:t>de</w:t>
      </w:r>
      <w:r w:rsidR="007C79FB" w:rsidRPr="00872037">
        <w:rPr>
          <w:rFonts w:cs="Tahoma"/>
          <w:lang w:val="es-CO"/>
        </w:rPr>
        <w:t xml:space="preserve"> </w:t>
      </w:r>
      <w:r w:rsidRPr="00872037">
        <w:rPr>
          <w:rFonts w:cs="Tahoma"/>
          <w:lang w:val="es-CO"/>
        </w:rPr>
        <w:t>metodologías reconocidas internacionalmente</w:t>
      </w:r>
      <w:r w:rsidR="00DA7B38">
        <w:rPr>
          <w:rFonts w:cs="Tahoma"/>
          <w:lang w:val="es-CO"/>
        </w:rPr>
        <w:t xml:space="preserve">, </w:t>
      </w:r>
      <w:r w:rsidRPr="00872037">
        <w:rPr>
          <w:rFonts w:cs="Tahoma"/>
          <w:lang w:val="es-CO"/>
        </w:rPr>
        <w:t>objetivas, actuales, suficientes, y debe</w:t>
      </w:r>
      <w:r w:rsidR="007C79FB">
        <w:rPr>
          <w:rFonts w:cs="Tahoma"/>
          <w:lang w:val="es-CO"/>
        </w:rPr>
        <w:t>rán</w:t>
      </w:r>
      <w:r w:rsidRPr="00872037">
        <w:rPr>
          <w:rFonts w:cs="Tahoma"/>
          <w:lang w:val="es-CO"/>
        </w:rPr>
        <w:t xml:space="preserve"> ser verificables. Por lo tanto, deben cumplir</w:t>
      </w:r>
      <w:r w:rsidR="007C79FB">
        <w:rPr>
          <w:rFonts w:cs="Tahoma"/>
          <w:lang w:val="es-CO"/>
        </w:rPr>
        <w:t xml:space="preserve"> al menos</w:t>
      </w:r>
      <w:r w:rsidRPr="00872037">
        <w:rPr>
          <w:rFonts w:cs="Tahoma"/>
          <w:lang w:val="es-CO"/>
        </w:rPr>
        <w:t xml:space="preserve"> con l</w:t>
      </w:r>
      <w:r w:rsidR="00323441" w:rsidRPr="00872037">
        <w:rPr>
          <w:rFonts w:cs="Tahoma"/>
          <w:lang w:val="es-CO"/>
        </w:rPr>
        <w:t>a</w:t>
      </w:r>
      <w:r w:rsidRPr="00872037">
        <w:rPr>
          <w:rFonts w:cs="Tahoma"/>
          <w:lang w:val="es-CO"/>
        </w:rPr>
        <w:t xml:space="preserve">s siguientes </w:t>
      </w:r>
      <w:r w:rsidR="00323441" w:rsidRPr="00872037">
        <w:rPr>
          <w:rFonts w:cs="Tahoma"/>
          <w:lang w:val="es-CO"/>
        </w:rPr>
        <w:t>condiciones</w:t>
      </w:r>
      <w:r w:rsidRPr="00872037">
        <w:rPr>
          <w:rFonts w:cs="Tahoma"/>
          <w:lang w:val="es-CO"/>
        </w:rPr>
        <w:t>:</w:t>
      </w:r>
    </w:p>
    <w:p w14:paraId="75D2768C" w14:textId="473F1ADF" w:rsidR="00D53C5A" w:rsidRPr="00872037" w:rsidRDefault="00D53C5A" w:rsidP="00D93DDC">
      <w:pPr>
        <w:pStyle w:val="Prrafodelista"/>
        <w:numPr>
          <w:ilvl w:val="0"/>
          <w:numId w:val="6"/>
        </w:numPr>
        <w:rPr>
          <w:rFonts w:cs="Tahoma"/>
          <w:lang w:val="es-CO"/>
        </w:rPr>
      </w:pPr>
      <w:r w:rsidRPr="00872037">
        <w:rPr>
          <w:rFonts w:cs="Tahoma"/>
          <w:lang w:val="es-CO"/>
        </w:rPr>
        <w:t>Antes de hacer la declaración de cualidades, características o atributos ambientales, se debe</w:t>
      </w:r>
      <w:r w:rsidR="007C79FB">
        <w:rPr>
          <w:rFonts w:cs="Tahoma"/>
          <w:lang w:val="es-CO"/>
        </w:rPr>
        <w:t>rán</w:t>
      </w:r>
      <w:r w:rsidRPr="00872037">
        <w:rPr>
          <w:rFonts w:cs="Tahoma"/>
          <w:lang w:val="es-CO"/>
        </w:rPr>
        <w:t xml:space="preserve"> tener las demostraciones científicas</w:t>
      </w:r>
      <w:r w:rsidR="00323441" w:rsidRPr="00872037">
        <w:rPr>
          <w:rFonts w:cs="Tahoma"/>
          <w:lang w:val="es-CO"/>
        </w:rPr>
        <w:t>;</w:t>
      </w:r>
    </w:p>
    <w:p w14:paraId="3EEF8217" w14:textId="61FE58CB" w:rsidR="00D53C5A" w:rsidRPr="00872037" w:rsidRDefault="00D53C5A" w:rsidP="00D93DDC">
      <w:pPr>
        <w:pStyle w:val="Prrafodelista"/>
        <w:numPr>
          <w:ilvl w:val="0"/>
          <w:numId w:val="6"/>
        </w:numPr>
        <w:rPr>
          <w:rFonts w:cs="Tahoma"/>
          <w:lang w:val="es-CO"/>
        </w:rPr>
      </w:pPr>
      <w:r w:rsidRPr="00872037">
        <w:rPr>
          <w:rFonts w:cs="Tahoma"/>
          <w:lang w:val="es-CO"/>
        </w:rPr>
        <w:t>Las pruebas, análisis, investigaciones, estudios u otra evidencia debe</w:t>
      </w:r>
      <w:r w:rsidR="007C79FB">
        <w:rPr>
          <w:rFonts w:cs="Tahoma"/>
          <w:lang w:val="es-CO"/>
        </w:rPr>
        <w:t>rán</w:t>
      </w:r>
      <w:r w:rsidRPr="00872037">
        <w:rPr>
          <w:rFonts w:cs="Tahoma"/>
          <w:lang w:val="es-CO"/>
        </w:rPr>
        <w:t xml:space="preserve"> basarse en la experticia de profesionales en el área pertinente y utilizando procedimientos objetivamente aceptados internacionalmente</w:t>
      </w:r>
      <w:r w:rsidR="00323441" w:rsidRPr="00872037">
        <w:rPr>
          <w:rFonts w:cs="Tahoma"/>
          <w:lang w:val="es-CO"/>
        </w:rPr>
        <w:t>;</w:t>
      </w:r>
    </w:p>
    <w:p w14:paraId="174BF275" w14:textId="5DA42304" w:rsidR="00D53C5A" w:rsidRPr="00872037" w:rsidRDefault="00D53C5A" w:rsidP="00D93DDC">
      <w:pPr>
        <w:pStyle w:val="Prrafodelista"/>
        <w:numPr>
          <w:ilvl w:val="0"/>
          <w:numId w:val="6"/>
        </w:numPr>
        <w:rPr>
          <w:rFonts w:cs="Tahoma"/>
          <w:lang w:val="es-CO"/>
        </w:rPr>
      </w:pPr>
      <w:r w:rsidRPr="00872037">
        <w:rPr>
          <w:rFonts w:cs="Tahoma"/>
          <w:lang w:val="es-CO"/>
        </w:rPr>
        <w:t>Se considera</w:t>
      </w:r>
      <w:r w:rsidR="005302FC">
        <w:rPr>
          <w:rFonts w:cs="Tahoma"/>
          <w:lang w:val="es-CO"/>
        </w:rPr>
        <w:t xml:space="preserve">rá que hay verificación siempre y cuando el proceso adelantado para tal fin no comporte el uso de información confidencial o esté sujeto a reserva; </w:t>
      </w:r>
    </w:p>
    <w:p w14:paraId="5F4E7C6B" w14:textId="7A62DFE9" w:rsidR="00D53C5A" w:rsidRPr="00872037" w:rsidRDefault="00D53C5A" w:rsidP="00D93DDC">
      <w:pPr>
        <w:pStyle w:val="Prrafodelista"/>
        <w:numPr>
          <w:ilvl w:val="0"/>
          <w:numId w:val="6"/>
        </w:numPr>
        <w:rPr>
          <w:rFonts w:cs="Tahoma"/>
          <w:lang w:val="es-CO"/>
        </w:rPr>
      </w:pPr>
      <w:r w:rsidRPr="00872037">
        <w:rPr>
          <w:rFonts w:cs="Tahoma"/>
          <w:lang w:val="es-CO"/>
        </w:rPr>
        <w:t>El declarante debe</w:t>
      </w:r>
      <w:r w:rsidR="005302FC">
        <w:rPr>
          <w:rFonts w:cs="Tahoma"/>
          <w:lang w:val="es-CO"/>
        </w:rPr>
        <w:t>rá</w:t>
      </w:r>
      <w:r w:rsidRPr="00872037">
        <w:rPr>
          <w:rFonts w:cs="Tahoma"/>
          <w:lang w:val="es-CO"/>
        </w:rPr>
        <w:t xml:space="preserve"> ser responsable de la evaluación</w:t>
      </w:r>
      <w:r w:rsidR="005302FC">
        <w:rPr>
          <w:rFonts w:cs="Tahoma"/>
          <w:lang w:val="es-CO"/>
        </w:rPr>
        <w:t>, así como</w:t>
      </w:r>
      <w:r w:rsidRPr="00872037">
        <w:rPr>
          <w:rFonts w:cs="Tahoma"/>
          <w:lang w:val="es-CO"/>
        </w:rPr>
        <w:t xml:space="preserve"> de facilitar los datos necesarios para la verificación de la declaración, si así se le requiere</w:t>
      </w:r>
      <w:r w:rsidR="00323441" w:rsidRPr="00872037">
        <w:rPr>
          <w:rFonts w:cs="Tahoma"/>
          <w:lang w:val="es-CO"/>
        </w:rPr>
        <w:t>;</w:t>
      </w:r>
    </w:p>
    <w:p w14:paraId="25085815" w14:textId="19B1A49C" w:rsidR="00D53C5A" w:rsidRPr="00872037" w:rsidRDefault="00D53C5A" w:rsidP="00D93DDC">
      <w:pPr>
        <w:pStyle w:val="Prrafodelista"/>
        <w:numPr>
          <w:ilvl w:val="0"/>
          <w:numId w:val="6"/>
        </w:numPr>
        <w:rPr>
          <w:rFonts w:cs="Tahoma"/>
          <w:lang w:val="es-CO"/>
        </w:rPr>
      </w:pPr>
      <w:r w:rsidRPr="00872037">
        <w:rPr>
          <w:rFonts w:cs="Tahoma"/>
          <w:lang w:val="es-CO"/>
        </w:rPr>
        <w:t xml:space="preserve">Únicamente </w:t>
      </w:r>
      <w:r w:rsidR="005302FC" w:rsidRPr="00872037">
        <w:rPr>
          <w:rFonts w:cs="Tahoma"/>
          <w:lang w:val="es-CO"/>
        </w:rPr>
        <w:t>p</w:t>
      </w:r>
      <w:r w:rsidR="005302FC">
        <w:rPr>
          <w:rFonts w:cs="Tahoma"/>
          <w:lang w:val="es-CO"/>
        </w:rPr>
        <w:t>odrán</w:t>
      </w:r>
      <w:r w:rsidR="005302FC" w:rsidRPr="00872037">
        <w:rPr>
          <w:rFonts w:cs="Tahoma"/>
          <w:lang w:val="es-CO"/>
        </w:rPr>
        <w:t xml:space="preserve"> </w:t>
      </w:r>
      <w:r w:rsidRPr="00872037">
        <w:rPr>
          <w:rFonts w:cs="Tahoma"/>
          <w:lang w:val="es-CO"/>
        </w:rPr>
        <w:t>utilizarse demostraciones técnicas o científicas acerca del beneficio ambiental cuando se encuentren apoyadas en pruebas científicas, normas o estándares</w:t>
      </w:r>
      <w:r w:rsidR="00347184">
        <w:rPr>
          <w:rFonts w:cs="Tahoma"/>
          <w:lang w:val="es-CO"/>
        </w:rPr>
        <w:t xml:space="preserve"> internacionales</w:t>
      </w:r>
      <w:r w:rsidRPr="00872037">
        <w:rPr>
          <w:rFonts w:cs="Tahoma"/>
          <w:lang w:val="es-CO"/>
        </w:rPr>
        <w:t>. La publicidad no debe reproducir o hacer uso de testimonios científicos o técnicos, o que se perciban como tales, que no sean verídicos</w:t>
      </w:r>
      <w:r w:rsidR="005302FC">
        <w:rPr>
          <w:rFonts w:cs="Tahoma"/>
          <w:lang w:val="es-CO"/>
        </w:rPr>
        <w:t xml:space="preserve"> o verificables</w:t>
      </w:r>
      <w:r w:rsidR="00323441" w:rsidRPr="00872037">
        <w:rPr>
          <w:rFonts w:cs="Tahoma"/>
          <w:lang w:val="es-CO"/>
        </w:rPr>
        <w:t>;</w:t>
      </w:r>
    </w:p>
    <w:p w14:paraId="0381B33C" w14:textId="1E77D8FC" w:rsidR="00D53C5A" w:rsidRDefault="00D53C5A" w:rsidP="00D93DDC">
      <w:pPr>
        <w:pStyle w:val="Prrafodelista"/>
        <w:numPr>
          <w:ilvl w:val="0"/>
          <w:numId w:val="6"/>
        </w:numPr>
        <w:rPr>
          <w:rFonts w:cs="Tahoma"/>
          <w:lang w:val="es-CO"/>
        </w:rPr>
      </w:pPr>
      <w:r w:rsidRPr="00872037">
        <w:rPr>
          <w:rFonts w:cs="Tahoma"/>
          <w:lang w:val="es-CO"/>
        </w:rPr>
        <w:t>Los métodos para evaluación y verificación de las declaraciones debe</w:t>
      </w:r>
      <w:r w:rsidR="005302FC">
        <w:rPr>
          <w:rFonts w:cs="Tahoma"/>
          <w:lang w:val="es-CO"/>
        </w:rPr>
        <w:t>rán</w:t>
      </w:r>
      <w:r w:rsidRPr="00872037">
        <w:rPr>
          <w:rFonts w:cs="Tahoma"/>
          <w:lang w:val="es-CO"/>
        </w:rPr>
        <w:t xml:space="preserve"> seguir, en orden de preferencia, normas internacionales, normas reconocidas de aceptabilidad internacional (pueden incluir normas regionales o nacionales) o métodos de industria y comercio, los cuales est</w:t>
      </w:r>
      <w:r w:rsidR="00893A25">
        <w:rPr>
          <w:rFonts w:cs="Tahoma"/>
          <w:lang w:val="es-CO"/>
        </w:rPr>
        <w:t>a</w:t>
      </w:r>
      <w:r w:rsidR="005302FC">
        <w:rPr>
          <w:rFonts w:cs="Tahoma"/>
          <w:lang w:val="es-CO"/>
        </w:rPr>
        <w:t>rán</w:t>
      </w:r>
      <w:r w:rsidRPr="00872037">
        <w:rPr>
          <w:rFonts w:cs="Tahoma"/>
          <w:lang w:val="es-CO"/>
        </w:rPr>
        <w:t xml:space="preserve"> sujetos a revisión entre pares</w:t>
      </w:r>
      <w:r w:rsidR="00E45FBF">
        <w:rPr>
          <w:rFonts w:cs="Tahoma"/>
          <w:lang w:val="es-CO"/>
        </w:rPr>
        <w:t>;</w:t>
      </w:r>
    </w:p>
    <w:p w14:paraId="36898645" w14:textId="480E9A79" w:rsidR="00E45FBF" w:rsidRPr="00872037" w:rsidRDefault="00E45FBF" w:rsidP="00D93DDC">
      <w:pPr>
        <w:pStyle w:val="Prrafodelista"/>
        <w:numPr>
          <w:ilvl w:val="0"/>
          <w:numId w:val="6"/>
        </w:numPr>
        <w:rPr>
          <w:rFonts w:cs="Tahoma"/>
          <w:lang w:val="es-CO"/>
        </w:rPr>
      </w:pPr>
      <w:r>
        <w:rPr>
          <w:rFonts w:cs="Tahoma"/>
          <w:lang w:val="es-CO"/>
        </w:rPr>
        <w:t xml:space="preserve">Siempre que las organizaciones de estandarización </w:t>
      </w:r>
      <w:r w:rsidR="00721178">
        <w:rPr>
          <w:rFonts w:cs="Tahoma"/>
          <w:lang w:val="es-CO"/>
        </w:rPr>
        <w:t>N</w:t>
      </w:r>
      <w:r w:rsidR="00721178" w:rsidRPr="00721178">
        <w:rPr>
          <w:rFonts w:cs="Tahoma"/>
          <w:lang w:val="es-CO"/>
        </w:rPr>
        <w:t>ormas ISO</w:t>
      </w:r>
      <w:r>
        <w:rPr>
          <w:rFonts w:cs="Tahoma"/>
          <w:lang w:val="es-CO"/>
        </w:rPr>
        <w:t xml:space="preserve">, </w:t>
      </w:r>
      <w:r w:rsidR="00721178">
        <w:rPr>
          <w:rFonts w:cs="Tahoma"/>
          <w:lang w:val="es-CO"/>
        </w:rPr>
        <w:t>Estándares Técnicos DIN</w:t>
      </w:r>
      <w:r>
        <w:rPr>
          <w:rFonts w:cs="Tahoma"/>
          <w:lang w:val="es-CO"/>
        </w:rPr>
        <w:t>,</w:t>
      </w:r>
      <w:r w:rsidR="00721178">
        <w:rPr>
          <w:rFonts w:cs="Tahoma"/>
          <w:lang w:val="es-CO"/>
        </w:rPr>
        <w:t xml:space="preserve"> Estándares eléctricos IEC</w:t>
      </w:r>
      <w:r>
        <w:rPr>
          <w:rFonts w:cs="Tahoma"/>
          <w:lang w:val="es-CO"/>
        </w:rPr>
        <w:t xml:space="preserve"> </w:t>
      </w:r>
      <w:r w:rsidR="00721178">
        <w:rPr>
          <w:rFonts w:cs="Tahoma"/>
          <w:lang w:val="es-CO"/>
        </w:rPr>
        <w:t>y/o Estándares ASTM, o quien haga sus veces,</w:t>
      </w:r>
      <w:r>
        <w:rPr>
          <w:rFonts w:cs="Tahoma"/>
          <w:lang w:val="es-CO"/>
        </w:rPr>
        <w:t xml:space="preserve"> presenten metodologías pertinentes para las declaraciones amigables con el medio ambiente, estas se debe</w:t>
      </w:r>
      <w:r w:rsidR="005302FC">
        <w:rPr>
          <w:rFonts w:cs="Tahoma"/>
          <w:lang w:val="es-CO"/>
        </w:rPr>
        <w:t>rán</w:t>
      </w:r>
      <w:r>
        <w:rPr>
          <w:rFonts w:cs="Tahoma"/>
          <w:lang w:val="es-CO"/>
        </w:rPr>
        <w:t xml:space="preserve"> priorizar como métodos </w:t>
      </w:r>
      <w:r w:rsidR="00721178">
        <w:rPr>
          <w:rFonts w:cs="Tahoma"/>
          <w:lang w:val="es-CO"/>
        </w:rPr>
        <w:t>de</w:t>
      </w:r>
      <w:r>
        <w:rPr>
          <w:rFonts w:cs="Tahoma"/>
          <w:lang w:val="es-CO"/>
        </w:rPr>
        <w:t xml:space="preserve"> evaluación y verificación.</w:t>
      </w:r>
    </w:p>
    <w:p w14:paraId="28B76B3A" w14:textId="6A117320" w:rsidR="00D53C5A" w:rsidRPr="00872037" w:rsidRDefault="00D53C5A" w:rsidP="00D53C5A">
      <w:pPr>
        <w:rPr>
          <w:rFonts w:cs="Tahoma"/>
          <w:lang w:val="es-CO"/>
        </w:rPr>
      </w:pPr>
      <w:r w:rsidRPr="00872037">
        <w:rPr>
          <w:rFonts w:cs="Tahoma"/>
          <w:b/>
          <w:bCs/>
          <w:lang w:val="es-CO"/>
        </w:rPr>
        <w:t>PARÁGRAFO PRIMERO:</w:t>
      </w:r>
      <w:r w:rsidRPr="00872037">
        <w:rPr>
          <w:rFonts w:cs="Tahoma"/>
          <w:lang w:val="es-CO"/>
        </w:rPr>
        <w:t xml:space="preserve"> Las demostraciones científicas a las que se refiere el presente artículo, deberán ser obtenidas de acuerdo con las condiciones físicas, geográficas, demográficas y demás propias del territorio en </w:t>
      </w:r>
      <w:r w:rsidR="005302FC">
        <w:rPr>
          <w:rFonts w:cs="Tahoma"/>
          <w:lang w:val="es-CO"/>
        </w:rPr>
        <w:t>el</w:t>
      </w:r>
      <w:r w:rsidRPr="00872037">
        <w:rPr>
          <w:rFonts w:cs="Tahoma"/>
          <w:lang w:val="es-CO"/>
        </w:rPr>
        <w:t xml:space="preserve"> cual se promueva el consumo del producto, </w:t>
      </w:r>
      <w:r w:rsidR="005302FC">
        <w:rPr>
          <w:rFonts w:cs="Tahoma"/>
          <w:lang w:val="es-CO"/>
        </w:rPr>
        <w:t>al momento en</w:t>
      </w:r>
      <w:r w:rsidRPr="00872037">
        <w:rPr>
          <w:rFonts w:cs="Tahoma"/>
          <w:lang w:val="es-CO"/>
        </w:rPr>
        <w:t xml:space="preserve"> que se divulgue la información al público.</w:t>
      </w:r>
    </w:p>
    <w:p w14:paraId="0A9DBB95" w14:textId="67A94804" w:rsidR="00D53C5A" w:rsidRPr="00872037" w:rsidRDefault="00D53C5A" w:rsidP="00D53C5A">
      <w:pPr>
        <w:rPr>
          <w:rFonts w:cs="Tahoma"/>
          <w:lang w:val="es-CO"/>
        </w:rPr>
      </w:pPr>
      <w:r w:rsidRPr="00872037">
        <w:rPr>
          <w:rFonts w:cs="Tahoma"/>
          <w:b/>
          <w:bCs/>
          <w:lang w:val="es-CO"/>
        </w:rPr>
        <w:t>PARÁGRAFO SEGUNDO:</w:t>
      </w:r>
      <w:r w:rsidRPr="00872037">
        <w:rPr>
          <w:rFonts w:cs="Tahoma"/>
          <w:lang w:val="es-CO"/>
        </w:rPr>
        <w:t xml:space="preserve"> Las declaraciones alusivas a cualidades, características o atributos ambientales de los productos y servicios debe</w:t>
      </w:r>
      <w:r w:rsidR="005302FC">
        <w:rPr>
          <w:rFonts w:cs="Tahoma"/>
          <w:lang w:val="es-CO"/>
        </w:rPr>
        <w:t>rán</w:t>
      </w:r>
      <w:r w:rsidRPr="00872037">
        <w:rPr>
          <w:rFonts w:cs="Tahoma"/>
          <w:lang w:val="es-CO"/>
        </w:rPr>
        <w:t xml:space="preserve"> tener en cuenta </w:t>
      </w:r>
      <w:r w:rsidR="005302FC">
        <w:rPr>
          <w:rFonts w:cs="Tahoma"/>
          <w:lang w:val="es-CO"/>
        </w:rPr>
        <w:t>la totalidad</w:t>
      </w:r>
      <w:r w:rsidRPr="00872037">
        <w:rPr>
          <w:rFonts w:cs="Tahoma"/>
          <w:lang w:val="es-CO"/>
        </w:rPr>
        <w:t xml:space="preserve"> de su ciclo de vida con el fin de evitar la transferencia de cargas entre </w:t>
      </w:r>
      <w:r w:rsidR="005302FC">
        <w:rPr>
          <w:rFonts w:cs="Tahoma"/>
          <w:lang w:val="es-CO"/>
        </w:rPr>
        <w:t>las diferentes etapas</w:t>
      </w:r>
      <w:r w:rsidRPr="00872037">
        <w:rPr>
          <w:rFonts w:cs="Tahoma"/>
          <w:lang w:val="es-CO"/>
        </w:rPr>
        <w:t>, e identificar los puntos críticos que tienen mayor impacto dentro del proceso productivo.</w:t>
      </w:r>
    </w:p>
    <w:p w14:paraId="1B619C6D" w14:textId="37085B5E" w:rsidR="00D53C5A" w:rsidRDefault="00D53C5A" w:rsidP="00D53C5A">
      <w:pPr>
        <w:rPr>
          <w:rFonts w:cs="Tahoma"/>
          <w:lang w:val="es-CO"/>
        </w:rPr>
      </w:pPr>
      <w:r w:rsidRPr="00872037">
        <w:rPr>
          <w:rFonts w:cs="Tahoma"/>
          <w:b/>
          <w:bCs/>
          <w:lang w:val="es-CO"/>
        </w:rPr>
        <w:lastRenderedPageBreak/>
        <w:t>PARÁGRAFO TERCERO:</w:t>
      </w:r>
      <w:r w:rsidRPr="00872037">
        <w:rPr>
          <w:rFonts w:cs="Tahoma"/>
          <w:lang w:val="es-CO"/>
        </w:rPr>
        <w:t xml:space="preserve"> En caso de declaraciones alusivas a cualidades, características o atributos ambientales de los productos, relativas a su disposición final, las demostraciones científicas a las que se refiere el presente artículo, además, deberán </w:t>
      </w:r>
      <w:r w:rsidR="009E249F">
        <w:rPr>
          <w:rFonts w:cs="Tahoma"/>
          <w:lang w:val="es-CO"/>
        </w:rPr>
        <w:t>tener en cuenta</w:t>
      </w:r>
      <w:r w:rsidRPr="00872037">
        <w:rPr>
          <w:rFonts w:cs="Tahoma"/>
          <w:lang w:val="es-CO"/>
        </w:rPr>
        <w:t xml:space="preserve"> las condiciones propias del ambiente en el que se hace habitualmente la disposición.</w:t>
      </w:r>
    </w:p>
    <w:p w14:paraId="77786C93" w14:textId="795037BF" w:rsidR="003D5865" w:rsidRPr="003D5865" w:rsidRDefault="003D5865" w:rsidP="003D5865">
      <w:pPr>
        <w:rPr>
          <w:rFonts w:cs="Tahoma"/>
          <w:lang w:val="es-CO"/>
        </w:rPr>
      </w:pPr>
      <w:r w:rsidRPr="003913AD">
        <w:rPr>
          <w:rFonts w:cs="Tahoma"/>
          <w:b/>
          <w:bCs/>
          <w:lang w:val="es-CO"/>
        </w:rPr>
        <w:t>PARÁGRAFO CUARTO:</w:t>
      </w:r>
      <w:r w:rsidRPr="003D5865">
        <w:rPr>
          <w:rFonts w:cs="Tahoma"/>
          <w:lang w:val="es-CO"/>
        </w:rPr>
        <w:t xml:space="preserve"> El Gobierno Nacional, a través del Organismo Nacional de Acreditación de Colombia (ONAC), se encargará de acreditar los laboratorios nacionales e internacionales que tengan la capacidad de verificar el cumplimiento de lo señalado en el presente artículo.</w:t>
      </w:r>
    </w:p>
    <w:p w14:paraId="56A5F6F8" w14:textId="61EA37C4" w:rsidR="003D5865" w:rsidRPr="00872037" w:rsidRDefault="003D5865" w:rsidP="003D5865">
      <w:pPr>
        <w:rPr>
          <w:rFonts w:cs="Tahoma"/>
          <w:lang w:val="es-CO"/>
        </w:rPr>
      </w:pPr>
      <w:r w:rsidRPr="003913AD">
        <w:rPr>
          <w:rFonts w:cs="Tahoma"/>
          <w:b/>
          <w:bCs/>
          <w:lang w:val="es-CO"/>
        </w:rPr>
        <w:t>PARÁGRAFO QUINTO:</w:t>
      </w:r>
      <w:r w:rsidRPr="003D5865">
        <w:rPr>
          <w:rFonts w:cs="Tahoma"/>
          <w:lang w:val="es-CO"/>
        </w:rPr>
        <w:t xml:space="preserve"> Lo expuesto en el presente artículo deberá ser reglamentado por parte del Gobierno Nacional dentro de los seis (6) meses siguientes a la entrada en vigencia de la presente norma.</w:t>
      </w:r>
    </w:p>
    <w:p w14:paraId="06388013" w14:textId="15B679C7" w:rsidR="000F0531" w:rsidRPr="00872037" w:rsidRDefault="000F0531" w:rsidP="000F0531">
      <w:pPr>
        <w:rPr>
          <w:rFonts w:cs="Tahoma"/>
          <w:lang w:val="es-CO"/>
        </w:rPr>
      </w:pPr>
      <w:r w:rsidRPr="00872037">
        <w:rPr>
          <w:rFonts w:cs="Tahoma"/>
          <w:b/>
          <w:bCs/>
          <w:lang w:val="es-CO"/>
        </w:rPr>
        <w:t xml:space="preserve">Artículo </w:t>
      </w:r>
      <w:r w:rsidR="00201B64">
        <w:rPr>
          <w:rFonts w:cs="Tahoma"/>
          <w:b/>
          <w:bCs/>
          <w:lang w:val="es-CO"/>
        </w:rPr>
        <w:t>7</w:t>
      </w:r>
      <w:r w:rsidRPr="00872037">
        <w:rPr>
          <w:rFonts w:cs="Tahoma"/>
          <w:b/>
          <w:bCs/>
          <w:lang w:val="es-CO"/>
        </w:rPr>
        <w:t>°. Promoción de productos.</w:t>
      </w:r>
      <w:r w:rsidRPr="00872037">
        <w:rPr>
          <w:rFonts w:cs="Tahoma"/>
          <w:lang w:val="es-CO"/>
        </w:rPr>
        <w:t xml:space="preserve"> Tod</w:t>
      </w:r>
      <w:r w:rsidR="002646F5">
        <w:rPr>
          <w:rFonts w:cs="Tahoma"/>
          <w:lang w:val="es-CO"/>
        </w:rPr>
        <w:t>o fabricante y/o comercializador</w:t>
      </w:r>
      <w:r w:rsidRPr="00872037">
        <w:rPr>
          <w:rFonts w:cs="Tahoma"/>
          <w:lang w:val="es-CO"/>
        </w:rPr>
        <w:t>, que anuncie la promoción de productos deberá conservar la información y documentación relativa a la publicidad mediante la cual se anuncien cualidades, características o atributos ambientales de los productos, por el término de vigencia de la garantía del producto publicitado.</w:t>
      </w:r>
    </w:p>
    <w:p w14:paraId="3CD5016E" w14:textId="43F7D497" w:rsidR="000F0531" w:rsidRPr="00872037" w:rsidRDefault="000F0531" w:rsidP="000F0531">
      <w:pPr>
        <w:rPr>
          <w:rFonts w:cs="Tahoma"/>
          <w:lang w:val="es-CO"/>
        </w:rPr>
      </w:pPr>
      <w:r w:rsidRPr="00872037">
        <w:rPr>
          <w:rFonts w:cs="Tahoma"/>
          <w:lang w:val="es-CO"/>
        </w:rPr>
        <w:t>Adicionalmente, previo a la emisión de la publicidad</w:t>
      </w:r>
      <w:r w:rsidR="0034014E">
        <w:rPr>
          <w:rFonts w:cs="Tahoma"/>
          <w:lang w:val="es-CO"/>
        </w:rPr>
        <w:t>,</w:t>
      </w:r>
      <w:r w:rsidRPr="00872037">
        <w:rPr>
          <w:rFonts w:cs="Tahoma"/>
          <w:lang w:val="es-CO"/>
        </w:rPr>
        <w:t xml:space="preserve"> deberá emitirse una constancia escrita del propietario del establecimiento o representante legal de la persona jurídica en la que manifieste:</w:t>
      </w:r>
    </w:p>
    <w:p w14:paraId="078D3144" w14:textId="16B54676" w:rsidR="000F0531" w:rsidRPr="00872037" w:rsidRDefault="000F0531" w:rsidP="00D93DDC">
      <w:pPr>
        <w:pStyle w:val="Prrafodelista"/>
        <w:numPr>
          <w:ilvl w:val="0"/>
          <w:numId w:val="7"/>
        </w:numPr>
        <w:rPr>
          <w:rFonts w:cs="Tahoma"/>
          <w:lang w:val="es-CO"/>
        </w:rPr>
      </w:pPr>
      <w:r w:rsidRPr="00872037">
        <w:rPr>
          <w:rFonts w:cs="Tahoma"/>
          <w:lang w:val="es-CO"/>
        </w:rPr>
        <w:t>Que verificó el cumplimiento de la regulación de publicidad comercial ambiental;</w:t>
      </w:r>
    </w:p>
    <w:p w14:paraId="41CADCB3" w14:textId="13FD9C3B" w:rsidR="000F0531" w:rsidRPr="00872037" w:rsidRDefault="000F0531" w:rsidP="00D93DDC">
      <w:pPr>
        <w:pStyle w:val="Prrafodelista"/>
        <w:numPr>
          <w:ilvl w:val="0"/>
          <w:numId w:val="7"/>
        </w:numPr>
        <w:rPr>
          <w:rFonts w:cs="Tahoma"/>
          <w:lang w:val="es-CO"/>
        </w:rPr>
      </w:pPr>
      <w:r w:rsidRPr="00872037">
        <w:rPr>
          <w:rFonts w:cs="Tahoma"/>
          <w:lang w:val="es-CO"/>
        </w:rPr>
        <w:t>Que estableció la veracidad de las características ambientales contenidos en la misma;</w:t>
      </w:r>
    </w:p>
    <w:p w14:paraId="6EC677D1" w14:textId="2FA00D7D" w:rsidR="000F0531" w:rsidRPr="00872037" w:rsidRDefault="000F0531" w:rsidP="00D93DDC">
      <w:pPr>
        <w:pStyle w:val="Prrafodelista"/>
        <w:numPr>
          <w:ilvl w:val="0"/>
          <w:numId w:val="7"/>
        </w:numPr>
        <w:rPr>
          <w:rFonts w:cs="Tahoma"/>
          <w:lang w:val="es-CO"/>
        </w:rPr>
      </w:pPr>
      <w:r w:rsidRPr="00872037">
        <w:rPr>
          <w:rFonts w:cs="Tahoma"/>
          <w:lang w:val="es-CO"/>
        </w:rPr>
        <w:t>Que cuenta con los estudios pertinentes que sustenten las afirmaciones ambientales.</w:t>
      </w:r>
    </w:p>
    <w:p w14:paraId="4D9F33A5" w14:textId="70416D8B" w:rsidR="000F0531" w:rsidRDefault="000F0531" w:rsidP="000F0531">
      <w:pPr>
        <w:rPr>
          <w:rFonts w:cs="Tahoma"/>
          <w:lang w:val="es-CO"/>
        </w:rPr>
      </w:pPr>
      <w:r w:rsidRPr="00872037">
        <w:rPr>
          <w:rFonts w:cs="Tahoma"/>
          <w:b/>
          <w:bCs/>
          <w:lang w:val="es-CO"/>
        </w:rPr>
        <w:t>PARAGRAF</w:t>
      </w:r>
      <w:r w:rsidR="00473336">
        <w:rPr>
          <w:rFonts w:cs="Tahoma"/>
          <w:b/>
          <w:bCs/>
          <w:lang w:val="es-CO"/>
        </w:rPr>
        <w:t>O</w:t>
      </w:r>
      <w:r w:rsidRPr="00872037">
        <w:rPr>
          <w:rFonts w:cs="Tahoma"/>
          <w:b/>
          <w:bCs/>
          <w:lang w:val="es-CO"/>
        </w:rPr>
        <w:t>:</w:t>
      </w:r>
      <w:r w:rsidRPr="00872037">
        <w:rPr>
          <w:rFonts w:cs="Tahoma"/>
          <w:lang w:val="es-CO"/>
        </w:rPr>
        <w:t xml:space="preserve"> La anterior constancia deberá estar a disposición de la Superintendencia de Industria y Comercio.</w:t>
      </w:r>
    </w:p>
    <w:p w14:paraId="3B31A279" w14:textId="77777777" w:rsidR="00641AB8" w:rsidRPr="00872037" w:rsidRDefault="00641AB8" w:rsidP="00641AB8">
      <w:pPr>
        <w:jc w:val="center"/>
        <w:rPr>
          <w:rFonts w:cs="Tahoma"/>
          <w:b/>
          <w:bCs/>
          <w:lang w:val="es-CO"/>
        </w:rPr>
      </w:pPr>
      <w:r w:rsidRPr="00872037">
        <w:rPr>
          <w:rFonts w:cs="Tahoma"/>
          <w:b/>
          <w:bCs/>
          <w:lang w:val="es-CO"/>
        </w:rPr>
        <w:t>CAPÍTULO III</w:t>
      </w:r>
    </w:p>
    <w:p w14:paraId="7A32D9D7" w14:textId="21C66AEE" w:rsidR="00641AB8" w:rsidRPr="00872037" w:rsidRDefault="00641AB8" w:rsidP="00641AB8">
      <w:pPr>
        <w:jc w:val="center"/>
        <w:rPr>
          <w:rFonts w:cs="Tahoma"/>
          <w:b/>
          <w:bCs/>
          <w:lang w:val="es-CO"/>
        </w:rPr>
      </w:pPr>
      <w:r>
        <w:rPr>
          <w:rFonts w:cs="Tahoma"/>
          <w:b/>
          <w:bCs/>
          <w:lang w:val="es-CO"/>
        </w:rPr>
        <w:t xml:space="preserve">Disposiciones para </w:t>
      </w:r>
      <w:r w:rsidR="006F46A6">
        <w:rPr>
          <w:rFonts w:cs="Tahoma"/>
          <w:b/>
          <w:bCs/>
          <w:lang w:val="es-CO"/>
        </w:rPr>
        <w:t>impulsa</w:t>
      </w:r>
      <w:r>
        <w:rPr>
          <w:rFonts w:cs="Tahoma"/>
          <w:b/>
          <w:bCs/>
          <w:lang w:val="es-CO"/>
        </w:rPr>
        <w:t>r el consumo de productos con</w:t>
      </w:r>
      <w:r w:rsidRPr="00872037">
        <w:rPr>
          <w:rFonts w:cs="Tahoma"/>
          <w:b/>
          <w:bCs/>
          <w:lang w:val="es-CO"/>
        </w:rPr>
        <w:t xml:space="preserve"> cualidades, características o atributos </w:t>
      </w:r>
      <w:r>
        <w:rPr>
          <w:rFonts w:cs="Tahoma"/>
          <w:b/>
          <w:bCs/>
          <w:lang w:val="es-CO"/>
        </w:rPr>
        <w:t xml:space="preserve">amigables con el medio </w:t>
      </w:r>
      <w:r w:rsidRPr="00872037">
        <w:rPr>
          <w:rFonts w:cs="Tahoma"/>
          <w:b/>
          <w:bCs/>
          <w:lang w:val="es-CO"/>
        </w:rPr>
        <w:t>ambient</w:t>
      </w:r>
      <w:r>
        <w:rPr>
          <w:rFonts w:cs="Tahoma"/>
          <w:b/>
          <w:bCs/>
          <w:lang w:val="es-CO"/>
        </w:rPr>
        <w:t>e</w:t>
      </w:r>
    </w:p>
    <w:p w14:paraId="59642269" w14:textId="090C9342" w:rsidR="00CF27C8" w:rsidRPr="00473336" w:rsidRDefault="00CF27C8" w:rsidP="00CF27C8">
      <w:pPr>
        <w:rPr>
          <w:rFonts w:cs="Tahoma"/>
          <w:lang w:val="es-CO"/>
        </w:rPr>
      </w:pPr>
      <w:r w:rsidRPr="00473336">
        <w:rPr>
          <w:rFonts w:cs="Tahoma"/>
          <w:b/>
          <w:bCs/>
          <w:lang w:val="es-CO"/>
        </w:rPr>
        <w:t xml:space="preserve">Artículo </w:t>
      </w:r>
      <w:r>
        <w:rPr>
          <w:rFonts w:cs="Tahoma"/>
          <w:b/>
          <w:bCs/>
          <w:lang w:val="es-CO"/>
        </w:rPr>
        <w:t>8</w:t>
      </w:r>
      <w:r w:rsidRPr="00473336">
        <w:rPr>
          <w:rFonts w:cs="Tahoma"/>
          <w:b/>
          <w:bCs/>
          <w:lang w:val="es-CO"/>
        </w:rPr>
        <w:t>°. Etiquetado de las declaraciones ambientales.</w:t>
      </w:r>
      <w:r w:rsidRPr="00473336">
        <w:rPr>
          <w:rFonts w:cs="Tahoma"/>
          <w:lang w:val="es-CO"/>
        </w:rPr>
        <w:t xml:space="preserve"> </w:t>
      </w:r>
      <w:r w:rsidR="00E14CE5" w:rsidRPr="00E14CE5">
        <w:rPr>
          <w:rFonts w:cs="Tahoma"/>
          <w:lang w:val="es-CO"/>
        </w:rPr>
        <w:t>Para todos los productos que incluyan declaraciones ambientales se podrán utilizar instrumentos tecnológicos para el suministro de la información, incluyendo en los envases o empaques elementos que remitan al consumidor a páginas web o a los documentos correspondientes donde se incorporen los requerimientos específicos de las diferentes declaraciones ambientales, según corresponda</w:t>
      </w:r>
      <w:r w:rsidRPr="00473336">
        <w:rPr>
          <w:rFonts w:cs="Tahoma"/>
          <w:lang w:val="es-CO"/>
        </w:rPr>
        <w:t>.</w:t>
      </w:r>
    </w:p>
    <w:p w14:paraId="1A2D5D61" w14:textId="073397C8" w:rsidR="00CF27C8" w:rsidRDefault="00CF27C8" w:rsidP="00CF27C8">
      <w:pPr>
        <w:rPr>
          <w:rFonts w:cs="Tahoma"/>
          <w:lang w:val="es-CO"/>
        </w:rPr>
      </w:pPr>
      <w:r w:rsidRPr="00473336">
        <w:rPr>
          <w:rFonts w:cs="Tahoma"/>
          <w:b/>
          <w:bCs/>
          <w:lang w:val="es-CO"/>
        </w:rPr>
        <w:t>PARÁGRAFO:</w:t>
      </w:r>
      <w:r>
        <w:rPr>
          <w:rFonts w:cs="Tahoma"/>
          <w:lang w:val="es-CO"/>
        </w:rPr>
        <w:t xml:space="preserve"> </w:t>
      </w:r>
      <w:bookmarkStart w:id="0" w:name="_Hlk80606098"/>
      <w:r w:rsidRPr="00473336">
        <w:rPr>
          <w:rFonts w:cs="Tahoma"/>
          <w:lang w:val="es-CO"/>
        </w:rPr>
        <w:t>El Gobierno Nacional, en cabeza del Ministerio de Ambiente y Desarrollo Sostenible, reglamentará los parámetros técnicos de este etiquetado definiendo la forma, figura, símbolos, textos, colores, tamaño y ubicación.</w:t>
      </w:r>
      <w:bookmarkEnd w:id="0"/>
    </w:p>
    <w:p w14:paraId="61528F99" w14:textId="427A06D8" w:rsidR="0034014E" w:rsidRDefault="0034014E" w:rsidP="00CF27C8">
      <w:pPr>
        <w:rPr>
          <w:rFonts w:cs="Tahoma"/>
          <w:b/>
          <w:bCs/>
          <w:lang w:val="es-CO"/>
        </w:rPr>
      </w:pPr>
      <w:r w:rsidRPr="003913AD">
        <w:rPr>
          <w:rFonts w:cs="Tahoma"/>
          <w:b/>
          <w:bCs/>
          <w:lang w:val="es-CO"/>
        </w:rPr>
        <w:lastRenderedPageBreak/>
        <w:t>PAR</w:t>
      </w:r>
      <w:r w:rsidR="00705E40" w:rsidRPr="003913AD">
        <w:rPr>
          <w:rFonts w:cs="Tahoma"/>
          <w:b/>
          <w:bCs/>
          <w:lang w:val="es-CO"/>
        </w:rPr>
        <w:t>Á</w:t>
      </w:r>
      <w:r w:rsidRPr="003913AD">
        <w:rPr>
          <w:rFonts w:cs="Tahoma"/>
          <w:b/>
          <w:bCs/>
          <w:lang w:val="es-CO"/>
        </w:rPr>
        <w:t>GRAFO 2:</w:t>
      </w:r>
      <w:r>
        <w:rPr>
          <w:rFonts w:cs="Tahoma"/>
          <w:lang w:val="es-CO"/>
        </w:rPr>
        <w:t xml:space="preserve"> Esta obligación aplica a las siguientes declaratorias, </w:t>
      </w:r>
      <w:r w:rsidRPr="00473336">
        <w:rPr>
          <w:rFonts w:cs="Tahoma"/>
          <w:lang w:val="es-CO"/>
        </w:rPr>
        <w:t xml:space="preserve">sin limitarse a </w:t>
      </w:r>
      <w:r>
        <w:rPr>
          <w:rFonts w:cs="Tahoma"/>
          <w:lang w:val="es-CO"/>
        </w:rPr>
        <w:t>ellas</w:t>
      </w:r>
      <w:r w:rsidRPr="00473336">
        <w:rPr>
          <w:rFonts w:cs="Tahoma"/>
          <w:lang w:val="es-CO"/>
        </w:rPr>
        <w:t xml:space="preserve">: </w:t>
      </w:r>
      <w:proofErr w:type="spellStart"/>
      <w:r w:rsidRPr="00473336">
        <w:rPr>
          <w:rFonts w:cs="Tahoma"/>
          <w:lang w:val="es-CO"/>
        </w:rPr>
        <w:t>compostable</w:t>
      </w:r>
      <w:proofErr w:type="spellEnd"/>
      <w:r w:rsidRPr="00473336">
        <w:rPr>
          <w:rFonts w:cs="Tahoma"/>
          <w:lang w:val="es-CO"/>
        </w:rPr>
        <w:t>, degradable,</w:t>
      </w:r>
      <w:r>
        <w:rPr>
          <w:rFonts w:cs="Tahoma"/>
          <w:lang w:val="es-CO"/>
        </w:rPr>
        <w:t xml:space="preserve"> biodegradable,</w:t>
      </w:r>
      <w:r w:rsidRPr="00473336">
        <w:rPr>
          <w:rFonts w:cs="Tahoma"/>
          <w:lang w:val="es-CO"/>
        </w:rPr>
        <w:t xml:space="preserve"> para desensamble o desarmar, de larga vida, utilizando energía recuperada, reciclable, reciclado, consumo reducido de recursos, reutilizable y/o recargable, reducción de desechos, </w:t>
      </w:r>
      <w:proofErr w:type="spellStart"/>
      <w:r w:rsidRPr="00473336">
        <w:rPr>
          <w:rFonts w:cs="Tahoma"/>
          <w:lang w:val="es-CO"/>
        </w:rPr>
        <w:t>cruelty</w:t>
      </w:r>
      <w:proofErr w:type="spellEnd"/>
      <w:r w:rsidRPr="00473336">
        <w:rPr>
          <w:rFonts w:cs="Tahoma"/>
          <w:lang w:val="es-CO"/>
        </w:rPr>
        <w:t xml:space="preserve"> free o libre de maltrato animal, verde, ecológico, amigable con el ambiente, sostenible, limpio, </w:t>
      </w:r>
      <w:proofErr w:type="spellStart"/>
      <w:r w:rsidRPr="00473336">
        <w:rPr>
          <w:rFonts w:cs="Tahoma"/>
          <w:lang w:val="es-CO"/>
        </w:rPr>
        <w:t>ecodiseñado</w:t>
      </w:r>
      <w:proofErr w:type="spellEnd"/>
      <w:r w:rsidRPr="00473336">
        <w:rPr>
          <w:rFonts w:cs="Tahoma"/>
          <w:lang w:val="es-CO"/>
        </w:rPr>
        <w:t>, materiales renovables, no daño a la capa de ozono, utilización de energía renovable, no tóxico, compensación de huella de carbono, negocios verdes y sostenibles</w:t>
      </w:r>
      <w:r w:rsidR="00E14CE5">
        <w:rPr>
          <w:rFonts w:cs="Tahoma"/>
          <w:lang w:val="es-CO"/>
        </w:rPr>
        <w:t>.</w:t>
      </w:r>
    </w:p>
    <w:p w14:paraId="6BDC4C4F" w14:textId="163B4392" w:rsidR="00473336" w:rsidRDefault="00641AB8" w:rsidP="00641AB8">
      <w:pPr>
        <w:rPr>
          <w:rFonts w:cs="Tahoma"/>
          <w:lang w:val="es-CO"/>
        </w:rPr>
      </w:pPr>
      <w:r w:rsidRPr="00872037">
        <w:rPr>
          <w:rFonts w:cs="Tahoma"/>
          <w:b/>
          <w:bCs/>
          <w:lang w:val="es-CO"/>
        </w:rPr>
        <w:t xml:space="preserve">Artículo </w:t>
      </w:r>
      <w:r w:rsidR="003C5EEB">
        <w:rPr>
          <w:rFonts w:cs="Tahoma"/>
          <w:b/>
          <w:bCs/>
          <w:lang w:val="es-CO"/>
        </w:rPr>
        <w:t>9</w:t>
      </w:r>
      <w:r w:rsidRPr="00872037">
        <w:rPr>
          <w:rFonts w:cs="Tahoma"/>
          <w:b/>
          <w:bCs/>
          <w:lang w:val="es-CO"/>
        </w:rPr>
        <w:t xml:space="preserve">°. </w:t>
      </w:r>
      <w:r w:rsidR="006539E5">
        <w:rPr>
          <w:rFonts w:cs="Tahoma"/>
          <w:b/>
          <w:bCs/>
          <w:lang w:val="es-CO"/>
        </w:rPr>
        <w:t>Herramientas educativas de información</w:t>
      </w:r>
      <w:r w:rsidR="00CF27C8">
        <w:rPr>
          <w:rFonts w:cs="Tahoma"/>
          <w:b/>
          <w:bCs/>
          <w:lang w:val="es-CO"/>
        </w:rPr>
        <w:t xml:space="preserve"> amigable con el medio ambiente</w:t>
      </w:r>
      <w:r w:rsidRPr="00872037">
        <w:rPr>
          <w:rFonts w:cs="Tahoma"/>
          <w:b/>
          <w:bCs/>
          <w:lang w:val="es-CO"/>
        </w:rPr>
        <w:t>.</w:t>
      </w:r>
      <w:r w:rsidRPr="00872037">
        <w:rPr>
          <w:rFonts w:cs="Tahoma"/>
          <w:lang w:val="es-CO"/>
        </w:rPr>
        <w:t xml:space="preserve"> </w:t>
      </w:r>
      <w:r w:rsidR="006539E5">
        <w:rPr>
          <w:rFonts w:cs="Tahoma"/>
          <w:lang w:val="es-CO"/>
        </w:rPr>
        <w:t>El Ministerio de las Tecnologías de la Información y las Comunicaciones en coordinación con el Ministerio de Ambiente y Desarrollo Sostenible</w:t>
      </w:r>
      <w:r w:rsidR="0034014E">
        <w:rPr>
          <w:rFonts w:cs="Tahoma"/>
          <w:lang w:val="es-CO"/>
        </w:rPr>
        <w:t>,</w:t>
      </w:r>
      <w:r w:rsidR="006539E5">
        <w:rPr>
          <w:rFonts w:cs="Tahoma"/>
          <w:lang w:val="es-CO"/>
        </w:rPr>
        <w:t xml:space="preserve"> diseñará herramientas educativas tales como cartillas, páginas web, aplicaciones para dispositivos móviles y demás herramientas que brinden las Tecnologías de la Información y las Comunicaciones (TIC), con información y procesos educativos sobre las cualidades, características o atributos amigables con el medio ambiente, la actual crisis climática y acciones que mitiguen los efectos del cambio climático</w:t>
      </w:r>
      <w:r w:rsidR="006F46A6">
        <w:rPr>
          <w:rFonts w:cs="Tahoma"/>
          <w:lang w:val="es-CO"/>
        </w:rPr>
        <w:t>.</w:t>
      </w:r>
    </w:p>
    <w:p w14:paraId="1797D186" w14:textId="30683126" w:rsidR="00E94E72" w:rsidRDefault="00E94E72" w:rsidP="00641AB8">
      <w:pPr>
        <w:rPr>
          <w:rFonts w:cs="Tahoma"/>
          <w:lang w:val="es-CO"/>
        </w:rPr>
      </w:pPr>
      <w:r w:rsidRPr="00E94E72">
        <w:rPr>
          <w:rFonts w:cs="Tahoma"/>
          <w:b/>
          <w:bCs/>
          <w:lang w:val="es-CO"/>
        </w:rPr>
        <w:t>PARÁGRAFO:</w:t>
      </w:r>
      <w:r>
        <w:rPr>
          <w:rFonts w:cs="Tahoma"/>
          <w:lang w:val="es-CO"/>
        </w:rPr>
        <w:t xml:space="preserve"> </w:t>
      </w:r>
      <w:r w:rsidRPr="00E94E72">
        <w:rPr>
          <w:rFonts w:cs="Tahoma"/>
          <w:lang w:val="es-CO"/>
        </w:rPr>
        <w:t xml:space="preserve">El </w:t>
      </w:r>
      <w:r>
        <w:rPr>
          <w:rFonts w:cs="Tahoma"/>
          <w:lang w:val="es-CO"/>
        </w:rPr>
        <w:t xml:space="preserve">Ministerio de las Tecnologías de la Información y las Comunicaciones, en el término de </w:t>
      </w:r>
      <w:r w:rsidR="00CF27C8">
        <w:rPr>
          <w:rFonts w:cs="Tahoma"/>
          <w:lang w:val="es-CO"/>
        </w:rPr>
        <w:t>seis</w:t>
      </w:r>
      <w:r>
        <w:rPr>
          <w:rFonts w:cs="Tahoma"/>
          <w:lang w:val="es-CO"/>
        </w:rPr>
        <w:t xml:space="preserve"> (</w:t>
      </w:r>
      <w:r w:rsidR="00CF27C8">
        <w:rPr>
          <w:rFonts w:cs="Tahoma"/>
          <w:lang w:val="es-CO"/>
        </w:rPr>
        <w:t>6</w:t>
      </w:r>
      <w:r>
        <w:rPr>
          <w:rFonts w:cs="Tahoma"/>
          <w:lang w:val="es-CO"/>
        </w:rPr>
        <w:t xml:space="preserve">) </w:t>
      </w:r>
      <w:r w:rsidR="00CF27C8">
        <w:rPr>
          <w:rFonts w:cs="Tahoma"/>
          <w:lang w:val="es-CO"/>
        </w:rPr>
        <w:t>meses</w:t>
      </w:r>
      <w:r>
        <w:rPr>
          <w:rFonts w:cs="Tahoma"/>
          <w:lang w:val="es-CO"/>
        </w:rPr>
        <w:t xml:space="preserve"> a partir de la entrada en vigencia de la presente Ley, diseñará las herramientas educativas de que trata el presente artículo</w:t>
      </w:r>
      <w:r w:rsidRPr="00E94E72">
        <w:rPr>
          <w:rFonts w:cs="Tahoma"/>
          <w:lang w:val="es-CO"/>
        </w:rPr>
        <w:t>.</w:t>
      </w:r>
    </w:p>
    <w:p w14:paraId="1130210F" w14:textId="59DB2781" w:rsidR="00D770F1" w:rsidRDefault="00DF73DF" w:rsidP="000F0531">
      <w:pPr>
        <w:rPr>
          <w:rFonts w:cs="Tahoma"/>
          <w:lang w:val="es-CO"/>
        </w:rPr>
      </w:pPr>
      <w:r>
        <w:rPr>
          <w:rFonts w:cs="Tahoma"/>
          <w:b/>
          <w:bCs/>
          <w:lang w:val="es-CO"/>
        </w:rPr>
        <w:t xml:space="preserve">Artículo </w:t>
      </w:r>
      <w:r w:rsidR="00605DA8">
        <w:rPr>
          <w:rFonts w:cs="Tahoma"/>
          <w:b/>
          <w:bCs/>
          <w:lang w:val="es-CO"/>
        </w:rPr>
        <w:t>10</w:t>
      </w:r>
      <w:r>
        <w:rPr>
          <w:rFonts w:cs="Tahoma"/>
          <w:b/>
          <w:bCs/>
          <w:lang w:val="es-CO"/>
        </w:rPr>
        <w:t>°. Programas educativos para fomentar el uso de productos con cualidades, características o atributos amigables con el medio ambiente.</w:t>
      </w:r>
      <w:r w:rsidR="006954B0">
        <w:rPr>
          <w:rFonts w:cs="Tahoma"/>
          <w:lang w:val="es-CO"/>
        </w:rPr>
        <w:t xml:space="preserve"> L</w:t>
      </w:r>
      <w:r w:rsidR="00850571">
        <w:rPr>
          <w:rFonts w:cs="Tahoma"/>
          <w:lang w:val="es-CO"/>
        </w:rPr>
        <w:t>a ciudadanía deberá</w:t>
      </w:r>
      <w:r w:rsidR="006954B0">
        <w:rPr>
          <w:rFonts w:cs="Tahoma"/>
          <w:lang w:val="es-CO"/>
        </w:rPr>
        <w:t xml:space="preserve"> recibir los conocimientos necesarios para comprender la actual crisis climática</w:t>
      </w:r>
      <w:r w:rsidR="00605DA8">
        <w:rPr>
          <w:rFonts w:cs="Tahoma"/>
          <w:lang w:val="es-CO"/>
        </w:rPr>
        <w:t>,</w:t>
      </w:r>
      <w:r w:rsidR="006954B0">
        <w:rPr>
          <w:rFonts w:cs="Tahoma"/>
          <w:lang w:val="es-CO"/>
        </w:rPr>
        <w:t xml:space="preserve"> las diferentes acciones que mitigan los efectos del cambio climático y </w:t>
      </w:r>
      <w:r w:rsidR="00605DA8">
        <w:rPr>
          <w:rFonts w:cs="Tahoma"/>
          <w:lang w:val="es-CO"/>
        </w:rPr>
        <w:t>la información necesaria para comprender</w:t>
      </w:r>
      <w:r w:rsidR="00D770F1">
        <w:rPr>
          <w:rFonts w:cs="Tahoma"/>
          <w:lang w:val="es-CO"/>
        </w:rPr>
        <w:t xml:space="preserve"> las </w:t>
      </w:r>
      <w:r w:rsidR="00605DA8">
        <w:rPr>
          <w:rFonts w:cs="Tahoma"/>
          <w:lang w:val="es-CO"/>
        </w:rPr>
        <w:t xml:space="preserve">diferentes </w:t>
      </w:r>
      <w:r w:rsidR="006954B0">
        <w:rPr>
          <w:rFonts w:cs="Tahoma"/>
          <w:lang w:val="es-CO"/>
        </w:rPr>
        <w:t>cualidades, características o atributos amigables con el medio ambiente</w:t>
      </w:r>
      <w:r w:rsidR="00605DA8">
        <w:rPr>
          <w:rFonts w:cs="Tahoma"/>
          <w:lang w:val="es-CO"/>
        </w:rPr>
        <w:t xml:space="preserve"> de los productos</w:t>
      </w:r>
      <w:r w:rsidR="00D770F1">
        <w:rPr>
          <w:rFonts w:cs="Tahoma"/>
          <w:lang w:val="es-CO"/>
        </w:rPr>
        <w:t>. Para esto, e</w:t>
      </w:r>
      <w:r>
        <w:rPr>
          <w:rFonts w:cs="Tahoma"/>
          <w:lang w:val="es-CO"/>
        </w:rPr>
        <w:t>l Ministerio de Educación</w:t>
      </w:r>
      <w:r w:rsidR="006954B0">
        <w:rPr>
          <w:rFonts w:cs="Tahoma"/>
          <w:lang w:val="es-CO"/>
        </w:rPr>
        <w:t xml:space="preserve"> fijará </w:t>
      </w:r>
      <w:r w:rsidR="00D770F1">
        <w:rPr>
          <w:rFonts w:cs="Tahoma"/>
          <w:lang w:val="es-CO"/>
        </w:rPr>
        <w:t xml:space="preserve">en </w:t>
      </w:r>
      <w:r>
        <w:rPr>
          <w:rFonts w:cs="Tahoma"/>
          <w:lang w:val="es-CO"/>
        </w:rPr>
        <w:t>los programas de educación preescolar, primaria, secundaria, universitaria, de educación no formal, educación para docentes y demás programas educativos</w:t>
      </w:r>
      <w:r w:rsidR="00D770F1">
        <w:rPr>
          <w:rFonts w:cs="Tahoma"/>
          <w:lang w:val="es-CO"/>
        </w:rPr>
        <w:t>, los planes curriculares y actividades educativas para la protección del medio ambiente.</w:t>
      </w:r>
    </w:p>
    <w:p w14:paraId="6DD941A8" w14:textId="40BD6492" w:rsidR="00641AB8" w:rsidRDefault="00942A68" w:rsidP="000F0531">
      <w:pPr>
        <w:rPr>
          <w:rFonts w:cs="Tahoma"/>
          <w:lang w:val="es-CO"/>
        </w:rPr>
      </w:pPr>
      <w:r w:rsidRPr="00942A68">
        <w:rPr>
          <w:rFonts w:cs="Tahoma"/>
          <w:b/>
          <w:bCs/>
          <w:lang w:val="es-CO"/>
        </w:rPr>
        <w:t xml:space="preserve">Artículo </w:t>
      </w:r>
      <w:r w:rsidR="00605DA8">
        <w:rPr>
          <w:rFonts w:cs="Tahoma"/>
          <w:b/>
          <w:bCs/>
          <w:lang w:val="es-CO"/>
        </w:rPr>
        <w:t>11</w:t>
      </w:r>
      <w:r w:rsidRPr="00942A68">
        <w:rPr>
          <w:rFonts w:cs="Tahoma"/>
          <w:b/>
          <w:bCs/>
          <w:lang w:val="es-CO"/>
        </w:rPr>
        <w:t>°. Programas de comunicación para el fomento de productos con cualidades, características o atributos amigables con el medio ambiente.</w:t>
      </w:r>
      <w:r>
        <w:rPr>
          <w:rFonts w:cs="Tahoma"/>
          <w:lang w:val="es-CO"/>
        </w:rPr>
        <w:t xml:space="preserve"> El</w:t>
      </w:r>
      <w:r w:rsidR="00DF73DF">
        <w:rPr>
          <w:rFonts w:cs="Tahoma"/>
          <w:lang w:val="es-CO"/>
        </w:rPr>
        <w:t xml:space="preserve"> </w:t>
      </w:r>
      <w:r>
        <w:rPr>
          <w:rFonts w:cs="Tahoma"/>
          <w:lang w:val="es-CO"/>
        </w:rPr>
        <w:t>Ministerio de Ambiente y Desarrollo Sostenible, en coordinación con La Autoridad Nacional de Televisión – ANTV</w:t>
      </w:r>
      <w:r w:rsidR="0034014E">
        <w:rPr>
          <w:rFonts w:cs="Tahoma"/>
          <w:lang w:val="es-CO"/>
        </w:rPr>
        <w:t>,</w:t>
      </w:r>
      <w:r>
        <w:rPr>
          <w:rFonts w:cs="Tahoma"/>
          <w:lang w:val="es-CO"/>
        </w:rPr>
        <w:t xml:space="preserve"> o quien haga sus veces, deberá fomentar la emisión de contenidos para la divulgación de acciones que mitiguen los efectos del cambio climático e informen sobre la actual crisis climática </w:t>
      </w:r>
      <w:r w:rsidRPr="00942A68">
        <w:rPr>
          <w:rFonts w:cs="Tahoma"/>
          <w:lang w:val="es-CO"/>
        </w:rPr>
        <w:t>en la franja infantil y familiar en horario triple A (horario AAA) en televisión por los medios ordinarios y canales por suscripción, en los espacios y tiempos dispuestos para uso estatal, por parte de las entidades públicas.</w:t>
      </w:r>
    </w:p>
    <w:p w14:paraId="58DE19A9" w14:textId="2E9A42EF" w:rsidR="00942A68" w:rsidRDefault="00942A68" w:rsidP="000F0531">
      <w:pPr>
        <w:rPr>
          <w:rFonts w:cs="Tahoma"/>
          <w:lang w:val="es-CO"/>
        </w:rPr>
      </w:pPr>
      <w:r w:rsidRPr="00942A68">
        <w:rPr>
          <w:rFonts w:cs="Tahoma"/>
          <w:lang w:val="es-CO"/>
        </w:rPr>
        <w:t xml:space="preserve">Asimismo, deberá brindar espacios que garanticen el acceso y la difusión del mismo tipo de mensajes por emisoras radiales y plataformas de internet. Los medios de comunicación en todo espacio publicitario relacionado con </w:t>
      </w:r>
      <w:r>
        <w:rPr>
          <w:rFonts w:cs="Tahoma"/>
          <w:lang w:val="es-CO"/>
        </w:rPr>
        <w:t>el medio ambiente</w:t>
      </w:r>
      <w:r w:rsidRPr="00942A68">
        <w:rPr>
          <w:rFonts w:cs="Tahoma"/>
          <w:lang w:val="es-CO"/>
        </w:rPr>
        <w:t xml:space="preserve"> deberán incluir una franja visible o audible que dé cuenta de la información veraz e imparcial.</w:t>
      </w:r>
    </w:p>
    <w:p w14:paraId="6F069CDE" w14:textId="68C619C6" w:rsidR="00942A68" w:rsidRDefault="00942A68" w:rsidP="000F0531">
      <w:pPr>
        <w:rPr>
          <w:rFonts w:cs="Tahoma"/>
          <w:lang w:val="es-CO"/>
        </w:rPr>
      </w:pPr>
      <w:r>
        <w:rPr>
          <w:rFonts w:cs="Tahoma"/>
          <w:b/>
          <w:bCs/>
          <w:lang w:val="es-CO"/>
        </w:rPr>
        <w:t>PARÁGRAFO:</w:t>
      </w:r>
      <w:r w:rsidRPr="00942A68">
        <w:rPr>
          <w:rFonts w:cs="Tahoma"/>
          <w:lang w:val="es-CO"/>
        </w:rPr>
        <w:t xml:space="preserve"> Toda la política pública relacionada con p</w:t>
      </w:r>
      <w:r>
        <w:rPr>
          <w:rFonts w:cs="Tahoma"/>
          <w:lang w:val="es-CO"/>
        </w:rPr>
        <w:t xml:space="preserve">rotección del medio ambiente </w:t>
      </w:r>
      <w:r w:rsidRPr="00942A68">
        <w:rPr>
          <w:rFonts w:cs="Tahoma"/>
          <w:lang w:val="es-CO"/>
        </w:rPr>
        <w:t>se hará con fundamento en evidencia científica y salvaguardando el principio fundamental de prevalencia de</w:t>
      </w:r>
      <w:r>
        <w:rPr>
          <w:rFonts w:cs="Tahoma"/>
          <w:lang w:val="es-CO"/>
        </w:rPr>
        <w:t>l derecho a un medio ambiente sano.</w:t>
      </w:r>
    </w:p>
    <w:p w14:paraId="447E4534" w14:textId="77777777" w:rsidR="00641AB8" w:rsidRPr="00872037" w:rsidRDefault="00641AB8" w:rsidP="000F0531">
      <w:pPr>
        <w:rPr>
          <w:rFonts w:cs="Tahoma"/>
          <w:lang w:val="es-CO"/>
        </w:rPr>
      </w:pPr>
    </w:p>
    <w:p w14:paraId="52C70FAD" w14:textId="57EBD2CE" w:rsidR="00D53CF3" w:rsidRPr="00872037" w:rsidRDefault="00D53CF3" w:rsidP="00D53CF3">
      <w:pPr>
        <w:jc w:val="center"/>
        <w:rPr>
          <w:rFonts w:cs="Tahoma"/>
          <w:b/>
          <w:bCs/>
          <w:lang w:val="es-CO"/>
        </w:rPr>
      </w:pPr>
      <w:r w:rsidRPr="00872037">
        <w:rPr>
          <w:rFonts w:cs="Tahoma"/>
          <w:b/>
          <w:bCs/>
          <w:lang w:val="es-CO"/>
        </w:rPr>
        <w:t xml:space="preserve">CAPÍTULO </w:t>
      </w:r>
      <w:r w:rsidR="00B0440A" w:rsidRPr="00872037">
        <w:rPr>
          <w:rFonts w:cs="Tahoma"/>
          <w:b/>
          <w:bCs/>
          <w:lang w:val="es-CO"/>
        </w:rPr>
        <w:t>I</w:t>
      </w:r>
      <w:r w:rsidR="00641AB8">
        <w:rPr>
          <w:rFonts w:cs="Tahoma"/>
          <w:b/>
          <w:bCs/>
          <w:lang w:val="es-CO"/>
        </w:rPr>
        <w:t>V</w:t>
      </w:r>
    </w:p>
    <w:p w14:paraId="39B145C0" w14:textId="3C3639B9" w:rsidR="00D53CF3" w:rsidRPr="00872037" w:rsidRDefault="005B3B43" w:rsidP="00D53CF3">
      <w:pPr>
        <w:jc w:val="center"/>
        <w:rPr>
          <w:rFonts w:cs="Tahoma"/>
          <w:b/>
          <w:bCs/>
          <w:lang w:val="es-CO"/>
        </w:rPr>
      </w:pPr>
      <w:r w:rsidRPr="00872037">
        <w:rPr>
          <w:rFonts w:cs="Tahoma"/>
          <w:b/>
          <w:bCs/>
          <w:lang w:val="es-CO"/>
        </w:rPr>
        <w:t>Regl</w:t>
      </w:r>
      <w:r w:rsidR="00D53CF3" w:rsidRPr="00872037">
        <w:rPr>
          <w:rFonts w:cs="Tahoma"/>
          <w:b/>
          <w:bCs/>
          <w:lang w:val="es-CO"/>
        </w:rPr>
        <w:t xml:space="preserve">amentación de las </w:t>
      </w:r>
      <w:r w:rsidRPr="00872037">
        <w:rPr>
          <w:rFonts w:cs="Tahoma"/>
          <w:b/>
          <w:bCs/>
          <w:lang w:val="es-CO"/>
        </w:rPr>
        <w:t xml:space="preserve">declaraciones alusivas a las </w:t>
      </w:r>
      <w:r w:rsidR="00D53CF3" w:rsidRPr="00872037">
        <w:rPr>
          <w:rFonts w:cs="Tahoma"/>
          <w:b/>
          <w:bCs/>
          <w:lang w:val="es-CO"/>
        </w:rPr>
        <w:t>cualidades, características o atributos ambientales</w:t>
      </w:r>
      <w:r w:rsidRPr="00872037">
        <w:rPr>
          <w:rFonts w:cs="Tahoma"/>
          <w:b/>
          <w:bCs/>
          <w:lang w:val="es-CO"/>
        </w:rPr>
        <w:t xml:space="preserve"> de productos</w:t>
      </w:r>
    </w:p>
    <w:p w14:paraId="0D334CCB" w14:textId="584BE301" w:rsidR="00F047B0" w:rsidRPr="00872037" w:rsidRDefault="00F047B0" w:rsidP="005B3B43">
      <w:pPr>
        <w:rPr>
          <w:rFonts w:cs="Tahoma"/>
          <w:lang w:val="es-CO"/>
        </w:rPr>
      </w:pPr>
      <w:r w:rsidRPr="00872037">
        <w:rPr>
          <w:rFonts w:cs="Tahoma"/>
          <w:b/>
          <w:bCs/>
          <w:lang w:val="es-CO"/>
        </w:rPr>
        <w:t xml:space="preserve">Artículo </w:t>
      </w:r>
      <w:r w:rsidR="00641AB8">
        <w:rPr>
          <w:rFonts w:cs="Tahoma"/>
          <w:b/>
          <w:bCs/>
          <w:lang w:val="es-CO"/>
        </w:rPr>
        <w:t>1</w:t>
      </w:r>
      <w:r w:rsidR="00605DA8">
        <w:rPr>
          <w:rFonts w:cs="Tahoma"/>
          <w:b/>
          <w:bCs/>
          <w:lang w:val="es-CO"/>
        </w:rPr>
        <w:t>2</w:t>
      </w:r>
      <w:r w:rsidRPr="00872037">
        <w:rPr>
          <w:rFonts w:cs="Tahoma"/>
          <w:b/>
          <w:bCs/>
          <w:lang w:val="es-CO"/>
        </w:rPr>
        <w:t xml:space="preserve">°. </w:t>
      </w:r>
      <w:r w:rsidR="0058516C" w:rsidRPr="00872037">
        <w:rPr>
          <w:rFonts w:cs="Tahoma"/>
          <w:b/>
          <w:bCs/>
          <w:lang w:val="es-CO"/>
        </w:rPr>
        <w:t xml:space="preserve">Declaración de </w:t>
      </w:r>
      <w:proofErr w:type="spellStart"/>
      <w:r w:rsidR="0058516C" w:rsidRPr="00872037">
        <w:rPr>
          <w:rFonts w:cs="Tahoma"/>
          <w:b/>
          <w:bCs/>
          <w:lang w:val="es-CO"/>
        </w:rPr>
        <w:t>c</w:t>
      </w:r>
      <w:r w:rsidRPr="00872037">
        <w:rPr>
          <w:rFonts w:cs="Tahoma"/>
          <w:b/>
          <w:bCs/>
          <w:lang w:val="es-CO"/>
        </w:rPr>
        <w:t>ompostable</w:t>
      </w:r>
      <w:proofErr w:type="spellEnd"/>
      <w:r w:rsidRPr="00872037">
        <w:rPr>
          <w:rFonts w:cs="Tahoma"/>
          <w:b/>
          <w:bCs/>
          <w:lang w:val="es-CO"/>
        </w:rPr>
        <w:t>.</w:t>
      </w:r>
      <w:r w:rsidRPr="00872037">
        <w:rPr>
          <w:rFonts w:cs="Tahoma"/>
          <w:lang w:val="es-CO"/>
        </w:rPr>
        <w:t xml:space="preserve"> Cualquier forma de difusión que realice la declaración de producto </w:t>
      </w:r>
      <w:proofErr w:type="spellStart"/>
      <w:r w:rsidRPr="00872037">
        <w:rPr>
          <w:rFonts w:cs="Tahoma"/>
          <w:lang w:val="es-CO"/>
        </w:rPr>
        <w:t>compostable</w:t>
      </w:r>
      <w:proofErr w:type="spellEnd"/>
      <w:r w:rsidRPr="00872037">
        <w:rPr>
          <w:rFonts w:cs="Tahoma"/>
          <w:lang w:val="es-CO"/>
        </w:rPr>
        <w:t xml:space="preserve"> deberá</w:t>
      </w:r>
      <w:r w:rsidR="00357093" w:rsidRPr="00872037">
        <w:rPr>
          <w:rFonts w:cs="Tahoma"/>
          <w:lang w:val="es-CO"/>
        </w:rPr>
        <w:t xml:space="preserve"> cumplir con las siguientes condiciones:</w:t>
      </w:r>
    </w:p>
    <w:p w14:paraId="13FA8BBA" w14:textId="5F43B5C9" w:rsidR="008C49A3" w:rsidRPr="00872037" w:rsidRDefault="00357093" w:rsidP="00D93DDC">
      <w:pPr>
        <w:pStyle w:val="Prrafodelista"/>
        <w:numPr>
          <w:ilvl w:val="0"/>
          <w:numId w:val="8"/>
        </w:numPr>
        <w:rPr>
          <w:rFonts w:cs="Tahoma"/>
          <w:b/>
          <w:bCs/>
          <w:lang w:val="es-CO"/>
        </w:rPr>
      </w:pPr>
      <w:r w:rsidRPr="00872037">
        <w:rPr>
          <w:rFonts w:cs="Tahoma"/>
          <w:lang w:val="es-CO"/>
        </w:rPr>
        <w:t xml:space="preserve">Junto a la declaración de producto </w:t>
      </w:r>
      <w:proofErr w:type="spellStart"/>
      <w:r w:rsidRPr="00872037">
        <w:rPr>
          <w:rFonts w:cs="Tahoma"/>
          <w:lang w:val="es-CO"/>
        </w:rPr>
        <w:t>compostable</w:t>
      </w:r>
      <w:proofErr w:type="spellEnd"/>
      <w:r w:rsidRPr="00872037">
        <w:rPr>
          <w:rFonts w:cs="Tahoma"/>
          <w:lang w:val="es-CO"/>
        </w:rPr>
        <w:t xml:space="preserve"> se debe</w:t>
      </w:r>
      <w:r w:rsidR="0034014E">
        <w:rPr>
          <w:rFonts w:cs="Tahoma"/>
          <w:lang w:val="es-CO"/>
        </w:rPr>
        <w:t>rá</w:t>
      </w:r>
      <w:r w:rsidRPr="00872037">
        <w:rPr>
          <w:rFonts w:cs="Tahoma"/>
          <w:lang w:val="es-CO"/>
        </w:rPr>
        <w:t xml:space="preserve"> especificar el tipo de instalación o proceso de compostaje en el cual el componente es convertible en abono</w:t>
      </w:r>
      <w:r w:rsidR="008C49A3" w:rsidRPr="00872037">
        <w:rPr>
          <w:rFonts w:cs="Tahoma"/>
          <w:lang w:val="es-CO"/>
        </w:rPr>
        <w:t xml:space="preserve"> y el tiempo aproximado que este </w:t>
      </w:r>
      <w:r w:rsidR="00FE2B46" w:rsidRPr="00872037">
        <w:rPr>
          <w:rFonts w:cs="Tahoma"/>
          <w:lang w:val="es-CO"/>
        </w:rPr>
        <w:t>tarda en convertirse en abono</w:t>
      </w:r>
      <w:r w:rsidRPr="00872037">
        <w:rPr>
          <w:rFonts w:cs="Tahoma"/>
          <w:lang w:val="es-CO"/>
        </w:rPr>
        <w:t>;</w:t>
      </w:r>
    </w:p>
    <w:p w14:paraId="4BF53983" w14:textId="76A8EEF8" w:rsidR="00FE2B46" w:rsidRPr="00872037" w:rsidRDefault="00FE2B46" w:rsidP="00D93DDC">
      <w:pPr>
        <w:pStyle w:val="Prrafodelista"/>
        <w:numPr>
          <w:ilvl w:val="0"/>
          <w:numId w:val="8"/>
        </w:numPr>
        <w:rPr>
          <w:rFonts w:cs="Tahoma"/>
          <w:b/>
          <w:bCs/>
          <w:lang w:val="es-CO"/>
        </w:rPr>
      </w:pPr>
      <w:bookmarkStart w:id="1" w:name="_Hlk77244603"/>
      <w:r w:rsidRPr="00872037">
        <w:rPr>
          <w:rFonts w:cs="Tahoma"/>
          <w:lang w:val="es-CO"/>
        </w:rPr>
        <w:t>La declaración debe</w:t>
      </w:r>
      <w:r w:rsidR="0034014E">
        <w:rPr>
          <w:rFonts w:cs="Tahoma"/>
          <w:lang w:val="es-CO"/>
        </w:rPr>
        <w:t>rá</w:t>
      </w:r>
      <w:r w:rsidRPr="00872037">
        <w:rPr>
          <w:rFonts w:cs="Tahoma"/>
          <w:lang w:val="es-CO"/>
        </w:rPr>
        <w:t xml:space="preserve"> especificar </w:t>
      </w:r>
      <w:r w:rsidR="0034014E">
        <w:rPr>
          <w:rFonts w:cs="Tahoma"/>
          <w:lang w:val="es-CO"/>
        </w:rPr>
        <w:t>si</w:t>
      </w:r>
      <w:r w:rsidR="0034014E" w:rsidRPr="00872037">
        <w:rPr>
          <w:rFonts w:cs="Tahoma"/>
          <w:lang w:val="es-CO"/>
        </w:rPr>
        <w:t xml:space="preserve"> </w:t>
      </w:r>
      <w:r w:rsidRPr="00872037">
        <w:rPr>
          <w:rFonts w:cs="Tahoma"/>
          <w:lang w:val="es-CO"/>
        </w:rPr>
        <w:t>la disposición del producto en un relleno sanitario generaría emisiones de metano;</w:t>
      </w:r>
    </w:p>
    <w:bookmarkEnd w:id="1"/>
    <w:p w14:paraId="1C6FDD03" w14:textId="2DD3134B" w:rsidR="002B698A" w:rsidRPr="00872037" w:rsidRDefault="00357093" w:rsidP="00D93DDC">
      <w:pPr>
        <w:pStyle w:val="Prrafodelista"/>
        <w:numPr>
          <w:ilvl w:val="0"/>
          <w:numId w:val="8"/>
        </w:numPr>
        <w:rPr>
          <w:rFonts w:cs="Tahoma"/>
          <w:b/>
          <w:bCs/>
          <w:lang w:val="es-CO"/>
        </w:rPr>
      </w:pPr>
      <w:r w:rsidRPr="00872037">
        <w:rPr>
          <w:rFonts w:cs="Tahoma"/>
          <w:lang w:val="es-CO"/>
        </w:rPr>
        <w:t>Si el producto completo no se puede convertir en compost, la declaración debe</w:t>
      </w:r>
      <w:r w:rsidR="0034014E">
        <w:rPr>
          <w:rFonts w:cs="Tahoma"/>
          <w:lang w:val="es-CO"/>
        </w:rPr>
        <w:t>rá</w:t>
      </w:r>
      <w:r w:rsidRPr="00872037">
        <w:rPr>
          <w:rFonts w:cs="Tahoma"/>
          <w:lang w:val="es-CO"/>
        </w:rPr>
        <w:t xml:space="preserve"> identificar específicamente cu</w:t>
      </w:r>
      <w:r w:rsidR="0034014E">
        <w:rPr>
          <w:rFonts w:cs="Tahoma"/>
          <w:lang w:val="es-CO"/>
        </w:rPr>
        <w:t>á</w:t>
      </w:r>
      <w:r w:rsidRPr="00872037">
        <w:rPr>
          <w:rFonts w:cs="Tahoma"/>
          <w:lang w:val="es-CO"/>
        </w:rPr>
        <w:t>les componentes se pueden convertir en compost</w:t>
      </w:r>
      <w:r w:rsidR="0034014E">
        <w:rPr>
          <w:rFonts w:cs="Tahoma"/>
          <w:lang w:val="es-CO"/>
        </w:rPr>
        <w:t xml:space="preserve"> y cuáles no</w:t>
      </w:r>
      <w:r w:rsidR="002B698A" w:rsidRPr="00872037">
        <w:rPr>
          <w:rFonts w:cs="Tahoma"/>
          <w:lang w:val="es-CO"/>
        </w:rPr>
        <w:t>;</w:t>
      </w:r>
    </w:p>
    <w:p w14:paraId="4D19EF53" w14:textId="3B4B762A" w:rsidR="002B698A" w:rsidRPr="00872037" w:rsidRDefault="002B698A" w:rsidP="00D93DDC">
      <w:pPr>
        <w:pStyle w:val="Prrafodelista"/>
        <w:numPr>
          <w:ilvl w:val="0"/>
          <w:numId w:val="8"/>
        </w:numPr>
        <w:rPr>
          <w:rFonts w:cs="Tahoma"/>
          <w:b/>
          <w:bCs/>
          <w:lang w:val="es-CO"/>
        </w:rPr>
      </w:pPr>
      <w:r w:rsidRPr="00872037">
        <w:rPr>
          <w:rFonts w:cs="Tahoma"/>
          <w:lang w:val="es-CO"/>
        </w:rPr>
        <w:t>Si es necesario un proceso de separación de componentes para el desarrollo del proceso de compostaje se debe</w:t>
      </w:r>
      <w:r w:rsidR="0034014E">
        <w:rPr>
          <w:rFonts w:cs="Tahoma"/>
          <w:lang w:val="es-CO"/>
        </w:rPr>
        <w:t>rá</w:t>
      </w:r>
      <w:r w:rsidR="00672259" w:rsidRPr="00872037">
        <w:rPr>
          <w:rFonts w:cs="Tahoma"/>
          <w:lang w:val="es-CO"/>
        </w:rPr>
        <w:t>n dar las instrucciones de cómo hacerlo;</w:t>
      </w:r>
    </w:p>
    <w:p w14:paraId="79CB7F1D" w14:textId="57F83E67" w:rsidR="00672259" w:rsidRPr="00872037" w:rsidRDefault="00672259" w:rsidP="00D93DDC">
      <w:pPr>
        <w:pStyle w:val="Prrafodelista"/>
        <w:numPr>
          <w:ilvl w:val="0"/>
          <w:numId w:val="8"/>
        </w:numPr>
        <w:rPr>
          <w:rFonts w:cs="Tahoma"/>
          <w:b/>
          <w:bCs/>
          <w:lang w:val="es-CO"/>
        </w:rPr>
      </w:pPr>
      <w:r w:rsidRPr="00872037">
        <w:rPr>
          <w:rFonts w:cs="Tahoma"/>
          <w:lang w:val="es-CO"/>
        </w:rPr>
        <w:t>Si se declara el tipo de compostaje doméstico, este no debe</w:t>
      </w:r>
      <w:r w:rsidR="0034014E">
        <w:rPr>
          <w:rFonts w:cs="Tahoma"/>
          <w:lang w:val="es-CO"/>
        </w:rPr>
        <w:t>rá</w:t>
      </w:r>
      <w:r w:rsidRPr="00872037">
        <w:rPr>
          <w:rFonts w:cs="Tahoma"/>
          <w:lang w:val="es-CO"/>
        </w:rPr>
        <w:t xml:space="preserve"> necesitar preparaciones, modificaciones o tratamientos adicionales del producto</w:t>
      </w:r>
      <w:r w:rsidR="007831A7" w:rsidRPr="00872037">
        <w:rPr>
          <w:rFonts w:cs="Tahoma"/>
          <w:lang w:val="es-CO"/>
        </w:rPr>
        <w:t>.</w:t>
      </w:r>
    </w:p>
    <w:p w14:paraId="37FA3EBF" w14:textId="145B932B" w:rsidR="00672259" w:rsidRPr="00872037" w:rsidRDefault="00672259" w:rsidP="005B3B43">
      <w:pPr>
        <w:rPr>
          <w:rFonts w:cs="Tahoma"/>
          <w:lang w:val="es-CO"/>
        </w:rPr>
      </w:pPr>
      <w:r w:rsidRPr="00872037">
        <w:rPr>
          <w:rFonts w:cs="Tahoma"/>
          <w:b/>
          <w:bCs/>
          <w:lang w:val="es-CO"/>
        </w:rPr>
        <w:t xml:space="preserve">Artículo </w:t>
      </w:r>
      <w:r w:rsidR="00473336">
        <w:rPr>
          <w:rFonts w:cs="Tahoma"/>
          <w:b/>
          <w:bCs/>
          <w:lang w:val="es-CO"/>
        </w:rPr>
        <w:t>1</w:t>
      </w:r>
      <w:r w:rsidR="00605DA8">
        <w:rPr>
          <w:rFonts w:cs="Tahoma"/>
          <w:b/>
          <w:bCs/>
          <w:lang w:val="es-CO"/>
        </w:rPr>
        <w:t>3</w:t>
      </w:r>
      <w:r w:rsidRPr="00872037">
        <w:rPr>
          <w:rFonts w:cs="Tahoma"/>
          <w:b/>
          <w:bCs/>
          <w:lang w:val="es-CO"/>
        </w:rPr>
        <w:t xml:space="preserve">°. </w:t>
      </w:r>
      <w:r w:rsidR="0058516C" w:rsidRPr="00872037">
        <w:rPr>
          <w:rFonts w:cs="Tahoma"/>
          <w:b/>
          <w:bCs/>
          <w:lang w:val="es-CO"/>
        </w:rPr>
        <w:t>Declaración de d</w:t>
      </w:r>
      <w:r w:rsidRPr="00872037">
        <w:rPr>
          <w:rFonts w:cs="Tahoma"/>
          <w:b/>
          <w:bCs/>
          <w:lang w:val="es-CO"/>
        </w:rPr>
        <w:t>egradable.</w:t>
      </w:r>
      <w:r w:rsidRPr="00872037">
        <w:rPr>
          <w:rFonts w:cs="Tahoma"/>
          <w:lang w:val="es-CO"/>
        </w:rPr>
        <w:t xml:space="preserve"> Cualquier forma de difusión que realice la declaración de producto </w:t>
      </w:r>
      <w:r w:rsidR="00A61C7A" w:rsidRPr="00872037">
        <w:rPr>
          <w:rFonts w:cs="Tahoma"/>
          <w:lang w:val="es-CO"/>
        </w:rPr>
        <w:t>degradable</w:t>
      </w:r>
      <w:r w:rsidRPr="00872037">
        <w:rPr>
          <w:rFonts w:cs="Tahoma"/>
          <w:lang w:val="es-CO"/>
        </w:rPr>
        <w:t xml:space="preserve"> deberá cumplir con las siguientes condiciones:</w:t>
      </w:r>
    </w:p>
    <w:p w14:paraId="4D79BBE4" w14:textId="5E656B54" w:rsidR="00131462" w:rsidRPr="00872037" w:rsidRDefault="00131462" w:rsidP="00D93DDC">
      <w:pPr>
        <w:pStyle w:val="Prrafodelista"/>
        <w:numPr>
          <w:ilvl w:val="0"/>
          <w:numId w:val="9"/>
        </w:numPr>
        <w:rPr>
          <w:rFonts w:cs="Tahoma"/>
          <w:b/>
          <w:bCs/>
          <w:lang w:val="es-CO"/>
        </w:rPr>
      </w:pPr>
      <w:r w:rsidRPr="00872037">
        <w:rPr>
          <w:rFonts w:cs="Tahoma"/>
          <w:lang w:val="es-CO"/>
        </w:rPr>
        <w:t xml:space="preserve">La declaración de degradable debe ser probada por evidencia científica competente y fiable, que demuestre que el producto entero </w:t>
      </w:r>
      <w:r w:rsidR="00FE2B46" w:rsidRPr="00872037">
        <w:rPr>
          <w:rFonts w:cs="Tahoma"/>
          <w:lang w:val="es-CO"/>
        </w:rPr>
        <w:t xml:space="preserve">o embalaje </w:t>
      </w:r>
      <w:r w:rsidRPr="00872037">
        <w:rPr>
          <w:rFonts w:cs="Tahoma"/>
          <w:lang w:val="es-CO"/>
        </w:rPr>
        <w:t>se degrada completamente</w:t>
      </w:r>
      <w:r w:rsidR="007777C0" w:rsidRPr="00872037">
        <w:rPr>
          <w:rFonts w:cs="Tahoma"/>
          <w:lang w:val="es-CO"/>
        </w:rPr>
        <w:t xml:space="preserve">. La evidencia científica debe cumplir con los requisitos especificados en el artículo </w:t>
      </w:r>
      <w:r w:rsidR="0034197A">
        <w:rPr>
          <w:rFonts w:cs="Tahoma"/>
          <w:lang w:val="es-CO"/>
        </w:rPr>
        <w:t>6</w:t>
      </w:r>
      <w:r w:rsidR="007777C0" w:rsidRPr="00872037">
        <w:rPr>
          <w:rFonts w:cs="Tahoma"/>
          <w:lang w:val="es-CO"/>
        </w:rPr>
        <w:t>°</w:t>
      </w:r>
      <w:r w:rsidRPr="00872037">
        <w:rPr>
          <w:rFonts w:cs="Tahoma"/>
          <w:lang w:val="es-CO"/>
        </w:rPr>
        <w:t>;</w:t>
      </w:r>
    </w:p>
    <w:p w14:paraId="4FF9F394" w14:textId="17CA0D75" w:rsidR="00672259" w:rsidRPr="00872037" w:rsidRDefault="00131462" w:rsidP="00D93DDC">
      <w:pPr>
        <w:pStyle w:val="Prrafodelista"/>
        <w:numPr>
          <w:ilvl w:val="0"/>
          <w:numId w:val="9"/>
        </w:numPr>
        <w:rPr>
          <w:rFonts w:cs="Tahoma"/>
          <w:lang w:val="es-CO"/>
        </w:rPr>
      </w:pPr>
      <w:r w:rsidRPr="00872037">
        <w:rPr>
          <w:rFonts w:cs="Tahoma"/>
          <w:lang w:val="es-CO"/>
        </w:rPr>
        <w:t>Junto a la declaración de producto degradable se debe</w:t>
      </w:r>
      <w:r w:rsidR="002E47D6">
        <w:rPr>
          <w:rFonts w:cs="Tahoma"/>
          <w:lang w:val="es-CO"/>
        </w:rPr>
        <w:t>rá</w:t>
      </w:r>
      <w:r w:rsidRPr="00872037">
        <w:rPr>
          <w:rFonts w:cs="Tahoma"/>
          <w:lang w:val="es-CO"/>
        </w:rPr>
        <w:t xml:space="preserve"> especificar el mecanismo de degradación (biodegradación, degradación química, degradación mecánica, degradación térmica, foto-degradación, hidro-biodegradación, </w:t>
      </w:r>
      <w:proofErr w:type="spellStart"/>
      <w:r w:rsidRPr="00872037">
        <w:rPr>
          <w:rFonts w:cs="Tahoma"/>
          <w:lang w:val="es-CO"/>
        </w:rPr>
        <w:t>oxo</w:t>
      </w:r>
      <w:proofErr w:type="spellEnd"/>
      <w:r w:rsidRPr="00872037">
        <w:rPr>
          <w:rFonts w:cs="Tahoma"/>
          <w:lang w:val="es-CO"/>
        </w:rPr>
        <w:t>-biodegradación)</w:t>
      </w:r>
      <w:r w:rsidR="00FE2B46" w:rsidRPr="00872037">
        <w:rPr>
          <w:rFonts w:cs="Tahoma"/>
          <w:lang w:val="es-CO"/>
        </w:rPr>
        <w:t xml:space="preserve"> y el tiempo aproximado que este tarda</w:t>
      </w:r>
      <w:r w:rsidR="002E47D6">
        <w:rPr>
          <w:rFonts w:cs="Tahoma"/>
          <w:lang w:val="es-CO"/>
        </w:rPr>
        <w:t>rá</w:t>
      </w:r>
      <w:r w:rsidR="00FE2B46" w:rsidRPr="00872037">
        <w:rPr>
          <w:rFonts w:cs="Tahoma"/>
          <w:lang w:val="es-CO"/>
        </w:rPr>
        <w:t xml:space="preserve"> en degradarse</w:t>
      </w:r>
      <w:r w:rsidRPr="00872037">
        <w:rPr>
          <w:rFonts w:cs="Tahoma"/>
          <w:lang w:val="es-CO"/>
        </w:rPr>
        <w:t>;</w:t>
      </w:r>
    </w:p>
    <w:p w14:paraId="3568C529" w14:textId="4DD97A18" w:rsidR="00FE2B46" w:rsidRDefault="00455C31" w:rsidP="00D93DDC">
      <w:pPr>
        <w:pStyle w:val="Prrafodelista"/>
        <w:numPr>
          <w:ilvl w:val="0"/>
          <w:numId w:val="9"/>
        </w:numPr>
        <w:rPr>
          <w:rFonts w:cs="Tahoma"/>
          <w:lang w:val="es-CO"/>
        </w:rPr>
      </w:pPr>
      <w:r w:rsidRPr="00872037">
        <w:rPr>
          <w:rFonts w:cs="Tahoma"/>
          <w:lang w:val="es-CO"/>
        </w:rPr>
        <w:t>Queda prohibido</w:t>
      </w:r>
      <w:r w:rsidR="00FE2B46" w:rsidRPr="00872037">
        <w:rPr>
          <w:rFonts w:cs="Tahoma"/>
          <w:lang w:val="es-CO"/>
        </w:rPr>
        <w:t xml:space="preserve"> hacer una declaración de degradable para un producto o embalaje, o componente de un producto o embalaje, que libere sustancias en concentraciones dañinas para el medio ambiente</w:t>
      </w:r>
      <w:r w:rsidR="003D5865">
        <w:rPr>
          <w:rFonts w:cs="Tahoma"/>
          <w:lang w:val="es-CO"/>
        </w:rPr>
        <w:t>, de acuerdo con las advertencias de la Organización Mundial de la Salud</w:t>
      </w:r>
      <w:r w:rsidR="00864057">
        <w:rPr>
          <w:rFonts w:cs="Tahoma"/>
          <w:lang w:val="es-CO"/>
        </w:rPr>
        <w:t>;</w:t>
      </w:r>
    </w:p>
    <w:p w14:paraId="5B1E43F5" w14:textId="4BB0E07C" w:rsidR="00864057" w:rsidRPr="00872037" w:rsidRDefault="00864057" w:rsidP="00D93DDC">
      <w:pPr>
        <w:pStyle w:val="Prrafodelista"/>
        <w:numPr>
          <w:ilvl w:val="0"/>
          <w:numId w:val="9"/>
        </w:numPr>
        <w:rPr>
          <w:rFonts w:cs="Tahoma"/>
          <w:lang w:val="es-CO"/>
        </w:rPr>
      </w:pPr>
      <w:r>
        <w:rPr>
          <w:rFonts w:cs="Tahoma"/>
          <w:lang w:val="es-CO"/>
        </w:rPr>
        <w:t xml:space="preserve">Junto a la declaración de producto </w:t>
      </w:r>
      <w:proofErr w:type="spellStart"/>
      <w:r>
        <w:rPr>
          <w:rFonts w:cs="Tahoma"/>
          <w:lang w:val="es-CO"/>
        </w:rPr>
        <w:t>oxo</w:t>
      </w:r>
      <w:proofErr w:type="spellEnd"/>
      <w:r>
        <w:rPr>
          <w:rFonts w:cs="Tahoma"/>
          <w:lang w:val="es-CO"/>
        </w:rPr>
        <w:t>-degradable se debe</w:t>
      </w:r>
      <w:r w:rsidR="002E47D6">
        <w:rPr>
          <w:rFonts w:cs="Tahoma"/>
          <w:lang w:val="es-CO"/>
        </w:rPr>
        <w:t>rá</w:t>
      </w:r>
      <w:r>
        <w:rPr>
          <w:rFonts w:cs="Tahoma"/>
          <w:lang w:val="es-CO"/>
        </w:rPr>
        <w:t xml:space="preserve"> informar textualmente que esta característica no protege al medio ambiente</w:t>
      </w:r>
      <w:r w:rsidR="00536294">
        <w:rPr>
          <w:rFonts w:cs="Tahoma"/>
          <w:lang w:val="es-CO"/>
        </w:rPr>
        <w:t>.</w:t>
      </w:r>
    </w:p>
    <w:p w14:paraId="3CBEE8AC" w14:textId="0EDED683" w:rsidR="003A4BE5" w:rsidRPr="00872037" w:rsidRDefault="003A4BE5" w:rsidP="003A4BE5">
      <w:pPr>
        <w:rPr>
          <w:rFonts w:cs="Tahoma"/>
          <w:lang w:val="es-CO"/>
        </w:rPr>
      </w:pPr>
      <w:r w:rsidRPr="00872037">
        <w:rPr>
          <w:rFonts w:cs="Tahoma"/>
          <w:b/>
          <w:bCs/>
          <w:lang w:val="es-CO"/>
        </w:rPr>
        <w:t xml:space="preserve">Artículo </w:t>
      </w:r>
      <w:r w:rsidR="00201B64" w:rsidRPr="00872037">
        <w:rPr>
          <w:rFonts w:cs="Tahoma"/>
          <w:b/>
          <w:bCs/>
          <w:lang w:val="es-CO"/>
        </w:rPr>
        <w:t>1</w:t>
      </w:r>
      <w:r w:rsidR="00605DA8">
        <w:rPr>
          <w:rFonts w:cs="Tahoma"/>
          <w:b/>
          <w:bCs/>
          <w:lang w:val="es-CO"/>
        </w:rPr>
        <w:t>4</w:t>
      </w:r>
      <w:r w:rsidRPr="00872037">
        <w:rPr>
          <w:rFonts w:cs="Tahoma"/>
          <w:b/>
          <w:bCs/>
          <w:lang w:val="es-CO"/>
        </w:rPr>
        <w:t xml:space="preserve">°. </w:t>
      </w:r>
      <w:r w:rsidR="0058516C" w:rsidRPr="00872037">
        <w:rPr>
          <w:rFonts w:cs="Tahoma"/>
          <w:b/>
          <w:bCs/>
          <w:lang w:val="es-CO"/>
        </w:rPr>
        <w:t>Declaración de d</w:t>
      </w:r>
      <w:r w:rsidRPr="00872037">
        <w:rPr>
          <w:rFonts w:cs="Tahoma"/>
          <w:b/>
          <w:bCs/>
          <w:lang w:val="es-CO"/>
        </w:rPr>
        <w:t>iseñado para desensamble o desarmar.</w:t>
      </w:r>
      <w:r w:rsidRPr="00872037">
        <w:rPr>
          <w:rFonts w:cs="Tahoma"/>
          <w:lang w:val="es-CO"/>
        </w:rPr>
        <w:t xml:space="preserve"> Cualquier forma de difusión que realice la declaración de producto diseñado para desensamble o desarmar deberá cumplir con las siguientes condiciones:</w:t>
      </w:r>
    </w:p>
    <w:p w14:paraId="267F3937" w14:textId="6BF5DEF6" w:rsidR="000D0951" w:rsidRPr="00872037" w:rsidRDefault="000D0951" w:rsidP="00D93DDC">
      <w:pPr>
        <w:pStyle w:val="Prrafodelista"/>
        <w:numPr>
          <w:ilvl w:val="0"/>
          <w:numId w:val="10"/>
        </w:numPr>
        <w:rPr>
          <w:rFonts w:cs="Tahoma"/>
          <w:lang w:val="es-CO"/>
        </w:rPr>
      </w:pPr>
      <w:r w:rsidRPr="00872037">
        <w:rPr>
          <w:rFonts w:cs="Tahoma"/>
          <w:lang w:val="es-CO"/>
        </w:rPr>
        <w:t>La declaración de desensamble solo se debe realizar si no se requieren herramientas ni habilidades especializadas para llevar a cabo el proceso de desensamble o si se entrega información clara sobre el método de desensamble;</w:t>
      </w:r>
    </w:p>
    <w:p w14:paraId="15F516DA" w14:textId="5739214E" w:rsidR="003A4BE5" w:rsidRPr="00872037" w:rsidRDefault="00314CEC" w:rsidP="00D93DDC">
      <w:pPr>
        <w:pStyle w:val="Prrafodelista"/>
        <w:numPr>
          <w:ilvl w:val="0"/>
          <w:numId w:val="10"/>
        </w:numPr>
        <w:rPr>
          <w:rFonts w:cs="Tahoma"/>
          <w:lang w:val="es-CO"/>
        </w:rPr>
      </w:pPr>
      <w:r w:rsidRPr="00872037">
        <w:rPr>
          <w:rFonts w:cs="Tahoma"/>
          <w:lang w:val="es-CO"/>
        </w:rPr>
        <w:lastRenderedPageBreak/>
        <w:t>La declaración de diseñado para desensamble o desarmar debe</w:t>
      </w:r>
      <w:r w:rsidR="002E47D6">
        <w:rPr>
          <w:rFonts w:cs="Tahoma"/>
          <w:lang w:val="es-CO"/>
        </w:rPr>
        <w:t>rá</w:t>
      </w:r>
      <w:r w:rsidRPr="00872037">
        <w:rPr>
          <w:rFonts w:cs="Tahoma"/>
          <w:lang w:val="es-CO"/>
        </w:rPr>
        <w:t xml:space="preserve"> especificar las partes o componentes que se reutilizan, reciclan o de alguna otra manera se desvían de la corriente </w:t>
      </w:r>
      <w:r w:rsidR="000D0951" w:rsidRPr="00872037">
        <w:rPr>
          <w:rFonts w:cs="Tahoma"/>
          <w:lang w:val="es-CO"/>
        </w:rPr>
        <w:t xml:space="preserve">de </w:t>
      </w:r>
      <w:r w:rsidRPr="00872037">
        <w:rPr>
          <w:rFonts w:cs="Tahoma"/>
          <w:lang w:val="es-CO"/>
        </w:rPr>
        <w:t>residuo</w:t>
      </w:r>
      <w:r w:rsidR="000D0951" w:rsidRPr="00872037">
        <w:rPr>
          <w:rFonts w:cs="Tahoma"/>
          <w:lang w:val="es-CO"/>
        </w:rPr>
        <w:t>s y se debe</w:t>
      </w:r>
      <w:r w:rsidR="002E47D6">
        <w:rPr>
          <w:rFonts w:cs="Tahoma"/>
          <w:lang w:val="es-CO"/>
        </w:rPr>
        <w:t>rá</w:t>
      </w:r>
      <w:r w:rsidR="000D0951" w:rsidRPr="00872037">
        <w:rPr>
          <w:rFonts w:cs="Tahoma"/>
          <w:lang w:val="es-CO"/>
        </w:rPr>
        <w:t xml:space="preserve"> especificar si el desensamble será llevado a cabo por el comprador o usuario, o si son especialistas quienes realizan el proceso de desensamble</w:t>
      </w:r>
      <w:r w:rsidRPr="00872037">
        <w:rPr>
          <w:rFonts w:cs="Tahoma"/>
          <w:lang w:val="es-CO"/>
        </w:rPr>
        <w:t>;</w:t>
      </w:r>
    </w:p>
    <w:p w14:paraId="6BF79564" w14:textId="2884ED6A" w:rsidR="000D0951" w:rsidRPr="00872037" w:rsidRDefault="000D0951" w:rsidP="00D93DDC">
      <w:pPr>
        <w:pStyle w:val="Prrafodelista"/>
        <w:numPr>
          <w:ilvl w:val="0"/>
          <w:numId w:val="10"/>
        </w:numPr>
        <w:rPr>
          <w:rFonts w:cs="Tahoma"/>
          <w:lang w:val="es-CO"/>
        </w:rPr>
      </w:pPr>
      <w:r w:rsidRPr="00872037">
        <w:rPr>
          <w:rFonts w:cs="Tahoma"/>
          <w:lang w:val="es-CO"/>
        </w:rPr>
        <w:t>Si es necesario un proceso de desensamble por parte de especialistas, se debe</w:t>
      </w:r>
      <w:r w:rsidR="002E47D6">
        <w:rPr>
          <w:rFonts w:cs="Tahoma"/>
          <w:lang w:val="es-CO"/>
        </w:rPr>
        <w:t>rá</w:t>
      </w:r>
      <w:r w:rsidRPr="00872037">
        <w:rPr>
          <w:rFonts w:cs="Tahoma"/>
          <w:lang w:val="es-CO"/>
        </w:rPr>
        <w:t xml:space="preserve"> especificar el proceso de devolución del producto y se debe</w:t>
      </w:r>
      <w:r w:rsidR="002E47D6">
        <w:rPr>
          <w:rFonts w:cs="Tahoma"/>
          <w:lang w:val="es-CO"/>
        </w:rPr>
        <w:t>rán</w:t>
      </w:r>
      <w:r w:rsidRPr="00872037">
        <w:rPr>
          <w:rFonts w:cs="Tahoma"/>
          <w:lang w:val="es-CO"/>
        </w:rPr>
        <w:t xml:space="preserve"> tener a disposición instalaciones de recolección.</w:t>
      </w:r>
    </w:p>
    <w:p w14:paraId="128388FF" w14:textId="5ACDFF75" w:rsidR="004B55B6" w:rsidRPr="00872037" w:rsidRDefault="004B55B6" w:rsidP="004B55B6">
      <w:pPr>
        <w:rPr>
          <w:rFonts w:cs="Tahoma"/>
          <w:lang w:val="es-CO"/>
        </w:rPr>
      </w:pPr>
      <w:r w:rsidRPr="00872037">
        <w:rPr>
          <w:rFonts w:cs="Tahoma"/>
          <w:b/>
          <w:bCs/>
          <w:lang w:val="es-CO"/>
        </w:rPr>
        <w:t xml:space="preserve">Artículo </w:t>
      </w:r>
      <w:r w:rsidR="00201B64" w:rsidRPr="00872037">
        <w:rPr>
          <w:rFonts w:cs="Tahoma"/>
          <w:b/>
          <w:bCs/>
          <w:lang w:val="es-CO"/>
        </w:rPr>
        <w:t>1</w:t>
      </w:r>
      <w:r w:rsidR="001F091F">
        <w:rPr>
          <w:rFonts w:cs="Tahoma"/>
          <w:b/>
          <w:bCs/>
          <w:lang w:val="es-CO"/>
        </w:rPr>
        <w:t>5</w:t>
      </w:r>
      <w:r w:rsidRPr="00872037">
        <w:rPr>
          <w:rFonts w:cs="Tahoma"/>
          <w:b/>
          <w:bCs/>
          <w:lang w:val="es-CO"/>
        </w:rPr>
        <w:t xml:space="preserve">°. Declaración de producto </w:t>
      </w:r>
      <w:r w:rsidR="0002771D" w:rsidRPr="00872037">
        <w:rPr>
          <w:rFonts w:cs="Tahoma"/>
          <w:b/>
          <w:bCs/>
          <w:lang w:val="es-CO"/>
        </w:rPr>
        <w:t>de larga vida</w:t>
      </w:r>
      <w:r w:rsidRPr="00872037">
        <w:rPr>
          <w:rFonts w:cs="Tahoma"/>
          <w:b/>
          <w:bCs/>
          <w:lang w:val="es-CO"/>
        </w:rPr>
        <w:t>.</w:t>
      </w:r>
      <w:r w:rsidRPr="00872037">
        <w:rPr>
          <w:rFonts w:cs="Tahoma"/>
          <w:lang w:val="es-CO"/>
        </w:rPr>
        <w:t xml:space="preserve"> Cualquier forma de difusión que realice la declaración </w:t>
      </w:r>
      <w:r w:rsidR="003D5865">
        <w:rPr>
          <w:rFonts w:cs="Tahoma"/>
          <w:lang w:val="es-CO"/>
        </w:rPr>
        <w:t xml:space="preserve">ambiental </w:t>
      </w:r>
      <w:r w:rsidRPr="00872037">
        <w:rPr>
          <w:rFonts w:cs="Tahoma"/>
          <w:lang w:val="es-CO"/>
        </w:rPr>
        <w:t xml:space="preserve">de producto </w:t>
      </w:r>
      <w:r w:rsidR="0002771D" w:rsidRPr="00872037">
        <w:rPr>
          <w:rFonts w:cs="Tahoma"/>
          <w:lang w:val="es-CO"/>
        </w:rPr>
        <w:t xml:space="preserve">de larga vida </w:t>
      </w:r>
      <w:r w:rsidRPr="00872037">
        <w:rPr>
          <w:rFonts w:cs="Tahoma"/>
          <w:lang w:val="es-CO"/>
        </w:rPr>
        <w:t>deberá cumplir con las siguientes condiciones:</w:t>
      </w:r>
    </w:p>
    <w:p w14:paraId="62273CA5" w14:textId="4DB90BD1" w:rsidR="00AD0E18" w:rsidRPr="00872037" w:rsidRDefault="00AD0E18" w:rsidP="00D93DDC">
      <w:pPr>
        <w:pStyle w:val="Prrafodelista"/>
        <w:numPr>
          <w:ilvl w:val="0"/>
          <w:numId w:val="11"/>
        </w:numPr>
        <w:rPr>
          <w:rFonts w:cs="Tahoma"/>
          <w:lang w:val="es-CO"/>
        </w:rPr>
      </w:pPr>
      <w:r w:rsidRPr="00872037">
        <w:rPr>
          <w:rFonts w:cs="Tahoma"/>
          <w:lang w:val="es-CO"/>
        </w:rPr>
        <w:t>P</w:t>
      </w:r>
      <w:r w:rsidRPr="00872037">
        <w:rPr>
          <w:lang w:val="es-CO"/>
        </w:rPr>
        <w:t xml:space="preserve">uesto que las declaraciones </w:t>
      </w:r>
      <w:r w:rsidR="003D5865">
        <w:rPr>
          <w:lang w:val="es-CO"/>
        </w:rPr>
        <w:t xml:space="preserve">ambientales </w:t>
      </w:r>
      <w:r w:rsidRPr="00872037">
        <w:rPr>
          <w:lang w:val="es-CO"/>
        </w:rPr>
        <w:t>de producto de larga vida son comparativas, estas debe</w:t>
      </w:r>
      <w:r w:rsidR="002E47D6">
        <w:rPr>
          <w:lang w:val="es-CO"/>
        </w:rPr>
        <w:t>rá</w:t>
      </w:r>
      <w:r w:rsidRPr="00872037">
        <w:rPr>
          <w:lang w:val="es-CO"/>
        </w:rPr>
        <w:t xml:space="preserve">n cumplir con los requisitos especificados en el artículo </w:t>
      </w:r>
      <w:r w:rsidR="00F73105" w:rsidRPr="00872037">
        <w:rPr>
          <w:lang w:val="es-CO"/>
        </w:rPr>
        <w:t>6</w:t>
      </w:r>
      <w:r w:rsidR="00D70CA2" w:rsidRPr="00872037">
        <w:rPr>
          <w:lang w:val="es-CO"/>
        </w:rPr>
        <w:t>°</w:t>
      </w:r>
      <w:r w:rsidRPr="00872037">
        <w:rPr>
          <w:lang w:val="es-CO"/>
        </w:rPr>
        <w:t>;</w:t>
      </w:r>
    </w:p>
    <w:p w14:paraId="5554F1A0" w14:textId="4A0EBFC3" w:rsidR="000D0951" w:rsidRPr="00872037" w:rsidRDefault="00AD0E18" w:rsidP="00D93DDC">
      <w:pPr>
        <w:pStyle w:val="Prrafodelista"/>
        <w:numPr>
          <w:ilvl w:val="0"/>
          <w:numId w:val="11"/>
        </w:numPr>
        <w:rPr>
          <w:rFonts w:cs="Tahoma"/>
          <w:lang w:val="es-CO"/>
        </w:rPr>
      </w:pPr>
      <w:r w:rsidRPr="00872037">
        <w:rPr>
          <w:rFonts w:cs="Tahoma"/>
          <w:lang w:val="es-CO"/>
        </w:rPr>
        <w:t xml:space="preserve">Las declaración </w:t>
      </w:r>
      <w:r w:rsidR="003D5865">
        <w:rPr>
          <w:rFonts w:cs="Tahoma"/>
          <w:lang w:val="es-CO"/>
        </w:rPr>
        <w:t xml:space="preserve">ambientales </w:t>
      </w:r>
      <w:r w:rsidRPr="00872037">
        <w:rPr>
          <w:rFonts w:cs="Tahoma"/>
          <w:lang w:val="es-CO"/>
        </w:rPr>
        <w:t>de producto de larga vida debe</w:t>
      </w:r>
      <w:r w:rsidR="002E47D6">
        <w:rPr>
          <w:rFonts w:cs="Tahoma"/>
          <w:lang w:val="es-CO"/>
        </w:rPr>
        <w:t>rá</w:t>
      </w:r>
      <w:r w:rsidRPr="00872037">
        <w:rPr>
          <w:rFonts w:cs="Tahoma"/>
          <w:lang w:val="es-CO"/>
        </w:rPr>
        <w:t>n manifestar las razones que dan soporte a la declaración, tales como: el periodo de vida ampliado o porcentaje del mejoramiento y valor medido.</w:t>
      </w:r>
    </w:p>
    <w:p w14:paraId="04AE9F0C" w14:textId="1E0560B9" w:rsidR="00B65A44" w:rsidRPr="00872037" w:rsidRDefault="00AD0E18" w:rsidP="00B65A44">
      <w:pPr>
        <w:rPr>
          <w:rFonts w:cs="Tahoma"/>
          <w:lang w:val="es-CO"/>
        </w:rPr>
      </w:pPr>
      <w:r w:rsidRPr="00872037">
        <w:rPr>
          <w:rFonts w:cs="Tahoma"/>
          <w:b/>
          <w:bCs/>
          <w:lang w:val="es-CO"/>
        </w:rPr>
        <w:t xml:space="preserve">Artículo </w:t>
      </w:r>
      <w:r w:rsidR="00201B64" w:rsidRPr="00872037">
        <w:rPr>
          <w:rFonts w:cs="Tahoma"/>
          <w:b/>
          <w:bCs/>
          <w:lang w:val="es-CO"/>
        </w:rPr>
        <w:t>1</w:t>
      </w:r>
      <w:r w:rsidR="001F091F">
        <w:rPr>
          <w:rFonts w:cs="Tahoma"/>
          <w:b/>
          <w:bCs/>
          <w:lang w:val="es-CO"/>
        </w:rPr>
        <w:t>6</w:t>
      </w:r>
      <w:r w:rsidRPr="00872037">
        <w:rPr>
          <w:rFonts w:cs="Tahoma"/>
          <w:b/>
          <w:bCs/>
          <w:lang w:val="es-CO"/>
        </w:rPr>
        <w:t>°. Declaración de producto</w:t>
      </w:r>
      <w:r w:rsidR="0002771D" w:rsidRPr="00872037">
        <w:rPr>
          <w:rFonts w:cs="Tahoma"/>
          <w:b/>
          <w:bCs/>
          <w:lang w:val="es-CO"/>
        </w:rPr>
        <w:t xml:space="preserve"> fabricado utilizando energía recuperada.</w:t>
      </w:r>
      <w:r w:rsidR="0002771D" w:rsidRPr="00872037">
        <w:rPr>
          <w:rFonts w:cs="Tahoma"/>
          <w:lang w:val="es-CO"/>
        </w:rPr>
        <w:t xml:space="preserve"> Cualquier forma de difusión que realice la declaración</w:t>
      </w:r>
      <w:r w:rsidR="00B65A44" w:rsidRPr="00872037">
        <w:rPr>
          <w:rFonts w:cs="Tahoma"/>
          <w:lang w:val="es-CO"/>
        </w:rPr>
        <w:t xml:space="preserve"> de energía recuperada </w:t>
      </w:r>
      <w:r w:rsidR="00F73105" w:rsidRPr="00872037">
        <w:rPr>
          <w:rFonts w:cs="Tahoma"/>
          <w:lang w:val="es-CO"/>
        </w:rPr>
        <w:t>deberá</w:t>
      </w:r>
      <w:r w:rsidR="00B65A44" w:rsidRPr="00872037">
        <w:rPr>
          <w:rFonts w:cs="Tahoma"/>
          <w:lang w:val="es-CO"/>
        </w:rPr>
        <w:t xml:space="preserve"> cumplir con las siguientes condiciones:</w:t>
      </w:r>
    </w:p>
    <w:p w14:paraId="65004D8D" w14:textId="7E7CB81C" w:rsidR="00B65A44" w:rsidRPr="00872037" w:rsidRDefault="00B65A44" w:rsidP="00D93DDC">
      <w:pPr>
        <w:pStyle w:val="Prrafodelista"/>
        <w:numPr>
          <w:ilvl w:val="0"/>
          <w:numId w:val="12"/>
        </w:numPr>
        <w:rPr>
          <w:rFonts w:cs="Tahoma"/>
          <w:lang w:val="es-CO"/>
        </w:rPr>
      </w:pPr>
      <w:r w:rsidRPr="00872037">
        <w:rPr>
          <w:rFonts w:cs="Tahoma"/>
          <w:lang w:val="es-CO"/>
        </w:rPr>
        <w:t>La energía recuperada de materiales de residuo se refiere a la recolección y transformación de material de residuo en energía útil. Esto incluye cualquier recolección y conversión de materiales de residuos de instalaciones de industria, hogar, negocio o servicio público;</w:t>
      </w:r>
    </w:p>
    <w:p w14:paraId="7E1E9CC7" w14:textId="71C918FD" w:rsidR="00B65A44" w:rsidRPr="00872037" w:rsidRDefault="00B65A44" w:rsidP="00D93DDC">
      <w:pPr>
        <w:pStyle w:val="Prrafodelista"/>
        <w:numPr>
          <w:ilvl w:val="0"/>
          <w:numId w:val="12"/>
        </w:numPr>
        <w:rPr>
          <w:rFonts w:cs="Tahoma"/>
          <w:lang w:val="es-CO"/>
        </w:rPr>
      </w:pPr>
      <w:r w:rsidRPr="00872037">
        <w:rPr>
          <w:rFonts w:cs="Tahoma"/>
          <w:lang w:val="es-CO"/>
        </w:rPr>
        <w:t>Antes de hacer una declaración de energía recuperada, quien declara debe</w:t>
      </w:r>
      <w:r w:rsidR="002E47D6">
        <w:rPr>
          <w:rFonts w:cs="Tahoma"/>
          <w:lang w:val="es-CO"/>
        </w:rPr>
        <w:t>rá</w:t>
      </w:r>
      <w:r w:rsidRPr="00872037">
        <w:rPr>
          <w:rFonts w:cs="Tahoma"/>
          <w:lang w:val="es-CO"/>
        </w:rPr>
        <w:t xml:space="preserve"> asegurar que los efectos adversos al medio ambiente resultantes de esta actividad sean gestionados y controlados;</w:t>
      </w:r>
    </w:p>
    <w:p w14:paraId="330EF607" w14:textId="0252C0FD" w:rsidR="00B65A44" w:rsidRPr="00872037" w:rsidRDefault="00B65A44" w:rsidP="00D93DDC">
      <w:pPr>
        <w:pStyle w:val="Prrafodelista"/>
        <w:numPr>
          <w:ilvl w:val="0"/>
          <w:numId w:val="12"/>
        </w:numPr>
        <w:rPr>
          <w:rFonts w:cs="Tahoma"/>
          <w:lang w:val="es-CO"/>
        </w:rPr>
      </w:pPr>
      <w:r w:rsidRPr="00872037">
        <w:rPr>
          <w:rFonts w:cs="Tahoma"/>
          <w:lang w:val="es-CO"/>
        </w:rPr>
        <w:t>Se debe</w:t>
      </w:r>
      <w:r w:rsidR="002E47D6">
        <w:rPr>
          <w:rFonts w:cs="Tahoma"/>
          <w:lang w:val="es-CO"/>
        </w:rPr>
        <w:t>rá</w:t>
      </w:r>
      <w:r w:rsidRPr="00872037">
        <w:rPr>
          <w:rFonts w:cs="Tahoma"/>
          <w:lang w:val="es-CO"/>
        </w:rPr>
        <w:t xml:space="preserve"> declarar el tipo y cantidad de residuo que ha sido utilizado en el proceso de recuperación;</w:t>
      </w:r>
    </w:p>
    <w:p w14:paraId="723DE403" w14:textId="7E42DBBC" w:rsidR="000D0951" w:rsidRPr="00872037" w:rsidRDefault="00B65A44" w:rsidP="00D93DDC">
      <w:pPr>
        <w:pStyle w:val="Prrafodelista"/>
        <w:numPr>
          <w:ilvl w:val="0"/>
          <w:numId w:val="12"/>
        </w:numPr>
        <w:rPr>
          <w:rFonts w:cs="Tahoma"/>
          <w:lang w:val="es-CO"/>
        </w:rPr>
      </w:pPr>
      <w:r w:rsidRPr="00872037">
        <w:rPr>
          <w:rFonts w:cs="Tahoma"/>
          <w:lang w:val="es-CO"/>
        </w:rPr>
        <w:t xml:space="preserve">Si la declaración se aplica de forma comparativa, </w:t>
      </w:r>
      <w:r w:rsidR="002E47D6">
        <w:rPr>
          <w:rFonts w:cs="Tahoma"/>
          <w:lang w:val="es-CO"/>
        </w:rPr>
        <w:t xml:space="preserve">deberán cumplirse </w:t>
      </w:r>
      <w:r w:rsidRPr="00872037">
        <w:rPr>
          <w:rFonts w:cs="Tahoma"/>
          <w:lang w:val="es-CO"/>
        </w:rPr>
        <w:t xml:space="preserve">los requisitos del </w:t>
      </w:r>
      <w:r w:rsidR="00854C31" w:rsidRPr="00872037">
        <w:rPr>
          <w:rFonts w:cs="Tahoma"/>
          <w:lang w:val="es-CO"/>
        </w:rPr>
        <w:t>a</w:t>
      </w:r>
      <w:r w:rsidRPr="00872037">
        <w:rPr>
          <w:rFonts w:cs="Tahoma"/>
          <w:lang w:val="es-CO"/>
        </w:rPr>
        <w:t xml:space="preserve">rtículo </w:t>
      </w:r>
      <w:r w:rsidR="00F73105" w:rsidRPr="00872037">
        <w:rPr>
          <w:rFonts w:cs="Tahoma"/>
          <w:lang w:val="es-CO"/>
        </w:rPr>
        <w:t>6</w:t>
      </w:r>
      <w:r w:rsidR="00854C31" w:rsidRPr="00872037">
        <w:rPr>
          <w:rFonts w:cs="Tahoma"/>
          <w:lang w:val="es-CO"/>
        </w:rPr>
        <w:t>°</w:t>
      </w:r>
      <w:r w:rsidRPr="00872037">
        <w:rPr>
          <w:rFonts w:cs="Tahoma"/>
          <w:lang w:val="es-CO"/>
        </w:rPr>
        <w:t xml:space="preserve"> de la presente norma</w:t>
      </w:r>
      <w:r w:rsidR="002E47D6">
        <w:rPr>
          <w:rFonts w:cs="Tahoma"/>
          <w:lang w:val="es-CO"/>
        </w:rPr>
        <w:t>.</w:t>
      </w:r>
    </w:p>
    <w:p w14:paraId="10D0747A" w14:textId="25F90497" w:rsidR="00B65A44" w:rsidRPr="00872037" w:rsidRDefault="00B65A44" w:rsidP="00B65A44">
      <w:pPr>
        <w:rPr>
          <w:rFonts w:cs="Tahoma"/>
          <w:lang w:val="es-CO"/>
        </w:rPr>
      </w:pPr>
      <w:r w:rsidRPr="00872037">
        <w:rPr>
          <w:rFonts w:cs="Tahoma"/>
          <w:b/>
          <w:bCs/>
          <w:lang w:val="es-CO"/>
        </w:rPr>
        <w:t xml:space="preserve">Artículo </w:t>
      </w:r>
      <w:r w:rsidR="00201B64" w:rsidRPr="00872037">
        <w:rPr>
          <w:rFonts w:cs="Tahoma"/>
          <w:b/>
          <w:bCs/>
          <w:lang w:val="es-CO"/>
        </w:rPr>
        <w:t>1</w:t>
      </w:r>
      <w:r w:rsidR="001F091F">
        <w:rPr>
          <w:rFonts w:cs="Tahoma"/>
          <w:b/>
          <w:bCs/>
          <w:lang w:val="es-CO"/>
        </w:rPr>
        <w:t>7</w:t>
      </w:r>
      <w:r w:rsidRPr="00872037">
        <w:rPr>
          <w:rFonts w:cs="Tahoma"/>
          <w:b/>
          <w:bCs/>
          <w:lang w:val="es-CO"/>
        </w:rPr>
        <w:t>°. Declaración de producto reciclable.</w:t>
      </w:r>
      <w:r w:rsidRPr="00872037">
        <w:rPr>
          <w:rFonts w:cs="Tahoma"/>
          <w:lang w:val="es-CO"/>
        </w:rPr>
        <w:t xml:space="preserve"> Cualquier forma de difusión que realice la declaración de producto reciclable deberá cumplir con las siguientes condiciones:</w:t>
      </w:r>
    </w:p>
    <w:p w14:paraId="2521EC91" w14:textId="7FF0EC4C" w:rsidR="004B2FC6" w:rsidRDefault="004B2FC6" w:rsidP="00D93DDC">
      <w:pPr>
        <w:pStyle w:val="Prrafodelista"/>
        <w:numPr>
          <w:ilvl w:val="0"/>
          <w:numId w:val="13"/>
        </w:numPr>
        <w:rPr>
          <w:rFonts w:cs="Tahoma"/>
          <w:lang w:val="es-CO"/>
        </w:rPr>
      </w:pPr>
      <w:r w:rsidRPr="00872037">
        <w:rPr>
          <w:rFonts w:cs="Tahoma"/>
          <w:lang w:val="es-CO"/>
        </w:rPr>
        <w:t>La declaración de producto reciclable solo se debe</w:t>
      </w:r>
      <w:r w:rsidR="002E47D6">
        <w:rPr>
          <w:rFonts w:cs="Tahoma"/>
          <w:lang w:val="es-CO"/>
        </w:rPr>
        <w:t>rá</w:t>
      </w:r>
      <w:r w:rsidRPr="00872037">
        <w:rPr>
          <w:rFonts w:cs="Tahoma"/>
          <w:lang w:val="es-CO"/>
        </w:rPr>
        <w:t xml:space="preserve"> realizar si el producto o empaque </w:t>
      </w:r>
      <w:r w:rsidR="002E47D6">
        <w:rPr>
          <w:rFonts w:cs="Tahoma"/>
          <w:lang w:val="es-CO"/>
        </w:rPr>
        <w:t>es reciclable en su totalidad</w:t>
      </w:r>
      <w:r w:rsidRPr="00872037">
        <w:rPr>
          <w:rFonts w:cs="Tahoma"/>
          <w:lang w:val="es-CO"/>
        </w:rPr>
        <w:t>;</w:t>
      </w:r>
    </w:p>
    <w:p w14:paraId="58A61F5C" w14:textId="1005F22D" w:rsidR="00E14CE5" w:rsidRPr="00872037" w:rsidRDefault="00E14CE5" w:rsidP="00D93DDC">
      <w:pPr>
        <w:pStyle w:val="Prrafodelista"/>
        <w:numPr>
          <w:ilvl w:val="0"/>
          <w:numId w:val="13"/>
        </w:numPr>
        <w:rPr>
          <w:rFonts w:cs="Tahoma"/>
          <w:lang w:val="es-CO"/>
        </w:rPr>
      </w:pPr>
      <w:r>
        <w:rPr>
          <w:rFonts w:cs="Tahoma"/>
          <w:lang w:val="es-CO"/>
        </w:rPr>
        <w:t>Se deberán especificar las condiciones de reciclabilidad.</w:t>
      </w:r>
    </w:p>
    <w:p w14:paraId="54BD80C9" w14:textId="5BFA7863" w:rsidR="004B2FC6" w:rsidRDefault="004B2FC6" w:rsidP="00D93DDC">
      <w:pPr>
        <w:pStyle w:val="Prrafodelista"/>
        <w:numPr>
          <w:ilvl w:val="0"/>
          <w:numId w:val="13"/>
        </w:numPr>
        <w:rPr>
          <w:rFonts w:cs="Tahoma"/>
          <w:lang w:val="es-CO"/>
        </w:rPr>
      </w:pPr>
      <w:r w:rsidRPr="00872037">
        <w:rPr>
          <w:rFonts w:cs="Tahoma"/>
          <w:lang w:val="es-CO"/>
        </w:rPr>
        <w:t>Si el producto completo no es reciclable, la declaración debe</w:t>
      </w:r>
      <w:r w:rsidR="002E47D6">
        <w:rPr>
          <w:rFonts w:cs="Tahoma"/>
          <w:lang w:val="es-CO"/>
        </w:rPr>
        <w:t>rá</w:t>
      </w:r>
      <w:r w:rsidRPr="00872037">
        <w:rPr>
          <w:rFonts w:cs="Tahoma"/>
          <w:lang w:val="es-CO"/>
        </w:rPr>
        <w:t xml:space="preserve"> identificar la respectiva proporción o partes reciclables</w:t>
      </w:r>
      <w:r w:rsidR="002E47D6">
        <w:rPr>
          <w:rFonts w:cs="Tahoma"/>
          <w:lang w:val="es-CO"/>
        </w:rPr>
        <w:t xml:space="preserve"> y el proceso para reciclarlas</w:t>
      </w:r>
      <w:r w:rsidRPr="00872037">
        <w:rPr>
          <w:rFonts w:cs="Tahoma"/>
          <w:lang w:val="es-CO"/>
        </w:rPr>
        <w:t>;</w:t>
      </w:r>
    </w:p>
    <w:p w14:paraId="32E96268" w14:textId="7DF6D7B9" w:rsidR="0080466A" w:rsidRPr="00872037" w:rsidRDefault="0080466A" w:rsidP="00D93DDC">
      <w:pPr>
        <w:pStyle w:val="Prrafodelista"/>
        <w:numPr>
          <w:ilvl w:val="0"/>
          <w:numId w:val="13"/>
        </w:numPr>
        <w:rPr>
          <w:rFonts w:cs="Tahoma"/>
          <w:lang w:val="es-CO"/>
        </w:rPr>
      </w:pPr>
      <w:r w:rsidRPr="0080466A">
        <w:rPr>
          <w:rFonts w:cs="Tahoma"/>
          <w:lang w:val="es-CO"/>
        </w:rPr>
        <w:t>Si el producto es reciclable una única vez, la declaración debe especificarlo</w:t>
      </w:r>
      <w:r w:rsidR="00296C79">
        <w:rPr>
          <w:rFonts w:cs="Tahoma"/>
          <w:lang w:val="es-CO"/>
        </w:rPr>
        <w:t>;</w:t>
      </w:r>
    </w:p>
    <w:p w14:paraId="04DAE0E4" w14:textId="52E39DA0" w:rsidR="00AE54E4" w:rsidRPr="00872037" w:rsidRDefault="00F73105" w:rsidP="00D93DDC">
      <w:pPr>
        <w:pStyle w:val="Prrafodelista"/>
        <w:numPr>
          <w:ilvl w:val="0"/>
          <w:numId w:val="13"/>
        </w:numPr>
        <w:rPr>
          <w:rFonts w:cs="Tahoma"/>
          <w:lang w:val="es-CO"/>
        </w:rPr>
      </w:pPr>
      <w:r w:rsidRPr="00872037">
        <w:rPr>
          <w:rFonts w:cs="Tahoma"/>
          <w:lang w:val="es-CO"/>
        </w:rPr>
        <w:t>Junto a l</w:t>
      </w:r>
      <w:r w:rsidR="0014383E" w:rsidRPr="00872037">
        <w:rPr>
          <w:rFonts w:cs="Tahoma"/>
          <w:lang w:val="es-CO"/>
        </w:rPr>
        <w:t xml:space="preserve">a declaración </w:t>
      </w:r>
      <w:r w:rsidRPr="00872037">
        <w:rPr>
          <w:rFonts w:cs="Tahoma"/>
          <w:lang w:val="es-CO"/>
        </w:rPr>
        <w:t>de producto reciclable se debe</w:t>
      </w:r>
      <w:r w:rsidR="002E47D6">
        <w:rPr>
          <w:rFonts w:cs="Tahoma"/>
          <w:lang w:val="es-CO"/>
        </w:rPr>
        <w:t>rá</w:t>
      </w:r>
      <w:r w:rsidRPr="00872037">
        <w:rPr>
          <w:rFonts w:cs="Tahoma"/>
          <w:lang w:val="es-CO"/>
        </w:rPr>
        <w:t xml:space="preserve"> informar</w:t>
      </w:r>
      <w:r w:rsidR="0014383E" w:rsidRPr="00872037">
        <w:rPr>
          <w:rFonts w:cs="Tahoma"/>
          <w:lang w:val="es-CO"/>
        </w:rPr>
        <w:t xml:space="preserve"> </w:t>
      </w:r>
      <w:r w:rsidR="00DA6DD0" w:rsidRPr="00872037">
        <w:rPr>
          <w:rFonts w:cs="Tahoma"/>
          <w:lang w:val="es-CO"/>
        </w:rPr>
        <w:t>la</w:t>
      </w:r>
      <w:r w:rsidR="0014383E" w:rsidRPr="00872037">
        <w:rPr>
          <w:rFonts w:cs="Tahoma"/>
          <w:lang w:val="es-CO"/>
        </w:rPr>
        <w:t xml:space="preserve"> tasa de </w:t>
      </w:r>
      <w:r w:rsidR="00DA6DD0" w:rsidRPr="00872037">
        <w:rPr>
          <w:rFonts w:cs="Tahoma"/>
          <w:lang w:val="es-CO"/>
        </w:rPr>
        <w:t xml:space="preserve">reciclaje </w:t>
      </w:r>
      <w:r w:rsidR="00AE54E4" w:rsidRPr="00872037">
        <w:rPr>
          <w:rFonts w:cs="Tahoma"/>
          <w:lang w:val="es-CO"/>
        </w:rPr>
        <w:t xml:space="preserve">nacional del año inmediatamente anterior al momento de producción del </w:t>
      </w:r>
      <w:r w:rsidR="00AE54E4" w:rsidRPr="00872037">
        <w:rPr>
          <w:rFonts w:cs="Tahoma"/>
          <w:lang w:val="es-CO"/>
        </w:rPr>
        <w:lastRenderedPageBreak/>
        <w:t xml:space="preserve">producto </w:t>
      </w:r>
      <w:r w:rsidR="00DA6DD0" w:rsidRPr="00872037">
        <w:rPr>
          <w:rFonts w:cs="Tahoma"/>
          <w:lang w:val="es-CO"/>
        </w:rPr>
        <w:t>de acuerdo con lo estipulado</w:t>
      </w:r>
      <w:r w:rsidR="00AE54E4" w:rsidRPr="00872037">
        <w:rPr>
          <w:rFonts w:cs="Tahoma"/>
          <w:lang w:val="es-CO"/>
        </w:rPr>
        <w:t xml:space="preserve"> por el DANE en la Cuenta Ambiental y Económica de Flujos de Materiales de Residuos Sólidos</w:t>
      </w:r>
      <w:r w:rsidR="00DA6DD0" w:rsidRPr="00872037">
        <w:rPr>
          <w:rFonts w:cs="Tahoma"/>
          <w:lang w:val="es-CO"/>
        </w:rPr>
        <w:t xml:space="preserve"> </w:t>
      </w:r>
      <w:r w:rsidR="00AE54E4" w:rsidRPr="00872037">
        <w:rPr>
          <w:rFonts w:cs="Tahoma"/>
          <w:lang w:val="es-CO"/>
        </w:rPr>
        <w:t>o quien haga sus veces</w:t>
      </w:r>
      <w:r w:rsidR="00DA6DD0" w:rsidRPr="00872037">
        <w:rPr>
          <w:rFonts w:cs="Tahoma"/>
          <w:lang w:val="es-CO"/>
        </w:rPr>
        <w:t>.</w:t>
      </w:r>
    </w:p>
    <w:p w14:paraId="7921EDEC" w14:textId="5B04695C" w:rsidR="004B2FC6" w:rsidRPr="00872037" w:rsidRDefault="004B2FC6" w:rsidP="004B2FC6">
      <w:pPr>
        <w:rPr>
          <w:rFonts w:cs="Tahoma"/>
          <w:lang w:val="es-CO"/>
        </w:rPr>
      </w:pPr>
      <w:r w:rsidRPr="00872037">
        <w:rPr>
          <w:rFonts w:cs="Tahoma"/>
          <w:b/>
          <w:bCs/>
          <w:lang w:val="es-CO"/>
        </w:rPr>
        <w:t xml:space="preserve">Artículo </w:t>
      </w:r>
      <w:r w:rsidR="00201B64" w:rsidRPr="00872037">
        <w:rPr>
          <w:rFonts w:cs="Tahoma"/>
          <w:b/>
          <w:bCs/>
          <w:lang w:val="es-CO"/>
        </w:rPr>
        <w:t>1</w:t>
      </w:r>
      <w:r w:rsidR="001F091F">
        <w:rPr>
          <w:rFonts w:cs="Tahoma"/>
          <w:b/>
          <w:bCs/>
          <w:lang w:val="es-CO"/>
        </w:rPr>
        <w:t>8</w:t>
      </w:r>
      <w:r w:rsidRPr="00872037">
        <w:rPr>
          <w:rFonts w:cs="Tahoma"/>
          <w:b/>
          <w:bCs/>
          <w:lang w:val="es-CO"/>
        </w:rPr>
        <w:t>°. Declaración de producto reciclado.</w:t>
      </w:r>
      <w:r w:rsidRPr="00872037">
        <w:rPr>
          <w:rFonts w:cs="Tahoma"/>
          <w:lang w:val="es-CO"/>
        </w:rPr>
        <w:t xml:space="preserve"> Cualquier forma de difusión que realice la declaración de producto reciclado deberá cumplir con las siguientes condiciones:</w:t>
      </w:r>
    </w:p>
    <w:p w14:paraId="3A59D1A8" w14:textId="31368246" w:rsidR="00DA6DD0" w:rsidRPr="00872037" w:rsidRDefault="00DA6DD0" w:rsidP="00D93DDC">
      <w:pPr>
        <w:pStyle w:val="Prrafodelista"/>
        <w:numPr>
          <w:ilvl w:val="0"/>
          <w:numId w:val="14"/>
        </w:numPr>
        <w:rPr>
          <w:rFonts w:cs="Tahoma"/>
          <w:lang w:val="es-CO"/>
        </w:rPr>
      </w:pPr>
      <w:r w:rsidRPr="00872037">
        <w:rPr>
          <w:rFonts w:cs="Tahoma"/>
          <w:lang w:val="es-CO"/>
        </w:rPr>
        <w:t>Junto a la declaración de producto reciclado se debe</w:t>
      </w:r>
      <w:r w:rsidR="00963CBC">
        <w:rPr>
          <w:rFonts w:cs="Tahoma"/>
          <w:lang w:val="es-CO"/>
        </w:rPr>
        <w:t>rá</w:t>
      </w:r>
      <w:r w:rsidRPr="00872037">
        <w:rPr>
          <w:rFonts w:cs="Tahoma"/>
          <w:lang w:val="es-CO"/>
        </w:rPr>
        <w:t xml:space="preserve"> informar el porcentaje de material reciclado;</w:t>
      </w:r>
    </w:p>
    <w:p w14:paraId="0A92C7A7" w14:textId="7FD66327" w:rsidR="00B65A44" w:rsidRPr="00872037" w:rsidRDefault="00A764C6" w:rsidP="00D93DDC">
      <w:pPr>
        <w:pStyle w:val="Prrafodelista"/>
        <w:numPr>
          <w:ilvl w:val="0"/>
          <w:numId w:val="14"/>
        </w:numPr>
        <w:rPr>
          <w:rFonts w:cs="Tahoma"/>
          <w:lang w:val="es-CO"/>
        </w:rPr>
      </w:pPr>
      <w:r w:rsidRPr="00872037">
        <w:rPr>
          <w:rFonts w:cs="Tahoma"/>
          <w:lang w:val="es-CO"/>
        </w:rPr>
        <w:t>El porcentaje de contenido reciclado de los productos y de los embalajes debe</w:t>
      </w:r>
      <w:r w:rsidR="00963CBC">
        <w:rPr>
          <w:rFonts w:cs="Tahoma"/>
          <w:lang w:val="es-CO"/>
        </w:rPr>
        <w:t>rá</w:t>
      </w:r>
      <w:r w:rsidRPr="00872037">
        <w:rPr>
          <w:rFonts w:cs="Tahoma"/>
          <w:lang w:val="es-CO"/>
        </w:rPr>
        <w:t xml:space="preserve"> declararse por separado.</w:t>
      </w:r>
    </w:p>
    <w:p w14:paraId="1FB0D8E8" w14:textId="4B15803A" w:rsidR="00A764C6" w:rsidRPr="00872037" w:rsidRDefault="00A764C6" w:rsidP="00A764C6">
      <w:pPr>
        <w:rPr>
          <w:rFonts w:cs="Tahoma"/>
          <w:lang w:val="es-CO"/>
        </w:rPr>
      </w:pPr>
      <w:r w:rsidRPr="00872037">
        <w:rPr>
          <w:rFonts w:cs="Tahoma"/>
          <w:b/>
          <w:bCs/>
          <w:lang w:val="es-CO"/>
        </w:rPr>
        <w:t xml:space="preserve">Artículo </w:t>
      </w:r>
      <w:r w:rsidR="001F091F">
        <w:rPr>
          <w:rFonts w:cs="Tahoma"/>
          <w:b/>
          <w:bCs/>
          <w:lang w:val="es-CO"/>
        </w:rPr>
        <w:t>19</w:t>
      </w:r>
      <w:r w:rsidRPr="00872037">
        <w:rPr>
          <w:rFonts w:cs="Tahoma"/>
          <w:b/>
          <w:bCs/>
          <w:lang w:val="es-CO"/>
        </w:rPr>
        <w:t xml:space="preserve">°. Declaración de consumo reducido de </w:t>
      </w:r>
      <w:r w:rsidR="00D56D0C" w:rsidRPr="00872037">
        <w:rPr>
          <w:rFonts w:cs="Tahoma"/>
          <w:b/>
          <w:bCs/>
          <w:lang w:val="es-CO"/>
        </w:rPr>
        <w:t>recursos</w:t>
      </w:r>
      <w:r w:rsidRPr="00872037">
        <w:rPr>
          <w:rFonts w:cs="Tahoma"/>
          <w:b/>
          <w:bCs/>
          <w:lang w:val="es-CO"/>
        </w:rPr>
        <w:t>.</w:t>
      </w:r>
      <w:r w:rsidRPr="00872037">
        <w:rPr>
          <w:rFonts w:cs="Tahoma"/>
          <w:lang w:val="es-CO"/>
        </w:rPr>
        <w:t xml:space="preserve"> Cualquier forma de difusión que realice la declaración de consumo reducido de energía</w:t>
      </w:r>
      <w:r w:rsidR="00993221" w:rsidRPr="00872037">
        <w:rPr>
          <w:rFonts w:cs="Tahoma"/>
          <w:lang w:val="es-CO"/>
        </w:rPr>
        <w:t xml:space="preserve"> o agua</w:t>
      </w:r>
      <w:r w:rsidRPr="00872037">
        <w:rPr>
          <w:rFonts w:cs="Tahoma"/>
          <w:lang w:val="es-CO"/>
        </w:rPr>
        <w:t xml:space="preserve"> deberá cumplir con las siguientes condiciones:</w:t>
      </w:r>
    </w:p>
    <w:p w14:paraId="2E80AE09" w14:textId="034F71A8" w:rsidR="0046032E" w:rsidRPr="00872037" w:rsidRDefault="0046032E" w:rsidP="00D93DDC">
      <w:pPr>
        <w:pStyle w:val="Prrafodelista"/>
        <w:numPr>
          <w:ilvl w:val="0"/>
          <w:numId w:val="15"/>
        </w:numPr>
        <w:rPr>
          <w:rFonts w:cs="Tahoma"/>
          <w:lang w:val="es-CO"/>
        </w:rPr>
      </w:pPr>
      <w:r w:rsidRPr="00872037">
        <w:rPr>
          <w:rFonts w:cs="Tahoma"/>
          <w:lang w:val="es-CO"/>
        </w:rPr>
        <w:t>P</w:t>
      </w:r>
      <w:r w:rsidRPr="00872037">
        <w:rPr>
          <w:lang w:val="es-CO"/>
        </w:rPr>
        <w:t>uesto que las declaraciones de consumo reducido de energía</w:t>
      </w:r>
      <w:r w:rsidR="00D56D0C" w:rsidRPr="00872037">
        <w:rPr>
          <w:lang w:val="es-CO"/>
        </w:rPr>
        <w:t xml:space="preserve"> o agua</w:t>
      </w:r>
      <w:r w:rsidRPr="00872037">
        <w:rPr>
          <w:lang w:val="es-CO"/>
        </w:rPr>
        <w:t xml:space="preserve"> son comparativas, estas deben cumplir con los requisitos especificados en el artículo </w:t>
      </w:r>
      <w:r w:rsidR="00F73105" w:rsidRPr="00872037">
        <w:rPr>
          <w:lang w:val="es-CO"/>
        </w:rPr>
        <w:t>6</w:t>
      </w:r>
      <w:r w:rsidR="00854C31" w:rsidRPr="00872037">
        <w:rPr>
          <w:lang w:val="es-CO"/>
        </w:rPr>
        <w:t>°</w:t>
      </w:r>
      <w:r w:rsidRPr="00872037">
        <w:rPr>
          <w:lang w:val="es-CO"/>
        </w:rPr>
        <w:t>;</w:t>
      </w:r>
    </w:p>
    <w:p w14:paraId="6311757A" w14:textId="6A7E4222" w:rsidR="00D56D0C" w:rsidRPr="00872037" w:rsidRDefault="00D56D0C" w:rsidP="00D93DDC">
      <w:pPr>
        <w:pStyle w:val="Prrafodelista"/>
        <w:numPr>
          <w:ilvl w:val="0"/>
          <w:numId w:val="15"/>
        </w:numPr>
        <w:rPr>
          <w:rFonts w:cs="Tahoma"/>
          <w:lang w:val="es-CO"/>
        </w:rPr>
      </w:pPr>
      <w:r w:rsidRPr="00872037">
        <w:rPr>
          <w:rFonts w:cs="Tahoma"/>
          <w:lang w:val="es-CO"/>
        </w:rPr>
        <w:t>Las declaraciones de utilización reducida de recursos debe</w:t>
      </w:r>
      <w:r w:rsidR="00963CBC">
        <w:rPr>
          <w:rFonts w:cs="Tahoma"/>
          <w:lang w:val="es-CO"/>
        </w:rPr>
        <w:t>rá</w:t>
      </w:r>
      <w:r w:rsidRPr="00872037">
        <w:rPr>
          <w:rFonts w:cs="Tahoma"/>
          <w:lang w:val="es-CO"/>
        </w:rPr>
        <w:t>n expresarse en términos de porcentaje de reducción (%) y debe</w:t>
      </w:r>
      <w:r w:rsidR="00963CBC">
        <w:rPr>
          <w:rFonts w:cs="Tahoma"/>
          <w:lang w:val="es-CO"/>
        </w:rPr>
        <w:t>rán</w:t>
      </w:r>
      <w:r w:rsidRPr="00872037">
        <w:rPr>
          <w:rFonts w:cs="Tahoma"/>
          <w:lang w:val="es-CO"/>
        </w:rPr>
        <w:t xml:space="preserve"> indicar a que etapa del ciclo de vida del producto aplica</w:t>
      </w:r>
      <w:r w:rsidR="009E7782" w:rsidRPr="00872037">
        <w:rPr>
          <w:rFonts w:cs="Tahoma"/>
          <w:lang w:val="es-CO"/>
        </w:rPr>
        <w:t>;</w:t>
      </w:r>
    </w:p>
    <w:p w14:paraId="7CFBBE7F" w14:textId="6DB78FC0" w:rsidR="00A764C6" w:rsidRPr="00872037" w:rsidRDefault="0046032E" w:rsidP="00D93DDC">
      <w:pPr>
        <w:pStyle w:val="Prrafodelista"/>
        <w:numPr>
          <w:ilvl w:val="0"/>
          <w:numId w:val="15"/>
        </w:numPr>
        <w:rPr>
          <w:rFonts w:cs="Tahoma"/>
          <w:lang w:val="es-CO"/>
        </w:rPr>
      </w:pPr>
      <w:r w:rsidRPr="00872037">
        <w:rPr>
          <w:rFonts w:cs="Tahoma"/>
          <w:lang w:val="es-CO"/>
        </w:rPr>
        <w:t xml:space="preserve">Las declaración de consumo reducido de energía </w:t>
      </w:r>
      <w:r w:rsidR="00963CBC">
        <w:rPr>
          <w:rFonts w:cs="Tahoma"/>
          <w:lang w:val="es-CO"/>
        </w:rPr>
        <w:t>deberán</w:t>
      </w:r>
      <w:r w:rsidRPr="00872037">
        <w:rPr>
          <w:rFonts w:cs="Tahoma"/>
          <w:lang w:val="es-CO"/>
        </w:rPr>
        <w:t xml:space="preserve"> basar</w:t>
      </w:r>
      <w:r w:rsidR="00963CBC">
        <w:rPr>
          <w:rFonts w:cs="Tahoma"/>
          <w:lang w:val="es-CO"/>
        </w:rPr>
        <w:t>se</w:t>
      </w:r>
      <w:r w:rsidRPr="00872037">
        <w:rPr>
          <w:rFonts w:cs="Tahoma"/>
          <w:lang w:val="es-CO"/>
        </w:rPr>
        <w:t xml:space="preserve"> en la reducción de consumo de energía al usar los productos y prestar los servicios</w:t>
      </w:r>
      <w:r w:rsidR="00963CBC">
        <w:rPr>
          <w:rFonts w:cs="Tahoma"/>
          <w:lang w:val="es-CO"/>
        </w:rPr>
        <w:t xml:space="preserve"> y </w:t>
      </w:r>
      <w:r w:rsidRPr="00872037">
        <w:rPr>
          <w:rFonts w:cs="Tahoma"/>
          <w:lang w:val="es-CO"/>
        </w:rPr>
        <w:t>no debe</w:t>
      </w:r>
      <w:r w:rsidR="00963CBC">
        <w:rPr>
          <w:rFonts w:cs="Tahoma"/>
          <w:lang w:val="es-CO"/>
        </w:rPr>
        <w:t>rá</w:t>
      </w:r>
      <w:r w:rsidRPr="00872037">
        <w:rPr>
          <w:rFonts w:cs="Tahoma"/>
          <w:lang w:val="es-CO"/>
        </w:rPr>
        <w:t>n incluir la reducción de energía en los procesos empleados para fabricar el producto</w:t>
      </w:r>
      <w:r w:rsidR="009E7782" w:rsidRPr="00872037">
        <w:rPr>
          <w:rFonts w:cs="Tahoma"/>
          <w:lang w:val="es-CO"/>
        </w:rPr>
        <w:t>;</w:t>
      </w:r>
    </w:p>
    <w:p w14:paraId="3EE57D1B" w14:textId="3DFA0518" w:rsidR="00D56D0C" w:rsidRPr="00872037" w:rsidRDefault="00963CBC" w:rsidP="00D93DDC">
      <w:pPr>
        <w:pStyle w:val="Prrafodelista"/>
        <w:numPr>
          <w:ilvl w:val="0"/>
          <w:numId w:val="15"/>
        </w:numPr>
        <w:rPr>
          <w:rFonts w:cs="Tahoma"/>
          <w:lang w:val="es-CO"/>
        </w:rPr>
      </w:pPr>
      <w:r>
        <w:rPr>
          <w:rFonts w:cs="Tahoma"/>
          <w:lang w:val="es-CO"/>
        </w:rPr>
        <w:t>Deberá declararse e</w:t>
      </w:r>
      <w:r w:rsidRPr="00872037">
        <w:rPr>
          <w:rFonts w:cs="Tahoma"/>
          <w:lang w:val="es-CO"/>
        </w:rPr>
        <w:t xml:space="preserve">l </w:t>
      </w:r>
      <w:r w:rsidR="00D56D0C" w:rsidRPr="00872037">
        <w:rPr>
          <w:rFonts w:cs="Tahoma"/>
          <w:lang w:val="es-CO"/>
        </w:rPr>
        <w:t>recurso (material, agua o energía) al que se hace referencia en un enunciado explicativo.</w:t>
      </w:r>
    </w:p>
    <w:p w14:paraId="6194025B" w14:textId="79DD276C" w:rsidR="00993221" w:rsidRPr="00872037" w:rsidRDefault="00993221" w:rsidP="00993221">
      <w:pPr>
        <w:rPr>
          <w:rFonts w:cs="Tahoma"/>
          <w:lang w:val="es-CO"/>
        </w:rPr>
      </w:pPr>
      <w:r w:rsidRPr="00872037">
        <w:rPr>
          <w:rFonts w:cs="Tahoma"/>
          <w:b/>
          <w:bCs/>
          <w:lang w:val="es-CO"/>
        </w:rPr>
        <w:t xml:space="preserve">Artículo </w:t>
      </w:r>
      <w:r w:rsidR="00605DA8">
        <w:rPr>
          <w:rFonts w:cs="Tahoma"/>
          <w:b/>
          <w:bCs/>
          <w:lang w:val="es-CO"/>
        </w:rPr>
        <w:t>2</w:t>
      </w:r>
      <w:r w:rsidR="001F091F">
        <w:rPr>
          <w:rFonts w:cs="Tahoma"/>
          <w:b/>
          <w:bCs/>
          <w:lang w:val="es-CO"/>
        </w:rPr>
        <w:t>0</w:t>
      </w:r>
      <w:r w:rsidRPr="00872037">
        <w:rPr>
          <w:rFonts w:cs="Tahoma"/>
          <w:b/>
          <w:bCs/>
          <w:lang w:val="es-CO"/>
        </w:rPr>
        <w:t>°. Declaración de</w:t>
      </w:r>
      <w:r w:rsidR="00A03CBC" w:rsidRPr="00872037">
        <w:rPr>
          <w:rFonts w:cs="Tahoma"/>
          <w:b/>
          <w:bCs/>
          <w:lang w:val="es-CO"/>
        </w:rPr>
        <w:t xml:space="preserve"> producto reutilizable y/o recargable</w:t>
      </w:r>
      <w:r w:rsidRPr="00872037">
        <w:rPr>
          <w:rFonts w:cs="Tahoma"/>
          <w:b/>
          <w:bCs/>
          <w:lang w:val="es-CO"/>
        </w:rPr>
        <w:t>.</w:t>
      </w:r>
      <w:r w:rsidRPr="00872037">
        <w:rPr>
          <w:rFonts w:cs="Tahoma"/>
          <w:lang w:val="es-CO"/>
        </w:rPr>
        <w:t xml:space="preserve"> Cualquier forma de difusión que realice la declaración de </w:t>
      </w:r>
      <w:r w:rsidR="00A03CBC" w:rsidRPr="00872037">
        <w:rPr>
          <w:rFonts w:cs="Tahoma"/>
          <w:lang w:val="es-CO"/>
        </w:rPr>
        <w:t>producto reutilizable y/o recargable</w:t>
      </w:r>
      <w:r w:rsidRPr="00872037">
        <w:rPr>
          <w:rFonts w:cs="Tahoma"/>
          <w:lang w:val="es-CO"/>
        </w:rPr>
        <w:t xml:space="preserve"> deberá cumplir con las siguientes condiciones:</w:t>
      </w:r>
    </w:p>
    <w:p w14:paraId="20710D0B" w14:textId="421CB8F0" w:rsidR="00993221" w:rsidRPr="00872037" w:rsidRDefault="001D3580" w:rsidP="00D93DDC">
      <w:pPr>
        <w:pStyle w:val="Prrafodelista"/>
        <w:numPr>
          <w:ilvl w:val="0"/>
          <w:numId w:val="16"/>
        </w:numPr>
        <w:rPr>
          <w:rFonts w:cs="Tahoma"/>
          <w:lang w:val="es-CO"/>
        </w:rPr>
      </w:pPr>
      <w:r w:rsidRPr="00872037">
        <w:rPr>
          <w:rFonts w:cs="Tahoma"/>
          <w:lang w:val="es-CO"/>
        </w:rPr>
        <w:t>La declaración de producto reutilizable y/o recargable debe</w:t>
      </w:r>
      <w:r w:rsidR="00963CBC">
        <w:rPr>
          <w:rFonts w:cs="Tahoma"/>
          <w:lang w:val="es-CO"/>
        </w:rPr>
        <w:t>rá</w:t>
      </w:r>
      <w:r w:rsidRPr="00872037">
        <w:rPr>
          <w:rFonts w:cs="Tahoma"/>
          <w:lang w:val="es-CO"/>
        </w:rPr>
        <w:t xml:space="preserve"> manifestar que esta solo es procedente si el producto es efectivamente reutilizado y recargado, de forma que se genere la reducción del uso de material virgen y los impactos de su fabricación</w:t>
      </w:r>
      <w:r w:rsidR="009E7782" w:rsidRPr="00872037">
        <w:rPr>
          <w:rFonts w:cs="Tahoma"/>
          <w:lang w:val="es-CO"/>
        </w:rPr>
        <w:t>;</w:t>
      </w:r>
    </w:p>
    <w:p w14:paraId="41CECBAC" w14:textId="2F54F6F7" w:rsidR="004E4B11" w:rsidRPr="00872037" w:rsidRDefault="004E4B11" w:rsidP="00D93DDC">
      <w:pPr>
        <w:pStyle w:val="Prrafodelista"/>
        <w:numPr>
          <w:ilvl w:val="0"/>
          <w:numId w:val="16"/>
        </w:numPr>
        <w:rPr>
          <w:rFonts w:cs="Tahoma"/>
          <w:lang w:val="es-CO"/>
        </w:rPr>
      </w:pPr>
      <w:r w:rsidRPr="00872037">
        <w:rPr>
          <w:rFonts w:cs="Tahoma"/>
          <w:lang w:val="es-CO"/>
        </w:rPr>
        <w:t>Ningún producto o empaque se debe</w:t>
      </w:r>
      <w:r w:rsidR="00963CBC">
        <w:rPr>
          <w:rFonts w:cs="Tahoma"/>
          <w:lang w:val="es-CO"/>
        </w:rPr>
        <w:t>rá</w:t>
      </w:r>
      <w:r w:rsidRPr="00872037">
        <w:rPr>
          <w:rFonts w:cs="Tahoma"/>
          <w:lang w:val="es-CO"/>
        </w:rPr>
        <w:t xml:space="preserve"> declarar reutilizable o recargable a menos que se pueda reutilizar o recargar para su propósito original o para propósitos para los cuales su reutilización o recarga/relleno sea plenamente adecuada</w:t>
      </w:r>
      <w:r w:rsidR="009E7782" w:rsidRPr="00872037">
        <w:rPr>
          <w:rFonts w:cs="Tahoma"/>
          <w:lang w:val="es-CO"/>
        </w:rPr>
        <w:t>;</w:t>
      </w:r>
    </w:p>
    <w:p w14:paraId="56B9A63F" w14:textId="601774EC" w:rsidR="004E4B11" w:rsidRPr="00872037" w:rsidRDefault="004E4B11" w:rsidP="00D93DDC">
      <w:pPr>
        <w:pStyle w:val="Prrafodelista"/>
        <w:numPr>
          <w:ilvl w:val="0"/>
          <w:numId w:val="16"/>
        </w:numPr>
        <w:rPr>
          <w:rFonts w:cs="Tahoma"/>
          <w:lang w:val="es-CO"/>
        </w:rPr>
      </w:pPr>
      <w:r w:rsidRPr="00872037">
        <w:rPr>
          <w:rFonts w:cs="Tahoma"/>
          <w:lang w:val="es-CO"/>
        </w:rPr>
        <w:t>Se debe</w:t>
      </w:r>
      <w:r w:rsidR="00963CBC">
        <w:rPr>
          <w:rFonts w:cs="Tahoma"/>
          <w:lang w:val="es-CO"/>
        </w:rPr>
        <w:t>rá</w:t>
      </w:r>
      <w:r w:rsidRPr="00872037">
        <w:rPr>
          <w:rFonts w:cs="Tahoma"/>
          <w:lang w:val="es-CO"/>
        </w:rPr>
        <w:t xml:space="preserve"> realizar una declaración justificada de la capacidad de reutilización o de recarga/relleno por parte de quien publicite.</w:t>
      </w:r>
    </w:p>
    <w:p w14:paraId="083D0540" w14:textId="02B783E4" w:rsidR="004E4B11" w:rsidRPr="00872037" w:rsidRDefault="004E4B11" w:rsidP="004E4B11">
      <w:pPr>
        <w:rPr>
          <w:rFonts w:cs="Tahoma"/>
          <w:lang w:val="es-CO"/>
        </w:rPr>
      </w:pPr>
      <w:r w:rsidRPr="00872037">
        <w:rPr>
          <w:rFonts w:cs="Tahoma"/>
          <w:b/>
          <w:bCs/>
          <w:lang w:val="es-CO"/>
        </w:rPr>
        <w:t xml:space="preserve">Artículo </w:t>
      </w:r>
      <w:r w:rsidR="00605DA8">
        <w:rPr>
          <w:rFonts w:cs="Tahoma"/>
          <w:b/>
          <w:bCs/>
          <w:lang w:val="es-CO"/>
        </w:rPr>
        <w:t>2</w:t>
      </w:r>
      <w:r w:rsidR="001F091F">
        <w:rPr>
          <w:rFonts w:cs="Tahoma"/>
          <w:b/>
          <w:bCs/>
          <w:lang w:val="es-CO"/>
        </w:rPr>
        <w:t>1</w:t>
      </w:r>
      <w:r w:rsidRPr="00872037">
        <w:rPr>
          <w:rFonts w:cs="Tahoma"/>
          <w:b/>
          <w:bCs/>
          <w:lang w:val="es-CO"/>
        </w:rPr>
        <w:t>°. Declaración de reducción de desechos.</w:t>
      </w:r>
      <w:r w:rsidRPr="00872037">
        <w:rPr>
          <w:rFonts w:cs="Tahoma"/>
          <w:lang w:val="es-CO"/>
        </w:rPr>
        <w:t xml:space="preserve"> Cualquier forma de difusión que realice la declaración de reducción de desechos deberá cumplir con las siguientes condiciones:</w:t>
      </w:r>
    </w:p>
    <w:p w14:paraId="4F6EC375" w14:textId="02AE5E96" w:rsidR="004E4B11" w:rsidRPr="003D5865" w:rsidRDefault="004E4B11" w:rsidP="00D93DDC">
      <w:pPr>
        <w:pStyle w:val="Prrafodelista"/>
        <w:numPr>
          <w:ilvl w:val="0"/>
          <w:numId w:val="17"/>
        </w:numPr>
        <w:rPr>
          <w:rFonts w:cs="Tahoma"/>
          <w:lang w:val="es-CO"/>
        </w:rPr>
      </w:pPr>
      <w:r w:rsidRPr="00872037">
        <w:rPr>
          <w:rFonts w:cs="Tahoma"/>
          <w:lang w:val="es-CO"/>
        </w:rPr>
        <w:t>P</w:t>
      </w:r>
      <w:r w:rsidRPr="00872037">
        <w:rPr>
          <w:lang w:val="es-CO"/>
        </w:rPr>
        <w:t>uesto que las declaraciones de reducción de desechos son comparativas, estas debe</w:t>
      </w:r>
      <w:r w:rsidR="00963CBC">
        <w:rPr>
          <w:lang w:val="es-CO"/>
        </w:rPr>
        <w:t>rá</w:t>
      </w:r>
      <w:r w:rsidRPr="00872037">
        <w:rPr>
          <w:lang w:val="es-CO"/>
        </w:rPr>
        <w:t xml:space="preserve">n cumplir con los requisitos especificados en el artículo </w:t>
      </w:r>
      <w:r w:rsidR="007777C0" w:rsidRPr="00872037">
        <w:rPr>
          <w:lang w:val="es-CO"/>
        </w:rPr>
        <w:t>6</w:t>
      </w:r>
      <w:r w:rsidR="00854C31" w:rsidRPr="00872037">
        <w:rPr>
          <w:lang w:val="es-CO"/>
        </w:rPr>
        <w:t>°</w:t>
      </w:r>
      <w:r w:rsidRPr="00872037">
        <w:rPr>
          <w:lang w:val="es-CO"/>
        </w:rPr>
        <w:t>;</w:t>
      </w:r>
    </w:p>
    <w:p w14:paraId="766F63ED" w14:textId="0D52D5A4" w:rsidR="003D5865" w:rsidRPr="00872037" w:rsidRDefault="003D5865" w:rsidP="00D93DDC">
      <w:pPr>
        <w:pStyle w:val="Prrafodelista"/>
        <w:numPr>
          <w:ilvl w:val="0"/>
          <w:numId w:val="17"/>
        </w:numPr>
        <w:rPr>
          <w:rFonts w:cs="Tahoma"/>
          <w:lang w:val="es-CO"/>
        </w:rPr>
      </w:pPr>
      <w:r>
        <w:rPr>
          <w:lang w:val="es-CO"/>
        </w:rPr>
        <w:lastRenderedPageBreak/>
        <w:t>La declaración de reducción de desechos deberá especificar de forma cuantitativa dicha reducción.</w:t>
      </w:r>
    </w:p>
    <w:p w14:paraId="492421A5" w14:textId="08909EA9" w:rsidR="004E4B11" w:rsidRPr="00872037" w:rsidRDefault="004E4B11" w:rsidP="00D93DDC">
      <w:pPr>
        <w:pStyle w:val="Prrafodelista"/>
        <w:numPr>
          <w:ilvl w:val="0"/>
          <w:numId w:val="17"/>
        </w:numPr>
        <w:rPr>
          <w:rFonts w:cs="Tahoma"/>
          <w:lang w:val="es-CO"/>
        </w:rPr>
      </w:pPr>
      <w:r w:rsidRPr="00872037">
        <w:rPr>
          <w:rFonts w:cs="Tahoma"/>
          <w:lang w:val="es-CO"/>
        </w:rPr>
        <w:t xml:space="preserve">La reducción de desechos de los productos y empaques puede incluir </w:t>
      </w:r>
      <w:r w:rsidR="009E7782" w:rsidRPr="00872037">
        <w:rPr>
          <w:rFonts w:cs="Tahoma"/>
          <w:lang w:val="es-CO"/>
        </w:rPr>
        <w:t>l</w:t>
      </w:r>
      <w:r w:rsidRPr="00872037">
        <w:rPr>
          <w:rFonts w:cs="Tahoma"/>
          <w:lang w:val="es-CO"/>
        </w:rPr>
        <w:t>a reducción en un desecho generado en etapas de producción, distribución, uso y disposición final.</w:t>
      </w:r>
      <w:r w:rsidR="007777C0" w:rsidRPr="00872037">
        <w:rPr>
          <w:rFonts w:cs="Tahoma"/>
          <w:lang w:val="es-CO"/>
        </w:rPr>
        <w:t xml:space="preserve"> De ser así, junto a la declaración se debe</w:t>
      </w:r>
      <w:r w:rsidR="00963CBC">
        <w:rPr>
          <w:rFonts w:cs="Tahoma"/>
          <w:lang w:val="es-CO"/>
        </w:rPr>
        <w:t>rá</w:t>
      </w:r>
      <w:r w:rsidR="007777C0" w:rsidRPr="00872037">
        <w:rPr>
          <w:rFonts w:cs="Tahoma"/>
          <w:lang w:val="es-CO"/>
        </w:rPr>
        <w:t xml:space="preserve"> especificar la etapa correspondiente.</w:t>
      </w:r>
    </w:p>
    <w:p w14:paraId="379A0AF0" w14:textId="4CC00D6A" w:rsidR="00B65A44" w:rsidRPr="00D50B6F" w:rsidRDefault="007977AC" w:rsidP="000D0951">
      <w:pPr>
        <w:rPr>
          <w:rFonts w:cs="Tahoma"/>
          <w:lang w:val="es-CO"/>
        </w:rPr>
      </w:pPr>
      <w:r w:rsidRPr="00872037">
        <w:rPr>
          <w:rFonts w:cs="Tahoma"/>
          <w:b/>
          <w:bCs/>
          <w:lang w:val="es-CO"/>
        </w:rPr>
        <w:t xml:space="preserve">Artículo </w:t>
      </w:r>
      <w:r w:rsidR="00605DA8">
        <w:rPr>
          <w:rFonts w:cs="Tahoma"/>
          <w:b/>
          <w:bCs/>
          <w:lang w:val="es-CO"/>
        </w:rPr>
        <w:t>2</w:t>
      </w:r>
      <w:r w:rsidR="001F091F">
        <w:rPr>
          <w:rFonts w:cs="Tahoma"/>
          <w:b/>
          <w:bCs/>
          <w:lang w:val="es-CO"/>
        </w:rPr>
        <w:t>2</w:t>
      </w:r>
      <w:r w:rsidRPr="00872037">
        <w:rPr>
          <w:rFonts w:cs="Tahoma"/>
          <w:b/>
          <w:bCs/>
          <w:lang w:val="es-CO"/>
        </w:rPr>
        <w:t xml:space="preserve">°. Declaración de producto </w:t>
      </w:r>
      <w:proofErr w:type="spellStart"/>
      <w:r w:rsidRPr="00872037">
        <w:rPr>
          <w:rFonts w:cs="Tahoma"/>
          <w:b/>
          <w:bCs/>
          <w:lang w:val="es-CO"/>
        </w:rPr>
        <w:t>cruelty</w:t>
      </w:r>
      <w:proofErr w:type="spellEnd"/>
      <w:r w:rsidRPr="00872037">
        <w:rPr>
          <w:rFonts w:cs="Tahoma"/>
          <w:b/>
          <w:bCs/>
          <w:lang w:val="es-CO"/>
        </w:rPr>
        <w:t xml:space="preserve"> free o libre de maltrato animal.</w:t>
      </w:r>
      <w:r w:rsidRPr="00872037">
        <w:rPr>
          <w:rFonts w:cs="Tahoma"/>
          <w:lang w:val="es-CO"/>
        </w:rPr>
        <w:t xml:space="preserve"> </w:t>
      </w:r>
      <w:r w:rsidR="00963CBC">
        <w:rPr>
          <w:rFonts w:cs="Tahoma"/>
          <w:lang w:val="es-CO"/>
        </w:rPr>
        <w:t xml:space="preserve">Para incluir la declaratoria de </w:t>
      </w:r>
      <w:proofErr w:type="spellStart"/>
      <w:r w:rsidRPr="00872037">
        <w:rPr>
          <w:rFonts w:cs="Tahoma"/>
          <w:lang w:val="es-CO"/>
        </w:rPr>
        <w:t>cruelty</w:t>
      </w:r>
      <w:proofErr w:type="spellEnd"/>
      <w:r w:rsidRPr="00872037">
        <w:rPr>
          <w:rFonts w:cs="Tahoma"/>
          <w:lang w:val="es-CO"/>
        </w:rPr>
        <w:t xml:space="preserve"> free o libre de maltrato animal</w:t>
      </w:r>
      <w:r w:rsidR="00963CBC">
        <w:rPr>
          <w:rFonts w:cs="Tahoma"/>
          <w:lang w:val="es-CO"/>
        </w:rPr>
        <w:t xml:space="preserve"> de cualquier producto, deberá garantizarse que ni el producto final, ni ninguno de los materiales o ingredientes</w:t>
      </w:r>
      <w:r w:rsidRPr="00872037">
        <w:rPr>
          <w:rFonts w:cs="Tahoma"/>
          <w:lang w:val="es-CO"/>
        </w:rPr>
        <w:t xml:space="preserve"> </w:t>
      </w:r>
      <w:r w:rsidR="00963CBC">
        <w:rPr>
          <w:rFonts w:cs="Tahoma"/>
          <w:lang w:val="es-CO"/>
        </w:rPr>
        <w:t xml:space="preserve">que lo componen haya sido testeado </w:t>
      </w:r>
      <w:r w:rsidRPr="00D50B6F">
        <w:rPr>
          <w:rFonts w:cs="Tahoma"/>
          <w:lang w:val="es-CO"/>
        </w:rPr>
        <w:t>en animales</w:t>
      </w:r>
      <w:r w:rsidR="0058516C" w:rsidRPr="00D50B6F">
        <w:rPr>
          <w:rFonts w:cs="Tahoma"/>
          <w:lang w:val="es-CO"/>
        </w:rPr>
        <w:t>.</w:t>
      </w:r>
    </w:p>
    <w:p w14:paraId="11F50267" w14:textId="75D04048" w:rsidR="00211994" w:rsidRPr="00D50B6F" w:rsidRDefault="00211994" w:rsidP="00211994">
      <w:pPr>
        <w:rPr>
          <w:rFonts w:cs="Tahoma"/>
          <w:lang w:val="es-CO"/>
        </w:rPr>
      </w:pPr>
      <w:r w:rsidRPr="00D50B6F">
        <w:rPr>
          <w:rFonts w:cs="Tahoma"/>
          <w:b/>
          <w:bCs/>
          <w:lang w:val="es-CO"/>
        </w:rPr>
        <w:t xml:space="preserve">Artículo </w:t>
      </w:r>
      <w:r w:rsidR="00473336">
        <w:rPr>
          <w:rFonts w:cs="Tahoma"/>
          <w:b/>
          <w:bCs/>
          <w:lang w:val="es-CO"/>
        </w:rPr>
        <w:t>2</w:t>
      </w:r>
      <w:r w:rsidR="001F091F">
        <w:rPr>
          <w:rFonts w:cs="Tahoma"/>
          <w:b/>
          <w:bCs/>
          <w:lang w:val="es-CO"/>
        </w:rPr>
        <w:t>3</w:t>
      </w:r>
      <w:r w:rsidRPr="00D50B6F">
        <w:rPr>
          <w:rFonts w:cs="Tahoma"/>
          <w:b/>
          <w:bCs/>
          <w:lang w:val="es-CO"/>
        </w:rPr>
        <w:t>°. Declaración de producto “verde”, “ecológico”, “amigable con el ambiente”, “sostenible”, “limpio” “</w:t>
      </w:r>
      <w:proofErr w:type="spellStart"/>
      <w:r w:rsidRPr="00D50B6F">
        <w:rPr>
          <w:rFonts w:cs="Tahoma"/>
          <w:b/>
          <w:bCs/>
          <w:lang w:val="es-CO"/>
        </w:rPr>
        <w:t>ecodiseñado</w:t>
      </w:r>
      <w:proofErr w:type="spellEnd"/>
      <w:r w:rsidRPr="00D50B6F">
        <w:rPr>
          <w:rFonts w:cs="Tahoma"/>
          <w:b/>
          <w:bCs/>
          <w:lang w:val="es-CO"/>
        </w:rPr>
        <w:t>”, “no dañino para el medio ambiente”</w:t>
      </w:r>
      <w:r w:rsidR="00773C16" w:rsidRPr="00D50B6F">
        <w:rPr>
          <w:rFonts w:cs="Tahoma"/>
          <w:b/>
          <w:bCs/>
          <w:lang w:val="es-CO"/>
        </w:rPr>
        <w:t>, “no peligroso”</w:t>
      </w:r>
      <w:r w:rsidR="00963CBC">
        <w:rPr>
          <w:rFonts w:cs="Tahoma"/>
          <w:b/>
          <w:bCs/>
          <w:lang w:val="es-CO"/>
        </w:rPr>
        <w:t xml:space="preserve"> o similares</w:t>
      </w:r>
      <w:r w:rsidRPr="00D50B6F">
        <w:rPr>
          <w:rFonts w:cs="Tahoma"/>
          <w:b/>
          <w:bCs/>
          <w:lang w:val="es-CO"/>
        </w:rPr>
        <w:t xml:space="preserve">. </w:t>
      </w:r>
      <w:r w:rsidRPr="00D50B6F">
        <w:rPr>
          <w:rFonts w:cs="Tahoma"/>
          <w:lang w:val="es-CO"/>
        </w:rPr>
        <w:t>Cualquier forma de difusión que realice declaraciones genéricas o no específicas deberá cumplir con las siguientes condiciones:</w:t>
      </w:r>
    </w:p>
    <w:p w14:paraId="0754A400" w14:textId="2D48042D" w:rsidR="00F80ABC" w:rsidRPr="00D50B6F" w:rsidRDefault="000B3095" w:rsidP="00D93DDC">
      <w:pPr>
        <w:pStyle w:val="Prrafodelista"/>
        <w:numPr>
          <w:ilvl w:val="0"/>
          <w:numId w:val="18"/>
        </w:numPr>
        <w:rPr>
          <w:rFonts w:cs="Tahoma"/>
          <w:lang w:val="es-CO"/>
        </w:rPr>
      </w:pPr>
      <w:r w:rsidRPr="00D50B6F">
        <w:rPr>
          <w:rFonts w:cs="Tahoma"/>
          <w:lang w:val="es-CO"/>
        </w:rPr>
        <w:t>Teniendo en cuenta que estas declaraciones son genéricas o no específicas sobre un beneficio ambiental, c</w:t>
      </w:r>
      <w:r w:rsidR="00F80ABC" w:rsidRPr="00D50B6F">
        <w:rPr>
          <w:rFonts w:cs="Tahoma"/>
          <w:lang w:val="es-CO"/>
        </w:rPr>
        <w:t xml:space="preserve">ualquiera de estas declaraciones deberá ir acompañada </w:t>
      </w:r>
      <w:r w:rsidR="00963CBC">
        <w:rPr>
          <w:rFonts w:cs="Tahoma"/>
          <w:lang w:val="es-CO"/>
        </w:rPr>
        <w:t xml:space="preserve"> de la razón por la que se enuncia esta</w:t>
      </w:r>
      <w:r w:rsidR="00F80ABC" w:rsidRPr="00D50B6F">
        <w:rPr>
          <w:rFonts w:cs="Tahoma"/>
          <w:lang w:val="es-CO"/>
        </w:rPr>
        <w:t xml:space="preserve"> característica y</w:t>
      </w:r>
      <w:r w:rsidR="00963CBC">
        <w:rPr>
          <w:rFonts w:cs="Tahoma"/>
          <w:lang w:val="es-CO"/>
        </w:rPr>
        <w:t xml:space="preserve"> los beneficios específicos que genera al ambiente</w:t>
      </w:r>
      <w:r w:rsidR="00F80ABC" w:rsidRPr="00D50B6F">
        <w:rPr>
          <w:rFonts w:cs="Tahoma"/>
          <w:lang w:val="es-CO"/>
        </w:rPr>
        <w:t>;</w:t>
      </w:r>
    </w:p>
    <w:p w14:paraId="7F69D300" w14:textId="43889AF7" w:rsidR="00211994" w:rsidRPr="00D50B6F" w:rsidRDefault="00211994" w:rsidP="00D93DDC">
      <w:pPr>
        <w:pStyle w:val="Prrafodelista"/>
        <w:numPr>
          <w:ilvl w:val="0"/>
          <w:numId w:val="18"/>
        </w:numPr>
        <w:rPr>
          <w:rFonts w:cs="Tahoma"/>
          <w:lang w:val="es-CO"/>
        </w:rPr>
      </w:pPr>
      <w:r w:rsidRPr="00D50B6F">
        <w:rPr>
          <w:rFonts w:cs="Tahoma"/>
          <w:lang w:val="es-CO"/>
        </w:rPr>
        <w:t xml:space="preserve">Estas declaraciones </w:t>
      </w:r>
      <w:r w:rsidR="00963CBC" w:rsidRPr="00D50B6F">
        <w:rPr>
          <w:rFonts w:cs="Tahoma"/>
          <w:lang w:val="es-CO"/>
        </w:rPr>
        <w:t>p</w:t>
      </w:r>
      <w:r w:rsidR="00963CBC">
        <w:rPr>
          <w:rFonts w:cs="Tahoma"/>
          <w:lang w:val="es-CO"/>
        </w:rPr>
        <w:t>odrán</w:t>
      </w:r>
      <w:r w:rsidR="00963CBC" w:rsidRPr="00D50B6F">
        <w:rPr>
          <w:rFonts w:cs="Tahoma"/>
          <w:lang w:val="es-CO"/>
        </w:rPr>
        <w:t xml:space="preserve"> </w:t>
      </w:r>
      <w:r w:rsidRPr="00D50B6F">
        <w:rPr>
          <w:rFonts w:cs="Tahoma"/>
          <w:lang w:val="es-CO"/>
        </w:rPr>
        <w:t>ser usadas si el beneficio ambiental es medible</w:t>
      </w:r>
      <w:r w:rsidR="00963CBC">
        <w:rPr>
          <w:rFonts w:cs="Tahoma"/>
          <w:lang w:val="es-CO"/>
        </w:rPr>
        <w:t xml:space="preserve">, </w:t>
      </w:r>
      <w:r w:rsidRPr="00D50B6F">
        <w:rPr>
          <w:rFonts w:cs="Tahoma"/>
          <w:lang w:val="es-CO"/>
        </w:rPr>
        <w:t xml:space="preserve">verificable y </w:t>
      </w:r>
      <w:r w:rsidR="00963CBC">
        <w:rPr>
          <w:rFonts w:cs="Tahoma"/>
          <w:lang w:val="es-CO"/>
        </w:rPr>
        <w:t xml:space="preserve">si </w:t>
      </w:r>
      <w:r w:rsidRPr="00D50B6F">
        <w:rPr>
          <w:rFonts w:cs="Tahoma"/>
          <w:lang w:val="es-CO"/>
        </w:rPr>
        <w:t>aplica para todo el ciclo de vida del producto</w:t>
      </w:r>
      <w:r w:rsidR="000B3095" w:rsidRPr="00D50B6F">
        <w:rPr>
          <w:rFonts w:cs="Tahoma"/>
          <w:lang w:val="es-CO"/>
        </w:rPr>
        <w:t>.</w:t>
      </w:r>
    </w:p>
    <w:p w14:paraId="6D107C08" w14:textId="77777777" w:rsidR="00C14ACA" w:rsidRPr="00D50B6F" w:rsidRDefault="00C14ACA" w:rsidP="00D50B6F">
      <w:pPr>
        <w:pStyle w:val="Prrafodelista"/>
        <w:rPr>
          <w:rFonts w:cs="Tahoma"/>
          <w:lang w:val="es-CO"/>
        </w:rPr>
      </w:pPr>
    </w:p>
    <w:p w14:paraId="53345BBB" w14:textId="76A069A7" w:rsidR="000B3095" w:rsidRPr="00872037" w:rsidRDefault="000B3095" w:rsidP="000B3095">
      <w:pPr>
        <w:rPr>
          <w:rFonts w:cs="Tahoma"/>
          <w:lang w:val="es-CO"/>
        </w:rPr>
      </w:pPr>
      <w:r w:rsidRPr="00D50B6F">
        <w:rPr>
          <w:rFonts w:cs="Tahoma"/>
          <w:b/>
          <w:bCs/>
          <w:lang w:val="es-CO"/>
        </w:rPr>
        <w:t xml:space="preserve">Artículo </w:t>
      </w:r>
      <w:r w:rsidR="00201B64" w:rsidRPr="00D50B6F">
        <w:rPr>
          <w:rFonts w:cs="Tahoma"/>
          <w:b/>
          <w:bCs/>
          <w:lang w:val="es-CO"/>
        </w:rPr>
        <w:t>2</w:t>
      </w:r>
      <w:r w:rsidR="001F091F">
        <w:rPr>
          <w:rFonts w:cs="Tahoma"/>
          <w:b/>
          <w:bCs/>
          <w:lang w:val="es-CO"/>
        </w:rPr>
        <w:t>4</w:t>
      </w:r>
      <w:r w:rsidRPr="00D50B6F">
        <w:rPr>
          <w:rFonts w:cs="Tahoma"/>
          <w:b/>
          <w:bCs/>
          <w:lang w:val="es-CO"/>
        </w:rPr>
        <w:t>°. Declaración de uso de materiales renovables.</w:t>
      </w:r>
      <w:r w:rsidRPr="00D50B6F">
        <w:rPr>
          <w:rFonts w:cs="Tahoma"/>
          <w:lang w:val="es-CO"/>
        </w:rPr>
        <w:t xml:space="preserve"> Cualquier forma de difusión que realice la declaración de producto</w:t>
      </w:r>
      <w:r w:rsidRPr="00872037">
        <w:rPr>
          <w:rFonts w:cs="Tahoma"/>
          <w:lang w:val="es-CO"/>
        </w:rPr>
        <w:t xml:space="preserve"> elaborado con materiales renovables deberá cumplir con las siguientes condiciones:</w:t>
      </w:r>
    </w:p>
    <w:p w14:paraId="6AA9A1FF" w14:textId="679B68F2" w:rsidR="00431C15" w:rsidRPr="00872037" w:rsidRDefault="00431C15" w:rsidP="00D93DDC">
      <w:pPr>
        <w:pStyle w:val="Prrafodelista"/>
        <w:numPr>
          <w:ilvl w:val="0"/>
          <w:numId w:val="19"/>
        </w:numPr>
        <w:rPr>
          <w:rFonts w:cs="Tahoma"/>
          <w:lang w:val="es-CO"/>
        </w:rPr>
      </w:pPr>
      <w:r w:rsidRPr="00872037">
        <w:rPr>
          <w:rFonts w:cs="Tahoma"/>
          <w:lang w:val="es-CO"/>
        </w:rPr>
        <w:t>Estas declaraciones debe</w:t>
      </w:r>
      <w:r w:rsidR="00C30DA9">
        <w:rPr>
          <w:rFonts w:cs="Tahoma"/>
          <w:lang w:val="es-CO"/>
        </w:rPr>
        <w:t>rá</w:t>
      </w:r>
      <w:r w:rsidR="003A65AA" w:rsidRPr="00872037">
        <w:rPr>
          <w:rFonts w:cs="Tahoma"/>
          <w:lang w:val="es-CO"/>
        </w:rPr>
        <w:t xml:space="preserve">n </w:t>
      </w:r>
      <w:r w:rsidRPr="00872037">
        <w:rPr>
          <w:rFonts w:cs="Tahoma"/>
          <w:lang w:val="es-CO"/>
        </w:rPr>
        <w:t>mencionar los materiales utilizados y brindar información clara y calificada explicando por qué el material es renovable;</w:t>
      </w:r>
    </w:p>
    <w:p w14:paraId="5E0D0894" w14:textId="3DF74B64" w:rsidR="00431C15" w:rsidRPr="00872037" w:rsidRDefault="00431C15" w:rsidP="00D93DDC">
      <w:pPr>
        <w:pStyle w:val="Prrafodelista"/>
        <w:numPr>
          <w:ilvl w:val="0"/>
          <w:numId w:val="19"/>
        </w:numPr>
        <w:rPr>
          <w:rFonts w:cs="Tahoma"/>
          <w:lang w:val="es-CO"/>
        </w:rPr>
      </w:pPr>
      <w:r w:rsidRPr="00872037">
        <w:rPr>
          <w:rFonts w:cs="Tahoma"/>
          <w:lang w:val="es-CO"/>
        </w:rPr>
        <w:t>Junto a la declaración se debe</w:t>
      </w:r>
      <w:r w:rsidR="00C30DA9">
        <w:rPr>
          <w:rFonts w:cs="Tahoma"/>
          <w:lang w:val="es-CO"/>
        </w:rPr>
        <w:t>rá</w:t>
      </w:r>
      <w:r w:rsidRPr="00872037">
        <w:rPr>
          <w:rFonts w:cs="Tahoma"/>
          <w:lang w:val="es-CO"/>
        </w:rPr>
        <w:t xml:space="preserve"> informar si el producto o empaque está hecho completamente de materiales renovables o</w:t>
      </w:r>
      <w:r w:rsidR="00C30DA9">
        <w:rPr>
          <w:rFonts w:cs="Tahoma"/>
          <w:lang w:val="es-CO"/>
        </w:rPr>
        <w:t>, de no ser así,</w:t>
      </w:r>
      <w:r w:rsidRPr="00872037">
        <w:rPr>
          <w:rFonts w:cs="Tahoma"/>
          <w:lang w:val="es-CO"/>
        </w:rPr>
        <w:t xml:space="preserve"> en qué porcentaje son materiales renovables.</w:t>
      </w:r>
    </w:p>
    <w:p w14:paraId="0CE8F060" w14:textId="060EF3B1" w:rsidR="00431C15" w:rsidRPr="00872037" w:rsidRDefault="00431C15" w:rsidP="00431C15">
      <w:pPr>
        <w:rPr>
          <w:rFonts w:cs="Tahoma"/>
          <w:lang w:val="es-CO"/>
        </w:rPr>
      </w:pPr>
      <w:r w:rsidRPr="00872037">
        <w:rPr>
          <w:rFonts w:cs="Tahoma"/>
          <w:b/>
          <w:bCs/>
          <w:lang w:val="es-CO"/>
        </w:rPr>
        <w:t xml:space="preserve">Artículo </w:t>
      </w:r>
      <w:r w:rsidR="00201B64" w:rsidRPr="00872037">
        <w:rPr>
          <w:rFonts w:cs="Tahoma"/>
          <w:b/>
          <w:bCs/>
          <w:lang w:val="es-CO"/>
        </w:rPr>
        <w:t>2</w:t>
      </w:r>
      <w:r w:rsidR="001F091F">
        <w:rPr>
          <w:rFonts w:cs="Tahoma"/>
          <w:b/>
          <w:bCs/>
          <w:lang w:val="es-CO"/>
        </w:rPr>
        <w:t>5</w:t>
      </w:r>
      <w:r w:rsidRPr="00872037">
        <w:rPr>
          <w:rFonts w:cs="Tahoma"/>
          <w:b/>
          <w:bCs/>
          <w:lang w:val="es-CO"/>
        </w:rPr>
        <w:t xml:space="preserve">°. Declaración de </w:t>
      </w:r>
      <w:r w:rsidR="002B17C7" w:rsidRPr="00872037">
        <w:rPr>
          <w:rFonts w:cs="Tahoma"/>
          <w:b/>
          <w:bCs/>
          <w:lang w:val="es-CO"/>
        </w:rPr>
        <w:t>no daño a</w:t>
      </w:r>
      <w:r w:rsidRPr="00872037">
        <w:rPr>
          <w:rFonts w:cs="Tahoma"/>
          <w:b/>
          <w:bCs/>
          <w:lang w:val="es-CO"/>
        </w:rPr>
        <w:t xml:space="preserve"> la capa de ozono.</w:t>
      </w:r>
      <w:r w:rsidRPr="00872037">
        <w:rPr>
          <w:rFonts w:cs="Tahoma"/>
          <w:lang w:val="es-CO"/>
        </w:rPr>
        <w:t xml:space="preserve"> Cualquier forma de difusión que realice la declaración de producto </w:t>
      </w:r>
      <w:r w:rsidR="002B17C7" w:rsidRPr="00872037">
        <w:rPr>
          <w:rFonts w:cs="Tahoma"/>
          <w:lang w:val="es-CO"/>
        </w:rPr>
        <w:t>“</w:t>
      </w:r>
      <w:r w:rsidRPr="00872037">
        <w:rPr>
          <w:rFonts w:cs="Tahoma"/>
          <w:lang w:val="es-CO"/>
        </w:rPr>
        <w:t>no daña la capa de ozono</w:t>
      </w:r>
      <w:r w:rsidR="002B17C7" w:rsidRPr="00872037">
        <w:rPr>
          <w:rFonts w:cs="Tahoma"/>
          <w:lang w:val="es-CO"/>
        </w:rPr>
        <w:t>”,</w:t>
      </w:r>
      <w:r w:rsidRPr="00872037">
        <w:rPr>
          <w:rFonts w:cs="Tahoma"/>
          <w:lang w:val="es-CO"/>
        </w:rPr>
        <w:t xml:space="preserve"> </w:t>
      </w:r>
      <w:r w:rsidR="002B17C7" w:rsidRPr="00872037">
        <w:rPr>
          <w:rFonts w:cs="Tahoma"/>
          <w:lang w:val="es-CO"/>
        </w:rPr>
        <w:t>“ozono seguro”</w:t>
      </w:r>
      <w:r w:rsidRPr="00872037">
        <w:rPr>
          <w:rFonts w:cs="Tahoma"/>
          <w:lang w:val="es-CO"/>
        </w:rPr>
        <w:t xml:space="preserve"> </w:t>
      </w:r>
      <w:r w:rsidR="002B17C7" w:rsidRPr="00872037">
        <w:rPr>
          <w:rFonts w:cs="Tahoma"/>
          <w:lang w:val="es-CO"/>
        </w:rPr>
        <w:t xml:space="preserve">u otra similar </w:t>
      </w:r>
      <w:r w:rsidRPr="00872037">
        <w:rPr>
          <w:rFonts w:cs="Tahoma"/>
          <w:lang w:val="es-CO"/>
        </w:rPr>
        <w:t>deberá cumplir con las siguientes condiciones:</w:t>
      </w:r>
    </w:p>
    <w:p w14:paraId="30C4BCD4" w14:textId="73D34DB4" w:rsidR="00A764C6" w:rsidRPr="00872037" w:rsidRDefault="002B17C7" w:rsidP="00D93DDC">
      <w:pPr>
        <w:pStyle w:val="Prrafodelista"/>
        <w:numPr>
          <w:ilvl w:val="0"/>
          <w:numId w:val="20"/>
        </w:numPr>
        <w:rPr>
          <w:rFonts w:cs="Tahoma"/>
          <w:lang w:val="es-CO"/>
        </w:rPr>
      </w:pPr>
      <w:r w:rsidRPr="00872037">
        <w:rPr>
          <w:rFonts w:cs="Tahoma"/>
          <w:lang w:val="es-CO"/>
        </w:rPr>
        <w:t>La declaración debe</w:t>
      </w:r>
      <w:r w:rsidR="00C30DA9">
        <w:rPr>
          <w:rFonts w:cs="Tahoma"/>
          <w:lang w:val="es-CO"/>
        </w:rPr>
        <w:t>rá</w:t>
      </w:r>
      <w:r w:rsidRPr="00872037">
        <w:rPr>
          <w:rFonts w:cs="Tahoma"/>
          <w:lang w:val="es-CO"/>
        </w:rPr>
        <w:t xml:space="preserve"> ser </w:t>
      </w:r>
      <w:proofErr w:type="spellStart"/>
      <w:r w:rsidRPr="00872037">
        <w:rPr>
          <w:rFonts w:cs="Tahoma"/>
          <w:lang w:val="es-CO"/>
        </w:rPr>
        <w:t>probada</w:t>
      </w:r>
      <w:proofErr w:type="spellEnd"/>
      <w:r w:rsidRPr="00872037">
        <w:rPr>
          <w:rFonts w:cs="Tahoma"/>
          <w:lang w:val="es-CO"/>
        </w:rPr>
        <w:t xml:space="preserve"> por evidencia científica competente y fiable, que demuestre que el producto no daña la capa de ozono o la atmosfera</w:t>
      </w:r>
      <w:r w:rsidR="007777C0" w:rsidRPr="00872037">
        <w:rPr>
          <w:rFonts w:cs="Tahoma"/>
          <w:lang w:val="es-CO"/>
        </w:rPr>
        <w:t>. La evidencia científica debe</w:t>
      </w:r>
      <w:r w:rsidR="00C30DA9">
        <w:rPr>
          <w:rFonts w:cs="Tahoma"/>
          <w:lang w:val="es-CO"/>
        </w:rPr>
        <w:t>rá</w:t>
      </w:r>
      <w:r w:rsidR="007777C0" w:rsidRPr="00872037">
        <w:rPr>
          <w:rFonts w:cs="Tahoma"/>
          <w:lang w:val="es-CO"/>
        </w:rPr>
        <w:t xml:space="preserve"> cumplir con los requisitos especificados en el artículo </w:t>
      </w:r>
      <w:r w:rsidR="0034197A">
        <w:rPr>
          <w:rFonts w:cs="Tahoma"/>
          <w:lang w:val="es-CO"/>
        </w:rPr>
        <w:t>6</w:t>
      </w:r>
      <w:r w:rsidR="007777C0" w:rsidRPr="00872037">
        <w:rPr>
          <w:rFonts w:cs="Tahoma"/>
          <w:lang w:val="es-CO"/>
        </w:rPr>
        <w:t>°</w:t>
      </w:r>
      <w:r w:rsidRPr="00872037">
        <w:rPr>
          <w:rFonts w:cs="Tahoma"/>
          <w:lang w:val="es-CO"/>
        </w:rPr>
        <w:t>;</w:t>
      </w:r>
    </w:p>
    <w:p w14:paraId="6347C44D" w14:textId="782423C4" w:rsidR="002B17C7" w:rsidRPr="00872037" w:rsidRDefault="00455C31" w:rsidP="00D93DDC">
      <w:pPr>
        <w:pStyle w:val="Prrafodelista"/>
        <w:numPr>
          <w:ilvl w:val="0"/>
          <w:numId w:val="20"/>
        </w:numPr>
        <w:rPr>
          <w:rFonts w:cs="Tahoma"/>
          <w:lang w:val="es-CO"/>
        </w:rPr>
      </w:pPr>
      <w:r w:rsidRPr="00872037">
        <w:rPr>
          <w:rFonts w:cs="Tahoma"/>
          <w:lang w:val="es-CO"/>
        </w:rPr>
        <w:t>Queda prohibido</w:t>
      </w:r>
      <w:r w:rsidR="002B17C7" w:rsidRPr="00872037">
        <w:rPr>
          <w:rFonts w:cs="Tahoma"/>
          <w:lang w:val="es-CO"/>
        </w:rPr>
        <w:t xml:space="preserve"> incluir ingredientes, o substancias que reduzcan</w:t>
      </w:r>
      <w:r w:rsidR="00C30DA9">
        <w:rPr>
          <w:rFonts w:cs="Tahoma"/>
          <w:lang w:val="es-CO"/>
        </w:rPr>
        <w:t xml:space="preserve"> o tengan la potencialidad de reducir</w:t>
      </w:r>
      <w:r w:rsidR="002B17C7" w:rsidRPr="00872037">
        <w:rPr>
          <w:rFonts w:cs="Tahoma"/>
          <w:lang w:val="es-CO"/>
        </w:rPr>
        <w:t xml:space="preserve"> la capa de ozono</w:t>
      </w:r>
      <w:r w:rsidRPr="00872037">
        <w:rPr>
          <w:rFonts w:cs="Tahoma"/>
          <w:lang w:val="es-CO"/>
        </w:rPr>
        <w:t xml:space="preserve"> en productos que realicen esta declaración</w:t>
      </w:r>
      <w:r w:rsidR="002B17C7" w:rsidRPr="00872037">
        <w:rPr>
          <w:rFonts w:cs="Tahoma"/>
          <w:lang w:val="es-CO"/>
        </w:rPr>
        <w:t>.</w:t>
      </w:r>
    </w:p>
    <w:p w14:paraId="62C10772" w14:textId="609FF681" w:rsidR="00873E9F" w:rsidRPr="00872037" w:rsidRDefault="00873E9F" w:rsidP="00873E9F">
      <w:pPr>
        <w:rPr>
          <w:rFonts w:cs="Tahoma"/>
          <w:lang w:val="es-CO"/>
        </w:rPr>
      </w:pPr>
      <w:r w:rsidRPr="00872037">
        <w:rPr>
          <w:rFonts w:cs="Tahoma"/>
          <w:b/>
          <w:bCs/>
          <w:lang w:val="es-CO"/>
        </w:rPr>
        <w:t xml:space="preserve">Artículo </w:t>
      </w:r>
      <w:r w:rsidR="00201B64" w:rsidRPr="00872037">
        <w:rPr>
          <w:rFonts w:cs="Tahoma"/>
          <w:b/>
          <w:bCs/>
          <w:lang w:val="es-CO"/>
        </w:rPr>
        <w:t>2</w:t>
      </w:r>
      <w:r w:rsidR="001F091F">
        <w:rPr>
          <w:rFonts w:cs="Tahoma"/>
          <w:b/>
          <w:bCs/>
          <w:lang w:val="es-CO"/>
        </w:rPr>
        <w:t>6</w:t>
      </w:r>
      <w:r w:rsidRPr="00872037">
        <w:rPr>
          <w:rFonts w:cs="Tahoma"/>
          <w:b/>
          <w:bCs/>
          <w:lang w:val="es-CO"/>
        </w:rPr>
        <w:t>°. Declaración de producto elaborado a partir de la utilización de energía renovable.</w:t>
      </w:r>
      <w:r w:rsidRPr="00872037">
        <w:rPr>
          <w:rFonts w:cs="Tahoma"/>
          <w:lang w:val="es-CO"/>
        </w:rPr>
        <w:t xml:space="preserve"> Cualquier forma de difusión que realice la declaración de producto </w:t>
      </w:r>
      <w:r w:rsidRPr="00872037">
        <w:rPr>
          <w:rFonts w:cs="Tahoma"/>
          <w:lang w:val="es-CO"/>
        </w:rPr>
        <w:lastRenderedPageBreak/>
        <w:t>elaborado a partir de la utilización de energía renovable deberá cumplir con las siguientes condiciones:</w:t>
      </w:r>
    </w:p>
    <w:p w14:paraId="3C893208" w14:textId="674369B8" w:rsidR="007441A2" w:rsidRPr="00872037" w:rsidRDefault="00455C31" w:rsidP="00D93DDC">
      <w:pPr>
        <w:pStyle w:val="Prrafodelista"/>
        <w:numPr>
          <w:ilvl w:val="0"/>
          <w:numId w:val="21"/>
        </w:numPr>
        <w:rPr>
          <w:rFonts w:cs="Tahoma"/>
          <w:lang w:val="es-CO"/>
        </w:rPr>
      </w:pPr>
      <w:r w:rsidRPr="00872037">
        <w:rPr>
          <w:rFonts w:cs="Tahoma"/>
          <w:lang w:val="es-CO"/>
        </w:rPr>
        <w:t>Queda prohibido</w:t>
      </w:r>
      <w:r w:rsidR="00873E9F" w:rsidRPr="00872037">
        <w:rPr>
          <w:rFonts w:cs="Tahoma"/>
          <w:lang w:val="es-CO"/>
        </w:rPr>
        <w:t xml:space="preserve"> hacerse una declaración de producto elaborado a partir de la utilización de energía renovable</w:t>
      </w:r>
      <w:r w:rsidR="007441A2" w:rsidRPr="00872037">
        <w:rPr>
          <w:rFonts w:cs="Tahoma"/>
          <w:lang w:val="es-CO"/>
        </w:rPr>
        <w:t xml:space="preserve"> si se utilizan combustibles fósiles o electricidad derivada del consumo de combustibles fósiles para la elaboración de cualquier parte o pieza del producto anunciado o para energizar cualquier parte del producto anunciado;</w:t>
      </w:r>
    </w:p>
    <w:p w14:paraId="45C1740B" w14:textId="67AB7CF3" w:rsidR="00985757" w:rsidRPr="00872037" w:rsidRDefault="00985757" w:rsidP="00D93DDC">
      <w:pPr>
        <w:pStyle w:val="Prrafodelista"/>
        <w:numPr>
          <w:ilvl w:val="0"/>
          <w:numId w:val="21"/>
        </w:numPr>
        <w:rPr>
          <w:rFonts w:cs="Tahoma"/>
          <w:lang w:val="es-CO"/>
        </w:rPr>
      </w:pPr>
      <w:r w:rsidRPr="00872037">
        <w:rPr>
          <w:rFonts w:cs="Tahoma"/>
          <w:lang w:val="es-CO"/>
        </w:rPr>
        <w:t>Todos los procesos de producción que intervienen en la elaboración del producto anunciado deben ser alimentado</w:t>
      </w:r>
      <w:r w:rsidR="00390C6A" w:rsidRPr="00872037">
        <w:rPr>
          <w:rFonts w:cs="Tahoma"/>
          <w:lang w:val="es-CO"/>
        </w:rPr>
        <w:t>s</w:t>
      </w:r>
      <w:r w:rsidRPr="00872037">
        <w:rPr>
          <w:rFonts w:cs="Tahoma"/>
          <w:lang w:val="es-CO"/>
        </w:rPr>
        <w:t xml:space="preserve"> con energía renovable</w:t>
      </w:r>
      <w:r w:rsidR="00390C6A" w:rsidRPr="00872037">
        <w:rPr>
          <w:rFonts w:cs="Tahoma"/>
          <w:lang w:val="es-CO"/>
        </w:rPr>
        <w:t>;</w:t>
      </w:r>
    </w:p>
    <w:p w14:paraId="38E55B0F" w14:textId="560B223D" w:rsidR="00390C6A" w:rsidRPr="00872037" w:rsidRDefault="00390C6A" w:rsidP="00D93DDC">
      <w:pPr>
        <w:pStyle w:val="Prrafodelista"/>
        <w:numPr>
          <w:ilvl w:val="0"/>
          <w:numId w:val="21"/>
        </w:numPr>
        <w:rPr>
          <w:rFonts w:cs="Tahoma"/>
          <w:lang w:val="es-CO"/>
        </w:rPr>
      </w:pPr>
      <w:r w:rsidRPr="00872037">
        <w:rPr>
          <w:rFonts w:cs="Tahoma"/>
          <w:lang w:val="es-CO"/>
        </w:rPr>
        <w:t>Estas declaraciones deben mencionar la fuente de energía renovable generada a partir de fuentes no convencionales de energía (por ejemplo, eólica o solar)</w:t>
      </w:r>
      <w:r w:rsidR="00863478" w:rsidRPr="00872037">
        <w:rPr>
          <w:rFonts w:cs="Tahoma"/>
          <w:lang w:val="es-CO"/>
        </w:rPr>
        <w:t xml:space="preserve"> o fuentes convencionales de energía (por ejemplo, hidroeléctrica)</w:t>
      </w:r>
      <w:r w:rsidRPr="00872037">
        <w:rPr>
          <w:rFonts w:cs="Tahoma"/>
          <w:lang w:val="es-CO"/>
        </w:rPr>
        <w:t>.</w:t>
      </w:r>
    </w:p>
    <w:p w14:paraId="254AA365" w14:textId="3E3CAB81" w:rsidR="00390C6A" w:rsidRPr="00872037" w:rsidRDefault="00390C6A" w:rsidP="00390C6A">
      <w:pPr>
        <w:rPr>
          <w:rFonts w:cs="Tahoma"/>
          <w:lang w:val="es-CO"/>
        </w:rPr>
      </w:pPr>
      <w:r w:rsidRPr="00872037">
        <w:rPr>
          <w:rFonts w:cs="Tahoma"/>
          <w:b/>
          <w:bCs/>
          <w:lang w:val="es-CO"/>
        </w:rPr>
        <w:t xml:space="preserve">Artículo </w:t>
      </w:r>
      <w:r w:rsidR="00201B64" w:rsidRPr="00872037">
        <w:rPr>
          <w:rFonts w:cs="Tahoma"/>
          <w:b/>
          <w:bCs/>
          <w:lang w:val="es-CO"/>
        </w:rPr>
        <w:t>2</w:t>
      </w:r>
      <w:r w:rsidR="001F091F">
        <w:rPr>
          <w:rFonts w:cs="Tahoma"/>
          <w:b/>
          <w:bCs/>
          <w:lang w:val="es-CO"/>
        </w:rPr>
        <w:t>7</w:t>
      </w:r>
      <w:r w:rsidRPr="00872037">
        <w:rPr>
          <w:rFonts w:cs="Tahoma"/>
          <w:b/>
          <w:bCs/>
          <w:lang w:val="es-CO"/>
        </w:rPr>
        <w:t>°. Declaración de producto</w:t>
      </w:r>
      <w:r w:rsidR="00863478" w:rsidRPr="00872037">
        <w:rPr>
          <w:rFonts w:cs="Tahoma"/>
          <w:b/>
          <w:bCs/>
          <w:lang w:val="es-CO"/>
        </w:rPr>
        <w:t xml:space="preserve"> no tóxico</w:t>
      </w:r>
      <w:r w:rsidRPr="00872037">
        <w:rPr>
          <w:rFonts w:cs="Tahoma"/>
          <w:b/>
          <w:bCs/>
          <w:lang w:val="es-CO"/>
        </w:rPr>
        <w:t>.</w:t>
      </w:r>
      <w:r w:rsidRPr="00872037">
        <w:rPr>
          <w:rFonts w:cs="Tahoma"/>
          <w:lang w:val="es-CO"/>
        </w:rPr>
        <w:t xml:space="preserve"> Cualquier forma de difusión que realice la declaración </w:t>
      </w:r>
      <w:r w:rsidR="0034197A">
        <w:rPr>
          <w:rFonts w:cs="Tahoma"/>
          <w:lang w:val="es-CO"/>
        </w:rPr>
        <w:t xml:space="preserve">ambiental </w:t>
      </w:r>
      <w:r w:rsidRPr="00872037">
        <w:rPr>
          <w:rFonts w:cs="Tahoma"/>
          <w:lang w:val="es-CO"/>
        </w:rPr>
        <w:t xml:space="preserve">de producto </w:t>
      </w:r>
      <w:r w:rsidR="00863478" w:rsidRPr="00872037">
        <w:rPr>
          <w:rFonts w:cs="Tahoma"/>
          <w:lang w:val="es-CO"/>
        </w:rPr>
        <w:t>no tóxico</w:t>
      </w:r>
      <w:r w:rsidRPr="00872037">
        <w:rPr>
          <w:rFonts w:cs="Tahoma"/>
          <w:lang w:val="es-CO"/>
        </w:rPr>
        <w:t xml:space="preserve"> deberá cumplir con las siguientes condiciones:</w:t>
      </w:r>
    </w:p>
    <w:p w14:paraId="1E8792FA" w14:textId="68E74AA1" w:rsidR="00863478" w:rsidRPr="00872037" w:rsidRDefault="00863478" w:rsidP="00D93DDC">
      <w:pPr>
        <w:pStyle w:val="Prrafodelista"/>
        <w:numPr>
          <w:ilvl w:val="0"/>
          <w:numId w:val="22"/>
        </w:numPr>
        <w:rPr>
          <w:rFonts w:cs="Tahoma"/>
          <w:lang w:val="es-CO"/>
        </w:rPr>
      </w:pPr>
      <w:r w:rsidRPr="00872037">
        <w:rPr>
          <w:rFonts w:cs="Tahoma"/>
          <w:lang w:val="es-CO"/>
        </w:rPr>
        <w:t>La declaración</w:t>
      </w:r>
      <w:r w:rsidR="0034197A">
        <w:rPr>
          <w:rFonts w:cs="Tahoma"/>
          <w:lang w:val="es-CO"/>
        </w:rPr>
        <w:t xml:space="preserve"> ambiental</w:t>
      </w:r>
      <w:r w:rsidRPr="00872037">
        <w:rPr>
          <w:rFonts w:cs="Tahoma"/>
          <w:lang w:val="es-CO"/>
        </w:rPr>
        <w:t xml:space="preserve"> debe ser probada por evidencia científica competente y fiable, que demuestre que no representa ningún riesgo para la salud y el medio </w:t>
      </w:r>
      <w:r w:rsidR="002B35A9" w:rsidRPr="00872037">
        <w:rPr>
          <w:rFonts w:cs="Tahoma"/>
          <w:lang w:val="es-CO"/>
        </w:rPr>
        <w:t>ambiente</w:t>
      </w:r>
      <w:r w:rsidRPr="00872037">
        <w:rPr>
          <w:rFonts w:cs="Tahoma"/>
          <w:lang w:val="es-CO"/>
        </w:rPr>
        <w:t>;</w:t>
      </w:r>
    </w:p>
    <w:p w14:paraId="764F143C" w14:textId="50889E50" w:rsidR="002B35A9" w:rsidRPr="00872037" w:rsidRDefault="002B35A9" w:rsidP="00D93DDC">
      <w:pPr>
        <w:pStyle w:val="Prrafodelista"/>
        <w:numPr>
          <w:ilvl w:val="0"/>
          <w:numId w:val="22"/>
        </w:numPr>
        <w:rPr>
          <w:rFonts w:cs="Tahoma"/>
          <w:lang w:val="es-CO"/>
        </w:rPr>
      </w:pPr>
      <w:r w:rsidRPr="00872037">
        <w:rPr>
          <w:rFonts w:cs="Tahoma"/>
          <w:lang w:val="es-CO"/>
        </w:rPr>
        <w:t>Estas declaraciones</w:t>
      </w:r>
      <w:r w:rsidR="0034197A">
        <w:rPr>
          <w:rFonts w:cs="Tahoma"/>
          <w:lang w:val="es-CO"/>
        </w:rPr>
        <w:t xml:space="preserve"> ambientales</w:t>
      </w:r>
      <w:r w:rsidRPr="00872037">
        <w:rPr>
          <w:rFonts w:cs="Tahoma"/>
          <w:lang w:val="es-CO"/>
        </w:rPr>
        <w:t xml:space="preserve"> debe</w:t>
      </w:r>
      <w:r w:rsidR="00C30DA9">
        <w:rPr>
          <w:rFonts w:cs="Tahoma"/>
          <w:lang w:val="es-CO"/>
        </w:rPr>
        <w:t>rá</w:t>
      </w:r>
      <w:r w:rsidRPr="00872037">
        <w:rPr>
          <w:rFonts w:cs="Tahoma"/>
          <w:lang w:val="es-CO"/>
        </w:rPr>
        <w:t>n especificar el tiempo y dosis en las cuales el producto puede volverse tóxico.</w:t>
      </w:r>
    </w:p>
    <w:p w14:paraId="40CD79FA" w14:textId="7A067EA1" w:rsidR="00095E0A" w:rsidRPr="00872037" w:rsidRDefault="00095E0A" w:rsidP="00095E0A">
      <w:pPr>
        <w:rPr>
          <w:rFonts w:cs="Tahoma"/>
          <w:lang w:val="es-CO"/>
        </w:rPr>
      </w:pPr>
      <w:r w:rsidRPr="00872037">
        <w:rPr>
          <w:rFonts w:cs="Tahoma"/>
          <w:b/>
          <w:bCs/>
          <w:lang w:val="es-CO"/>
        </w:rPr>
        <w:t xml:space="preserve">Artículo </w:t>
      </w:r>
      <w:r w:rsidR="00201B64" w:rsidRPr="00872037">
        <w:rPr>
          <w:rFonts w:cs="Tahoma"/>
          <w:b/>
          <w:bCs/>
          <w:lang w:val="es-CO"/>
        </w:rPr>
        <w:t>2</w:t>
      </w:r>
      <w:r w:rsidR="001F091F">
        <w:rPr>
          <w:rFonts w:cs="Tahoma"/>
          <w:b/>
          <w:bCs/>
          <w:lang w:val="es-CO"/>
        </w:rPr>
        <w:t>8</w:t>
      </w:r>
      <w:r w:rsidRPr="00872037">
        <w:rPr>
          <w:rFonts w:cs="Tahoma"/>
          <w:b/>
          <w:bCs/>
          <w:lang w:val="es-CO"/>
        </w:rPr>
        <w:t>°. Declaración de producto “libre de”, “no contiene” o “no usa”.</w:t>
      </w:r>
      <w:r w:rsidRPr="00872037">
        <w:rPr>
          <w:rFonts w:cs="Tahoma"/>
          <w:lang w:val="es-CO"/>
        </w:rPr>
        <w:t xml:space="preserve"> Cualquier forma de difusión que realice la declaración de producto “libre de” deberá cumplir con las siguientes condiciones:</w:t>
      </w:r>
    </w:p>
    <w:p w14:paraId="65B3E10C" w14:textId="108058DF" w:rsidR="00095E0A" w:rsidRPr="00872037" w:rsidRDefault="00455C31" w:rsidP="00D93DDC">
      <w:pPr>
        <w:pStyle w:val="Prrafodelista"/>
        <w:numPr>
          <w:ilvl w:val="0"/>
          <w:numId w:val="23"/>
        </w:numPr>
        <w:rPr>
          <w:rFonts w:cs="Tahoma"/>
          <w:lang w:val="es-CO"/>
        </w:rPr>
      </w:pPr>
      <w:r w:rsidRPr="00872037">
        <w:rPr>
          <w:rFonts w:cs="Tahoma"/>
          <w:lang w:val="es-CO"/>
        </w:rPr>
        <w:t xml:space="preserve">Queda prohibido </w:t>
      </w:r>
      <w:r w:rsidR="003A65AA" w:rsidRPr="00872037">
        <w:rPr>
          <w:rFonts w:cs="Tahoma"/>
          <w:lang w:val="es-CO"/>
        </w:rPr>
        <w:t>realizar l</w:t>
      </w:r>
      <w:r w:rsidR="00095E0A" w:rsidRPr="00872037">
        <w:rPr>
          <w:rFonts w:cs="Tahoma"/>
          <w:lang w:val="es-CO"/>
        </w:rPr>
        <w:t>a declaración “libre de” si el producto nunca ha contenido la sustancia especificada y en el futuro tampoco la tendrá;</w:t>
      </w:r>
    </w:p>
    <w:p w14:paraId="43C5CF93" w14:textId="6F4D76E8" w:rsidR="00095E0A" w:rsidRPr="00872037" w:rsidRDefault="00095E0A" w:rsidP="00D93DDC">
      <w:pPr>
        <w:pStyle w:val="Prrafodelista"/>
        <w:numPr>
          <w:ilvl w:val="0"/>
          <w:numId w:val="23"/>
        </w:numPr>
        <w:rPr>
          <w:rFonts w:cs="Tahoma"/>
          <w:lang w:val="es-CO"/>
        </w:rPr>
      </w:pPr>
      <w:r w:rsidRPr="00872037">
        <w:rPr>
          <w:rFonts w:cs="Tahoma"/>
          <w:lang w:val="es-CO"/>
        </w:rPr>
        <w:t>Se declara que se están evitando impactos ambientales relacionados con la sustancia que no está presente en el producto.</w:t>
      </w:r>
    </w:p>
    <w:p w14:paraId="70745749" w14:textId="13B5789C" w:rsidR="00996960" w:rsidRPr="00872037" w:rsidRDefault="00996960" w:rsidP="00996960">
      <w:pPr>
        <w:rPr>
          <w:rFonts w:cs="Tahoma"/>
          <w:lang w:val="es-CO"/>
        </w:rPr>
      </w:pPr>
      <w:r w:rsidRPr="00872037">
        <w:rPr>
          <w:rFonts w:cs="Tahoma"/>
          <w:b/>
          <w:bCs/>
          <w:lang w:val="es-CO"/>
        </w:rPr>
        <w:t xml:space="preserve">Artículo </w:t>
      </w:r>
      <w:r w:rsidR="001F091F">
        <w:rPr>
          <w:rFonts w:cs="Tahoma"/>
          <w:b/>
          <w:bCs/>
          <w:lang w:val="es-CO"/>
        </w:rPr>
        <w:t>29</w:t>
      </w:r>
      <w:r w:rsidRPr="00872037">
        <w:rPr>
          <w:rFonts w:cs="Tahoma"/>
          <w:b/>
          <w:bCs/>
          <w:lang w:val="es-CO"/>
        </w:rPr>
        <w:t>°. Declaración de compensación de la huella de carbono.</w:t>
      </w:r>
      <w:r w:rsidRPr="00872037">
        <w:rPr>
          <w:rFonts w:cs="Tahoma"/>
          <w:lang w:val="es-CO"/>
        </w:rPr>
        <w:t xml:space="preserve"> Cualquier forma de difusión que realice la declaración de compensación de la huella de carbono </w:t>
      </w:r>
      <w:r w:rsidR="00C30DA9">
        <w:rPr>
          <w:rFonts w:cs="Tahoma"/>
          <w:lang w:val="es-CO"/>
        </w:rPr>
        <w:t xml:space="preserve">de un determinado producto </w:t>
      </w:r>
      <w:r w:rsidRPr="00872037">
        <w:rPr>
          <w:rFonts w:cs="Tahoma"/>
          <w:lang w:val="es-CO"/>
        </w:rPr>
        <w:t>deberá cumplir con las siguientes condiciones:</w:t>
      </w:r>
    </w:p>
    <w:p w14:paraId="77852FA0" w14:textId="0C58EA94" w:rsidR="00996960" w:rsidRPr="00872037" w:rsidRDefault="00996960" w:rsidP="00D93DDC">
      <w:pPr>
        <w:pStyle w:val="Prrafodelista"/>
        <w:numPr>
          <w:ilvl w:val="0"/>
          <w:numId w:val="24"/>
        </w:numPr>
        <w:rPr>
          <w:rFonts w:cs="Tahoma"/>
          <w:lang w:val="es-CO"/>
        </w:rPr>
      </w:pPr>
      <w:r w:rsidRPr="00872037">
        <w:rPr>
          <w:rFonts w:cs="Tahoma"/>
          <w:lang w:val="es-CO"/>
        </w:rPr>
        <w:t>La declaración debe</w:t>
      </w:r>
      <w:r w:rsidR="00C30DA9">
        <w:rPr>
          <w:rFonts w:cs="Tahoma"/>
          <w:lang w:val="es-CO"/>
        </w:rPr>
        <w:t>rá</w:t>
      </w:r>
      <w:r w:rsidRPr="00872037">
        <w:rPr>
          <w:rFonts w:cs="Tahoma"/>
          <w:lang w:val="es-CO"/>
        </w:rPr>
        <w:t xml:space="preserve"> ser </w:t>
      </w:r>
      <w:r w:rsidR="006954F5" w:rsidRPr="00872037">
        <w:rPr>
          <w:rFonts w:cs="Tahoma"/>
          <w:lang w:val="es-CO"/>
        </w:rPr>
        <w:t xml:space="preserve">determinada </w:t>
      </w:r>
      <w:r w:rsidRPr="00872037">
        <w:rPr>
          <w:rFonts w:cs="Tahoma"/>
          <w:lang w:val="es-CO"/>
        </w:rPr>
        <w:t>a través de métodos científicos competentes y fiable</w:t>
      </w:r>
      <w:r w:rsidR="006954F5" w:rsidRPr="00872037">
        <w:rPr>
          <w:rFonts w:cs="Tahoma"/>
          <w:lang w:val="es-CO"/>
        </w:rPr>
        <w:t>s que cuantifiquen las reducciones de emisiones que se anuncien y para asegurar que no se declara la misma reducción más de una vez</w:t>
      </w:r>
      <w:r w:rsidR="003A65AA" w:rsidRPr="00872037">
        <w:rPr>
          <w:rFonts w:cs="Tahoma"/>
          <w:lang w:val="es-CO"/>
        </w:rPr>
        <w:t xml:space="preserve">, </w:t>
      </w:r>
      <w:r w:rsidR="003A65AA" w:rsidRPr="00872037">
        <w:rPr>
          <w:lang w:val="es-CO"/>
        </w:rPr>
        <w:t xml:space="preserve">esta debe cumplir con los requisitos especificados en el artículo </w:t>
      </w:r>
      <w:r w:rsidR="0034197A">
        <w:rPr>
          <w:lang w:val="es-CO"/>
        </w:rPr>
        <w:t>6</w:t>
      </w:r>
      <w:r w:rsidR="003A65AA" w:rsidRPr="00872037">
        <w:rPr>
          <w:lang w:val="es-CO"/>
        </w:rPr>
        <w:t>°</w:t>
      </w:r>
      <w:r w:rsidRPr="00872037">
        <w:rPr>
          <w:rFonts w:cs="Tahoma"/>
          <w:lang w:val="es-CO"/>
        </w:rPr>
        <w:t>;</w:t>
      </w:r>
    </w:p>
    <w:p w14:paraId="69735BB8" w14:textId="03AC37D9" w:rsidR="006954F5" w:rsidRPr="00872037" w:rsidRDefault="00F93EE0" w:rsidP="00D93DDC">
      <w:pPr>
        <w:pStyle w:val="Prrafodelista"/>
        <w:numPr>
          <w:ilvl w:val="0"/>
          <w:numId w:val="24"/>
        </w:numPr>
        <w:rPr>
          <w:rFonts w:cs="Tahoma"/>
          <w:lang w:val="es-CO"/>
        </w:rPr>
      </w:pPr>
      <w:r w:rsidRPr="00872037">
        <w:rPr>
          <w:rFonts w:cs="Tahoma"/>
          <w:lang w:val="es-CO"/>
        </w:rPr>
        <w:t>Junto a la declaración s</w:t>
      </w:r>
      <w:r w:rsidR="006954F5" w:rsidRPr="00872037">
        <w:rPr>
          <w:rFonts w:cs="Tahoma"/>
          <w:lang w:val="es-CO"/>
        </w:rPr>
        <w:t>e debe</w:t>
      </w:r>
      <w:r w:rsidR="00C30DA9">
        <w:rPr>
          <w:rFonts w:cs="Tahoma"/>
          <w:lang w:val="es-CO"/>
        </w:rPr>
        <w:t>rá</w:t>
      </w:r>
      <w:r w:rsidR="006954F5" w:rsidRPr="00872037">
        <w:rPr>
          <w:rFonts w:cs="Tahoma"/>
          <w:lang w:val="es-CO"/>
        </w:rPr>
        <w:t xml:space="preserve"> especificar si la reducción de emisiones o la actividad que provocó la reducción </w:t>
      </w:r>
      <w:r w:rsidR="00C30DA9">
        <w:rPr>
          <w:rFonts w:cs="Tahoma"/>
          <w:lang w:val="es-CO"/>
        </w:rPr>
        <w:t>cumple una obligación legal</w:t>
      </w:r>
      <w:r w:rsidRPr="00872037">
        <w:rPr>
          <w:rFonts w:cs="Tahoma"/>
          <w:lang w:val="es-CO"/>
        </w:rPr>
        <w:t>;</w:t>
      </w:r>
    </w:p>
    <w:p w14:paraId="7A0306F8" w14:textId="52437B0D" w:rsidR="006954F5" w:rsidRPr="00872037" w:rsidRDefault="006954F5" w:rsidP="00D93DDC">
      <w:pPr>
        <w:pStyle w:val="Prrafodelista"/>
        <w:numPr>
          <w:ilvl w:val="0"/>
          <w:numId w:val="24"/>
        </w:numPr>
        <w:rPr>
          <w:rFonts w:cs="Tahoma"/>
          <w:lang w:val="es-CO"/>
        </w:rPr>
      </w:pPr>
      <w:r w:rsidRPr="00872037">
        <w:rPr>
          <w:rFonts w:cs="Tahoma"/>
          <w:lang w:val="es-CO"/>
        </w:rPr>
        <w:t>La determinación de huella de carbono con enfoque de producto debe</w:t>
      </w:r>
      <w:r w:rsidR="00C30DA9">
        <w:rPr>
          <w:rFonts w:cs="Tahoma"/>
          <w:lang w:val="es-CO"/>
        </w:rPr>
        <w:t>rá</w:t>
      </w:r>
      <w:r w:rsidRPr="00872037">
        <w:rPr>
          <w:rFonts w:cs="Tahoma"/>
          <w:lang w:val="es-CO"/>
        </w:rPr>
        <w:t xml:space="preserve"> indicar la metodología utilizada;</w:t>
      </w:r>
    </w:p>
    <w:p w14:paraId="3818C451" w14:textId="33F62D48" w:rsidR="006954F5" w:rsidRPr="00872037" w:rsidRDefault="003A65AA" w:rsidP="00D93DDC">
      <w:pPr>
        <w:pStyle w:val="Prrafodelista"/>
        <w:numPr>
          <w:ilvl w:val="0"/>
          <w:numId w:val="24"/>
        </w:numPr>
        <w:rPr>
          <w:rFonts w:cs="Tahoma"/>
          <w:lang w:val="es-CO"/>
        </w:rPr>
      </w:pPr>
      <w:r w:rsidRPr="00872037">
        <w:rPr>
          <w:rFonts w:cs="Tahoma"/>
          <w:lang w:val="es-CO"/>
        </w:rPr>
        <w:t>Aun</w:t>
      </w:r>
      <w:r w:rsidR="006954F5" w:rsidRPr="00872037">
        <w:rPr>
          <w:rFonts w:cs="Tahoma"/>
          <w:lang w:val="es-CO"/>
        </w:rPr>
        <w:t xml:space="preserve"> cuando las actividades de compensación se dan en un marco de voluntariedad</w:t>
      </w:r>
      <w:r w:rsidR="00F93EE0" w:rsidRPr="00872037">
        <w:rPr>
          <w:rFonts w:cs="Tahoma"/>
          <w:lang w:val="es-CO"/>
        </w:rPr>
        <w:t>, la información asociada debe</w:t>
      </w:r>
      <w:r w:rsidR="00C30DA9">
        <w:rPr>
          <w:rFonts w:cs="Tahoma"/>
          <w:lang w:val="es-CO"/>
        </w:rPr>
        <w:t>rá</w:t>
      </w:r>
      <w:r w:rsidR="00F93EE0" w:rsidRPr="00872037">
        <w:rPr>
          <w:rFonts w:cs="Tahoma"/>
          <w:lang w:val="es-CO"/>
        </w:rPr>
        <w:t xml:space="preserve"> ser suministrada de forma completa y precisa;</w:t>
      </w:r>
    </w:p>
    <w:p w14:paraId="2AB6BA40" w14:textId="2E9B1E68" w:rsidR="00F93EE0" w:rsidRPr="00872037" w:rsidRDefault="00F93EE0" w:rsidP="00D93DDC">
      <w:pPr>
        <w:pStyle w:val="Prrafodelista"/>
        <w:numPr>
          <w:ilvl w:val="0"/>
          <w:numId w:val="24"/>
        </w:numPr>
        <w:rPr>
          <w:rFonts w:cs="Tahoma"/>
          <w:lang w:val="es-CO"/>
        </w:rPr>
      </w:pPr>
      <w:r w:rsidRPr="00872037">
        <w:rPr>
          <w:rFonts w:cs="Tahoma"/>
          <w:lang w:val="es-CO"/>
        </w:rPr>
        <w:lastRenderedPageBreak/>
        <w:t>Las declaraciones de compensación de carbono deben expresarse en términos de Toneladas de CO</w:t>
      </w:r>
      <w:r w:rsidRPr="00872037">
        <w:rPr>
          <w:rFonts w:cs="Tahoma"/>
          <w:vertAlign w:val="subscript"/>
          <w:lang w:val="es-CO"/>
        </w:rPr>
        <w:t>2</w:t>
      </w:r>
      <w:r w:rsidRPr="00872037">
        <w:rPr>
          <w:rFonts w:cs="Tahoma"/>
          <w:lang w:val="es-CO"/>
        </w:rPr>
        <w:t>.</w:t>
      </w:r>
    </w:p>
    <w:p w14:paraId="03953645" w14:textId="4EA04F4F" w:rsidR="001D6A86" w:rsidRPr="00872037" w:rsidRDefault="001D6A86" w:rsidP="001D6A86">
      <w:pPr>
        <w:rPr>
          <w:rFonts w:cs="Tahoma"/>
          <w:lang w:val="es-CO"/>
        </w:rPr>
      </w:pPr>
      <w:r w:rsidRPr="00872037">
        <w:rPr>
          <w:rFonts w:cs="Tahoma"/>
          <w:b/>
          <w:bCs/>
          <w:lang w:val="es-CO"/>
        </w:rPr>
        <w:t xml:space="preserve">Artículo </w:t>
      </w:r>
      <w:r w:rsidR="00605DA8">
        <w:rPr>
          <w:rFonts w:cs="Tahoma"/>
          <w:b/>
          <w:bCs/>
          <w:lang w:val="es-CO"/>
        </w:rPr>
        <w:t>3</w:t>
      </w:r>
      <w:r w:rsidR="001F091F">
        <w:rPr>
          <w:rFonts w:cs="Tahoma"/>
          <w:b/>
          <w:bCs/>
          <w:lang w:val="es-CO"/>
        </w:rPr>
        <w:t>0</w:t>
      </w:r>
      <w:r w:rsidRPr="00872037">
        <w:rPr>
          <w:rFonts w:cs="Tahoma"/>
          <w:b/>
          <w:bCs/>
          <w:lang w:val="es-CO"/>
        </w:rPr>
        <w:t>°. Declaración de negocios verdes y sostenibles.</w:t>
      </w:r>
      <w:r w:rsidRPr="00872037">
        <w:rPr>
          <w:rFonts w:cs="Tahoma"/>
          <w:lang w:val="es-CO"/>
        </w:rPr>
        <w:t xml:space="preserve"> Cualquier forma de difusión que realice la declaración de negocios verdes y sostenibles deberá cumplir con las siguientes condiciones:</w:t>
      </w:r>
    </w:p>
    <w:p w14:paraId="313CDCF7" w14:textId="4935B5B8" w:rsidR="00A16753" w:rsidRPr="00872037" w:rsidRDefault="001D6A86" w:rsidP="00D93DDC">
      <w:pPr>
        <w:pStyle w:val="Prrafodelista"/>
        <w:numPr>
          <w:ilvl w:val="0"/>
          <w:numId w:val="25"/>
        </w:numPr>
        <w:rPr>
          <w:rFonts w:cs="Tahoma"/>
          <w:lang w:val="es-CO"/>
        </w:rPr>
      </w:pPr>
      <w:r w:rsidRPr="00872037">
        <w:rPr>
          <w:rFonts w:cs="Tahoma"/>
          <w:lang w:val="es-CO"/>
        </w:rPr>
        <w:t>La declaració</w:t>
      </w:r>
      <w:r w:rsidR="00A16753" w:rsidRPr="00872037">
        <w:rPr>
          <w:rFonts w:cs="Tahoma"/>
          <w:lang w:val="es-CO"/>
        </w:rPr>
        <w:t>n debe justificarse a partir de la clasificación y criterios definidos en el Plan Nacional de Negocios Verdes del Ministerio de Ambiente y Desarrollo Sostenible;</w:t>
      </w:r>
    </w:p>
    <w:p w14:paraId="22B78D45" w14:textId="29571771" w:rsidR="00A16753" w:rsidRPr="00872037" w:rsidRDefault="00A16753" w:rsidP="00D93DDC">
      <w:pPr>
        <w:pStyle w:val="Prrafodelista"/>
        <w:numPr>
          <w:ilvl w:val="0"/>
          <w:numId w:val="25"/>
        </w:numPr>
        <w:rPr>
          <w:rFonts w:cs="Tahoma"/>
          <w:lang w:val="es-CO"/>
        </w:rPr>
      </w:pPr>
      <w:r w:rsidRPr="00872037">
        <w:rPr>
          <w:rFonts w:cs="Tahoma"/>
          <w:lang w:val="es-CO"/>
        </w:rPr>
        <w:t>Para comunicar el atributo de Negocio Verde y Sostenible se deberá acreditar el aval expedido por la Autoridad Ambiental competente teniendo en cuenta los criterios e indicadores mínimos definidos por el Ministerio de Ambiente y Desarrollo Sostenible a través del Plan Nacional de Negocios Verdes.</w:t>
      </w:r>
    </w:p>
    <w:p w14:paraId="65C56D1A" w14:textId="27A371B1" w:rsidR="00324624" w:rsidRPr="00872037" w:rsidRDefault="00314CEC" w:rsidP="00324624">
      <w:pPr>
        <w:rPr>
          <w:rFonts w:cs="Tahoma"/>
          <w:lang w:val="es-CO"/>
        </w:rPr>
      </w:pPr>
      <w:r w:rsidRPr="00872037">
        <w:rPr>
          <w:rFonts w:cs="Tahoma"/>
          <w:b/>
          <w:bCs/>
          <w:lang w:val="es-CO"/>
        </w:rPr>
        <w:t xml:space="preserve">Artículo </w:t>
      </w:r>
      <w:r w:rsidR="00605DA8">
        <w:rPr>
          <w:rFonts w:cs="Tahoma"/>
          <w:b/>
          <w:bCs/>
          <w:lang w:val="es-CO"/>
        </w:rPr>
        <w:t>3</w:t>
      </w:r>
      <w:r w:rsidR="001F091F">
        <w:rPr>
          <w:rFonts w:cs="Tahoma"/>
          <w:b/>
          <w:bCs/>
          <w:lang w:val="es-CO"/>
        </w:rPr>
        <w:t>1</w:t>
      </w:r>
      <w:r w:rsidR="00D70CA2" w:rsidRPr="00872037">
        <w:rPr>
          <w:rFonts w:cs="Tahoma"/>
          <w:b/>
          <w:bCs/>
          <w:lang w:val="es-CO"/>
        </w:rPr>
        <w:t>°</w:t>
      </w:r>
      <w:r w:rsidRPr="00872037">
        <w:rPr>
          <w:rFonts w:cs="Tahoma"/>
          <w:b/>
          <w:bCs/>
          <w:lang w:val="es-CO"/>
        </w:rPr>
        <w:t>. Declaraciones conjuntas.</w:t>
      </w:r>
      <w:r w:rsidRPr="00872037">
        <w:rPr>
          <w:rFonts w:cs="Tahoma"/>
          <w:lang w:val="es-CO"/>
        </w:rPr>
        <w:t xml:space="preserve"> Si una declaración acompaña a otra declaración, también debe</w:t>
      </w:r>
      <w:r w:rsidR="003A65AA" w:rsidRPr="00872037">
        <w:rPr>
          <w:rFonts w:cs="Tahoma"/>
          <w:lang w:val="es-CO"/>
        </w:rPr>
        <w:t>rá ceñirse a</w:t>
      </w:r>
      <w:r w:rsidRPr="00872037">
        <w:rPr>
          <w:rFonts w:cs="Tahoma"/>
          <w:lang w:val="es-CO"/>
        </w:rPr>
        <w:t xml:space="preserve"> los requisitos aplicables a la otra declaración.</w:t>
      </w:r>
    </w:p>
    <w:p w14:paraId="3291424C" w14:textId="0D0311F7" w:rsidR="00D70CA2" w:rsidRPr="00872037" w:rsidRDefault="00D70CA2" w:rsidP="00D70CA2">
      <w:pPr>
        <w:jc w:val="center"/>
        <w:rPr>
          <w:rFonts w:cs="Tahoma"/>
          <w:b/>
          <w:bCs/>
          <w:lang w:val="es-CO"/>
        </w:rPr>
      </w:pPr>
      <w:r w:rsidRPr="00872037">
        <w:rPr>
          <w:rFonts w:cs="Tahoma"/>
          <w:b/>
          <w:bCs/>
          <w:lang w:val="es-CO"/>
        </w:rPr>
        <w:t>CAPÍTULO V</w:t>
      </w:r>
    </w:p>
    <w:p w14:paraId="09A92D1D" w14:textId="121D59E1" w:rsidR="00D70CA2" w:rsidRPr="00872037" w:rsidRDefault="00D70CA2" w:rsidP="00D70CA2">
      <w:pPr>
        <w:jc w:val="center"/>
        <w:rPr>
          <w:rFonts w:cs="Tahoma"/>
          <w:b/>
          <w:bCs/>
          <w:lang w:val="es-CO"/>
        </w:rPr>
      </w:pPr>
      <w:r w:rsidRPr="00872037">
        <w:rPr>
          <w:rFonts w:cs="Tahoma"/>
          <w:b/>
          <w:bCs/>
          <w:lang w:val="es-CO"/>
        </w:rPr>
        <w:t>Disposiciones finales</w:t>
      </w:r>
    </w:p>
    <w:p w14:paraId="61F75C54" w14:textId="648CC75C" w:rsidR="00324624" w:rsidRPr="00721178" w:rsidRDefault="00324624" w:rsidP="00411D5F">
      <w:pPr>
        <w:rPr>
          <w:rFonts w:cs="Tahoma"/>
          <w:lang w:val="es-CO"/>
        </w:rPr>
      </w:pPr>
      <w:r w:rsidRPr="00721178">
        <w:rPr>
          <w:rFonts w:cs="Tahoma"/>
          <w:b/>
          <w:bCs/>
          <w:lang w:val="es-CO"/>
        </w:rPr>
        <w:t xml:space="preserve">Artículo </w:t>
      </w:r>
      <w:r w:rsidR="00605DA8">
        <w:rPr>
          <w:rFonts w:cs="Tahoma"/>
          <w:b/>
          <w:bCs/>
          <w:lang w:val="es-CO"/>
        </w:rPr>
        <w:t>3</w:t>
      </w:r>
      <w:r w:rsidR="001F091F">
        <w:rPr>
          <w:rFonts w:cs="Tahoma"/>
          <w:b/>
          <w:bCs/>
          <w:lang w:val="es-CO"/>
        </w:rPr>
        <w:t>2</w:t>
      </w:r>
      <w:r w:rsidRPr="00721178">
        <w:rPr>
          <w:rFonts w:cs="Tahoma"/>
          <w:b/>
          <w:bCs/>
          <w:lang w:val="es-CO"/>
        </w:rPr>
        <w:t xml:space="preserve">°. </w:t>
      </w:r>
      <w:r w:rsidR="00411D5F" w:rsidRPr="00721178">
        <w:rPr>
          <w:rFonts w:cs="Tahoma"/>
          <w:b/>
          <w:bCs/>
          <w:lang w:val="es-CO"/>
        </w:rPr>
        <w:t>Inspección, vigilancia y control</w:t>
      </w:r>
      <w:r w:rsidRPr="00721178">
        <w:rPr>
          <w:rFonts w:cs="Tahoma"/>
          <w:b/>
          <w:bCs/>
          <w:lang w:val="es-CO"/>
        </w:rPr>
        <w:t>.</w:t>
      </w:r>
      <w:r w:rsidRPr="00721178">
        <w:rPr>
          <w:rFonts w:cs="Tahoma"/>
          <w:lang w:val="es-CO"/>
        </w:rPr>
        <w:t xml:space="preserve"> La Superintendencia de Industria y Comercio </w:t>
      </w:r>
      <w:r w:rsidR="00B0440A" w:rsidRPr="00721178">
        <w:rPr>
          <w:rFonts w:cs="Tahoma"/>
          <w:lang w:val="es-CO"/>
        </w:rPr>
        <w:t xml:space="preserve">vigilará y </w:t>
      </w:r>
      <w:r w:rsidRPr="00721178">
        <w:rPr>
          <w:rFonts w:cs="Tahoma"/>
          <w:lang w:val="es-CO"/>
        </w:rPr>
        <w:t>sancionará el incumplimiento en materia de publicidad y violaciones a los derechos de los consumidores</w:t>
      </w:r>
      <w:r w:rsidR="00411D5F" w:rsidRPr="00721178">
        <w:rPr>
          <w:rFonts w:cs="Tahoma"/>
          <w:lang w:val="es-CO"/>
        </w:rPr>
        <w:t>, de conformidad con lo establecido en el Título VIII de la Ley 1480 de 2011 o las normas que los modifiquen, adicionen o sustituyan.</w:t>
      </w:r>
    </w:p>
    <w:p w14:paraId="6B881949" w14:textId="4371C61D" w:rsidR="00166821" w:rsidRDefault="00324624" w:rsidP="00324624">
      <w:pPr>
        <w:rPr>
          <w:rFonts w:cs="Tahoma"/>
          <w:lang w:val="es-CO"/>
        </w:rPr>
      </w:pPr>
      <w:r w:rsidRPr="00721178">
        <w:rPr>
          <w:rFonts w:cs="Tahoma"/>
          <w:b/>
          <w:bCs/>
          <w:lang w:val="es-CO"/>
        </w:rPr>
        <w:t>Artículo</w:t>
      </w:r>
      <w:r w:rsidR="00D70CA2" w:rsidRPr="00721178">
        <w:rPr>
          <w:rFonts w:cs="Tahoma"/>
          <w:b/>
          <w:bCs/>
          <w:lang w:val="es-CO"/>
        </w:rPr>
        <w:t xml:space="preserve"> </w:t>
      </w:r>
      <w:r w:rsidR="00473336">
        <w:rPr>
          <w:rFonts w:cs="Tahoma"/>
          <w:b/>
          <w:bCs/>
          <w:lang w:val="es-CO"/>
        </w:rPr>
        <w:t>3</w:t>
      </w:r>
      <w:r w:rsidR="001F091F">
        <w:rPr>
          <w:rFonts w:cs="Tahoma"/>
          <w:b/>
          <w:bCs/>
          <w:lang w:val="es-CO"/>
        </w:rPr>
        <w:t>3</w:t>
      </w:r>
      <w:r w:rsidRPr="00721178">
        <w:rPr>
          <w:rFonts w:cs="Tahoma"/>
          <w:b/>
          <w:bCs/>
          <w:lang w:val="es-CO"/>
        </w:rPr>
        <w:t>°. Vigencia.</w:t>
      </w:r>
      <w:r w:rsidRPr="00721178">
        <w:rPr>
          <w:rFonts w:cs="Tahoma"/>
          <w:lang w:val="es-CO"/>
        </w:rPr>
        <w:t xml:space="preserve"> La presente ley entrará en vigencia </w:t>
      </w:r>
      <w:r w:rsidR="00B0440A" w:rsidRPr="00721178">
        <w:rPr>
          <w:rFonts w:cs="Tahoma"/>
          <w:lang w:val="es-CO"/>
        </w:rPr>
        <w:t>seis (6) meses después</w:t>
      </w:r>
      <w:r w:rsidR="00B0440A" w:rsidRPr="00872037">
        <w:rPr>
          <w:rFonts w:cs="Tahoma"/>
          <w:lang w:val="es-CO"/>
        </w:rPr>
        <w:t xml:space="preserve"> de su publicación y deroga todas las normas que le sean contrarias</w:t>
      </w:r>
      <w:r w:rsidRPr="00872037">
        <w:rPr>
          <w:rFonts w:cs="Tahoma"/>
          <w:lang w:val="es-CO"/>
        </w:rPr>
        <w:t>.</w:t>
      </w:r>
    </w:p>
    <w:p w14:paraId="08CFD35A" w14:textId="27EBE449" w:rsidR="003913AD" w:rsidRDefault="003913AD" w:rsidP="00324624">
      <w:pPr>
        <w:rPr>
          <w:rFonts w:cs="Tahoma"/>
          <w:lang w:val="es-CO"/>
        </w:rPr>
      </w:pPr>
    </w:p>
    <w:p w14:paraId="13D25D4A" w14:textId="77777777" w:rsidR="003913AD" w:rsidRPr="003913AD" w:rsidRDefault="003913AD" w:rsidP="003913AD">
      <w:pPr>
        <w:spacing w:before="240" w:after="240"/>
        <w:rPr>
          <w:rFonts w:eastAsia="Bookman Old Style" w:cs="Bookman Old Style"/>
          <w:lang w:val="es-CO"/>
        </w:rPr>
      </w:pPr>
      <w:r w:rsidRPr="003913AD">
        <w:rPr>
          <w:rFonts w:eastAsia="Bookman Old Style" w:cs="Bookman Old Style"/>
          <w:lang w:val="es-CO"/>
        </w:rPr>
        <w:t>Cordialmente,</w:t>
      </w:r>
    </w:p>
    <w:p w14:paraId="0851A2F3" w14:textId="6E2EDF53" w:rsidR="003913AD" w:rsidRPr="003913AD" w:rsidRDefault="00AE723B" w:rsidP="003913AD">
      <w:pPr>
        <w:spacing w:before="240" w:after="240"/>
        <w:rPr>
          <w:rFonts w:eastAsia="Bookman Old Style" w:cs="Bookman Old Style"/>
          <w:lang w:val="es-CO"/>
        </w:rPr>
      </w:pPr>
      <w:r>
        <w:rPr>
          <w:noProof/>
        </w:rPr>
        <w:drawing>
          <wp:anchor distT="0" distB="0" distL="114300" distR="114300" simplePos="0" relativeHeight="251665408" behindDoc="1" locked="0" layoutInCell="1" allowOverlap="1" wp14:anchorId="77F6DD9D" wp14:editId="3C742C1F">
            <wp:simplePos x="0" y="0"/>
            <wp:positionH relativeFrom="column">
              <wp:posOffset>1605064</wp:posOffset>
            </wp:positionH>
            <wp:positionV relativeFrom="paragraph">
              <wp:posOffset>144281</wp:posOffset>
            </wp:positionV>
            <wp:extent cx="2856602" cy="1065297"/>
            <wp:effectExtent l="38100" t="88900" r="26670" b="781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8" cstate="print">
                      <a:extLst>
                        <a:ext uri="{28A0092B-C50C-407E-A947-70E740481C1C}">
                          <a14:useLocalDpi xmlns:a14="http://schemas.microsoft.com/office/drawing/2010/main" val="0"/>
                        </a:ext>
                      </a:extLst>
                    </a:blip>
                    <a:stretch>
                      <a:fillRect/>
                    </a:stretch>
                  </pic:blipFill>
                  <pic:spPr>
                    <a:xfrm rot="187286">
                      <a:off x="0" y="0"/>
                      <a:ext cx="2856602" cy="1065297"/>
                    </a:xfrm>
                    <a:prstGeom prst="rect">
                      <a:avLst/>
                    </a:prstGeom>
                  </pic:spPr>
                </pic:pic>
              </a:graphicData>
            </a:graphic>
            <wp14:sizeRelH relativeFrom="page">
              <wp14:pctWidth>0</wp14:pctWidth>
            </wp14:sizeRelH>
            <wp14:sizeRelV relativeFrom="page">
              <wp14:pctHeight>0</wp14:pctHeight>
            </wp14:sizeRelV>
          </wp:anchor>
        </w:drawing>
      </w:r>
    </w:p>
    <w:p w14:paraId="3EE4E732" w14:textId="7AE385B0" w:rsidR="003913AD" w:rsidRPr="003913AD" w:rsidRDefault="003913AD" w:rsidP="003913AD">
      <w:pPr>
        <w:spacing w:before="240" w:after="240"/>
        <w:rPr>
          <w:rFonts w:eastAsia="Bookman Old Style" w:cs="Bookman Old Style"/>
          <w:lang w:val="es-CO"/>
        </w:rPr>
      </w:pPr>
    </w:p>
    <w:p w14:paraId="6E86355D" w14:textId="05E64698" w:rsidR="003913AD" w:rsidRPr="003913AD" w:rsidRDefault="003913AD" w:rsidP="003913AD">
      <w:pPr>
        <w:spacing w:before="240" w:after="240"/>
        <w:rPr>
          <w:rFonts w:eastAsia="Bookman Old Style" w:cs="Bookman Old Style"/>
          <w:lang w:val="es-CO"/>
        </w:rPr>
      </w:pPr>
    </w:p>
    <w:p w14:paraId="2DBA2693" w14:textId="77777777" w:rsidR="003913AD" w:rsidRPr="003913AD" w:rsidRDefault="003913AD" w:rsidP="003913AD">
      <w:pPr>
        <w:spacing w:after="0" w:line="240" w:lineRule="auto"/>
        <w:jc w:val="center"/>
        <w:rPr>
          <w:rFonts w:eastAsia="Bookman Old Style" w:cs="Bookman Old Style"/>
          <w:b/>
          <w:lang w:val="es-CO"/>
        </w:rPr>
      </w:pPr>
      <w:r w:rsidRPr="003913AD">
        <w:rPr>
          <w:rFonts w:eastAsia="Bookman Old Style" w:cs="Bookman Old Style"/>
          <w:b/>
          <w:lang w:val="es-CO"/>
        </w:rPr>
        <w:t>JUAN CARLOS LOZADA VARGAS</w:t>
      </w:r>
    </w:p>
    <w:p w14:paraId="59669D8F" w14:textId="77777777" w:rsidR="003913AD" w:rsidRPr="003913AD" w:rsidRDefault="003913AD" w:rsidP="003913AD">
      <w:pPr>
        <w:spacing w:after="0" w:line="240" w:lineRule="auto"/>
        <w:jc w:val="center"/>
        <w:rPr>
          <w:rFonts w:eastAsia="Bookman Old Style" w:cs="Bookman Old Style"/>
          <w:lang w:val="es-CO"/>
        </w:rPr>
      </w:pPr>
      <w:r w:rsidRPr="003913AD">
        <w:rPr>
          <w:rFonts w:eastAsia="Bookman Old Style" w:cs="Bookman Old Style"/>
          <w:lang w:val="es-CO"/>
        </w:rPr>
        <w:t>Representante a la Cámara</w:t>
      </w:r>
    </w:p>
    <w:p w14:paraId="50B74DB7" w14:textId="77777777" w:rsidR="003913AD" w:rsidRPr="001F091F" w:rsidRDefault="003913AD" w:rsidP="003913AD">
      <w:pPr>
        <w:spacing w:after="0" w:line="240" w:lineRule="auto"/>
        <w:jc w:val="center"/>
        <w:rPr>
          <w:rFonts w:eastAsia="Bookman Old Style" w:cs="Bookman Old Style"/>
          <w:lang w:val="es-CO"/>
        </w:rPr>
      </w:pPr>
      <w:r w:rsidRPr="001F091F">
        <w:rPr>
          <w:rFonts w:eastAsia="Bookman Old Style" w:cs="Bookman Old Style"/>
          <w:lang w:val="es-CO"/>
        </w:rPr>
        <w:t>Partido Liberal</w:t>
      </w:r>
    </w:p>
    <w:p w14:paraId="1FA18E07" w14:textId="77777777" w:rsidR="003913AD" w:rsidRPr="00872037" w:rsidRDefault="003913AD" w:rsidP="00324624">
      <w:pPr>
        <w:rPr>
          <w:rFonts w:cs="Tahoma"/>
          <w:lang w:val="es-CO"/>
        </w:rPr>
      </w:pPr>
    </w:p>
    <w:p w14:paraId="5BB7308B" w14:textId="77777777" w:rsidR="00166821" w:rsidRPr="00872037" w:rsidRDefault="00166821">
      <w:pPr>
        <w:jc w:val="left"/>
        <w:rPr>
          <w:rFonts w:cs="Tahoma"/>
          <w:lang w:val="es-CO"/>
        </w:rPr>
      </w:pPr>
      <w:r w:rsidRPr="00872037">
        <w:rPr>
          <w:rFonts w:cs="Tahoma"/>
          <w:lang w:val="es-CO"/>
        </w:rPr>
        <w:br w:type="page"/>
      </w:r>
    </w:p>
    <w:p w14:paraId="63EF63FE" w14:textId="77777777" w:rsidR="003913AD" w:rsidRDefault="003913AD" w:rsidP="00166821">
      <w:pPr>
        <w:pStyle w:val="Sinespaciado"/>
        <w:pBdr>
          <w:bottom w:val="single" w:sz="4" w:space="4" w:color="auto"/>
        </w:pBdr>
        <w:tabs>
          <w:tab w:val="left" w:pos="8055"/>
        </w:tabs>
        <w:jc w:val="center"/>
        <w:rPr>
          <w:rFonts w:ascii="Bookman Old Style" w:hAnsi="Bookman Old Style" w:cs="Arial"/>
          <w:b/>
        </w:rPr>
      </w:pPr>
    </w:p>
    <w:p w14:paraId="6FC5D189" w14:textId="13F9744D" w:rsidR="00C55CEC" w:rsidRPr="00872037" w:rsidRDefault="00C55CEC" w:rsidP="00166821">
      <w:pPr>
        <w:pStyle w:val="Sinespaciado"/>
        <w:pBdr>
          <w:bottom w:val="single" w:sz="4" w:space="4" w:color="auto"/>
        </w:pBdr>
        <w:tabs>
          <w:tab w:val="left" w:pos="8055"/>
        </w:tabs>
        <w:jc w:val="center"/>
        <w:rPr>
          <w:rFonts w:ascii="Bookman Old Style" w:hAnsi="Bookman Old Style" w:cs="Arial"/>
          <w:b/>
        </w:rPr>
      </w:pPr>
      <w:r w:rsidRPr="00872037">
        <w:rPr>
          <w:rFonts w:ascii="Bookman Old Style" w:hAnsi="Bookman Old Style" w:cs="Arial"/>
          <w:b/>
        </w:rPr>
        <w:t>EXPOSICIÓN DE MOTIVOS</w:t>
      </w:r>
    </w:p>
    <w:p w14:paraId="28E95598" w14:textId="2BD57BFB" w:rsidR="00C55CEC" w:rsidRPr="00872037" w:rsidRDefault="00C55CEC" w:rsidP="00DB2620">
      <w:pPr>
        <w:pBdr>
          <w:top w:val="nil"/>
          <w:left w:val="nil"/>
          <w:bottom w:val="nil"/>
          <w:right w:val="nil"/>
          <w:between w:val="nil"/>
        </w:pBdr>
        <w:ind w:right="115"/>
        <w:rPr>
          <w:rFonts w:eastAsia="Calibri" w:cs="Calibri"/>
          <w:b/>
          <w:lang w:val="es-CO"/>
        </w:rPr>
      </w:pPr>
    </w:p>
    <w:p w14:paraId="38021BE8" w14:textId="2AB0F740" w:rsidR="00DB2620" w:rsidRPr="00872037" w:rsidRDefault="00DB2620" w:rsidP="00DB2620">
      <w:pPr>
        <w:pBdr>
          <w:top w:val="nil"/>
          <w:left w:val="nil"/>
          <w:bottom w:val="nil"/>
          <w:right w:val="nil"/>
          <w:between w:val="nil"/>
        </w:pBdr>
        <w:ind w:right="115"/>
        <w:rPr>
          <w:rFonts w:eastAsia="Calibri" w:cs="Calibri"/>
          <w:b/>
          <w:lang w:val="es-CO"/>
        </w:rPr>
      </w:pPr>
      <w:r w:rsidRPr="00872037">
        <w:rPr>
          <w:rFonts w:eastAsia="Calibri" w:cs="Calibri"/>
          <w:b/>
          <w:lang w:val="es-CO"/>
        </w:rPr>
        <w:t>CONTENIDO.</w:t>
      </w:r>
    </w:p>
    <w:p w14:paraId="076588E3" w14:textId="38BC79DC" w:rsidR="00872037" w:rsidRPr="003913AD" w:rsidRDefault="00DB262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r w:rsidRPr="00872037">
        <w:rPr>
          <w:rFonts w:ascii="Bookman Old Style" w:hAnsi="Bookman Old Style"/>
          <w:b w:val="0"/>
          <w:sz w:val="22"/>
          <w:szCs w:val="22"/>
          <w:lang w:val="es-CO"/>
        </w:rPr>
        <w:fldChar w:fldCharType="begin"/>
      </w:r>
      <w:r w:rsidRPr="00872037">
        <w:rPr>
          <w:rFonts w:ascii="Bookman Old Style" w:hAnsi="Bookman Old Style"/>
          <w:b w:val="0"/>
          <w:sz w:val="22"/>
          <w:szCs w:val="22"/>
          <w:lang w:val="es-CO"/>
        </w:rPr>
        <w:instrText xml:space="preserve"> TOC \o "1-4" \n \h \z \u </w:instrText>
      </w:r>
      <w:r w:rsidRPr="00872037">
        <w:rPr>
          <w:rFonts w:ascii="Bookman Old Style" w:hAnsi="Bookman Old Style"/>
          <w:b w:val="0"/>
          <w:sz w:val="22"/>
          <w:szCs w:val="22"/>
          <w:lang w:val="es-CO"/>
        </w:rPr>
        <w:fldChar w:fldCharType="separate"/>
      </w:r>
      <w:hyperlink w:anchor="_Toc79082601" w:history="1">
        <w:r w:rsidR="003913AD" w:rsidRPr="003913AD">
          <w:rPr>
            <w:rStyle w:val="Hipervnculo"/>
            <w:rFonts w:ascii="Bookman Old Style" w:hAnsi="Bookman Old Style"/>
            <w:b w:val="0"/>
            <w:bCs w:val="0"/>
            <w:caps w:val="0"/>
            <w:noProof/>
            <w:sz w:val="22"/>
            <w:szCs w:val="22"/>
            <w:lang w:val="es-CO"/>
          </w:rPr>
          <w:t>1.</w:t>
        </w:r>
        <w:r w:rsidR="003913AD" w:rsidRPr="003913AD">
          <w:rPr>
            <w:rFonts w:ascii="Bookman Old Style" w:eastAsiaTheme="minorEastAsia" w:hAnsi="Bookman Old Style"/>
            <w:b w:val="0"/>
            <w:bCs w:val="0"/>
            <w:caps w:val="0"/>
            <w:noProof/>
            <w:sz w:val="22"/>
            <w:szCs w:val="22"/>
          </w:rPr>
          <w:tab/>
        </w:r>
        <w:r w:rsidR="003913AD">
          <w:rPr>
            <w:rStyle w:val="Hipervnculo"/>
            <w:rFonts w:ascii="Bookman Old Style" w:hAnsi="Bookman Old Style"/>
            <w:b w:val="0"/>
            <w:bCs w:val="0"/>
            <w:caps w:val="0"/>
            <w:noProof/>
            <w:sz w:val="22"/>
            <w:szCs w:val="22"/>
            <w:lang w:val="es-CO"/>
          </w:rPr>
          <w:t>O</w:t>
        </w:r>
        <w:r w:rsidR="003913AD" w:rsidRPr="003913AD">
          <w:rPr>
            <w:rStyle w:val="Hipervnculo"/>
            <w:rFonts w:ascii="Bookman Old Style" w:hAnsi="Bookman Old Style"/>
            <w:b w:val="0"/>
            <w:bCs w:val="0"/>
            <w:caps w:val="0"/>
            <w:noProof/>
            <w:sz w:val="22"/>
            <w:szCs w:val="22"/>
            <w:lang w:val="es-CO"/>
          </w:rPr>
          <w:t>bjeto del proyecto de ley</w:t>
        </w:r>
      </w:hyperlink>
    </w:p>
    <w:p w14:paraId="5D4115D3" w14:textId="3E02D116" w:rsidR="00872037" w:rsidRPr="003913AD" w:rsidRDefault="0000000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hyperlink w:anchor="_Toc79082602" w:history="1">
        <w:r w:rsidR="003913AD" w:rsidRPr="003913AD">
          <w:rPr>
            <w:rStyle w:val="Hipervnculo"/>
            <w:rFonts w:ascii="Bookman Old Style" w:hAnsi="Bookman Old Style"/>
            <w:b w:val="0"/>
            <w:bCs w:val="0"/>
            <w:caps w:val="0"/>
            <w:noProof/>
            <w:sz w:val="22"/>
            <w:szCs w:val="22"/>
            <w:lang w:val="es-CO"/>
          </w:rPr>
          <w:t>2.</w:t>
        </w:r>
        <w:r w:rsidR="003913AD" w:rsidRPr="003913AD">
          <w:rPr>
            <w:rFonts w:ascii="Bookman Old Style" w:eastAsiaTheme="minorEastAsia" w:hAnsi="Bookman Old Style"/>
            <w:b w:val="0"/>
            <w:bCs w:val="0"/>
            <w:caps w:val="0"/>
            <w:noProof/>
            <w:sz w:val="22"/>
            <w:szCs w:val="22"/>
          </w:rPr>
          <w:tab/>
        </w:r>
        <w:r w:rsidR="003913AD">
          <w:rPr>
            <w:rStyle w:val="Hipervnculo"/>
            <w:rFonts w:ascii="Bookman Old Style" w:hAnsi="Bookman Old Style"/>
            <w:b w:val="0"/>
            <w:bCs w:val="0"/>
            <w:caps w:val="0"/>
            <w:noProof/>
            <w:sz w:val="22"/>
            <w:szCs w:val="22"/>
            <w:lang w:val="es-CO"/>
          </w:rPr>
          <w:t>J</w:t>
        </w:r>
        <w:r w:rsidR="003913AD" w:rsidRPr="003913AD">
          <w:rPr>
            <w:rStyle w:val="Hipervnculo"/>
            <w:rFonts w:ascii="Bookman Old Style" w:hAnsi="Bookman Old Style"/>
            <w:b w:val="0"/>
            <w:bCs w:val="0"/>
            <w:caps w:val="0"/>
            <w:noProof/>
            <w:sz w:val="22"/>
            <w:szCs w:val="22"/>
            <w:lang w:val="es-CO"/>
          </w:rPr>
          <w:t>ustificación del proyecto de ley</w:t>
        </w:r>
      </w:hyperlink>
    </w:p>
    <w:p w14:paraId="24EF23AF" w14:textId="0595EEE3" w:rsidR="00872037" w:rsidRPr="003913AD" w:rsidRDefault="0000000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hyperlink w:anchor="_Toc79082603" w:history="1">
        <w:r w:rsidR="003913AD" w:rsidRPr="003913AD">
          <w:rPr>
            <w:rStyle w:val="Hipervnculo"/>
            <w:rFonts w:ascii="Bookman Old Style" w:hAnsi="Bookman Old Style"/>
            <w:b w:val="0"/>
            <w:bCs w:val="0"/>
            <w:caps w:val="0"/>
            <w:noProof/>
            <w:sz w:val="22"/>
            <w:szCs w:val="22"/>
            <w:lang w:val="es-CO"/>
          </w:rPr>
          <w:t>3.</w:t>
        </w:r>
        <w:r w:rsidR="003913AD" w:rsidRPr="003913AD">
          <w:rPr>
            <w:rFonts w:ascii="Bookman Old Style" w:eastAsiaTheme="minorEastAsia" w:hAnsi="Bookman Old Style"/>
            <w:b w:val="0"/>
            <w:bCs w:val="0"/>
            <w:caps w:val="0"/>
            <w:noProof/>
            <w:sz w:val="22"/>
            <w:szCs w:val="22"/>
          </w:rPr>
          <w:tab/>
        </w:r>
        <w:r w:rsidR="003913AD">
          <w:rPr>
            <w:rStyle w:val="Hipervnculo"/>
            <w:rFonts w:ascii="Bookman Old Style" w:hAnsi="Bookman Old Style"/>
            <w:b w:val="0"/>
            <w:bCs w:val="0"/>
            <w:caps w:val="0"/>
            <w:noProof/>
            <w:sz w:val="22"/>
            <w:szCs w:val="22"/>
            <w:lang w:val="es-CO"/>
          </w:rPr>
          <w:t>D</w:t>
        </w:r>
        <w:r w:rsidR="003913AD" w:rsidRPr="003913AD">
          <w:rPr>
            <w:rStyle w:val="Hipervnculo"/>
            <w:rFonts w:ascii="Bookman Old Style" w:hAnsi="Bookman Old Style"/>
            <w:b w:val="0"/>
            <w:bCs w:val="0"/>
            <w:caps w:val="0"/>
            <w:noProof/>
            <w:sz w:val="22"/>
            <w:szCs w:val="22"/>
            <w:lang w:val="es-CO"/>
          </w:rPr>
          <w:t>esinformación ambiental</w:t>
        </w:r>
      </w:hyperlink>
    </w:p>
    <w:p w14:paraId="0538B6DC" w14:textId="06956071" w:rsidR="00872037" w:rsidRPr="003913AD" w:rsidRDefault="0000000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hyperlink w:anchor="_Toc79082604" w:history="1">
        <w:r w:rsidR="003913AD" w:rsidRPr="003913AD">
          <w:rPr>
            <w:rStyle w:val="Hipervnculo"/>
            <w:rFonts w:ascii="Bookman Old Style" w:hAnsi="Bookman Old Style"/>
            <w:b w:val="0"/>
            <w:bCs w:val="0"/>
            <w:caps w:val="0"/>
            <w:noProof/>
            <w:sz w:val="22"/>
            <w:szCs w:val="22"/>
            <w:lang w:val="es-CO"/>
          </w:rPr>
          <w:t>4.</w:t>
        </w:r>
        <w:r w:rsidR="003913AD" w:rsidRPr="003913AD">
          <w:rPr>
            <w:rFonts w:ascii="Bookman Old Style" w:eastAsiaTheme="minorEastAsia" w:hAnsi="Bookman Old Style"/>
            <w:b w:val="0"/>
            <w:bCs w:val="0"/>
            <w:caps w:val="0"/>
            <w:noProof/>
            <w:sz w:val="22"/>
            <w:szCs w:val="22"/>
          </w:rPr>
          <w:tab/>
        </w:r>
        <w:r w:rsidR="003913AD">
          <w:rPr>
            <w:rStyle w:val="Hipervnculo"/>
            <w:rFonts w:ascii="Bookman Old Style" w:hAnsi="Bookman Old Style"/>
            <w:b w:val="0"/>
            <w:bCs w:val="0"/>
            <w:caps w:val="0"/>
            <w:noProof/>
            <w:sz w:val="22"/>
            <w:szCs w:val="22"/>
            <w:lang w:val="es-CO"/>
          </w:rPr>
          <w:t>Re</w:t>
        </w:r>
        <w:r w:rsidR="003913AD" w:rsidRPr="003913AD">
          <w:rPr>
            <w:rStyle w:val="Hipervnculo"/>
            <w:rFonts w:ascii="Bookman Old Style" w:hAnsi="Bookman Old Style"/>
            <w:b w:val="0"/>
            <w:bCs w:val="0"/>
            <w:caps w:val="0"/>
            <w:noProof/>
            <w:sz w:val="22"/>
            <w:szCs w:val="22"/>
            <w:lang w:val="es-CO"/>
          </w:rPr>
          <w:t>gulación a nivel internacional en materia de desinformación ambiental</w:t>
        </w:r>
      </w:hyperlink>
    </w:p>
    <w:p w14:paraId="6BCBD7EE" w14:textId="76A2D9DE" w:rsidR="00872037" w:rsidRPr="003913AD" w:rsidRDefault="0000000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hyperlink w:anchor="_Toc79082605" w:history="1">
        <w:r w:rsidR="003913AD" w:rsidRPr="003913AD">
          <w:rPr>
            <w:rStyle w:val="Hipervnculo"/>
            <w:rFonts w:ascii="Bookman Old Style" w:hAnsi="Bookman Old Style"/>
            <w:b w:val="0"/>
            <w:bCs w:val="0"/>
            <w:caps w:val="0"/>
            <w:noProof/>
            <w:sz w:val="22"/>
            <w:szCs w:val="22"/>
            <w:lang w:val="es-CO"/>
          </w:rPr>
          <w:t>5.</w:t>
        </w:r>
        <w:r w:rsidR="003913AD" w:rsidRPr="003913AD">
          <w:rPr>
            <w:rFonts w:ascii="Bookman Old Style" w:eastAsiaTheme="minorEastAsia" w:hAnsi="Bookman Old Style"/>
            <w:b w:val="0"/>
            <w:bCs w:val="0"/>
            <w:caps w:val="0"/>
            <w:noProof/>
            <w:sz w:val="22"/>
            <w:szCs w:val="22"/>
          </w:rPr>
          <w:tab/>
        </w:r>
        <w:r w:rsidR="003913AD">
          <w:rPr>
            <w:rFonts w:ascii="Bookman Old Style" w:eastAsiaTheme="minorEastAsia" w:hAnsi="Bookman Old Style"/>
            <w:b w:val="0"/>
            <w:bCs w:val="0"/>
            <w:caps w:val="0"/>
            <w:noProof/>
            <w:sz w:val="22"/>
            <w:szCs w:val="22"/>
          </w:rPr>
          <w:t>¿</w:t>
        </w:r>
        <w:r w:rsidR="003913AD">
          <w:rPr>
            <w:rStyle w:val="Hipervnculo"/>
            <w:rFonts w:ascii="Bookman Old Style" w:hAnsi="Bookman Old Style"/>
            <w:b w:val="0"/>
            <w:bCs w:val="0"/>
            <w:caps w:val="0"/>
            <w:noProof/>
            <w:sz w:val="22"/>
            <w:szCs w:val="22"/>
            <w:lang w:val="es-CO"/>
          </w:rPr>
          <w:t>Có</w:t>
        </w:r>
        <w:r w:rsidR="003913AD" w:rsidRPr="003913AD">
          <w:rPr>
            <w:rStyle w:val="Hipervnculo"/>
            <w:rFonts w:ascii="Bookman Old Style" w:hAnsi="Bookman Old Style"/>
            <w:b w:val="0"/>
            <w:bCs w:val="0"/>
            <w:caps w:val="0"/>
            <w:noProof/>
            <w:sz w:val="22"/>
            <w:szCs w:val="22"/>
            <w:lang w:val="es-CO"/>
          </w:rPr>
          <w:t>mo evitar el greenwashing</w:t>
        </w:r>
      </w:hyperlink>
      <w:r w:rsidR="003913AD" w:rsidRPr="003913AD">
        <w:rPr>
          <w:rStyle w:val="Hipervnculo"/>
          <w:rFonts w:ascii="Bookman Old Style" w:hAnsi="Bookman Old Style"/>
          <w:b w:val="0"/>
          <w:bCs w:val="0"/>
          <w:noProof/>
          <w:color w:val="000000" w:themeColor="text1"/>
          <w:sz w:val="22"/>
          <w:szCs w:val="22"/>
          <w:lang w:val="es-CO"/>
        </w:rPr>
        <w:t>?</w:t>
      </w:r>
    </w:p>
    <w:p w14:paraId="0627C6A4" w14:textId="1DFDAAC6" w:rsidR="00872037" w:rsidRPr="003913AD" w:rsidRDefault="00000000" w:rsidP="00082A74">
      <w:pPr>
        <w:pStyle w:val="TDC2"/>
        <w:tabs>
          <w:tab w:val="left" w:pos="440"/>
          <w:tab w:val="right" w:pos="9350"/>
        </w:tabs>
        <w:spacing w:before="0"/>
        <w:ind w:left="567" w:hanging="283"/>
        <w:rPr>
          <w:rFonts w:ascii="Bookman Old Style" w:eastAsiaTheme="minorEastAsia" w:hAnsi="Bookman Old Style" w:cstheme="minorBidi"/>
          <w:b w:val="0"/>
          <w:bCs w:val="0"/>
          <w:noProof/>
          <w:sz w:val="22"/>
          <w:szCs w:val="22"/>
        </w:rPr>
      </w:pPr>
      <w:hyperlink w:anchor="_Toc79082606" w:history="1">
        <w:r w:rsidR="003913AD" w:rsidRPr="003913AD">
          <w:rPr>
            <w:rStyle w:val="Hipervnculo"/>
            <w:rFonts w:ascii="Bookman Old Style" w:hAnsi="Bookman Old Style"/>
            <w:b w:val="0"/>
            <w:bCs w:val="0"/>
            <w:noProof/>
            <w:sz w:val="22"/>
            <w:szCs w:val="22"/>
            <w:lang w:val="es-CO"/>
          </w:rPr>
          <w:t>a.</w:t>
        </w:r>
        <w:r w:rsidR="003913AD" w:rsidRPr="003913AD">
          <w:rPr>
            <w:rFonts w:ascii="Bookman Old Style" w:eastAsiaTheme="minorEastAsia" w:hAnsi="Bookman Old Style" w:cstheme="minorBidi"/>
            <w:b w:val="0"/>
            <w:bCs w:val="0"/>
            <w:noProof/>
            <w:sz w:val="22"/>
            <w:szCs w:val="22"/>
          </w:rPr>
          <w:tab/>
        </w:r>
        <w:r w:rsidR="003913AD">
          <w:rPr>
            <w:rStyle w:val="Hipervnculo"/>
            <w:rFonts w:ascii="Bookman Old Style" w:hAnsi="Bookman Old Style"/>
            <w:b w:val="0"/>
            <w:bCs w:val="0"/>
            <w:noProof/>
            <w:sz w:val="22"/>
            <w:szCs w:val="22"/>
            <w:lang w:val="es-CO"/>
          </w:rPr>
          <w:t>M</w:t>
        </w:r>
        <w:r w:rsidR="003913AD" w:rsidRPr="003913AD">
          <w:rPr>
            <w:rStyle w:val="Hipervnculo"/>
            <w:rFonts w:ascii="Bookman Old Style" w:hAnsi="Bookman Old Style"/>
            <w:b w:val="0"/>
            <w:bCs w:val="0"/>
            <w:noProof/>
            <w:sz w:val="22"/>
            <w:szCs w:val="22"/>
            <w:lang w:val="es-CO"/>
          </w:rPr>
          <w:t>onitoreo periodístico y social</w:t>
        </w:r>
      </w:hyperlink>
    </w:p>
    <w:p w14:paraId="3EFC3AC0" w14:textId="70D94FD1" w:rsidR="00872037" w:rsidRPr="003913AD" w:rsidRDefault="00000000" w:rsidP="00082A74">
      <w:pPr>
        <w:pStyle w:val="TDC2"/>
        <w:tabs>
          <w:tab w:val="left" w:pos="440"/>
          <w:tab w:val="right" w:pos="9350"/>
        </w:tabs>
        <w:spacing w:before="0"/>
        <w:ind w:left="567" w:hanging="283"/>
        <w:rPr>
          <w:rFonts w:ascii="Bookman Old Style" w:eastAsiaTheme="minorEastAsia" w:hAnsi="Bookman Old Style" w:cstheme="minorBidi"/>
          <w:b w:val="0"/>
          <w:bCs w:val="0"/>
          <w:noProof/>
          <w:sz w:val="22"/>
          <w:szCs w:val="22"/>
        </w:rPr>
      </w:pPr>
      <w:hyperlink w:anchor="_Toc79082607" w:history="1">
        <w:r w:rsidR="003913AD" w:rsidRPr="003913AD">
          <w:rPr>
            <w:rStyle w:val="Hipervnculo"/>
            <w:rFonts w:ascii="Bookman Old Style" w:hAnsi="Bookman Old Style"/>
            <w:b w:val="0"/>
            <w:bCs w:val="0"/>
            <w:noProof/>
            <w:sz w:val="22"/>
            <w:szCs w:val="22"/>
            <w:lang w:val="es-CO"/>
          </w:rPr>
          <w:t>b.</w:t>
        </w:r>
        <w:r w:rsidR="003913AD" w:rsidRPr="003913AD">
          <w:rPr>
            <w:rFonts w:ascii="Bookman Old Style" w:eastAsiaTheme="minorEastAsia" w:hAnsi="Bookman Old Style" w:cstheme="minorBidi"/>
            <w:b w:val="0"/>
            <w:bCs w:val="0"/>
            <w:noProof/>
            <w:sz w:val="22"/>
            <w:szCs w:val="22"/>
          </w:rPr>
          <w:tab/>
        </w:r>
        <w:r w:rsidR="003913AD">
          <w:rPr>
            <w:rStyle w:val="Hipervnculo"/>
            <w:rFonts w:ascii="Bookman Old Style" w:hAnsi="Bookman Old Style"/>
            <w:b w:val="0"/>
            <w:bCs w:val="0"/>
            <w:noProof/>
            <w:sz w:val="22"/>
            <w:szCs w:val="22"/>
            <w:lang w:val="es-CO"/>
          </w:rPr>
          <w:t>E</w:t>
        </w:r>
        <w:r w:rsidR="003913AD" w:rsidRPr="003913AD">
          <w:rPr>
            <w:rStyle w:val="Hipervnculo"/>
            <w:rFonts w:ascii="Bookman Old Style" w:hAnsi="Bookman Old Style"/>
            <w:b w:val="0"/>
            <w:bCs w:val="0"/>
            <w:noProof/>
            <w:sz w:val="22"/>
            <w:szCs w:val="22"/>
            <w:lang w:val="es-CO"/>
          </w:rPr>
          <w:t>mpaquetado que evidencie la realidad ambiental</w:t>
        </w:r>
      </w:hyperlink>
    </w:p>
    <w:p w14:paraId="6D66A1ED" w14:textId="57BEEEA4" w:rsidR="00872037" w:rsidRPr="003913AD" w:rsidRDefault="00000000" w:rsidP="00082A74">
      <w:pPr>
        <w:pStyle w:val="TDC2"/>
        <w:tabs>
          <w:tab w:val="left" w:pos="440"/>
          <w:tab w:val="right" w:pos="9350"/>
        </w:tabs>
        <w:spacing w:before="0"/>
        <w:ind w:left="567" w:hanging="283"/>
        <w:rPr>
          <w:rFonts w:ascii="Bookman Old Style" w:eastAsiaTheme="minorEastAsia" w:hAnsi="Bookman Old Style" w:cstheme="minorBidi"/>
          <w:b w:val="0"/>
          <w:bCs w:val="0"/>
          <w:noProof/>
          <w:sz w:val="22"/>
          <w:szCs w:val="22"/>
        </w:rPr>
      </w:pPr>
      <w:hyperlink w:anchor="_Toc79082608" w:history="1">
        <w:r w:rsidR="003913AD" w:rsidRPr="003913AD">
          <w:rPr>
            <w:rStyle w:val="Hipervnculo"/>
            <w:rFonts w:ascii="Bookman Old Style" w:hAnsi="Bookman Old Style"/>
            <w:b w:val="0"/>
            <w:bCs w:val="0"/>
            <w:noProof/>
            <w:sz w:val="22"/>
            <w:szCs w:val="22"/>
            <w:lang w:val="es-CO"/>
          </w:rPr>
          <w:t>c.</w:t>
        </w:r>
        <w:r w:rsidR="003913AD" w:rsidRPr="003913AD">
          <w:rPr>
            <w:rFonts w:ascii="Bookman Old Style" w:eastAsiaTheme="minorEastAsia" w:hAnsi="Bookman Old Style" w:cstheme="minorBidi"/>
            <w:b w:val="0"/>
            <w:bCs w:val="0"/>
            <w:noProof/>
            <w:sz w:val="22"/>
            <w:szCs w:val="22"/>
          </w:rPr>
          <w:tab/>
        </w:r>
        <w:r w:rsidR="003913AD">
          <w:rPr>
            <w:rStyle w:val="Hipervnculo"/>
            <w:rFonts w:ascii="Bookman Old Style" w:hAnsi="Bookman Old Style"/>
            <w:b w:val="0"/>
            <w:bCs w:val="0"/>
            <w:noProof/>
            <w:sz w:val="22"/>
            <w:szCs w:val="22"/>
            <w:lang w:val="es-CO"/>
          </w:rPr>
          <w:t>Re</w:t>
        </w:r>
        <w:r w:rsidR="003913AD" w:rsidRPr="003913AD">
          <w:rPr>
            <w:rStyle w:val="Hipervnculo"/>
            <w:rFonts w:ascii="Bookman Old Style" w:hAnsi="Bookman Old Style"/>
            <w:b w:val="0"/>
            <w:bCs w:val="0"/>
            <w:noProof/>
            <w:sz w:val="22"/>
            <w:szCs w:val="22"/>
            <w:lang w:val="es-CO"/>
          </w:rPr>
          <w:t>gulación y normas de etiquetado</w:t>
        </w:r>
      </w:hyperlink>
    </w:p>
    <w:p w14:paraId="155EFA8F" w14:textId="71C779F2" w:rsidR="00872037" w:rsidRPr="003913AD" w:rsidRDefault="0000000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hyperlink w:anchor="_Toc79082609" w:history="1">
        <w:r w:rsidR="003913AD" w:rsidRPr="003913AD">
          <w:rPr>
            <w:rStyle w:val="Hipervnculo"/>
            <w:rFonts w:ascii="Bookman Old Style" w:hAnsi="Bookman Old Style"/>
            <w:b w:val="0"/>
            <w:bCs w:val="0"/>
            <w:caps w:val="0"/>
            <w:noProof/>
            <w:sz w:val="22"/>
            <w:szCs w:val="22"/>
            <w:lang w:val="es-CO"/>
          </w:rPr>
          <w:t>6.</w:t>
        </w:r>
        <w:r w:rsidR="003913AD" w:rsidRPr="003913AD">
          <w:rPr>
            <w:rFonts w:ascii="Bookman Old Style" w:eastAsiaTheme="minorEastAsia" w:hAnsi="Bookman Old Style"/>
            <w:b w:val="0"/>
            <w:bCs w:val="0"/>
            <w:caps w:val="0"/>
            <w:noProof/>
            <w:sz w:val="22"/>
            <w:szCs w:val="22"/>
          </w:rPr>
          <w:tab/>
        </w:r>
        <w:r w:rsidR="003913AD">
          <w:rPr>
            <w:rStyle w:val="Hipervnculo"/>
            <w:rFonts w:ascii="Bookman Old Style" w:hAnsi="Bookman Old Style"/>
            <w:b w:val="0"/>
            <w:bCs w:val="0"/>
            <w:caps w:val="0"/>
            <w:noProof/>
            <w:sz w:val="22"/>
            <w:szCs w:val="22"/>
            <w:lang w:val="es-CO"/>
          </w:rPr>
          <w:t>C</w:t>
        </w:r>
        <w:r w:rsidR="003913AD" w:rsidRPr="003913AD">
          <w:rPr>
            <w:rStyle w:val="Hipervnculo"/>
            <w:rFonts w:ascii="Bookman Old Style" w:hAnsi="Bookman Old Style"/>
            <w:b w:val="0"/>
            <w:bCs w:val="0"/>
            <w:caps w:val="0"/>
            <w:noProof/>
            <w:sz w:val="22"/>
            <w:szCs w:val="22"/>
            <w:lang w:val="es-CO"/>
          </w:rPr>
          <w:t>ompetencia constitucional del congreso</w:t>
        </w:r>
      </w:hyperlink>
    </w:p>
    <w:p w14:paraId="77BF045B" w14:textId="2CD6E783" w:rsidR="00872037" w:rsidRPr="003913AD" w:rsidRDefault="00000000" w:rsidP="00082A74">
      <w:pPr>
        <w:pStyle w:val="TDC1"/>
        <w:tabs>
          <w:tab w:val="left" w:pos="440"/>
          <w:tab w:val="right" w:pos="9350"/>
        </w:tabs>
        <w:spacing w:before="0"/>
        <w:ind w:left="567" w:hanging="283"/>
        <w:rPr>
          <w:rFonts w:ascii="Bookman Old Style" w:eastAsiaTheme="minorEastAsia" w:hAnsi="Bookman Old Style"/>
          <w:b w:val="0"/>
          <w:bCs w:val="0"/>
          <w:caps w:val="0"/>
          <w:noProof/>
          <w:sz w:val="22"/>
          <w:szCs w:val="22"/>
        </w:rPr>
      </w:pPr>
      <w:hyperlink w:anchor="_Toc79082610" w:history="1">
        <w:r w:rsidR="003913AD" w:rsidRPr="003913AD">
          <w:rPr>
            <w:rStyle w:val="Hipervnculo"/>
            <w:rFonts w:ascii="Bookman Old Style" w:hAnsi="Bookman Old Style"/>
            <w:b w:val="0"/>
            <w:bCs w:val="0"/>
            <w:caps w:val="0"/>
            <w:noProof/>
            <w:sz w:val="22"/>
            <w:szCs w:val="22"/>
            <w:lang w:val="es-CO"/>
          </w:rPr>
          <w:t>7.</w:t>
        </w:r>
        <w:r w:rsidR="003913AD" w:rsidRPr="003913AD">
          <w:rPr>
            <w:rFonts w:ascii="Bookman Old Style" w:eastAsiaTheme="minorEastAsia" w:hAnsi="Bookman Old Style"/>
            <w:b w:val="0"/>
            <w:bCs w:val="0"/>
            <w:caps w:val="0"/>
            <w:noProof/>
            <w:sz w:val="22"/>
            <w:szCs w:val="22"/>
          </w:rPr>
          <w:tab/>
        </w:r>
        <w:r w:rsidR="003913AD">
          <w:rPr>
            <w:rStyle w:val="Hipervnculo"/>
            <w:rFonts w:ascii="Bookman Old Style" w:hAnsi="Bookman Old Style"/>
            <w:b w:val="0"/>
            <w:bCs w:val="0"/>
            <w:caps w:val="0"/>
            <w:noProof/>
            <w:sz w:val="22"/>
            <w:szCs w:val="22"/>
            <w:lang w:val="es-CO"/>
          </w:rPr>
          <w:t>C</w:t>
        </w:r>
        <w:r w:rsidR="003913AD" w:rsidRPr="003913AD">
          <w:rPr>
            <w:rStyle w:val="Hipervnculo"/>
            <w:rFonts w:ascii="Bookman Old Style" w:hAnsi="Bookman Old Style"/>
            <w:b w:val="0"/>
            <w:bCs w:val="0"/>
            <w:caps w:val="0"/>
            <w:noProof/>
            <w:sz w:val="22"/>
            <w:szCs w:val="22"/>
            <w:lang w:val="es-CO"/>
          </w:rPr>
          <w:t>onflicto de interés</w:t>
        </w:r>
      </w:hyperlink>
    </w:p>
    <w:p w14:paraId="03BCF9EB" w14:textId="7617110A" w:rsidR="0000590F" w:rsidRPr="00872037" w:rsidRDefault="00DB2620" w:rsidP="00DB2620">
      <w:pPr>
        <w:rPr>
          <w:b/>
          <w:lang w:val="es-CO"/>
        </w:rPr>
      </w:pPr>
      <w:r w:rsidRPr="00872037">
        <w:rPr>
          <w:bCs/>
          <w:lang w:val="es-CO"/>
        </w:rPr>
        <w:fldChar w:fldCharType="end"/>
      </w:r>
    </w:p>
    <w:p w14:paraId="753D5309" w14:textId="57ABF39A" w:rsidR="00F25E83" w:rsidRPr="00872037" w:rsidRDefault="00F25E83" w:rsidP="00D93DDC">
      <w:pPr>
        <w:pStyle w:val="Ttulo1"/>
        <w:numPr>
          <w:ilvl w:val="0"/>
          <w:numId w:val="4"/>
        </w:numPr>
        <w:rPr>
          <w:szCs w:val="22"/>
          <w:lang w:val="es-CO"/>
        </w:rPr>
      </w:pPr>
      <w:bookmarkStart w:id="2" w:name="_Toc79082601"/>
      <w:r w:rsidRPr="00872037">
        <w:rPr>
          <w:szCs w:val="22"/>
          <w:lang w:val="es-CO"/>
        </w:rPr>
        <w:t>OBJETO</w:t>
      </w:r>
      <w:r w:rsidR="0000590F" w:rsidRPr="00872037">
        <w:rPr>
          <w:szCs w:val="22"/>
          <w:lang w:val="es-CO"/>
        </w:rPr>
        <w:t xml:space="preserve"> DEL PROYECTO DE LEY</w:t>
      </w:r>
      <w:bookmarkEnd w:id="2"/>
    </w:p>
    <w:p w14:paraId="0AE105C8" w14:textId="0F6058FC" w:rsidR="00F25E83" w:rsidRDefault="00F25E83" w:rsidP="00DB2620">
      <w:pPr>
        <w:rPr>
          <w:lang w:val="es-CO"/>
        </w:rPr>
      </w:pPr>
      <w:r w:rsidRPr="00872037">
        <w:rPr>
          <w:lang w:val="es-CO"/>
        </w:rPr>
        <w:t>El presente</w:t>
      </w:r>
      <w:r w:rsidR="00F537F1" w:rsidRPr="00872037">
        <w:rPr>
          <w:lang w:val="es-CO"/>
        </w:rPr>
        <w:t xml:space="preserve"> proyecto de</w:t>
      </w:r>
      <w:r w:rsidRPr="00872037">
        <w:rPr>
          <w:lang w:val="es-CO"/>
        </w:rPr>
        <w:t xml:space="preserve"> ley </w:t>
      </w:r>
      <w:r w:rsidR="00F537F1" w:rsidRPr="00872037">
        <w:rPr>
          <w:lang w:val="es-CO"/>
        </w:rPr>
        <w:t xml:space="preserve">busca </w:t>
      </w:r>
      <w:r w:rsidR="0000590F" w:rsidRPr="00872037">
        <w:rPr>
          <w:lang w:val="es-CO"/>
        </w:rPr>
        <w:t xml:space="preserve">establecer los requisitos que deberá cumplir </w:t>
      </w:r>
      <w:r w:rsidR="004A35FF" w:rsidRPr="00872037">
        <w:rPr>
          <w:lang w:val="es-CO"/>
        </w:rPr>
        <w:t>el</w:t>
      </w:r>
      <w:r w:rsidR="0000590F" w:rsidRPr="00872037">
        <w:rPr>
          <w:lang w:val="es-CO"/>
        </w:rPr>
        <w:t xml:space="preserve"> </w:t>
      </w:r>
      <w:r w:rsidR="004A35FF" w:rsidRPr="00872037">
        <w:rPr>
          <w:lang w:val="es-CO"/>
        </w:rPr>
        <w:t xml:space="preserve">etiquetado, la publicidad y cualquier otra forma de marketing </w:t>
      </w:r>
      <w:r w:rsidR="0000590F" w:rsidRPr="00872037">
        <w:rPr>
          <w:lang w:val="es-CO"/>
        </w:rPr>
        <w:t>alusiva a cualidades, características o atributos</w:t>
      </w:r>
      <w:r w:rsidR="00B61BAD">
        <w:rPr>
          <w:lang w:val="es-CO"/>
        </w:rPr>
        <w:t xml:space="preserve"> </w:t>
      </w:r>
      <w:r w:rsidR="00C15170">
        <w:rPr>
          <w:lang w:val="es-CO"/>
        </w:rPr>
        <w:t xml:space="preserve">beneficiosos </w:t>
      </w:r>
      <w:r w:rsidR="00B61BAD">
        <w:rPr>
          <w:lang w:val="es-CO"/>
        </w:rPr>
        <w:t>con el</w:t>
      </w:r>
      <w:r w:rsidR="0000590F" w:rsidRPr="00872037">
        <w:rPr>
          <w:lang w:val="es-CO"/>
        </w:rPr>
        <w:t xml:space="preserve"> ambientales de los productos.</w:t>
      </w:r>
      <w:r w:rsidR="00F537F1" w:rsidRPr="00872037">
        <w:rPr>
          <w:lang w:val="es-CO"/>
        </w:rPr>
        <w:t xml:space="preserve"> Este objetivo se complementa con la promoción </w:t>
      </w:r>
      <w:r w:rsidR="00406AC6" w:rsidRPr="00872037">
        <w:rPr>
          <w:lang w:val="es-CO"/>
        </w:rPr>
        <w:t xml:space="preserve">de estilos de vida sostenibles, </w:t>
      </w:r>
      <w:r w:rsidR="00D76A1A">
        <w:rPr>
          <w:lang w:val="es-CO"/>
        </w:rPr>
        <w:t>el apoyo a</w:t>
      </w:r>
      <w:r w:rsidR="00406AC6" w:rsidRPr="00872037">
        <w:rPr>
          <w:lang w:val="es-CO"/>
        </w:rPr>
        <w:t xml:space="preserve"> </w:t>
      </w:r>
      <w:r w:rsidR="004A35FF" w:rsidRPr="00872037">
        <w:rPr>
          <w:lang w:val="es-CO"/>
        </w:rPr>
        <w:t>compañías</w:t>
      </w:r>
      <w:r w:rsidR="00406AC6" w:rsidRPr="00872037">
        <w:rPr>
          <w:lang w:val="es-CO"/>
        </w:rPr>
        <w:t xml:space="preserve"> </w:t>
      </w:r>
      <w:r w:rsidR="00D76A1A">
        <w:rPr>
          <w:lang w:val="es-CO"/>
        </w:rPr>
        <w:t>responsables ambientalmente</w:t>
      </w:r>
      <w:r w:rsidR="001A338B" w:rsidRPr="00872037">
        <w:rPr>
          <w:lang w:val="es-CO"/>
        </w:rPr>
        <w:t xml:space="preserve"> y</w:t>
      </w:r>
      <w:r w:rsidR="00406AC6" w:rsidRPr="00872037">
        <w:rPr>
          <w:lang w:val="es-CO"/>
        </w:rPr>
        <w:t xml:space="preserve"> </w:t>
      </w:r>
      <w:r w:rsidR="004A35FF" w:rsidRPr="00872037">
        <w:rPr>
          <w:lang w:val="es-CO"/>
        </w:rPr>
        <w:t xml:space="preserve">la </w:t>
      </w:r>
      <w:r w:rsidR="00406AC6" w:rsidRPr="00872037">
        <w:rPr>
          <w:lang w:val="es-CO"/>
        </w:rPr>
        <w:t>garantía de</w:t>
      </w:r>
      <w:r w:rsidR="00F537F1" w:rsidRPr="00872037">
        <w:rPr>
          <w:lang w:val="es-CO"/>
        </w:rPr>
        <w:t xml:space="preserve"> acceso a información adecuada </w:t>
      </w:r>
      <w:r w:rsidR="00406AC6" w:rsidRPr="00872037">
        <w:rPr>
          <w:lang w:val="es-CO"/>
        </w:rPr>
        <w:t xml:space="preserve">que </w:t>
      </w:r>
      <w:r w:rsidR="00F537F1" w:rsidRPr="00872037">
        <w:rPr>
          <w:lang w:val="es-CO"/>
        </w:rPr>
        <w:t>permit</w:t>
      </w:r>
      <w:r w:rsidR="00406AC6" w:rsidRPr="00872037">
        <w:rPr>
          <w:lang w:val="es-CO"/>
        </w:rPr>
        <w:t>a</w:t>
      </w:r>
      <w:r w:rsidR="00F537F1" w:rsidRPr="00872037">
        <w:rPr>
          <w:lang w:val="es-CO"/>
        </w:rPr>
        <w:t xml:space="preserve"> </w:t>
      </w:r>
      <w:r w:rsidR="004A35FF" w:rsidRPr="00872037">
        <w:rPr>
          <w:lang w:val="es-CO"/>
        </w:rPr>
        <w:t>hacer</w:t>
      </w:r>
      <w:r w:rsidR="00F537F1" w:rsidRPr="00872037">
        <w:rPr>
          <w:lang w:val="es-CO"/>
        </w:rPr>
        <w:t xml:space="preserve"> elecciones bien fundadas</w:t>
      </w:r>
      <w:r w:rsidR="00406AC6" w:rsidRPr="00872037">
        <w:rPr>
          <w:lang w:val="es-CO"/>
        </w:rPr>
        <w:t>.</w:t>
      </w:r>
    </w:p>
    <w:p w14:paraId="6D943A87" w14:textId="77777777" w:rsidR="002F4EDF" w:rsidRPr="00872037" w:rsidRDefault="002F4EDF" w:rsidP="00DB2620">
      <w:pPr>
        <w:rPr>
          <w:lang w:val="es-CO"/>
        </w:rPr>
      </w:pPr>
    </w:p>
    <w:p w14:paraId="0BC33830" w14:textId="7D8F15E1" w:rsidR="00F537F1" w:rsidRDefault="00F537F1" w:rsidP="00D93DDC">
      <w:pPr>
        <w:pStyle w:val="Ttulo1"/>
        <w:numPr>
          <w:ilvl w:val="0"/>
          <w:numId w:val="4"/>
        </w:numPr>
        <w:rPr>
          <w:szCs w:val="22"/>
          <w:lang w:val="es-CO"/>
        </w:rPr>
      </w:pPr>
      <w:bookmarkStart w:id="3" w:name="_Toc79082602"/>
      <w:bookmarkStart w:id="4" w:name="_Hlk80343933"/>
      <w:r w:rsidRPr="00872037">
        <w:rPr>
          <w:szCs w:val="22"/>
          <w:lang w:val="es-CO"/>
        </w:rPr>
        <w:t>JUSTIFICACIÓN DEL PROYECTO DE LEY</w:t>
      </w:r>
      <w:bookmarkEnd w:id="3"/>
    </w:p>
    <w:p w14:paraId="4D26278E" w14:textId="77777777" w:rsidR="00BE032C" w:rsidRDefault="00BE032C" w:rsidP="00BE032C">
      <w:pPr>
        <w:rPr>
          <w:lang w:val="es-CO"/>
        </w:rPr>
      </w:pPr>
    </w:p>
    <w:p w14:paraId="4BC85B43" w14:textId="1EA07F9A" w:rsidR="00BE032C" w:rsidRDefault="00BE032C" w:rsidP="00BE032C">
      <w:pPr>
        <w:pStyle w:val="Ttulo1"/>
        <w:numPr>
          <w:ilvl w:val="1"/>
          <w:numId w:val="38"/>
        </w:numPr>
        <w:ind w:left="1276" w:hanging="709"/>
        <w:rPr>
          <w:szCs w:val="22"/>
          <w:lang w:val="es-CO"/>
        </w:rPr>
      </w:pPr>
      <w:r w:rsidRPr="00605DA8">
        <w:rPr>
          <w:szCs w:val="22"/>
          <w:lang w:val="es-CO"/>
        </w:rPr>
        <w:t>CONSTITUCIONAL</w:t>
      </w:r>
    </w:p>
    <w:p w14:paraId="0E4BF836" w14:textId="77777777" w:rsidR="00C636E8" w:rsidRPr="00C636E8" w:rsidRDefault="00C636E8" w:rsidP="00392B0A">
      <w:pPr>
        <w:rPr>
          <w:lang w:val="es-CO"/>
        </w:rPr>
      </w:pPr>
    </w:p>
    <w:p w14:paraId="039B145B" w14:textId="00933422" w:rsidR="00FF13D8" w:rsidRPr="00872037" w:rsidRDefault="00406AC6" w:rsidP="00FF13D8">
      <w:pPr>
        <w:rPr>
          <w:rFonts w:cs="Tahoma"/>
          <w:lang w:val="es-CO"/>
        </w:rPr>
      </w:pPr>
      <w:r w:rsidRPr="00872037">
        <w:rPr>
          <w:rFonts w:cs="Tahoma"/>
          <w:lang w:val="es-CO"/>
        </w:rPr>
        <w:t xml:space="preserve">El presente proyecto de ley garantiza derechos que están en la </w:t>
      </w:r>
      <w:r w:rsidR="00FF13D8">
        <w:rPr>
          <w:rFonts w:cs="Tahoma"/>
          <w:lang w:val="es-CO"/>
        </w:rPr>
        <w:t>C</w:t>
      </w:r>
      <w:r w:rsidRPr="00872037">
        <w:rPr>
          <w:rFonts w:cs="Tahoma"/>
          <w:lang w:val="es-CO"/>
        </w:rPr>
        <w:t>onstitución</w:t>
      </w:r>
      <w:r w:rsidR="00FF13D8">
        <w:rPr>
          <w:rFonts w:cs="Tahoma"/>
          <w:lang w:val="es-CO"/>
        </w:rPr>
        <w:t xml:space="preserve"> Política de Colombia</w:t>
      </w:r>
      <w:r w:rsidR="00CB52E9" w:rsidRPr="00872037">
        <w:rPr>
          <w:rFonts w:cs="Tahoma"/>
          <w:lang w:val="es-CO"/>
        </w:rPr>
        <w:t xml:space="preserve"> y en el bloque de constitucionalidad como </w:t>
      </w:r>
      <w:bookmarkEnd w:id="4"/>
      <w:r w:rsidR="00FF13D8">
        <w:rPr>
          <w:rFonts w:cs="Tahoma"/>
          <w:lang w:val="es-CO"/>
        </w:rPr>
        <w:t xml:space="preserve">lo es </w:t>
      </w:r>
      <w:r w:rsidR="00CB52E9" w:rsidRPr="00872037">
        <w:rPr>
          <w:rFonts w:cs="Tahoma"/>
          <w:lang w:val="es-CO"/>
        </w:rPr>
        <w:t>el derecho a informació</w:t>
      </w:r>
      <w:r w:rsidR="001A338B" w:rsidRPr="00872037">
        <w:rPr>
          <w:rFonts w:cs="Tahoma"/>
          <w:lang w:val="es-CO"/>
        </w:rPr>
        <w:t>n</w:t>
      </w:r>
      <w:r w:rsidR="00FF13D8">
        <w:rPr>
          <w:rFonts w:cs="Tahoma"/>
          <w:lang w:val="es-CO"/>
        </w:rPr>
        <w:t xml:space="preserve"> veraz</w:t>
      </w:r>
      <w:r w:rsidR="001A338B" w:rsidRPr="00872037">
        <w:rPr>
          <w:rFonts w:cs="Tahoma"/>
          <w:lang w:val="es-CO"/>
        </w:rPr>
        <w:t xml:space="preserve"> y</w:t>
      </w:r>
      <w:r w:rsidR="00CB52E9" w:rsidRPr="00872037">
        <w:rPr>
          <w:rFonts w:cs="Tahoma"/>
          <w:lang w:val="es-CO"/>
        </w:rPr>
        <w:t xml:space="preserve"> el derecho a </w:t>
      </w:r>
      <w:r w:rsidR="00FF13D8">
        <w:rPr>
          <w:rFonts w:cs="Tahoma"/>
          <w:lang w:val="es-CO"/>
        </w:rPr>
        <w:t>un medio ambiente sano</w:t>
      </w:r>
      <w:r w:rsidR="00CB52E9" w:rsidRPr="00872037">
        <w:rPr>
          <w:rFonts w:cs="Tahoma"/>
          <w:lang w:val="es-CO"/>
        </w:rPr>
        <w:t>.</w:t>
      </w:r>
      <w:r w:rsidR="00FF13D8">
        <w:rPr>
          <w:rFonts w:cs="Tahoma"/>
          <w:lang w:val="es-CO"/>
        </w:rPr>
        <w:t xml:space="preserve"> En primer lugar, vemos en el Artículo 20 de l</w:t>
      </w:r>
      <w:r w:rsidR="00FF13D8" w:rsidRPr="00872037">
        <w:rPr>
          <w:rFonts w:cs="Tahoma"/>
          <w:lang w:val="es-CO"/>
        </w:rPr>
        <w:t xml:space="preserve">a </w:t>
      </w:r>
      <w:r w:rsidR="00FF13D8">
        <w:rPr>
          <w:rFonts w:cs="Tahoma"/>
          <w:lang w:val="es-CO"/>
        </w:rPr>
        <w:t>C</w:t>
      </w:r>
      <w:r w:rsidR="00FF13D8" w:rsidRPr="00872037">
        <w:rPr>
          <w:rFonts w:cs="Tahoma"/>
          <w:lang w:val="es-CO"/>
        </w:rPr>
        <w:t xml:space="preserve">onstitución </w:t>
      </w:r>
      <w:r w:rsidR="00FF13D8">
        <w:rPr>
          <w:rFonts w:cs="Tahoma"/>
          <w:lang w:val="es-CO"/>
        </w:rPr>
        <w:t>que toda persona tiene derecho a recibir información veraz e idónea:</w:t>
      </w:r>
    </w:p>
    <w:p w14:paraId="5C6AADD1" w14:textId="6F6889F9" w:rsidR="00FF13D8" w:rsidRPr="009966C7" w:rsidRDefault="00FF13D8" w:rsidP="00FF13D8">
      <w:pPr>
        <w:ind w:left="720"/>
        <w:rPr>
          <w:rFonts w:cs="Tahoma"/>
          <w:i/>
          <w:iCs/>
          <w:lang w:val="es-CO"/>
        </w:rPr>
      </w:pPr>
      <w:r w:rsidRPr="009966C7">
        <w:rPr>
          <w:rFonts w:cs="Tahoma"/>
          <w:b/>
          <w:bCs/>
          <w:i/>
          <w:iCs/>
          <w:lang w:val="es-CO"/>
        </w:rPr>
        <w:t>Artículo 20.</w:t>
      </w:r>
      <w:r w:rsidRPr="009966C7">
        <w:rPr>
          <w:rFonts w:cs="Tahoma"/>
          <w:i/>
          <w:iCs/>
          <w:lang w:val="es-CO"/>
        </w:rPr>
        <w:t xml:space="preserve">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7444740D" w14:textId="7FE76B61" w:rsidR="00FF13D8" w:rsidRDefault="00C636E8" w:rsidP="00F537F1">
      <w:pPr>
        <w:rPr>
          <w:rFonts w:cs="Tahoma"/>
          <w:lang w:val="es-CO"/>
        </w:rPr>
      </w:pPr>
      <w:r>
        <w:rPr>
          <w:rFonts w:cs="Tahoma"/>
          <w:lang w:val="es-CO"/>
        </w:rPr>
        <w:t>Esta disposición exige cierto nivel de</w:t>
      </w:r>
      <w:r w:rsidR="00FF13D8">
        <w:rPr>
          <w:rFonts w:cs="Tahoma"/>
          <w:lang w:val="es-CO"/>
        </w:rPr>
        <w:t xml:space="preserve"> r</w:t>
      </w:r>
      <w:r w:rsidR="00FF13D8" w:rsidRPr="00FF13D8">
        <w:rPr>
          <w:rFonts w:cs="Tahoma"/>
          <w:lang w:val="es-CO"/>
        </w:rPr>
        <w:t xml:space="preserve">esponsabilidad social sobre la difusión de </w:t>
      </w:r>
      <w:r>
        <w:rPr>
          <w:rFonts w:cs="Tahoma"/>
          <w:lang w:val="es-CO"/>
        </w:rPr>
        <w:t xml:space="preserve">la </w:t>
      </w:r>
      <w:r w:rsidR="00FF13D8" w:rsidRPr="00FF13D8">
        <w:rPr>
          <w:rFonts w:cs="Tahoma"/>
          <w:lang w:val="es-CO"/>
        </w:rPr>
        <w:t>información</w:t>
      </w:r>
      <w:r>
        <w:rPr>
          <w:rFonts w:cs="Tahoma"/>
          <w:lang w:val="es-CO"/>
        </w:rPr>
        <w:t>, en especial por parte de los medios de comunicación, atendiendo a su</w:t>
      </w:r>
      <w:r w:rsidR="00FF13D8">
        <w:rPr>
          <w:rFonts w:cs="Tahoma"/>
          <w:lang w:val="es-CO"/>
        </w:rPr>
        <w:t xml:space="preserve"> papel preponderante </w:t>
      </w:r>
      <w:r w:rsidR="009352AE">
        <w:rPr>
          <w:rFonts w:cs="Tahoma"/>
          <w:lang w:val="es-CO"/>
        </w:rPr>
        <w:t xml:space="preserve"> </w:t>
      </w:r>
      <w:r w:rsidR="00C61A5F">
        <w:rPr>
          <w:rFonts w:cs="Tahoma"/>
          <w:lang w:val="es-CO"/>
        </w:rPr>
        <w:t>y la influencia directa</w:t>
      </w:r>
      <w:r w:rsidR="009352AE">
        <w:rPr>
          <w:rFonts w:cs="Tahoma"/>
          <w:lang w:val="es-CO"/>
        </w:rPr>
        <w:t xml:space="preserve"> que tienen</w:t>
      </w:r>
      <w:r w:rsidR="00C61A5F">
        <w:rPr>
          <w:rFonts w:cs="Tahoma"/>
          <w:lang w:val="es-CO"/>
        </w:rPr>
        <w:t xml:space="preserve"> sobre la sociedad.</w:t>
      </w:r>
    </w:p>
    <w:p w14:paraId="02111692" w14:textId="4A8FD05F" w:rsidR="00C61A5F" w:rsidRDefault="00C61A5F" w:rsidP="00F537F1">
      <w:pPr>
        <w:rPr>
          <w:rFonts w:cs="Tahoma"/>
          <w:lang w:val="es-CO"/>
        </w:rPr>
      </w:pPr>
      <w:r>
        <w:rPr>
          <w:rFonts w:cs="Tahoma"/>
          <w:lang w:val="es-CO"/>
        </w:rPr>
        <w:lastRenderedPageBreak/>
        <w:t>Además, la Constitución en su Artículo 78 consagra</w:t>
      </w:r>
      <w:r w:rsidR="009966C7">
        <w:rPr>
          <w:rFonts w:cs="Tahoma"/>
          <w:lang w:val="es-CO"/>
        </w:rPr>
        <w:t xml:space="preserve"> el principio general de protección del consumidor, regulando no solo la calidad de los bienes y servicios ofrecidos a la ciudadanía sino también la información que se suministra a la comunidad durante su comercialización:</w:t>
      </w:r>
    </w:p>
    <w:p w14:paraId="4545878F" w14:textId="77777777" w:rsidR="00C61A5F" w:rsidRPr="009966C7" w:rsidRDefault="00C61A5F" w:rsidP="009966C7">
      <w:pPr>
        <w:ind w:left="720"/>
        <w:rPr>
          <w:rFonts w:cs="Tahoma"/>
          <w:i/>
          <w:iCs/>
          <w:lang w:val="es-CO"/>
        </w:rPr>
      </w:pPr>
      <w:r w:rsidRPr="009966C7">
        <w:rPr>
          <w:rFonts w:cs="Tahoma"/>
          <w:b/>
          <w:bCs/>
          <w:i/>
          <w:iCs/>
          <w:lang w:val="es-CO"/>
        </w:rPr>
        <w:t>Artículo 78.</w:t>
      </w:r>
      <w:r w:rsidRPr="009966C7">
        <w:rPr>
          <w:rFonts w:cs="Tahoma"/>
          <w:i/>
          <w:iCs/>
          <w:lang w:val="es-CO"/>
        </w:rPr>
        <w:t xml:space="preserve"> La ley regulará el control de calidad de bienes y servicios ofrecidos y prestados a la comunidad, así como la información que debe suministrarse al público en su comercialización. Serán responsables, de acuerdo con la ley, quienes en la producción y en la comercialización de bienes y servicios, atenten contra la salud, la seguridad y el adecuado aprovisionamiento a consumidores y usuarios. 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266BC98F" w14:textId="5EB0E727" w:rsidR="00C636E8" w:rsidRDefault="00C636E8" w:rsidP="00FF13D8">
      <w:pPr>
        <w:rPr>
          <w:rFonts w:cs="Tahoma"/>
          <w:lang w:val="es-CO"/>
        </w:rPr>
      </w:pPr>
      <w:r>
        <w:rPr>
          <w:rFonts w:cs="Tahoma"/>
          <w:lang w:val="es-CO"/>
        </w:rPr>
        <w:t>Disposición que fue desarrollada en el</w:t>
      </w:r>
      <w:r w:rsidR="009966C7">
        <w:rPr>
          <w:rFonts w:cs="Tahoma"/>
          <w:lang w:val="es-CO"/>
        </w:rPr>
        <w:t xml:space="preserve"> Estatuto del Consumidor, Ley que contempla un conjunto de normas que regulan las relaciones de consumo entre productores, proveedores y consumidores. </w:t>
      </w:r>
    </w:p>
    <w:p w14:paraId="66AA3124" w14:textId="3A79A053" w:rsidR="00C636E8" w:rsidRDefault="009966C7" w:rsidP="00C636E8">
      <w:pPr>
        <w:rPr>
          <w:rFonts w:cs="Tahoma"/>
          <w:lang w:val="es-CO"/>
        </w:rPr>
      </w:pPr>
      <w:r>
        <w:rPr>
          <w:rFonts w:cs="Tahoma"/>
          <w:lang w:val="es-CO"/>
        </w:rPr>
        <w:t>No obstante,</w:t>
      </w:r>
      <w:r w:rsidR="00C636E8">
        <w:rPr>
          <w:rFonts w:cs="Tahoma"/>
          <w:lang w:val="es-CO"/>
        </w:rPr>
        <w:t xml:space="preserve"> aunque en la actualidad existe una regulación específica frente al manejo de la información que se entrega a la ciudadanía con fines de consumo, se evidencia la necesidad de complementar dicha normativa con disposiciones específicas relativas a otro asunto que está contemplado en la constitución a manera de derecho, deber y mandato: la protección al medio ambiente. </w:t>
      </w:r>
    </w:p>
    <w:p w14:paraId="67AD7556" w14:textId="028E4F67" w:rsidR="00FF13D8" w:rsidRPr="00FF13D8" w:rsidRDefault="00C636E8" w:rsidP="00C636E8">
      <w:pPr>
        <w:rPr>
          <w:rFonts w:cs="Tahoma"/>
          <w:lang w:val="es-CO"/>
        </w:rPr>
      </w:pPr>
      <w:r>
        <w:rPr>
          <w:rFonts w:cs="Tahoma"/>
          <w:lang w:val="es-CO"/>
        </w:rPr>
        <w:t xml:space="preserve">El artículo 79 de </w:t>
      </w:r>
      <w:r w:rsidR="009966C7">
        <w:rPr>
          <w:rFonts w:cs="Tahoma"/>
          <w:lang w:val="es-CO"/>
        </w:rPr>
        <w:t>l</w:t>
      </w:r>
      <w:r w:rsidR="00FF13D8" w:rsidRPr="00FF13D8">
        <w:rPr>
          <w:rFonts w:cs="Tahoma"/>
          <w:lang w:val="es-CO"/>
        </w:rPr>
        <w:t>a Constitución Política de Colombia</w:t>
      </w:r>
      <w:r>
        <w:rPr>
          <w:rFonts w:cs="Tahoma"/>
          <w:lang w:val="es-CO"/>
        </w:rPr>
        <w:t xml:space="preserve">, </w:t>
      </w:r>
      <w:r w:rsidR="00FF13D8" w:rsidRPr="00FF13D8">
        <w:rPr>
          <w:rFonts w:cs="Tahoma"/>
          <w:lang w:val="es-CO"/>
        </w:rPr>
        <w:t>estableció el derecho más colectivo de los humanos</w:t>
      </w:r>
      <w:r w:rsidR="009352AE">
        <w:rPr>
          <w:rFonts w:cs="Tahoma"/>
          <w:lang w:val="es-CO"/>
        </w:rPr>
        <w:t xml:space="preserve">, </w:t>
      </w:r>
      <w:r w:rsidR="00FF13D8" w:rsidRPr="00FF13D8">
        <w:rPr>
          <w:rFonts w:cs="Tahoma"/>
          <w:lang w:val="es-CO"/>
        </w:rPr>
        <w:t>el derecho a gozar de un ambiente sano, determinando que es deber del Estado proteger la diversidad e integridad del ambiente.</w:t>
      </w:r>
    </w:p>
    <w:p w14:paraId="5B29E7C1" w14:textId="051B7510" w:rsidR="00CB52E9" w:rsidRPr="002F4EDF" w:rsidRDefault="00CB52E9" w:rsidP="002F4EDF">
      <w:pPr>
        <w:ind w:left="720"/>
        <w:rPr>
          <w:rFonts w:cs="Tahoma"/>
          <w:i/>
          <w:iCs/>
          <w:lang w:val="es-CO"/>
        </w:rPr>
      </w:pPr>
      <w:r w:rsidRPr="002F4EDF">
        <w:rPr>
          <w:rFonts w:cs="Tahoma"/>
          <w:b/>
          <w:bCs/>
          <w:i/>
          <w:iCs/>
          <w:lang w:val="es-CO"/>
        </w:rPr>
        <w:t>Artículo 79.</w:t>
      </w:r>
      <w:r w:rsidRPr="002F4EDF">
        <w:rPr>
          <w:rFonts w:cs="Tahoma"/>
          <w:i/>
          <w:iCs/>
          <w:lang w:val="es-CO"/>
        </w:rPr>
        <w:t xml:space="preserve">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013E4BA8" w14:textId="77777777" w:rsidR="00F64EBB" w:rsidRDefault="00C636E8" w:rsidP="00C636E8">
      <w:pPr>
        <w:rPr>
          <w:rFonts w:cs="Tahoma"/>
          <w:lang w:val="es-CO"/>
        </w:rPr>
      </w:pPr>
      <w:r>
        <w:rPr>
          <w:rFonts w:cs="Tahoma"/>
          <w:lang w:val="es-CO"/>
        </w:rPr>
        <w:t xml:space="preserve">Actualmente, el mundo enfrenta </w:t>
      </w:r>
      <w:r w:rsidR="00F64EBB">
        <w:rPr>
          <w:rFonts w:cs="Tahoma"/>
          <w:lang w:val="es-CO"/>
        </w:rPr>
        <w:t>grandes retos en materia ambiental, especialmente en lo relativo al cambio climático, la reducción de gases de efecto invernadero, la protección de las áreas ambientales estratégicas y, cada vez más, el sector productivo adquiere un fuerte protagonismo ante la necesidad de adelantar procesos más limpios y comercializar productos amigables con el ambiente. No obstante, se ha identificado que en muchas oportunidades las declaratorias ambientales de los productos no corresponden con la realidad de lo que se publicita.</w:t>
      </w:r>
    </w:p>
    <w:p w14:paraId="5CE5CAAC" w14:textId="39D34758" w:rsidR="002F4EDF" w:rsidRPr="00F64EBB" w:rsidRDefault="00F64EBB" w:rsidP="00C636E8">
      <w:pPr>
        <w:rPr>
          <w:rFonts w:cs="Tahoma"/>
          <w:lang w:val="es-CO"/>
        </w:rPr>
      </w:pPr>
      <w:r>
        <w:rPr>
          <w:rFonts w:cs="Tahoma"/>
          <w:lang w:val="es-CO"/>
        </w:rPr>
        <w:t xml:space="preserve">Así, </w:t>
      </w:r>
      <w:r w:rsidR="00C636E8" w:rsidRPr="00082A74">
        <w:rPr>
          <w:rFonts w:cs="Tahoma"/>
          <w:lang w:val="es-CO"/>
        </w:rPr>
        <w:t>ante las nuevas dinámicas ambientales, se requiere el desarrollo de regulación específica sobre la</w:t>
      </w:r>
      <w:r w:rsidR="00C636E8">
        <w:rPr>
          <w:rFonts w:cs="Tahoma"/>
          <w:lang w:val="es-CO"/>
        </w:rPr>
        <w:t xml:space="preserve">s declaraciones </w:t>
      </w:r>
      <w:r w:rsidR="00C15170">
        <w:rPr>
          <w:rFonts w:cs="Tahoma"/>
          <w:lang w:val="es-CO"/>
        </w:rPr>
        <w:t xml:space="preserve">beneficiosas </w:t>
      </w:r>
      <w:r w:rsidR="00C636E8">
        <w:rPr>
          <w:rFonts w:cs="Tahoma"/>
          <w:lang w:val="es-CO"/>
        </w:rPr>
        <w:t>con el medio</w:t>
      </w:r>
      <w:r w:rsidR="00C636E8" w:rsidRPr="00082A74">
        <w:rPr>
          <w:rFonts w:cs="Tahoma"/>
          <w:lang w:val="es-CO"/>
        </w:rPr>
        <w:t xml:space="preserve"> ambient</w:t>
      </w:r>
      <w:r w:rsidR="00C636E8">
        <w:rPr>
          <w:rFonts w:cs="Tahoma"/>
          <w:lang w:val="es-CO"/>
        </w:rPr>
        <w:t>e</w:t>
      </w:r>
      <w:r w:rsidR="00C636E8" w:rsidRPr="00082A74">
        <w:rPr>
          <w:rFonts w:cs="Tahoma"/>
          <w:lang w:val="es-CO"/>
        </w:rPr>
        <w:t xml:space="preserve"> que se suministra</w:t>
      </w:r>
      <w:r w:rsidR="00C636E8">
        <w:rPr>
          <w:rFonts w:cs="Tahoma"/>
          <w:lang w:val="es-CO"/>
        </w:rPr>
        <w:t>n</w:t>
      </w:r>
      <w:r w:rsidR="00C636E8" w:rsidRPr="00082A74">
        <w:rPr>
          <w:rFonts w:cs="Tahoma"/>
          <w:lang w:val="es-CO"/>
        </w:rPr>
        <w:t xml:space="preserve"> a la comunidad.</w:t>
      </w:r>
      <w:r w:rsidR="00C636E8">
        <w:rPr>
          <w:rFonts w:cs="Tahoma"/>
          <w:lang w:val="es-CO"/>
        </w:rPr>
        <w:t xml:space="preserve"> </w:t>
      </w:r>
      <w:r>
        <w:rPr>
          <w:rFonts w:cs="Tahoma"/>
          <w:lang w:val="es-CO"/>
        </w:rPr>
        <w:t>S</w:t>
      </w:r>
      <w:r w:rsidR="002F4EDF">
        <w:rPr>
          <w:rFonts w:cs="Tahoma"/>
          <w:lang w:val="es-CO"/>
        </w:rPr>
        <w:t>e hace necesario</w:t>
      </w:r>
      <w:r>
        <w:rPr>
          <w:rFonts w:cs="Tahoma"/>
          <w:lang w:val="es-CO"/>
        </w:rPr>
        <w:t xml:space="preserve"> entonces</w:t>
      </w:r>
      <w:r w:rsidR="002F4EDF">
        <w:rPr>
          <w:rFonts w:cs="Tahoma"/>
          <w:lang w:val="es-CO"/>
        </w:rPr>
        <w:t xml:space="preserve"> establecer requisitos específicos en materia de publicidad </w:t>
      </w:r>
      <w:r w:rsidR="002F4EDF" w:rsidRPr="00872037">
        <w:rPr>
          <w:lang w:val="es-CO"/>
        </w:rPr>
        <w:t>y cualquier otra forma de marketing</w:t>
      </w:r>
      <w:r w:rsidR="002F4EDF">
        <w:rPr>
          <w:lang w:val="es-CO"/>
        </w:rPr>
        <w:t xml:space="preserve"> alusiva a información ambiental, promoviendo el desarrollo de modelos de consumo y producción ecológicos y responsables.</w:t>
      </w:r>
    </w:p>
    <w:p w14:paraId="2087DCA1" w14:textId="6F977898" w:rsidR="002F4EDF" w:rsidRDefault="002F4EDF" w:rsidP="002F4EDF">
      <w:pPr>
        <w:rPr>
          <w:lang w:val="es-CO"/>
        </w:rPr>
      </w:pPr>
    </w:p>
    <w:p w14:paraId="7772E125" w14:textId="20B9982A" w:rsidR="00D73D90" w:rsidRDefault="00D73D90" w:rsidP="00D73D90">
      <w:pPr>
        <w:pStyle w:val="Ttulo1"/>
        <w:numPr>
          <w:ilvl w:val="1"/>
          <w:numId w:val="38"/>
        </w:numPr>
        <w:ind w:left="1276" w:hanging="709"/>
        <w:rPr>
          <w:szCs w:val="22"/>
          <w:lang w:val="es-CO"/>
        </w:rPr>
      </w:pPr>
      <w:r>
        <w:rPr>
          <w:szCs w:val="22"/>
          <w:lang w:val="es-CO"/>
        </w:rPr>
        <w:t>REALIDAD AMBIENTAL</w:t>
      </w:r>
    </w:p>
    <w:p w14:paraId="0B0F4293" w14:textId="77777777" w:rsidR="00F64EBB" w:rsidRPr="00F64EBB" w:rsidRDefault="00F64EBB" w:rsidP="00392B0A">
      <w:pPr>
        <w:rPr>
          <w:lang w:val="es-CO"/>
        </w:rPr>
      </w:pPr>
    </w:p>
    <w:p w14:paraId="31CB4974" w14:textId="7FD1A69E" w:rsidR="00BE032C" w:rsidRDefault="00D73D90" w:rsidP="002F4EDF">
      <w:pPr>
        <w:rPr>
          <w:rFonts w:cs="Tahoma"/>
          <w:lang w:val="es-CO"/>
        </w:rPr>
      </w:pPr>
      <w:r>
        <w:rPr>
          <w:rFonts w:cs="Tahoma"/>
          <w:lang w:val="es-CO"/>
        </w:rPr>
        <w:t xml:space="preserve">La </w:t>
      </w:r>
      <w:r w:rsidR="00F64EBB">
        <w:rPr>
          <w:rFonts w:cs="Tahoma"/>
          <w:lang w:val="es-CO"/>
        </w:rPr>
        <w:t>crisis ambiental no solo es inminente y sus efectos son reales y actuales</w:t>
      </w:r>
      <w:r>
        <w:rPr>
          <w:rFonts w:cs="Tahoma"/>
          <w:lang w:val="es-CO"/>
        </w:rPr>
        <w:t xml:space="preserve">. </w:t>
      </w:r>
      <w:r w:rsidR="00F50C52">
        <w:rPr>
          <w:rFonts w:cs="Tahoma"/>
          <w:lang w:val="es-CO"/>
        </w:rPr>
        <w:t>De acuerdo con e</w:t>
      </w:r>
      <w:r>
        <w:rPr>
          <w:rFonts w:cs="Tahoma"/>
          <w:lang w:val="es-CO"/>
        </w:rPr>
        <w:t>l Panel Intergubernamental de Expertos para el Cambio Climático – IPCC</w:t>
      </w:r>
      <w:r w:rsidR="00F50C52">
        <w:rPr>
          <w:rStyle w:val="Refdenotaalpie"/>
          <w:rFonts w:cs="Tahoma"/>
          <w:lang w:val="es-CO"/>
        </w:rPr>
        <w:footnoteReference w:id="1"/>
      </w:r>
      <w:r>
        <w:rPr>
          <w:rFonts w:cs="Tahoma"/>
          <w:lang w:val="es-CO"/>
        </w:rPr>
        <w:t xml:space="preserve">, </w:t>
      </w:r>
      <w:r w:rsidR="00F50C52">
        <w:rPr>
          <w:rFonts w:cs="Tahoma"/>
          <w:lang w:val="es-CO"/>
        </w:rPr>
        <w:t xml:space="preserve">las actividades humanas han causado un calentamiento global de aproximadamente 1,0°C con respecto a los niveles preindustriales, temperatura que irá aumentando </w:t>
      </w:r>
      <w:r w:rsidR="00BE032C">
        <w:rPr>
          <w:rFonts w:cs="Tahoma"/>
          <w:lang w:val="es-CO"/>
        </w:rPr>
        <w:t>con</w:t>
      </w:r>
      <w:r w:rsidR="00DE7E98">
        <w:rPr>
          <w:rFonts w:cs="Tahoma"/>
          <w:lang w:val="es-CO"/>
        </w:rPr>
        <w:t xml:space="preserve"> el ritmo global de emisiones de gases de efecto </w:t>
      </w:r>
      <w:r w:rsidR="00833C4B">
        <w:rPr>
          <w:rFonts w:cs="Tahoma"/>
          <w:lang w:val="es-CO"/>
        </w:rPr>
        <w:t>invernadero.</w:t>
      </w:r>
    </w:p>
    <w:p w14:paraId="32227962" w14:textId="2407F9C2" w:rsidR="00D73D90" w:rsidRDefault="00DE7E98" w:rsidP="002F4EDF">
      <w:pPr>
        <w:rPr>
          <w:lang w:val="es-CO"/>
        </w:rPr>
      </w:pPr>
      <w:r>
        <w:rPr>
          <w:rFonts w:cs="Tahoma"/>
          <w:lang w:val="es-CO"/>
        </w:rPr>
        <w:t xml:space="preserve">A medida que aumenta la temperatura global, los riesgos para los sistemas naturales y humanos son </w:t>
      </w:r>
      <w:r w:rsidR="00833C4B">
        <w:rPr>
          <w:rFonts w:cs="Tahoma"/>
          <w:lang w:val="es-CO"/>
        </w:rPr>
        <w:t>mayores</w:t>
      </w:r>
      <w:r>
        <w:rPr>
          <w:rFonts w:cs="Tahoma"/>
          <w:lang w:val="es-CO"/>
        </w:rPr>
        <w:t xml:space="preserve">. De hecho, ya se han observado impactos </w:t>
      </w:r>
      <w:r w:rsidR="002F0B02">
        <w:rPr>
          <w:rFonts w:cs="Tahoma"/>
          <w:lang w:val="es-CO"/>
        </w:rPr>
        <w:t xml:space="preserve">que </w:t>
      </w:r>
      <w:r w:rsidR="00BE032C">
        <w:rPr>
          <w:rFonts w:cs="Tahoma"/>
          <w:lang w:val="es-CO"/>
        </w:rPr>
        <w:t>son irreversibles; d</w:t>
      </w:r>
      <w:r w:rsidR="00BE032C">
        <w:rPr>
          <w:lang w:val="es-CO"/>
        </w:rPr>
        <w:t>erretimiento de los polos y aumento del nivel del mar, fenómenos meteorológicos extremos con mayor frecuencia e intensidad, disminución de los recursos hídricos, olas de calor, incendios forestales y sequias, perdida de ecosistemas y desertificación, destrucción de ecosistemas marinos, extinción de especies animales y vegetales, acidificación de los océanos, entre otros.</w:t>
      </w:r>
    </w:p>
    <w:p w14:paraId="5369A414" w14:textId="31601EEC" w:rsidR="008717FC" w:rsidRDefault="008717FC" w:rsidP="002F4EDF">
      <w:pPr>
        <w:rPr>
          <w:lang w:val="es-CO"/>
        </w:rPr>
      </w:pPr>
      <w:r>
        <w:rPr>
          <w:lang w:val="es-CO"/>
        </w:rPr>
        <w:t xml:space="preserve">Colombia ocupa el segundo lugar a nivel mundial en biodiversidad con más de 50.000 especies registradas. Es un país privilegiado por su </w:t>
      </w:r>
      <w:r w:rsidR="00833C4B">
        <w:rPr>
          <w:lang w:val="es-CO"/>
        </w:rPr>
        <w:t>posición</w:t>
      </w:r>
      <w:r>
        <w:rPr>
          <w:lang w:val="es-CO"/>
        </w:rPr>
        <w:t xml:space="preserve"> geográfica, la diversidad de sus ecosistemas y sus riquezas naturales. Sin embargo, </w:t>
      </w:r>
      <w:r w:rsidR="00B85B22">
        <w:rPr>
          <w:lang w:val="es-CO"/>
        </w:rPr>
        <w:t>la crisis climática no es ajena a las problemáticas del país. De hecho, las zonas costeras e insulares colombianas son altamente vulnerables a los impactos del cambio climático</w:t>
      </w:r>
      <w:r w:rsidR="00AF7B4A">
        <w:rPr>
          <w:rStyle w:val="Refdenotaalpie"/>
          <w:lang w:val="es-CO"/>
        </w:rPr>
        <w:footnoteReference w:id="2"/>
      </w:r>
      <w:r w:rsidR="00B85B22">
        <w:rPr>
          <w:lang w:val="es-CO"/>
        </w:rPr>
        <w:t>.</w:t>
      </w:r>
    </w:p>
    <w:p w14:paraId="16688F3F" w14:textId="4A82DC2E" w:rsidR="00BE032C" w:rsidRDefault="00714800" w:rsidP="002F4EDF">
      <w:pPr>
        <w:rPr>
          <w:lang w:val="es-CO"/>
        </w:rPr>
      </w:pPr>
      <w:r>
        <w:rPr>
          <w:noProof/>
        </w:rPr>
        <w:drawing>
          <wp:anchor distT="0" distB="0" distL="114300" distR="114300" simplePos="0" relativeHeight="251661312" behindDoc="0" locked="0" layoutInCell="1" allowOverlap="1" wp14:anchorId="6D887B29" wp14:editId="32EFA577">
            <wp:simplePos x="0" y="0"/>
            <wp:positionH relativeFrom="margin">
              <wp:align>center</wp:align>
            </wp:positionH>
            <wp:positionV relativeFrom="paragraph">
              <wp:posOffset>1580782</wp:posOffset>
            </wp:positionV>
            <wp:extent cx="3621405" cy="2157730"/>
            <wp:effectExtent l="0" t="0" r="0" b="0"/>
            <wp:wrapTopAndBottom/>
            <wp:docPr id="4" name="Imagen 4" descr="La Asamblea General adopta la Agenda 2030 para el Desarrollo Sostenible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Asamblea General adopta la Agenda 2030 para el Desarrollo Sostenible – Desarrollo  Soste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02" t="9780" r="2876" b="17898"/>
                    <a:stretch/>
                  </pic:blipFill>
                  <pic:spPr bwMode="auto">
                    <a:xfrm>
                      <a:off x="0" y="0"/>
                      <a:ext cx="3621405" cy="2157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0B02">
        <w:rPr>
          <w:lang w:val="es-CO"/>
        </w:rPr>
        <w:t>La ONU, en su búsqueda de mecanismos de cooperación mundial para abordar los problemas más urgentes a los que se enfrenta el mundo hoy en día, gestó la creación de los Objetivos de Desarrollo Sostenible – ODS. El propósito era crear una agenda global que liderará el marco de acciones para</w:t>
      </w:r>
      <w:r w:rsidR="00FE3EB0">
        <w:rPr>
          <w:lang w:val="es-CO"/>
        </w:rPr>
        <w:t xml:space="preserve"> </w:t>
      </w:r>
      <w:r w:rsidR="002F0B02">
        <w:rPr>
          <w:lang w:val="es-CO"/>
        </w:rPr>
        <w:t>el cuidado del planeta y el bienestar de la</w:t>
      </w:r>
      <w:r w:rsidR="00FE3EB0">
        <w:rPr>
          <w:lang w:val="es-CO"/>
        </w:rPr>
        <w:t xml:space="preserve"> humanidad</w:t>
      </w:r>
      <w:r w:rsidR="002F0B02">
        <w:rPr>
          <w:lang w:val="es-CO"/>
        </w:rPr>
        <w:t xml:space="preserve"> durante los próximos 15 años.</w:t>
      </w:r>
      <w:r w:rsidR="00FE3EB0">
        <w:rPr>
          <w:lang w:val="es-CO"/>
        </w:rPr>
        <w:t xml:space="preserve"> En consecuencia, en septiembre de 2015 fue aprobada</w:t>
      </w:r>
      <w:r w:rsidR="00833C4B">
        <w:rPr>
          <w:lang w:val="es-CO"/>
        </w:rPr>
        <w:t xml:space="preserve"> la nueva Agenda 2030 para el Desarrollo Sostenible</w:t>
      </w:r>
      <w:r w:rsidR="00FE3EB0">
        <w:rPr>
          <w:lang w:val="es-CO"/>
        </w:rPr>
        <w:t xml:space="preserve"> por los 193 Estados miembros de Naciones Unidas</w:t>
      </w:r>
      <w:r w:rsidR="00833C4B">
        <w:rPr>
          <w:lang w:val="es-CO"/>
        </w:rPr>
        <w:t xml:space="preserve">. Documento </w:t>
      </w:r>
      <w:r w:rsidR="00441811">
        <w:rPr>
          <w:lang w:val="es-CO"/>
        </w:rPr>
        <w:t>donde se fija</w:t>
      </w:r>
      <w:r w:rsidR="00F64EBB">
        <w:rPr>
          <w:lang w:val="es-CO"/>
        </w:rPr>
        <w:t>ro</w:t>
      </w:r>
      <w:r w:rsidR="00441811">
        <w:rPr>
          <w:lang w:val="es-CO"/>
        </w:rPr>
        <w:t>n 17 objetivos y</w:t>
      </w:r>
      <w:r w:rsidR="00FE3EB0">
        <w:rPr>
          <w:lang w:val="es-CO"/>
        </w:rPr>
        <w:t xml:space="preserve"> 169 metas que integran las esferas ambiental, económica y social.</w:t>
      </w:r>
    </w:p>
    <w:p w14:paraId="24645FC3" w14:textId="1770E3A7" w:rsidR="00714800" w:rsidRPr="00872037" w:rsidRDefault="00714800" w:rsidP="00714800">
      <w:pPr>
        <w:jc w:val="center"/>
        <w:rPr>
          <w:rFonts w:cs="Tahoma"/>
          <w:i/>
          <w:iCs/>
          <w:lang w:val="es-CO"/>
        </w:rPr>
      </w:pPr>
      <w:r w:rsidRPr="00872037">
        <w:rPr>
          <w:rFonts w:cs="Tahoma"/>
          <w:i/>
          <w:iCs/>
          <w:lang w:val="es-CO"/>
        </w:rPr>
        <w:lastRenderedPageBreak/>
        <w:t xml:space="preserve">Fuente: </w:t>
      </w:r>
      <w:r>
        <w:rPr>
          <w:rFonts w:cs="Tahoma"/>
          <w:i/>
          <w:iCs/>
          <w:lang w:val="es-CO"/>
        </w:rPr>
        <w:t>Naciones Unidas</w:t>
      </w:r>
      <w:r w:rsidRPr="00872037">
        <w:rPr>
          <w:rFonts w:cs="Tahoma"/>
          <w:i/>
          <w:iCs/>
          <w:lang w:val="es-CO"/>
        </w:rPr>
        <w:t>.</w:t>
      </w:r>
    </w:p>
    <w:p w14:paraId="2C69FB37" w14:textId="7703D640" w:rsidR="006C1F90" w:rsidRDefault="00441811" w:rsidP="002F4EDF">
      <w:pPr>
        <w:rPr>
          <w:lang w:val="es-CO"/>
        </w:rPr>
      </w:pPr>
      <w:r>
        <w:rPr>
          <w:lang w:val="es-CO"/>
        </w:rPr>
        <w:t xml:space="preserve">En particular, el ODS 12 de Producción y Consumo Responsable, busca promover estilos de vida sostenibles, aumentar la eficiencia de los recursos y desvincular el crecimiento económico de la degradación ambiental. </w:t>
      </w:r>
      <w:r w:rsidR="008717FC">
        <w:rPr>
          <w:lang w:val="es-CO"/>
        </w:rPr>
        <w:t xml:space="preserve">En línea con este ODS, el Gobierno </w:t>
      </w:r>
      <w:r w:rsidR="00F64EBB">
        <w:rPr>
          <w:lang w:val="es-CO"/>
        </w:rPr>
        <w:t>N</w:t>
      </w:r>
      <w:r w:rsidR="008717FC">
        <w:rPr>
          <w:lang w:val="es-CO"/>
        </w:rPr>
        <w:t>acional ha venido desarrollando estrategias que promueven la economía circular</w:t>
      </w:r>
      <w:r w:rsidR="008B00D8">
        <w:rPr>
          <w:lang w:val="es-CO"/>
        </w:rPr>
        <w:t>, así como</w:t>
      </w:r>
      <w:r w:rsidR="008717FC">
        <w:rPr>
          <w:lang w:val="es-CO"/>
        </w:rPr>
        <w:t xml:space="preserve"> la gestión sostenible y eficiente de los recursos naturales</w:t>
      </w:r>
      <w:r w:rsidR="00AF7B4A">
        <w:rPr>
          <w:rStyle w:val="Refdenotaalpie"/>
          <w:lang w:val="es-CO"/>
        </w:rPr>
        <w:footnoteReference w:id="3"/>
      </w:r>
      <w:r w:rsidR="008717FC">
        <w:rPr>
          <w:lang w:val="es-CO"/>
        </w:rPr>
        <w:t xml:space="preserve">. Sin embargo, alcanzar una economía productiva, eficiente y sostenible no es tarea fácil. </w:t>
      </w:r>
    </w:p>
    <w:p w14:paraId="015ADD20" w14:textId="511F7B7A" w:rsidR="00BE032C" w:rsidRDefault="00441811" w:rsidP="002F4EDF">
      <w:pPr>
        <w:rPr>
          <w:lang w:val="es-CO"/>
        </w:rPr>
      </w:pPr>
      <w:r>
        <w:rPr>
          <w:lang w:val="es-CO"/>
        </w:rPr>
        <w:t>En este orden de ideas</w:t>
      </w:r>
      <w:r w:rsidR="00206152">
        <w:rPr>
          <w:lang w:val="es-CO"/>
        </w:rPr>
        <w:t xml:space="preserve"> y teniendo en cuenta la Agenda 2030,</w:t>
      </w:r>
      <w:r>
        <w:rPr>
          <w:lang w:val="es-CO"/>
        </w:rPr>
        <w:t xml:space="preserve"> es necesario reinventar los estilos de vida actuales orientándolos </w:t>
      </w:r>
      <w:r w:rsidR="006C1F90">
        <w:rPr>
          <w:lang w:val="es-CO"/>
        </w:rPr>
        <w:t>hacia un futuro más sostenible</w:t>
      </w:r>
      <w:r>
        <w:rPr>
          <w:lang w:val="es-CO"/>
        </w:rPr>
        <w:t>.</w:t>
      </w:r>
      <w:r w:rsidR="00AF7B4A">
        <w:rPr>
          <w:lang w:val="es-CO"/>
        </w:rPr>
        <w:t xml:space="preserve"> Se deben fortalecer los sistemas de información sobre temas relacionados al consumo y producción sostenible, apoyando</w:t>
      </w:r>
      <w:r w:rsidR="008B00D8">
        <w:rPr>
          <w:lang w:val="es-CO"/>
        </w:rPr>
        <w:t xml:space="preserve"> así</w:t>
      </w:r>
      <w:r w:rsidR="00AF7B4A">
        <w:rPr>
          <w:lang w:val="es-CO"/>
        </w:rPr>
        <w:t xml:space="preserve"> la transición de una economía lineal a una economía circular.</w:t>
      </w:r>
      <w:r w:rsidR="008419F9">
        <w:rPr>
          <w:lang w:val="es-CO"/>
        </w:rPr>
        <w:t xml:space="preserve"> Bajo esta línea, es una necesidad modificar las normas vigentes con el fin de fomentar el consumo consciente y proteger a los consumidores de la desinformación ambiental.</w:t>
      </w:r>
    </w:p>
    <w:p w14:paraId="44D3982B" w14:textId="41AA9D71" w:rsidR="002271AB" w:rsidRDefault="00DB2620" w:rsidP="00D73D90">
      <w:pPr>
        <w:pStyle w:val="Ttulo1"/>
        <w:numPr>
          <w:ilvl w:val="0"/>
          <w:numId w:val="4"/>
        </w:numPr>
        <w:rPr>
          <w:szCs w:val="22"/>
          <w:lang w:val="es-CO"/>
        </w:rPr>
      </w:pPr>
      <w:bookmarkStart w:id="5" w:name="_Toc79082603"/>
      <w:r w:rsidRPr="00872037">
        <w:rPr>
          <w:szCs w:val="22"/>
          <w:lang w:val="es-CO"/>
        </w:rPr>
        <w:t>DESINFORMACIÓN AMBIENTAL</w:t>
      </w:r>
      <w:bookmarkEnd w:id="5"/>
    </w:p>
    <w:p w14:paraId="4966D76F" w14:textId="77777777" w:rsidR="00F64EBB" w:rsidRPr="00F64EBB" w:rsidRDefault="00F64EBB" w:rsidP="00392B0A">
      <w:pPr>
        <w:rPr>
          <w:lang w:val="es-CO"/>
        </w:rPr>
      </w:pPr>
    </w:p>
    <w:p w14:paraId="416B3821" w14:textId="35923340" w:rsidR="00582EC3" w:rsidRPr="00872037" w:rsidRDefault="003D5316" w:rsidP="00582EC3">
      <w:pPr>
        <w:rPr>
          <w:rFonts w:cs="Tahoma"/>
          <w:lang w:val="es-CO"/>
        </w:rPr>
      </w:pPr>
      <w:r w:rsidRPr="00872037">
        <w:rPr>
          <w:rFonts w:cs="Tahoma"/>
          <w:lang w:val="es-CO"/>
        </w:rPr>
        <w:t xml:space="preserve">En todo el mundo, el comportamiento de los consumidores ha venido experimentado un cambio sustancial. El consumo se ha convertido en un acto político y las marcas que </w:t>
      </w:r>
      <w:r w:rsidR="008162A6" w:rsidRPr="00872037">
        <w:rPr>
          <w:rFonts w:cs="Tahoma"/>
          <w:lang w:val="es-CO"/>
        </w:rPr>
        <w:t>adoptan prácticas medioambientales y sociales</w:t>
      </w:r>
      <w:r w:rsidR="005C167C" w:rsidRPr="00872037">
        <w:rPr>
          <w:rFonts w:cs="Tahoma"/>
          <w:lang w:val="es-CO"/>
        </w:rPr>
        <w:t xml:space="preserve"> </w:t>
      </w:r>
      <w:r w:rsidRPr="00872037">
        <w:rPr>
          <w:rFonts w:cs="Tahoma"/>
          <w:lang w:val="es-CO"/>
        </w:rPr>
        <w:t xml:space="preserve">se ven recompensadas con </w:t>
      </w:r>
      <w:r w:rsidR="008162A6" w:rsidRPr="00872037">
        <w:rPr>
          <w:rFonts w:cs="Tahoma"/>
          <w:lang w:val="es-CO"/>
        </w:rPr>
        <w:t>un mayor nivel de</w:t>
      </w:r>
      <w:r w:rsidRPr="00872037">
        <w:rPr>
          <w:rFonts w:cs="Tahoma"/>
          <w:lang w:val="es-CO"/>
        </w:rPr>
        <w:t xml:space="preserve"> ventas y</w:t>
      </w:r>
      <w:r w:rsidR="008162A6" w:rsidRPr="00872037">
        <w:rPr>
          <w:rFonts w:cs="Tahoma"/>
          <w:lang w:val="es-CO"/>
        </w:rPr>
        <w:t xml:space="preserve"> un aumento en la</w:t>
      </w:r>
      <w:r w:rsidRPr="00872037">
        <w:rPr>
          <w:rFonts w:cs="Tahoma"/>
          <w:lang w:val="es-CO"/>
        </w:rPr>
        <w:t xml:space="preserve"> fidelidad de sus clientes</w:t>
      </w:r>
      <w:r w:rsidR="00582EC3" w:rsidRPr="00872037">
        <w:rPr>
          <w:rFonts w:cs="Tahoma"/>
          <w:lang w:val="es-CO"/>
        </w:rPr>
        <w:t xml:space="preserve">. En el informe </w:t>
      </w:r>
      <w:proofErr w:type="spellStart"/>
      <w:r w:rsidR="00582EC3" w:rsidRPr="00872037">
        <w:rPr>
          <w:rFonts w:cs="Tahoma"/>
          <w:lang w:val="es-CO"/>
        </w:rPr>
        <w:t>Battle</w:t>
      </w:r>
      <w:proofErr w:type="spellEnd"/>
      <w:r w:rsidR="00582EC3" w:rsidRPr="00872037">
        <w:rPr>
          <w:rFonts w:cs="Tahoma"/>
          <w:lang w:val="es-CO"/>
        </w:rPr>
        <w:t xml:space="preserve"> </w:t>
      </w:r>
      <w:proofErr w:type="spellStart"/>
      <w:r w:rsidR="00582EC3" w:rsidRPr="00872037">
        <w:rPr>
          <w:rFonts w:cs="Tahoma"/>
          <w:lang w:val="es-CO"/>
        </w:rPr>
        <w:t>of</w:t>
      </w:r>
      <w:proofErr w:type="spellEnd"/>
      <w:r w:rsidR="00582EC3" w:rsidRPr="00872037">
        <w:rPr>
          <w:rFonts w:cs="Tahoma"/>
          <w:lang w:val="es-CO"/>
        </w:rPr>
        <w:t xml:space="preserve"> </w:t>
      </w:r>
      <w:proofErr w:type="spellStart"/>
      <w:r w:rsidR="00582EC3" w:rsidRPr="00872037">
        <w:rPr>
          <w:rFonts w:cs="Tahoma"/>
          <w:lang w:val="es-CO"/>
        </w:rPr>
        <w:t>the</w:t>
      </w:r>
      <w:proofErr w:type="spellEnd"/>
      <w:r w:rsidR="00582EC3" w:rsidRPr="00872037">
        <w:rPr>
          <w:rFonts w:cs="Tahoma"/>
          <w:lang w:val="es-CO"/>
        </w:rPr>
        <w:t xml:space="preserve"> </w:t>
      </w:r>
      <w:proofErr w:type="spellStart"/>
      <w:r w:rsidR="00582EC3" w:rsidRPr="00872037">
        <w:rPr>
          <w:rFonts w:cs="Tahoma"/>
          <w:lang w:val="es-CO"/>
        </w:rPr>
        <w:t>wallets</w:t>
      </w:r>
      <w:proofErr w:type="spellEnd"/>
      <w:r w:rsidR="00582EC3" w:rsidRPr="00872037">
        <w:rPr>
          <w:rFonts w:cs="Tahoma"/>
          <w:lang w:val="es-CO"/>
        </w:rPr>
        <w:t xml:space="preserve"> de 2018 de la consultora Weber </w:t>
      </w:r>
      <w:proofErr w:type="spellStart"/>
      <w:r w:rsidR="00582EC3" w:rsidRPr="00872037">
        <w:rPr>
          <w:rFonts w:cs="Tahoma"/>
          <w:lang w:val="es-CO"/>
        </w:rPr>
        <w:t>Shandwick</w:t>
      </w:r>
      <w:proofErr w:type="spellEnd"/>
      <w:r w:rsidR="00582EC3" w:rsidRPr="00872037">
        <w:rPr>
          <w:rFonts w:cs="Tahoma"/>
          <w:lang w:val="es-CO"/>
        </w:rPr>
        <w:t>, se descubrió que el 83% de los consumidores prefieren el activismo positivo</w:t>
      </w:r>
      <w:r w:rsidR="00F67CB1" w:rsidRPr="00872037">
        <w:rPr>
          <w:rStyle w:val="Refdenotaalpie"/>
          <w:rFonts w:cs="Tahoma"/>
          <w:lang w:val="es-CO"/>
        </w:rPr>
        <w:footnoteReference w:id="4"/>
      </w:r>
      <w:r w:rsidR="00582EC3" w:rsidRPr="00872037">
        <w:rPr>
          <w:rFonts w:cs="Tahoma"/>
          <w:lang w:val="es-CO"/>
        </w:rPr>
        <w:t>, es decir, mostrar apoyo a las empresas comprándoles y no solo evitando las compañías con cuyas prácticas no estén de acuerdo.</w:t>
      </w:r>
    </w:p>
    <w:p w14:paraId="3C155733" w14:textId="4B321BFD" w:rsidR="00254BAF" w:rsidRPr="00872037" w:rsidRDefault="00BF69A4" w:rsidP="003D5316">
      <w:pPr>
        <w:rPr>
          <w:rFonts w:cs="Tahoma"/>
          <w:lang w:val="es-CO"/>
        </w:rPr>
      </w:pPr>
      <w:r w:rsidRPr="00872037">
        <w:rPr>
          <w:rFonts w:cs="Tahoma"/>
          <w:lang w:val="es-CO"/>
        </w:rPr>
        <w:t>La sociedad ha ido adquiriendo conciencia del problema climático y e</w:t>
      </w:r>
      <w:r w:rsidR="008162A6" w:rsidRPr="00872037">
        <w:rPr>
          <w:rFonts w:cs="Tahoma"/>
          <w:lang w:val="es-CO"/>
        </w:rPr>
        <w:t>n particular</w:t>
      </w:r>
      <w:r w:rsidR="003D5316" w:rsidRPr="00872037">
        <w:rPr>
          <w:rFonts w:cs="Tahoma"/>
          <w:lang w:val="es-CO"/>
        </w:rPr>
        <w:t xml:space="preserve">, </w:t>
      </w:r>
      <w:r w:rsidR="005C167C" w:rsidRPr="00872037">
        <w:rPr>
          <w:rFonts w:cs="Tahoma"/>
          <w:lang w:val="es-CO"/>
        </w:rPr>
        <w:t>América Latina está a la cabeza del consumo sostenible</w:t>
      </w:r>
      <w:r w:rsidR="000C1999" w:rsidRPr="00872037">
        <w:rPr>
          <w:rFonts w:cs="Tahoma"/>
          <w:lang w:val="es-CO"/>
        </w:rPr>
        <w:t xml:space="preserve">. De acuerdo con el Global </w:t>
      </w:r>
      <w:proofErr w:type="spellStart"/>
      <w:r w:rsidR="000C1999" w:rsidRPr="00872037">
        <w:rPr>
          <w:rFonts w:cs="Tahoma"/>
          <w:lang w:val="es-CO"/>
        </w:rPr>
        <w:t>Sustainable</w:t>
      </w:r>
      <w:proofErr w:type="spellEnd"/>
      <w:r w:rsidR="000C1999" w:rsidRPr="00872037">
        <w:rPr>
          <w:rFonts w:cs="Tahoma"/>
          <w:lang w:val="es-CO"/>
        </w:rPr>
        <w:t xml:space="preserve"> </w:t>
      </w:r>
      <w:proofErr w:type="spellStart"/>
      <w:r w:rsidR="000C1999" w:rsidRPr="00872037">
        <w:rPr>
          <w:rFonts w:cs="Tahoma"/>
          <w:lang w:val="es-CO"/>
        </w:rPr>
        <w:t>Shoppers</w:t>
      </w:r>
      <w:proofErr w:type="spellEnd"/>
      <w:r w:rsidR="000C1999" w:rsidRPr="00872037">
        <w:rPr>
          <w:rFonts w:cs="Tahoma"/>
          <w:lang w:val="es-CO"/>
        </w:rPr>
        <w:t xml:space="preserve"> </w:t>
      </w:r>
      <w:proofErr w:type="spellStart"/>
      <w:r w:rsidR="000C1999" w:rsidRPr="00872037">
        <w:rPr>
          <w:rFonts w:cs="Tahoma"/>
          <w:lang w:val="es-CO"/>
        </w:rPr>
        <w:t>Reports</w:t>
      </w:r>
      <w:proofErr w:type="spellEnd"/>
      <w:r w:rsidR="000C1999" w:rsidRPr="00872037">
        <w:rPr>
          <w:rFonts w:cs="Tahoma"/>
          <w:lang w:val="es-CO"/>
        </w:rPr>
        <w:t xml:space="preserve"> de 201</w:t>
      </w:r>
      <w:r w:rsidR="00F67CB1" w:rsidRPr="00872037">
        <w:rPr>
          <w:rFonts w:cs="Tahoma"/>
          <w:lang w:val="es-CO"/>
        </w:rPr>
        <w:t>8</w:t>
      </w:r>
      <w:r w:rsidR="000C1999" w:rsidRPr="00872037">
        <w:rPr>
          <w:rFonts w:cs="Tahoma"/>
          <w:lang w:val="es-CO"/>
        </w:rPr>
        <w:t>, la consultora multinacional Nielsen encontró que el</w:t>
      </w:r>
      <w:r w:rsidR="00424A8E" w:rsidRPr="00872037">
        <w:rPr>
          <w:rFonts w:cs="Tahoma"/>
          <w:lang w:val="es-CO"/>
        </w:rPr>
        <w:t xml:space="preserve"> 73% de los consumidores a nivel mundial cambiaría</w:t>
      </w:r>
      <w:r w:rsidR="00DB5E7B" w:rsidRPr="00872037">
        <w:rPr>
          <w:rFonts w:cs="Tahoma"/>
          <w:lang w:val="es-CO"/>
        </w:rPr>
        <w:t>n</w:t>
      </w:r>
      <w:r w:rsidR="00424A8E" w:rsidRPr="00872037">
        <w:rPr>
          <w:rFonts w:cs="Tahoma"/>
          <w:lang w:val="es-CO"/>
        </w:rPr>
        <w:t xml:space="preserve"> sus hábitos de consumo para reducir su impacto en el medio ambiente, </w:t>
      </w:r>
      <w:r w:rsidR="00995EC5" w:rsidRPr="00872037">
        <w:rPr>
          <w:rFonts w:cs="Tahoma"/>
          <w:lang w:val="es-CO"/>
        </w:rPr>
        <w:t>proporción</w:t>
      </w:r>
      <w:r w:rsidR="00DB5E7B" w:rsidRPr="00872037">
        <w:rPr>
          <w:rFonts w:cs="Tahoma"/>
          <w:lang w:val="es-CO"/>
        </w:rPr>
        <w:t xml:space="preserve"> </w:t>
      </w:r>
      <w:r w:rsidR="000C1999" w:rsidRPr="00872037">
        <w:rPr>
          <w:rFonts w:cs="Tahoma"/>
          <w:lang w:val="es-CO"/>
        </w:rPr>
        <w:t xml:space="preserve">que </w:t>
      </w:r>
      <w:r w:rsidR="00DB5E7B" w:rsidRPr="00872037">
        <w:rPr>
          <w:rFonts w:cs="Tahoma"/>
          <w:lang w:val="es-CO"/>
        </w:rPr>
        <w:t>asciende a</w:t>
      </w:r>
      <w:r w:rsidR="00424A8E" w:rsidRPr="00872037">
        <w:rPr>
          <w:rFonts w:cs="Tahoma"/>
          <w:lang w:val="es-CO"/>
        </w:rPr>
        <w:t xml:space="preserve">l 85% </w:t>
      </w:r>
      <w:r w:rsidR="00DB5E7B" w:rsidRPr="00872037">
        <w:rPr>
          <w:rFonts w:cs="Tahoma"/>
          <w:lang w:val="es-CO"/>
        </w:rPr>
        <w:t>en</w:t>
      </w:r>
      <w:r w:rsidR="00424A8E" w:rsidRPr="00872037">
        <w:rPr>
          <w:rFonts w:cs="Tahoma"/>
          <w:lang w:val="es-CO"/>
        </w:rPr>
        <w:t xml:space="preserve"> los consumidores </w:t>
      </w:r>
      <w:r w:rsidR="00DB5E7B" w:rsidRPr="00872037">
        <w:rPr>
          <w:rFonts w:cs="Tahoma"/>
          <w:lang w:val="es-CO"/>
        </w:rPr>
        <w:t>latinoamericanos</w:t>
      </w:r>
      <w:r w:rsidR="00F67CB1" w:rsidRPr="00872037">
        <w:rPr>
          <w:rStyle w:val="Refdenotaalpie"/>
          <w:rFonts w:cs="Tahoma"/>
          <w:lang w:val="es-CO"/>
        </w:rPr>
        <w:footnoteReference w:id="5"/>
      </w:r>
      <w:r w:rsidR="000C1999" w:rsidRPr="00872037">
        <w:rPr>
          <w:rFonts w:cs="Tahoma"/>
          <w:lang w:val="es-CO"/>
        </w:rPr>
        <w:t>.</w:t>
      </w:r>
      <w:r w:rsidR="00254BAF" w:rsidRPr="00872037">
        <w:rPr>
          <w:rFonts w:cs="Tahoma"/>
          <w:lang w:val="es-CO"/>
        </w:rPr>
        <w:t xml:space="preserve"> De la misma manera, el Barómetro de las Américas LAPOP muestra que el 75% de los sudamericanos calificaron de “Muy grave” el problema del cambio climático frente al 40% en Canadá y Estado Unidos</w:t>
      </w:r>
      <w:r w:rsidR="00254BAF" w:rsidRPr="00872037">
        <w:rPr>
          <w:rStyle w:val="Refdenotaalpie"/>
          <w:rFonts w:cs="Tahoma"/>
          <w:lang w:val="es-CO"/>
        </w:rPr>
        <w:footnoteReference w:id="6"/>
      </w:r>
      <w:r w:rsidR="00254BAF" w:rsidRPr="00872037">
        <w:rPr>
          <w:rFonts w:cs="Tahoma"/>
          <w:lang w:val="es-CO"/>
        </w:rPr>
        <w:t>.</w:t>
      </w:r>
    </w:p>
    <w:p w14:paraId="332ED78D" w14:textId="28EA3AF2" w:rsidR="00F67CB1" w:rsidRPr="00872037" w:rsidRDefault="004D3840" w:rsidP="00255484">
      <w:pPr>
        <w:rPr>
          <w:rFonts w:cs="Tahoma"/>
          <w:lang w:val="es-CO"/>
        </w:rPr>
      </w:pPr>
      <w:r w:rsidRPr="00872037">
        <w:rPr>
          <w:noProof/>
        </w:rPr>
        <w:lastRenderedPageBreak/>
        <w:drawing>
          <wp:anchor distT="0" distB="0" distL="114300" distR="114300" simplePos="0" relativeHeight="251656192" behindDoc="0" locked="0" layoutInCell="1" allowOverlap="1" wp14:anchorId="7777E08C" wp14:editId="0D8A9D6F">
            <wp:simplePos x="0" y="0"/>
            <wp:positionH relativeFrom="margin">
              <wp:posOffset>701675</wp:posOffset>
            </wp:positionH>
            <wp:positionV relativeFrom="paragraph">
              <wp:posOffset>814070</wp:posOffset>
            </wp:positionV>
            <wp:extent cx="4348480" cy="1722120"/>
            <wp:effectExtent l="0" t="0" r="0" b="5080"/>
            <wp:wrapTopAndBottom/>
            <wp:docPr id="1" name="Gráfico 1">
              <a:extLst xmlns:a="http://schemas.openxmlformats.org/drawingml/2006/main">
                <a:ext uri="{FF2B5EF4-FFF2-40B4-BE49-F238E27FC236}">
                  <a16:creationId xmlns:a16="http://schemas.microsoft.com/office/drawing/2014/main" id="{3468C03F-96A7-47EB-84BF-798DCEF88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14A5B" w:rsidRPr="00872037">
        <w:rPr>
          <w:rFonts w:cs="Tahoma"/>
          <w:lang w:val="es-CO"/>
        </w:rPr>
        <w:t xml:space="preserve">La tendencia es aún más marcada </w:t>
      </w:r>
      <w:r w:rsidR="00F67CB1" w:rsidRPr="00872037">
        <w:rPr>
          <w:rFonts w:cs="Tahoma"/>
          <w:lang w:val="es-CO"/>
        </w:rPr>
        <w:t>en Colombia</w:t>
      </w:r>
      <w:r w:rsidR="00BF69A4" w:rsidRPr="00872037">
        <w:rPr>
          <w:rFonts w:cs="Tahoma"/>
          <w:lang w:val="es-CO"/>
        </w:rPr>
        <w:t>,</w:t>
      </w:r>
      <w:r w:rsidR="00114A5B" w:rsidRPr="00872037">
        <w:rPr>
          <w:rFonts w:cs="Tahoma"/>
          <w:lang w:val="es-CO"/>
        </w:rPr>
        <w:t xml:space="preserve"> donde </w:t>
      </w:r>
      <w:r w:rsidR="00255484" w:rsidRPr="00872037">
        <w:rPr>
          <w:rFonts w:cs="Tahoma"/>
          <w:lang w:val="es-CO"/>
        </w:rPr>
        <w:t>el 96% de los encuestados consideran que es extremadamente o muy importante que las compañías implementen</w:t>
      </w:r>
      <w:r w:rsidR="00BF69A4" w:rsidRPr="00872037">
        <w:rPr>
          <w:rFonts w:cs="Tahoma"/>
          <w:lang w:val="es-CO"/>
        </w:rPr>
        <w:t xml:space="preserve"> programas enfocados en proteger el medio ambiente</w:t>
      </w:r>
      <w:r w:rsidR="001E6170" w:rsidRPr="00872037">
        <w:rPr>
          <w:rFonts w:cs="Tahoma"/>
          <w:lang w:val="es-CO"/>
        </w:rPr>
        <w:t xml:space="preserve">. Así las cosas, Colombia se </w:t>
      </w:r>
      <w:r w:rsidR="00255484" w:rsidRPr="00872037">
        <w:rPr>
          <w:rFonts w:cs="Tahoma"/>
          <w:lang w:val="es-CO"/>
        </w:rPr>
        <w:t>posicion</w:t>
      </w:r>
      <w:r w:rsidR="001E6170" w:rsidRPr="00872037">
        <w:rPr>
          <w:rFonts w:cs="Tahoma"/>
          <w:lang w:val="es-CO"/>
        </w:rPr>
        <w:t>a</w:t>
      </w:r>
      <w:r w:rsidR="00255484" w:rsidRPr="00872037">
        <w:rPr>
          <w:rFonts w:cs="Tahoma"/>
          <w:lang w:val="es-CO"/>
        </w:rPr>
        <w:t xml:space="preserve"> como el segundo país </w:t>
      </w:r>
      <w:r w:rsidR="00BF69A4" w:rsidRPr="00872037">
        <w:rPr>
          <w:rFonts w:cs="Tahoma"/>
          <w:lang w:val="es-CO"/>
        </w:rPr>
        <w:t>con mayor demanda de sostenibilidad corporativa.</w:t>
      </w:r>
    </w:p>
    <w:p w14:paraId="23B5F3B1" w14:textId="789FA3A7" w:rsidR="00F67CB1" w:rsidRPr="00872037" w:rsidRDefault="00255484" w:rsidP="00255484">
      <w:pPr>
        <w:jc w:val="center"/>
        <w:rPr>
          <w:rFonts w:cs="Tahoma"/>
          <w:i/>
          <w:iCs/>
          <w:lang w:val="es-CO"/>
        </w:rPr>
      </w:pPr>
      <w:r w:rsidRPr="00872037">
        <w:rPr>
          <w:rFonts w:cs="Tahoma"/>
          <w:i/>
          <w:iCs/>
          <w:lang w:val="es-CO"/>
        </w:rPr>
        <w:t xml:space="preserve">Fuente: Global </w:t>
      </w:r>
      <w:proofErr w:type="spellStart"/>
      <w:r w:rsidRPr="00872037">
        <w:rPr>
          <w:rFonts w:cs="Tahoma"/>
          <w:i/>
          <w:iCs/>
          <w:lang w:val="es-CO"/>
        </w:rPr>
        <w:t>Sustainable</w:t>
      </w:r>
      <w:proofErr w:type="spellEnd"/>
      <w:r w:rsidRPr="00872037">
        <w:rPr>
          <w:rFonts w:cs="Tahoma"/>
          <w:i/>
          <w:iCs/>
          <w:lang w:val="es-CO"/>
        </w:rPr>
        <w:t xml:space="preserve"> </w:t>
      </w:r>
      <w:proofErr w:type="spellStart"/>
      <w:r w:rsidRPr="00872037">
        <w:rPr>
          <w:rFonts w:cs="Tahoma"/>
          <w:i/>
          <w:iCs/>
          <w:lang w:val="es-CO"/>
        </w:rPr>
        <w:t>Shoppers</w:t>
      </w:r>
      <w:proofErr w:type="spellEnd"/>
      <w:r w:rsidRPr="00872037">
        <w:rPr>
          <w:rFonts w:cs="Tahoma"/>
          <w:i/>
          <w:iCs/>
          <w:lang w:val="es-CO"/>
        </w:rPr>
        <w:t xml:space="preserve"> </w:t>
      </w:r>
      <w:proofErr w:type="spellStart"/>
      <w:r w:rsidRPr="00872037">
        <w:rPr>
          <w:rFonts w:cs="Tahoma"/>
          <w:i/>
          <w:iCs/>
          <w:lang w:val="es-CO"/>
        </w:rPr>
        <w:t>Reports</w:t>
      </w:r>
      <w:proofErr w:type="spellEnd"/>
      <w:r w:rsidRPr="00872037">
        <w:rPr>
          <w:rFonts w:cs="Tahoma"/>
          <w:i/>
          <w:iCs/>
          <w:lang w:val="es-CO"/>
        </w:rPr>
        <w:t xml:space="preserve"> de 2018.</w:t>
      </w:r>
    </w:p>
    <w:p w14:paraId="3189788B" w14:textId="10AF26BE" w:rsidR="008F05B0" w:rsidRPr="00082A74" w:rsidRDefault="008F05B0" w:rsidP="009352AE">
      <w:pPr>
        <w:rPr>
          <w:rFonts w:ascii="Times New Roman" w:eastAsia="Times New Roman" w:hAnsi="Times New Roman" w:cs="Times New Roman"/>
          <w:sz w:val="24"/>
          <w:szCs w:val="24"/>
          <w:lang w:val="es-CO" w:eastAsia="es-MX"/>
        </w:rPr>
      </w:pPr>
      <w:r w:rsidRPr="00872037">
        <w:rPr>
          <w:rFonts w:cs="Tahoma"/>
          <w:lang w:val="es-CO"/>
        </w:rPr>
        <w:t xml:space="preserve">Además, </w:t>
      </w:r>
      <w:r w:rsidR="004D3840" w:rsidRPr="00872037">
        <w:rPr>
          <w:rFonts w:cs="Tahoma"/>
          <w:lang w:val="es-CO"/>
        </w:rPr>
        <w:t>la conciencia del problema climático es</w:t>
      </w:r>
      <w:r w:rsidRPr="00872037">
        <w:rPr>
          <w:rFonts w:cs="Tahoma"/>
          <w:lang w:val="es-CO"/>
        </w:rPr>
        <w:t xml:space="preserve"> una muestra del cambio generacional, </w:t>
      </w:r>
      <w:r w:rsidR="00F050FF" w:rsidRPr="00872037">
        <w:rPr>
          <w:rFonts w:cs="Tahoma"/>
          <w:lang w:val="es-CO"/>
        </w:rPr>
        <w:t>este mismo informe</w:t>
      </w:r>
      <w:r w:rsidRPr="00872037">
        <w:rPr>
          <w:rFonts w:cs="Tahoma"/>
          <w:lang w:val="es-CO"/>
        </w:rPr>
        <w:t xml:space="preserve"> muestra que el 8</w:t>
      </w:r>
      <w:r w:rsidR="00537E8C" w:rsidRPr="00872037">
        <w:rPr>
          <w:rFonts w:cs="Tahoma"/>
          <w:lang w:val="es-CO"/>
        </w:rPr>
        <w:t>3</w:t>
      </w:r>
      <w:r w:rsidRPr="00872037">
        <w:rPr>
          <w:rFonts w:cs="Tahoma"/>
          <w:lang w:val="es-CO"/>
        </w:rPr>
        <w:t xml:space="preserve">% de los </w:t>
      </w:r>
      <w:proofErr w:type="spellStart"/>
      <w:r w:rsidRPr="00872037">
        <w:rPr>
          <w:rFonts w:cs="Tahoma"/>
          <w:lang w:val="es-CO"/>
        </w:rPr>
        <w:t>millenials</w:t>
      </w:r>
      <w:proofErr w:type="spellEnd"/>
      <w:r w:rsidR="009352AE">
        <w:rPr>
          <w:rFonts w:cs="Tahoma"/>
          <w:lang w:val="es-CO"/>
        </w:rPr>
        <w:t>, entendidos como aquellos jóvenes que nacieron a partir de los años 80’s,</w:t>
      </w:r>
      <w:r w:rsidRPr="00872037">
        <w:rPr>
          <w:rFonts w:cs="Tahoma"/>
          <w:lang w:val="es-CO"/>
        </w:rPr>
        <w:t xml:space="preserve"> en América Latina</w:t>
      </w:r>
      <w:r w:rsidR="00FF63F9">
        <w:rPr>
          <w:rFonts w:cs="Tahoma"/>
          <w:lang w:val="es-CO"/>
        </w:rPr>
        <w:t>,</w:t>
      </w:r>
      <w:r w:rsidR="004D3840" w:rsidRPr="00872037">
        <w:rPr>
          <w:rFonts w:cs="Tahoma"/>
          <w:lang w:val="es-CO"/>
        </w:rPr>
        <w:t xml:space="preserve"> </w:t>
      </w:r>
      <w:r w:rsidRPr="00872037">
        <w:rPr>
          <w:rFonts w:cs="Tahoma"/>
          <w:lang w:val="es-CO"/>
        </w:rPr>
        <w:t xml:space="preserve">se preocupan por la </w:t>
      </w:r>
      <w:r w:rsidR="004D3840" w:rsidRPr="00872037">
        <w:rPr>
          <w:rFonts w:cs="Tahoma"/>
          <w:lang w:val="es-CO"/>
        </w:rPr>
        <w:t>sostenibilidad</w:t>
      </w:r>
      <w:r w:rsidRPr="00872037">
        <w:rPr>
          <w:rFonts w:cs="Tahoma"/>
          <w:lang w:val="es-CO"/>
        </w:rPr>
        <w:t xml:space="preserve"> de los </w:t>
      </w:r>
      <w:r w:rsidR="004D3840" w:rsidRPr="00872037">
        <w:rPr>
          <w:rFonts w:cs="Tahoma"/>
          <w:lang w:val="es-CO"/>
        </w:rPr>
        <w:t>procesos</w:t>
      </w:r>
      <w:r w:rsidRPr="00872037">
        <w:rPr>
          <w:rFonts w:cs="Tahoma"/>
          <w:lang w:val="es-CO"/>
        </w:rPr>
        <w:t xml:space="preserve"> de producción de las compañías, frente a un </w:t>
      </w:r>
      <w:r w:rsidR="00537E8C" w:rsidRPr="00872037">
        <w:rPr>
          <w:rFonts w:cs="Tahoma"/>
          <w:lang w:val="es-CO"/>
        </w:rPr>
        <w:t>6</w:t>
      </w:r>
      <w:r w:rsidRPr="00872037">
        <w:rPr>
          <w:rFonts w:cs="Tahoma"/>
          <w:lang w:val="es-CO"/>
        </w:rPr>
        <w:t xml:space="preserve">2% </w:t>
      </w:r>
      <w:r w:rsidR="004D3840" w:rsidRPr="00872037">
        <w:rPr>
          <w:rFonts w:cs="Tahoma"/>
          <w:lang w:val="es-CO"/>
        </w:rPr>
        <w:t>en</w:t>
      </w:r>
      <w:r w:rsidRPr="00872037">
        <w:rPr>
          <w:rFonts w:cs="Tahoma"/>
          <w:lang w:val="es-CO"/>
        </w:rPr>
        <w:t xml:space="preserve"> la generación de los </w:t>
      </w:r>
      <w:r w:rsidR="009352AE">
        <w:rPr>
          <w:rFonts w:cs="Tahoma"/>
          <w:lang w:val="es-CO"/>
        </w:rPr>
        <w:t xml:space="preserve">siendo estos las personas nacidas entre </w:t>
      </w:r>
      <w:r w:rsidR="009352AE" w:rsidRPr="00082A74">
        <w:rPr>
          <w:rFonts w:cs="Tahoma"/>
          <w:lang w:val="es-CO"/>
        </w:rPr>
        <w:t>1946 y 1964</w:t>
      </w:r>
      <w:r w:rsidR="009352AE">
        <w:rPr>
          <w:rFonts w:cs="Tahoma"/>
          <w:lang w:val="es-CO"/>
        </w:rPr>
        <w:t xml:space="preserve"> </w:t>
      </w:r>
      <w:r w:rsidRPr="00872037">
        <w:rPr>
          <w:rFonts w:cs="Tahoma"/>
          <w:lang w:val="es-CO"/>
        </w:rPr>
        <w:t>.</w:t>
      </w:r>
      <w:r w:rsidR="00EB1E72" w:rsidRPr="00872037">
        <w:rPr>
          <w:rFonts w:cs="Tahoma"/>
          <w:lang w:val="es-CO"/>
        </w:rPr>
        <w:t xml:space="preserve"> Así las cosas, percibiendo el auge del activismo ecológico en las nuevas generaciones</w:t>
      </w:r>
      <w:r w:rsidR="00480DC6" w:rsidRPr="00872037">
        <w:rPr>
          <w:rFonts w:cs="Tahoma"/>
          <w:lang w:val="es-CO"/>
        </w:rPr>
        <w:t>,</w:t>
      </w:r>
      <w:r w:rsidR="00EB1E72" w:rsidRPr="00872037">
        <w:rPr>
          <w:rFonts w:cs="Tahoma"/>
          <w:lang w:val="es-CO"/>
        </w:rPr>
        <w:t xml:space="preserve"> se espera que </w:t>
      </w:r>
      <w:r w:rsidR="00F95870" w:rsidRPr="00872037">
        <w:rPr>
          <w:rFonts w:cs="Tahoma"/>
          <w:lang w:val="es-CO"/>
        </w:rPr>
        <w:t>continúe</w:t>
      </w:r>
      <w:r w:rsidR="00480DC6" w:rsidRPr="00872037">
        <w:rPr>
          <w:rFonts w:cs="Tahoma"/>
          <w:lang w:val="es-CO"/>
        </w:rPr>
        <w:t xml:space="preserve"> la</w:t>
      </w:r>
      <w:r w:rsidR="00EB1E72" w:rsidRPr="00872037">
        <w:rPr>
          <w:rFonts w:cs="Tahoma"/>
          <w:lang w:val="es-CO"/>
        </w:rPr>
        <w:t xml:space="preserve"> tendencia creciente</w:t>
      </w:r>
      <w:r w:rsidRPr="00872037">
        <w:rPr>
          <w:rFonts w:cs="Tahoma"/>
          <w:lang w:val="es-CO"/>
        </w:rPr>
        <w:t xml:space="preserve"> </w:t>
      </w:r>
      <w:r w:rsidR="00EB1E72" w:rsidRPr="00872037">
        <w:rPr>
          <w:rFonts w:cs="Tahoma"/>
          <w:lang w:val="es-CO"/>
        </w:rPr>
        <w:t>que muestra un mayor interés en las problemáticas medio ambientales.</w:t>
      </w:r>
    </w:p>
    <w:p w14:paraId="7268B9AA" w14:textId="323ADBF2" w:rsidR="00F95870" w:rsidRPr="00872037" w:rsidRDefault="009A42EF" w:rsidP="00F95870">
      <w:pPr>
        <w:jc w:val="center"/>
        <w:rPr>
          <w:noProof/>
        </w:rPr>
      </w:pPr>
      <w:r w:rsidRPr="00872037">
        <w:rPr>
          <w:noProof/>
        </w:rPr>
        <w:drawing>
          <wp:inline distT="0" distB="0" distL="0" distR="0" wp14:anchorId="17149D78" wp14:editId="7A22117B">
            <wp:extent cx="5012872" cy="1774371"/>
            <wp:effectExtent l="0" t="0" r="16510" b="16510"/>
            <wp:docPr id="7" name="Gráfico 7">
              <a:extLst xmlns:a="http://schemas.openxmlformats.org/drawingml/2006/main">
                <a:ext uri="{FF2B5EF4-FFF2-40B4-BE49-F238E27FC236}">
                  <a16:creationId xmlns:a16="http://schemas.microsoft.com/office/drawing/2014/main" id="{47A2C1E9-3428-4931-90E3-14AF120E7C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0A2983" w14:textId="64E9A4EB" w:rsidR="00F95870" w:rsidRPr="00872037" w:rsidRDefault="00F95870" w:rsidP="00F95870">
      <w:pPr>
        <w:jc w:val="center"/>
        <w:rPr>
          <w:rFonts w:cs="Tahoma"/>
          <w:i/>
          <w:iCs/>
          <w:lang w:val="es-CO"/>
        </w:rPr>
      </w:pPr>
      <w:r w:rsidRPr="00872037">
        <w:rPr>
          <w:rFonts w:cs="Tahoma"/>
          <w:i/>
          <w:iCs/>
          <w:lang w:val="es-CO"/>
        </w:rPr>
        <w:t xml:space="preserve">Fuente: Global </w:t>
      </w:r>
      <w:proofErr w:type="spellStart"/>
      <w:r w:rsidRPr="00872037">
        <w:rPr>
          <w:rFonts w:cs="Tahoma"/>
          <w:i/>
          <w:iCs/>
          <w:lang w:val="es-CO"/>
        </w:rPr>
        <w:t>Sustainable</w:t>
      </w:r>
      <w:proofErr w:type="spellEnd"/>
      <w:r w:rsidRPr="00872037">
        <w:rPr>
          <w:rFonts w:cs="Tahoma"/>
          <w:i/>
          <w:iCs/>
          <w:lang w:val="es-CO"/>
        </w:rPr>
        <w:t xml:space="preserve"> </w:t>
      </w:r>
      <w:proofErr w:type="spellStart"/>
      <w:r w:rsidRPr="00872037">
        <w:rPr>
          <w:rFonts w:cs="Tahoma"/>
          <w:i/>
          <w:iCs/>
          <w:lang w:val="es-CO"/>
        </w:rPr>
        <w:t>Shoppers</w:t>
      </w:r>
      <w:proofErr w:type="spellEnd"/>
      <w:r w:rsidRPr="00872037">
        <w:rPr>
          <w:rFonts w:cs="Tahoma"/>
          <w:i/>
          <w:iCs/>
          <w:lang w:val="es-CO"/>
        </w:rPr>
        <w:t xml:space="preserve"> </w:t>
      </w:r>
      <w:proofErr w:type="spellStart"/>
      <w:r w:rsidRPr="00872037">
        <w:rPr>
          <w:rFonts w:cs="Tahoma"/>
          <w:i/>
          <w:iCs/>
          <w:lang w:val="es-CO"/>
        </w:rPr>
        <w:t>Reports</w:t>
      </w:r>
      <w:proofErr w:type="spellEnd"/>
      <w:r w:rsidRPr="00872037">
        <w:rPr>
          <w:rFonts w:cs="Tahoma"/>
          <w:i/>
          <w:iCs/>
          <w:lang w:val="es-CO"/>
        </w:rPr>
        <w:t xml:space="preserve"> de 2018.</w:t>
      </w:r>
    </w:p>
    <w:p w14:paraId="07DADEC1" w14:textId="1CF073DD" w:rsidR="00480DC6" w:rsidRPr="00872037" w:rsidRDefault="00480DC6" w:rsidP="00BF69A4">
      <w:pPr>
        <w:rPr>
          <w:rFonts w:cs="Tahoma"/>
          <w:lang w:val="es-CO"/>
        </w:rPr>
      </w:pPr>
      <w:r w:rsidRPr="00872037">
        <w:rPr>
          <w:rFonts w:cs="Tahoma"/>
          <w:lang w:val="es-CO"/>
        </w:rPr>
        <w:t xml:space="preserve">La pandemia por COVID-19 ha sido otro factor que </w:t>
      </w:r>
      <w:r w:rsidR="009352AE">
        <w:rPr>
          <w:rFonts w:cs="Tahoma"/>
          <w:lang w:val="es-CO"/>
        </w:rPr>
        <w:t xml:space="preserve">ha </w:t>
      </w:r>
      <w:r w:rsidRPr="00872037">
        <w:rPr>
          <w:rFonts w:cs="Tahoma"/>
          <w:lang w:val="es-CO"/>
        </w:rPr>
        <w:t>evidencia</w:t>
      </w:r>
      <w:r w:rsidR="009352AE">
        <w:rPr>
          <w:rFonts w:cs="Tahoma"/>
          <w:lang w:val="es-CO"/>
        </w:rPr>
        <w:t>do</w:t>
      </w:r>
      <w:r w:rsidRPr="00872037">
        <w:rPr>
          <w:rFonts w:cs="Tahoma"/>
          <w:lang w:val="es-CO"/>
        </w:rPr>
        <w:t xml:space="preserve"> la relación entre los seres humanos y el medio que lo rodea, así como la dependencia de la especie humana en la protección del medio ambiente. En consecuencia, la agenda de sostenibilidad ha adquirido mayor relevancia para los consumidores. De hecho, </w:t>
      </w:r>
      <w:r w:rsidR="00F95870" w:rsidRPr="00872037">
        <w:rPr>
          <w:rFonts w:cs="Tahoma"/>
          <w:lang w:val="es-CO"/>
        </w:rPr>
        <w:t>el reciente informe de la consultora BCG revela que 9 de cada 10 encuestados afirmó estar igual o más preocupado por los problemas medioambientales tras el brote del virus y más del 90% manifestó que sus acciones podrían hacer frente al cambio climático</w:t>
      </w:r>
      <w:r w:rsidR="00F95870" w:rsidRPr="00872037">
        <w:rPr>
          <w:rStyle w:val="Refdenotaalpie"/>
          <w:rFonts w:cs="Tahoma"/>
          <w:lang w:val="es-CO"/>
        </w:rPr>
        <w:footnoteReference w:id="7"/>
      </w:r>
      <w:r w:rsidR="00F95870" w:rsidRPr="00872037">
        <w:rPr>
          <w:rFonts w:cs="Tahoma"/>
          <w:lang w:val="es-CO"/>
        </w:rPr>
        <w:t>.</w:t>
      </w:r>
    </w:p>
    <w:p w14:paraId="1E0948CE" w14:textId="31C73AF7" w:rsidR="001A338B" w:rsidRPr="00872037" w:rsidRDefault="00BF69A4" w:rsidP="001A338B">
      <w:pPr>
        <w:rPr>
          <w:rFonts w:cs="Tahoma"/>
          <w:lang w:val="es-CO"/>
        </w:rPr>
      </w:pPr>
      <w:r w:rsidRPr="00872037">
        <w:rPr>
          <w:rFonts w:cs="Tahoma"/>
          <w:lang w:val="es-CO"/>
        </w:rPr>
        <w:lastRenderedPageBreak/>
        <w:t>Esto muestra el inicio de una transformación en los hábitos de consumo, donde no solo se exige a las compañías productos sostenibles sino responsabilidad corporativa en todas las operaciones.</w:t>
      </w:r>
      <w:r w:rsidR="00664B6A" w:rsidRPr="00872037">
        <w:rPr>
          <w:rFonts w:cs="Tahoma"/>
          <w:lang w:val="es-CO"/>
        </w:rPr>
        <w:t xml:space="preserve"> </w:t>
      </w:r>
      <w:r w:rsidR="001A338B" w:rsidRPr="00872037">
        <w:rPr>
          <w:rFonts w:cs="Tahoma"/>
          <w:lang w:val="es-CO"/>
        </w:rPr>
        <w:t>De hecho, esta presión también se evidencia en ámbitos económicos:</w:t>
      </w:r>
    </w:p>
    <w:p w14:paraId="653AD6EF" w14:textId="22CF1E26" w:rsidR="001A338B" w:rsidRPr="00872037" w:rsidRDefault="001A338B" w:rsidP="00D93DDC">
      <w:pPr>
        <w:pStyle w:val="Prrafodelista"/>
        <w:numPr>
          <w:ilvl w:val="0"/>
          <w:numId w:val="1"/>
        </w:numPr>
        <w:rPr>
          <w:rFonts w:cs="Tahoma"/>
          <w:lang w:val="es-CO"/>
        </w:rPr>
      </w:pPr>
      <w:r w:rsidRPr="00872037">
        <w:rPr>
          <w:rFonts w:cs="Tahoma"/>
          <w:lang w:val="es-CO"/>
        </w:rPr>
        <w:t>Índice Dow Jones de sostenibilidad.</w:t>
      </w:r>
    </w:p>
    <w:p w14:paraId="1D547AD6" w14:textId="4EAAD6BF" w:rsidR="001A338B" w:rsidRPr="00872037" w:rsidRDefault="001A338B" w:rsidP="00D93DDC">
      <w:pPr>
        <w:pStyle w:val="Prrafodelista"/>
        <w:numPr>
          <w:ilvl w:val="0"/>
          <w:numId w:val="1"/>
        </w:numPr>
        <w:rPr>
          <w:rFonts w:cs="Tahoma"/>
          <w:lang w:val="es-CO"/>
        </w:rPr>
      </w:pPr>
      <w:r w:rsidRPr="00872037">
        <w:rPr>
          <w:rFonts w:cs="Tahoma"/>
          <w:lang w:val="es-CO"/>
        </w:rPr>
        <w:t>Participación de compañías en los Objetivos de Desarrollo Sostenible - ODS.</w:t>
      </w:r>
    </w:p>
    <w:p w14:paraId="4CF92408" w14:textId="2F593C73" w:rsidR="001A338B" w:rsidRPr="00872037" w:rsidRDefault="001A338B" w:rsidP="00D93DDC">
      <w:pPr>
        <w:pStyle w:val="Prrafodelista"/>
        <w:numPr>
          <w:ilvl w:val="0"/>
          <w:numId w:val="1"/>
        </w:numPr>
        <w:rPr>
          <w:rFonts w:cs="Tahoma"/>
          <w:lang w:val="es-CO"/>
        </w:rPr>
      </w:pPr>
      <w:r w:rsidRPr="00872037">
        <w:rPr>
          <w:rFonts w:cs="Tahoma"/>
          <w:lang w:val="es-CO"/>
        </w:rPr>
        <w:t>Políticas medioambientales corporativas.</w:t>
      </w:r>
    </w:p>
    <w:p w14:paraId="0CE81AE8" w14:textId="3E0DC1C3" w:rsidR="001A338B" w:rsidRPr="00872037" w:rsidRDefault="001A338B" w:rsidP="00D93DDC">
      <w:pPr>
        <w:pStyle w:val="Prrafodelista"/>
        <w:numPr>
          <w:ilvl w:val="0"/>
          <w:numId w:val="1"/>
        </w:numPr>
        <w:rPr>
          <w:rFonts w:cs="Tahoma"/>
          <w:lang w:val="es-CO"/>
        </w:rPr>
      </w:pPr>
      <w:r w:rsidRPr="00872037">
        <w:rPr>
          <w:rFonts w:cs="Tahoma"/>
          <w:lang w:val="es-CO"/>
        </w:rPr>
        <w:t>Requerimientos de informes de sostenibilidad.</w:t>
      </w:r>
    </w:p>
    <w:p w14:paraId="3F5CDB25" w14:textId="15C14AC4" w:rsidR="001A338B" w:rsidRPr="00872037" w:rsidRDefault="001A338B" w:rsidP="00D93DDC">
      <w:pPr>
        <w:pStyle w:val="Prrafodelista"/>
        <w:numPr>
          <w:ilvl w:val="0"/>
          <w:numId w:val="1"/>
        </w:numPr>
        <w:rPr>
          <w:rFonts w:cs="Tahoma"/>
        </w:rPr>
      </w:pPr>
      <w:r w:rsidRPr="00872037">
        <w:rPr>
          <w:rFonts w:cs="Tahoma"/>
        </w:rPr>
        <w:t>Carbon Disclosure Project.</w:t>
      </w:r>
    </w:p>
    <w:p w14:paraId="6850025D" w14:textId="3A5D5C65" w:rsidR="001A338B" w:rsidRPr="00872037" w:rsidRDefault="001A338B" w:rsidP="00D93DDC">
      <w:pPr>
        <w:pStyle w:val="Prrafodelista"/>
        <w:numPr>
          <w:ilvl w:val="0"/>
          <w:numId w:val="1"/>
        </w:numPr>
        <w:rPr>
          <w:rFonts w:cs="Tahoma"/>
        </w:rPr>
      </w:pPr>
      <w:proofErr w:type="spellStart"/>
      <w:r w:rsidRPr="00872037">
        <w:rPr>
          <w:rFonts w:cs="Tahoma"/>
        </w:rPr>
        <w:t>Índice</w:t>
      </w:r>
      <w:proofErr w:type="spellEnd"/>
      <w:r w:rsidRPr="00872037">
        <w:rPr>
          <w:rFonts w:cs="Tahoma"/>
        </w:rPr>
        <w:t xml:space="preserve"> Global FTSE4Good.</w:t>
      </w:r>
    </w:p>
    <w:p w14:paraId="79F82720" w14:textId="0020B8C1" w:rsidR="001A338B" w:rsidRPr="00872037" w:rsidRDefault="001A338B" w:rsidP="00D93DDC">
      <w:pPr>
        <w:pStyle w:val="Prrafodelista"/>
        <w:numPr>
          <w:ilvl w:val="0"/>
          <w:numId w:val="1"/>
        </w:numPr>
        <w:rPr>
          <w:rFonts w:cs="Tahoma"/>
          <w:lang w:val="es-CO"/>
        </w:rPr>
      </w:pPr>
      <w:r w:rsidRPr="00872037">
        <w:rPr>
          <w:rFonts w:cs="Tahoma"/>
          <w:lang w:val="es-CO"/>
        </w:rPr>
        <w:t>Índice Stoxx Global ESG.</w:t>
      </w:r>
    </w:p>
    <w:p w14:paraId="18B4D632" w14:textId="75CEA5F2" w:rsidR="00BC5669" w:rsidRPr="00872037" w:rsidRDefault="00B115C7" w:rsidP="00664B6A">
      <w:pPr>
        <w:rPr>
          <w:rFonts w:cs="Tahoma"/>
          <w:lang w:val="es-CO"/>
        </w:rPr>
      </w:pPr>
      <w:r w:rsidRPr="00872037">
        <w:rPr>
          <w:rFonts w:cs="Tahoma"/>
          <w:lang w:val="es-CO"/>
        </w:rPr>
        <w:t xml:space="preserve">La presión institucional no solo viene de inversionistas e instituciones financieras, también proviene de organizaciones </w:t>
      </w:r>
      <w:r w:rsidR="00FF63F9" w:rsidRPr="00872037">
        <w:rPr>
          <w:rFonts w:cs="Tahoma"/>
          <w:lang w:val="es-CO"/>
        </w:rPr>
        <w:t>ambiental</w:t>
      </w:r>
      <w:r w:rsidR="00FF63F9">
        <w:rPr>
          <w:rFonts w:cs="Tahoma"/>
          <w:lang w:val="es-CO"/>
        </w:rPr>
        <w:t>es</w:t>
      </w:r>
      <w:r w:rsidRPr="00872037">
        <w:rPr>
          <w:rFonts w:cs="Tahoma"/>
          <w:lang w:val="es-CO"/>
        </w:rPr>
        <w:t xml:space="preserve">, clientes y consumidores, proveedores e incluso del mismo mercado laboral, pues cada vez es más común que los empleados quieran sentirse </w:t>
      </w:r>
      <w:r w:rsidR="00FF63F9">
        <w:rPr>
          <w:rFonts w:cs="Tahoma"/>
          <w:lang w:val="es-CO"/>
        </w:rPr>
        <w:t>cómodos</w:t>
      </w:r>
      <w:r w:rsidR="00FF63F9" w:rsidRPr="00872037">
        <w:rPr>
          <w:rFonts w:cs="Tahoma"/>
          <w:lang w:val="es-CO"/>
        </w:rPr>
        <w:t xml:space="preserve"> </w:t>
      </w:r>
      <w:r w:rsidRPr="00872037">
        <w:rPr>
          <w:rFonts w:cs="Tahoma"/>
          <w:lang w:val="es-CO"/>
        </w:rPr>
        <w:t>en la compañía en la que trabajan.</w:t>
      </w:r>
    </w:p>
    <w:p w14:paraId="631F3FB3" w14:textId="68CEB39D" w:rsidR="00664B6A" w:rsidRPr="00872037" w:rsidRDefault="001A338B" w:rsidP="00664B6A">
      <w:pPr>
        <w:rPr>
          <w:rFonts w:cs="Tahoma"/>
          <w:lang w:val="es-CO"/>
        </w:rPr>
      </w:pPr>
      <w:r w:rsidRPr="00872037">
        <w:rPr>
          <w:rFonts w:cs="Tahoma"/>
          <w:lang w:val="es-CO"/>
        </w:rPr>
        <w:t>Sin embargo,</w:t>
      </w:r>
      <w:r w:rsidR="0018568D" w:rsidRPr="00872037">
        <w:rPr>
          <w:rFonts w:cs="Tahoma"/>
          <w:lang w:val="es-CO"/>
        </w:rPr>
        <w:t xml:space="preserve"> esta revolución ambiental ha traído no solo conductas positivas sino también negativas. A</w:t>
      </w:r>
      <w:r w:rsidR="00664B6A" w:rsidRPr="00872037">
        <w:rPr>
          <w:rFonts w:cs="Tahoma"/>
          <w:lang w:val="es-CO"/>
        </w:rPr>
        <w:t>un cuando muchas</w:t>
      </w:r>
      <w:r w:rsidR="00664B6A" w:rsidRPr="00872037">
        <w:rPr>
          <w:lang w:val="es-CO"/>
        </w:rPr>
        <w:t xml:space="preserve"> </w:t>
      </w:r>
      <w:r w:rsidR="00664B6A" w:rsidRPr="00872037">
        <w:rPr>
          <w:rFonts w:cs="Tahoma"/>
          <w:lang w:val="es-CO"/>
        </w:rPr>
        <w:t>instituciones cada día sienten más presión de satisfacer obligaciones medioambientales, para muchas</w:t>
      </w:r>
      <w:r w:rsidR="00680DA6">
        <w:rPr>
          <w:rFonts w:cs="Tahoma"/>
          <w:lang w:val="es-CO"/>
        </w:rPr>
        <w:t xml:space="preserve"> otras</w:t>
      </w:r>
      <w:r w:rsidR="00664B6A" w:rsidRPr="00872037">
        <w:rPr>
          <w:rFonts w:cs="Tahoma"/>
          <w:lang w:val="es-CO"/>
        </w:rPr>
        <w:t xml:space="preserve"> la sostenibilidad y la protección medio ambiental no es una prioridad</w:t>
      </w:r>
      <w:r w:rsidRPr="00872037">
        <w:rPr>
          <w:rFonts w:cs="Tahoma"/>
          <w:lang w:val="es-CO"/>
        </w:rPr>
        <w:t xml:space="preserve">. </w:t>
      </w:r>
      <w:r w:rsidR="003161F0" w:rsidRPr="00872037">
        <w:rPr>
          <w:rFonts w:cs="Tahoma"/>
          <w:lang w:val="es-CO"/>
        </w:rPr>
        <w:t>E</w:t>
      </w:r>
      <w:r w:rsidR="00540E2D" w:rsidRPr="00872037">
        <w:rPr>
          <w:rFonts w:cs="Tahoma"/>
          <w:lang w:val="es-CO"/>
        </w:rPr>
        <w:t>ste</w:t>
      </w:r>
      <w:r w:rsidR="003161F0" w:rsidRPr="00872037">
        <w:rPr>
          <w:rFonts w:cs="Tahoma"/>
          <w:lang w:val="es-CO"/>
        </w:rPr>
        <w:t xml:space="preserve"> aumento de </w:t>
      </w:r>
      <w:r w:rsidRPr="00872037">
        <w:rPr>
          <w:rFonts w:cs="Tahoma"/>
          <w:lang w:val="es-CO"/>
        </w:rPr>
        <w:t>exigencias</w:t>
      </w:r>
      <w:r w:rsidR="003161F0" w:rsidRPr="00872037">
        <w:rPr>
          <w:rFonts w:cs="Tahoma"/>
          <w:lang w:val="es-CO"/>
        </w:rPr>
        <w:t xml:space="preserve"> ambientales</w:t>
      </w:r>
      <w:r w:rsidR="00664B6A" w:rsidRPr="00872037">
        <w:rPr>
          <w:rFonts w:cs="Tahoma"/>
          <w:lang w:val="es-CO"/>
        </w:rPr>
        <w:t xml:space="preserve"> no es un problema en </w:t>
      </w:r>
      <w:r w:rsidR="003161F0" w:rsidRPr="00872037">
        <w:rPr>
          <w:rFonts w:cs="Tahoma"/>
          <w:lang w:val="es-CO"/>
        </w:rPr>
        <w:t>sí</w:t>
      </w:r>
      <w:r w:rsidR="00664B6A" w:rsidRPr="00872037">
        <w:rPr>
          <w:rFonts w:cs="Tahoma"/>
          <w:lang w:val="es-CO"/>
        </w:rPr>
        <w:t xml:space="preserve"> mismo, de hecho es una presión que favorece a la sociedad. El problema surge cuando las instituciones asumen compromisos </w:t>
      </w:r>
      <w:r w:rsidR="003161F0" w:rsidRPr="00872037">
        <w:rPr>
          <w:rFonts w:cs="Tahoma"/>
          <w:lang w:val="es-CO"/>
        </w:rPr>
        <w:t>ambientales</w:t>
      </w:r>
      <w:r w:rsidR="00664B6A" w:rsidRPr="00872037">
        <w:rPr>
          <w:rFonts w:cs="Tahoma"/>
          <w:lang w:val="es-CO"/>
        </w:rPr>
        <w:t xml:space="preserve"> que no logran materializar.</w:t>
      </w:r>
    </w:p>
    <w:p w14:paraId="304CF673" w14:textId="4D17AA85" w:rsidR="004D7610" w:rsidRDefault="003161F0" w:rsidP="00B435C7">
      <w:pPr>
        <w:rPr>
          <w:rFonts w:cs="Tahoma"/>
          <w:lang w:val="es-CO"/>
        </w:rPr>
      </w:pPr>
      <w:r w:rsidRPr="00872037">
        <w:rPr>
          <w:rFonts w:cs="Tahoma"/>
          <w:lang w:val="es-CO"/>
        </w:rPr>
        <w:t>En estos contextos nace el</w:t>
      </w:r>
      <w:r w:rsidR="00664B6A" w:rsidRPr="00872037">
        <w:rPr>
          <w:rFonts w:cs="Tahoma"/>
          <w:lang w:val="es-CO"/>
        </w:rPr>
        <w:t xml:space="preserve"> </w:t>
      </w:r>
      <w:proofErr w:type="spellStart"/>
      <w:r w:rsidR="00664B6A" w:rsidRPr="00872037">
        <w:rPr>
          <w:rFonts w:cs="Tahoma"/>
          <w:i/>
          <w:iCs/>
          <w:lang w:val="es-CO"/>
        </w:rPr>
        <w:t>greenwashing</w:t>
      </w:r>
      <w:proofErr w:type="spellEnd"/>
      <w:r w:rsidR="0072646C" w:rsidRPr="00872037">
        <w:rPr>
          <w:rFonts w:cs="Tahoma"/>
          <w:lang w:val="es-CO"/>
        </w:rPr>
        <w:t xml:space="preserve"> </w:t>
      </w:r>
      <w:r w:rsidR="004D7610">
        <w:rPr>
          <w:rFonts w:cs="Tahoma"/>
          <w:lang w:val="es-CO"/>
        </w:rPr>
        <w:t xml:space="preserve">entendido, </w:t>
      </w:r>
      <w:r w:rsidR="0072646C" w:rsidRPr="00872037">
        <w:rPr>
          <w:rFonts w:cs="Tahoma"/>
          <w:lang w:val="es-CO"/>
        </w:rPr>
        <w:t>según el diccionario inglés de Oxford</w:t>
      </w:r>
      <w:r w:rsidR="004D7610">
        <w:rPr>
          <w:rFonts w:cs="Tahoma"/>
          <w:lang w:val="es-CO"/>
        </w:rPr>
        <w:t xml:space="preserve">, </w:t>
      </w:r>
      <w:r w:rsidR="0072646C" w:rsidRPr="00872037">
        <w:rPr>
          <w:rFonts w:cs="Tahoma"/>
          <w:lang w:val="es-CO"/>
        </w:rPr>
        <w:t xml:space="preserve">como </w:t>
      </w:r>
      <w:r w:rsidR="0072646C" w:rsidRPr="00082A74">
        <w:rPr>
          <w:rFonts w:cs="Tahoma"/>
          <w:i/>
          <w:iCs/>
          <w:lang w:val="es-CO"/>
        </w:rPr>
        <w:t>“desinformación diseminada por una organización para presentar una imagen pública respetuosa del medioambiente”</w:t>
      </w:r>
      <w:r w:rsidR="00B435C7" w:rsidRPr="00082A74">
        <w:rPr>
          <w:rFonts w:cs="Tahoma"/>
          <w:i/>
          <w:iCs/>
          <w:lang w:val="es-CO"/>
        </w:rPr>
        <w:t>.</w:t>
      </w:r>
      <w:r w:rsidR="00B435C7" w:rsidRPr="00872037">
        <w:rPr>
          <w:rFonts w:cs="Tahoma"/>
          <w:lang w:val="es-CO"/>
        </w:rPr>
        <w:t xml:space="preserve"> Con</w:t>
      </w:r>
      <w:r w:rsidR="009A3E4D" w:rsidRPr="00872037">
        <w:rPr>
          <w:rFonts w:cs="Tahoma"/>
          <w:lang w:val="es-CO"/>
        </w:rPr>
        <w:t>c</w:t>
      </w:r>
      <w:r w:rsidR="00B435C7" w:rsidRPr="00872037">
        <w:rPr>
          <w:rFonts w:cs="Tahoma"/>
          <w:lang w:val="es-CO"/>
        </w:rPr>
        <w:t xml:space="preserve">epto que </w:t>
      </w:r>
      <w:r w:rsidR="004D7610">
        <w:rPr>
          <w:rFonts w:cs="Tahoma"/>
          <w:lang w:val="es-CO"/>
        </w:rPr>
        <w:t>también ha sido</w:t>
      </w:r>
      <w:r w:rsidR="00B435C7" w:rsidRPr="00872037">
        <w:rPr>
          <w:rFonts w:cs="Tahoma"/>
          <w:lang w:val="es-CO"/>
        </w:rPr>
        <w:t xml:space="preserve"> desarrollad</w:t>
      </w:r>
      <w:r w:rsidR="009A3E4D" w:rsidRPr="00872037">
        <w:rPr>
          <w:rFonts w:cs="Tahoma"/>
          <w:lang w:val="es-CO"/>
        </w:rPr>
        <w:t>o</w:t>
      </w:r>
      <w:r w:rsidR="00B435C7" w:rsidRPr="00872037">
        <w:rPr>
          <w:rFonts w:cs="Tahoma"/>
          <w:lang w:val="es-CO"/>
        </w:rPr>
        <w:t xml:space="preserve"> por Greenpeace</w:t>
      </w:r>
      <w:r w:rsidR="004D7610">
        <w:rPr>
          <w:rFonts w:cs="Tahoma"/>
          <w:lang w:val="es-CO"/>
        </w:rPr>
        <w:t xml:space="preserve"> como</w:t>
      </w:r>
      <w:r w:rsidR="00B435C7" w:rsidRPr="00872037">
        <w:rPr>
          <w:rFonts w:cs="Tahoma"/>
          <w:lang w:val="es-CO"/>
        </w:rPr>
        <w:t xml:space="preserve"> </w:t>
      </w:r>
      <w:r w:rsidR="00B435C7" w:rsidRPr="00082A74">
        <w:rPr>
          <w:rFonts w:cs="Tahoma"/>
          <w:i/>
          <w:iCs/>
          <w:lang w:val="es-CO"/>
        </w:rPr>
        <w:t>“el acto de engaño al consumidor para que la percepción de que los productos y los objetivos de una empresa sean vistos como ecológicamente amigables”</w:t>
      </w:r>
      <w:r w:rsidR="00B435C7" w:rsidRPr="00872037">
        <w:rPr>
          <w:rFonts w:cs="Tahoma"/>
          <w:lang w:val="es-CO"/>
        </w:rPr>
        <w:t xml:space="preserve">, </w:t>
      </w:r>
      <w:r w:rsidR="009A3E4D" w:rsidRPr="00872037">
        <w:rPr>
          <w:rFonts w:cs="Tahoma"/>
          <w:lang w:val="es-CO"/>
        </w:rPr>
        <w:t xml:space="preserve">definición que </w:t>
      </w:r>
      <w:r w:rsidR="00B435C7" w:rsidRPr="00872037">
        <w:rPr>
          <w:rFonts w:cs="Tahoma"/>
          <w:lang w:val="es-CO"/>
        </w:rPr>
        <w:t>abarca también los bienes que se producen.</w:t>
      </w:r>
      <w:r w:rsidR="00185991" w:rsidRPr="00872037">
        <w:rPr>
          <w:rFonts w:cs="Tahoma"/>
          <w:lang w:val="es-CO"/>
        </w:rPr>
        <w:t xml:space="preserve"> </w:t>
      </w:r>
    </w:p>
    <w:p w14:paraId="57C41F7E" w14:textId="1FF59C37" w:rsidR="002A5F23" w:rsidRPr="00872037" w:rsidRDefault="002A5F23" w:rsidP="00B435C7">
      <w:pPr>
        <w:rPr>
          <w:rFonts w:cs="Tahoma"/>
          <w:lang w:val="es-CO"/>
        </w:rPr>
      </w:pPr>
      <w:r w:rsidRPr="00872037">
        <w:rPr>
          <w:rFonts w:cs="Tahoma"/>
          <w:lang w:val="es-CO"/>
        </w:rPr>
        <w:t xml:space="preserve">Es decir, </w:t>
      </w:r>
      <w:r w:rsidR="004D7610">
        <w:rPr>
          <w:rFonts w:cs="Tahoma"/>
          <w:lang w:val="es-CO"/>
        </w:rPr>
        <w:t xml:space="preserve">el </w:t>
      </w:r>
      <w:proofErr w:type="spellStart"/>
      <w:r w:rsidR="004D7610">
        <w:rPr>
          <w:rFonts w:cs="Tahoma"/>
          <w:i/>
          <w:iCs/>
          <w:lang w:val="es-CO"/>
        </w:rPr>
        <w:t>greenwahsing</w:t>
      </w:r>
      <w:proofErr w:type="spellEnd"/>
      <w:r w:rsidR="004D7610">
        <w:rPr>
          <w:rFonts w:cs="Tahoma"/>
          <w:i/>
          <w:iCs/>
          <w:lang w:val="es-CO"/>
        </w:rPr>
        <w:t xml:space="preserve"> </w:t>
      </w:r>
      <w:r w:rsidR="004D7610">
        <w:rPr>
          <w:rFonts w:cs="Tahoma"/>
          <w:lang w:val="es-CO"/>
        </w:rPr>
        <w:t xml:space="preserve">se trata de </w:t>
      </w:r>
      <w:r w:rsidRPr="00872037">
        <w:rPr>
          <w:rFonts w:cs="Tahoma"/>
          <w:lang w:val="es-CO"/>
        </w:rPr>
        <w:t>marketing disfrazado de propaganda medio ambiental deshonesta</w:t>
      </w:r>
      <w:r w:rsidR="007B3FA2">
        <w:rPr>
          <w:rFonts w:cs="Tahoma"/>
          <w:lang w:val="es-CO"/>
        </w:rPr>
        <w:t xml:space="preserve"> que b</w:t>
      </w:r>
      <w:r w:rsidRPr="00872037">
        <w:rPr>
          <w:rFonts w:cs="Tahoma"/>
          <w:lang w:val="es-CO"/>
        </w:rPr>
        <w:t>usca mejorar la imagen de la compañía a través de iniciativas de responsabilidad ambiental que en realidad no se ejecutan, o no se ejecutan en la medida en que se anuncia (en la propaganda, empaque del producto, reporte o noticia) o se deja de lado algún aspecto negativo de la iniciativa. Este es un fenómeno que viene creciendo con intensidad cada año.</w:t>
      </w:r>
    </w:p>
    <w:p w14:paraId="77BA1DA7" w14:textId="036A7C9A" w:rsidR="008E0454" w:rsidRPr="00872037" w:rsidRDefault="00C32850" w:rsidP="00B435C7">
      <w:pPr>
        <w:rPr>
          <w:rFonts w:cs="Tahoma"/>
          <w:lang w:val="es-CO"/>
        </w:rPr>
      </w:pPr>
      <w:r w:rsidRPr="00872037">
        <w:rPr>
          <w:rFonts w:cs="Tahoma"/>
          <w:lang w:val="es-CO"/>
        </w:rPr>
        <w:t xml:space="preserve">Buscando ilustrar las prácticas </w:t>
      </w:r>
      <w:r w:rsidR="00655E42" w:rsidRPr="00872037">
        <w:rPr>
          <w:rFonts w:cs="Tahoma"/>
          <w:lang w:val="es-CO"/>
        </w:rPr>
        <w:t xml:space="preserve">de </w:t>
      </w:r>
      <w:proofErr w:type="spellStart"/>
      <w:r w:rsidR="00655E42" w:rsidRPr="00872037">
        <w:rPr>
          <w:rFonts w:cs="Tahoma"/>
          <w:lang w:val="es-CO"/>
        </w:rPr>
        <w:t>greenwashing</w:t>
      </w:r>
      <w:proofErr w:type="spellEnd"/>
      <w:r w:rsidR="00655E42" w:rsidRPr="00872037">
        <w:rPr>
          <w:rFonts w:cs="Tahoma"/>
          <w:lang w:val="es-CO"/>
        </w:rPr>
        <w:t xml:space="preserve">, </w:t>
      </w:r>
      <w:r w:rsidR="00A51CF3" w:rsidRPr="00872037">
        <w:rPr>
          <w:rFonts w:cs="Tahoma"/>
          <w:lang w:val="es-CO"/>
        </w:rPr>
        <w:t xml:space="preserve">la empresa especializada en mercadeo ambiental </w:t>
      </w:r>
      <w:proofErr w:type="spellStart"/>
      <w:r w:rsidR="00A51CF3" w:rsidRPr="00872037">
        <w:rPr>
          <w:rFonts w:cs="Tahoma"/>
          <w:lang w:val="es-CO"/>
        </w:rPr>
        <w:t>Terra</w:t>
      </w:r>
      <w:r w:rsidR="00933A2B" w:rsidRPr="00872037">
        <w:rPr>
          <w:rFonts w:cs="Tahoma"/>
          <w:lang w:val="es-CO"/>
        </w:rPr>
        <w:t>C</w:t>
      </w:r>
      <w:r w:rsidR="00A51CF3" w:rsidRPr="00872037">
        <w:rPr>
          <w:rFonts w:cs="Tahoma"/>
          <w:lang w:val="es-CO"/>
        </w:rPr>
        <w:t>hoice</w:t>
      </w:r>
      <w:proofErr w:type="spellEnd"/>
      <w:r w:rsidR="00A51CF3" w:rsidRPr="00872037">
        <w:rPr>
          <w:rFonts w:cs="Tahoma"/>
          <w:lang w:val="es-CO"/>
        </w:rPr>
        <w:t xml:space="preserve">, </w:t>
      </w:r>
      <w:r w:rsidR="00655E42" w:rsidRPr="00872037">
        <w:rPr>
          <w:rFonts w:cs="Tahoma"/>
          <w:lang w:val="es-CO"/>
        </w:rPr>
        <w:t>clasific</w:t>
      </w:r>
      <w:r w:rsidR="0027406C" w:rsidRPr="00872037">
        <w:rPr>
          <w:rFonts w:cs="Tahoma"/>
          <w:lang w:val="es-CO"/>
        </w:rPr>
        <w:t>ó</w:t>
      </w:r>
      <w:r w:rsidR="00655E42" w:rsidRPr="00872037">
        <w:rPr>
          <w:rFonts w:cs="Tahoma"/>
          <w:lang w:val="es-CO"/>
        </w:rPr>
        <w:t xml:space="preserve"> las </w:t>
      </w:r>
      <w:r w:rsidR="009C3833" w:rsidRPr="00872037">
        <w:rPr>
          <w:rFonts w:cs="Tahoma"/>
          <w:lang w:val="es-CO"/>
        </w:rPr>
        <w:t>prácticas</w:t>
      </w:r>
      <w:r w:rsidR="00655E42" w:rsidRPr="00872037">
        <w:rPr>
          <w:rFonts w:cs="Tahoma"/>
          <w:lang w:val="es-CO"/>
        </w:rPr>
        <w:t xml:space="preserve"> </w:t>
      </w:r>
      <w:r w:rsidR="007B3FA2">
        <w:rPr>
          <w:rFonts w:cs="Tahoma"/>
          <w:lang w:val="es-CO"/>
        </w:rPr>
        <w:t xml:space="preserve">más comunes </w:t>
      </w:r>
      <w:r w:rsidR="00655E42" w:rsidRPr="00872037">
        <w:rPr>
          <w:rFonts w:cs="Tahoma"/>
          <w:lang w:val="es-CO"/>
        </w:rPr>
        <w:t xml:space="preserve">en </w:t>
      </w:r>
      <w:r w:rsidR="009C3833" w:rsidRPr="00872037">
        <w:rPr>
          <w:rFonts w:cs="Tahoma"/>
          <w:lang w:val="es-CO"/>
        </w:rPr>
        <w:t>7</w:t>
      </w:r>
      <w:r w:rsidR="00655E42" w:rsidRPr="00872037">
        <w:rPr>
          <w:rFonts w:cs="Tahoma"/>
          <w:lang w:val="es-CO"/>
        </w:rPr>
        <w:t xml:space="preserve"> transgresiones:</w:t>
      </w:r>
      <w:r w:rsidR="00655E42" w:rsidRPr="00872037">
        <w:rPr>
          <w:rStyle w:val="Refdenotaalpie"/>
          <w:rFonts w:cs="Tahoma"/>
          <w:lang w:val="es-CO"/>
        </w:rPr>
        <w:footnoteReference w:id="8"/>
      </w:r>
    </w:p>
    <w:p w14:paraId="46B4EEE4" w14:textId="6F151E93" w:rsidR="009C3833" w:rsidRPr="00872037" w:rsidRDefault="009C3833" w:rsidP="00D93DDC">
      <w:pPr>
        <w:pStyle w:val="Prrafodelista"/>
        <w:numPr>
          <w:ilvl w:val="0"/>
          <w:numId w:val="2"/>
        </w:numPr>
        <w:rPr>
          <w:rFonts w:cs="Tahoma"/>
          <w:lang w:val="es-CO"/>
        </w:rPr>
      </w:pPr>
      <w:r w:rsidRPr="00872037">
        <w:rPr>
          <w:rFonts w:cs="Tahoma"/>
          <w:b/>
          <w:bCs/>
          <w:lang w:val="es-CO"/>
        </w:rPr>
        <w:t>Intercambio oculto:</w:t>
      </w:r>
      <w:r w:rsidRPr="00872037">
        <w:rPr>
          <w:rFonts w:cs="Tahoma"/>
          <w:lang w:val="es-CO"/>
        </w:rPr>
        <w:t xml:space="preserve"> </w:t>
      </w:r>
      <w:r w:rsidR="008D3487" w:rsidRPr="00872037">
        <w:rPr>
          <w:rFonts w:cs="Tahoma"/>
          <w:lang w:val="es-CO"/>
        </w:rPr>
        <w:t>Afirmar que un producto es ecológico solo porque presenta un atributivo amigable con el medio ambiente (y no es el impacto ambiental más significativo)</w:t>
      </w:r>
      <w:r w:rsidRPr="00872037">
        <w:rPr>
          <w:rFonts w:cs="Tahoma"/>
          <w:lang w:val="es-CO"/>
        </w:rPr>
        <w:t>.</w:t>
      </w:r>
    </w:p>
    <w:p w14:paraId="560F9A0C" w14:textId="198F6606" w:rsidR="009C3833" w:rsidRPr="00872037" w:rsidRDefault="008D3487" w:rsidP="00D93DDC">
      <w:pPr>
        <w:pStyle w:val="Prrafodelista"/>
        <w:numPr>
          <w:ilvl w:val="0"/>
          <w:numId w:val="2"/>
        </w:numPr>
        <w:rPr>
          <w:rFonts w:cs="Tahoma"/>
          <w:lang w:val="es-CO"/>
        </w:rPr>
      </w:pPr>
      <w:r w:rsidRPr="00872037">
        <w:rPr>
          <w:rFonts w:cs="Tahoma"/>
          <w:b/>
          <w:bCs/>
          <w:lang w:val="es-CO"/>
        </w:rPr>
        <w:lastRenderedPageBreak/>
        <w:t>Falta de pruebas</w:t>
      </w:r>
      <w:r w:rsidR="009C3833" w:rsidRPr="00872037">
        <w:rPr>
          <w:rFonts w:cs="Tahoma"/>
          <w:b/>
          <w:bCs/>
          <w:lang w:val="es-CO"/>
        </w:rPr>
        <w:t>:</w:t>
      </w:r>
      <w:r w:rsidR="009C3833" w:rsidRPr="00872037">
        <w:rPr>
          <w:rFonts w:cs="Tahoma"/>
          <w:lang w:val="es-CO"/>
        </w:rPr>
        <w:t xml:space="preserve"> </w:t>
      </w:r>
      <w:r w:rsidRPr="00872037">
        <w:rPr>
          <w:rFonts w:cs="Tahoma"/>
          <w:lang w:val="es-CO"/>
        </w:rPr>
        <w:t>Cuando no hay datos</w:t>
      </w:r>
      <w:r w:rsidR="00537E8C" w:rsidRPr="00872037">
        <w:rPr>
          <w:rFonts w:cs="Tahoma"/>
          <w:lang w:val="es-CO"/>
        </w:rPr>
        <w:t>,</w:t>
      </w:r>
      <w:r w:rsidRPr="00872037">
        <w:rPr>
          <w:rFonts w:cs="Tahoma"/>
          <w:lang w:val="es-CO"/>
        </w:rPr>
        <w:t xml:space="preserve"> </w:t>
      </w:r>
      <w:r w:rsidR="00C13B4D" w:rsidRPr="00872037">
        <w:rPr>
          <w:rFonts w:cs="Tahoma"/>
          <w:lang w:val="es-CO"/>
        </w:rPr>
        <w:t>ni información verificable o certificado por un tercero que asegure que la afirmación hecha es veraz y objetiva</w:t>
      </w:r>
      <w:r w:rsidR="009C3833" w:rsidRPr="00872037">
        <w:rPr>
          <w:rFonts w:cs="Tahoma"/>
          <w:lang w:val="es-CO"/>
        </w:rPr>
        <w:t>.</w:t>
      </w:r>
    </w:p>
    <w:p w14:paraId="03EE7058" w14:textId="504A38C7" w:rsidR="00C13B4D" w:rsidRPr="00872037" w:rsidRDefault="00C13B4D" w:rsidP="00D93DDC">
      <w:pPr>
        <w:pStyle w:val="Prrafodelista"/>
        <w:numPr>
          <w:ilvl w:val="0"/>
          <w:numId w:val="2"/>
        </w:numPr>
        <w:rPr>
          <w:rFonts w:cs="Tahoma"/>
          <w:lang w:val="es-CO"/>
        </w:rPr>
      </w:pPr>
      <w:r w:rsidRPr="00872037">
        <w:rPr>
          <w:rFonts w:cs="Tahoma"/>
          <w:b/>
          <w:bCs/>
          <w:lang w:val="es-CO"/>
        </w:rPr>
        <w:t>Imprecisión:</w:t>
      </w:r>
      <w:r w:rsidRPr="00872037">
        <w:rPr>
          <w:rFonts w:cs="Tahoma"/>
          <w:lang w:val="es-CO"/>
        </w:rPr>
        <w:t xml:space="preserve"> Atributos tan pobremente definidos o tan amplios que se pueden malinterpretar.</w:t>
      </w:r>
    </w:p>
    <w:p w14:paraId="75CFA44D" w14:textId="0A41CB3F" w:rsidR="00C13B4D" w:rsidRPr="00872037" w:rsidRDefault="00C13B4D" w:rsidP="00D93DDC">
      <w:pPr>
        <w:pStyle w:val="Prrafodelista"/>
        <w:numPr>
          <w:ilvl w:val="0"/>
          <w:numId w:val="2"/>
        </w:numPr>
        <w:rPr>
          <w:rFonts w:cs="Tahoma"/>
          <w:lang w:val="es-CO"/>
        </w:rPr>
      </w:pPr>
      <w:r w:rsidRPr="00872037">
        <w:rPr>
          <w:rFonts w:cs="Tahoma"/>
          <w:b/>
          <w:bCs/>
          <w:lang w:val="es-CO"/>
        </w:rPr>
        <w:t>Falsas etiquetas:</w:t>
      </w:r>
      <w:r w:rsidRPr="00872037">
        <w:rPr>
          <w:rFonts w:cs="Tahoma"/>
          <w:lang w:val="es-CO"/>
        </w:rPr>
        <w:t xml:space="preserve"> Mediante palabras </w:t>
      </w:r>
      <w:r w:rsidR="004001DD" w:rsidRPr="00872037">
        <w:rPr>
          <w:rFonts w:cs="Tahoma"/>
          <w:lang w:val="es-CO"/>
        </w:rPr>
        <w:t>o imágenes se sugiere que un tercero avala o certifica como verde un producto que en realidad no tiene dicha aprobación.</w:t>
      </w:r>
    </w:p>
    <w:p w14:paraId="5B3056AA" w14:textId="771AF46E" w:rsidR="004001DD" w:rsidRPr="00872037" w:rsidRDefault="004001DD" w:rsidP="00D93DDC">
      <w:pPr>
        <w:pStyle w:val="Prrafodelista"/>
        <w:numPr>
          <w:ilvl w:val="0"/>
          <w:numId w:val="2"/>
        </w:numPr>
        <w:rPr>
          <w:rFonts w:cs="Tahoma"/>
          <w:lang w:val="es-CO"/>
        </w:rPr>
      </w:pPr>
      <w:r w:rsidRPr="00872037">
        <w:rPr>
          <w:rFonts w:cs="Tahoma"/>
          <w:b/>
          <w:bCs/>
          <w:lang w:val="es-CO"/>
        </w:rPr>
        <w:t>Irrelevancia:</w:t>
      </w:r>
      <w:r w:rsidRPr="00872037">
        <w:rPr>
          <w:rFonts w:cs="Tahoma"/>
          <w:lang w:val="es-CO"/>
        </w:rPr>
        <w:t xml:space="preserve"> </w:t>
      </w:r>
      <w:r w:rsidR="000D4F66" w:rsidRPr="00872037">
        <w:rPr>
          <w:rFonts w:cs="Tahoma"/>
          <w:lang w:val="es-CO"/>
        </w:rPr>
        <w:t>Se realiza una afirmación ambiental que puede ser verdadera pero no es importante o útil para consumidores que buscan productos preferiblemente ambientales.</w:t>
      </w:r>
    </w:p>
    <w:p w14:paraId="4B6EDE38" w14:textId="01632ECB" w:rsidR="000D4F66" w:rsidRPr="00872037" w:rsidRDefault="000D4F66" w:rsidP="00D93DDC">
      <w:pPr>
        <w:pStyle w:val="Prrafodelista"/>
        <w:numPr>
          <w:ilvl w:val="0"/>
          <w:numId w:val="2"/>
        </w:numPr>
        <w:rPr>
          <w:rFonts w:cs="Tahoma"/>
          <w:lang w:val="es-CO"/>
        </w:rPr>
      </w:pPr>
      <w:r w:rsidRPr="00872037">
        <w:rPr>
          <w:rFonts w:cs="Tahoma"/>
          <w:b/>
          <w:bCs/>
          <w:lang w:val="es-CO"/>
        </w:rPr>
        <w:t>Menor de los males:</w:t>
      </w:r>
      <w:r w:rsidRPr="00872037">
        <w:rPr>
          <w:rFonts w:cs="Tahoma"/>
          <w:lang w:val="es-CO"/>
        </w:rPr>
        <w:t xml:space="preserve"> Se da una afirmación que puede ser verdadera dentro de la categoría del product</w:t>
      </w:r>
      <w:r w:rsidR="008B1214" w:rsidRPr="00872037">
        <w:rPr>
          <w:rFonts w:cs="Tahoma"/>
          <w:lang w:val="es-CO"/>
        </w:rPr>
        <w:t xml:space="preserve">o pero que puede distraer al consumidor de los </w:t>
      </w:r>
      <w:r w:rsidR="0027406C" w:rsidRPr="00872037">
        <w:rPr>
          <w:rFonts w:cs="Tahoma"/>
          <w:lang w:val="es-CO"/>
        </w:rPr>
        <w:t>impactos ambientales</w:t>
      </w:r>
      <w:r w:rsidR="008B1214" w:rsidRPr="00872037">
        <w:rPr>
          <w:rFonts w:cs="Tahoma"/>
          <w:lang w:val="es-CO"/>
        </w:rPr>
        <w:t xml:space="preserve"> mayores.</w:t>
      </w:r>
    </w:p>
    <w:p w14:paraId="42A8BECF" w14:textId="79B37CCE" w:rsidR="004A47A9" w:rsidRPr="00872037" w:rsidRDefault="008B1214" w:rsidP="00D93DDC">
      <w:pPr>
        <w:pStyle w:val="Prrafodelista"/>
        <w:numPr>
          <w:ilvl w:val="0"/>
          <w:numId w:val="2"/>
        </w:numPr>
        <w:rPr>
          <w:rFonts w:cs="Tahoma"/>
          <w:lang w:val="es-CO"/>
        </w:rPr>
      </w:pPr>
      <w:r w:rsidRPr="00872037">
        <w:rPr>
          <w:rFonts w:cs="Tahoma"/>
          <w:b/>
          <w:bCs/>
          <w:lang w:val="es-CO"/>
        </w:rPr>
        <w:t>Engaño:</w:t>
      </w:r>
      <w:r w:rsidRPr="00872037">
        <w:rPr>
          <w:rFonts w:cs="Tahoma"/>
          <w:lang w:val="es-CO"/>
        </w:rPr>
        <w:t xml:space="preserve"> Mencionar alguna cualidad, característica o atributo ambiental</w:t>
      </w:r>
      <w:r w:rsidR="0027406C" w:rsidRPr="00872037">
        <w:rPr>
          <w:rFonts w:cs="Tahoma"/>
          <w:lang w:val="es-CO"/>
        </w:rPr>
        <w:t xml:space="preserve"> que no es ciert</w:t>
      </w:r>
      <w:r w:rsidR="00C23DEB" w:rsidRPr="00872037">
        <w:rPr>
          <w:rFonts w:cs="Tahoma"/>
          <w:lang w:val="es-CO"/>
        </w:rPr>
        <w:t>a</w:t>
      </w:r>
      <w:r w:rsidR="0027406C" w:rsidRPr="00872037">
        <w:rPr>
          <w:rFonts w:cs="Tahoma"/>
          <w:lang w:val="es-CO"/>
        </w:rPr>
        <w:t>.</w:t>
      </w:r>
    </w:p>
    <w:p w14:paraId="4576894A" w14:textId="273ADC90" w:rsidR="00B931BF" w:rsidRPr="00872037" w:rsidRDefault="007B3FA2" w:rsidP="004A47A9">
      <w:pPr>
        <w:rPr>
          <w:rFonts w:cs="Tahoma"/>
          <w:lang w:val="es-CO"/>
        </w:rPr>
      </w:pPr>
      <w:r>
        <w:rPr>
          <w:rFonts w:cs="Tahoma"/>
          <w:lang w:val="es-CO"/>
        </w:rPr>
        <w:t>E</w:t>
      </w:r>
      <w:r w:rsidR="004A47A9" w:rsidRPr="00872037">
        <w:rPr>
          <w:rFonts w:cs="Tahoma"/>
          <w:lang w:val="es-CO"/>
        </w:rPr>
        <w:t>n la misma medida en que el movimiento ambiental gana impulso, más corporaciones intentan enmarcarse como ecológicas, lo que h</w:t>
      </w:r>
      <w:r w:rsidR="000D7AFD" w:rsidRPr="00872037">
        <w:rPr>
          <w:rFonts w:cs="Tahoma"/>
          <w:lang w:val="es-CO"/>
        </w:rPr>
        <w:t>a</w:t>
      </w:r>
      <w:r w:rsidR="004A47A9" w:rsidRPr="00872037">
        <w:rPr>
          <w:rFonts w:cs="Tahoma"/>
          <w:lang w:val="es-CO"/>
        </w:rPr>
        <w:t xml:space="preserve"> venido aumentado el </w:t>
      </w:r>
      <w:proofErr w:type="spellStart"/>
      <w:r w:rsidR="004A47A9" w:rsidRPr="00872037">
        <w:rPr>
          <w:rFonts w:cs="Tahoma"/>
          <w:lang w:val="es-CO"/>
        </w:rPr>
        <w:t>greenwashing</w:t>
      </w:r>
      <w:proofErr w:type="spellEnd"/>
      <w:r w:rsidR="004A47A9" w:rsidRPr="00872037">
        <w:rPr>
          <w:rFonts w:cs="Tahoma"/>
          <w:lang w:val="es-CO"/>
        </w:rPr>
        <w:t xml:space="preserve">. </w:t>
      </w:r>
      <w:proofErr w:type="spellStart"/>
      <w:r w:rsidR="00B931BF" w:rsidRPr="00872037">
        <w:rPr>
          <w:rFonts w:cs="Tahoma"/>
          <w:lang w:val="es-CO"/>
        </w:rPr>
        <w:t>Terra</w:t>
      </w:r>
      <w:r w:rsidR="00933A2B" w:rsidRPr="00872037">
        <w:rPr>
          <w:rFonts w:cs="Tahoma"/>
          <w:lang w:val="es-CO"/>
        </w:rPr>
        <w:t>C</w:t>
      </w:r>
      <w:r w:rsidR="00B931BF" w:rsidRPr="00872037">
        <w:rPr>
          <w:rFonts w:cs="Tahoma"/>
          <w:lang w:val="es-CO"/>
        </w:rPr>
        <w:t>hoice</w:t>
      </w:r>
      <w:proofErr w:type="spellEnd"/>
      <w:r w:rsidR="00B931BF" w:rsidRPr="00872037">
        <w:rPr>
          <w:rFonts w:cs="Tahoma"/>
          <w:lang w:val="es-CO"/>
        </w:rPr>
        <w:t xml:space="preserve"> encontró que la publicidad medioambiental ha venido creciendo drásticamente a través de los años.</w:t>
      </w:r>
      <w:r w:rsidR="00B931BF" w:rsidRPr="00872037">
        <w:rPr>
          <w:rStyle w:val="Refdenotaalpie"/>
          <w:rFonts w:cs="Tahoma"/>
          <w:lang w:val="es-CO"/>
        </w:rPr>
        <w:footnoteReference w:id="9"/>
      </w:r>
      <w:r w:rsidR="008E0454" w:rsidRPr="00872037">
        <w:rPr>
          <w:rFonts w:cs="Tahoma"/>
          <w:lang w:val="es-CO"/>
        </w:rPr>
        <w:t xml:space="preserve"> En este mismo informe revelaron que el 98% de los productos analizados cometía al menos una de las transgresiones del </w:t>
      </w:r>
      <w:proofErr w:type="spellStart"/>
      <w:r w:rsidR="008E0454" w:rsidRPr="00872037">
        <w:rPr>
          <w:rFonts w:cs="Tahoma"/>
          <w:lang w:val="es-CO"/>
        </w:rPr>
        <w:t>greenwashing</w:t>
      </w:r>
      <w:proofErr w:type="spellEnd"/>
      <w:r w:rsidR="008E0454" w:rsidRPr="00872037">
        <w:rPr>
          <w:rFonts w:cs="Tahoma"/>
          <w:lang w:val="es-CO"/>
        </w:rPr>
        <w:t xml:space="preserve">. </w:t>
      </w:r>
    </w:p>
    <w:p w14:paraId="15660B40" w14:textId="0F775EF6" w:rsidR="00885D86" w:rsidRPr="00872037" w:rsidRDefault="00885D86" w:rsidP="004A47A9">
      <w:pPr>
        <w:rPr>
          <w:rFonts w:cs="Tahoma"/>
          <w:lang w:val="es-CO"/>
        </w:rPr>
      </w:pPr>
    </w:p>
    <w:p w14:paraId="7182BCAF" w14:textId="7AEBB8B0" w:rsidR="00885D86" w:rsidRPr="00872037" w:rsidRDefault="00885D86" w:rsidP="004A47A9">
      <w:pPr>
        <w:rPr>
          <w:rFonts w:cs="Tahoma"/>
          <w:lang w:val="es-CO"/>
        </w:rPr>
      </w:pPr>
    </w:p>
    <w:p w14:paraId="3C656B5F" w14:textId="60A527CB" w:rsidR="00B931BF" w:rsidRPr="00872037" w:rsidRDefault="00885D86" w:rsidP="00885D86">
      <w:pPr>
        <w:jc w:val="center"/>
        <w:rPr>
          <w:rFonts w:cs="Tahoma"/>
          <w:i/>
          <w:iCs/>
          <w:lang w:val="es-CO"/>
        </w:rPr>
      </w:pPr>
      <w:r w:rsidRPr="00872037">
        <w:rPr>
          <w:noProof/>
        </w:rPr>
        <w:drawing>
          <wp:anchor distT="0" distB="0" distL="114300" distR="114300" simplePos="0" relativeHeight="251660288" behindDoc="0" locked="0" layoutInCell="1" allowOverlap="1" wp14:anchorId="5DE47544" wp14:editId="70434B1A">
            <wp:simplePos x="0" y="0"/>
            <wp:positionH relativeFrom="column">
              <wp:posOffset>1141864</wp:posOffset>
            </wp:positionH>
            <wp:positionV relativeFrom="paragraph">
              <wp:posOffset>-409073</wp:posOffset>
            </wp:positionV>
            <wp:extent cx="3724275" cy="2117090"/>
            <wp:effectExtent l="0" t="0" r="0" b="0"/>
            <wp:wrapTopAndBottom/>
            <wp:docPr id="2"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línea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4275" cy="2117090"/>
                    </a:xfrm>
                    <a:prstGeom prst="rect">
                      <a:avLst/>
                    </a:prstGeom>
                  </pic:spPr>
                </pic:pic>
              </a:graphicData>
            </a:graphic>
          </wp:anchor>
        </w:drawing>
      </w:r>
      <w:r w:rsidR="00B931BF" w:rsidRPr="00872037">
        <w:rPr>
          <w:rFonts w:cs="Tahoma"/>
          <w:i/>
          <w:iCs/>
        </w:rPr>
        <w:t>Fuente:</w:t>
      </w:r>
      <w:r w:rsidR="00A62906" w:rsidRPr="00872037">
        <w:rPr>
          <w:rFonts w:cs="Tahoma"/>
          <w:i/>
          <w:iCs/>
        </w:rPr>
        <w:t xml:space="preserve"> Environmental Claims in Consumer Markets.</w:t>
      </w:r>
      <w:r w:rsidR="00B931BF" w:rsidRPr="00872037">
        <w:rPr>
          <w:rFonts w:cs="Tahoma"/>
          <w:i/>
          <w:iCs/>
        </w:rPr>
        <w:t xml:space="preserve"> </w:t>
      </w:r>
      <w:proofErr w:type="spellStart"/>
      <w:r w:rsidR="00B931BF" w:rsidRPr="00872037">
        <w:rPr>
          <w:rFonts w:cs="Tahoma"/>
          <w:i/>
          <w:iCs/>
          <w:lang w:val="es-CO"/>
        </w:rPr>
        <w:t>Terra</w:t>
      </w:r>
      <w:r w:rsidR="00933A2B" w:rsidRPr="00872037">
        <w:rPr>
          <w:rFonts w:cs="Tahoma"/>
          <w:i/>
          <w:iCs/>
          <w:lang w:val="es-CO"/>
        </w:rPr>
        <w:t>C</w:t>
      </w:r>
      <w:r w:rsidR="00B931BF" w:rsidRPr="00872037">
        <w:rPr>
          <w:rFonts w:cs="Tahoma"/>
          <w:i/>
          <w:iCs/>
          <w:lang w:val="es-CO"/>
        </w:rPr>
        <w:t>ho</w:t>
      </w:r>
      <w:r w:rsidR="00A62906" w:rsidRPr="00872037">
        <w:rPr>
          <w:rFonts w:cs="Tahoma"/>
          <w:i/>
          <w:iCs/>
          <w:lang w:val="es-CO"/>
        </w:rPr>
        <w:t>ice</w:t>
      </w:r>
      <w:proofErr w:type="spellEnd"/>
      <w:r w:rsidR="00B931BF" w:rsidRPr="00872037">
        <w:rPr>
          <w:rFonts w:cs="Tahoma"/>
          <w:i/>
          <w:iCs/>
          <w:lang w:val="es-CO"/>
        </w:rPr>
        <w:t xml:space="preserve"> de 200</w:t>
      </w:r>
      <w:r w:rsidR="00A62906" w:rsidRPr="00872037">
        <w:rPr>
          <w:rFonts w:cs="Tahoma"/>
          <w:i/>
          <w:iCs/>
          <w:lang w:val="es-CO"/>
        </w:rPr>
        <w:t>9</w:t>
      </w:r>
      <w:r w:rsidR="00B931BF" w:rsidRPr="00872037">
        <w:rPr>
          <w:rFonts w:cs="Tahoma"/>
          <w:i/>
          <w:iCs/>
          <w:lang w:val="es-CO"/>
        </w:rPr>
        <w:t>.</w:t>
      </w:r>
    </w:p>
    <w:p w14:paraId="3ABF6D88" w14:textId="6515FBC6" w:rsidR="009A3E4D" w:rsidRPr="00872037" w:rsidRDefault="009A3E4D" w:rsidP="00B435C7">
      <w:pPr>
        <w:rPr>
          <w:rFonts w:cs="Tahoma"/>
          <w:lang w:val="es-CO"/>
        </w:rPr>
      </w:pPr>
      <w:r w:rsidRPr="00872037">
        <w:rPr>
          <w:rFonts w:cs="Tahoma"/>
          <w:lang w:val="es-CO"/>
        </w:rPr>
        <w:t xml:space="preserve">Profundizando en el término </w:t>
      </w:r>
      <w:proofErr w:type="spellStart"/>
      <w:r w:rsidRPr="00872037">
        <w:rPr>
          <w:rFonts w:cs="Tahoma"/>
          <w:i/>
          <w:iCs/>
          <w:lang w:val="es-CO"/>
        </w:rPr>
        <w:t>greenwashing</w:t>
      </w:r>
      <w:proofErr w:type="spellEnd"/>
      <w:r w:rsidRPr="00872037">
        <w:rPr>
          <w:rFonts w:cs="Tahoma"/>
          <w:lang w:val="es-CO"/>
        </w:rPr>
        <w:t xml:space="preserve"> o “lavado verde”</w:t>
      </w:r>
      <w:r w:rsidR="00933A2B" w:rsidRPr="00872037">
        <w:rPr>
          <w:rFonts w:cs="Tahoma"/>
          <w:lang w:val="es-CO"/>
        </w:rPr>
        <w:t xml:space="preserve">, </w:t>
      </w:r>
      <w:r w:rsidR="00175129" w:rsidRPr="00872037">
        <w:rPr>
          <w:rFonts w:cs="Tahoma"/>
          <w:lang w:val="es-CO"/>
        </w:rPr>
        <w:t xml:space="preserve">algunos casos de desinformación o engaño </w:t>
      </w:r>
      <w:r w:rsidR="00D21F63" w:rsidRPr="00872037">
        <w:rPr>
          <w:rFonts w:cs="Tahoma"/>
          <w:lang w:val="es-CO"/>
        </w:rPr>
        <w:t xml:space="preserve">se dan de manera selectiva por parte de </w:t>
      </w:r>
      <w:r w:rsidR="006B09DB" w:rsidRPr="00872037">
        <w:rPr>
          <w:rFonts w:cs="Tahoma"/>
          <w:lang w:val="es-CO"/>
        </w:rPr>
        <w:t>las compañías. Es decir, llevan a cabo una ampliación o exageración de la información ambiental</w:t>
      </w:r>
      <w:r w:rsidR="00AF1C3E" w:rsidRPr="00872037">
        <w:rPr>
          <w:rFonts w:cs="Tahoma"/>
          <w:lang w:val="es-CO"/>
        </w:rPr>
        <w:t xml:space="preserve"> positiva y verdadera y omiten información negativa. Esto genera una imagen distorsionada a favor de aspectos ecológicos, aun cuando la organización o su actividad no es realmente amigable con el medio ambiente.</w:t>
      </w:r>
    </w:p>
    <w:p w14:paraId="6254D984" w14:textId="100BA160" w:rsidR="00B53989" w:rsidRPr="00872037" w:rsidRDefault="00B53989" w:rsidP="00664B6A">
      <w:pPr>
        <w:rPr>
          <w:rFonts w:cs="Tahoma"/>
          <w:lang w:val="es-CO"/>
        </w:rPr>
      </w:pPr>
      <w:r w:rsidRPr="00872037">
        <w:rPr>
          <w:rFonts w:cs="Tahoma"/>
          <w:lang w:val="es-CO"/>
        </w:rPr>
        <w:lastRenderedPageBreak/>
        <w:t xml:space="preserve">Dos de los factores que generan el </w:t>
      </w:r>
      <w:proofErr w:type="spellStart"/>
      <w:r w:rsidRPr="00872037">
        <w:rPr>
          <w:rFonts w:cs="Tahoma"/>
          <w:lang w:val="es-CO"/>
        </w:rPr>
        <w:t>greenwashing</w:t>
      </w:r>
      <w:proofErr w:type="spellEnd"/>
      <w:r w:rsidRPr="00872037">
        <w:rPr>
          <w:rFonts w:cs="Tahoma"/>
          <w:lang w:val="es-CO"/>
        </w:rPr>
        <w:t xml:space="preserve"> son la presión institucional y los </w:t>
      </w:r>
      <w:r w:rsidR="007B3FA2">
        <w:rPr>
          <w:rFonts w:cs="Tahoma"/>
          <w:lang w:val="es-CO"/>
        </w:rPr>
        <w:t xml:space="preserve">bajos </w:t>
      </w:r>
      <w:r w:rsidRPr="00872037">
        <w:rPr>
          <w:rFonts w:cs="Tahoma"/>
          <w:lang w:val="es-CO"/>
        </w:rPr>
        <w:t xml:space="preserve">incentivos económicos. La relación entre estas dos variables ayuda a explicar los diferentes escenarios en materia de </w:t>
      </w:r>
      <w:proofErr w:type="spellStart"/>
      <w:r w:rsidRPr="00872037">
        <w:rPr>
          <w:rFonts w:cs="Tahoma"/>
          <w:lang w:val="es-CO"/>
        </w:rPr>
        <w:t>verderización</w:t>
      </w:r>
      <w:proofErr w:type="spellEnd"/>
      <w:r w:rsidRPr="00872037">
        <w:rPr>
          <w:rFonts w:cs="Tahoma"/>
          <w:lang w:val="es-CO"/>
        </w:rPr>
        <w:t xml:space="preserve"> empresarial:</w:t>
      </w:r>
    </w:p>
    <w:tbl>
      <w:tblPr>
        <w:tblStyle w:val="Tablaconcuadrcula"/>
        <w:tblW w:w="0" w:type="auto"/>
        <w:jc w:val="center"/>
        <w:tblLook w:val="04A0" w:firstRow="1" w:lastRow="0" w:firstColumn="1" w:lastColumn="0" w:noHBand="0" w:noVBand="1"/>
      </w:tblPr>
      <w:tblGrid>
        <w:gridCol w:w="1691"/>
        <w:gridCol w:w="1630"/>
        <w:gridCol w:w="3220"/>
      </w:tblGrid>
      <w:tr w:rsidR="00B53989" w:rsidRPr="00872037" w14:paraId="0FE34579" w14:textId="77777777" w:rsidTr="00E82FC5">
        <w:trPr>
          <w:trHeight w:val="430"/>
          <w:jc w:val="center"/>
        </w:trPr>
        <w:tc>
          <w:tcPr>
            <w:tcW w:w="1630" w:type="dxa"/>
            <w:shd w:val="clear" w:color="auto" w:fill="9CCC50"/>
            <w:vAlign w:val="center"/>
          </w:tcPr>
          <w:p w14:paraId="6FA4856C" w14:textId="2BD1394B" w:rsidR="00B53989" w:rsidRPr="00872037" w:rsidRDefault="00B53989" w:rsidP="00E82FC5">
            <w:pPr>
              <w:jc w:val="center"/>
              <w:rPr>
                <w:rFonts w:cs="Tahoma"/>
                <w:b/>
                <w:bCs/>
                <w:lang w:val="es-CO"/>
              </w:rPr>
            </w:pPr>
            <w:r w:rsidRPr="00872037">
              <w:rPr>
                <w:rFonts w:cs="Tahoma"/>
                <w:b/>
                <w:bCs/>
                <w:lang w:val="es-CO"/>
              </w:rPr>
              <w:t>Presión Institucional</w:t>
            </w:r>
          </w:p>
        </w:tc>
        <w:tc>
          <w:tcPr>
            <w:tcW w:w="1630" w:type="dxa"/>
            <w:shd w:val="clear" w:color="auto" w:fill="9CCC50"/>
            <w:vAlign w:val="center"/>
          </w:tcPr>
          <w:p w14:paraId="159F737A" w14:textId="0FDF0CF8" w:rsidR="00B53989" w:rsidRPr="00872037" w:rsidRDefault="00B53989" w:rsidP="00B53989">
            <w:pPr>
              <w:jc w:val="center"/>
              <w:rPr>
                <w:rFonts w:cs="Tahoma"/>
                <w:b/>
                <w:bCs/>
                <w:lang w:val="es-CO"/>
              </w:rPr>
            </w:pPr>
            <w:r w:rsidRPr="00872037">
              <w:rPr>
                <w:rFonts w:cs="Tahoma"/>
                <w:b/>
                <w:bCs/>
                <w:lang w:val="es-CO"/>
              </w:rPr>
              <w:t>Incentivos económicos</w:t>
            </w:r>
          </w:p>
        </w:tc>
        <w:tc>
          <w:tcPr>
            <w:tcW w:w="3220" w:type="dxa"/>
            <w:shd w:val="clear" w:color="auto" w:fill="9CCC50"/>
            <w:vAlign w:val="center"/>
          </w:tcPr>
          <w:p w14:paraId="211DD0E3" w14:textId="12C9EA20" w:rsidR="00B53989" w:rsidRPr="00872037" w:rsidRDefault="00B53989" w:rsidP="00B53989">
            <w:pPr>
              <w:jc w:val="center"/>
              <w:rPr>
                <w:rFonts w:cs="Tahoma"/>
                <w:b/>
                <w:bCs/>
                <w:lang w:val="es-CO"/>
              </w:rPr>
            </w:pPr>
            <w:r w:rsidRPr="00872037">
              <w:rPr>
                <w:rFonts w:cs="Tahoma"/>
                <w:b/>
                <w:bCs/>
                <w:lang w:val="es-CO"/>
              </w:rPr>
              <w:t>Tendencia</w:t>
            </w:r>
          </w:p>
        </w:tc>
      </w:tr>
      <w:tr w:rsidR="00B53989" w:rsidRPr="00AE723B" w14:paraId="3EB83E46" w14:textId="77777777" w:rsidTr="00E82FC5">
        <w:trPr>
          <w:jc w:val="center"/>
        </w:trPr>
        <w:tc>
          <w:tcPr>
            <w:tcW w:w="1630" w:type="dxa"/>
            <w:vAlign w:val="center"/>
          </w:tcPr>
          <w:p w14:paraId="1CECDE7E" w14:textId="3107424A" w:rsidR="00B53989" w:rsidRPr="00872037" w:rsidRDefault="00B53989" w:rsidP="00B53989">
            <w:pPr>
              <w:jc w:val="center"/>
              <w:rPr>
                <w:rFonts w:cs="Tahoma"/>
                <w:lang w:val="es-CO"/>
              </w:rPr>
            </w:pPr>
            <w:r w:rsidRPr="00872037">
              <w:rPr>
                <w:rFonts w:cs="Tahoma"/>
                <w:lang w:val="es-CO"/>
              </w:rPr>
              <w:t>Alta</w:t>
            </w:r>
          </w:p>
        </w:tc>
        <w:tc>
          <w:tcPr>
            <w:tcW w:w="1630" w:type="dxa"/>
            <w:vAlign w:val="center"/>
          </w:tcPr>
          <w:p w14:paraId="46204FB4" w14:textId="4968CD58" w:rsidR="00B53989" w:rsidRPr="00872037" w:rsidRDefault="00B53989" w:rsidP="00B53989">
            <w:pPr>
              <w:jc w:val="center"/>
              <w:rPr>
                <w:rFonts w:cs="Tahoma"/>
                <w:lang w:val="es-CO"/>
              </w:rPr>
            </w:pPr>
            <w:r w:rsidRPr="00872037">
              <w:rPr>
                <w:rFonts w:cs="Tahoma"/>
                <w:lang w:val="es-CO"/>
              </w:rPr>
              <w:t>Altos</w:t>
            </w:r>
          </w:p>
        </w:tc>
        <w:tc>
          <w:tcPr>
            <w:tcW w:w="3220" w:type="dxa"/>
            <w:vAlign w:val="center"/>
          </w:tcPr>
          <w:p w14:paraId="609E949D" w14:textId="1E5712B9" w:rsidR="00B53989" w:rsidRPr="00872037" w:rsidRDefault="00B53989" w:rsidP="00B53989">
            <w:pPr>
              <w:jc w:val="center"/>
              <w:rPr>
                <w:rFonts w:cs="Tahoma"/>
                <w:lang w:val="es-CO"/>
              </w:rPr>
            </w:pPr>
            <w:r w:rsidRPr="00872037">
              <w:rPr>
                <w:rFonts w:cs="Tahoma"/>
                <w:lang w:val="es-CO"/>
              </w:rPr>
              <w:t>Compromiso e implementación de políticas sostenibles</w:t>
            </w:r>
          </w:p>
        </w:tc>
      </w:tr>
      <w:tr w:rsidR="00B53989" w:rsidRPr="00872037" w14:paraId="3E7DBBBD" w14:textId="77777777" w:rsidTr="00E82FC5">
        <w:trPr>
          <w:jc w:val="center"/>
        </w:trPr>
        <w:tc>
          <w:tcPr>
            <w:tcW w:w="1630" w:type="dxa"/>
            <w:vAlign w:val="center"/>
          </w:tcPr>
          <w:p w14:paraId="3D39EB35" w14:textId="0EE1C4AE" w:rsidR="00B53989" w:rsidRPr="00872037" w:rsidRDefault="00B53989" w:rsidP="00B53989">
            <w:pPr>
              <w:jc w:val="center"/>
              <w:rPr>
                <w:rFonts w:cs="Tahoma"/>
                <w:lang w:val="es-CO"/>
              </w:rPr>
            </w:pPr>
            <w:r w:rsidRPr="00872037">
              <w:rPr>
                <w:rFonts w:cs="Tahoma"/>
                <w:lang w:val="es-CO"/>
              </w:rPr>
              <w:t>Alta</w:t>
            </w:r>
          </w:p>
        </w:tc>
        <w:tc>
          <w:tcPr>
            <w:tcW w:w="1630" w:type="dxa"/>
            <w:vAlign w:val="center"/>
          </w:tcPr>
          <w:p w14:paraId="720119AE" w14:textId="2D81CD20" w:rsidR="00B53989" w:rsidRPr="00872037" w:rsidRDefault="00B53989" w:rsidP="00B53989">
            <w:pPr>
              <w:jc w:val="center"/>
              <w:rPr>
                <w:rFonts w:cs="Tahoma"/>
                <w:lang w:val="es-CO"/>
              </w:rPr>
            </w:pPr>
            <w:r w:rsidRPr="00872037">
              <w:rPr>
                <w:rFonts w:cs="Tahoma"/>
                <w:lang w:val="es-CO"/>
              </w:rPr>
              <w:t>Bajos</w:t>
            </w:r>
          </w:p>
        </w:tc>
        <w:tc>
          <w:tcPr>
            <w:tcW w:w="3220" w:type="dxa"/>
            <w:vAlign w:val="center"/>
          </w:tcPr>
          <w:p w14:paraId="2F4328B7" w14:textId="5F549933" w:rsidR="00B53989" w:rsidRPr="00872037" w:rsidRDefault="008A2E74" w:rsidP="00B53989">
            <w:pPr>
              <w:jc w:val="center"/>
              <w:rPr>
                <w:rFonts w:cs="Tahoma"/>
                <w:lang w:val="es-CO"/>
              </w:rPr>
            </w:pPr>
            <w:proofErr w:type="spellStart"/>
            <w:r w:rsidRPr="00872037">
              <w:rPr>
                <w:rFonts w:cs="Tahoma"/>
                <w:lang w:val="es-CO"/>
              </w:rPr>
              <w:t>Greenwashing</w:t>
            </w:r>
            <w:proofErr w:type="spellEnd"/>
            <w:r w:rsidRPr="00872037">
              <w:rPr>
                <w:rFonts w:cs="Tahoma"/>
                <w:lang w:val="es-CO"/>
              </w:rPr>
              <w:t xml:space="preserve"> o lavado verde</w:t>
            </w:r>
          </w:p>
        </w:tc>
      </w:tr>
      <w:tr w:rsidR="00B53989" w:rsidRPr="00AE723B" w14:paraId="7A7EFA13" w14:textId="77777777" w:rsidTr="00E82FC5">
        <w:trPr>
          <w:jc w:val="center"/>
        </w:trPr>
        <w:tc>
          <w:tcPr>
            <w:tcW w:w="1630" w:type="dxa"/>
            <w:vAlign w:val="center"/>
          </w:tcPr>
          <w:p w14:paraId="78981188" w14:textId="20361F7E" w:rsidR="00B53989" w:rsidRPr="00872037" w:rsidRDefault="00B53989" w:rsidP="00B53989">
            <w:pPr>
              <w:jc w:val="center"/>
              <w:rPr>
                <w:rFonts w:cs="Tahoma"/>
                <w:lang w:val="es-CO"/>
              </w:rPr>
            </w:pPr>
            <w:r w:rsidRPr="00872037">
              <w:rPr>
                <w:rFonts w:cs="Tahoma"/>
                <w:lang w:val="es-CO"/>
              </w:rPr>
              <w:t>Baja</w:t>
            </w:r>
          </w:p>
        </w:tc>
        <w:tc>
          <w:tcPr>
            <w:tcW w:w="1630" w:type="dxa"/>
            <w:vAlign w:val="center"/>
          </w:tcPr>
          <w:p w14:paraId="7CE5805E" w14:textId="6C3C0E5B" w:rsidR="00B53989" w:rsidRPr="00872037" w:rsidRDefault="00B53989" w:rsidP="00B53989">
            <w:pPr>
              <w:jc w:val="center"/>
              <w:rPr>
                <w:rFonts w:cs="Tahoma"/>
                <w:lang w:val="es-CO"/>
              </w:rPr>
            </w:pPr>
            <w:r w:rsidRPr="00872037">
              <w:rPr>
                <w:rFonts w:cs="Tahoma"/>
                <w:lang w:val="es-CO"/>
              </w:rPr>
              <w:t>Altos</w:t>
            </w:r>
          </w:p>
        </w:tc>
        <w:tc>
          <w:tcPr>
            <w:tcW w:w="3220" w:type="dxa"/>
            <w:vAlign w:val="center"/>
          </w:tcPr>
          <w:p w14:paraId="0B7AA0FE" w14:textId="18F28ACD" w:rsidR="00B53989" w:rsidRPr="00872037" w:rsidRDefault="008A2E74" w:rsidP="00B53989">
            <w:pPr>
              <w:jc w:val="center"/>
              <w:rPr>
                <w:rFonts w:cs="Tahoma"/>
                <w:lang w:val="es-CO"/>
              </w:rPr>
            </w:pPr>
            <w:r w:rsidRPr="00872037">
              <w:rPr>
                <w:rFonts w:cs="Tahoma"/>
                <w:lang w:val="es-CO"/>
              </w:rPr>
              <w:t>Alta probabilidad de compromiso e implementación de políticas sostenibles.</w:t>
            </w:r>
          </w:p>
        </w:tc>
      </w:tr>
      <w:tr w:rsidR="00B53989" w:rsidRPr="00AE723B" w14:paraId="3ECC1248" w14:textId="77777777" w:rsidTr="00E82FC5">
        <w:trPr>
          <w:jc w:val="center"/>
        </w:trPr>
        <w:tc>
          <w:tcPr>
            <w:tcW w:w="1630" w:type="dxa"/>
            <w:vAlign w:val="center"/>
          </w:tcPr>
          <w:p w14:paraId="744CA7E1" w14:textId="1FAD3F0B" w:rsidR="00B53989" w:rsidRPr="00872037" w:rsidRDefault="00B53989" w:rsidP="00B53989">
            <w:pPr>
              <w:jc w:val="center"/>
              <w:rPr>
                <w:rFonts w:cs="Tahoma"/>
                <w:lang w:val="es-CO"/>
              </w:rPr>
            </w:pPr>
            <w:r w:rsidRPr="00872037">
              <w:rPr>
                <w:rFonts w:cs="Tahoma"/>
                <w:lang w:val="es-CO"/>
              </w:rPr>
              <w:t>Baja</w:t>
            </w:r>
          </w:p>
        </w:tc>
        <w:tc>
          <w:tcPr>
            <w:tcW w:w="1630" w:type="dxa"/>
            <w:vAlign w:val="center"/>
          </w:tcPr>
          <w:p w14:paraId="3BD1620B" w14:textId="17291CA3" w:rsidR="00B53989" w:rsidRPr="00872037" w:rsidRDefault="00B53989" w:rsidP="00B53989">
            <w:pPr>
              <w:jc w:val="center"/>
              <w:rPr>
                <w:rFonts w:cs="Tahoma"/>
                <w:lang w:val="es-CO"/>
              </w:rPr>
            </w:pPr>
            <w:r w:rsidRPr="00872037">
              <w:rPr>
                <w:rFonts w:cs="Tahoma"/>
                <w:lang w:val="es-CO"/>
              </w:rPr>
              <w:t>Bajos</w:t>
            </w:r>
          </w:p>
        </w:tc>
        <w:tc>
          <w:tcPr>
            <w:tcW w:w="3220" w:type="dxa"/>
            <w:vAlign w:val="center"/>
          </w:tcPr>
          <w:p w14:paraId="6AAB0AD9" w14:textId="6C9E4462" w:rsidR="00B53989" w:rsidRPr="00872037" w:rsidRDefault="008A2E74" w:rsidP="00B53989">
            <w:pPr>
              <w:jc w:val="center"/>
              <w:rPr>
                <w:rFonts w:cs="Tahoma"/>
                <w:lang w:val="es-CO"/>
              </w:rPr>
            </w:pPr>
            <w:r w:rsidRPr="00872037">
              <w:rPr>
                <w:rFonts w:cs="Tahoma"/>
                <w:lang w:val="es-CO"/>
              </w:rPr>
              <w:t>Poco compromiso e implementación de políticas sostenibles.</w:t>
            </w:r>
          </w:p>
        </w:tc>
      </w:tr>
    </w:tbl>
    <w:p w14:paraId="0A451347" w14:textId="3954B0BA" w:rsidR="00B53989" w:rsidRPr="00872037" w:rsidRDefault="008A2E74" w:rsidP="008A2E74">
      <w:pPr>
        <w:jc w:val="center"/>
        <w:rPr>
          <w:rFonts w:cs="Tahoma"/>
          <w:lang w:val="es-CO"/>
        </w:rPr>
      </w:pPr>
      <w:r w:rsidRPr="00872037">
        <w:rPr>
          <w:rFonts w:cs="Tahoma"/>
          <w:lang w:val="es-CO"/>
        </w:rPr>
        <w:t xml:space="preserve">Fuente: IESE. </w:t>
      </w:r>
      <w:proofErr w:type="spellStart"/>
      <w:r w:rsidRPr="00872037">
        <w:rPr>
          <w:rFonts w:cs="Tahoma"/>
          <w:lang w:val="es-CO"/>
        </w:rPr>
        <w:t>Greenwasing</w:t>
      </w:r>
      <w:proofErr w:type="spellEnd"/>
      <w:r w:rsidRPr="00872037">
        <w:rPr>
          <w:rFonts w:cs="Tahoma"/>
          <w:lang w:val="es-CO"/>
        </w:rPr>
        <w:t>: ser verde o parecerlo.</w:t>
      </w:r>
      <w:r w:rsidR="00E82FC5" w:rsidRPr="00872037">
        <w:rPr>
          <w:rStyle w:val="Refdenotaalpie"/>
          <w:rFonts w:cs="Tahoma"/>
          <w:lang w:val="es-CO"/>
        </w:rPr>
        <w:footnoteReference w:id="10"/>
      </w:r>
    </w:p>
    <w:p w14:paraId="2DA907F7" w14:textId="783DBF54" w:rsidR="00EC05F0" w:rsidRPr="00872037" w:rsidRDefault="00C131B5" w:rsidP="00664B6A">
      <w:pPr>
        <w:rPr>
          <w:rFonts w:cs="Tahoma"/>
          <w:lang w:val="es-CO"/>
        </w:rPr>
      </w:pPr>
      <w:r w:rsidRPr="00872037">
        <w:rPr>
          <w:rFonts w:cs="Tahoma"/>
          <w:lang w:val="es-CO"/>
        </w:rPr>
        <w:t xml:space="preserve">Lo anterior </w:t>
      </w:r>
      <w:r w:rsidR="003069D6" w:rsidRPr="00872037">
        <w:rPr>
          <w:rFonts w:cs="Tahoma"/>
          <w:lang w:val="es-CO"/>
        </w:rPr>
        <w:t>muestra qu</w:t>
      </w:r>
      <w:r w:rsidR="00EC05F0" w:rsidRPr="00872037">
        <w:rPr>
          <w:rFonts w:cs="Tahoma"/>
          <w:lang w:val="es-CO"/>
        </w:rPr>
        <w:t>e las compañías llevan a cabo un análisis de costo-beneficio que resulta en un escenario desfavorable para el medio ambiente</w:t>
      </w:r>
      <w:r w:rsidR="007B3FA2">
        <w:rPr>
          <w:rFonts w:cs="Tahoma"/>
          <w:lang w:val="es-CO"/>
        </w:rPr>
        <w:t xml:space="preserve"> ya que </w:t>
      </w:r>
      <w:r w:rsidR="003069D6" w:rsidRPr="00872037">
        <w:rPr>
          <w:rFonts w:cs="Tahoma"/>
          <w:lang w:val="es-CO"/>
        </w:rPr>
        <w:t>sin incentivos económicos es muy poco probable que se den compromisos ambientales o se implementen políticas sostenibles por parte de las compañías</w:t>
      </w:r>
      <w:r w:rsidR="00152A87" w:rsidRPr="00872037">
        <w:rPr>
          <w:rFonts w:cs="Tahoma"/>
          <w:lang w:val="es-CO"/>
        </w:rPr>
        <w:t>.</w:t>
      </w:r>
      <w:r w:rsidR="003069D6" w:rsidRPr="00872037">
        <w:rPr>
          <w:rFonts w:cs="Tahoma"/>
          <w:lang w:val="es-CO"/>
        </w:rPr>
        <w:t xml:space="preserve"> </w:t>
      </w:r>
      <w:r w:rsidR="00F050FF" w:rsidRPr="00872037">
        <w:rPr>
          <w:rFonts w:cs="Tahoma"/>
          <w:lang w:val="es-CO"/>
        </w:rPr>
        <w:t>En consecuencia</w:t>
      </w:r>
      <w:r w:rsidR="003069D6" w:rsidRPr="00872037">
        <w:rPr>
          <w:rFonts w:cs="Tahoma"/>
          <w:lang w:val="es-CO"/>
        </w:rPr>
        <w:t xml:space="preserve">, si </w:t>
      </w:r>
      <w:r w:rsidR="007B3FA2">
        <w:rPr>
          <w:rFonts w:cs="Tahoma"/>
          <w:lang w:val="es-CO"/>
        </w:rPr>
        <w:t>existe una alta</w:t>
      </w:r>
      <w:r w:rsidR="003069D6" w:rsidRPr="00872037">
        <w:rPr>
          <w:rFonts w:cs="Tahoma"/>
          <w:lang w:val="es-CO"/>
        </w:rPr>
        <w:t xml:space="preserve"> presión institucional sin</w:t>
      </w:r>
      <w:r w:rsidR="007B3FA2">
        <w:rPr>
          <w:rFonts w:cs="Tahoma"/>
          <w:lang w:val="es-CO"/>
        </w:rPr>
        <w:t xml:space="preserve"> que esté acompañada por</w:t>
      </w:r>
      <w:r w:rsidR="003069D6" w:rsidRPr="00872037">
        <w:rPr>
          <w:rFonts w:cs="Tahoma"/>
          <w:lang w:val="es-CO"/>
        </w:rPr>
        <w:t xml:space="preserve"> incentivos económicos</w:t>
      </w:r>
      <w:r w:rsidR="00885D86" w:rsidRPr="00872037">
        <w:rPr>
          <w:rFonts w:cs="Tahoma"/>
          <w:lang w:val="es-CO"/>
        </w:rPr>
        <w:t>, la</w:t>
      </w:r>
      <w:r w:rsidR="003069D6" w:rsidRPr="00872037">
        <w:rPr>
          <w:rFonts w:cs="Tahoma"/>
          <w:lang w:val="es-CO"/>
        </w:rPr>
        <w:t xml:space="preserve"> probabilidad de </w:t>
      </w:r>
      <w:proofErr w:type="spellStart"/>
      <w:r w:rsidR="003069D6" w:rsidRPr="00872037">
        <w:rPr>
          <w:rFonts w:cs="Tahoma"/>
          <w:lang w:val="es-CO"/>
        </w:rPr>
        <w:t>greenwashing</w:t>
      </w:r>
      <w:proofErr w:type="spellEnd"/>
      <w:r w:rsidR="00885D86" w:rsidRPr="00872037">
        <w:rPr>
          <w:rFonts w:cs="Tahoma"/>
          <w:lang w:val="es-CO"/>
        </w:rPr>
        <w:t xml:space="preserve"> aumenta</w:t>
      </w:r>
      <w:r w:rsidR="003069D6" w:rsidRPr="00872037">
        <w:rPr>
          <w:rFonts w:cs="Tahoma"/>
          <w:lang w:val="es-CO"/>
        </w:rPr>
        <w:t>.</w:t>
      </w:r>
      <w:r w:rsidR="00B115C7" w:rsidRPr="00872037">
        <w:rPr>
          <w:rFonts w:cs="Tahoma"/>
          <w:lang w:val="es-CO"/>
        </w:rPr>
        <w:t xml:space="preserve"> </w:t>
      </w:r>
    </w:p>
    <w:p w14:paraId="4D3D6115" w14:textId="72C9DAC4" w:rsidR="0012178A" w:rsidRPr="00872037" w:rsidRDefault="00885D86" w:rsidP="00664B6A">
      <w:pPr>
        <w:rPr>
          <w:rFonts w:cs="Tahoma"/>
          <w:lang w:val="es-CO"/>
        </w:rPr>
      </w:pPr>
      <w:r w:rsidRPr="00872037">
        <w:rPr>
          <w:rFonts w:cs="Tahoma"/>
          <w:lang w:val="es-CO"/>
        </w:rPr>
        <w:t xml:space="preserve">Las distorsiones en el mercado generadas por el </w:t>
      </w:r>
      <w:proofErr w:type="spellStart"/>
      <w:r w:rsidRPr="00872037">
        <w:rPr>
          <w:rFonts w:cs="Tahoma"/>
          <w:lang w:val="es-CO"/>
        </w:rPr>
        <w:t>greenwashing</w:t>
      </w:r>
      <w:proofErr w:type="spellEnd"/>
      <w:r w:rsidRPr="00872037">
        <w:rPr>
          <w:rFonts w:cs="Tahoma"/>
          <w:lang w:val="es-CO"/>
        </w:rPr>
        <w:t xml:space="preserve"> son múltiples, </w:t>
      </w:r>
      <w:r w:rsidR="00EC05F0" w:rsidRPr="00872037">
        <w:rPr>
          <w:rFonts w:cs="Tahoma"/>
          <w:lang w:val="es-CO"/>
        </w:rPr>
        <w:t xml:space="preserve">empezando por </w:t>
      </w:r>
      <w:r w:rsidRPr="00872037">
        <w:rPr>
          <w:rFonts w:cs="Tahoma"/>
          <w:lang w:val="es-CO"/>
        </w:rPr>
        <w:t>altos costos sociales y menor salud ambiental. Estas consecuencias perjudican tanto a los consumidores</w:t>
      </w:r>
      <w:r w:rsidR="00CB2498" w:rsidRPr="00872037">
        <w:rPr>
          <w:rFonts w:cs="Tahoma"/>
          <w:lang w:val="es-CO"/>
        </w:rPr>
        <w:t xml:space="preserve">, </w:t>
      </w:r>
      <w:r w:rsidR="00EC05F0" w:rsidRPr="00872037">
        <w:rPr>
          <w:rFonts w:cs="Tahoma"/>
          <w:lang w:val="es-CO"/>
        </w:rPr>
        <w:t xml:space="preserve">como a </w:t>
      </w:r>
      <w:r w:rsidRPr="00872037">
        <w:rPr>
          <w:rFonts w:cs="Tahoma"/>
          <w:lang w:val="es-CO"/>
        </w:rPr>
        <w:t xml:space="preserve">las compañías </w:t>
      </w:r>
      <w:r w:rsidR="00CB2498" w:rsidRPr="00872037">
        <w:rPr>
          <w:rFonts w:cs="Tahoma"/>
          <w:lang w:val="es-CO"/>
        </w:rPr>
        <w:t>y al medio ambiente</w:t>
      </w:r>
      <w:r w:rsidRPr="00872037">
        <w:rPr>
          <w:rFonts w:cs="Tahoma"/>
          <w:lang w:val="es-CO"/>
        </w:rPr>
        <w:t>:</w:t>
      </w:r>
    </w:p>
    <w:p w14:paraId="26FF85B8" w14:textId="77777777" w:rsidR="00EC05F0" w:rsidRPr="00872037" w:rsidRDefault="00EC05F0" w:rsidP="00D93DDC">
      <w:pPr>
        <w:pStyle w:val="Prrafodelista"/>
        <w:numPr>
          <w:ilvl w:val="0"/>
          <w:numId w:val="3"/>
        </w:numPr>
        <w:rPr>
          <w:rFonts w:cs="Tahoma"/>
          <w:lang w:val="es-CO"/>
        </w:rPr>
      </w:pPr>
      <w:r w:rsidRPr="00872037">
        <w:rPr>
          <w:rFonts w:cs="Tahoma"/>
          <w:lang w:val="es-CO"/>
        </w:rPr>
        <w:t>Causa desconfianza y escepticismo en los consumidores, quienes no saben realmente que producto es sostenible.</w:t>
      </w:r>
    </w:p>
    <w:p w14:paraId="7FDBE373" w14:textId="50DA668A" w:rsidR="00E82FC5" w:rsidRPr="00872037" w:rsidRDefault="00885D86" w:rsidP="00D93DDC">
      <w:pPr>
        <w:pStyle w:val="Prrafodelista"/>
        <w:numPr>
          <w:ilvl w:val="0"/>
          <w:numId w:val="3"/>
        </w:numPr>
        <w:rPr>
          <w:rFonts w:cs="Tahoma"/>
          <w:lang w:val="es-CO"/>
        </w:rPr>
      </w:pPr>
      <w:r w:rsidRPr="00872037">
        <w:rPr>
          <w:rFonts w:cs="Tahoma"/>
          <w:lang w:val="es-CO"/>
        </w:rPr>
        <w:t>L</w:t>
      </w:r>
      <w:r w:rsidR="00E82FC5" w:rsidRPr="00872037">
        <w:rPr>
          <w:rFonts w:cs="Tahoma"/>
          <w:lang w:val="es-CO"/>
        </w:rPr>
        <w:t>as empresas que legítimamente intentar ser menos dañinas ambientalmente pierden su ventaja competitiva.</w:t>
      </w:r>
    </w:p>
    <w:p w14:paraId="5CDBC90D" w14:textId="77777777" w:rsidR="00EC05F0" w:rsidRPr="00872037" w:rsidRDefault="00EC05F0" w:rsidP="00D93DDC">
      <w:pPr>
        <w:pStyle w:val="Prrafodelista"/>
        <w:numPr>
          <w:ilvl w:val="0"/>
          <w:numId w:val="3"/>
        </w:numPr>
        <w:rPr>
          <w:rFonts w:cs="Tahoma"/>
          <w:lang w:val="es-CO"/>
        </w:rPr>
      </w:pPr>
      <w:r w:rsidRPr="00872037">
        <w:rPr>
          <w:rFonts w:cs="Tahoma"/>
          <w:lang w:val="es-CO"/>
        </w:rPr>
        <w:t>El aumento de declaraciones “verdes” engañosas hace que las cualidades medioambientales de un producto se tornen insignificantes.</w:t>
      </w:r>
    </w:p>
    <w:p w14:paraId="2A34978E" w14:textId="77777777" w:rsidR="00885D86" w:rsidRPr="00872037" w:rsidRDefault="00E82FC5" w:rsidP="00D93DDC">
      <w:pPr>
        <w:pStyle w:val="Prrafodelista"/>
        <w:numPr>
          <w:ilvl w:val="0"/>
          <w:numId w:val="3"/>
        </w:numPr>
        <w:rPr>
          <w:rFonts w:cs="Tahoma"/>
          <w:lang w:val="es-CO"/>
        </w:rPr>
      </w:pPr>
      <w:r w:rsidRPr="00872037">
        <w:rPr>
          <w:rFonts w:cs="Tahoma"/>
          <w:lang w:val="es-CO"/>
        </w:rPr>
        <w:t>Decrece la motivación, por parte de las compañías, de fabricar productos más sostenibles.</w:t>
      </w:r>
    </w:p>
    <w:p w14:paraId="32A8BE66" w14:textId="6926D69C" w:rsidR="00BC5669" w:rsidRPr="00872037" w:rsidRDefault="00BC5669" w:rsidP="00D93DDC">
      <w:pPr>
        <w:pStyle w:val="Prrafodelista"/>
        <w:numPr>
          <w:ilvl w:val="0"/>
          <w:numId w:val="3"/>
        </w:numPr>
        <w:rPr>
          <w:rFonts w:cs="Tahoma"/>
          <w:lang w:val="es-CO"/>
        </w:rPr>
      </w:pPr>
      <w:r w:rsidRPr="00872037">
        <w:rPr>
          <w:rFonts w:cs="Tahoma"/>
          <w:lang w:val="es-CO"/>
        </w:rPr>
        <w:t>Si las afirmaciones «verdes» de las empresas no tienen conexión con la realidad, se puede inducir a error a los consumidores, el usuario puede hacer un uso erróneo del producto o servicio en lugar de proteger el medioambiente.</w:t>
      </w:r>
    </w:p>
    <w:p w14:paraId="120408A0" w14:textId="77777777" w:rsidR="00E36928" w:rsidRPr="00872037" w:rsidRDefault="00E36928" w:rsidP="00E36928">
      <w:pPr>
        <w:rPr>
          <w:rFonts w:cs="Tahoma"/>
          <w:lang w:val="es-CO"/>
        </w:rPr>
      </w:pPr>
    </w:p>
    <w:p w14:paraId="16370AE1" w14:textId="02B6F259" w:rsidR="000172FB" w:rsidRDefault="00E36928" w:rsidP="000172FB">
      <w:pPr>
        <w:pStyle w:val="Ttulo1"/>
        <w:numPr>
          <w:ilvl w:val="0"/>
          <w:numId w:val="4"/>
        </w:numPr>
        <w:rPr>
          <w:szCs w:val="22"/>
          <w:lang w:val="es-CO"/>
        </w:rPr>
      </w:pPr>
      <w:bookmarkStart w:id="7" w:name="_Toc79082604"/>
      <w:r w:rsidRPr="00872037">
        <w:rPr>
          <w:szCs w:val="22"/>
          <w:lang w:val="es-CO"/>
        </w:rPr>
        <w:lastRenderedPageBreak/>
        <w:t xml:space="preserve">REGULACIÓN A NIVEL INTERNACIONAL </w:t>
      </w:r>
      <w:r w:rsidR="00DB2620" w:rsidRPr="00872037">
        <w:rPr>
          <w:szCs w:val="22"/>
          <w:lang w:val="es-CO"/>
        </w:rPr>
        <w:t>EN MATERIA DE</w:t>
      </w:r>
      <w:r w:rsidRPr="00872037">
        <w:rPr>
          <w:szCs w:val="22"/>
          <w:lang w:val="es-CO"/>
        </w:rPr>
        <w:t xml:space="preserve"> DESINFORMACIÓN AMBIENTAL</w:t>
      </w:r>
      <w:bookmarkEnd w:id="7"/>
      <w:r w:rsidR="007B3FA2">
        <w:rPr>
          <w:szCs w:val="22"/>
          <w:lang w:val="es-CO"/>
        </w:rPr>
        <w:t>.</w:t>
      </w:r>
    </w:p>
    <w:p w14:paraId="3F7BF827" w14:textId="77777777" w:rsidR="000172FB" w:rsidRPr="000172FB" w:rsidRDefault="000172FB" w:rsidP="00392B0A">
      <w:pPr>
        <w:rPr>
          <w:lang w:val="es-CO"/>
        </w:rPr>
      </w:pPr>
    </w:p>
    <w:p w14:paraId="1BABEB6E" w14:textId="517A3287" w:rsidR="003F7147" w:rsidRPr="00872037" w:rsidRDefault="00450AF6" w:rsidP="000805E2">
      <w:pPr>
        <w:rPr>
          <w:lang w:val="es-CO"/>
        </w:rPr>
      </w:pPr>
      <w:r w:rsidRPr="00872037">
        <w:rPr>
          <w:lang w:val="es-CO"/>
        </w:rPr>
        <w:t xml:space="preserve">En </w:t>
      </w:r>
      <w:r w:rsidR="00E36928" w:rsidRPr="00872037">
        <w:rPr>
          <w:lang w:val="es-CO"/>
        </w:rPr>
        <w:t>Estados Unidos</w:t>
      </w:r>
      <w:r w:rsidRPr="00872037">
        <w:rPr>
          <w:lang w:val="es-CO"/>
        </w:rPr>
        <w:t xml:space="preserve"> se</w:t>
      </w:r>
      <w:r w:rsidR="00E36928" w:rsidRPr="00872037">
        <w:rPr>
          <w:lang w:val="es-CO"/>
        </w:rPr>
        <w:t xml:space="preserve"> emitió una </w:t>
      </w:r>
      <w:r w:rsidRPr="00872037">
        <w:rPr>
          <w:i/>
          <w:iCs/>
          <w:lang w:val="es-CO"/>
        </w:rPr>
        <w:t>G</w:t>
      </w:r>
      <w:r w:rsidR="00E36928" w:rsidRPr="00872037">
        <w:rPr>
          <w:i/>
          <w:iCs/>
          <w:lang w:val="es-CO"/>
        </w:rPr>
        <w:t>uía para el uso de declaraciones ambientales</w:t>
      </w:r>
      <w:r w:rsidR="005D3BD5" w:rsidRPr="00872037">
        <w:rPr>
          <w:rStyle w:val="Refdenotaalpie"/>
          <w:rFonts w:cs="Tahoma"/>
          <w:lang w:val="es-CO"/>
        </w:rPr>
        <w:footnoteReference w:id="11"/>
      </w:r>
      <w:r w:rsidR="005D3BD5" w:rsidRPr="00872037">
        <w:rPr>
          <w:lang w:val="es-CO"/>
        </w:rPr>
        <w:t xml:space="preserve"> elaborada por la Comisión Federal de Comercio – FTC. Su objetivo es regular el etiquetado, la publicidad y cualquier otra forma de marketing</w:t>
      </w:r>
      <w:r w:rsidRPr="00872037">
        <w:rPr>
          <w:lang w:val="es-CO"/>
        </w:rPr>
        <w:t xml:space="preserve"> ambiental</w:t>
      </w:r>
      <w:r w:rsidR="005D3BD5" w:rsidRPr="00872037">
        <w:rPr>
          <w:lang w:val="es-CO"/>
        </w:rPr>
        <w:t xml:space="preserve">. </w:t>
      </w:r>
      <w:r w:rsidRPr="00872037">
        <w:rPr>
          <w:lang w:val="es-CO"/>
        </w:rPr>
        <w:t>Esta guía nace como una interpretación administrativa de la ley que busca ayudar a los especialistas en marketing a evitar declaraciones ambientales engañosas, es decir, no tiene fuerza ni efecto de ley.</w:t>
      </w:r>
      <w:r w:rsidR="00EA01D1" w:rsidRPr="00872037">
        <w:rPr>
          <w:lang w:val="es-CO"/>
        </w:rPr>
        <w:t xml:space="preserve"> E</w:t>
      </w:r>
      <w:r w:rsidR="007D3C2A" w:rsidRPr="00872037">
        <w:rPr>
          <w:lang w:val="es-CO"/>
        </w:rPr>
        <w:t>l</w:t>
      </w:r>
      <w:r w:rsidR="00EA01D1" w:rsidRPr="00872037">
        <w:rPr>
          <w:lang w:val="es-CO"/>
        </w:rPr>
        <w:t xml:space="preserve"> documento incluye ejemplos y analiza la información por categorías. Además, se procura armonizar la guía con </w:t>
      </w:r>
      <w:r w:rsidR="006A0261" w:rsidRPr="00872037">
        <w:rPr>
          <w:lang w:val="es-CO"/>
        </w:rPr>
        <w:t xml:space="preserve">la Organización Internacional de Normalización – </w:t>
      </w:r>
      <w:r w:rsidR="006A0261" w:rsidRPr="00872037">
        <w:rPr>
          <w:i/>
          <w:iCs/>
          <w:lang w:val="es-CO"/>
        </w:rPr>
        <w:t>ISO 14021</w:t>
      </w:r>
      <w:r w:rsidR="000805E2" w:rsidRPr="00872037">
        <w:rPr>
          <w:rStyle w:val="Refdenotaalpie"/>
          <w:i/>
          <w:iCs/>
          <w:lang w:val="es-CO"/>
        </w:rPr>
        <w:footnoteReference w:id="12"/>
      </w:r>
      <w:r w:rsidR="006A0261" w:rsidRPr="00872037">
        <w:rPr>
          <w:lang w:val="es-CO"/>
        </w:rPr>
        <w:t>.</w:t>
      </w:r>
    </w:p>
    <w:p w14:paraId="03F070D3" w14:textId="2EB0AB5B" w:rsidR="00686CBF" w:rsidRPr="00872037" w:rsidRDefault="00FD03FA" w:rsidP="00F62414">
      <w:pPr>
        <w:rPr>
          <w:lang w:val="es-CO"/>
        </w:rPr>
      </w:pPr>
      <w:r w:rsidRPr="00872037">
        <w:rPr>
          <w:lang w:val="es-CO"/>
        </w:rPr>
        <w:t xml:space="preserve">El Parlamento Europeo </w:t>
      </w:r>
      <w:r w:rsidR="00F62414" w:rsidRPr="00872037">
        <w:rPr>
          <w:lang w:val="es-CO"/>
        </w:rPr>
        <w:t>afirma que para la mayoría de los consumidores europeos, el comportamiento social de una empresa influye en las decisiones de compra, donde una de las cuestiones que más le preocupa a la población es la protección general del medio ambiente y la reducción de emisiones de gases de efecto invernadero. Así las cosas, la Unión Europea fomenta un marco para la responsabilidad social de las empresas en su Libro Verde</w:t>
      </w:r>
      <w:r w:rsidR="00F62414" w:rsidRPr="00872037">
        <w:rPr>
          <w:rStyle w:val="Refdenotaalpie"/>
          <w:lang w:val="es-CO"/>
        </w:rPr>
        <w:footnoteReference w:id="13"/>
      </w:r>
      <w:r w:rsidR="00F62414" w:rsidRPr="00872037">
        <w:rPr>
          <w:lang w:val="es-CO"/>
        </w:rPr>
        <w:t>, donde se reconoce el comportamiento ecológico de los consumidores que exigen y compran productos que se producen de manera responsable.</w:t>
      </w:r>
      <w:r w:rsidR="00166821" w:rsidRPr="00872037">
        <w:rPr>
          <w:lang w:val="es-CO"/>
        </w:rPr>
        <w:t xml:space="preserve"> No obstante, al igual que en el caso de Estados unidos, el Libro Verde no tiene fuerza ni efecto de ley.</w:t>
      </w:r>
    </w:p>
    <w:p w14:paraId="029E224A" w14:textId="0DC2C446" w:rsidR="000A22D0" w:rsidRPr="00872037" w:rsidRDefault="00686CBF" w:rsidP="009C6F5E">
      <w:pPr>
        <w:rPr>
          <w:lang w:val="es-CO"/>
        </w:rPr>
      </w:pPr>
      <w:r w:rsidRPr="00872037">
        <w:rPr>
          <w:lang w:val="es-CO"/>
        </w:rPr>
        <w:t xml:space="preserve">En particular, </w:t>
      </w:r>
      <w:r w:rsidR="000805E2" w:rsidRPr="00872037">
        <w:rPr>
          <w:lang w:val="es-CO"/>
        </w:rPr>
        <w:t>España</w:t>
      </w:r>
      <w:r w:rsidRPr="00872037">
        <w:rPr>
          <w:lang w:val="es-CO"/>
        </w:rPr>
        <w:t xml:space="preserve"> </w:t>
      </w:r>
      <w:r w:rsidR="000805E2" w:rsidRPr="00872037">
        <w:rPr>
          <w:lang w:val="es-CO"/>
        </w:rPr>
        <w:t xml:space="preserve">elaboró el </w:t>
      </w:r>
      <w:r w:rsidR="000805E2" w:rsidRPr="00872037">
        <w:rPr>
          <w:i/>
          <w:iCs/>
          <w:lang w:val="es-CO"/>
        </w:rPr>
        <w:t xml:space="preserve">Código de </w:t>
      </w:r>
      <w:r w:rsidR="00E53497" w:rsidRPr="00872037">
        <w:rPr>
          <w:i/>
          <w:iCs/>
          <w:lang w:val="es-CO"/>
        </w:rPr>
        <w:t>autorregulación</w:t>
      </w:r>
      <w:r w:rsidR="000805E2" w:rsidRPr="00872037">
        <w:rPr>
          <w:i/>
          <w:iCs/>
          <w:lang w:val="es-CO"/>
        </w:rPr>
        <w:t xml:space="preserve"> sobre argumentos ambientales en comunicaciones comerciales</w:t>
      </w:r>
      <w:r w:rsidR="000805E2" w:rsidRPr="00872037">
        <w:rPr>
          <w:rStyle w:val="Refdenotaalpie"/>
          <w:i/>
          <w:iCs/>
          <w:lang w:val="es-CO"/>
        </w:rPr>
        <w:footnoteReference w:id="14"/>
      </w:r>
      <w:r w:rsidR="00680450" w:rsidRPr="00872037">
        <w:rPr>
          <w:lang w:val="es-CO"/>
        </w:rPr>
        <w:t>,</w:t>
      </w:r>
      <w:r w:rsidR="00596BF6" w:rsidRPr="00872037">
        <w:rPr>
          <w:lang w:val="es-CO"/>
        </w:rPr>
        <w:t xml:space="preserve"> </w:t>
      </w:r>
      <w:r w:rsidR="00680450" w:rsidRPr="00872037">
        <w:rPr>
          <w:lang w:val="es-CO"/>
        </w:rPr>
        <w:t>e</w:t>
      </w:r>
      <w:r w:rsidR="00596BF6" w:rsidRPr="00872037">
        <w:rPr>
          <w:lang w:val="es-CO"/>
        </w:rPr>
        <w:t>ste documento de buenas prácticas establece un conjunto de reglas que guían a la</w:t>
      </w:r>
      <w:r w:rsidR="00680450" w:rsidRPr="00872037">
        <w:rPr>
          <w:lang w:val="es-CO"/>
        </w:rPr>
        <w:t>s</w:t>
      </w:r>
      <w:r w:rsidR="00596BF6" w:rsidRPr="00872037">
        <w:rPr>
          <w:lang w:val="es-CO"/>
        </w:rPr>
        <w:t xml:space="preserve"> compañía</w:t>
      </w:r>
      <w:r w:rsidR="00680450" w:rsidRPr="00872037">
        <w:rPr>
          <w:lang w:val="es-CO"/>
        </w:rPr>
        <w:t>s</w:t>
      </w:r>
      <w:r w:rsidR="00596BF6" w:rsidRPr="00872037">
        <w:rPr>
          <w:lang w:val="es-CO"/>
        </w:rPr>
        <w:t xml:space="preserve"> </w:t>
      </w:r>
      <w:r w:rsidR="00680450" w:rsidRPr="00872037">
        <w:rPr>
          <w:lang w:val="es-CO"/>
        </w:rPr>
        <w:t xml:space="preserve">que emiten mensajes publicitarios con argumentos y referencias ambientales. </w:t>
      </w:r>
      <w:r w:rsidR="000A22D0" w:rsidRPr="00872037">
        <w:rPr>
          <w:lang w:val="es-CO"/>
        </w:rPr>
        <w:t>E</w:t>
      </w:r>
      <w:r w:rsidR="00957797" w:rsidRPr="00872037">
        <w:rPr>
          <w:lang w:val="es-CO"/>
        </w:rPr>
        <w:t>l</w:t>
      </w:r>
      <w:r w:rsidR="000A22D0" w:rsidRPr="00872037">
        <w:rPr>
          <w:lang w:val="es-CO"/>
        </w:rPr>
        <w:t xml:space="preserve"> código </w:t>
      </w:r>
      <w:r w:rsidR="002934AF" w:rsidRPr="00872037">
        <w:rPr>
          <w:lang w:val="es-CO"/>
        </w:rPr>
        <w:t>contiene principios de veracidad y objetividad que buscan suprimir los errores en las comunicaciones de beneficios del medioambiente y evitar la exageración de información ambiental positiva.</w:t>
      </w:r>
    </w:p>
    <w:p w14:paraId="61676B01" w14:textId="7CDD7D26" w:rsidR="00450AF6" w:rsidRPr="00872037" w:rsidRDefault="00680450" w:rsidP="009C6F5E">
      <w:pPr>
        <w:rPr>
          <w:lang w:val="es-CO"/>
        </w:rPr>
      </w:pPr>
      <w:r w:rsidRPr="00872037">
        <w:rPr>
          <w:lang w:val="es-CO"/>
        </w:rPr>
        <w:t>Sin embargo,</w:t>
      </w:r>
      <w:r w:rsidR="00E53497" w:rsidRPr="00872037">
        <w:rPr>
          <w:lang w:val="es-CO"/>
        </w:rPr>
        <w:t xml:space="preserve"> </w:t>
      </w:r>
      <w:r w:rsidR="002934AF" w:rsidRPr="00872037">
        <w:rPr>
          <w:lang w:val="es-CO"/>
        </w:rPr>
        <w:t>aun</w:t>
      </w:r>
      <w:r w:rsidR="00E53497" w:rsidRPr="00872037">
        <w:rPr>
          <w:lang w:val="es-CO"/>
        </w:rPr>
        <w:t xml:space="preserve"> cuando e</w:t>
      </w:r>
      <w:r w:rsidR="009C6F5E" w:rsidRPr="00872037">
        <w:rPr>
          <w:lang w:val="es-CO"/>
        </w:rPr>
        <w:t xml:space="preserve">ste </w:t>
      </w:r>
      <w:r w:rsidR="00E53497" w:rsidRPr="00872037">
        <w:rPr>
          <w:lang w:val="es-CO"/>
        </w:rPr>
        <w:t xml:space="preserve">código es una gran iniciativa contra el </w:t>
      </w:r>
      <w:proofErr w:type="spellStart"/>
      <w:r w:rsidR="00E53497" w:rsidRPr="00872037">
        <w:rPr>
          <w:lang w:val="es-CO"/>
        </w:rPr>
        <w:t>Greenwashin</w:t>
      </w:r>
      <w:r w:rsidR="000A22D0" w:rsidRPr="00872037">
        <w:rPr>
          <w:lang w:val="es-CO"/>
        </w:rPr>
        <w:t>g</w:t>
      </w:r>
      <w:proofErr w:type="spellEnd"/>
      <w:r w:rsidR="00E53497" w:rsidRPr="00872037">
        <w:rPr>
          <w:lang w:val="es-CO"/>
        </w:rPr>
        <w:t>,</w:t>
      </w:r>
      <w:r w:rsidRPr="00872037">
        <w:rPr>
          <w:lang w:val="es-CO"/>
        </w:rPr>
        <w:t xml:space="preserve"> </w:t>
      </w:r>
      <w:r w:rsidR="00E53497" w:rsidRPr="00872037">
        <w:rPr>
          <w:lang w:val="es-CO"/>
        </w:rPr>
        <w:t>la Universidad de Valladolid muestra que la autorregulación no ha logrado frenar la publicidad ambiental engañosa</w:t>
      </w:r>
      <w:r w:rsidR="00E53497" w:rsidRPr="00872037">
        <w:rPr>
          <w:rStyle w:val="Refdenotaalpie"/>
          <w:lang w:val="es-CO"/>
        </w:rPr>
        <w:footnoteReference w:id="15"/>
      </w:r>
      <w:r w:rsidR="00E53497" w:rsidRPr="00872037">
        <w:rPr>
          <w:lang w:val="es-CO"/>
        </w:rPr>
        <w:t xml:space="preserve"> pues compañías de diversos sectores atienden sus propios intereses, los cuales pueden llegar a ser contrarios a los del consumidor.</w:t>
      </w:r>
    </w:p>
    <w:p w14:paraId="690DAB31" w14:textId="3FC3696E" w:rsidR="002934AF" w:rsidRPr="00872037" w:rsidRDefault="009C6F5E" w:rsidP="009C6F5E">
      <w:pPr>
        <w:rPr>
          <w:lang w:val="es-CO"/>
        </w:rPr>
      </w:pPr>
      <w:r w:rsidRPr="00872037">
        <w:rPr>
          <w:lang w:val="es-CO"/>
        </w:rPr>
        <w:t xml:space="preserve">Por otra parte, Australia </w:t>
      </w:r>
      <w:r w:rsidR="00534C67" w:rsidRPr="00872037">
        <w:rPr>
          <w:lang w:val="es-CO"/>
        </w:rPr>
        <w:t>y Nueva Zelanda emitieron</w:t>
      </w:r>
      <w:r w:rsidR="00957797" w:rsidRPr="00872037">
        <w:rPr>
          <w:lang w:val="es-CO"/>
        </w:rPr>
        <w:t xml:space="preserve"> </w:t>
      </w:r>
      <w:r w:rsidRPr="00872037">
        <w:rPr>
          <w:lang w:val="es-CO"/>
        </w:rPr>
        <w:t xml:space="preserve">la </w:t>
      </w:r>
      <w:r w:rsidRPr="00872037">
        <w:rPr>
          <w:i/>
          <w:iCs/>
          <w:lang w:val="es-CO"/>
        </w:rPr>
        <w:t>Ley de Competencia y del Consumidor</w:t>
      </w:r>
      <w:r w:rsidRPr="00872037">
        <w:rPr>
          <w:lang w:val="es-CO"/>
        </w:rPr>
        <w:t xml:space="preserve"> en 2010</w:t>
      </w:r>
      <w:r w:rsidR="00534C67" w:rsidRPr="00872037">
        <w:rPr>
          <w:lang w:val="es-CO"/>
        </w:rPr>
        <w:t xml:space="preserve"> y la </w:t>
      </w:r>
      <w:r w:rsidR="00534C67" w:rsidRPr="00872037">
        <w:rPr>
          <w:i/>
          <w:iCs/>
          <w:lang w:val="es-CO"/>
        </w:rPr>
        <w:t xml:space="preserve">Guía de Directrices sobre Declaraciones Ambientales </w:t>
      </w:r>
      <w:r w:rsidR="00534C67" w:rsidRPr="00872037">
        <w:rPr>
          <w:lang w:val="es-CO"/>
        </w:rPr>
        <w:t>en 2020</w:t>
      </w:r>
      <w:r w:rsidR="00534C67" w:rsidRPr="00872037">
        <w:rPr>
          <w:rStyle w:val="Refdenotaalpie"/>
          <w:lang w:val="es-CO"/>
        </w:rPr>
        <w:footnoteReference w:id="16"/>
      </w:r>
      <w:r w:rsidR="00957797" w:rsidRPr="00872037">
        <w:rPr>
          <w:lang w:val="es-CO"/>
        </w:rPr>
        <w:t>, respectivamente.</w:t>
      </w:r>
      <w:r w:rsidR="00534C67" w:rsidRPr="00872037">
        <w:rPr>
          <w:lang w:val="es-CO"/>
        </w:rPr>
        <w:t xml:space="preserve"> Ambos documentos</w:t>
      </w:r>
      <w:r w:rsidRPr="00872037">
        <w:rPr>
          <w:lang w:val="es-CO"/>
        </w:rPr>
        <w:t xml:space="preserve"> </w:t>
      </w:r>
      <w:r w:rsidR="00EC3BC6" w:rsidRPr="00872037">
        <w:rPr>
          <w:lang w:val="es-CO"/>
        </w:rPr>
        <w:t>prohíbe</w:t>
      </w:r>
      <w:r w:rsidR="00534C67" w:rsidRPr="00872037">
        <w:rPr>
          <w:lang w:val="es-CO"/>
        </w:rPr>
        <w:t>n</w:t>
      </w:r>
      <w:r w:rsidR="00EC3BC6" w:rsidRPr="00872037">
        <w:rPr>
          <w:lang w:val="es-CO"/>
        </w:rPr>
        <w:t xml:space="preserve"> conductas anticompetitivas </w:t>
      </w:r>
      <w:r w:rsidR="009F6799" w:rsidRPr="00872037">
        <w:rPr>
          <w:lang w:val="es-CO"/>
        </w:rPr>
        <w:t xml:space="preserve">y engañosas relacionadas con el medio ambiente, </w:t>
      </w:r>
      <w:r w:rsidR="00685325" w:rsidRPr="00872037">
        <w:rPr>
          <w:lang w:val="es-CO"/>
        </w:rPr>
        <w:t>sin limitarse únicamente al ámbito publicitario.</w:t>
      </w:r>
      <w:r w:rsidR="008B1641" w:rsidRPr="00872037">
        <w:rPr>
          <w:lang w:val="es-CO"/>
        </w:rPr>
        <w:t xml:space="preserve"> </w:t>
      </w:r>
    </w:p>
    <w:p w14:paraId="7CA8AD87" w14:textId="58172499" w:rsidR="00957797" w:rsidRPr="00872037" w:rsidRDefault="00957797" w:rsidP="000805E2">
      <w:pPr>
        <w:rPr>
          <w:lang w:val="es-CO"/>
        </w:rPr>
      </w:pPr>
      <w:r w:rsidRPr="00872037">
        <w:rPr>
          <w:lang w:val="es-CO"/>
        </w:rPr>
        <w:t>Así mismo, en el ámbito internacional</w:t>
      </w:r>
      <w:r w:rsidR="00AA0D91" w:rsidRPr="00872037">
        <w:rPr>
          <w:lang w:val="es-CO"/>
        </w:rPr>
        <w:t xml:space="preserve">, </w:t>
      </w:r>
      <w:r w:rsidRPr="00872037">
        <w:rPr>
          <w:lang w:val="es-CO"/>
        </w:rPr>
        <w:t>la norma</w:t>
      </w:r>
      <w:r w:rsidR="00AA0D91" w:rsidRPr="00872037">
        <w:rPr>
          <w:lang w:val="es-CO"/>
        </w:rPr>
        <w:t xml:space="preserve"> técnica </w:t>
      </w:r>
      <w:r w:rsidRPr="00872037">
        <w:rPr>
          <w:lang w:val="es-CO"/>
        </w:rPr>
        <w:t>ISO</w:t>
      </w:r>
      <w:r w:rsidR="00AA0D91" w:rsidRPr="00872037">
        <w:rPr>
          <w:lang w:val="es-CO"/>
        </w:rPr>
        <w:t xml:space="preserve"> </w:t>
      </w:r>
      <w:r w:rsidR="00AA0D91" w:rsidRPr="00872037">
        <w:rPr>
          <w:rFonts w:cs="Tahoma"/>
          <w:lang w:val="es-CO"/>
        </w:rPr>
        <w:t>14021 regula los sellos y autodeclaraciones ambientales, las cuales son voluntarias y no obligatorias, de manera que no es posible exigir el cumplimiento de los criterios y requisitos ambientales especificados en la norma.</w:t>
      </w:r>
    </w:p>
    <w:p w14:paraId="6B61119E" w14:textId="5DB02D07" w:rsidR="00780EC2" w:rsidRPr="00872037" w:rsidRDefault="00346813" w:rsidP="000805E2">
      <w:pPr>
        <w:rPr>
          <w:lang w:val="es-CO"/>
        </w:rPr>
      </w:pPr>
      <w:r w:rsidRPr="00872037">
        <w:rPr>
          <w:lang w:val="es-CO"/>
        </w:rPr>
        <w:lastRenderedPageBreak/>
        <w:t>En conclusión</w:t>
      </w:r>
      <w:r w:rsidR="00680450" w:rsidRPr="00872037">
        <w:rPr>
          <w:lang w:val="es-CO"/>
        </w:rPr>
        <w:t xml:space="preserve">, </w:t>
      </w:r>
      <w:r w:rsidR="00780EC2" w:rsidRPr="00872037">
        <w:rPr>
          <w:lang w:val="es-CO"/>
        </w:rPr>
        <w:t xml:space="preserve">las diferentes guías y normas mencionadas tratan incentivos que tienen su origen en el mercado, es decir, son voluntarias. Además, son códigos y guías sin mayor especificidad </w:t>
      </w:r>
      <w:r w:rsidR="003C5533" w:rsidRPr="00872037">
        <w:rPr>
          <w:lang w:val="es-CO"/>
        </w:rPr>
        <w:t xml:space="preserve">donde no se regula puntualmente el uso de etiquetas </w:t>
      </w:r>
      <w:proofErr w:type="spellStart"/>
      <w:r w:rsidR="003C5533" w:rsidRPr="00872037">
        <w:rPr>
          <w:lang w:val="es-CO"/>
        </w:rPr>
        <w:t>autodeclarativas</w:t>
      </w:r>
      <w:proofErr w:type="spellEnd"/>
      <w:r w:rsidR="003C5533" w:rsidRPr="00872037">
        <w:rPr>
          <w:lang w:val="es-CO"/>
        </w:rPr>
        <w:t xml:space="preserve"> ni la protección medio ambiental, lo que permite</w:t>
      </w:r>
      <w:r w:rsidR="00780EC2" w:rsidRPr="00872037">
        <w:rPr>
          <w:lang w:val="es-CO"/>
        </w:rPr>
        <w:t xml:space="preserve"> el desarrollo de prácticas de información ambiental deshonesta.</w:t>
      </w:r>
    </w:p>
    <w:p w14:paraId="36D4885B" w14:textId="60EE88C4" w:rsidR="00680450" w:rsidRDefault="00680450" w:rsidP="000805E2">
      <w:pPr>
        <w:rPr>
          <w:lang w:val="es-CO"/>
        </w:rPr>
      </w:pPr>
      <w:r w:rsidRPr="00872037">
        <w:rPr>
          <w:lang w:val="es-CO"/>
        </w:rPr>
        <w:t xml:space="preserve">No obstante, países como Noruega </w:t>
      </w:r>
      <w:r w:rsidR="00C53057" w:rsidRPr="00872037">
        <w:rPr>
          <w:lang w:val="es-CO"/>
        </w:rPr>
        <w:t>y</w:t>
      </w:r>
      <w:r w:rsidRPr="00872037">
        <w:rPr>
          <w:lang w:val="es-CO"/>
        </w:rPr>
        <w:t xml:space="preserve"> </w:t>
      </w:r>
      <w:r w:rsidR="001333A9" w:rsidRPr="00872037">
        <w:rPr>
          <w:lang w:val="es-CO"/>
        </w:rPr>
        <w:t>Suecia</w:t>
      </w:r>
      <w:r w:rsidRPr="00872037">
        <w:rPr>
          <w:lang w:val="es-CO"/>
        </w:rPr>
        <w:t xml:space="preserve"> son un excelente ejemplo de políticas específicas y eficaces que protegen al consumidor</w:t>
      </w:r>
      <w:r w:rsidR="00C53057" w:rsidRPr="00872037">
        <w:rPr>
          <w:lang w:val="es-CO"/>
        </w:rPr>
        <w:t xml:space="preserve">. Ambas naciones crearon la figura de </w:t>
      </w:r>
      <w:r w:rsidR="002B52D6" w:rsidRPr="00872037">
        <w:rPr>
          <w:i/>
          <w:iCs/>
          <w:lang w:val="es-CO"/>
        </w:rPr>
        <w:t>Ombudsman</w:t>
      </w:r>
      <w:r w:rsidR="00C53057" w:rsidRPr="00872037">
        <w:rPr>
          <w:i/>
          <w:iCs/>
          <w:lang w:val="es-CO"/>
        </w:rPr>
        <w:t xml:space="preserve"> del Consumidor,</w:t>
      </w:r>
      <w:r w:rsidR="00C53057" w:rsidRPr="00872037">
        <w:rPr>
          <w:lang w:val="es-CO"/>
        </w:rPr>
        <w:t xml:space="preserve"> la cual </w:t>
      </w:r>
      <w:r w:rsidR="003775DF" w:rsidRPr="00872037">
        <w:rPr>
          <w:lang w:val="es-CO"/>
        </w:rPr>
        <w:t>vigila el cumplimiento de las prácticas de mercado</w:t>
      </w:r>
      <w:r w:rsidR="00E67429" w:rsidRPr="00872037">
        <w:rPr>
          <w:lang w:val="es-CO"/>
        </w:rPr>
        <w:t>. E</w:t>
      </w:r>
      <w:r w:rsidR="003775DF" w:rsidRPr="00872037">
        <w:rPr>
          <w:lang w:val="es-CO"/>
        </w:rPr>
        <w:t>n específico, uno de los principios del Ombudsman es exigir la acreditación de veracidad de la información y las promesas ofrecidas en la publicidad</w:t>
      </w:r>
      <w:r w:rsidR="00553D34" w:rsidRPr="00872037">
        <w:rPr>
          <w:lang w:val="es-CO"/>
        </w:rPr>
        <w:t>.</w:t>
      </w:r>
    </w:p>
    <w:p w14:paraId="3A01B845" w14:textId="77777777" w:rsidR="00872037" w:rsidRPr="00872037" w:rsidRDefault="00872037" w:rsidP="000805E2">
      <w:pPr>
        <w:rPr>
          <w:lang w:val="es-CO"/>
        </w:rPr>
      </w:pPr>
    </w:p>
    <w:p w14:paraId="01D79AB8" w14:textId="69C5DCD5" w:rsidR="003D64AD" w:rsidRDefault="00DE117E" w:rsidP="00D73D90">
      <w:pPr>
        <w:pStyle w:val="Ttulo1"/>
        <w:numPr>
          <w:ilvl w:val="0"/>
          <w:numId w:val="4"/>
        </w:numPr>
        <w:rPr>
          <w:szCs w:val="22"/>
          <w:lang w:val="es-CO"/>
        </w:rPr>
      </w:pPr>
      <w:bookmarkStart w:id="8" w:name="_Toc79082605"/>
      <w:bookmarkStart w:id="9" w:name="_Hlk79080174"/>
      <w:r w:rsidRPr="00872037">
        <w:rPr>
          <w:szCs w:val="22"/>
          <w:lang w:val="es-CO"/>
        </w:rPr>
        <w:t>COMO EVITAR EL GREENWASHING</w:t>
      </w:r>
      <w:bookmarkEnd w:id="8"/>
    </w:p>
    <w:p w14:paraId="66B5D2C9" w14:textId="77777777" w:rsidR="000172FB" w:rsidRPr="000172FB" w:rsidRDefault="000172FB" w:rsidP="00392B0A">
      <w:pPr>
        <w:rPr>
          <w:lang w:val="es-CO"/>
        </w:rPr>
      </w:pPr>
    </w:p>
    <w:bookmarkEnd w:id="9"/>
    <w:p w14:paraId="3A20CD24" w14:textId="3BB9F1B3" w:rsidR="007861AF" w:rsidRPr="00872037" w:rsidRDefault="003D64AD" w:rsidP="003D64AD">
      <w:pPr>
        <w:rPr>
          <w:lang w:val="es-CO"/>
        </w:rPr>
      </w:pPr>
      <w:r w:rsidRPr="00872037">
        <w:rPr>
          <w:lang w:val="es-CO"/>
        </w:rPr>
        <w:t xml:space="preserve">Como se mencionó anteriormente, la fuerte presión institucional en materia ambiental sin incentivos económicos aumenta la </w:t>
      </w:r>
      <w:r w:rsidR="00DE117E" w:rsidRPr="00872037">
        <w:rPr>
          <w:lang w:val="es-CO"/>
        </w:rPr>
        <w:t xml:space="preserve">probabilidad de realizar </w:t>
      </w:r>
      <w:proofErr w:type="spellStart"/>
      <w:r w:rsidR="00DE117E" w:rsidRPr="00872037">
        <w:rPr>
          <w:lang w:val="es-CO"/>
        </w:rPr>
        <w:t>greenwashing</w:t>
      </w:r>
      <w:proofErr w:type="spellEnd"/>
      <w:r w:rsidR="00DE117E" w:rsidRPr="00872037">
        <w:rPr>
          <w:lang w:val="es-CO"/>
        </w:rPr>
        <w:t xml:space="preserve">. De aquí </w:t>
      </w:r>
      <w:r w:rsidR="003E43CB" w:rsidRPr="00872037">
        <w:rPr>
          <w:lang w:val="es-CO"/>
        </w:rPr>
        <w:t xml:space="preserve">nace </w:t>
      </w:r>
      <w:r w:rsidR="00DE117E" w:rsidRPr="00872037">
        <w:rPr>
          <w:lang w:val="es-CO"/>
        </w:rPr>
        <w:t xml:space="preserve">la necesidad de </w:t>
      </w:r>
      <w:r w:rsidR="003E43CB" w:rsidRPr="00872037">
        <w:rPr>
          <w:lang w:val="es-CO"/>
        </w:rPr>
        <w:t>promover y ejecutar medidas que muestren la realidad de</w:t>
      </w:r>
      <w:r w:rsidR="00CB3506" w:rsidRPr="00872037">
        <w:rPr>
          <w:lang w:val="es-CO"/>
        </w:rPr>
        <w:t xml:space="preserve"> la desinformación ambiental </w:t>
      </w:r>
      <w:r w:rsidR="003E43CB" w:rsidRPr="00872037">
        <w:rPr>
          <w:lang w:val="es-CO"/>
        </w:rPr>
        <w:t>y prevengan su desarrollo.</w:t>
      </w:r>
    </w:p>
    <w:p w14:paraId="0E3806BF" w14:textId="66BDD04B" w:rsidR="003E43CB" w:rsidRPr="00872037" w:rsidRDefault="00F62009" w:rsidP="00D73D90">
      <w:pPr>
        <w:pStyle w:val="Ttulo2"/>
        <w:numPr>
          <w:ilvl w:val="1"/>
          <w:numId w:val="37"/>
        </w:numPr>
        <w:rPr>
          <w:szCs w:val="22"/>
          <w:lang w:val="es-CO"/>
        </w:rPr>
      </w:pPr>
      <w:bookmarkStart w:id="10" w:name="_Toc79082606"/>
      <w:r w:rsidRPr="00872037">
        <w:rPr>
          <w:szCs w:val="22"/>
          <w:lang w:val="es-CO"/>
        </w:rPr>
        <w:t>Monitoreo periodístico y social</w:t>
      </w:r>
      <w:bookmarkEnd w:id="10"/>
    </w:p>
    <w:p w14:paraId="75DCEAB1" w14:textId="77777777" w:rsidR="00AE2C45" w:rsidRDefault="00AE2C45" w:rsidP="003E43CB">
      <w:pPr>
        <w:rPr>
          <w:lang w:val="es-CO"/>
        </w:rPr>
      </w:pPr>
    </w:p>
    <w:p w14:paraId="7E89F990" w14:textId="2F1FE690" w:rsidR="003E43CB" w:rsidRPr="00872037" w:rsidRDefault="00CB3506" w:rsidP="003E43CB">
      <w:pPr>
        <w:rPr>
          <w:lang w:val="es-CO"/>
        </w:rPr>
      </w:pPr>
      <w:r w:rsidRPr="00872037">
        <w:rPr>
          <w:lang w:val="es-CO"/>
        </w:rPr>
        <w:t xml:space="preserve">El monitoreo social y periodístico </w:t>
      </w:r>
      <w:r w:rsidR="00EF2630" w:rsidRPr="00872037">
        <w:rPr>
          <w:lang w:val="es-CO"/>
        </w:rPr>
        <w:t xml:space="preserve">en materia de </w:t>
      </w:r>
      <w:proofErr w:type="spellStart"/>
      <w:r w:rsidR="00EF2630" w:rsidRPr="00872037">
        <w:rPr>
          <w:lang w:val="es-CO"/>
        </w:rPr>
        <w:t>greenwashing</w:t>
      </w:r>
      <w:proofErr w:type="spellEnd"/>
      <w:r w:rsidR="00EF2630" w:rsidRPr="00872037">
        <w:rPr>
          <w:lang w:val="es-CO"/>
        </w:rPr>
        <w:t xml:space="preserve"> es una herramienta que busca ejercer presión social sobre las declaraciones ambientales. Generalmente son iniciativas ciudadanas o de medios independientes que buscan ampliar la discusión en materia de información ambiental deshonesta y ejercer control sobre instituciones y empresas.</w:t>
      </w:r>
    </w:p>
    <w:p w14:paraId="416D9589" w14:textId="240E88FB" w:rsidR="00F46CD2" w:rsidRPr="00872037" w:rsidRDefault="00805CE8" w:rsidP="003E43CB">
      <w:pPr>
        <w:rPr>
          <w:lang w:val="es-CO"/>
        </w:rPr>
      </w:pPr>
      <w:r w:rsidRPr="00872037">
        <w:rPr>
          <w:lang w:val="es-CO"/>
        </w:rPr>
        <w:t>Las potenciales consecuencias del monitoreo ciudadano son múltiples, por un lado,</w:t>
      </w:r>
      <w:r w:rsidR="00EF2630" w:rsidRPr="00872037">
        <w:rPr>
          <w:lang w:val="es-CO"/>
        </w:rPr>
        <w:t xml:space="preserve"> se crean </w:t>
      </w:r>
      <w:r w:rsidRPr="00872037">
        <w:rPr>
          <w:lang w:val="es-CO"/>
        </w:rPr>
        <w:t xml:space="preserve">campañas de sensibilización que permiten expandir el mensaje. </w:t>
      </w:r>
      <w:r w:rsidR="00EF2630" w:rsidRPr="00872037">
        <w:rPr>
          <w:lang w:val="es-CO"/>
        </w:rPr>
        <w:t>Por el otro</w:t>
      </w:r>
      <w:r w:rsidRPr="00872037">
        <w:rPr>
          <w:lang w:val="es-CO"/>
        </w:rPr>
        <w:t>, se promueve el consumo de productos locales</w:t>
      </w:r>
      <w:r w:rsidR="0042105D" w:rsidRPr="00872037">
        <w:rPr>
          <w:lang w:val="es-CO"/>
        </w:rPr>
        <w:t xml:space="preserve"> y con mayor responsabilidad corporativa.</w:t>
      </w:r>
      <w:r w:rsidR="00A476F1" w:rsidRPr="00872037">
        <w:rPr>
          <w:lang w:val="es-CO"/>
        </w:rPr>
        <w:t xml:space="preserve"> </w:t>
      </w:r>
      <w:r w:rsidR="007A4F6B" w:rsidRPr="00872037">
        <w:rPr>
          <w:lang w:val="es-CO"/>
        </w:rPr>
        <w:t>Una d</w:t>
      </w:r>
      <w:r w:rsidR="0042105D" w:rsidRPr="00872037">
        <w:rPr>
          <w:lang w:val="es-CO"/>
        </w:rPr>
        <w:t xml:space="preserve">e las iniciativas </w:t>
      </w:r>
      <w:r w:rsidR="007A4F6B" w:rsidRPr="00872037">
        <w:rPr>
          <w:lang w:val="es-CO"/>
        </w:rPr>
        <w:t xml:space="preserve">independientes con mayor éxito fueron los </w:t>
      </w:r>
      <w:proofErr w:type="spellStart"/>
      <w:r w:rsidR="007A4F6B" w:rsidRPr="00872037">
        <w:rPr>
          <w:lang w:val="es-CO"/>
        </w:rPr>
        <w:t>Pinocchio</w:t>
      </w:r>
      <w:proofErr w:type="spellEnd"/>
      <w:r w:rsidR="007A4F6B" w:rsidRPr="00872037">
        <w:rPr>
          <w:lang w:val="es-CO"/>
        </w:rPr>
        <w:t xml:space="preserve"> </w:t>
      </w:r>
      <w:proofErr w:type="spellStart"/>
      <w:r w:rsidR="007A4F6B" w:rsidRPr="00872037">
        <w:rPr>
          <w:lang w:val="es-CO"/>
        </w:rPr>
        <w:t>Awards</w:t>
      </w:r>
      <w:proofErr w:type="spellEnd"/>
      <w:r w:rsidR="007A4F6B" w:rsidRPr="00872037">
        <w:rPr>
          <w:rStyle w:val="Refdenotaalpie"/>
          <w:lang w:val="es-CO"/>
        </w:rPr>
        <w:footnoteReference w:id="17"/>
      </w:r>
      <w:r w:rsidR="007A4F6B" w:rsidRPr="00872037">
        <w:rPr>
          <w:lang w:val="es-CO"/>
        </w:rPr>
        <w:t xml:space="preserve"> de la</w:t>
      </w:r>
      <w:r w:rsidR="0042105D" w:rsidRPr="00872037">
        <w:rPr>
          <w:lang w:val="es-CO"/>
        </w:rPr>
        <w:t xml:space="preserve"> ONG Business &amp; Human </w:t>
      </w:r>
      <w:proofErr w:type="spellStart"/>
      <w:r w:rsidR="00A476F1" w:rsidRPr="00872037">
        <w:rPr>
          <w:lang w:val="es-CO"/>
        </w:rPr>
        <w:t>R</w:t>
      </w:r>
      <w:r w:rsidR="0042105D" w:rsidRPr="00872037">
        <w:rPr>
          <w:lang w:val="es-CO"/>
        </w:rPr>
        <w:t>ights</w:t>
      </w:r>
      <w:proofErr w:type="spellEnd"/>
      <w:r w:rsidR="0042105D" w:rsidRPr="00872037">
        <w:rPr>
          <w:lang w:val="es-CO"/>
        </w:rPr>
        <w:t xml:space="preserve"> </w:t>
      </w:r>
      <w:proofErr w:type="spellStart"/>
      <w:r w:rsidR="0042105D" w:rsidRPr="00872037">
        <w:rPr>
          <w:lang w:val="es-CO"/>
        </w:rPr>
        <w:t>Resource</w:t>
      </w:r>
      <w:proofErr w:type="spellEnd"/>
      <w:r w:rsidR="0042105D" w:rsidRPr="00872037">
        <w:rPr>
          <w:lang w:val="es-CO"/>
        </w:rPr>
        <w:t xml:space="preserve"> Centre</w:t>
      </w:r>
      <w:r w:rsidR="007A4F6B" w:rsidRPr="00872037">
        <w:rPr>
          <w:lang w:val="es-CO"/>
        </w:rPr>
        <w:t xml:space="preserve"> </w:t>
      </w:r>
      <w:r w:rsidR="00A476F1" w:rsidRPr="00872037">
        <w:rPr>
          <w:lang w:val="es-CO"/>
        </w:rPr>
        <w:t>como herramienta para denunciar el impacto social y ambiental de aquellas multinacionales que se contradicen en su discurso de desarrollo sostenible.</w:t>
      </w:r>
    </w:p>
    <w:p w14:paraId="6BAB8C4C" w14:textId="372473F9" w:rsidR="00F62009" w:rsidRDefault="00F62009" w:rsidP="00D73D90">
      <w:pPr>
        <w:pStyle w:val="Ttulo2"/>
        <w:numPr>
          <w:ilvl w:val="1"/>
          <w:numId w:val="37"/>
        </w:numPr>
        <w:rPr>
          <w:szCs w:val="22"/>
          <w:lang w:val="es-CO"/>
        </w:rPr>
      </w:pPr>
      <w:bookmarkStart w:id="11" w:name="_Toc79082607"/>
      <w:r w:rsidRPr="00872037">
        <w:rPr>
          <w:szCs w:val="22"/>
          <w:lang w:val="es-CO"/>
        </w:rPr>
        <w:t xml:space="preserve">Empaquetado </w:t>
      </w:r>
      <w:r w:rsidR="0037034D" w:rsidRPr="00872037">
        <w:rPr>
          <w:szCs w:val="22"/>
          <w:lang w:val="es-CO"/>
        </w:rPr>
        <w:t xml:space="preserve">que </w:t>
      </w:r>
      <w:r w:rsidR="00616ADD" w:rsidRPr="00872037">
        <w:rPr>
          <w:szCs w:val="22"/>
          <w:lang w:val="es-CO"/>
        </w:rPr>
        <w:t>evidencie</w:t>
      </w:r>
      <w:r w:rsidR="0037034D" w:rsidRPr="00872037">
        <w:rPr>
          <w:szCs w:val="22"/>
          <w:lang w:val="es-CO"/>
        </w:rPr>
        <w:t xml:space="preserve"> la realidad ambiental</w:t>
      </w:r>
      <w:bookmarkEnd w:id="11"/>
    </w:p>
    <w:p w14:paraId="0C81F20C" w14:textId="77777777" w:rsidR="00AE2C45" w:rsidRPr="00AE2C45" w:rsidRDefault="00AE2C45" w:rsidP="00082A74">
      <w:pPr>
        <w:rPr>
          <w:lang w:val="es-CO"/>
        </w:rPr>
      </w:pPr>
    </w:p>
    <w:p w14:paraId="77F31760" w14:textId="77777777" w:rsidR="00E66741" w:rsidRPr="00872037" w:rsidRDefault="000722B3" w:rsidP="003D64AD">
      <w:pPr>
        <w:rPr>
          <w:lang w:val="es-CO"/>
        </w:rPr>
      </w:pPr>
      <w:r w:rsidRPr="00872037">
        <w:rPr>
          <w:lang w:val="es-CO"/>
        </w:rPr>
        <w:t xml:space="preserve">Un </w:t>
      </w:r>
      <w:r w:rsidR="00E66741" w:rsidRPr="00872037">
        <w:rPr>
          <w:lang w:val="es-CO"/>
        </w:rPr>
        <w:t xml:space="preserve">potencial </w:t>
      </w:r>
      <w:r w:rsidRPr="00872037">
        <w:rPr>
          <w:lang w:val="es-CO"/>
        </w:rPr>
        <w:t>control sobre las declaraciones ambientales es el mismo de la ley antitabaco donde los envases están obligados a mostrar en texto e imagen las consecuencias del consumo de tabaco en la salud.</w:t>
      </w:r>
      <w:r w:rsidR="00E66741" w:rsidRPr="00872037">
        <w:rPr>
          <w:lang w:val="es-CO"/>
        </w:rPr>
        <w:t xml:space="preserve"> </w:t>
      </w:r>
    </w:p>
    <w:p w14:paraId="0CE7DFAA" w14:textId="2C471483" w:rsidR="000722B3" w:rsidRPr="00872037" w:rsidRDefault="00E66741" w:rsidP="003D64AD">
      <w:pPr>
        <w:rPr>
          <w:lang w:val="es-CO"/>
        </w:rPr>
      </w:pPr>
      <w:r w:rsidRPr="00872037">
        <w:rPr>
          <w:lang w:val="es-CO"/>
        </w:rPr>
        <w:t xml:space="preserve">De esta misma manera, se pueden exponer, tanto en imagen como en texto, las realidades actuales del medio ambiente en los diferentes ámbitos: niveles de </w:t>
      </w:r>
      <w:r w:rsidRPr="00872037">
        <w:rPr>
          <w:lang w:val="es-CO"/>
        </w:rPr>
        <w:lastRenderedPageBreak/>
        <w:t>contaminación del aire y del agua, deforestación, derrames de petróleo, degradación de los suelos, extinción de especies, escasez de agua, generación de residuos, basura en los océanos, sobrepesca, realidad de la capa de ozono y los glaciares, expansión de los desiertos, acidificación del océano, incendios forestales, entre otros, según la afectación directa o indirecta del producto.</w:t>
      </w:r>
    </w:p>
    <w:p w14:paraId="59641DC7" w14:textId="77777777" w:rsidR="00616ADD" w:rsidRPr="00872037" w:rsidRDefault="00616ADD" w:rsidP="00D73D90">
      <w:pPr>
        <w:pStyle w:val="Ttulo2"/>
        <w:numPr>
          <w:ilvl w:val="1"/>
          <w:numId w:val="37"/>
        </w:numPr>
        <w:rPr>
          <w:szCs w:val="22"/>
          <w:lang w:val="es-CO"/>
        </w:rPr>
      </w:pPr>
      <w:bookmarkStart w:id="12" w:name="_Toc79082608"/>
      <w:r w:rsidRPr="00872037">
        <w:rPr>
          <w:szCs w:val="22"/>
          <w:lang w:val="es-CO"/>
        </w:rPr>
        <w:t>Regulación y normas de etiquetado</w:t>
      </w:r>
      <w:bookmarkEnd w:id="12"/>
    </w:p>
    <w:p w14:paraId="2BD97430" w14:textId="77777777" w:rsidR="00AE2C45" w:rsidRDefault="00AE2C45" w:rsidP="00616ADD">
      <w:pPr>
        <w:rPr>
          <w:lang w:val="es-CO"/>
        </w:rPr>
      </w:pPr>
    </w:p>
    <w:p w14:paraId="0F513AA9" w14:textId="3A73417D" w:rsidR="00616ADD" w:rsidRPr="00872037" w:rsidRDefault="00616ADD" w:rsidP="00616ADD">
      <w:pPr>
        <w:rPr>
          <w:lang w:val="es-CO"/>
        </w:rPr>
      </w:pPr>
      <w:r w:rsidRPr="00872037">
        <w:rPr>
          <w:lang w:val="es-CO"/>
        </w:rPr>
        <w:t xml:space="preserve">Los consumidores dependen de la publicidad y del etiquetado de los productos para saber si las </w:t>
      </w:r>
      <w:r w:rsidR="003B4F8C" w:rsidRPr="00872037">
        <w:rPr>
          <w:lang w:val="es-CO"/>
        </w:rPr>
        <w:t xml:space="preserve">diferentes </w:t>
      </w:r>
      <w:r w:rsidRPr="00872037">
        <w:rPr>
          <w:lang w:val="es-CO"/>
        </w:rPr>
        <w:t>declaraciones ambientales</w:t>
      </w:r>
      <w:r w:rsidR="003B4F8C" w:rsidRPr="00872037">
        <w:rPr>
          <w:lang w:val="es-CO"/>
        </w:rPr>
        <w:t xml:space="preserve"> </w:t>
      </w:r>
      <w:r w:rsidRPr="00872037">
        <w:rPr>
          <w:lang w:val="es-CO"/>
        </w:rPr>
        <w:t xml:space="preserve">son realmente sostenibles. Por esta razón, regular las declaraciones ambientales es una necesidad social que exige una </w:t>
      </w:r>
      <w:r w:rsidR="004C3B75">
        <w:rPr>
          <w:lang w:val="es-CO"/>
        </w:rPr>
        <w:t>regulación</w:t>
      </w:r>
      <w:r w:rsidRPr="00872037">
        <w:rPr>
          <w:lang w:val="es-CO"/>
        </w:rPr>
        <w:t xml:space="preserve"> medioambiental con pautas claras de interpretación que no deje espacios en blanco.</w:t>
      </w:r>
    </w:p>
    <w:p w14:paraId="5D3BC792" w14:textId="41CCB20A" w:rsidR="00616ADD" w:rsidRPr="00872037" w:rsidRDefault="003B4F8C" w:rsidP="00805CE8">
      <w:pPr>
        <w:rPr>
          <w:lang w:val="es-CO"/>
        </w:rPr>
      </w:pPr>
      <w:r w:rsidRPr="00872037">
        <w:rPr>
          <w:rFonts w:cs="Tahoma"/>
          <w:lang w:val="es-CO"/>
        </w:rPr>
        <w:t xml:space="preserve">La comunicación, más que ser un instrumento de posicionamiento en el mercado, o de generación de una reputación positiva, es sobre todo y ante todo: un instrumento de pedagogía ambiental poderoso para motivar hábitos de consumo sostenibles. </w:t>
      </w:r>
      <w:r w:rsidR="00616ADD" w:rsidRPr="00872037">
        <w:rPr>
          <w:lang w:val="es-CO"/>
        </w:rPr>
        <w:t>En este orden de ideas, el presente proyecto de ley considera dos mecanismos de</w:t>
      </w:r>
      <w:r w:rsidR="00310460" w:rsidRPr="00872037">
        <w:rPr>
          <w:lang w:val="es-CO"/>
        </w:rPr>
        <w:t xml:space="preserve"> acción: (a) el primer</w:t>
      </w:r>
      <w:r w:rsidR="00B95175" w:rsidRPr="00872037">
        <w:rPr>
          <w:lang w:val="es-CO"/>
        </w:rPr>
        <w:t xml:space="preserve">o </w:t>
      </w:r>
      <w:r w:rsidR="00310460" w:rsidRPr="00872037">
        <w:rPr>
          <w:lang w:val="es-CO"/>
        </w:rPr>
        <w:t xml:space="preserve">busca incluir </w:t>
      </w:r>
      <w:r w:rsidRPr="00872037">
        <w:rPr>
          <w:lang w:val="es-CO"/>
        </w:rPr>
        <w:t xml:space="preserve">en las declaraciones ambientales </w:t>
      </w:r>
      <w:r w:rsidR="00310460" w:rsidRPr="00872037">
        <w:rPr>
          <w:lang w:val="es-CO"/>
        </w:rPr>
        <w:t>información y advertencias sobre la realidad ecológica</w:t>
      </w:r>
      <w:r w:rsidR="00B95175" w:rsidRPr="00872037">
        <w:rPr>
          <w:lang w:val="es-CO"/>
        </w:rPr>
        <w:t xml:space="preserve"> del producto</w:t>
      </w:r>
      <w:r w:rsidR="00310460" w:rsidRPr="00872037">
        <w:rPr>
          <w:lang w:val="es-CO"/>
        </w:rPr>
        <w:t xml:space="preserve">. (b) El segundo mecanismo </w:t>
      </w:r>
      <w:r w:rsidRPr="00872037">
        <w:rPr>
          <w:lang w:val="es-CO"/>
        </w:rPr>
        <w:t>define pautas claras y exigencias específicas</w:t>
      </w:r>
      <w:r w:rsidR="00310460" w:rsidRPr="00872037">
        <w:rPr>
          <w:lang w:val="es-CO"/>
        </w:rPr>
        <w:t xml:space="preserve"> sobre el uso de </w:t>
      </w:r>
      <w:r w:rsidR="004851CE" w:rsidRPr="00872037">
        <w:rPr>
          <w:lang w:val="es-CO"/>
        </w:rPr>
        <w:t>las diferentes declaraciones ambientales.</w:t>
      </w:r>
    </w:p>
    <w:p w14:paraId="318F153A" w14:textId="64D705A5" w:rsidR="00495984" w:rsidRPr="00872037" w:rsidRDefault="003B4F8C" w:rsidP="003D64AD">
      <w:pPr>
        <w:rPr>
          <w:lang w:val="es-CO"/>
        </w:rPr>
      </w:pPr>
      <w:r w:rsidRPr="00872037">
        <w:rPr>
          <w:lang w:val="es-CO"/>
        </w:rPr>
        <w:t xml:space="preserve">Así las cosas, </w:t>
      </w:r>
      <w:r w:rsidR="00495984" w:rsidRPr="00872037">
        <w:rPr>
          <w:lang w:val="es-CO"/>
        </w:rPr>
        <w:t>para la construcción de esta ley se tomaron las</w:t>
      </w:r>
      <w:r w:rsidRPr="00872037">
        <w:rPr>
          <w:lang w:val="es-CO"/>
        </w:rPr>
        <w:t xml:space="preserve"> recomendaciones internacionales </w:t>
      </w:r>
      <w:r w:rsidR="00495984" w:rsidRPr="00872037">
        <w:rPr>
          <w:lang w:val="es-CO"/>
        </w:rPr>
        <w:t xml:space="preserve">establecidas por el Organismo Internacional de Estandarización (ISO) en su norma ISO 14021 de 2016, la cual define requisitos específicos para las afirmaciones ambientales </w:t>
      </w:r>
      <w:proofErr w:type="spellStart"/>
      <w:r w:rsidR="00495984" w:rsidRPr="00872037">
        <w:rPr>
          <w:lang w:val="es-CO"/>
        </w:rPr>
        <w:t>autodeclaradas</w:t>
      </w:r>
      <w:proofErr w:type="spellEnd"/>
      <w:r w:rsidR="00495984" w:rsidRPr="00872037">
        <w:rPr>
          <w:lang w:val="es-CO"/>
        </w:rPr>
        <w:t xml:space="preserve">, </w:t>
      </w:r>
      <w:r w:rsidR="00B95175" w:rsidRPr="00872037">
        <w:rPr>
          <w:lang w:val="es-CO"/>
        </w:rPr>
        <w:t>pues mediante estas los consumidores pueden conocer los verdaderos beneficios de los productos.</w:t>
      </w:r>
    </w:p>
    <w:p w14:paraId="3714B067" w14:textId="5586F4DA" w:rsidR="003B4F8C" w:rsidRDefault="00495984" w:rsidP="003D64AD">
      <w:pPr>
        <w:rPr>
          <w:lang w:val="es-CO"/>
        </w:rPr>
      </w:pPr>
      <w:r w:rsidRPr="00872037">
        <w:rPr>
          <w:lang w:val="es-CO"/>
        </w:rPr>
        <w:t>El Decreto 1369 de 2014 del Ministerio de Ambiente y Desarrollo Sostenible</w:t>
      </w:r>
      <w:r w:rsidR="00B95175" w:rsidRPr="00872037">
        <w:rPr>
          <w:lang w:val="es-CO"/>
        </w:rPr>
        <w:t xml:space="preserve"> junto con el proyecto de resolución por el cual se busca reglamentar el uso de cualidades, características o atributos ambientales en la publicidad y promoción de bienes y servicios en el mercado nacional </w:t>
      </w:r>
      <w:r w:rsidRPr="00872037">
        <w:rPr>
          <w:lang w:val="es-CO"/>
        </w:rPr>
        <w:t xml:space="preserve">también </w:t>
      </w:r>
      <w:r w:rsidR="00B95175" w:rsidRPr="00872037">
        <w:rPr>
          <w:lang w:val="es-CO"/>
        </w:rPr>
        <w:t xml:space="preserve">respaldaron </w:t>
      </w:r>
      <w:r w:rsidRPr="00872037">
        <w:rPr>
          <w:lang w:val="es-CO"/>
        </w:rPr>
        <w:t>la creación de esta ley</w:t>
      </w:r>
      <w:r w:rsidR="00B95175" w:rsidRPr="00872037">
        <w:rPr>
          <w:lang w:val="es-CO"/>
        </w:rPr>
        <w:t>.</w:t>
      </w:r>
    </w:p>
    <w:p w14:paraId="356C4150" w14:textId="77777777" w:rsidR="00872037" w:rsidRPr="00872037" w:rsidRDefault="00872037" w:rsidP="003D64AD">
      <w:pPr>
        <w:rPr>
          <w:lang w:val="es-CO"/>
        </w:rPr>
      </w:pPr>
    </w:p>
    <w:p w14:paraId="24F6768E" w14:textId="7C069C46" w:rsidR="007B716B" w:rsidRPr="00872037" w:rsidRDefault="00FB577D" w:rsidP="00D73D90">
      <w:pPr>
        <w:pStyle w:val="Ttulo1"/>
        <w:numPr>
          <w:ilvl w:val="0"/>
          <w:numId w:val="4"/>
        </w:numPr>
        <w:rPr>
          <w:szCs w:val="22"/>
          <w:lang w:val="es-CO"/>
        </w:rPr>
      </w:pPr>
      <w:bookmarkStart w:id="13" w:name="_Toc79082609"/>
      <w:r w:rsidRPr="00872037">
        <w:rPr>
          <w:szCs w:val="22"/>
          <w:lang w:val="es-CO"/>
        </w:rPr>
        <w:t xml:space="preserve">COMPETENCIA </w:t>
      </w:r>
      <w:r w:rsidR="009E1923" w:rsidRPr="00872037">
        <w:rPr>
          <w:szCs w:val="22"/>
          <w:lang w:val="es-CO"/>
        </w:rPr>
        <w:t xml:space="preserve">CONSTITUCIONAL </w:t>
      </w:r>
      <w:r w:rsidRPr="00872037">
        <w:rPr>
          <w:szCs w:val="22"/>
          <w:lang w:val="es-CO"/>
        </w:rPr>
        <w:t>DEL CONGRESO</w:t>
      </w:r>
      <w:bookmarkEnd w:id="13"/>
    </w:p>
    <w:p w14:paraId="07697F8E" w14:textId="77777777" w:rsidR="007B716B" w:rsidRPr="00872037" w:rsidRDefault="007B716B" w:rsidP="00872037">
      <w:pPr>
        <w:rPr>
          <w:i/>
          <w:iCs/>
          <w:lang w:val="es-CO"/>
        </w:rPr>
      </w:pPr>
      <w:r w:rsidRPr="00872037">
        <w:rPr>
          <w:b/>
          <w:bCs/>
          <w:i/>
          <w:iCs/>
          <w:lang w:val="es-CO"/>
        </w:rPr>
        <w:t>ARTICULO  150.</w:t>
      </w:r>
      <w:r w:rsidRPr="00872037">
        <w:rPr>
          <w:i/>
          <w:iCs/>
          <w:lang w:val="es-CO"/>
        </w:rPr>
        <w:t xml:space="preserve"> Corresponde al Congreso hacer las leyes. Por medio de ellas ejerce las siguientes funciones:</w:t>
      </w:r>
    </w:p>
    <w:p w14:paraId="78AB4D30" w14:textId="40286212" w:rsidR="007B716B" w:rsidRPr="00872037" w:rsidRDefault="007B716B" w:rsidP="00872037">
      <w:pPr>
        <w:pStyle w:val="Prrafodelista"/>
        <w:numPr>
          <w:ilvl w:val="0"/>
          <w:numId w:val="34"/>
        </w:numPr>
        <w:rPr>
          <w:i/>
          <w:iCs/>
          <w:lang w:val="es-CO"/>
        </w:rPr>
      </w:pPr>
      <w:r w:rsidRPr="00872037">
        <w:rPr>
          <w:i/>
          <w:iCs/>
          <w:lang w:val="es-CO"/>
        </w:rPr>
        <w:t xml:space="preserve">Interpretar, reformar y derogar las leyes. </w:t>
      </w:r>
    </w:p>
    <w:p w14:paraId="16F4CB8A" w14:textId="11BBFF4F" w:rsidR="007B716B" w:rsidRPr="00872037" w:rsidRDefault="007B716B" w:rsidP="00872037">
      <w:pPr>
        <w:pStyle w:val="Prrafodelista"/>
        <w:numPr>
          <w:ilvl w:val="0"/>
          <w:numId w:val="34"/>
        </w:numPr>
        <w:rPr>
          <w:i/>
          <w:iCs/>
          <w:lang w:val="es-CO"/>
        </w:rPr>
      </w:pPr>
      <w:r w:rsidRPr="00872037">
        <w:rPr>
          <w:i/>
          <w:iCs/>
          <w:lang w:val="es-CO"/>
        </w:rPr>
        <w:t>Expedir códigos en todos los ramos de la legislación y reformar sus disposiciones.</w:t>
      </w:r>
    </w:p>
    <w:p w14:paraId="2129E1EC" w14:textId="56A31171" w:rsidR="007B716B" w:rsidRPr="00872037" w:rsidRDefault="007B716B" w:rsidP="00872037">
      <w:pPr>
        <w:pStyle w:val="Prrafodelista"/>
        <w:numPr>
          <w:ilvl w:val="0"/>
          <w:numId w:val="34"/>
        </w:numPr>
        <w:rPr>
          <w:i/>
          <w:iCs/>
          <w:lang w:val="es-CO"/>
        </w:rPr>
      </w:pPr>
      <w:r w:rsidRPr="00872037">
        <w:rPr>
          <w:i/>
          <w:iCs/>
          <w:lang w:val="es-CO"/>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40C8865" w14:textId="0F400F2C" w:rsidR="007B716B" w:rsidRPr="00872037" w:rsidRDefault="007B716B" w:rsidP="00872037">
      <w:pPr>
        <w:pStyle w:val="Prrafodelista"/>
        <w:numPr>
          <w:ilvl w:val="0"/>
          <w:numId w:val="34"/>
        </w:numPr>
        <w:rPr>
          <w:i/>
          <w:iCs/>
          <w:lang w:val="es-CO"/>
        </w:rPr>
      </w:pPr>
      <w:r w:rsidRPr="00872037">
        <w:rPr>
          <w:i/>
          <w:iCs/>
          <w:lang w:val="es-CO"/>
        </w:rPr>
        <w:t xml:space="preserve">Definir la división general del territorio con arreglo a lo previsto en esta Constitución, fijar las bases y condiciones para crear, eliminar, modificar o fusionar </w:t>
      </w:r>
      <w:r w:rsidRPr="00872037">
        <w:rPr>
          <w:i/>
          <w:iCs/>
          <w:lang w:val="es-CO"/>
        </w:rPr>
        <w:lastRenderedPageBreak/>
        <w:t>entidades territoriales y establecer sus competencias. (Subrayado por fuera del texto).</w:t>
      </w:r>
    </w:p>
    <w:p w14:paraId="78FFA89D" w14:textId="77777777" w:rsidR="007B716B" w:rsidRPr="00872037" w:rsidRDefault="007B716B" w:rsidP="009E1923">
      <w:pPr>
        <w:rPr>
          <w:b/>
          <w:bCs/>
          <w:lang w:val="es-CO"/>
        </w:rPr>
      </w:pPr>
      <w:r w:rsidRPr="00872037">
        <w:rPr>
          <w:b/>
          <w:bCs/>
          <w:lang w:val="es-CO"/>
        </w:rPr>
        <w:t>LEY 5 DE 1992. POR LA CUAL SE EXPIDE EL REGLAMENTO DEL CONGRESO; EL SENADO Y LA CÁMARA DE REPRESENTANTES</w:t>
      </w:r>
    </w:p>
    <w:p w14:paraId="57C6ACF3" w14:textId="77777777" w:rsidR="00FB577D" w:rsidRPr="00872037" w:rsidRDefault="007B716B" w:rsidP="009E1923">
      <w:pPr>
        <w:rPr>
          <w:i/>
          <w:iCs/>
          <w:lang w:val="es-CO"/>
        </w:rPr>
      </w:pPr>
      <w:r w:rsidRPr="00872037">
        <w:rPr>
          <w:b/>
          <w:bCs/>
          <w:i/>
          <w:iCs/>
          <w:lang w:val="es-CO"/>
        </w:rPr>
        <w:t>ARTÍCULO  6°.</w:t>
      </w:r>
      <w:r w:rsidRPr="00872037">
        <w:rPr>
          <w:i/>
          <w:iCs/>
          <w:lang w:val="es-CO"/>
        </w:rPr>
        <w:t xml:space="preserve"> Clases de funciones del Congreso. El Congreso de la República cumple:</w:t>
      </w:r>
    </w:p>
    <w:p w14:paraId="3E6F4619" w14:textId="77777777" w:rsidR="00FB577D" w:rsidRPr="00872037" w:rsidRDefault="007B716B" w:rsidP="009E1923">
      <w:pPr>
        <w:rPr>
          <w:i/>
          <w:iCs/>
          <w:lang w:val="es-CO"/>
        </w:rPr>
      </w:pPr>
      <w:r w:rsidRPr="00872037">
        <w:rPr>
          <w:i/>
          <w:iCs/>
          <w:lang w:val="es-CO"/>
        </w:rPr>
        <w:t>(…)</w:t>
      </w:r>
    </w:p>
    <w:p w14:paraId="3572579E" w14:textId="53A5E84C" w:rsidR="007B716B" w:rsidRDefault="007B716B" w:rsidP="009E1923">
      <w:pPr>
        <w:rPr>
          <w:i/>
          <w:iCs/>
          <w:lang w:val="es-CO"/>
        </w:rPr>
      </w:pPr>
      <w:r w:rsidRPr="00872037">
        <w:rPr>
          <w:i/>
          <w:iCs/>
          <w:lang w:val="es-CO"/>
        </w:rPr>
        <w:t>2. Función legislativa, para elaborar, interpretar, reformar y derogar las leyes y códigos en todos los ramos de la legislación.</w:t>
      </w:r>
    </w:p>
    <w:p w14:paraId="1ECDA046" w14:textId="77777777" w:rsidR="00872037" w:rsidRPr="00872037" w:rsidRDefault="00872037" w:rsidP="009E1923">
      <w:pPr>
        <w:rPr>
          <w:i/>
          <w:iCs/>
          <w:lang w:val="es-CO"/>
        </w:rPr>
      </w:pPr>
    </w:p>
    <w:p w14:paraId="4D1ABF5A" w14:textId="09451757" w:rsidR="00FB577D" w:rsidRPr="00872037" w:rsidRDefault="00FB577D" w:rsidP="00D73D90">
      <w:pPr>
        <w:pStyle w:val="Ttulo1"/>
        <w:numPr>
          <w:ilvl w:val="0"/>
          <w:numId w:val="4"/>
        </w:numPr>
        <w:rPr>
          <w:szCs w:val="22"/>
          <w:lang w:val="es-CO"/>
        </w:rPr>
      </w:pPr>
      <w:bookmarkStart w:id="14" w:name="_Toc79082610"/>
      <w:r w:rsidRPr="00872037">
        <w:rPr>
          <w:szCs w:val="22"/>
          <w:lang w:val="es-CO"/>
        </w:rPr>
        <w:t>CONFLICTO DE INTERÉS</w:t>
      </w:r>
      <w:bookmarkEnd w:id="14"/>
    </w:p>
    <w:p w14:paraId="77734B49" w14:textId="188CD717" w:rsidR="00FB577D" w:rsidRPr="00872037" w:rsidRDefault="007B716B" w:rsidP="00872037">
      <w:pPr>
        <w:rPr>
          <w:lang w:val="es-CO"/>
        </w:rPr>
      </w:pPr>
      <w:r w:rsidRPr="00872037">
        <w:rPr>
          <w:lang w:val="es-CO"/>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2AEB3D8E" w14:textId="77777777" w:rsidR="00FB577D" w:rsidRPr="00872037" w:rsidRDefault="007B716B" w:rsidP="00872037">
      <w:pPr>
        <w:rPr>
          <w:i/>
          <w:iCs/>
          <w:lang w:val="es-CO"/>
        </w:rPr>
      </w:pPr>
      <w:r w:rsidRPr="00872037">
        <w:rPr>
          <w:i/>
          <w:iCs/>
          <w:lang w:val="es-CO"/>
        </w:rPr>
        <w:t>“</w:t>
      </w:r>
      <w:r w:rsidRPr="00872037">
        <w:rPr>
          <w:b/>
          <w:bCs/>
          <w:i/>
          <w:iCs/>
          <w:lang w:val="es-CO"/>
        </w:rPr>
        <w:t>Artículo 286. Régimen de conflicto de interés de los congresistas.</w:t>
      </w:r>
      <w:r w:rsidRPr="00872037">
        <w:rPr>
          <w:i/>
          <w:iCs/>
          <w:lang w:val="es-CO"/>
        </w:rPr>
        <w:t xml:space="preserve"> Todos los congresistas deberán declarar los conflictos De intereses que pudieran surgir en ejercicio de sus funciones.</w:t>
      </w:r>
    </w:p>
    <w:p w14:paraId="2E34FA39" w14:textId="77777777" w:rsidR="00FB577D" w:rsidRPr="00872037" w:rsidRDefault="007B716B" w:rsidP="00872037">
      <w:pPr>
        <w:rPr>
          <w:i/>
          <w:iCs/>
          <w:lang w:val="es-CO"/>
        </w:rPr>
      </w:pPr>
      <w:r w:rsidRPr="00872037">
        <w:rPr>
          <w:i/>
          <w:iCs/>
          <w:lang w:val="es-CO"/>
        </w:rPr>
        <w:t xml:space="preserve">Se entiende como conflicto de interés una situación donde la discusión o votación de un proyecto de ley o acto legislativo o artículo, pueda resultar en un beneficio particular, actual y directo a favor del congresista. </w:t>
      </w:r>
    </w:p>
    <w:p w14:paraId="624A92FF" w14:textId="77777777" w:rsidR="00FB577D" w:rsidRPr="00872037" w:rsidRDefault="007B716B" w:rsidP="00872037">
      <w:pPr>
        <w:pStyle w:val="Prrafodelista"/>
        <w:numPr>
          <w:ilvl w:val="0"/>
          <w:numId w:val="36"/>
        </w:numPr>
        <w:rPr>
          <w:i/>
          <w:iCs/>
          <w:lang w:val="es-CO"/>
        </w:rPr>
      </w:pPr>
      <w:r w:rsidRPr="00872037">
        <w:rPr>
          <w:i/>
          <w:iCs/>
          <w:lang w:val="es-CO"/>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7D8361F" w14:textId="77777777" w:rsidR="00FB577D" w:rsidRPr="00872037" w:rsidRDefault="007B716B" w:rsidP="00872037">
      <w:pPr>
        <w:pStyle w:val="Prrafodelista"/>
        <w:numPr>
          <w:ilvl w:val="0"/>
          <w:numId w:val="36"/>
        </w:numPr>
        <w:rPr>
          <w:i/>
          <w:iCs/>
          <w:lang w:val="es-CO"/>
        </w:rPr>
      </w:pPr>
      <w:r w:rsidRPr="00872037">
        <w:rPr>
          <w:i/>
          <w:iCs/>
          <w:lang w:val="es-CO"/>
        </w:rPr>
        <w:t xml:space="preserve">Beneficio actual: aquel que efectivamente se configura en las circunstancias presentes y existentes al momento en el que el congresista participa de la decisión. </w:t>
      </w:r>
    </w:p>
    <w:p w14:paraId="18BB7F81" w14:textId="77777777" w:rsidR="00872037" w:rsidRDefault="007B716B" w:rsidP="00872037">
      <w:pPr>
        <w:pStyle w:val="Prrafodelista"/>
        <w:numPr>
          <w:ilvl w:val="0"/>
          <w:numId w:val="36"/>
        </w:numPr>
        <w:rPr>
          <w:i/>
          <w:iCs/>
          <w:lang w:val="es-CO"/>
        </w:rPr>
      </w:pPr>
      <w:r w:rsidRPr="00872037">
        <w:rPr>
          <w:i/>
          <w:iCs/>
          <w:lang w:val="es-CO"/>
        </w:rPr>
        <w:t>Beneficio directo: aquel que se produzca de forma específica respecto del congresista, de su cónyuge, compañero o compañera permanente, o parientes dentro del segundo grado de consanguinidad, segundo de afinidad o primero civil.</w:t>
      </w:r>
    </w:p>
    <w:p w14:paraId="7848D577" w14:textId="154D5AED" w:rsidR="00FB577D" w:rsidRPr="00872037" w:rsidRDefault="00872037" w:rsidP="00872037">
      <w:pPr>
        <w:pStyle w:val="Prrafodelista"/>
        <w:rPr>
          <w:i/>
          <w:iCs/>
          <w:lang w:val="es-CO"/>
        </w:rPr>
      </w:pPr>
      <w:r w:rsidRPr="00872037">
        <w:rPr>
          <w:i/>
          <w:iCs/>
          <w:lang w:val="es-CO"/>
        </w:rPr>
        <w:t>(</w:t>
      </w:r>
      <w:r w:rsidR="007B716B" w:rsidRPr="00872037">
        <w:rPr>
          <w:i/>
          <w:iCs/>
          <w:lang w:val="es-CO"/>
        </w:rPr>
        <w:t>…)”</w:t>
      </w:r>
    </w:p>
    <w:p w14:paraId="76CECF60" w14:textId="77777777" w:rsidR="00FB577D" w:rsidRPr="00872037" w:rsidRDefault="007B716B" w:rsidP="00872037">
      <w:pPr>
        <w:rPr>
          <w:lang w:val="es-CO"/>
        </w:rPr>
      </w:pPr>
      <w:r w:rsidRPr="00872037">
        <w:rPr>
          <w:lang w:val="es-CO"/>
        </w:rPr>
        <w:t>Sobre este asunto la Sala Plena Contenciosa Administrativa del Honorable Consejo de Estado en su sentencia 02830 del 16 de julio de 2019, M.P. Carlos Enrique Moreno Rubio, señaló que:</w:t>
      </w:r>
    </w:p>
    <w:p w14:paraId="7BA4C9AF" w14:textId="13E1B70B" w:rsidR="00FB577D" w:rsidRPr="00872037" w:rsidRDefault="007B716B" w:rsidP="00872037">
      <w:pPr>
        <w:ind w:left="720"/>
        <w:rPr>
          <w:i/>
          <w:iCs/>
          <w:lang w:val="es-CO"/>
        </w:rPr>
      </w:pPr>
      <w:r w:rsidRPr="00872037">
        <w:rPr>
          <w:i/>
          <w:iCs/>
          <w:lang w:val="es-CO"/>
        </w:rPr>
        <w:t xml:space="preserve">“No cualquier interés configura la causal de desinvestidura en comento, pues se sabe que sólo lo será aquél del que se pueda predicar que es directo, esto es, que per se </w:t>
      </w:r>
      <w:proofErr w:type="spellStart"/>
      <w:r w:rsidRPr="00872037">
        <w:rPr>
          <w:i/>
          <w:iCs/>
          <w:lang w:val="es-CO"/>
        </w:rPr>
        <w:t>el</w:t>
      </w:r>
      <w:proofErr w:type="spellEnd"/>
      <w:r w:rsidRPr="00872037">
        <w:rPr>
          <w:i/>
          <w:iCs/>
          <w:lang w:val="es-CO"/>
        </w:rPr>
        <w:t xml:space="preserve"> alegado beneficio, provecho o utilidad encuentre su fuente en el asunto que fue conocido por el legislador; particular, que el mismo sea específico o </w:t>
      </w:r>
      <w:r w:rsidRPr="00872037">
        <w:rPr>
          <w:i/>
          <w:iCs/>
          <w:lang w:val="es-CO"/>
        </w:rPr>
        <w:lastRenderedPageBreak/>
        <w:t>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0F1747E" w14:textId="77777777" w:rsidR="00872037" w:rsidRDefault="007B716B" w:rsidP="00872037">
      <w:pPr>
        <w:rPr>
          <w:lang w:val="es-CO"/>
        </w:rPr>
      </w:pPr>
      <w:r w:rsidRPr="00872037">
        <w:rPr>
          <w:lang w:val="es-CO"/>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w:t>
      </w:r>
      <w:r w:rsidR="009E1923" w:rsidRPr="00872037">
        <w:rPr>
          <w:lang w:val="es-CO"/>
        </w:rPr>
        <w:t xml:space="preserve">que participen en cualquier parte del proceso de desarrollo, etiquetado, publicidad y cualquier otra forma de marketing alusiva a cualidades, características o atributos ambientales de productos </w:t>
      </w:r>
      <w:r w:rsidRPr="00872037">
        <w:rPr>
          <w:lang w:val="es-CO"/>
        </w:rPr>
        <w:t>en los términos establecidos en el Proyecto de Ley.</w:t>
      </w:r>
    </w:p>
    <w:p w14:paraId="01B64DE6" w14:textId="4B7C5711" w:rsidR="009E1923" w:rsidRDefault="007B716B" w:rsidP="00872037">
      <w:pPr>
        <w:rPr>
          <w:lang w:val="es-CO"/>
        </w:rPr>
      </w:pPr>
      <w:r w:rsidRPr="00872037">
        <w:rPr>
          <w:lang w:val="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7C251624" w14:textId="35CF63A8" w:rsidR="003913AD" w:rsidRDefault="003913AD" w:rsidP="00872037">
      <w:pPr>
        <w:rPr>
          <w:lang w:val="es-CO"/>
        </w:rPr>
      </w:pPr>
    </w:p>
    <w:p w14:paraId="540DB9DC" w14:textId="7FE87726" w:rsidR="003913AD" w:rsidRPr="003913AD" w:rsidRDefault="003913AD" w:rsidP="003913AD">
      <w:pPr>
        <w:spacing w:before="240" w:after="240"/>
        <w:rPr>
          <w:rFonts w:eastAsia="Bookman Old Style" w:cs="Bookman Old Style"/>
          <w:lang w:val="es-CO"/>
        </w:rPr>
      </w:pPr>
      <w:r w:rsidRPr="003913AD">
        <w:rPr>
          <w:rFonts w:eastAsia="Bookman Old Style" w:cs="Bookman Old Style"/>
          <w:lang w:val="es-CO"/>
        </w:rPr>
        <w:t>Cordialmente,</w:t>
      </w:r>
    </w:p>
    <w:p w14:paraId="2D9FFD2C" w14:textId="173A7681" w:rsidR="003913AD" w:rsidRPr="003913AD" w:rsidRDefault="00AE723B" w:rsidP="003913AD">
      <w:pPr>
        <w:spacing w:before="240" w:after="240"/>
        <w:rPr>
          <w:rFonts w:eastAsia="Bookman Old Style" w:cs="Bookman Old Style"/>
          <w:lang w:val="es-CO"/>
        </w:rPr>
      </w:pPr>
      <w:r>
        <w:rPr>
          <w:noProof/>
        </w:rPr>
        <w:drawing>
          <wp:anchor distT="0" distB="0" distL="114300" distR="114300" simplePos="0" relativeHeight="251667456" behindDoc="1" locked="0" layoutInCell="1" allowOverlap="1" wp14:anchorId="38E0F660" wp14:editId="068AF249">
            <wp:simplePos x="0" y="0"/>
            <wp:positionH relativeFrom="column">
              <wp:posOffset>1566154</wp:posOffset>
            </wp:positionH>
            <wp:positionV relativeFrom="paragraph">
              <wp:posOffset>165220</wp:posOffset>
            </wp:positionV>
            <wp:extent cx="2856602" cy="1065297"/>
            <wp:effectExtent l="38100" t="88900" r="26670" b="781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8" cstate="print">
                      <a:extLst>
                        <a:ext uri="{28A0092B-C50C-407E-A947-70E740481C1C}">
                          <a14:useLocalDpi xmlns:a14="http://schemas.microsoft.com/office/drawing/2010/main" val="0"/>
                        </a:ext>
                      </a:extLst>
                    </a:blip>
                    <a:stretch>
                      <a:fillRect/>
                    </a:stretch>
                  </pic:blipFill>
                  <pic:spPr>
                    <a:xfrm rot="187286">
                      <a:off x="0" y="0"/>
                      <a:ext cx="2856602" cy="1065297"/>
                    </a:xfrm>
                    <a:prstGeom prst="rect">
                      <a:avLst/>
                    </a:prstGeom>
                  </pic:spPr>
                </pic:pic>
              </a:graphicData>
            </a:graphic>
            <wp14:sizeRelH relativeFrom="page">
              <wp14:pctWidth>0</wp14:pctWidth>
            </wp14:sizeRelH>
            <wp14:sizeRelV relativeFrom="page">
              <wp14:pctHeight>0</wp14:pctHeight>
            </wp14:sizeRelV>
          </wp:anchor>
        </w:drawing>
      </w:r>
    </w:p>
    <w:p w14:paraId="6DC04910" w14:textId="4DA15837" w:rsidR="003913AD" w:rsidRPr="003913AD" w:rsidRDefault="003913AD" w:rsidP="003913AD">
      <w:pPr>
        <w:spacing w:before="240" w:after="240"/>
        <w:rPr>
          <w:rFonts w:eastAsia="Bookman Old Style" w:cs="Bookman Old Style"/>
          <w:lang w:val="es-CO"/>
        </w:rPr>
      </w:pPr>
    </w:p>
    <w:p w14:paraId="04BFE0FA" w14:textId="52B76AED" w:rsidR="003913AD" w:rsidRPr="003913AD" w:rsidRDefault="003913AD" w:rsidP="003913AD">
      <w:pPr>
        <w:spacing w:before="240" w:after="240"/>
        <w:rPr>
          <w:rFonts w:eastAsia="Bookman Old Style" w:cs="Bookman Old Style"/>
          <w:lang w:val="es-CO"/>
        </w:rPr>
      </w:pPr>
    </w:p>
    <w:p w14:paraId="50269B87" w14:textId="77777777" w:rsidR="003913AD" w:rsidRPr="003913AD" w:rsidRDefault="003913AD" w:rsidP="003913AD">
      <w:pPr>
        <w:spacing w:after="0" w:line="240" w:lineRule="auto"/>
        <w:jc w:val="center"/>
        <w:rPr>
          <w:rFonts w:eastAsia="Bookman Old Style" w:cs="Bookman Old Style"/>
          <w:b/>
          <w:lang w:val="es-CO"/>
        </w:rPr>
      </w:pPr>
      <w:r w:rsidRPr="003913AD">
        <w:rPr>
          <w:rFonts w:eastAsia="Bookman Old Style" w:cs="Bookman Old Style"/>
          <w:b/>
          <w:lang w:val="es-CO"/>
        </w:rPr>
        <w:t>JUAN CARLOS LOZADA VARGAS</w:t>
      </w:r>
    </w:p>
    <w:p w14:paraId="74297989" w14:textId="77777777" w:rsidR="003913AD" w:rsidRPr="003913AD" w:rsidRDefault="003913AD" w:rsidP="003913AD">
      <w:pPr>
        <w:spacing w:after="0" w:line="240" w:lineRule="auto"/>
        <w:jc w:val="center"/>
        <w:rPr>
          <w:rFonts w:eastAsia="Bookman Old Style" w:cs="Bookman Old Style"/>
          <w:lang w:val="es-CO"/>
        </w:rPr>
      </w:pPr>
      <w:r w:rsidRPr="003913AD">
        <w:rPr>
          <w:rFonts w:eastAsia="Bookman Old Style" w:cs="Bookman Old Style"/>
          <w:lang w:val="es-CO"/>
        </w:rPr>
        <w:t>Representante a la Cámara</w:t>
      </w:r>
    </w:p>
    <w:p w14:paraId="76286165" w14:textId="77777777" w:rsidR="003913AD" w:rsidRPr="00652E74" w:rsidRDefault="003913AD" w:rsidP="003913AD">
      <w:pPr>
        <w:spacing w:after="0" w:line="240" w:lineRule="auto"/>
        <w:jc w:val="center"/>
        <w:rPr>
          <w:rFonts w:eastAsia="Bookman Old Style" w:cs="Bookman Old Style"/>
        </w:rPr>
      </w:pPr>
      <w:r w:rsidRPr="00431533">
        <w:rPr>
          <w:rFonts w:eastAsia="Bookman Old Style" w:cs="Bookman Old Style"/>
        </w:rPr>
        <w:t>Partido Liberal</w:t>
      </w:r>
    </w:p>
    <w:p w14:paraId="702EF22E" w14:textId="77777777" w:rsidR="003913AD" w:rsidRPr="00872037" w:rsidRDefault="003913AD" w:rsidP="00872037">
      <w:pPr>
        <w:rPr>
          <w:lang w:val="es-CO"/>
        </w:rPr>
      </w:pPr>
    </w:p>
    <w:sectPr w:rsidR="003913AD" w:rsidRPr="00872037">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6BDC" w14:textId="77777777" w:rsidR="001506CE" w:rsidRDefault="001506CE" w:rsidP="00F67CB1">
      <w:pPr>
        <w:spacing w:after="0" w:line="240" w:lineRule="auto"/>
      </w:pPr>
      <w:r>
        <w:separator/>
      </w:r>
    </w:p>
  </w:endnote>
  <w:endnote w:type="continuationSeparator" w:id="0">
    <w:p w14:paraId="1565F8A2" w14:textId="77777777" w:rsidR="001506CE" w:rsidRDefault="001506CE" w:rsidP="00F6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8E8F" w14:textId="77777777" w:rsidR="001506CE" w:rsidRDefault="001506CE" w:rsidP="00F67CB1">
      <w:pPr>
        <w:spacing w:after="0" w:line="240" w:lineRule="auto"/>
      </w:pPr>
      <w:r>
        <w:separator/>
      </w:r>
    </w:p>
  </w:footnote>
  <w:footnote w:type="continuationSeparator" w:id="0">
    <w:p w14:paraId="54C32D3F" w14:textId="77777777" w:rsidR="001506CE" w:rsidRDefault="001506CE" w:rsidP="00F67CB1">
      <w:pPr>
        <w:spacing w:after="0" w:line="240" w:lineRule="auto"/>
      </w:pPr>
      <w:r>
        <w:continuationSeparator/>
      </w:r>
    </w:p>
  </w:footnote>
  <w:footnote w:id="1">
    <w:p w14:paraId="72940185" w14:textId="3AED6E16" w:rsidR="00F50C52" w:rsidRPr="00F50C52" w:rsidRDefault="00F50C52">
      <w:pPr>
        <w:pStyle w:val="Textonotapie"/>
        <w:rPr>
          <w:sz w:val="14"/>
          <w:szCs w:val="14"/>
          <w:lang w:val="es-CO"/>
        </w:rPr>
      </w:pPr>
      <w:r w:rsidRPr="00F50C52">
        <w:rPr>
          <w:rStyle w:val="Refdenotaalpie"/>
          <w:sz w:val="14"/>
          <w:szCs w:val="14"/>
        </w:rPr>
        <w:footnoteRef/>
      </w:r>
      <w:r w:rsidRPr="00F50C52">
        <w:rPr>
          <w:sz w:val="14"/>
          <w:szCs w:val="14"/>
          <w:lang w:val="es-CO"/>
        </w:rPr>
        <w:t xml:space="preserve"> IPCC. 2019. </w:t>
      </w:r>
      <w:r>
        <w:rPr>
          <w:sz w:val="14"/>
          <w:szCs w:val="14"/>
          <w:lang w:val="es-CO"/>
        </w:rPr>
        <w:t xml:space="preserve">Informe especial - </w:t>
      </w:r>
      <w:r w:rsidRPr="00F50C52">
        <w:rPr>
          <w:sz w:val="14"/>
          <w:szCs w:val="14"/>
          <w:lang w:val="es-CO"/>
        </w:rPr>
        <w:t>Calentamiento global de 1,5°C.</w:t>
      </w:r>
    </w:p>
  </w:footnote>
  <w:footnote w:id="2">
    <w:p w14:paraId="45B1A516" w14:textId="3A13FD3B" w:rsidR="00AF7B4A" w:rsidRPr="00AF7B4A" w:rsidRDefault="00AF7B4A">
      <w:pPr>
        <w:pStyle w:val="Textonotapie"/>
        <w:rPr>
          <w:sz w:val="14"/>
          <w:szCs w:val="14"/>
          <w:lang w:val="es-CO"/>
        </w:rPr>
      </w:pPr>
      <w:r w:rsidRPr="00AF7B4A">
        <w:rPr>
          <w:rStyle w:val="Refdenotaalpie"/>
          <w:sz w:val="14"/>
          <w:szCs w:val="14"/>
        </w:rPr>
        <w:footnoteRef/>
      </w:r>
      <w:r w:rsidRPr="00AF7B4A">
        <w:rPr>
          <w:sz w:val="14"/>
          <w:szCs w:val="14"/>
          <w:lang w:val="es-CO"/>
        </w:rPr>
        <w:t xml:space="preserve"> IDEAM. 2010. Generación de Escenarios de Cambio Climático Regionales y Locales. </w:t>
      </w:r>
    </w:p>
  </w:footnote>
  <w:footnote w:id="3">
    <w:p w14:paraId="17E930CF" w14:textId="3B9BB858" w:rsidR="00AF7B4A" w:rsidRPr="00AF7B4A" w:rsidRDefault="00AF7B4A">
      <w:pPr>
        <w:pStyle w:val="Textonotapie"/>
        <w:rPr>
          <w:lang w:val="es-CO"/>
        </w:rPr>
      </w:pPr>
      <w:r w:rsidRPr="00AF7B4A">
        <w:rPr>
          <w:rStyle w:val="Refdenotaalpie"/>
          <w:sz w:val="14"/>
          <w:szCs w:val="14"/>
        </w:rPr>
        <w:footnoteRef/>
      </w:r>
      <w:r w:rsidRPr="00AF7B4A">
        <w:rPr>
          <w:sz w:val="14"/>
          <w:szCs w:val="14"/>
          <w:lang w:val="es-CO"/>
        </w:rPr>
        <w:t xml:space="preserve"> Departamento Nacional de Planeación. Junio 2021. Reporte Nacional Voluntario 2021.</w:t>
      </w:r>
    </w:p>
  </w:footnote>
  <w:footnote w:id="4">
    <w:p w14:paraId="2BD546B3" w14:textId="7A35AC93" w:rsidR="00F67CB1" w:rsidRPr="008A2E74" w:rsidRDefault="00F67CB1">
      <w:pPr>
        <w:pStyle w:val="Textonotapie"/>
        <w:rPr>
          <w:sz w:val="14"/>
          <w:szCs w:val="14"/>
        </w:rPr>
      </w:pPr>
      <w:r w:rsidRPr="00AF7B4A">
        <w:rPr>
          <w:rStyle w:val="Refdenotaalpie"/>
          <w:sz w:val="14"/>
          <w:szCs w:val="14"/>
        </w:rPr>
        <w:footnoteRef/>
      </w:r>
      <w:r w:rsidRPr="00AF7B4A">
        <w:rPr>
          <w:sz w:val="14"/>
          <w:szCs w:val="14"/>
          <w:lang w:val="es-CO"/>
        </w:rPr>
        <w:t xml:space="preserve"> Weber Shandwick. </w:t>
      </w:r>
      <w:r w:rsidRPr="00AF7B4A">
        <w:rPr>
          <w:sz w:val="14"/>
          <w:szCs w:val="14"/>
        </w:rPr>
        <w:t xml:space="preserve">2018. Battle of the Wallets: The </w:t>
      </w:r>
      <w:bookmarkStart w:id="6" w:name="_Hlk80344662"/>
      <w:r w:rsidRPr="00AF7B4A">
        <w:rPr>
          <w:sz w:val="14"/>
          <w:szCs w:val="14"/>
        </w:rPr>
        <w:t xml:space="preserve">changing landscape </w:t>
      </w:r>
      <w:bookmarkEnd w:id="6"/>
      <w:r w:rsidRPr="00AF7B4A">
        <w:rPr>
          <w:sz w:val="14"/>
          <w:szCs w:val="14"/>
        </w:rPr>
        <w:t>of consumer activism.</w:t>
      </w:r>
    </w:p>
  </w:footnote>
  <w:footnote w:id="5">
    <w:p w14:paraId="064021AE" w14:textId="5388FF6A" w:rsidR="00F67CB1" w:rsidRPr="008A2E74" w:rsidRDefault="00F67CB1">
      <w:pPr>
        <w:pStyle w:val="Textonotapie"/>
        <w:rPr>
          <w:sz w:val="14"/>
          <w:szCs w:val="14"/>
        </w:rPr>
      </w:pPr>
      <w:r w:rsidRPr="008A2E74">
        <w:rPr>
          <w:rStyle w:val="Refdenotaalpie"/>
          <w:sz w:val="14"/>
          <w:szCs w:val="14"/>
        </w:rPr>
        <w:footnoteRef/>
      </w:r>
      <w:r w:rsidRPr="008A2E74">
        <w:rPr>
          <w:sz w:val="14"/>
          <w:szCs w:val="14"/>
        </w:rPr>
        <w:t xml:space="preserve"> The Nielsen Company. 2018. Global Sustainable Shoppers Report.</w:t>
      </w:r>
    </w:p>
  </w:footnote>
  <w:footnote w:id="6">
    <w:p w14:paraId="761797A3" w14:textId="3CB246B8" w:rsidR="00254BAF" w:rsidRPr="008A2E74" w:rsidRDefault="00254BAF">
      <w:pPr>
        <w:pStyle w:val="Textonotapie"/>
        <w:rPr>
          <w:sz w:val="14"/>
          <w:szCs w:val="14"/>
          <w:lang w:val="es-CO"/>
        </w:rPr>
      </w:pPr>
      <w:r w:rsidRPr="008A2E74">
        <w:rPr>
          <w:rStyle w:val="Refdenotaalpie"/>
          <w:sz w:val="14"/>
          <w:szCs w:val="14"/>
        </w:rPr>
        <w:footnoteRef/>
      </w:r>
      <w:r w:rsidRPr="008A2E74">
        <w:rPr>
          <w:sz w:val="14"/>
          <w:szCs w:val="14"/>
          <w:lang w:val="es-CO"/>
        </w:rPr>
        <w:t xml:space="preserve"> Americas Barometer. 2018. La educación y la valoración del riesgo predicen la preocupación por el cambio climático en América Latina y el Caribe.</w:t>
      </w:r>
    </w:p>
  </w:footnote>
  <w:footnote w:id="7">
    <w:p w14:paraId="60BB6376" w14:textId="1D626F32" w:rsidR="00F95870" w:rsidRPr="008A2E74" w:rsidRDefault="00F95870">
      <w:pPr>
        <w:pStyle w:val="Textonotapie"/>
        <w:rPr>
          <w:sz w:val="14"/>
          <w:szCs w:val="14"/>
        </w:rPr>
      </w:pPr>
      <w:r w:rsidRPr="008A2E74">
        <w:rPr>
          <w:rStyle w:val="Refdenotaalpie"/>
          <w:sz w:val="14"/>
          <w:szCs w:val="14"/>
        </w:rPr>
        <w:footnoteRef/>
      </w:r>
      <w:r w:rsidRPr="008A2E74">
        <w:rPr>
          <w:sz w:val="14"/>
          <w:szCs w:val="14"/>
        </w:rPr>
        <w:t xml:space="preserve"> Boston Consulting Group. Julio 2020. The Pandemic Is Heightening Environmental Awareness.</w:t>
      </w:r>
    </w:p>
  </w:footnote>
  <w:footnote w:id="8">
    <w:p w14:paraId="3DE8CCB8" w14:textId="38135792" w:rsidR="00655E42" w:rsidRPr="008A2E74" w:rsidRDefault="00655E42">
      <w:pPr>
        <w:pStyle w:val="Textonotapie"/>
        <w:rPr>
          <w:sz w:val="14"/>
          <w:szCs w:val="14"/>
        </w:rPr>
      </w:pPr>
      <w:r w:rsidRPr="008A2E74">
        <w:rPr>
          <w:rStyle w:val="Refdenotaalpie"/>
          <w:sz w:val="14"/>
          <w:szCs w:val="14"/>
        </w:rPr>
        <w:footnoteRef/>
      </w:r>
      <w:r w:rsidRPr="008A2E74">
        <w:rPr>
          <w:sz w:val="14"/>
          <w:szCs w:val="14"/>
        </w:rPr>
        <w:t xml:space="preserve"> </w:t>
      </w:r>
      <w:r w:rsidR="004B6CDA" w:rsidRPr="008A2E74">
        <w:rPr>
          <w:sz w:val="14"/>
          <w:szCs w:val="14"/>
        </w:rPr>
        <w:t>Terra</w:t>
      </w:r>
      <w:r w:rsidR="00933A2B" w:rsidRPr="008A2E74">
        <w:rPr>
          <w:sz w:val="14"/>
          <w:szCs w:val="14"/>
        </w:rPr>
        <w:t>C</w:t>
      </w:r>
      <w:r w:rsidR="004B6CDA" w:rsidRPr="008A2E74">
        <w:rPr>
          <w:sz w:val="14"/>
          <w:szCs w:val="14"/>
        </w:rPr>
        <w:t>hoice. 2009. Seven sins of greenwashing.</w:t>
      </w:r>
    </w:p>
  </w:footnote>
  <w:footnote w:id="9">
    <w:p w14:paraId="0FD9389F" w14:textId="53B8E298" w:rsidR="00B931BF" w:rsidRPr="008A2E74" w:rsidRDefault="00B931BF">
      <w:pPr>
        <w:pStyle w:val="Textonotapie"/>
        <w:rPr>
          <w:sz w:val="14"/>
          <w:szCs w:val="14"/>
        </w:rPr>
      </w:pPr>
      <w:r w:rsidRPr="008A2E74">
        <w:rPr>
          <w:rStyle w:val="Refdenotaalpie"/>
          <w:sz w:val="14"/>
          <w:szCs w:val="14"/>
        </w:rPr>
        <w:footnoteRef/>
      </w:r>
      <w:r w:rsidRPr="008A2E74">
        <w:rPr>
          <w:sz w:val="14"/>
          <w:szCs w:val="14"/>
        </w:rPr>
        <w:t xml:space="preserve"> Terra</w:t>
      </w:r>
      <w:r w:rsidR="00933A2B" w:rsidRPr="008A2E74">
        <w:rPr>
          <w:sz w:val="14"/>
          <w:szCs w:val="14"/>
        </w:rPr>
        <w:t>C</w:t>
      </w:r>
      <w:r w:rsidRPr="008A2E74">
        <w:rPr>
          <w:sz w:val="14"/>
          <w:szCs w:val="14"/>
        </w:rPr>
        <w:t>hoice Environmental Marketing. Abril 2009. Environmental Claims in Consumer Markets.</w:t>
      </w:r>
    </w:p>
  </w:footnote>
  <w:footnote w:id="10">
    <w:p w14:paraId="1F92F3D3" w14:textId="4EB1B3D0" w:rsidR="00E82FC5" w:rsidRPr="00E82FC5" w:rsidRDefault="00E82FC5">
      <w:pPr>
        <w:pStyle w:val="Textonotapie"/>
        <w:rPr>
          <w:lang w:val="es-CO"/>
        </w:rPr>
      </w:pPr>
      <w:r>
        <w:rPr>
          <w:rStyle w:val="Refdenotaalpie"/>
        </w:rPr>
        <w:footnoteRef/>
      </w:r>
      <w:r w:rsidRPr="00E82FC5">
        <w:rPr>
          <w:lang w:val="es-CO"/>
        </w:rPr>
        <w:t xml:space="preserve"> </w:t>
      </w:r>
      <w:r w:rsidRPr="008A2E74">
        <w:rPr>
          <w:rFonts w:cs="Tahoma"/>
          <w:sz w:val="14"/>
          <w:szCs w:val="14"/>
          <w:lang w:val="es-CO"/>
        </w:rPr>
        <w:t>Fuente: IESE. 2013. Greenwasing: ser verde o parecerlo.</w:t>
      </w:r>
    </w:p>
  </w:footnote>
  <w:footnote w:id="11">
    <w:p w14:paraId="530564BE" w14:textId="4A0B8CD7" w:rsidR="005D3BD5" w:rsidRPr="00392B0A" w:rsidRDefault="005D3BD5">
      <w:pPr>
        <w:pStyle w:val="Textonotapie"/>
        <w:rPr>
          <w:i/>
          <w:iCs/>
          <w:sz w:val="14"/>
          <w:szCs w:val="14"/>
          <w:lang w:val="es-CO"/>
        </w:rPr>
      </w:pPr>
      <w:r w:rsidRPr="00392B0A">
        <w:rPr>
          <w:rStyle w:val="Refdenotaalpie"/>
          <w:i/>
          <w:iCs/>
          <w:sz w:val="14"/>
          <w:szCs w:val="14"/>
        </w:rPr>
        <w:footnoteRef/>
      </w:r>
      <w:r w:rsidRPr="00392B0A">
        <w:rPr>
          <w:i/>
          <w:iCs/>
          <w:sz w:val="14"/>
          <w:szCs w:val="14"/>
        </w:rPr>
        <w:t xml:space="preserve"> Federal Register. Guides for the Use of Environmental Marketing Claims. </w:t>
      </w:r>
      <w:r w:rsidRPr="00392B0A">
        <w:rPr>
          <w:i/>
          <w:iCs/>
          <w:sz w:val="14"/>
          <w:szCs w:val="14"/>
          <w:lang w:val="es-CO"/>
        </w:rPr>
        <w:t xml:space="preserve">Octubre 2012. </w:t>
      </w:r>
    </w:p>
  </w:footnote>
  <w:footnote w:id="12">
    <w:p w14:paraId="6E7822AC" w14:textId="0F386958" w:rsidR="000805E2" w:rsidRPr="00392B0A" w:rsidRDefault="000805E2">
      <w:pPr>
        <w:pStyle w:val="Textonotapie"/>
        <w:rPr>
          <w:i/>
          <w:iCs/>
          <w:sz w:val="14"/>
          <w:szCs w:val="14"/>
          <w:lang w:val="es-CO"/>
        </w:rPr>
      </w:pPr>
      <w:r w:rsidRPr="00392B0A">
        <w:rPr>
          <w:rStyle w:val="Refdenotaalpie"/>
          <w:i/>
          <w:iCs/>
          <w:sz w:val="14"/>
          <w:szCs w:val="14"/>
        </w:rPr>
        <w:footnoteRef/>
      </w:r>
      <w:r w:rsidRPr="00392B0A">
        <w:rPr>
          <w:i/>
          <w:iCs/>
          <w:sz w:val="14"/>
          <w:szCs w:val="14"/>
          <w:lang w:val="es-CO"/>
        </w:rPr>
        <w:t xml:space="preserve"> Norma Técnica Colombia – NTC-ISO 14021. 2016. Sellos y declaraciones ambientales.</w:t>
      </w:r>
    </w:p>
  </w:footnote>
  <w:footnote w:id="13">
    <w:p w14:paraId="33E51186" w14:textId="77777777" w:rsidR="00F62414" w:rsidRPr="00392B0A" w:rsidRDefault="00F62414" w:rsidP="00F62414">
      <w:pPr>
        <w:pStyle w:val="Textonotapie"/>
        <w:rPr>
          <w:i/>
          <w:iCs/>
          <w:sz w:val="14"/>
          <w:szCs w:val="14"/>
          <w:lang w:val="es-CO"/>
        </w:rPr>
      </w:pPr>
      <w:r w:rsidRPr="00392B0A">
        <w:rPr>
          <w:rStyle w:val="Refdenotaalpie"/>
          <w:i/>
          <w:iCs/>
          <w:sz w:val="14"/>
          <w:szCs w:val="14"/>
        </w:rPr>
        <w:footnoteRef/>
      </w:r>
      <w:r w:rsidRPr="00392B0A">
        <w:rPr>
          <w:i/>
          <w:iCs/>
          <w:sz w:val="14"/>
          <w:szCs w:val="14"/>
          <w:lang w:val="es-CO"/>
        </w:rPr>
        <w:t xml:space="preserve"> Parlamento Europeo. 2001. COM/2001/0366 Libro Verde: Fomentar un marco europeo para la responsabilidad social de las empresas.</w:t>
      </w:r>
    </w:p>
  </w:footnote>
  <w:footnote w:id="14">
    <w:p w14:paraId="5800261C" w14:textId="3D9FE3B9" w:rsidR="000805E2" w:rsidRPr="00392B0A" w:rsidRDefault="000805E2">
      <w:pPr>
        <w:pStyle w:val="Textonotapie"/>
        <w:rPr>
          <w:i/>
          <w:iCs/>
          <w:sz w:val="14"/>
          <w:szCs w:val="14"/>
          <w:lang w:val="es-CO"/>
        </w:rPr>
      </w:pPr>
      <w:r w:rsidRPr="00392B0A">
        <w:rPr>
          <w:rStyle w:val="Refdenotaalpie"/>
          <w:i/>
          <w:iCs/>
          <w:sz w:val="14"/>
          <w:szCs w:val="14"/>
        </w:rPr>
        <w:footnoteRef/>
      </w:r>
      <w:r w:rsidRPr="00392B0A">
        <w:rPr>
          <w:i/>
          <w:iCs/>
          <w:sz w:val="14"/>
          <w:szCs w:val="14"/>
          <w:lang w:val="es-CO"/>
        </w:rPr>
        <w:t xml:space="preserve"> Ministerio </w:t>
      </w:r>
      <w:r w:rsidR="00596BF6" w:rsidRPr="00392B0A">
        <w:rPr>
          <w:i/>
          <w:iCs/>
          <w:sz w:val="14"/>
          <w:szCs w:val="14"/>
          <w:lang w:val="es-CO"/>
        </w:rPr>
        <w:t>para la Transición Ecológica y el Reto Demográfico. 2009</w:t>
      </w:r>
    </w:p>
  </w:footnote>
  <w:footnote w:id="15">
    <w:p w14:paraId="6C3D81CC" w14:textId="62803BD1" w:rsidR="00E53497" w:rsidRPr="00392B0A" w:rsidRDefault="00E53497">
      <w:pPr>
        <w:pStyle w:val="Textonotapie"/>
        <w:rPr>
          <w:i/>
          <w:iCs/>
          <w:sz w:val="14"/>
          <w:szCs w:val="14"/>
        </w:rPr>
      </w:pPr>
      <w:r w:rsidRPr="00392B0A">
        <w:rPr>
          <w:rStyle w:val="Refdenotaalpie"/>
          <w:i/>
          <w:iCs/>
          <w:sz w:val="14"/>
          <w:szCs w:val="14"/>
        </w:rPr>
        <w:footnoteRef/>
      </w:r>
      <w:r w:rsidRPr="00392B0A">
        <w:rPr>
          <w:i/>
          <w:iCs/>
          <w:sz w:val="14"/>
          <w:szCs w:val="14"/>
          <w:lang w:val="es-CO"/>
        </w:rPr>
        <w:t xml:space="preserve"> Marian Núñez &amp; Luis Rodrigo Martín. Vivat Academia. Autorregulación y creatividad publicitaria en el sextor automóvil en España. </w:t>
      </w:r>
      <w:r w:rsidRPr="00392B0A">
        <w:rPr>
          <w:i/>
          <w:iCs/>
          <w:sz w:val="14"/>
          <w:szCs w:val="14"/>
        </w:rPr>
        <w:t xml:space="preserve">2015. </w:t>
      </w:r>
    </w:p>
  </w:footnote>
  <w:footnote w:id="16">
    <w:p w14:paraId="7DA9DC36" w14:textId="0C8A69F0" w:rsidR="00534C67" w:rsidRPr="003D64AD" w:rsidRDefault="00534C67">
      <w:pPr>
        <w:pStyle w:val="Textonotapie"/>
        <w:rPr>
          <w:i/>
          <w:iCs/>
          <w:sz w:val="14"/>
          <w:szCs w:val="14"/>
        </w:rPr>
      </w:pPr>
      <w:r w:rsidRPr="00392B0A">
        <w:rPr>
          <w:rStyle w:val="Refdenotaalpie"/>
          <w:i/>
          <w:iCs/>
          <w:sz w:val="14"/>
          <w:szCs w:val="14"/>
        </w:rPr>
        <w:footnoteRef/>
      </w:r>
      <w:r w:rsidRPr="00392B0A">
        <w:rPr>
          <w:i/>
          <w:iCs/>
          <w:sz w:val="14"/>
          <w:szCs w:val="14"/>
        </w:rPr>
        <w:t xml:space="preserve"> Commerce Commission New Zealand. Julio 2020. Environmental Claims Guidelines.</w:t>
      </w:r>
    </w:p>
  </w:footnote>
  <w:footnote w:id="17">
    <w:p w14:paraId="446CA842" w14:textId="77777777" w:rsidR="007A4F6B" w:rsidRPr="0042105D" w:rsidRDefault="007A4F6B" w:rsidP="007A4F6B">
      <w:pPr>
        <w:pStyle w:val="Textonotapie"/>
      </w:pPr>
      <w:r>
        <w:rPr>
          <w:rStyle w:val="Refdenotaalpie"/>
        </w:rPr>
        <w:footnoteRef/>
      </w:r>
      <w:r>
        <w:t xml:space="preserve"> </w:t>
      </w:r>
      <w:r w:rsidRPr="0042105D">
        <w:t>Business &amp; Human Rights Resource Centre.</w:t>
      </w:r>
      <w:r>
        <w:t xml:space="preserve"> 2014. Pinocchio Awards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FF60" w14:textId="342D50CA" w:rsidR="00845077" w:rsidRDefault="00845077">
    <w:pPr>
      <w:pStyle w:val="Encabezado"/>
    </w:pPr>
    <w:r>
      <w:rPr>
        <w:noProof/>
      </w:rPr>
      <w:drawing>
        <wp:anchor distT="0" distB="0" distL="0" distR="0" simplePos="0" relativeHeight="251659264" behindDoc="0" locked="0" layoutInCell="1" allowOverlap="1" wp14:anchorId="49811752" wp14:editId="06315877">
          <wp:simplePos x="0" y="0"/>
          <wp:positionH relativeFrom="margin">
            <wp:posOffset>2052536</wp:posOffset>
          </wp:positionH>
          <wp:positionV relativeFrom="paragraph">
            <wp:posOffset>-263552</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B4"/>
    <w:multiLevelType w:val="hybridMultilevel"/>
    <w:tmpl w:val="622A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14B2"/>
    <w:multiLevelType w:val="hybridMultilevel"/>
    <w:tmpl w:val="3DDC7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A3D25"/>
    <w:multiLevelType w:val="hybridMultilevel"/>
    <w:tmpl w:val="E12CD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E6B8E"/>
    <w:multiLevelType w:val="hybridMultilevel"/>
    <w:tmpl w:val="E188D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6156"/>
    <w:multiLevelType w:val="hybridMultilevel"/>
    <w:tmpl w:val="BD12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02590"/>
    <w:multiLevelType w:val="hybridMultilevel"/>
    <w:tmpl w:val="06181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41C97"/>
    <w:multiLevelType w:val="hybridMultilevel"/>
    <w:tmpl w:val="045CA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07A73"/>
    <w:multiLevelType w:val="hybridMultilevel"/>
    <w:tmpl w:val="CFAA2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65D01"/>
    <w:multiLevelType w:val="hybridMultilevel"/>
    <w:tmpl w:val="68ECB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B26C3"/>
    <w:multiLevelType w:val="hybridMultilevel"/>
    <w:tmpl w:val="C110F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32D8F"/>
    <w:multiLevelType w:val="hybridMultilevel"/>
    <w:tmpl w:val="117E7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45AEE"/>
    <w:multiLevelType w:val="hybridMultilevel"/>
    <w:tmpl w:val="6A085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17B75"/>
    <w:multiLevelType w:val="hybridMultilevel"/>
    <w:tmpl w:val="32009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1EE5"/>
    <w:multiLevelType w:val="hybridMultilevel"/>
    <w:tmpl w:val="CE60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1406B"/>
    <w:multiLevelType w:val="hybridMultilevel"/>
    <w:tmpl w:val="09A42B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A079E"/>
    <w:multiLevelType w:val="hybridMultilevel"/>
    <w:tmpl w:val="B6AA1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D6ED4"/>
    <w:multiLevelType w:val="hybridMultilevel"/>
    <w:tmpl w:val="1716F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E63E29"/>
    <w:multiLevelType w:val="hybridMultilevel"/>
    <w:tmpl w:val="C60AE24C"/>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84439"/>
    <w:multiLevelType w:val="hybridMultilevel"/>
    <w:tmpl w:val="1CD446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36066"/>
    <w:multiLevelType w:val="hybridMultilevel"/>
    <w:tmpl w:val="D542C8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CCC1942"/>
    <w:multiLevelType w:val="hybridMultilevel"/>
    <w:tmpl w:val="75EC4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93EB4"/>
    <w:multiLevelType w:val="hybridMultilevel"/>
    <w:tmpl w:val="632AA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1B549E"/>
    <w:multiLevelType w:val="hybridMultilevel"/>
    <w:tmpl w:val="D6F40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C18FF"/>
    <w:multiLevelType w:val="hybridMultilevel"/>
    <w:tmpl w:val="3EB87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D73FB"/>
    <w:multiLevelType w:val="hybridMultilevel"/>
    <w:tmpl w:val="529CB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A7F82"/>
    <w:multiLevelType w:val="hybridMultilevel"/>
    <w:tmpl w:val="E11220FE"/>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94BE2"/>
    <w:multiLevelType w:val="hybridMultilevel"/>
    <w:tmpl w:val="A6A46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D4C4E"/>
    <w:multiLevelType w:val="hybridMultilevel"/>
    <w:tmpl w:val="4156C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E2634"/>
    <w:multiLevelType w:val="hybridMultilevel"/>
    <w:tmpl w:val="A206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B693B"/>
    <w:multiLevelType w:val="hybridMultilevel"/>
    <w:tmpl w:val="A6603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F3AE8"/>
    <w:multiLevelType w:val="hybridMultilevel"/>
    <w:tmpl w:val="0D3636B0"/>
    <w:lvl w:ilvl="0" w:tplc="1EE4955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B5A7F"/>
    <w:multiLevelType w:val="hybridMultilevel"/>
    <w:tmpl w:val="29C4A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E141F"/>
    <w:multiLevelType w:val="multilevel"/>
    <w:tmpl w:val="21122890"/>
    <w:lvl w:ilvl="0">
      <w:start w:val="2"/>
      <w:numFmt w:val="decimal"/>
      <w:lvlText w:val="%1"/>
      <w:lvlJc w:val="left"/>
      <w:pPr>
        <w:ind w:left="369" w:hanging="369"/>
      </w:pPr>
      <w:rPr>
        <w:rFonts w:hint="default"/>
      </w:rPr>
    </w:lvl>
    <w:lvl w:ilvl="1">
      <w:start w:val="1"/>
      <w:numFmt w:val="decimal"/>
      <w:lvlText w:val="%1.%2"/>
      <w:lvlJc w:val="left"/>
      <w:pPr>
        <w:ind w:left="729" w:hanging="36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FD168A6"/>
    <w:multiLevelType w:val="hybridMultilevel"/>
    <w:tmpl w:val="679A1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C4B2A"/>
    <w:multiLevelType w:val="hybridMultilevel"/>
    <w:tmpl w:val="A906D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E5548"/>
    <w:multiLevelType w:val="hybridMultilevel"/>
    <w:tmpl w:val="C382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212E6"/>
    <w:multiLevelType w:val="hybridMultilevel"/>
    <w:tmpl w:val="4F140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81EA8"/>
    <w:multiLevelType w:val="hybridMultilevel"/>
    <w:tmpl w:val="9B64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A4F38"/>
    <w:multiLevelType w:val="hybridMultilevel"/>
    <w:tmpl w:val="949C8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218990">
    <w:abstractNumId w:val="0"/>
  </w:num>
  <w:num w:numId="2" w16cid:durableId="2094274888">
    <w:abstractNumId w:val="13"/>
  </w:num>
  <w:num w:numId="3" w16cid:durableId="2013139231">
    <w:abstractNumId w:val="37"/>
  </w:num>
  <w:num w:numId="4" w16cid:durableId="1315185546">
    <w:abstractNumId w:val="12"/>
  </w:num>
  <w:num w:numId="5" w16cid:durableId="747573968">
    <w:abstractNumId w:val="22"/>
  </w:num>
  <w:num w:numId="6" w16cid:durableId="936400741">
    <w:abstractNumId w:val="7"/>
  </w:num>
  <w:num w:numId="7" w16cid:durableId="955866400">
    <w:abstractNumId w:val="24"/>
  </w:num>
  <w:num w:numId="8" w16cid:durableId="1238397171">
    <w:abstractNumId w:val="25"/>
  </w:num>
  <w:num w:numId="9" w16cid:durableId="1237395240">
    <w:abstractNumId w:val="17"/>
  </w:num>
  <w:num w:numId="10" w16cid:durableId="2132701370">
    <w:abstractNumId w:val="27"/>
  </w:num>
  <w:num w:numId="11" w16cid:durableId="1438402328">
    <w:abstractNumId w:val="26"/>
  </w:num>
  <w:num w:numId="12" w16cid:durableId="657154274">
    <w:abstractNumId w:val="20"/>
  </w:num>
  <w:num w:numId="13" w16cid:durableId="477186692">
    <w:abstractNumId w:val="34"/>
  </w:num>
  <w:num w:numId="14" w16cid:durableId="1599873789">
    <w:abstractNumId w:val="23"/>
  </w:num>
  <w:num w:numId="15" w16cid:durableId="1816794373">
    <w:abstractNumId w:val="3"/>
  </w:num>
  <w:num w:numId="16" w16cid:durableId="66343077">
    <w:abstractNumId w:val="2"/>
  </w:num>
  <w:num w:numId="17" w16cid:durableId="1094087736">
    <w:abstractNumId w:val="31"/>
  </w:num>
  <w:num w:numId="18" w16cid:durableId="1003553293">
    <w:abstractNumId w:val="15"/>
  </w:num>
  <w:num w:numId="19" w16cid:durableId="1978416838">
    <w:abstractNumId w:val="1"/>
  </w:num>
  <w:num w:numId="20" w16cid:durableId="839809197">
    <w:abstractNumId w:val="35"/>
  </w:num>
  <w:num w:numId="21" w16cid:durableId="1905330660">
    <w:abstractNumId w:val="8"/>
  </w:num>
  <w:num w:numId="22" w16cid:durableId="584195267">
    <w:abstractNumId w:val="36"/>
  </w:num>
  <w:num w:numId="23" w16cid:durableId="1843353061">
    <w:abstractNumId w:val="6"/>
  </w:num>
  <w:num w:numId="24" w16cid:durableId="1911650651">
    <w:abstractNumId w:val="4"/>
  </w:num>
  <w:num w:numId="25" w16cid:durableId="277834594">
    <w:abstractNumId w:val="38"/>
  </w:num>
  <w:num w:numId="26" w16cid:durableId="18892886">
    <w:abstractNumId w:val="14"/>
  </w:num>
  <w:num w:numId="27" w16cid:durableId="1358190001">
    <w:abstractNumId w:val="21"/>
  </w:num>
  <w:num w:numId="28" w16cid:durableId="667713483">
    <w:abstractNumId w:val="16"/>
  </w:num>
  <w:num w:numId="29" w16cid:durableId="1178040556">
    <w:abstractNumId w:val="19"/>
  </w:num>
  <w:num w:numId="30" w16cid:durableId="529227136">
    <w:abstractNumId w:val="33"/>
  </w:num>
  <w:num w:numId="31" w16cid:durableId="392389420">
    <w:abstractNumId w:val="30"/>
  </w:num>
  <w:num w:numId="32" w16cid:durableId="1487934306">
    <w:abstractNumId w:val="9"/>
  </w:num>
  <w:num w:numId="33" w16cid:durableId="922840194">
    <w:abstractNumId w:val="10"/>
  </w:num>
  <w:num w:numId="34" w16cid:durableId="522062134">
    <w:abstractNumId w:val="11"/>
  </w:num>
  <w:num w:numId="35" w16cid:durableId="922572521">
    <w:abstractNumId w:val="18"/>
  </w:num>
  <w:num w:numId="36" w16cid:durableId="554509601">
    <w:abstractNumId w:val="29"/>
  </w:num>
  <w:num w:numId="37" w16cid:durableId="828866011">
    <w:abstractNumId w:val="5"/>
  </w:num>
  <w:num w:numId="38" w16cid:durableId="1060792264">
    <w:abstractNumId w:val="32"/>
  </w:num>
  <w:num w:numId="39" w16cid:durableId="37107844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CO"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83"/>
    <w:rsid w:val="00000006"/>
    <w:rsid w:val="0000590F"/>
    <w:rsid w:val="00005C6F"/>
    <w:rsid w:val="000144FE"/>
    <w:rsid w:val="000172FB"/>
    <w:rsid w:val="0002771D"/>
    <w:rsid w:val="000722B3"/>
    <w:rsid w:val="0007677C"/>
    <w:rsid w:val="000805E2"/>
    <w:rsid w:val="00082A74"/>
    <w:rsid w:val="00095E0A"/>
    <w:rsid w:val="000A22D0"/>
    <w:rsid w:val="000B3095"/>
    <w:rsid w:val="000C1999"/>
    <w:rsid w:val="000C5091"/>
    <w:rsid w:val="000D0947"/>
    <w:rsid w:val="000D0951"/>
    <w:rsid w:val="000D0C54"/>
    <w:rsid w:val="000D4F66"/>
    <w:rsid w:val="000D7AFD"/>
    <w:rsid w:val="000E0746"/>
    <w:rsid w:val="000F0531"/>
    <w:rsid w:val="00114A5B"/>
    <w:rsid w:val="00114EA7"/>
    <w:rsid w:val="001154F4"/>
    <w:rsid w:val="0012178A"/>
    <w:rsid w:val="001229BA"/>
    <w:rsid w:val="00123A2B"/>
    <w:rsid w:val="001311CF"/>
    <w:rsid w:val="00131250"/>
    <w:rsid w:val="00131462"/>
    <w:rsid w:val="001333A9"/>
    <w:rsid w:val="0014383E"/>
    <w:rsid w:val="00146521"/>
    <w:rsid w:val="001506CE"/>
    <w:rsid w:val="00152A87"/>
    <w:rsid w:val="00153462"/>
    <w:rsid w:val="001614A0"/>
    <w:rsid w:val="00166821"/>
    <w:rsid w:val="00175129"/>
    <w:rsid w:val="001825B4"/>
    <w:rsid w:val="0018568D"/>
    <w:rsid w:val="00185991"/>
    <w:rsid w:val="0018624C"/>
    <w:rsid w:val="001950FD"/>
    <w:rsid w:val="001A338B"/>
    <w:rsid w:val="001B0B2E"/>
    <w:rsid w:val="001B70C1"/>
    <w:rsid w:val="001C02DF"/>
    <w:rsid w:val="001D3580"/>
    <w:rsid w:val="001D5FEA"/>
    <w:rsid w:val="001D6A86"/>
    <w:rsid w:val="001E5C47"/>
    <w:rsid w:val="001E6170"/>
    <w:rsid w:val="001F091F"/>
    <w:rsid w:val="001F33F9"/>
    <w:rsid w:val="00201B64"/>
    <w:rsid w:val="00206152"/>
    <w:rsid w:val="002066DE"/>
    <w:rsid w:val="00211994"/>
    <w:rsid w:val="002266C0"/>
    <w:rsid w:val="00226789"/>
    <w:rsid w:val="002271AB"/>
    <w:rsid w:val="0023485D"/>
    <w:rsid w:val="002351C8"/>
    <w:rsid w:val="00241650"/>
    <w:rsid w:val="00242B21"/>
    <w:rsid w:val="00247238"/>
    <w:rsid w:val="00254BAF"/>
    <w:rsid w:val="00255484"/>
    <w:rsid w:val="002646F5"/>
    <w:rsid w:val="0027406C"/>
    <w:rsid w:val="002934AF"/>
    <w:rsid w:val="00296C79"/>
    <w:rsid w:val="002A0928"/>
    <w:rsid w:val="002A494B"/>
    <w:rsid w:val="002A5F23"/>
    <w:rsid w:val="002B17C7"/>
    <w:rsid w:val="002B35A9"/>
    <w:rsid w:val="002B52D6"/>
    <w:rsid w:val="002B698A"/>
    <w:rsid w:val="002C243D"/>
    <w:rsid w:val="002E47D6"/>
    <w:rsid w:val="002F0B02"/>
    <w:rsid w:val="002F125A"/>
    <w:rsid w:val="002F4EDF"/>
    <w:rsid w:val="002F5FB1"/>
    <w:rsid w:val="0030310F"/>
    <w:rsid w:val="003069D6"/>
    <w:rsid w:val="00310460"/>
    <w:rsid w:val="00310E09"/>
    <w:rsid w:val="00314CEC"/>
    <w:rsid w:val="003161F0"/>
    <w:rsid w:val="00320A43"/>
    <w:rsid w:val="003212AC"/>
    <w:rsid w:val="00323441"/>
    <w:rsid w:val="00324624"/>
    <w:rsid w:val="0034014E"/>
    <w:rsid w:val="0034197A"/>
    <w:rsid w:val="00346813"/>
    <w:rsid w:val="00347184"/>
    <w:rsid w:val="003511DD"/>
    <w:rsid w:val="00351984"/>
    <w:rsid w:val="00354615"/>
    <w:rsid w:val="00355C80"/>
    <w:rsid w:val="00357093"/>
    <w:rsid w:val="00366F60"/>
    <w:rsid w:val="0037034D"/>
    <w:rsid w:val="003775DF"/>
    <w:rsid w:val="00380593"/>
    <w:rsid w:val="00390C6A"/>
    <w:rsid w:val="003913AD"/>
    <w:rsid w:val="00392B0A"/>
    <w:rsid w:val="003A4BE5"/>
    <w:rsid w:val="003A65AA"/>
    <w:rsid w:val="003B49B1"/>
    <w:rsid w:val="003B4F8C"/>
    <w:rsid w:val="003B74F0"/>
    <w:rsid w:val="003B760C"/>
    <w:rsid w:val="003C5533"/>
    <w:rsid w:val="003C5EEB"/>
    <w:rsid w:val="003D265C"/>
    <w:rsid w:val="003D5316"/>
    <w:rsid w:val="003D5865"/>
    <w:rsid w:val="003D5FF7"/>
    <w:rsid w:val="003D64AD"/>
    <w:rsid w:val="003E43CB"/>
    <w:rsid w:val="003F7147"/>
    <w:rsid w:val="004001DD"/>
    <w:rsid w:val="00406AC6"/>
    <w:rsid w:val="00410B89"/>
    <w:rsid w:val="00411D5F"/>
    <w:rsid w:val="0042105D"/>
    <w:rsid w:val="00424A8E"/>
    <w:rsid w:val="00430ABB"/>
    <w:rsid w:val="00430B90"/>
    <w:rsid w:val="00431C15"/>
    <w:rsid w:val="0043640F"/>
    <w:rsid w:val="00441811"/>
    <w:rsid w:val="00442B7C"/>
    <w:rsid w:val="00450AF6"/>
    <w:rsid w:val="00452E92"/>
    <w:rsid w:val="00454CB0"/>
    <w:rsid w:val="00455C31"/>
    <w:rsid w:val="004569B0"/>
    <w:rsid w:val="0046032E"/>
    <w:rsid w:val="004622F8"/>
    <w:rsid w:val="0046489A"/>
    <w:rsid w:val="00473336"/>
    <w:rsid w:val="00477EB5"/>
    <w:rsid w:val="00480DC6"/>
    <w:rsid w:val="004851CE"/>
    <w:rsid w:val="00495984"/>
    <w:rsid w:val="004A0D0D"/>
    <w:rsid w:val="004A35FF"/>
    <w:rsid w:val="004A47A9"/>
    <w:rsid w:val="004A5656"/>
    <w:rsid w:val="004A735C"/>
    <w:rsid w:val="004B1619"/>
    <w:rsid w:val="004B2FC6"/>
    <w:rsid w:val="004B55B6"/>
    <w:rsid w:val="004B6CDA"/>
    <w:rsid w:val="004C3B75"/>
    <w:rsid w:val="004C47FB"/>
    <w:rsid w:val="004D0D39"/>
    <w:rsid w:val="004D16C9"/>
    <w:rsid w:val="004D3584"/>
    <w:rsid w:val="004D3840"/>
    <w:rsid w:val="004D7610"/>
    <w:rsid w:val="004E4B11"/>
    <w:rsid w:val="00513DEC"/>
    <w:rsid w:val="00521DBA"/>
    <w:rsid w:val="005302FC"/>
    <w:rsid w:val="00532097"/>
    <w:rsid w:val="00534C67"/>
    <w:rsid w:val="00536294"/>
    <w:rsid w:val="00537D55"/>
    <w:rsid w:val="00537E8C"/>
    <w:rsid w:val="00540E2D"/>
    <w:rsid w:val="00541BFF"/>
    <w:rsid w:val="0055107E"/>
    <w:rsid w:val="00553D34"/>
    <w:rsid w:val="005621D9"/>
    <w:rsid w:val="00582EC3"/>
    <w:rsid w:val="0058516C"/>
    <w:rsid w:val="00596BF6"/>
    <w:rsid w:val="005A3CDE"/>
    <w:rsid w:val="005B3B43"/>
    <w:rsid w:val="005B468F"/>
    <w:rsid w:val="005B56D9"/>
    <w:rsid w:val="005B787E"/>
    <w:rsid w:val="005C167C"/>
    <w:rsid w:val="005D2FDF"/>
    <w:rsid w:val="005D3BD5"/>
    <w:rsid w:val="005D3BF4"/>
    <w:rsid w:val="005E3D5B"/>
    <w:rsid w:val="005F3A37"/>
    <w:rsid w:val="00605DA8"/>
    <w:rsid w:val="00616ADD"/>
    <w:rsid w:val="006237D3"/>
    <w:rsid w:val="00630808"/>
    <w:rsid w:val="00640CEB"/>
    <w:rsid w:val="00641AB8"/>
    <w:rsid w:val="00651804"/>
    <w:rsid w:val="006539E5"/>
    <w:rsid w:val="00655E42"/>
    <w:rsid w:val="00664B6A"/>
    <w:rsid w:val="00672259"/>
    <w:rsid w:val="006724AA"/>
    <w:rsid w:val="0067746F"/>
    <w:rsid w:val="00680450"/>
    <w:rsid w:val="00680DA6"/>
    <w:rsid w:val="00685325"/>
    <w:rsid w:val="0068597A"/>
    <w:rsid w:val="00686CBF"/>
    <w:rsid w:val="00687CDE"/>
    <w:rsid w:val="0069477B"/>
    <w:rsid w:val="006954B0"/>
    <w:rsid w:val="006954F5"/>
    <w:rsid w:val="006A0261"/>
    <w:rsid w:val="006B09DB"/>
    <w:rsid w:val="006C1E38"/>
    <w:rsid w:val="006C1F90"/>
    <w:rsid w:val="006E0E76"/>
    <w:rsid w:val="006F46A6"/>
    <w:rsid w:val="006F4D06"/>
    <w:rsid w:val="00705E40"/>
    <w:rsid w:val="00714800"/>
    <w:rsid w:val="00721178"/>
    <w:rsid w:val="0072646C"/>
    <w:rsid w:val="0073191A"/>
    <w:rsid w:val="007326A3"/>
    <w:rsid w:val="00740715"/>
    <w:rsid w:val="007441A2"/>
    <w:rsid w:val="0074748D"/>
    <w:rsid w:val="0074761C"/>
    <w:rsid w:val="0074793E"/>
    <w:rsid w:val="00765E3F"/>
    <w:rsid w:val="00773C16"/>
    <w:rsid w:val="00774962"/>
    <w:rsid w:val="007777C0"/>
    <w:rsid w:val="00780EC2"/>
    <w:rsid w:val="007831A7"/>
    <w:rsid w:val="007861AF"/>
    <w:rsid w:val="00786F5B"/>
    <w:rsid w:val="007906C3"/>
    <w:rsid w:val="007977AC"/>
    <w:rsid w:val="007A4F6B"/>
    <w:rsid w:val="007B358E"/>
    <w:rsid w:val="007B3FA2"/>
    <w:rsid w:val="007B716B"/>
    <w:rsid w:val="007C5684"/>
    <w:rsid w:val="007C79FB"/>
    <w:rsid w:val="007D3C2A"/>
    <w:rsid w:val="007D4D0F"/>
    <w:rsid w:val="007E662D"/>
    <w:rsid w:val="007F0831"/>
    <w:rsid w:val="00801E8D"/>
    <w:rsid w:val="0080466A"/>
    <w:rsid w:val="00805CE8"/>
    <w:rsid w:val="00806B81"/>
    <w:rsid w:val="008162A6"/>
    <w:rsid w:val="00826287"/>
    <w:rsid w:val="00833C4B"/>
    <w:rsid w:val="008419F9"/>
    <w:rsid w:val="00845077"/>
    <w:rsid w:val="00850571"/>
    <w:rsid w:val="00854C31"/>
    <w:rsid w:val="00863478"/>
    <w:rsid w:val="00864057"/>
    <w:rsid w:val="00867E41"/>
    <w:rsid w:val="008717FC"/>
    <w:rsid w:val="00872037"/>
    <w:rsid w:val="00873E9F"/>
    <w:rsid w:val="00881DB2"/>
    <w:rsid w:val="00884A1D"/>
    <w:rsid w:val="00885D86"/>
    <w:rsid w:val="00893A25"/>
    <w:rsid w:val="008A2E74"/>
    <w:rsid w:val="008B00D8"/>
    <w:rsid w:val="008B1214"/>
    <w:rsid w:val="008B1641"/>
    <w:rsid w:val="008B5226"/>
    <w:rsid w:val="008C29BF"/>
    <w:rsid w:val="008C49A3"/>
    <w:rsid w:val="008D3487"/>
    <w:rsid w:val="008D3BD5"/>
    <w:rsid w:val="008D7997"/>
    <w:rsid w:val="008E0454"/>
    <w:rsid w:val="008E79DD"/>
    <w:rsid w:val="008F05B0"/>
    <w:rsid w:val="009029F2"/>
    <w:rsid w:val="00933A2B"/>
    <w:rsid w:val="009352AE"/>
    <w:rsid w:val="00942A68"/>
    <w:rsid w:val="00951E2B"/>
    <w:rsid w:val="00954E7E"/>
    <w:rsid w:val="00955D71"/>
    <w:rsid w:val="00957797"/>
    <w:rsid w:val="00963CBC"/>
    <w:rsid w:val="00977053"/>
    <w:rsid w:val="009813EA"/>
    <w:rsid w:val="00985757"/>
    <w:rsid w:val="00993221"/>
    <w:rsid w:val="00995EC5"/>
    <w:rsid w:val="009966C7"/>
    <w:rsid w:val="00996960"/>
    <w:rsid w:val="009A0B9E"/>
    <w:rsid w:val="009A26C2"/>
    <w:rsid w:val="009A2900"/>
    <w:rsid w:val="009A3E4D"/>
    <w:rsid w:val="009A42EF"/>
    <w:rsid w:val="009C3833"/>
    <w:rsid w:val="009C6F5E"/>
    <w:rsid w:val="009E1923"/>
    <w:rsid w:val="009E249F"/>
    <w:rsid w:val="009E7782"/>
    <w:rsid w:val="009F09DD"/>
    <w:rsid w:val="009F6799"/>
    <w:rsid w:val="00A03CBC"/>
    <w:rsid w:val="00A0596B"/>
    <w:rsid w:val="00A06F2F"/>
    <w:rsid w:val="00A12EDE"/>
    <w:rsid w:val="00A15392"/>
    <w:rsid w:val="00A16753"/>
    <w:rsid w:val="00A41255"/>
    <w:rsid w:val="00A44E2F"/>
    <w:rsid w:val="00A46A78"/>
    <w:rsid w:val="00A476F1"/>
    <w:rsid w:val="00A50E62"/>
    <w:rsid w:val="00A51CF3"/>
    <w:rsid w:val="00A61C7A"/>
    <w:rsid w:val="00A61EFC"/>
    <w:rsid w:val="00A62906"/>
    <w:rsid w:val="00A75E41"/>
    <w:rsid w:val="00A75E7D"/>
    <w:rsid w:val="00A764C6"/>
    <w:rsid w:val="00A97E66"/>
    <w:rsid w:val="00AA0D91"/>
    <w:rsid w:val="00AD0E18"/>
    <w:rsid w:val="00AD4AF7"/>
    <w:rsid w:val="00AE228E"/>
    <w:rsid w:val="00AE2C45"/>
    <w:rsid w:val="00AE54E4"/>
    <w:rsid w:val="00AE723B"/>
    <w:rsid w:val="00AF1C3E"/>
    <w:rsid w:val="00AF2B14"/>
    <w:rsid w:val="00AF3CB4"/>
    <w:rsid w:val="00AF43EB"/>
    <w:rsid w:val="00AF7B4A"/>
    <w:rsid w:val="00B0440A"/>
    <w:rsid w:val="00B105FC"/>
    <w:rsid w:val="00B115C7"/>
    <w:rsid w:val="00B12B6D"/>
    <w:rsid w:val="00B2591D"/>
    <w:rsid w:val="00B260EE"/>
    <w:rsid w:val="00B364FD"/>
    <w:rsid w:val="00B435C7"/>
    <w:rsid w:val="00B46374"/>
    <w:rsid w:val="00B53989"/>
    <w:rsid w:val="00B61BAD"/>
    <w:rsid w:val="00B65A44"/>
    <w:rsid w:val="00B672A4"/>
    <w:rsid w:val="00B85B22"/>
    <w:rsid w:val="00B91E92"/>
    <w:rsid w:val="00B931BF"/>
    <w:rsid w:val="00B95175"/>
    <w:rsid w:val="00BA291F"/>
    <w:rsid w:val="00BC507A"/>
    <w:rsid w:val="00BC5669"/>
    <w:rsid w:val="00BE032C"/>
    <w:rsid w:val="00BE2976"/>
    <w:rsid w:val="00BF43C0"/>
    <w:rsid w:val="00BF69A4"/>
    <w:rsid w:val="00C01C25"/>
    <w:rsid w:val="00C110DA"/>
    <w:rsid w:val="00C131B5"/>
    <w:rsid w:val="00C13B4D"/>
    <w:rsid w:val="00C14ACA"/>
    <w:rsid w:val="00C15170"/>
    <w:rsid w:val="00C23DEB"/>
    <w:rsid w:val="00C30DA9"/>
    <w:rsid w:val="00C32850"/>
    <w:rsid w:val="00C35971"/>
    <w:rsid w:val="00C40E0F"/>
    <w:rsid w:val="00C53057"/>
    <w:rsid w:val="00C54991"/>
    <w:rsid w:val="00C55CEC"/>
    <w:rsid w:val="00C61A5F"/>
    <w:rsid w:val="00C623BD"/>
    <w:rsid w:val="00C636E8"/>
    <w:rsid w:val="00C71179"/>
    <w:rsid w:val="00C7285A"/>
    <w:rsid w:val="00C772E1"/>
    <w:rsid w:val="00C7788A"/>
    <w:rsid w:val="00C863D3"/>
    <w:rsid w:val="00CA095A"/>
    <w:rsid w:val="00CB2498"/>
    <w:rsid w:val="00CB3506"/>
    <w:rsid w:val="00CB52E9"/>
    <w:rsid w:val="00CC0445"/>
    <w:rsid w:val="00CC1F6A"/>
    <w:rsid w:val="00CC2DDC"/>
    <w:rsid w:val="00CE457B"/>
    <w:rsid w:val="00CE481C"/>
    <w:rsid w:val="00CF0677"/>
    <w:rsid w:val="00CF27C8"/>
    <w:rsid w:val="00CF6E8D"/>
    <w:rsid w:val="00D00600"/>
    <w:rsid w:val="00D14C00"/>
    <w:rsid w:val="00D21232"/>
    <w:rsid w:val="00D21F63"/>
    <w:rsid w:val="00D230B3"/>
    <w:rsid w:val="00D250E8"/>
    <w:rsid w:val="00D2710B"/>
    <w:rsid w:val="00D31864"/>
    <w:rsid w:val="00D33520"/>
    <w:rsid w:val="00D4363A"/>
    <w:rsid w:val="00D4365A"/>
    <w:rsid w:val="00D50B6F"/>
    <w:rsid w:val="00D53C5A"/>
    <w:rsid w:val="00D53CF3"/>
    <w:rsid w:val="00D56D0C"/>
    <w:rsid w:val="00D60CC0"/>
    <w:rsid w:val="00D70CA2"/>
    <w:rsid w:val="00D72FB1"/>
    <w:rsid w:val="00D73D90"/>
    <w:rsid w:val="00D75144"/>
    <w:rsid w:val="00D7559E"/>
    <w:rsid w:val="00D76A1A"/>
    <w:rsid w:val="00D770F1"/>
    <w:rsid w:val="00D85120"/>
    <w:rsid w:val="00D93DDC"/>
    <w:rsid w:val="00DA104D"/>
    <w:rsid w:val="00DA4C4F"/>
    <w:rsid w:val="00DA6DD0"/>
    <w:rsid w:val="00DA7B38"/>
    <w:rsid w:val="00DB2620"/>
    <w:rsid w:val="00DB401E"/>
    <w:rsid w:val="00DB5E7B"/>
    <w:rsid w:val="00DD282A"/>
    <w:rsid w:val="00DE117E"/>
    <w:rsid w:val="00DE53DF"/>
    <w:rsid w:val="00DE787B"/>
    <w:rsid w:val="00DE7E98"/>
    <w:rsid w:val="00DF28E4"/>
    <w:rsid w:val="00DF73DF"/>
    <w:rsid w:val="00E04891"/>
    <w:rsid w:val="00E14CE5"/>
    <w:rsid w:val="00E208AB"/>
    <w:rsid w:val="00E36928"/>
    <w:rsid w:val="00E418E6"/>
    <w:rsid w:val="00E45FBF"/>
    <w:rsid w:val="00E53497"/>
    <w:rsid w:val="00E66741"/>
    <w:rsid w:val="00E67429"/>
    <w:rsid w:val="00E76A70"/>
    <w:rsid w:val="00E82FC5"/>
    <w:rsid w:val="00E842D1"/>
    <w:rsid w:val="00E94E72"/>
    <w:rsid w:val="00EA01D1"/>
    <w:rsid w:val="00EB1E72"/>
    <w:rsid w:val="00EB7C7C"/>
    <w:rsid w:val="00EC01CD"/>
    <w:rsid w:val="00EC05F0"/>
    <w:rsid w:val="00EC0F7D"/>
    <w:rsid w:val="00EC3BC6"/>
    <w:rsid w:val="00EE02AA"/>
    <w:rsid w:val="00EF2630"/>
    <w:rsid w:val="00F047B0"/>
    <w:rsid w:val="00F050FF"/>
    <w:rsid w:val="00F11F59"/>
    <w:rsid w:val="00F25E83"/>
    <w:rsid w:val="00F4015D"/>
    <w:rsid w:val="00F46CD2"/>
    <w:rsid w:val="00F50C52"/>
    <w:rsid w:val="00F537F1"/>
    <w:rsid w:val="00F62009"/>
    <w:rsid w:val="00F62414"/>
    <w:rsid w:val="00F64EBB"/>
    <w:rsid w:val="00F67CB1"/>
    <w:rsid w:val="00F73105"/>
    <w:rsid w:val="00F80ABC"/>
    <w:rsid w:val="00F81F4F"/>
    <w:rsid w:val="00F90312"/>
    <w:rsid w:val="00F91930"/>
    <w:rsid w:val="00F93EE0"/>
    <w:rsid w:val="00F95870"/>
    <w:rsid w:val="00FB1260"/>
    <w:rsid w:val="00FB22A3"/>
    <w:rsid w:val="00FB577D"/>
    <w:rsid w:val="00FB655E"/>
    <w:rsid w:val="00FD03FA"/>
    <w:rsid w:val="00FD1BB1"/>
    <w:rsid w:val="00FE042F"/>
    <w:rsid w:val="00FE2B46"/>
    <w:rsid w:val="00FE3EB0"/>
    <w:rsid w:val="00FE5C55"/>
    <w:rsid w:val="00FF13D8"/>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82E4"/>
  <w15:docId w15:val="{12629953-4C48-4478-A041-5436A9E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D73D90"/>
    <w:pPr>
      <w:jc w:val="both"/>
    </w:pPr>
    <w:rPr>
      <w:rFonts w:ascii="Bookman Old Style" w:hAnsi="Bookman Old Style"/>
    </w:rPr>
  </w:style>
  <w:style w:type="paragraph" w:styleId="Ttulo1">
    <w:name w:val="heading 1"/>
    <w:basedOn w:val="Normal"/>
    <w:next w:val="Normal"/>
    <w:link w:val="Ttulo1Car"/>
    <w:uiPriority w:val="9"/>
    <w:qFormat/>
    <w:rsid w:val="00DB2620"/>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72037"/>
    <w:pPr>
      <w:keepNext/>
      <w:keepLines/>
      <w:spacing w:before="40"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EDE"/>
    <w:pPr>
      <w:ind w:left="720"/>
      <w:contextualSpacing/>
    </w:pPr>
  </w:style>
  <w:style w:type="character" w:styleId="Hipervnculo">
    <w:name w:val="Hyperlink"/>
    <w:basedOn w:val="Fuentedeprrafopredeter"/>
    <w:uiPriority w:val="99"/>
    <w:unhideWhenUsed/>
    <w:rsid w:val="00A44E2F"/>
    <w:rPr>
      <w:color w:val="0563C1" w:themeColor="hyperlink"/>
      <w:u w:val="single"/>
    </w:rPr>
  </w:style>
  <w:style w:type="character" w:styleId="Mencinsinresolver">
    <w:name w:val="Unresolved Mention"/>
    <w:basedOn w:val="Fuentedeprrafopredeter"/>
    <w:uiPriority w:val="99"/>
    <w:semiHidden/>
    <w:unhideWhenUsed/>
    <w:rsid w:val="00A44E2F"/>
    <w:rPr>
      <w:color w:val="605E5C"/>
      <w:shd w:val="clear" w:color="auto" w:fill="E1DFDD"/>
    </w:rPr>
  </w:style>
  <w:style w:type="paragraph" w:styleId="Textonotapie">
    <w:name w:val="footnote text"/>
    <w:basedOn w:val="Normal"/>
    <w:link w:val="TextonotapieCar"/>
    <w:uiPriority w:val="99"/>
    <w:semiHidden/>
    <w:unhideWhenUsed/>
    <w:rsid w:val="00F67C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7CB1"/>
    <w:rPr>
      <w:sz w:val="20"/>
      <w:szCs w:val="20"/>
    </w:rPr>
  </w:style>
  <w:style w:type="character" w:styleId="Refdenotaalpie">
    <w:name w:val="footnote reference"/>
    <w:basedOn w:val="Fuentedeprrafopredeter"/>
    <w:uiPriority w:val="99"/>
    <w:semiHidden/>
    <w:unhideWhenUsed/>
    <w:rsid w:val="00F67CB1"/>
    <w:rPr>
      <w:vertAlign w:val="superscript"/>
    </w:rPr>
  </w:style>
  <w:style w:type="table" w:styleId="Tablaconcuadrcula">
    <w:name w:val="Table Grid"/>
    <w:basedOn w:val="Tablanormal"/>
    <w:uiPriority w:val="39"/>
    <w:rsid w:val="00B5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5D7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5D71"/>
  </w:style>
  <w:style w:type="paragraph" w:styleId="Piedepgina">
    <w:name w:val="footer"/>
    <w:basedOn w:val="Normal"/>
    <w:link w:val="PiedepginaCar"/>
    <w:uiPriority w:val="99"/>
    <w:unhideWhenUsed/>
    <w:rsid w:val="00955D7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5D71"/>
  </w:style>
  <w:style w:type="paragraph" w:styleId="Sinespaciado">
    <w:name w:val="No Spacing"/>
    <w:link w:val="SinespaciadoCar"/>
    <w:uiPriority w:val="1"/>
    <w:rsid w:val="00C55CEC"/>
    <w:pPr>
      <w:spacing w:after="0" w:line="240" w:lineRule="auto"/>
    </w:pPr>
    <w:rPr>
      <w:lang w:val="es-CO"/>
    </w:rPr>
  </w:style>
  <w:style w:type="character" w:customStyle="1" w:styleId="SinespaciadoCar">
    <w:name w:val="Sin espaciado Car"/>
    <w:link w:val="Sinespaciado"/>
    <w:uiPriority w:val="1"/>
    <w:locked/>
    <w:rsid w:val="00C55CEC"/>
    <w:rPr>
      <w:lang w:val="es-CO"/>
    </w:rPr>
  </w:style>
  <w:style w:type="paragraph" w:styleId="TDC1">
    <w:name w:val="toc 1"/>
    <w:basedOn w:val="Normal"/>
    <w:next w:val="Normal"/>
    <w:autoRedefine/>
    <w:uiPriority w:val="39"/>
    <w:unhideWhenUsed/>
    <w:rsid w:val="00C55CEC"/>
    <w:pPr>
      <w:spacing w:before="360" w:after="0"/>
      <w:jc w:val="left"/>
    </w:pPr>
    <w:rPr>
      <w:rFonts w:asciiTheme="majorHAnsi" w:hAnsiTheme="majorHAnsi"/>
      <w:b/>
      <w:bCs/>
      <w:caps/>
      <w:sz w:val="24"/>
      <w:szCs w:val="24"/>
    </w:rPr>
  </w:style>
  <w:style w:type="paragraph" w:styleId="TDC2">
    <w:name w:val="toc 2"/>
    <w:basedOn w:val="Normal"/>
    <w:next w:val="Normal"/>
    <w:autoRedefine/>
    <w:uiPriority w:val="39"/>
    <w:unhideWhenUsed/>
    <w:rsid w:val="00C55CEC"/>
    <w:pPr>
      <w:spacing w:before="240" w:after="0"/>
      <w:jc w:val="left"/>
    </w:pPr>
    <w:rPr>
      <w:rFonts w:asciiTheme="minorHAnsi" w:hAnsiTheme="minorHAnsi" w:cstheme="minorHAnsi"/>
      <w:b/>
      <w:bCs/>
      <w:sz w:val="20"/>
      <w:szCs w:val="20"/>
    </w:rPr>
  </w:style>
  <w:style w:type="paragraph" w:styleId="TDC3">
    <w:name w:val="toc 3"/>
    <w:basedOn w:val="Normal"/>
    <w:next w:val="Normal"/>
    <w:autoRedefine/>
    <w:uiPriority w:val="39"/>
    <w:unhideWhenUsed/>
    <w:rsid w:val="00C55CEC"/>
    <w:pPr>
      <w:spacing w:after="0"/>
      <w:ind w:left="22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C55CEC"/>
    <w:pPr>
      <w:spacing w:after="0"/>
      <w:ind w:left="44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C55CEC"/>
    <w:pPr>
      <w:spacing w:after="0"/>
      <w:ind w:left="6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C55CEC"/>
    <w:pPr>
      <w:spacing w:after="0"/>
      <w:ind w:left="88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C55CEC"/>
    <w:pPr>
      <w:spacing w:after="0"/>
      <w:ind w:left="11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C55CEC"/>
    <w:pPr>
      <w:spacing w:after="0"/>
      <w:ind w:left="132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C55CEC"/>
    <w:pPr>
      <w:spacing w:after="0"/>
      <w:ind w:left="1540"/>
      <w:jc w:val="left"/>
    </w:pPr>
    <w:rPr>
      <w:rFonts w:asciiTheme="minorHAnsi" w:hAnsiTheme="minorHAnsi" w:cstheme="minorHAnsi"/>
      <w:sz w:val="20"/>
      <w:szCs w:val="20"/>
    </w:rPr>
  </w:style>
  <w:style w:type="character" w:customStyle="1" w:styleId="Ttulo1Car">
    <w:name w:val="Título 1 Car"/>
    <w:basedOn w:val="Fuentedeprrafopredeter"/>
    <w:link w:val="Ttulo1"/>
    <w:uiPriority w:val="9"/>
    <w:rsid w:val="00DB2620"/>
    <w:rPr>
      <w:rFonts w:ascii="Bookman Old Style" w:eastAsiaTheme="majorEastAsia" w:hAnsi="Bookman Old Style" w:cstheme="majorBidi"/>
      <w:b/>
      <w:szCs w:val="32"/>
    </w:rPr>
  </w:style>
  <w:style w:type="character" w:styleId="Hipervnculovisitado">
    <w:name w:val="FollowedHyperlink"/>
    <w:basedOn w:val="Fuentedeprrafopredeter"/>
    <w:uiPriority w:val="99"/>
    <w:semiHidden/>
    <w:unhideWhenUsed/>
    <w:rsid w:val="006724AA"/>
    <w:rPr>
      <w:color w:val="954F72" w:themeColor="followedHyperlink"/>
      <w:u w:val="single"/>
    </w:rPr>
  </w:style>
  <w:style w:type="character" w:customStyle="1" w:styleId="Ttulo2Car">
    <w:name w:val="Título 2 Car"/>
    <w:basedOn w:val="Fuentedeprrafopredeter"/>
    <w:link w:val="Ttulo2"/>
    <w:uiPriority w:val="9"/>
    <w:rsid w:val="00872037"/>
    <w:rPr>
      <w:rFonts w:ascii="Bookman Old Style" w:eastAsiaTheme="majorEastAsia" w:hAnsi="Bookman Old Style" w:cstheme="majorBidi"/>
      <w:b/>
      <w:szCs w:val="26"/>
    </w:rPr>
  </w:style>
  <w:style w:type="character" w:styleId="Refdecomentario">
    <w:name w:val="annotation reference"/>
    <w:basedOn w:val="Fuentedeprrafopredeter"/>
    <w:uiPriority w:val="99"/>
    <w:semiHidden/>
    <w:unhideWhenUsed/>
    <w:rsid w:val="00537D55"/>
    <w:rPr>
      <w:sz w:val="16"/>
      <w:szCs w:val="16"/>
    </w:rPr>
  </w:style>
  <w:style w:type="paragraph" w:styleId="Textocomentario">
    <w:name w:val="annotation text"/>
    <w:basedOn w:val="Normal"/>
    <w:link w:val="TextocomentarioCar"/>
    <w:uiPriority w:val="99"/>
    <w:unhideWhenUsed/>
    <w:rsid w:val="00537D55"/>
    <w:pPr>
      <w:spacing w:line="240" w:lineRule="auto"/>
    </w:pPr>
    <w:rPr>
      <w:sz w:val="20"/>
      <w:szCs w:val="20"/>
    </w:rPr>
  </w:style>
  <w:style w:type="character" w:customStyle="1" w:styleId="TextocomentarioCar">
    <w:name w:val="Texto comentario Car"/>
    <w:basedOn w:val="Fuentedeprrafopredeter"/>
    <w:link w:val="Textocomentario"/>
    <w:uiPriority w:val="99"/>
    <w:rsid w:val="00537D55"/>
    <w:rPr>
      <w:rFonts w:ascii="Bookman Old Style" w:hAnsi="Bookman Old Style"/>
      <w:sz w:val="20"/>
      <w:szCs w:val="20"/>
    </w:rPr>
  </w:style>
  <w:style w:type="paragraph" w:styleId="Asuntodelcomentario">
    <w:name w:val="annotation subject"/>
    <w:basedOn w:val="Textocomentario"/>
    <w:next w:val="Textocomentario"/>
    <w:link w:val="AsuntodelcomentarioCar"/>
    <w:uiPriority w:val="99"/>
    <w:semiHidden/>
    <w:unhideWhenUsed/>
    <w:rsid w:val="00537D55"/>
    <w:rPr>
      <w:b/>
      <w:bCs/>
    </w:rPr>
  </w:style>
  <w:style w:type="character" w:customStyle="1" w:styleId="AsuntodelcomentarioCar">
    <w:name w:val="Asunto del comentario Car"/>
    <w:basedOn w:val="TextocomentarioCar"/>
    <w:link w:val="Asuntodelcomentario"/>
    <w:uiPriority w:val="99"/>
    <w:semiHidden/>
    <w:rsid w:val="00537D55"/>
    <w:rPr>
      <w:rFonts w:ascii="Bookman Old Style" w:hAnsi="Bookman Old Style"/>
      <w:b/>
      <w:bCs/>
      <w:sz w:val="20"/>
      <w:szCs w:val="20"/>
    </w:rPr>
  </w:style>
  <w:style w:type="paragraph" w:styleId="Revisin">
    <w:name w:val="Revision"/>
    <w:hidden/>
    <w:uiPriority w:val="99"/>
    <w:semiHidden/>
    <w:rsid w:val="007906C3"/>
    <w:pPr>
      <w:spacing w:after="0" w:line="240" w:lineRule="auto"/>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5772">
      <w:bodyDiv w:val="1"/>
      <w:marLeft w:val="0"/>
      <w:marRight w:val="0"/>
      <w:marTop w:val="0"/>
      <w:marBottom w:val="0"/>
      <w:divBdr>
        <w:top w:val="none" w:sz="0" w:space="0" w:color="auto"/>
        <w:left w:val="none" w:sz="0" w:space="0" w:color="auto"/>
        <w:bottom w:val="none" w:sz="0" w:space="0" w:color="auto"/>
        <w:right w:val="none" w:sz="0" w:space="0" w:color="auto"/>
      </w:divBdr>
    </w:div>
    <w:div w:id="773476803">
      <w:bodyDiv w:val="1"/>
      <w:marLeft w:val="0"/>
      <w:marRight w:val="0"/>
      <w:marTop w:val="0"/>
      <w:marBottom w:val="0"/>
      <w:divBdr>
        <w:top w:val="none" w:sz="0" w:space="0" w:color="auto"/>
        <w:left w:val="none" w:sz="0" w:space="0" w:color="auto"/>
        <w:bottom w:val="none" w:sz="0" w:space="0" w:color="auto"/>
        <w:right w:val="none" w:sz="0" w:space="0" w:color="auto"/>
      </w:divBdr>
      <w:divsChild>
        <w:div w:id="348022509">
          <w:marLeft w:val="446"/>
          <w:marRight w:val="0"/>
          <w:marTop w:val="0"/>
          <w:marBottom w:val="0"/>
          <w:divBdr>
            <w:top w:val="none" w:sz="0" w:space="0" w:color="auto"/>
            <w:left w:val="none" w:sz="0" w:space="0" w:color="auto"/>
            <w:bottom w:val="none" w:sz="0" w:space="0" w:color="auto"/>
            <w:right w:val="none" w:sz="0" w:space="0" w:color="auto"/>
          </w:divBdr>
        </w:div>
        <w:div w:id="401753076">
          <w:marLeft w:val="446"/>
          <w:marRight w:val="0"/>
          <w:marTop w:val="0"/>
          <w:marBottom w:val="0"/>
          <w:divBdr>
            <w:top w:val="none" w:sz="0" w:space="0" w:color="auto"/>
            <w:left w:val="none" w:sz="0" w:space="0" w:color="auto"/>
            <w:bottom w:val="none" w:sz="0" w:space="0" w:color="auto"/>
            <w:right w:val="none" w:sz="0" w:space="0" w:color="auto"/>
          </w:divBdr>
        </w:div>
      </w:divsChild>
    </w:div>
    <w:div w:id="1827236602">
      <w:bodyDiv w:val="1"/>
      <w:marLeft w:val="0"/>
      <w:marRight w:val="0"/>
      <w:marTop w:val="0"/>
      <w:marBottom w:val="0"/>
      <w:divBdr>
        <w:top w:val="none" w:sz="0" w:space="0" w:color="auto"/>
        <w:left w:val="none" w:sz="0" w:space="0" w:color="auto"/>
        <w:bottom w:val="none" w:sz="0" w:space="0" w:color="auto"/>
        <w:right w:val="none" w:sz="0" w:space="0" w:color="auto"/>
      </w:divBdr>
    </w:div>
    <w:div w:id="186635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CCC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Hoja1!$B$2:$B$12</c:f>
              <c:strCache>
                <c:ptCount val="11"/>
                <c:pt idx="0">
                  <c:v>India</c:v>
                </c:pt>
                <c:pt idx="1">
                  <c:v>Colombia</c:v>
                </c:pt>
                <c:pt idx="2">
                  <c:v>Mexico</c:v>
                </c:pt>
                <c:pt idx="3">
                  <c:v>Indonesia</c:v>
                </c:pt>
                <c:pt idx="4">
                  <c:v>Filipinas</c:v>
                </c:pt>
                <c:pt idx="5">
                  <c:v>Brazil</c:v>
                </c:pt>
                <c:pt idx="6">
                  <c:v>Venezuela</c:v>
                </c:pt>
                <c:pt idx="7">
                  <c:v>Pakistan</c:v>
                </c:pt>
                <c:pt idx="8">
                  <c:v>Argentina</c:v>
                </c:pt>
                <c:pt idx="9">
                  <c:v>Chile</c:v>
                </c:pt>
                <c:pt idx="10">
                  <c:v>Peru</c:v>
                </c:pt>
              </c:strCache>
            </c:strRef>
          </c:cat>
          <c:val>
            <c:numRef>
              <c:f>Hoja1!$C$2:$C$12</c:f>
              <c:numCache>
                <c:formatCode>0%</c:formatCode>
                <c:ptCount val="11"/>
                <c:pt idx="0">
                  <c:v>0.97</c:v>
                </c:pt>
                <c:pt idx="1">
                  <c:v>0.96</c:v>
                </c:pt>
                <c:pt idx="2">
                  <c:v>0.95</c:v>
                </c:pt>
                <c:pt idx="3">
                  <c:v>0.94</c:v>
                </c:pt>
                <c:pt idx="4">
                  <c:v>0.94</c:v>
                </c:pt>
                <c:pt idx="5">
                  <c:v>0.94</c:v>
                </c:pt>
                <c:pt idx="6">
                  <c:v>0.94</c:v>
                </c:pt>
                <c:pt idx="7">
                  <c:v>0.92</c:v>
                </c:pt>
                <c:pt idx="8">
                  <c:v>0.92</c:v>
                </c:pt>
                <c:pt idx="9">
                  <c:v>0.92</c:v>
                </c:pt>
                <c:pt idx="10">
                  <c:v>0.92</c:v>
                </c:pt>
              </c:numCache>
            </c:numRef>
          </c:val>
          <c:extLst>
            <c:ext xmlns:c16="http://schemas.microsoft.com/office/drawing/2014/chart" uri="{C3380CC4-5D6E-409C-BE32-E72D297353CC}">
              <c16:uniqueId val="{00000000-0C56-4FBA-B7B5-99EC1B6AE845}"/>
            </c:ext>
          </c:extLst>
        </c:ser>
        <c:dLbls>
          <c:showLegendKey val="0"/>
          <c:showVal val="1"/>
          <c:showCatName val="0"/>
          <c:showSerName val="0"/>
          <c:showPercent val="0"/>
          <c:showBubbleSize val="0"/>
        </c:dLbls>
        <c:gapWidth val="75"/>
        <c:overlap val="-25"/>
        <c:axId val="624388536"/>
        <c:axId val="624388856"/>
      </c:barChart>
      <c:catAx>
        <c:axId val="62438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s-CO"/>
          </a:p>
        </c:txPr>
        <c:crossAx val="624388856"/>
        <c:crosses val="autoZero"/>
        <c:auto val="1"/>
        <c:lblAlgn val="ctr"/>
        <c:lblOffset val="100"/>
        <c:noMultiLvlLbl val="0"/>
      </c:catAx>
      <c:valAx>
        <c:axId val="624388856"/>
        <c:scaling>
          <c:orientation val="minMax"/>
        </c:scaling>
        <c:delete val="1"/>
        <c:axPos val="l"/>
        <c:numFmt formatCode="0%" sourceLinked="1"/>
        <c:majorTickMark val="none"/>
        <c:minorTickMark val="none"/>
        <c:tickLblPos val="nextTo"/>
        <c:crossAx val="624388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CCC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lumMod val="50000"/>
                  </a:schemeClr>
                </a:solidFill>
                <a:prstDash val="sysDot"/>
              </a:ln>
              <a:effectLst/>
            </c:spPr>
            <c:trendlineType val="linear"/>
            <c:dispRSqr val="0"/>
            <c:dispEq val="0"/>
          </c:trendline>
          <c:cat>
            <c:strRef>
              <c:f>Millenials!$B$3:$B$5</c:f>
              <c:strCache>
                <c:ptCount val="3"/>
                <c:pt idx="0">
                  <c:v>Millenials
(1981-1993)</c:v>
                </c:pt>
                <c:pt idx="1">
                  <c:v>Gen X
(1969-1980)</c:v>
                </c:pt>
                <c:pt idx="2">
                  <c:v>Baby boomers
(1949-1968)</c:v>
                </c:pt>
              </c:strCache>
            </c:strRef>
          </c:cat>
          <c:val>
            <c:numRef>
              <c:f>Millenials!$C$3:$C$5</c:f>
              <c:numCache>
                <c:formatCode>0%</c:formatCode>
                <c:ptCount val="3"/>
                <c:pt idx="0">
                  <c:v>0.83</c:v>
                </c:pt>
                <c:pt idx="1">
                  <c:v>0.66</c:v>
                </c:pt>
                <c:pt idx="2">
                  <c:v>0.62</c:v>
                </c:pt>
              </c:numCache>
            </c:numRef>
          </c:val>
          <c:extLst>
            <c:ext xmlns:c16="http://schemas.microsoft.com/office/drawing/2014/chart" uri="{C3380CC4-5D6E-409C-BE32-E72D297353CC}">
              <c16:uniqueId val="{00000001-E5F0-4D46-B9CF-8C9B34871558}"/>
            </c:ext>
          </c:extLst>
        </c:ser>
        <c:dLbls>
          <c:showLegendKey val="0"/>
          <c:showVal val="1"/>
          <c:showCatName val="0"/>
          <c:showSerName val="0"/>
          <c:showPercent val="0"/>
          <c:showBubbleSize val="0"/>
        </c:dLbls>
        <c:gapWidth val="75"/>
        <c:overlap val="-25"/>
        <c:axId val="624388536"/>
        <c:axId val="624388856"/>
      </c:barChart>
      <c:catAx>
        <c:axId val="62438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s-CO"/>
          </a:p>
        </c:txPr>
        <c:crossAx val="624388856"/>
        <c:crosses val="autoZero"/>
        <c:auto val="1"/>
        <c:lblAlgn val="ctr"/>
        <c:lblOffset val="100"/>
        <c:noMultiLvlLbl val="0"/>
      </c:catAx>
      <c:valAx>
        <c:axId val="624388856"/>
        <c:scaling>
          <c:orientation val="minMax"/>
        </c:scaling>
        <c:delete val="1"/>
        <c:axPos val="l"/>
        <c:numFmt formatCode="0%" sourceLinked="1"/>
        <c:majorTickMark val="none"/>
        <c:minorTickMark val="none"/>
        <c:tickLblPos val="nextTo"/>
        <c:crossAx val="624388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B4AE-5AC6-4C7A-B34A-43967DE6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9518</Words>
  <Characters>52349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Morales</dc:creator>
  <cp:keywords/>
  <dc:description/>
  <cp:lastModifiedBy>Ana Maria Hinestrosa Villa</cp:lastModifiedBy>
  <cp:revision>5</cp:revision>
  <dcterms:created xsi:type="dcterms:W3CDTF">2022-07-20T02:47:00Z</dcterms:created>
  <dcterms:modified xsi:type="dcterms:W3CDTF">2022-07-21T14:46:00Z</dcterms:modified>
</cp:coreProperties>
</file>