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487FA" w14:textId="77777777" w:rsidR="00AC38F9" w:rsidRDefault="00AC38F9">
      <w:pPr>
        <w:jc w:val="right"/>
        <w:rPr>
          <w:rFonts w:ascii="Bookman Old Style" w:eastAsia="Bookman Old Style" w:hAnsi="Bookman Old Style" w:cs="Bookman Old Style"/>
          <w:b/>
          <w:sz w:val="22"/>
          <w:szCs w:val="22"/>
        </w:rPr>
      </w:pPr>
    </w:p>
    <w:p w14:paraId="3FE15E22" w14:textId="77777777" w:rsidR="00AC38F9" w:rsidRDefault="00AC38F9">
      <w:pPr>
        <w:jc w:val="right"/>
        <w:rPr>
          <w:rFonts w:ascii="Bookman Old Style" w:eastAsia="Bookman Old Style" w:hAnsi="Bookman Old Style" w:cs="Bookman Old Style"/>
          <w:b/>
          <w:sz w:val="22"/>
          <w:szCs w:val="22"/>
        </w:rPr>
      </w:pPr>
    </w:p>
    <w:p w14:paraId="43E50FCC" w14:textId="58F229E3" w:rsidR="00AC38F9" w:rsidRDefault="00000000">
      <w:pPr>
        <w:jc w:val="right"/>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Bogotá D.C., 2</w:t>
      </w:r>
      <w:r w:rsidR="00095EEF">
        <w:rPr>
          <w:rFonts w:ascii="Bookman Old Style" w:eastAsia="Bookman Old Style" w:hAnsi="Bookman Old Style" w:cs="Bookman Old Style"/>
          <w:b/>
          <w:sz w:val="22"/>
          <w:szCs w:val="22"/>
        </w:rPr>
        <w:t>0</w:t>
      </w:r>
      <w:r>
        <w:rPr>
          <w:rFonts w:ascii="Bookman Old Style" w:eastAsia="Bookman Old Style" w:hAnsi="Bookman Old Style" w:cs="Bookman Old Style"/>
          <w:b/>
          <w:sz w:val="22"/>
          <w:szCs w:val="22"/>
        </w:rPr>
        <w:t xml:space="preserve"> de julio de 2022</w:t>
      </w:r>
    </w:p>
    <w:p w14:paraId="459BEFF5" w14:textId="77777777" w:rsidR="00AC38F9" w:rsidRDefault="00AC38F9">
      <w:pPr>
        <w:rPr>
          <w:rFonts w:ascii="Bookman Old Style" w:eastAsia="Bookman Old Style" w:hAnsi="Bookman Old Style" w:cs="Bookman Old Style"/>
          <w:b/>
          <w:sz w:val="22"/>
          <w:szCs w:val="22"/>
        </w:rPr>
      </w:pPr>
    </w:p>
    <w:p w14:paraId="0A516499" w14:textId="77777777" w:rsidR="00AC38F9" w:rsidRDefault="00AC38F9">
      <w:pPr>
        <w:rPr>
          <w:rFonts w:ascii="Bookman Old Style" w:eastAsia="Bookman Old Style" w:hAnsi="Bookman Old Style" w:cs="Bookman Old Style"/>
          <w:sz w:val="22"/>
          <w:szCs w:val="22"/>
        </w:rPr>
      </w:pPr>
    </w:p>
    <w:p w14:paraId="6F8CE5D8" w14:textId="77777777" w:rsidR="00AC38F9" w:rsidRDefault="00AC38F9">
      <w:pPr>
        <w:rPr>
          <w:rFonts w:ascii="Bookman Old Style" w:eastAsia="Bookman Old Style" w:hAnsi="Bookman Old Style" w:cs="Bookman Old Style"/>
          <w:sz w:val="22"/>
          <w:szCs w:val="22"/>
        </w:rPr>
      </w:pPr>
    </w:p>
    <w:p w14:paraId="0B5A8C61" w14:textId="77777777" w:rsidR="00AC38F9"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Doctor</w:t>
      </w:r>
    </w:p>
    <w:p w14:paraId="353E039A" w14:textId="4EC70378" w:rsidR="00AC38F9" w:rsidRPr="00300524" w:rsidRDefault="00300524">
      <w:pPr>
        <w:rPr>
          <w:rFonts w:ascii="Bookman Old Style" w:eastAsia="Bookman Old Style" w:hAnsi="Bookman Old Style" w:cs="Bookman Old Style"/>
          <w:b/>
          <w:bCs/>
          <w:sz w:val="22"/>
          <w:szCs w:val="22"/>
        </w:rPr>
      </w:pPr>
      <w:r w:rsidRPr="00300524">
        <w:rPr>
          <w:rFonts w:ascii="Bookman Old Style" w:eastAsia="Bookman Old Style" w:hAnsi="Bookman Old Style" w:cs="Bookman Old Style"/>
          <w:b/>
          <w:bCs/>
          <w:sz w:val="22"/>
          <w:szCs w:val="22"/>
        </w:rPr>
        <w:t xml:space="preserve">SECRETARIO GENERAL </w:t>
      </w:r>
    </w:p>
    <w:p w14:paraId="271D0AEE" w14:textId="77777777" w:rsidR="00AC38F9"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Honorable Cámara de Representantes</w:t>
      </w:r>
    </w:p>
    <w:p w14:paraId="20391A17" w14:textId="77777777" w:rsidR="00AC38F9"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Ciudad </w:t>
      </w:r>
    </w:p>
    <w:p w14:paraId="49AA9EB9" w14:textId="77777777" w:rsidR="00AC38F9" w:rsidRDefault="00AC38F9">
      <w:pPr>
        <w:rPr>
          <w:rFonts w:ascii="Bookman Old Style" w:eastAsia="Bookman Old Style" w:hAnsi="Bookman Old Style" w:cs="Bookman Old Style"/>
          <w:b/>
          <w:sz w:val="22"/>
          <w:szCs w:val="22"/>
        </w:rPr>
      </w:pPr>
    </w:p>
    <w:p w14:paraId="31980C27" w14:textId="77777777" w:rsidR="00AC38F9" w:rsidRDefault="00AC38F9">
      <w:pPr>
        <w:rPr>
          <w:rFonts w:ascii="Bookman Old Style" w:eastAsia="Bookman Old Style" w:hAnsi="Bookman Old Style" w:cs="Bookman Old Style"/>
          <w:b/>
          <w:sz w:val="22"/>
          <w:szCs w:val="22"/>
        </w:rPr>
      </w:pPr>
    </w:p>
    <w:p w14:paraId="3117120E" w14:textId="77777777" w:rsidR="00AC38F9" w:rsidRDefault="00AC38F9">
      <w:pPr>
        <w:rPr>
          <w:rFonts w:ascii="Bookman Old Style" w:eastAsia="Bookman Old Style" w:hAnsi="Bookman Old Style" w:cs="Bookman Old Style"/>
          <w:b/>
          <w:sz w:val="22"/>
          <w:szCs w:val="22"/>
        </w:rPr>
      </w:pPr>
    </w:p>
    <w:p w14:paraId="5D1C6D6A" w14:textId="77777777" w:rsidR="00AC38F9" w:rsidRDefault="00000000">
      <w:pPr>
        <w:jc w:val="right"/>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REF: RADICACIÓN PROYECTO DE ACTO LEGISLATIVO</w:t>
      </w:r>
    </w:p>
    <w:p w14:paraId="269E5C8B" w14:textId="77777777" w:rsidR="00AC38F9" w:rsidRDefault="00AC38F9">
      <w:pPr>
        <w:jc w:val="right"/>
        <w:rPr>
          <w:rFonts w:ascii="Bookman Old Style" w:eastAsia="Bookman Old Style" w:hAnsi="Bookman Old Style" w:cs="Bookman Old Style"/>
          <w:b/>
          <w:sz w:val="22"/>
          <w:szCs w:val="22"/>
        </w:rPr>
      </w:pPr>
    </w:p>
    <w:p w14:paraId="2450FC97" w14:textId="77777777" w:rsidR="00AC38F9" w:rsidRDefault="00AC38F9">
      <w:pPr>
        <w:rPr>
          <w:rFonts w:ascii="Bookman Old Style" w:eastAsia="Bookman Old Style" w:hAnsi="Bookman Old Style" w:cs="Bookman Old Style"/>
          <w:b/>
          <w:sz w:val="22"/>
          <w:szCs w:val="22"/>
        </w:rPr>
      </w:pPr>
    </w:p>
    <w:p w14:paraId="51F6FA41"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nuestra condición de miembros del Congreso de la República y en uso del derecho consagrado en el artículo 150 de la Constitución Política de Colombia, por su digno conducto nos permitimos poner a consideración de la Honorable Cámara de Representantes el siguiente proyecto de acto legislativo “Por el cual se modifican los artículos 79 y 95 de la Constitución Política de Colombia”. </w:t>
      </w:r>
      <w:r>
        <w:rPr>
          <w:rFonts w:ascii="Bookman Old Style" w:eastAsia="Bookman Old Style" w:hAnsi="Bookman Old Style" w:cs="Bookman Old Style"/>
          <w:b/>
          <w:sz w:val="22"/>
          <w:szCs w:val="22"/>
        </w:rPr>
        <w:t>(Derechos de la Naturaleza)</w:t>
      </w:r>
    </w:p>
    <w:p w14:paraId="0AEB81CF" w14:textId="77777777" w:rsidR="00AC38F9" w:rsidRDefault="00AC38F9">
      <w:pPr>
        <w:jc w:val="both"/>
        <w:rPr>
          <w:rFonts w:ascii="Bookman Old Style" w:eastAsia="Bookman Old Style" w:hAnsi="Bookman Old Style" w:cs="Bookman Old Style"/>
          <w:sz w:val="22"/>
          <w:szCs w:val="22"/>
        </w:rPr>
      </w:pPr>
    </w:p>
    <w:p w14:paraId="07DF8EC9" w14:textId="77777777" w:rsidR="00AC38F9" w:rsidRDefault="00AC38F9">
      <w:pPr>
        <w:jc w:val="both"/>
        <w:rPr>
          <w:rFonts w:ascii="Bookman Old Style" w:eastAsia="Bookman Old Style" w:hAnsi="Bookman Old Style" w:cs="Bookman Old Style"/>
          <w:sz w:val="22"/>
          <w:szCs w:val="22"/>
        </w:rPr>
      </w:pPr>
    </w:p>
    <w:p w14:paraId="26756B6B" w14:textId="61AB485A"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Cordialmente, </w:t>
      </w:r>
    </w:p>
    <w:p w14:paraId="0BA48560" w14:textId="27424BCB" w:rsidR="00617D9D" w:rsidRDefault="00617D9D">
      <w:pPr>
        <w:jc w:val="both"/>
        <w:rPr>
          <w:rFonts w:ascii="Bookman Old Style" w:eastAsia="Bookman Old Style" w:hAnsi="Bookman Old Style" w:cs="Bookman Old Style"/>
          <w:sz w:val="22"/>
          <w:szCs w:val="22"/>
        </w:rPr>
      </w:pPr>
    </w:p>
    <w:p w14:paraId="5FB41C57" w14:textId="29144D0D" w:rsidR="00617D9D" w:rsidRDefault="00617D9D" w:rsidP="00617D9D">
      <w:pPr>
        <w:tabs>
          <w:tab w:val="right" w:pos="8838"/>
        </w:tabs>
        <w:rPr>
          <w:rFonts w:ascii="Bookman Old Style" w:eastAsia="Bookman Old Style" w:hAnsi="Bookman Old Style" w:cs="Bookman Old Style"/>
          <w:b/>
          <w:sz w:val="20"/>
          <w:szCs w:val="20"/>
        </w:rPr>
      </w:pPr>
    </w:p>
    <w:p w14:paraId="1BB02986" w14:textId="1E462B37" w:rsidR="00617D9D" w:rsidRDefault="00617D9D" w:rsidP="00617D9D">
      <w:pPr>
        <w:tabs>
          <w:tab w:val="right" w:pos="8838"/>
        </w:tabs>
        <w:jc w:val="center"/>
        <w:rPr>
          <w:rFonts w:ascii="Bookman Old Style" w:eastAsia="Bookman Old Style" w:hAnsi="Bookman Old Style" w:cs="Bookman Old Style"/>
          <w:b/>
          <w:sz w:val="20"/>
          <w:szCs w:val="20"/>
        </w:rPr>
      </w:pPr>
    </w:p>
    <w:p w14:paraId="5114404C" w14:textId="2C0D4A6E" w:rsidR="00617D9D" w:rsidRDefault="00617D9D" w:rsidP="00617D9D">
      <w:pPr>
        <w:tabs>
          <w:tab w:val="right" w:pos="8838"/>
        </w:tabs>
        <w:jc w:val="center"/>
        <w:rPr>
          <w:rFonts w:ascii="Bookman Old Style" w:eastAsia="Bookman Old Style" w:hAnsi="Bookman Old Style" w:cs="Bookman Old Style"/>
          <w:b/>
          <w:sz w:val="20"/>
          <w:szCs w:val="20"/>
        </w:rPr>
      </w:pPr>
    </w:p>
    <w:p w14:paraId="682BF5EE" w14:textId="77777777" w:rsidR="00617D9D" w:rsidRDefault="00617D9D" w:rsidP="00617D9D">
      <w:pPr>
        <w:tabs>
          <w:tab w:val="right" w:pos="8838"/>
        </w:tabs>
        <w:jc w:val="center"/>
        <w:rPr>
          <w:rFonts w:ascii="Bookman Old Style" w:eastAsia="Bookman Old Style" w:hAnsi="Bookman Old Style" w:cs="Bookman Old Style"/>
          <w:b/>
          <w:sz w:val="20"/>
          <w:szCs w:val="20"/>
        </w:rPr>
      </w:pPr>
    </w:p>
    <w:p w14:paraId="5035AD14" w14:textId="77777777" w:rsidR="00617D9D" w:rsidRDefault="00617D9D" w:rsidP="00617D9D">
      <w:pPr>
        <w:tabs>
          <w:tab w:val="right" w:pos="8838"/>
        </w:tabs>
        <w:jc w:val="center"/>
        <w:rPr>
          <w:rFonts w:ascii="Bookman Old Style" w:eastAsia="Bookman Old Style" w:hAnsi="Bookman Old Style" w:cs="Bookman Old Style"/>
          <w:b/>
          <w:sz w:val="20"/>
          <w:szCs w:val="20"/>
        </w:rPr>
      </w:pPr>
    </w:p>
    <w:p w14:paraId="363DC955" w14:textId="77777777" w:rsidR="00617D9D" w:rsidRDefault="00617D9D" w:rsidP="00617D9D">
      <w:pPr>
        <w:tabs>
          <w:tab w:val="right" w:pos="8838"/>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JUAN CARLOS LOZADA VARGAS</w:t>
      </w:r>
    </w:p>
    <w:p w14:paraId="7B619F63" w14:textId="77777777" w:rsidR="00617D9D" w:rsidRDefault="00617D9D" w:rsidP="00617D9D">
      <w:pPr>
        <w:tabs>
          <w:tab w:val="right" w:pos="88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 por Bogotá</w:t>
      </w:r>
    </w:p>
    <w:p w14:paraId="50DA3F1D" w14:textId="6B2C8D2D" w:rsidR="00617D9D" w:rsidRDefault="00617D9D" w:rsidP="00617D9D">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0"/>
          <w:szCs w:val="20"/>
        </w:rPr>
        <w:t>Partido Liberal Colombiano</w:t>
      </w:r>
    </w:p>
    <w:p w14:paraId="01A6BCC5" w14:textId="65CD2C20" w:rsidR="00AC38F9" w:rsidRDefault="00AC38F9">
      <w:pPr>
        <w:rPr>
          <w:rFonts w:ascii="Bookman Old Style" w:eastAsia="Bookman Old Style" w:hAnsi="Bookman Old Style" w:cs="Bookman Old Style"/>
          <w:b/>
        </w:rPr>
      </w:pPr>
    </w:p>
    <w:p w14:paraId="0B22AF67" w14:textId="4CAFCBD9" w:rsidR="00617D9D" w:rsidRDefault="00617D9D">
      <w:pPr>
        <w:rPr>
          <w:rFonts w:ascii="Bookman Old Style" w:eastAsia="Bookman Old Style" w:hAnsi="Bookman Old Style" w:cs="Bookman Old Style"/>
          <w:b/>
        </w:rPr>
      </w:pPr>
    </w:p>
    <w:p w14:paraId="0F2C1DF9" w14:textId="2A86A0A4" w:rsidR="00617D9D" w:rsidRDefault="00617D9D">
      <w:pPr>
        <w:rPr>
          <w:rFonts w:ascii="Bookman Old Style" w:eastAsia="Bookman Old Style" w:hAnsi="Bookman Old Style" w:cs="Bookman Old Style"/>
          <w:b/>
        </w:rPr>
      </w:pPr>
    </w:p>
    <w:p w14:paraId="09CD7C7D" w14:textId="2B2D70C6" w:rsidR="00617D9D" w:rsidRDefault="00617D9D">
      <w:pPr>
        <w:rPr>
          <w:rFonts w:ascii="Bookman Old Style" w:eastAsia="Bookman Old Style" w:hAnsi="Bookman Old Style" w:cs="Bookman Old Style"/>
          <w:b/>
        </w:rPr>
      </w:pPr>
    </w:p>
    <w:p w14:paraId="094C1999" w14:textId="477EC8DD" w:rsidR="00617D9D" w:rsidRDefault="00617D9D">
      <w:pPr>
        <w:rPr>
          <w:rFonts w:ascii="Bookman Old Style" w:eastAsia="Bookman Old Style" w:hAnsi="Bookman Old Style" w:cs="Bookman Old Style"/>
          <w:b/>
        </w:rPr>
      </w:pPr>
    </w:p>
    <w:p w14:paraId="65ECAEA9" w14:textId="43F56435" w:rsidR="00617D9D" w:rsidRDefault="00617D9D">
      <w:pPr>
        <w:rPr>
          <w:rFonts w:ascii="Bookman Old Style" w:eastAsia="Bookman Old Style" w:hAnsi="Bookman Old Style" w:cs="Bookman Old Style"/>
          <w:b/>
        </w:rPr>
      </w:pPr>
    </w:p>
    <w:p w14:paraId="381224CA" w14:textId="2B1A2390" w:rsidR="00617D9D" w:rsidRDefault="00617D9D">
      <w:pPr>
        <w:rPr>
          <w:rFonts w:ascii="Bookman Old Style" w:eastAsia="Bookman Old Style" w:hAnsi="Bookman Old Style" w:cs="Bookman Old Style"/>
          <w:b/>
        </w:rPr>
      </w:pPr>
    </w:p>
    <w:p w14:paraId="24D31E69" w14:textId="5242667A" w:rsidR="00617D9D" w:rsidRDefault="00617D9D">
      <w:pPr>
        <w:rPr>
          <w:rFonts w:ascii="Bookman Old Style" w:eastAsia="Bookman Old Style" w:hAnsi="Bookman Old Style" w:cs="Bookman Old Style"/>
          <w:b/>
        </w:rPr>
      </w:pPr>
    </w:p>
    <w:p w14:paraId="58624956" w14:textId="4DA43B1D" w:rsidR="00617D9D" w:rsidRDefault="00617D9D">
      <w:pPr>
        <w:rPr>
          <w:rFonts w:ascii="Bookman Old Style" w:eastAsia="Bookman Old Style" w:hAnsi="Bookman Old Style" w:cs="Bookman Old Style"/>
          <w:b/>
        </w:rPr>
      </w:pPr>
    </w:p>
    <w:p w14:paraId="307C9D54" w14:textId="37AC7888" w:rsidR="00617D9D" w:rsidRDefault="00617D9D">
      <w:pPr>
        <w:rPr>
          <w:rFonts w:ascii="Bookman Old Style" w:eastAsia="Bookman Old Style" w:hAnsi="Bookman Old Style" w:cs="Bookman Old Style"/>
          <w:b/>
        </w:rPr>
      </w:pPr>
    </w:p>
    <w:p w14:paraId="6E98CB27" w14:textId="77777777" w:rsidR="00617D9D" w:rsidRDefault="00617D9D">
      <w:pPr>
        <w:rPr>
          <w:rFonts w:ascii="Bookman Old Style" w:eastAsia="Bookman Old Style" w:hAnsi="Bookman Old Style" w:cs="Bookman Old Style"/>
          <w:b/>
        </w:rPr>
      </w:pPr>
    </w:p>
    <w:p w14:paraId="74A47D52" w14:textId="77777777" w:rsidR="00AC38F9" w:rsidRDefault="00AC38F9">
      <w:pPr>
        <w:pBdr>
          <w:top w:val="nil"/>
          <w:left w:val="nil"/>
          <w:bottom w:val="nil"/>
          <w:right w:val="nil"/>
          <w:between w:val="nil"/>
        </w:pBdr>
        <w:ind w:right="115"/>
        <w:rPr>
          <w:rFonts w:ascii="Bookman Old Style" w:eastAsia="Bookman Old Style" w:hAnsi="Bookman Old Style" w:cs="Bookman Old Style"/>
          <w:b/>
        </w:rPr>
      </w:pPr>
    </w:p>
    <w:tbl>
      <w:tblPr>
        <w:tblStyle w:val="a"/>
        <w:tblW w:w="87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48"/>
      </w:tblGrid>
      <w:tr w:rsidR="00AC38F9" w:rsidRPr="00252D7F" w14:paraId="025D5BAC" w14:textId="77777777">
        <w:trPr>
          <w:trHeight w:val="70"/>
          <w:jc w:val="center"/>
        </w:trPr>
        <w:tc>
          <w:tcPr>
            <w:tcW w:w="4390" w:type="dxa"/>
          </w:tcPr>
          <w:p w14:paraId="5BDFAE22" w14:textId="4D887628" w:rsidR="00617D9D" w:rsidRPr="00252D7F" w:rsidRDefault="00617D9D" w:rsidP="00252D7F">
            <w:pPr>
              <w:tabs>
                <w:tab w:val="right" w:pos="8838"/>
              </w:tabs>
              <w:jc w:val="center"/>
              <w:rPr>
                <w:rFonts w:ascii="Bookman Old Style" w:eastAsia="Bookman Old Style" w:hAnsi="Bookman Old Style" w:cs="Bookman Old Style"/>
                <w:sz w:val="20"/>
                <w:szCs w:val="20"/>
              </w:rPr>
            </w:pPr>
            <w:r w:rsidRPr="00252D7F">
              <w:rPr>
                <w:rFonts w:ascii="Bookman Old Style" w:hAnsi="Bookman Old Style"/>
                <w:b/>
                <w:sz w:val="20"/>
                <w:szCs w:val="20"/>
              </w:rPr>
              <w:lastRenderedPageBreak/>
              <w:t>JULIÁN PEINADO RAMÍREZ</w:t>
            </w:r>
            <w:r w:rsidRPr="00252D7F">
              <w:rPr>
                <w:rFonts w:ascii="Bookman Old Style" w:hAnsi="Bookman Old Style"/>
                <w:b/>
                <w:sz w:val="20"/>
                <w:szCs w:val="20"/>
              </w:rPr>
              <w:br/>
            </w:r>
            <w:r w:rsidRPr="00252D7F">
              <w:rPr>
                <w:rFonts w:ascii="Bookman Old Style" w:hAnsi="Bookman Old Style"/>
                <w:sz w:val="20"/>
                <w:szCs w:val="20"/>
              </w:rPr>
              <w:t>Representante a la Cámara</w:t>
            </w:r>
            <w:r w:rsidRPr="00252D7F">
              <w:rPr>
                <w:rFonts w:ascii="Bookman Old Style" w:hAnsi="Bookman Old Style"/>
                <w:b/>
                <w:sz w:val="20"/>
                <w:szCs w:val="20"/>
              </w:rPr>
              <w:br/>
            </w:r>
            <w:r w:rsidRPr="00252D7F">
              <w:rPr>
                <w:rFonts w:ascii="Bookman Old Style" w:hAnsi="Bookman Old Style"/>
                <w:sz w:val="20"/>
                <w:szCs w:val="20"/>
              </w:rPr>
              <w:t>Departamento de Antioquia</w:t>
            </w:r>
          </w:p>
          <w:p w14:paraId="09DFD59F" w14:textId="2F282618" w:rsidR="00AC38F9" w:rsidRPr="00252D7F" w:rsidRDefault="00AC38F9" w:rsidP="00617D9D">
            <w:pPr>
              <w:tabs>
                <w:tab w:val="right" w:pos="8838"/>
              </w:tabs>
              <w:jc w:val="center"/>
              <w:rPr>
                <w:rFonts w:ascii="Bookman Old Style" w:eastAsia="Bookman Old Style" w:hAnsi="Bookman Old Style" w:cs="Bookman Old Style"/>
                <w:sz w:val="20"/>
                <w:szCs w:val="20"/>
              </w:rPr>
            </w:pPr>
          </w:p>
        </w:tc>
        <w:tc>
          <w:tcPr>
            <w:tcW w:w="4348" w:type="dxa"/>
          </w:tcPr>
          <w:p w14:paraId="4FDA1887" w14:textId="1CC7DFB9" w:rsidR="00AC38F9" w:rsidRPr="00252D7F" w:rsidRDefault="00000000" w:rsidP="00252D7F">
            <w:pPr>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ALEJANDRO VEGA PÉREZ</w:t>
            </w:r>
          </w:p>
          <w:p w14:paraId="7CEBE35B" w14:textId="77777777" w:rsidR="00AC38F9" w:rsidRPr="00252D7F" w:rsidRDefault="00000000">
            <w:pPr>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Senador de la República</w:t>
            </w:r>
          </w:p>
          <w:p w14:paraId="007E24FB" w14:textId="77777777" w:rsidR="00AC38F9" w:rsidRPr="00252D7F" w:rsidRDefault="00000000">
            <w:pPr>
              <w:jc w:val="center"/>
              <w:rPr>
                <w:rFonts w:ascii="Bookman Old Style" w:hAnsi="Bookman Old Style"/>
                <w:sz w:val="20"/>
                <w:szCs w:val="20"/>
              </w:rPr>
            </w:pPr>
            <w:r w:rsidRPr="00252D7F">
              <w:rPr>
                <w:rFonts w:ascii="Bookman Old Style" w:eastAsia="Bookman Old Style" w:hAnsi="Bookman Old Style" w:cs="Bookman Old Style"/>
                <w:sz w:val="20"/>
                <w:szCs w:val="20"/>
              </w:rPr>
              <w:t>Partido Liberal Colombiano</w:t>
            </w:r>
          </w:p>
        </w:tc>
      </w:tr>
      <w:tr w:rsidR="00AC38F9" w:rsidRPr="00252D7F" w14:paraId="0D8FCB0B" w14:textId="77777777">
        <w:trPr>
          <w:jc w:val="center"/>
        </w:trPr>
        <w:tc>
          <w:tcPr>
            <w:tcW w:w="4390" w:type="dxa"/>
          </w:tcPr>
          <w:p w14:paraId="5A8EC32F" w14:textId="647A93E4" w:rsidR="00AC38F9" w:rsidRPr="00252D7F" w:rsidRDefault="00252D7F" w:rsidP="00252D7F">
            <w:pPr>
              <w:spacing w:line="276" w:lineRule="auto"/>
              <w:jc w:val="center"/>
              <w:rPr>
                <w:rFonts w:ascii="Bookman Old Style" w:eastAsia="Arial" w:hAnsi="Bookman Old Style" w:cs="Arial"/>
                <w:sz w:val="20"/>
                <w:szCs w:val="20"/>
              </w:rPr>
            </w:pPr>
            <w:r w:rsidRPr="00252D7F">
              <w:rPr>
                <w:rFonts w:ascii="Bookman Old Style" w:eastAsia="Arial" w:hAnsi="Bookman Old Style" w:cs="Arial"/>
                <w:b/>
                <w:sz w:val="20"/>
                <w:szCs w:val="20"/>
              </w:rPr>
              <w:t>NICOLÁS ALBEIRO ECHEVERRY ALVARÁN</w:t>
            </w:r>
          </w:p>
          <w:p w14:paraId="31E2C7C1" w14:textId="77777777" w:rsidR="00AC38F9" w:rsidRPr="00252D7F" w:rsidRDefault="00000000">
            <w:pPr>
              <w:spacing w:line="276" w:lineRule="auto"/>
              <w:jc w:val="center"/>
              <w:rPr>
                <w:rFonts w:ascii="Bookman Old Style" w:eastAsia="Arial" w:hAnsi="Bookman Old Style" w:cs="Arial"/>
                <w:sz w:val="20"/>
                <w:szCs w:val="20"/>
              </w:rPr>
            </w:pPr>
            <w:r w:rsidRPr="00252D7F">
              <w:rPr>
                <w:rFonts w:ascii="Bookman Old Style" w:eastAsia="Arial" w:hAnsi="Bookman Old Style" w:cs="Arial"/>
                <w:sz w:val="20"/>
                <w:szCs w:val="20"/>
              </w:rPr>
              <w:t xml:space="preserve">Senador de la Republica                                      </w:t>
            </w:r>
          </w:p>
          <w:p w14:paraId="6415FD3F" w14:textId="77777777" w:rsidR="00AC38F9" w:rsidRPr="00252D7F" w:rsidRDefault="00000000">
            <w:pPr>
              <w:spacing w:after="160" w:line="256" w:lineRule="auto"/>
              <w:jc w:val="center"/>
              <w:rPr>
                <w:rFonts w:ascii="Bookman Old Style" w:eastAsia="Bookman Old Style" w:hAnsi="Bookman Old Style" w:cs="Bookman Old Style"/>
                <w:sz w:val="20"/>
                <w:szCs w:val="20"/>
              </w:rPr>
            </w:pPr>
            <w:r w:rsidRPr="00252D7F">
              <w:rPr>
                <w:rFonts w:ascii="Bookman Old Style" w:eastAsia="Arial" w:hAnsi="Bookman Old Style" w:cs="Arial"/>
                <w:sz w:val="20"/>
                <w:szCs w:val="20"/>
              </w:rPr>
              <w:t>Partido Conservador Colombiano</w:t>
            </w:r>
          </w:p>
        </w:tc>
        <w:tc>
          <w:tcPr>
            <w:tcW w:w="4348" w:type="dxa"/>
          </w:tcPr>
          <w:p w14:paraId="1897508D" w14:textId="77777777" w:rsidR="00617D9D" w:rsidRPr="00252D7F" w:rsidRDefault="00617D9D" w:rsidP="00252D7F">
            <w:pPr>
              <w:jc w:val="center"/>
              <w:rPr>
                <w:rFonts w:ascii="Bookman Old Style" w:hAnsi="Bookman Old Style"/>
                <w:b/>
                <w:sz w:val="20"/>
                <w:szCs w:val="20"/>
              </w:rPr>
            </w:pPr>
            <w:r w:rsidRPr="00252D7F">
              <w:rPr>
                <w:rFonts w:ascii="Bookman Old Style" w:hAnsi="Bookman Old Style"/>
                <w:b/>
                <w:sz w:val="20"/>
                <w:szCs w:val="20"/>
              </w:rPr>
              <w:t>DIÓGENES QUINTERO AMAYA</w:t>
            </w:r>
          </w:p>
          <w:p w14:paraId="55613735" w14:textId="7FF9FB79" w:rsidR="00AC38F9" w:rsidRPr="00252D7F" w:rsidRDefault="00617D9D" w:rsidP="00617D9D">
            <w:pPr>
              <w:tabs>
                <w:tab w:val="left" w:pos="1834"/>
              </w:tabs>
              <w:spacing w:after="200" w:line="276" w:lineRule="auto"/>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Representante a la Cámara por El Catatumbo, Norte de Santander.</w:t>
            </w:r>
          </w:p>
        </w:tc>
      </w:tr>
      <w:tr w:rsidR="00210ADB" w:rsidRPr="00252D7F" w14:paraId="21CD9DE5" w14:textId="77777777">
        <w:trPr>
          <w:jc w:val="center"/>
        </w:trPr>
        <w:tc>
          <w:tcPr>
            <w:tcW w:w="4390" w:type="dxa"/>
          </w:tcPr>
          <w:p w14:paraId="46FBEB73" w14:textId="77777777" w:rsidR="00210ADB" w:rsidRPr="00252D7F" w:rsidRDefault="00210ADB" w:rsidP="00210ADB">
            <w:pPr>
              <w:tabs>
                <w:tab w:val="right" w:pos="8838"/>
              </w:tabs>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MARÍA JOSÉ PIZARRO RODRÍGUEZ</w:t>
            </w:r>
          </w:p>
          <w:p w14:paraId="498473B8" w14:textId="4581CC3E" w:rsidR="00210ADB" w:rsidRPr="00252D7F" w:rsidRDefault="00210ADB" w:rsidP="00210ADB">
            <w:pPr>
              <w:tabs>
                <w:tab w:val="right" w:pos="8838"/>
              </w:tabs>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Senadora de la República</w:t>
            </w:r>
          </w:p>
          <w:p w14:paraId="68C1D9F5" w14:textId="1F853055" w:rsidR="00210ADB" w:rsidRPr="00252D7F" w:rsidRDefault="00210ADB" w:rsidP="00210ADB">
            <w:pPr>
              <w:tabs>
                <w:tab w:val="right" w:pos="8838"/>
              </w:tabs>
              <w:jc w:val="center"/>
              <w:rPr>
                <w:rFonts w:ascii="Bookman Old Style" w:hAnsi="Bookman Old Style"/>
                <w:noProof/>
                <w:sz w:val="20"/>
                <w:szCs w:val="20"/>
              </w:rPr>
            </w:pPr>
            <w:r w:rsidRPr="00252D7F">
              <w:rPr>
                <w:rFonts w:ascii="Bookman Old Style" w:eastAsia="Bookman Old Style" w:hAnsi="Bookman Old Style" w:cs="Bookman Old Style"/>
                <w:sz w:val="20"/>
                <w:szCs w:val="20"/>
              </w:rPr>
              <w:t>Coalición Pacto Histórico</w:t>
            </w:r>
          </w:p>
        </w:tc>
        <w:tc>
          <w:tcPr>
            <w:tcW w:w="4348" w:type="dxa"/>
          </w:tcPr>
          <w:p w14:paraId="262CA8BA" w14:textId="77777777" w:rsidR="00210ADB" w:rsidRPr="00252D7F" w:rsidRDefault="00210ADB" w:rsidP="00210ADB">
            <w:pPr>
              <w:pBdr>
                <w:top w:val="nil"/>
                <w:left w:val="nil"/>
                <w:bottom w:val="nil"/>
                <w:right w:val="nil"/>
                <w:between w:val="nil"/>
              </w:pBdr>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WILSON ARIAS CASTILLO</w:t>
            </w:r>
          </w:p>
          <w:p w14:paraId="1A51B772" w14:textId="77777777" w:rsidR="00210ADB" w:rsidRPr="00252D7F" w:rsidRDefault="00210ADB" w:rsidP="00210ADB">
            <w:pPr>
              <w:pBdr>
                <w:top w:val="nil"/>
                <w:left w:val="nil"/>
                <w:bottom w:val="nil"/>
                <w:right w:val="nil"/>
                <w:between w:val="nil"/>
              </w:pBdr>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Senador de la República</w:t>
            </w:r>
          </w:p>
          <w:p w14:paraId="4BF75C04" w14:textId="77777777" w:rsidR="00210ADB" w:rsidRPr="00252D7F" w:rsidRDefault="00210ADB" w:rsidP="00210ADB">
            <w:pPr>
              <w:tabs>
                <w:tab w:val="right" w:pos="8838"/>
              </w:tabs>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 xml:space="preserve">  Coalición Pacto Histórico</w:t>
            </w:r>
          </w:p>
          <w:p w14:paraId="6FD38CCE" w14:textId="77777777" w:rsidR="00210ADB" w:rsidRPr="00252D7F" w:rsidRDefault="00210ADB" w:rsidP="00617D9D">
            <w:pPr>
              <w:pBdr>
                <w:top w:val="nil"/>
                <w:left w:val="nil"/>
                <w:bottom w:val="nil"/>
                <w:right w:val="nil"/>
                <w:between w:val="nil"/>
              </w:pBdr>
              <w:jc w:val="center"/>
              <w:rPr>
                <w:rFonts w:ascii="Bookman Old Style" w:eastAsia="Bookman Old Style" w:hAnsi="Bookman Old Style" w:cs="Bookman Old Style"/>
                <w:b/>
                <w:sz w:val="20"/>
                <w:szCs w:val="20"/>
              </w:rPr>
            </w:pPr>
          </w:p>
        </w:tc>
      </w:tr>
      <w:tr w:rsidR="00AC38F9" w:rsidRPr="00252D7F" w14:paraId="2BBBAF3F" w14:textId="77777777">
        <w:trPr>
          <w:jc w:val="center"/>
        </w:trPr>
        <w:tc>
          <w:tcPr>
            <w:tcW w:w="4390" w:type="dxa"/>
          </w:tcPr>
          <w:p w14:paraId="4DCF4CE7" w14:textId="7E42E245" w:rsidR="00AC38F9" w:rsidRPr="00252D7F" w:rsidRDefault="00000000" w:rsidP="00252D7F">
            <w:pPr>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INTI RAÚL ASPRILLA</w:t>
            </w:r>
          </w:p>
          <w:p w14:paraId="24C616C2" w14:textId="77777777" w:rsidR="00AC38F9" w:rsidRPr="00252D7F" w:rsidRDefault="00000000">
            <w:pPr>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Senador de la República</w:t>
            </w:r>
          </w:p>
          <w:p w14:paraId="5E63C5F9" w14:textId="77777777" w:rsidR="00AC38F9" w:rsidRPr="00252D7F" w:rsidRDefault="00000000">
            <w:pPr>
              <w:widowControl w:val="0"/>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 xml:space="preserve">Partido Verde </w:t>
            </w:r>
          </w:p>
        </w:tc>
        <w:tc>
          <w:tcPr>
            <w:tcW w:w="4348" w:type="dxa"/>
          </w:tcPr>
          <w:p w14:paraId="52853F06" w14:textId="77777777" w:rsidR="00617D9D" w:rsidRPr="00252D7F" w:rsidRDefault="00617D9D" w:rsidP="00252D7F">
            <w:pPr>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LUIS ALBERTO ALBÁN URBANO</w:t>
            </w:r>
          </w:p>
          <w:p w14:paraId="5CCFB320" w14:textId="77777777" w:rsidR="00617D9D" w:rsidRPr="00252D7F" w:rsidRDefault="00617D9D" w:rsidP="00617D9D">
            <w:pPr>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Representante a la Cámara</w:t>
            </w:r>
          </w:p>
          <w:p w14:paraId="4A409C5E" w14:textId="77777777" w:rsidR="00AC38F9" w:rsidRPr="00252D7F" w:rsidRDefault="00AC38F9">
            <w:pPr>
              <w:pBdr>
                <w:top w:val="nil"/>
                <w:left w:val="nil"/>
                <w:bottom w:val="nil"/>
                <w:right w:val="nil"/>
                <w:between w:val="nil"/>
              </w:pBdr>
              <w:jc w:val="center"/>
              <w:rPr>
                <w:rFonts w:ascii="Bookman Old Style" w:eastAsia="Bookman Old Style" w:hAnsi="Bookman Old Style" w:cs="Bookman Old Style"/>
                <w:sz w:val="20"/>
                <w:szCs w:val="20"/>
              </w:rPr>
            </w:pPr>
          </w:p>
        </w:tc>
      </w:tr>
      <w:tr w:rsidR="00AC38F9" w:rsidRPr="00252D7F" w14:paraId="631966AD" w14:textId="77777777">
        <w:trPr>
          <w:jc w:val="center"/>
        </w:trPr>
        <w:tc>
          <w:tcPr>
            <w:tcW w:w="4390" w:type="dxa"/>
          </w:tcPr>
          <w:p w14:paraId="5A3EC958" w14:textId="06298029" w:rsidR="00AC38F9" w:rsidRPr="00252D7F" w:rsidRDefault="00000000">
            <w:pPr>
              <w:tabs>
                <w:tab w:val="right" w:pos="8838"/>
              </w:tabs>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ALFREDO MONDRAGON GARZÓN</w:t>
            </w:r>
          </w:p>
          <w:p w14:paraId="35BF1D6B" w14:textId="77777777" w:rsidR="00AC38F9" w:rsidRPr="00252D7F" w:rsidRDefault="00000000">
            <w:pPr>
              <w:tabs>
                <w:tab w:val="right" w:pos="8838"/>
              </w:tabs>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Representante a la Cámara por el  Valle del Cauca</w:t>
            </w:r>
          </w:p>
          <w:p w14:paraId="7FD873A6" w14:textId="77777777" w:rsidR="00AC38F9" w:rsidRPr="00252D7F" w:rsidRDefault="00000000">
            <w:pPr>
              <w:tabs>
                <w:tab w:val="right" w:pos="8838"/>
              </w:tabs>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Coalición Pacto Histórico</w:t>
            </w:r>
          </w:p>
        </w:tc>
        <w:tc>
          <w:tcPr>
            <w:tcW w:w="4348" w:type="dxa"/>
          </w:tcPr>
          <w:p w14:paraId="2DB61DB1" w14:textId="77777777" w:rsidR="00617D9D" w:rsidRPr="00252D7F" w:rsidRDefault="00617D9D" w:rsidP="00252D7F">
            <w:pPr>
              <w:widowControl w:val="0"/>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DAVID RICARDO RACERO MAYORCA</w:t>
            </w:r>
          </w:p>
          <w:p w14:paraId="3E9DD0A3" w14:textId="77777777" w:rsidR="00617D9D" w:rsidRPr="00252D7F" w:rsidRDefault="00617D9D" w:rsidP="00617D9D">
            <w:pPr>
              <w:widowControl w:val="0"/>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Representante a la Cámara por Bogotá</w:t>
            </w:r>
          </w:p>
          <w:p w14:paraId="02C5389C" w14:textId="4759E60A" w:rsidR="00AC38F9" w:rsidRPr="00252D7F" w:rsidRDefault="00617D9D" w:rsidP="00617D9D">
            <w:pPr>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Coalición Pacto Histórico</w:t>
            </w:r>
          </w:p>
        </w:tc>
      </w:tr>
      <w:tr w:rsidR="000A1607" w:rsidRPr="00252D7F" w14:paraId="52E2F2F6" w14:textId="77777777">
        <w:trPr>
          <w:jc w:val="center"/>
        </w:trPr>
        <w:tc>
          <w:tcPr>
            <w:tcW w:w="4390" w:type="dxa"/>
          </w:tcPr>
          <w:p w14:paraId="2F2D8081" w14:textId="40C92043" w:rsidR="000A1607" w:rsidRPr="00252D7F" w:rsidRDefault="000A1607" w:rsidP="00252D7F">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bdr w:val="none" w:sz="0" w:space="0" w:color="auto" w:frame="1"/>
              </w:rPr>
              <w:fldChar w:fldCharType="begin"/>
            </w:r>
            <w:r w:rsidRPr="00252D7F">
              <w:rPr>
                <w:rFonts w:ascii="Bookman Old Style" w:hAnsi="Bookman Old Style"/>
                <w:b/>
                <w:bCs/>
                <w:color w:val="000000"/>
                <w:sz w:val="20"/>
                <w:szCs w:val="20"/>
                <w:bdr w:val="none" w:sz="0" w:space="0" w:color="auto" w:frame="1"/>
              </w:rPr>
              <w:instrText xml:space="preserve"> INCLUDEPICTURE "https://lh5.googleusercontent.com/su-gmai2sFFBXNSJDBFEXsChaUU922usLpfxx17gDqmwuyAhEx8k5t4eA0DODXY81Y4l_KelRuzAHUWyk4XNqvO-ITobi18xZ25gBikB-wOjm9jaEUrdvhi1C3Ab6cu9AfCahkYzwscw" \* MERGEFORMATINET </w:instrText>
            </w:r>
            <w:r w:rsidRPr="00252D7F">
              <w:rPr>
                <w:rFonts w:ascii="Bookman Old Style" w:hAnsi="Bookman Old Style"/>
                <w:b/>
                <w:bCs/>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"https://lh5.googleusercontent.com/su-gmai2sFFBXNSJDBFEXsChaUU922usLpfxx17gDqmwuyAhEx8k5t4eA0DODXY81Y4l_KelRuzAHUWyk4XNqvO-ITobi18xZ25gBikB-wOjm9jaEUrdvhi1C3Ab6cu9AfCahkYzwscw" \* MERGEFORMATINET </w:instrText>
            </w:r>
            <w:r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"https://lh5.googleusercontent.com/su-gmai2sFFBXNSJDBFEXsChaUU922usLpfxx17gDqmwuyAhEx8k5t4eA0DODXY81Y4l_KelRuzAHUWyk4XNqvO-ITobi18xZ25gBikB-wOjm9jaEUrdvhi1C3Ab6cu9AfCahkYzwscw" \* MERGEFORMATINET </w:instrText>
            </w:r>
            <w:r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"https://lh5.googleusercontent.com/su-gmai2sFFBXNSJDBFEXsChaUU922usLpfxx17gDqmwuyAhEx8k5t4eA0DODXY81Y4l_KelRuzAHUWyk4XNqvO-ITobi18xZ25gBikB-wOjm9jaEUrdvhi1C3Ab6cu9AfCahkYzwscw" \* MERGEFORMATINET </w:instrText>
            </w:r>
            <w:r w:rsidR="00000000"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color w:val="000000"/>
                <w:sz w:val="20"/>
                <w:szCs w:val="20"/>
                <w:bdr w:val="none" w:sz="0" w:space="0" w:color="auto" w:frame="1"/>
              </w:rPr>
              <w:fldChar w:fldCharType="end"/>
            </w:r>
            <w:r w:rsidRPr="00252D7F">
              <w:rPr>
                <w:rFonts w:ascii="Bookman Old Style" w:hAnsi="Bookman Old Style"/>
                <w:b/>
                <w:bCs/>
                <w:color w:val="000000"/>
                <w:sz w:val="20"/>
                <w:szCs w:val="20"/>
              </w:rPr>
              <w:t>ESMERALDA HERNÁNDEZ SILVA</w:t>
            </w:r>
          </w:p>
          <w:p w14:paraId="7FA7B225" w14:textId="77777777" w:rsidR="000A1607" w:rsidRPr="00252D7F" w:rsidRDefault="000A1607" w:rsidP="000A1607">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Senadora de la República</w:t>
            </w:r>
          </w:p>
          <w:p w14:paraId="5F6A3B1D" w14:textId="77777777" w:rsidR="000A1607" w:rsidRPr="00252D7F" w:rsidRDefault="000A1607" w:rsidP="000A1607">
            <w:pPr>
              <w:pStyle w:val="NormalWeb"/>
              <w:spacing w:before="0" w:beforeAutospacing="0" w:after="0" w:afterAutospacing="0"/>
              <w:rPr>
                <w:rFonts w:ascii="Bookman Old Style" w:hAnsi="Bookman Old Style"/>
                <w:sz w:val="20"/>
                <w:szCs w:val="20"/>
              </w:rPr>
            </w:pPr>
            <w:r w:rsidRPr="00252D7F">
              <w:rPr>
                <w:rFonts w:ascii="Bookman Old Style" w:hAnsi="Bookman Old Style"/>
                <w:color w:val="000000"/>
                <w:sz w:val="20"/>
                <w:szCs w:val="20"/>
              </w:rPr>
              <w:t>             Coalición Pacto Histórico</w:t>
            </w:r>
          </w:p>
          <w:p w14:paraId="6084E8EB" w14:textId="77777777" w:rsidR="000A1607" w:rsidRPr="00252D7F" w:rsidRDefault="000A1607" w:rsidP="000A1607">
            <w:pPr>
              <w:rPr>
                <w:rFonts w:ascii="Bookman Old Style" w:eastAsia="Bookman Old Style" w:hAnsi="Bookman Old Style" w:cs="Bookman Old Style"/>
                <w:b/>
                <w:sz w:val="20"/>
                <w:szCs w:val="20"/>
              </w:rPr>
            </w:pPr>
          </w:p>
        </w:tc>
        <w:tc>
          <w:tcPr>
            <w:tcW w:w="4348" w:type="dxa"/>
          </w:tcPr>
          <w:p w14:paraId="1B2CCE55" w14:textId="12706E44" w:rsidR="000A1607" w:rsidRPr="00252D7F" w:rsidRDefault="000A1607" w:rsidP="00252D7F">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bdr w:val="none" w:sz="0" w:space="0" w:color="auto" w:frame="1"/>
              </w:rPr>
              <w:fldChar w:fldCharType="begin"/>
            </w:r>
            <w:r w:rsidRPr="00252D7F">
              <w:rPr>
                <w:rFonts w:ascii="Bookman Old Style" w:hAnsi="Bookman Old Style"/>
                <w:b/>
                <w:bCs/>
                <w:color w:val="000000"/>
                <w:sz w:val="20"/>
                <w:szCs w:val="20"/>
                <w:bdr w:val="none" w:sz="0" w:space="0" w:color="auto" w:frame="1"/>
              </w:rPr>
              <w:instrText xml:space="preserve"> INCLUDEPICTURE "https://lh6.googleusercontent.com/y59CvetlbIWX3fZszT5wRXZLO1Ol5V8rMxMfiN9bk8SVwkFWYbn52bptrggrarNCQWKHv-jsCznpSGlR2oso85hWgp5o-G1enNIB8XleXKgcIvdPw-UEWQQtFtzGrFNFnfca1dpWepNZ" \* MERGEFORMATINET </w:instrText>
            </w:r>
            <w:r w:rsidRPr="00252D7F">
              <w:rPr>
                <w:rFonts w:ascii="Bookman Old Style" w:hAnsi="Bookman Old Style"/>
                <w:b/>
                <w:bCs/>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"https://lh6.googleusercontent.com/y59CvetlbIWX3fZszT5wRXZLO1Ol5V8rMxMfiN9bk8SVwkFWYbn52bptrggrarNCQWKHv-jsCznpSGlR2oso85hWgp5o-G1enNIB8XleXKgcIvdPw-UEWQQtFtzGrFNFnfca1dpWepNZ" \* MERGEFORMATINET </w:instrText>
            </w:r>
            <w:r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"https://lh6.googleusercontent.com/y59CvetlbIWX3fZszT5wRXZLO1Ol5V8rMxMfiN9bk8SVwkFWYbn52bptrggrarNCQWKHv-jsCznpSGlR2oso85hWgp5o-G1enNIB8XleXKgcIvdPw-UEWQQtFtzGrFNFnfca1dpWepNZ" \* MERGEFORMATINET </w:instrText>
            </w:r>
            <w:r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"https://lh6.googleusercontent.com/y59CvetlbIWX3fZszT5wRXZLO1Ol5V8rMxMfiN9bk8SVwkFWYbn52bptrggrarNCQWKHv-jsCznpSGlR2oso85hWgp5o-G1enNIB8XleXKgcIvdPw-UEWQQtFtzGrFNFnfca1dpWepNZ" \* MERGEFORMATINET </w:instrText>
            </w:r>
            <w:r w:rsidR="00000000"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color w:val="000000"/>
                <w:sz w:val="20"/>
                <w:szCs w:val="20"/>
                <w:bdr w:val="none" w:sz="0" w:space="0" w:color="auto" w:frame="1"/>
              </w:rPr>
              <w:fldChar w:fldCharType="end"/>
            </w:r>
            <w:r w:rsidRPr="00252D7F">
              <w:rPr>
                <w:rFonts w:ascii="Bookman Old Style" w:hAnsi="Bookman Old Style"/>
                <w:b/>
                <w:bCs/>
                <w:color w:val="000000"/>
                <w:sz w:val="20"/>
                <w:szCs w:val="20"/>
              </w:rPr>
              <w:t>IVÁN CEPEDA CASTRO</w:t>
            </w:r>
          </w:p>
          <w:p w14:paraId="20F44070" w14:textId="77777777" w:rsidR="000A1607" w:rsidRPr="00252D7F" w:rsidRDefault="000A1607" w:rsidP="000A1607">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Senador de la República</w:t>
            </w:r>
          </w:p>
          <w:p w14:paraId="3E801644" w14:textId="5558CCF2" w:rsidR="000A1607" w:rsidRPr="00252D7F" w:rsidRDefault="000A1607" w:rsidP="000A1607">
            <w:pPr>
              <w:widowControl w:val="0"/>
              <w:jc w:val="center"/>
              <w:rPr>
                <w:rFonts w:ascii="Bookman Old Style" w:eastAsia="Bookman Old Style" w:hAnsi="Bookman Old Style" w:cs="Bookman Old Style"/>
                <w:b/>
                <w:sz w:val="20"/>
                <w:szCs w:val="20"/>
              </w:rPr>
            </w:pPr>
            <w:r w:rsidRPr="00252D7F">
              <w:rPr>
                <w:rFonts w:ascii="Bookman Old Style" w:hAnsi="Bookman Old Style"/>
                <w:color w:val="000000"/>
                <w:sz w:val="20"/>
                <w:szCs w:val="20"/>
              </w:rPr>
              <w:t>Coalición Pacto Histórico</w:t>
            </w:r>
          </w:p>
        </w:tc>
      </w:tr>
      <w:tr w:rsidR="00AC38F9" w:rsidRPr="00252D7F" w14:paraId="2BFFC3EB" w14:textId="77777777">
        <w:trPr>
          <w:jc w:val="center"/>
        </w:trPr>
        <w:tc>
          <w:tcPr>
            <w:tcW w:w="4390" w:type="dxa"/>
          </w:tcPr>
          <w:p w14:paraId="3BA1A9EA" w14:textId="37B29AEE" w:rsidR="000A1607" w:rsidRPr="00252D7F" w:rsidRDefault="000A1607" w:rsidP="000A1607">
            <w:pPr>
              <w:pStyle w:val="NormalWeb"/>
              <w:spacing w:before="0" w:beforeAutospacing="0" w:after="0" w:afterAutospacing="0"/>
              <w:jc w:val="center"/>
              <w:rPr>
                <w:rFonts w:ascii="Bookman Old Style" w:hAnsi="Bookman Old Style"/>
                <w:sz w:val="20"/>
                <w:szCs w:val="20"/>
                <w:lang w:eastAsia="es-MX"/>
              </w:rPr>
            </w:pPr>
          </w:p>
          <w:p w14:paraId="44004F66" w14:textId="77777777" w:rsidR="000A1607" w:rsidRPr="00252D7F" w:rsidRDefault="000A1607" w:rsidP="000A1607">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rPr>
              <w:t>CARLOS ALBERTO CARREÑO MARÍN</w:t>
            </w:r>
          </w:p>
          <w:p w14:paraId="5AF2CA47" w14:textId="77777777" w:rsidR="000A1607" w:rsidRPr="00252D7F" w:rsidRDefault="000A1607" w:rsidP="000A1607">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Representante a la Cámara</w:t>
            </w:r>
          </w:p>
          <w:p w14:paraId="2F46F7E9" w14:textId="77777777" w:rsidR="000A1607" w:rsidRPr="00252D7F" w:rsidRDefault="000A1607" w:rsidP="000A1607">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Partido Comunes</w:t>
            </w:r>
          </w:p>
          <w:p w14:paraId="678FB369" w14:textId="77777777" w:rsidR="00AC38F9" w:rsidRPr="00252D7F" w:rsidRDefault="00AC38F9" w:rsidP="00252D7F">
            <w:pPr>
              <w:rPr>
                <w:rFonts w:ascii="Bookman Old Style" w:eastAsia="Bookman Old Style" w:hAnsi="Bookman Old Style" w:cs="Bookman Old Style"/>
                <w:b/>
                <w:sz w:val="20"/>
                <w:szCs w:val="20"/>
              </w:rPr>
            </w:pPr>
          </w:p>
        </w:tc>
        <w:tc>
          <w:tcPr>
            <w:tcW w:w="4348" w:type="dxa"/>
          </w:tcPr>
          <w:p w14:paraId="340DA8BE" w14:textId="59EE6D02" w:rsidR="0094376A" w:rsidRPr="00252D7F" w:rsidRDefault="0094376A" w:rsidP="0094376A">
            <w:pPr>
              <w:pStyle w:val="NormalWeb"/>
              <w:spacing w:before="0" w:beforeAutospacing="0" w:after="0" w:afterAutospacing="0"/>
              <w:jc w:val="center"/>
              <w:rPr>
                <w:rFonts w:ascii="Bookman Old Style" w:hAnsi="Bookman Old Style"/>
                <w:sz w:val="20"/>
                <w:szCs w:val="20"/>
                <w:lang w:eastAsia="es-MX"/>
              </w:rPr>
            </w:pPr>
          </w:p>
          <w:p w14:paraId="0B0F5FD0" w14:textId="77777777" w:rsidR="0094376A" w:rsidRPr="00252D7F" w:rsidRDefault="0094376A" w:rsidP="0094376A">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rPr>
              <w:t>SANDRA RAMIREZ LOBO SILVA</w:t>
            </w:r>
          </w:p>
          <w:p w14:paraId="67DB596B" w14:textId="77777777" w:rsidR="0094376A" w:rsidRPr="00252D7F" w:rsidRDefault="0094376A" w:rsidP="0094376A">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Senadora de la República</w:t>
            </w:r>
          </w:p>
          <w:p w14:paraId="0EE2C081" w14:textId="68D7FB1B" w:rsidR="00AC38F9" w:rsidRPr="00252D7F" w:rsidRDefault="0094376A" w:rsidP="00252D7F">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Partido Comunes</w:t>
            </w:r>
          </w:p>
        </w:tc>
      </w:tr>
      <w:tr w:rsidR="00AC38F9" w:rsidRPr="00252D7F" w14:paraId="77CEA155" w14:textId="77777777">
        <w:trPr>
          <w:jc w:val="center"/>
        </w:trPr>
        <w:tc>
          <w:tcPr>
            <w:tcW w:w="4390" w:type="dxa"/>
          </w:tcPr>
          <w:p w14:paraId="3373416A" w14:textId="0729BEB1" w:rsidR="0094376A" w:rsidRPr="00252D7F" w:rsidRDefault="0094376A" w:rsidP="00252D7F">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rPr>
              <w:t>SANTIAGO OSORIO MARIN</w:t>
            </w:r>
          </w:p>
          <w:p w14:paraId="67A14484" w14:textId="77777777" w:rsidR="0094376A" w:rsidRPr="00252D7F" w:rsidRDefault="0094376A" w:rsidP="0094376A">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Representante a la Cámara</w:t>
            </w:r>
          </w:p>
          <w:p w14:paraId="30CE60F5" w14:textId="77777777" w:rsidR="0094376A" w:rsidRPr="00252D7F" w:rsidRDefault="0094376A" w:rsidP="0094376A">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Coalición Alianza Verde - Pacto Histórico</w:t>
            </w:r>
          </w:p>
          <w:p w14:paraId="786A6B25" w14:textId="77777777" w:rsidR="0094376A" w:rsidRPr="00252D7F" w:rsidRDefault="0094376A" w:rsidP="0094376A">
            <w:pPr>
              <w:rPr>
                <w:rFonts w:ascii="Bookman Old Style" w:hAnsi="Bookman Old Style"/>
                <w:sz w:val="20"/>
                <w:szCs w:val="20"/>
              </w:rPr>
            </w:pPr>
          </w:p>
          <w:p w14:paraId="0E0BEAE9" w14:textId="77777777" w:rsidR="00AC38F9" w:rsidRPr="00252D7F" w:rsidRDefault="00AC38F9">
            <w:pPr>
              <w:jc w:val="center"/>
              <w:rPr>
                <w:rFonts w:ascii="Bookman Old Style" w:eastAsia="Bookman Old Style" w:hAnsi="Bookman Old Style" w:cs="Bookman Old Style"/>
                <w:b/>
                <w:sz w:val="20"/>
                <w:szCs w:val="20"/>
              </w:rPr>
            </w:pPr>
          </w:p>
        </w:tc>
        <w:tc>
          <w:tcPr>
            <w:tcW w:w="4348" w:type="dxa"/>
          </w:tcPr>
          <w:p w14:paraId="454539C1" w14:textId="77777777" w:rsidR="00460D13" w:rsidRPr="00252D7F" w:rsidRDefault="00460D13" w:rsidP="00252D7F">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rPr>
              <w:t>MARTHA LISBETH ALFONSO JURADO</w:t>
            </w:r>
          </w:p>
          <w:p w14:paraId="0BC57842" w14:textId="5B230086" w:rsidR="00460D13" w:rsidRPr="00252D7F" w:rsidRDefault="00460D13" w:rsidP="00460D13">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 xml:space="preserve">Representante a la </w:t>
            </w:r>
            <w:r w:rsidR="00252D7F" w:rsidRPr="00252D7F">
              <w:rPr>
                <w:rFonts w:ascii="Bookman Old Style" w:hAnsi="Bookman Old Style"/>
                <w:color w:val="000000"/>
                <w:sz w:val="20"/>
                <w:szCs w:val="20"/>
              </w:rPr>
              <w:t>Cámara</w:t>
            </w:r>
            <w:r w:rsidRPr="00252D7F">
              <w:rPr>
                <w:rFonts w:ascii="Bookman Old Style" w:hAnsi="Bookman Old Style"/>
                <w:color w:val="000000"/>
                <w:sz w:val="20"/>
                <w:szCs w:val="20"/>
              </w:rPr>
              <w:t> </w:t>
            </w:r>
          </w:p>
          <w:p w14:paraId="31A338F8" w14:textId="77777777" w:rsidR="00460D13" w:rsidRPr="00252D7F" w:rsidRDefault="00460D13" w:rsidP="00460D13">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Pacto Histórico-Alianza Verde</w:t>
            </w:r>
          </w:p>
          <w:p w14:paraId="7A3FACA1" w14:textId="77777777" w:rsidR="00AC38F9" w:rsidRPr="00252D7F" w:rsidRDefault="00AC38F9">
            <w:pPr>
              <w:tabs>
                <w:tab w:val="right" w:pos="8838"/>
              </w:tabs>
              <w:rPr>
                <w:rFonts w:ascii="Bookman Old Style" w:eastAsia="Bookman Old Style" w:hAnsi="Bookman Old Style" w:cs="Bookman Old Style"/>
                <w:b/>
                <w:sz w:val="20"/>
                <w:szCs w:val="20"/>
              </w:rPr>
            </w:pPr>
          </w:p>
        </w:tc>
      </w:tr>
      <w:tr w:rsidR="00AC38F9" w:rsidRPr="00252D7F" w14:paraId="44484964" w14:textId="77777777">
        <w:trPr>
          <w:jc w:val="center"/>
        </w:trPr>
        <w:tc>
          <w:tcPr>
            <w:tcW w:w="4390" w:type="dxa"/>
          </w:tcPr>
          <w:p w14:paraId="50B3A3B8" w14:textId="77777777" w:rsidR="00284CD8" w:rsidRPr="00252D7F" w:rsidRDefault="00284CD8" w:rsidP="00252D7F">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rPr>
              <w:t>DOLCEY OSCAR TORRES ROMERO</w:t>
            </w:r>
          </w:p>
          <w:p w14:paraId="169CA329" w14:textId="77777777" w:rsidR="00284CD8" w:rsidRPr="00252D7F" w:rsidRDefault="00284CD8" w:rsidP="00284CD8">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Representante a la Cámara</w:t>
            </w:r>
          </w:p>
          <w:p w14:paraId="122C2328" w14:textId="77777777" w:rsidR="00284CD8" w:rsidRPr="00252D7F" w:rsidRDefault="00284CD8" w:rsidP="00284CD8">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Partido Liberal</w:t>
            </w:r>
          </w:p>
          <w:p w14:paraId="4D103C07" w14:textId="77777777" w:rsidR="00AC38F9" w:rsidRPr="00252D7F" w:rsidRDefault="00AC38F9">
            <w:pPr>
              <w:jc w:val="center"/>
              <w:rPr>
                <w:rFonts w:ascii="Bookman Old Style" w:eastAsia="Bookman Old Style" w:hAnsi="Bookman Old Style" w:cs="Bookman Old Style"/>
                <w:b/>
                <w:sz w:val="20"/>
                <w:szCs w:val="20"/>
              </w:rPr>
            </w:pPr>
          </w:p>
        </w:tc>
        <w:tc>
          <w:tcPr>
            <w:tcW w:w="4348" w:type="dxa"/>
          </w:tcPr>
          <w:p w14:paraId="02DBC604" w14:textId="77777777" w:rsidR="00AC38F9" w:rsidRPr="00252D7F" w:rsidRDefault="00AC38F9">
            <w:pPr>
              <w:tabs>
                <w:tab w:val="right" w:pos="8838"/>
              </w:tabs>
              <w:rPr>
                <w:rFonts w:ascii="Bookman Old Style" w:eastAsia="Bookman Old Style" w:hAnsi="Bookman Old Style" w:cs="Bookman Old Style"/>
                <w:b/>
                <w:sz w:val="20"/>
                <w:szCs w:val="20"/>
              </w:rPr>
            </w:pPr>
          </w:p>
        </w:tc>
      </w:tr>
    </w:tbl>
    <w:p w14:paraId="546A794D" w14:textId="29AC6A62" w:rsidR="00617D9D" w:rsidRPr="00252D7F" w:rsidRDefault="00617D9D" w:rsidP="0094376A">
      <w:pPr>
        <w:rPr>
          <w:rFonts w:ascii="Bookman Old Style" w:eastAsia="Bookman Old Style" w:hAnsi="Bookman Old Style" w:cs="Bookman Old Style"/>
          <w:b/>
          <w:sz w:val="20"/>
          <w:szCs w:val="20"/>
        </w:rPr>
      </w:pPr>
    </w:p>
    <w:p w14:paraId="567A0D63" w14:textId="23607C5D" w:rsidR="00095EEF" w:rsidRPr="00252D7F" w:rsidRDefault="00095EEF" w:rsidP="0094376A">
      <w:pPr>
        <w:rPr>
          <w:rFonts w:ascii="Bookman Old Style" w:eastAsia="Bookman Old Style" w:hAnsi="Bookman Old Style" w:cs="Bookman Old Style"/>
          <w:b/>
          <w:sz w:val="20"/>
          <w:szCs w:val="20"/>
        </w:rPr>
      </w:pPr>
    </w:p>
    <w:p w14:paraId="478FB6C1" w14:textId="6F62E214" w:rsidR="00095EEF" w:rsidRPr="00252D7F" w:rsidRDefault="00095EEF" w:rsidP="0094376A">
      <w:pPr>
        <w:rPr>
          <w:rFonts w:ascii="Bookman Old Style" w:eastAsia="Bookman Old Style" w:hAnsi="Bookman Old Style" w:cs="Bookman Old Style"/>
          <w:b/>
          <w:sz w:val="20"/>
          <w:szCs w:val="20"/>
        </w:rPr>
      </w:pPr>
    </w:p>
    <w:p w14:paraId="3F87FC8C" w14:textId="5EF05442" w:rsidR="00095EEF" w:rsidRPr="00252D7F" w:rsidRDefault="00095EEF" w:rsidP="0094376A">
      <w:pPr>
        <w:rPr>
          <w:rFonts w:ascii="Bookman Old Style" w:eastAsia="Bookman Old Style" w:hAnsi="Bookman Old Style" w:cs="Bookman Old Style"/>
          <w:b/>
          <w:sz w:val="20"/>
          <w:szCs w:val="20"/>
        </w:rPr>
      </w:pPr>
    </w:p>
    <w:p w14:paraId="44DD5A2B" w14:textId="7AD8F690" w:rsidR="00095EEF" w:rsidRPr="00252D7F" w:rsidRDefault="00095EEF" w:rsidP="0094376A">
      <w:pPr>
        <w:rPr>
          <w:rFonts w:ascii="Bookman Old Style" w:eastAsia="Bookman Old Style" w:hAnsi="Bookman Old Style" w:cs="Bookman Old Style"/>
          <w:b/>
          <w:sz w:val="20"/>
          <w:szCs w:val="20"/>
        </w:rPr>
      </w:pPr>
    </w:p>
    <w:p w14:paraId="7077F56F" w14:textId="450F9EBB" w:rsidR="00095EEF" w:rsidRPr="00252D7F" w:rsidRDefault="00095EEF" w:rsidP="0094376A">
      <w:pPr>
        <w:rPr>
          <w:rFonts w:ascii="Bookman Old Style" w:eastAsia="Bookman Old Style" w:hAnsi="Bookman Old Style" w:cs="Bookman Old Style"/>
          <w:b/>
          <w:sz w:val="20"/>
          <w:szCs w:val="20"/>
        </w:rPr>
      </w:pPr>
    </w:p>
    <w:p w14:paraId="03494C12" w14:textId="2DF803BD" w:rsidR="00095EEF" w:rsidRPr="00252D7F" w:rsidRDefault="00095EEF" w:rsidP="0094376A">
      <w:pPr>
        <w:rPr>
          <w:rFonts w:ascii="Bookman Old Style" w:eastAsia="Bookman Old Style" w:hAnsi="Bookman Old Style" w:cs="Bookman Old Style"/>
          <w:b/>
          <w:sz w:val="20"/>
          <w:szCs w:val="20"/>
        </w:rPr>
      </w:pPr>
    </w:p>
    <w:p w14:paraId="1EB44228" w14:textId="045AB082" w:rsidR="00095EEF" w:rsidRPr="00252D7F" w:rsidRDefault="00095EEF" w:rsidP="0094376A">
      <w:pPr>
        <w:rPr>
          <w:rFonts w:ascii="Bookman Old Style" w:eastAsia="Bookman Old Style" w:hAnsi="Bookman Old Style" w:cs="Bookman Old Style"/>
          <w:b/>
          <w:sz w:val="20"/>
          <w:szCs w:val="20"/>
        </w:rPr>
      </w:pPr>
    </w:p>
    <w:p w14:paraId="263212A4" w14:textId="6A01E5E2" w:rsidR="00095EEF" w:rsidRPr="00252D7F" w:rsidRDefault="00095EEF" w:rsidP="0094376A">
      <w:pPr>
        <w:rPr>
          <w:rFonts w:ascii="Bookman Old Style" w:eastAsia="Bookman Old Style" w:hAnsi="Bookman Old Style" w:cs="Bookman Old Style"/>
          <w:b/>
          <w:sz w:val="20"/>
          <w:szCs w:val="20"/>
        </w:rPr>
      </w:pPr>
    </w:p>
    <w:p w14:paraId="65DCF3CE" w14:textId="68820478" w:rsidR="00095EEF" w:rsidRPr="00252D7F" w:rsidRDefault="00095EEF" w:rsidP="0094376A">
      <w:pPr>
        <w:rPr>
          <w:rFonts w:ascii="Bookman Old Style" w:eastAsia="Bookman Old Style" w:hAnsi="Bookman Old Style" w:cs="Bookman Old Style"/>
          <w:b/>
          <w:sz w:val="20"/>
          <w:szCs w:val="20"/>
        </w:rPr>
      </w:pPr>
    </w:p>
    <w:p w14:paraId="5EF2593E" w14:textId="12567DB6" w:rsidR="00095EEF" w:rsidRPr="00252D7F" w:rsidRDefault="00095EEF" w:rsidP="0094376A">
      <w:pPr>
        <w:rPr>
          <w:rFonts w:ascii="Bookman Old Style" w:eastAsia="Bookman Old Style" w:hAnsi="Bookman Old Style" w:cs="Bookman Old Style"/>
          <w:b/>
          <w:sz w:val="20"/>
          <w:szCs w:val="20"/>
        </w:rPr>
      </w:pPr>
    </w:p>
    <w:p w14:paraId="1B216EF5" w14:textId="6CAA7D8D" w:rsidR="00095EEF" w:rsidRPr="00252D7F" w:rsidRDefault="00095EEF" w:rsidP="0094376A">
      <w:pPr>
        <w:rPr>
          <w:rFonts w:ascii="Bookman Old Style" w:eastAsia="Bookman Old Style" w:hAnsi="Bookman Old Style" w:cs="Bookman Old Style"/>
          <w:b/>
          <w:sz w:val="20"/>
          <w:szCs w:val="20"/>
        </w:rPr>
      </w:pPr>
    </w:p>
    <w:p w14:paraId="639F6E2D" w14:textId="76529A2C" w:rsidR="00095EEF" w:rsidRPr="00252D7F" w:rsidRDefault="00095EEF" w:rsidP="0094376A">
      <w:pPr>
        <w:rPr>
          <w:rFonts w:ascii="Bookman Old Style" w:eastAsia="Bookman Old Style" w:hAnsi="Bookman Old Style" w:cs="Bookman Old Style"/>
          <w:b/>
          <w:sz w:val="20"/>
          <w:szCs w:val="20"/>
        </w:rPr>
      </w:pPr>
    </w:p>
    <w:p w14:paraId="262762B9" w14:textId="500322B5" w:rsidR="00095EEF" w:rsidRPr="00252D7F" w:rsidRDefault="00095EEF" w:rsidP="0094376A">
      <w:pPr>
        <w:rPr>
          <w:rFonts w:ascii="Bookman Old Style" w:eastAsia="Bookman Old Style" w:hAnsi="Bookman Old Style" w:cs="Bookman Old Style"/>
          <w:b/>
          <w:sz w:val="20"/>
          <w:szCs w:val="20"/>
        </w:rPr>
      </w:pPr>
    </w:p>
    <w:p w14:paraId="67D87AD8" w14:textId="67853DD4" w:rsidR="00AC38F9" w:rsidRDefault="00000000" w:rsidP="00252D7F">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PROYECTO DE ACTO LEGISLATIVO</w:t>
      </w:r>
    </w:p>
    <w:p w14:paraId="76EDA8E0" w14:textId="77777777" w:rsidR="00AC38F9" w:rsidRDefault="00AC38F9">
      <w:pPr>
        <w:jc w:val="center"/>
        <w:rPr>
          <w:rFonts w:ascii="Bookman Old Style" w:eastAsia="Bookman Old Style" w:hAnsi="Bookman Old Style" w:cs="Bookman Old Style"/>
          <w:b/>
          <w:sz w:val="22"/>
          <w:szCs w:val="22"/>
        </w:rPr>
      </w:pPr>
    </w:p>
    <w:p w14:paraId="1674959C" w14:textId="77777777" w:rsidR="00AC38F9"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“Por el cual se modifican los artículos 79 y 95 </w:t>
      </w:r>
    </w:p>
    <w:p w14:paraId="119C3B72" w14:textId="77777777" w:rsidR="00AC38F9"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de la Constitución Política de Colombia”</w:t>
      </w:r>
    </w:p>
    <w:p w14:paraId="31A1399D" w14:textId="77777777" w:rsidR="00AC38F9" w:rsidRDefault="00AC38F9">
      <w:pPr>
        <w:jc w:val="center"/>
        <w:rPr>
          <w:rFonts w:ascii="Bookman Old Style" w:eastAsia="Bookman Old Style" w:hAnsi="Bookman Old Style" w:cs="Bookman Old Style"/>
          <w:b/>
          <w:sz w:val="22"/>
          <w:szCs w:val="22"/>
        </w:rPr>
      </w:pPr>
    </w:p>
    <w:p w14:paraId="112C1487" w14:textId="77777777" w:rsidR="00AC38F9" w:rsidRDefault="00AC38F9">
      <w:pPr>
        <w:rPr>
          <w:rFonts w:ascii="Bookman Old Style" w:eastAsia="Bookman Old Style" w:hAnsi="Bookman Old Style" w:cs="Bookman Old Style"/>
          <w:b/>
          <w:sz w:val="22"/>
          <w:szCs w:val="22"/>
        </w:rPr>
      </w:pPr>
    </w:p>
    <w:p w14:paraId="631C465F" w14:textId="77777777" w:rsidR="00AC38F9" w:rsidRDefault="00AC38F9">
      <w:pPr>
        <w:jc w:val="center"/>
        <w:rPr>
          <w:rFonts w:ascii="Bookman Old Style" w:eastAsia="Bookman Old Style" w:hAnsi="Bookman Old Style" w:cs="Bookman Old Style"/>
          <w:b/>
          <w:sz w:val="22"/>
          <w:szCs w:val="22"/>
        </w:rPr>
      </w:pPr>
    </w:p>
    <w:p w14:paraId="4EC4A7B7" w14:textId="77777777" w:rsidR="00AC38F9" w:rsidRDefault="00000000">
      <w:pPr>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EL CONGRESO DE LA REPÚBLICA </w:t>
      </w:r>
    </w:p>
    <w:p w14:paraId="69630553" w14:textId="77777777" w:rsidR="00AC38F9" w:rsidRDefault="00AC38F9">
      <w:pPr>
        <w:jc w:val="center"/>
        <w:rPr>
          <w:rFonts w:ascii="Bookman Old Style" w:eastAsia="Bookman Old Style" w:hAnsi="Bookman Old Style" w:cs="Bookman Old Style"/>
          <w:b/>
          <w:color w:val="000000"/>
          <w:sz w:val="22"/>
          <w:szCs w:val="22"/>
        </w:rPr>
      </w:pPr>
    </w:p>
    <w:p w14:paraId="16D025EF" w14:textId="77777777" w:rsidR="00AC38F9" w:rsidRDefault="00000000">
      <w:pPr>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DECRETA:</w:t>
      </w:r>
    </w:p>
    <w:p w14:paraId="4A4C0110" w14:textId="77777777" w:rsidR="00AC38F9" w:rsidRDefault="00AC38F9">
      <w:pPr>
        <w:jc w:val="both"/>
        <w:rPr>
          <w:rFonts w:ascii="Bookman Old Style" w:eastAsia="Bookman Old Style" w:hAnsi="Bookman Old Style" w:cs="Bookman Old Style"/>
          <w:b/>
          <w:sz w:val="22"/>
          <w:szCs w:val="22"/>
        </w:rPr>
      </w:pPr>
    </w:p>
    <w:p w14:paraId="60D1A857" w14:textId="77777777" w:rsidR="00AC38F9" w:rsidRDefault="00AC38F9">
      <w:pPr>
        <w:jc w:val="both"/>
        <w:rPr>
          <w:rFonts w:ascii="Bookman Old Style" w:eastAsia="Bookman Old Style" w:hAnsi="Bookman Old Style" w:cs="Bookman Old Style"/>
          <w:b/>
          <w:sz w:val="22"/>
          <w:szCs w:val="22"/>
        </w:rPr>
      </w:pPr>
    </w:p>
    <w:p w14:paraId="6633F02A" w14:textId="77777777" w:rsidR="00AC38F9" w:rsidRDefault="00AC38F9">
      <w:pPr>
        <w:jc w:val="both"/>
        <w:rPr>
          <w:rFonts w:ascii="Bookman Old Style" w:eastAsia="Bookman Old Style" w:hAnsi="Bookman Old Style" w:cs="Bookman Old Style"/>
          <w:b/>
          <w:sz w:val="22"/>
          <w:szCs w:val="22"/>
        </w:rPr>
      </w:pPr>
    </w:p>
    <w:p w14:paraId="71915DF0" w14:textId="77777777" w:rsidR="00AC38F9"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Artículo 1°. </w:t>
      </w:r>
      <w:r>
        <w:rPr>
          <w:rFonts w:ascii="Bookman Old Style" w:eastAsia="Bookman Old Style" w:hAnsi="Bookman Old Style" w:cs="Bookman Old Style"/>
          <w:sz w:val="22"/>
          <w:szCs w:val="22"/>
        </w:rPr>
        <w:t>Modifíquese el artículo 79 de la Constitución Política el cual quedará, así:</w:t>
      </w:r>
    </w:p>
    <w:p w14:paraId="70CDA27E" w14:textId="77777777" w:rsidR="00AC38F9" w:rsidRDefault="00AC38F9">
      <w:pPr>
        <w:ind w:right="333"/>
        <w:jc w:val="both"/>
        <w:rPr>
          <w:rFonts w:ascii="Bookman Old Style" w:eastAsia="Bookman Old Style" w:hAnsi="Bookman Old Style" w:cs="Bookman Old Style"/>
          <w:color w:val="000000"/>
          <w:sz w:val="22"/>
          <w:szCs w:val="22"/>
        </w:rPr>
      </w:pPr>
    </w:p>
    <w:p w14:paraId="1BDFA19B" w14:textId="77777777" w:rsidR="00AC38F9" w:rsidRDefault="00000000">
      <w:pPr>
        <w:ind w:left="284" w:right="333"/>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Artículo 79.</w:t>
      </w:r>
      <w:r>
        <w:rPr>
          <w:rFonts w:ascii="Bookman Old Style" w:eastAsia="Bookman Old Style" w:hAnsi="Bookman Old Style" w:cs="Bookman Old Style"/>
          <w:i/>
          <w:color w:val="000000"/>
          <w:sz w:val="22"/>
          <w:szCs w:val="22"/>
        </w:rPr>
        <w:t xml:space="preserve"> Todas las personas tienen derecho a gozar de un ambiente sano. La ley garantizará la participación de la comunidad en las decisiones que puedan afectarlo.</w:t>
      </w:r>
    </w:p>
    <w:p w14:paraId="6D476516" w14:textId="77777777" w:rsidR="00AC38F9" w:rsidRDefault="00AC38F9">
      <w:pPr>
        <w:ind w:left="284" w:right="333"/>
        <w:jc w:val="both"/>
        <w:rPr>
          <w:rFonts w:ascii="Bookman Old Style" w:eastAsia="Bookman Old Style" w:hAnsi="Bookman Old Style" w:cs="Bookman Old Style"/>
          <w:i/>
          <w:color w:val="000000"/>
          <w:sz w:val="22"/>
          <w:szCs w:val="22"/>
        </w:rPr>
      </w:pPr>
    </w:p>
    <w:p w14:paraId="66FDFC85" w14:textId="77777777" w:rsidR="00AC38F9" w:rsidRDefault="00000000">
      <w:pPr>
        <w:ind w:left="284" w:right="333"/>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Es deber del Estado proteger la diversidad e integridad del ambiente, conservar las áreas de especial importancia ecológica y fomentar la educación para el logro de estos fines.</w:t>
      </w:r>
    </w:p>
    <w:p w14:paraId="38CD5A27" w14:textId="77777777" w:rsidR="00AC38F9" w:rsidRDefault="00AC38F9">
      <w:pPr>
        <w:ind w:left="284" w:right="333"/>
        <w:jc w:val="both"/>
        <w:rPr>
          <w:rFonts w:ascii="Bookman Old Style" w:eastAsia="Bookman Old Style" w:hAnsi="Bookman Old Style" w:cs="Bookman Old Style"/>
          <w:i/>
          <w:color w:val="000000"/>
          <w:sz w:val="22"/>
          <w:szCs w:val="22"/>
        </w:rPr>
      </w:pPr>
    </w:p>
    <w:p w14:paraId="390849DC" w14:textId="77777777" w:rsidR="00AC38F9" w:rsidRDefault="00000000">
      <w:pPr>
        <w:ind w:left="284" w:right="333"/>
        <w:jc w:val="both"/>
        <w:rPr>
          <w:rFonts w:ascii="Bookman Old Style" w:eastAsia="Bookman Old Style" w:hAnsi="Bookman Old Style" w:cs="Bookman Old Style"/>
          <w:b/>
          <w:i/>
          <w:color w:val="000000"/>
          <w:sz w:val="22"/>
          <w:szCs w:val="22"/>
          <w:u w:val="single"/>
        </w:rPr>
      </w:pPr>
      <w:r>
        <w:rPr>
          <w:rFonts w:ascii="Bookman Old Style" w:eastAsia="Bookman Old Style" w:hAnsi="Bookman Old Style" w:cs="Bookman Old Style"/>
          <w:b/>
          <w:i/>
          <w:color w:val="000000"/>
          <w:sz w:val="22"/>
          <w:szCs w:val="22"/>
          <w:u w:val="single"/>
        </w:rPr>
        <w:t xml:space="preserve">La naturaleza, como una entidad viviente sujeto de derechos gozará de la protección por parte del Estado a fin de asegurar su existencia, hábitat, bienestar, restauración, mantenimiento y regeneración de sus ciclos vitales, así como la conservación de su estructura y funciones ecológicas. </w:t>
      </w:r>
    </w:p>
    <w:p w14:paraId="0E063F89" w14:textId="77777777" w:rsidR="00AC38F9" w:rsidRDefault="00AC38F9">
      <w:pPr>
        <w:ind w:left="284" w:right="333"/>
        <w:jc w:val="both"/>
        <w:rPr>
          <w:rFonts w:ascii="Bookman Old Style" w:eastAsia="Bookman Old Style" w:hAnsi="Bookman Old Style" w:cs="Bookman Old Style"/>
          <w:b/>
          <w:i/>
          <w:color w:val="000000"/>
          <w:sz w:val="22"/>
          <w:szCs w:val="22"/>
          <w:u w:val="single"/>
        </w:rPr>
      </w:pPr>
    </w:p>
    <w:p w14:paraId="20C0309B" w14:textId="77777777" w:rsidR="00AC38F9" w:rsidRDefault="00000000">
      <w:pPr>
        <w:ind w:left="284" w:right="333"/>
        <w:jc w:val="both"/>
        <w:rPr>
          <w:rFonts w:ascii="Bookman Old Style" w:eastAsia="Bookman Old Style" w:hAnsi="Bookman Old Style" w:cs="Bookman Old Style"/>
          <w:b/>
          <w:i/>
          <w:color w:val="000000"/>
          <w:sz w:val="22"/>
          <w:szCs w:val="22"/>
          <w:u w:val="single"/>
        </w:rPr>
      </w:pPr>
      <w:r>
        <w:rPr>
          <w:rFonts w:ascii="Bookman Old Style" w:eastAsia="Bookman Old Style" w:hAnsi="Bookman Old Style" w:cs="Bookman Old Style"/>
          <w:b/>
          <w:i/>
          <w:color w:val="000000"/>
          <w:sz w:val="22"/>
          <w:szCs w:val="22"/>
          <w:u w:val="single"/>
        </w:rPr>
        <w:t>Los animales sintientes, sin excepción, serán reconocidos y protegidos como sujetos de derechos. Serán protegidos contra los tratos crueles, actos degradantes, muerte y sufrimiento innecesario y procedimientos injustificados o que pueden causarles dolor, angustia o limitar el desarrollo de sus capacidades naturales. La ley especificará los contenidos de sus derechos y sus mecanismos de protección legal. Es deber de las autoridades en todos los órdenes desarrollar políticas y programas que contribuyan al bienestar de los animales.</w:t>
      </w:r>
    </w:p>
    <w:p w14:paraId="081568E1" w14:textId="77777777" w:rsidR="00AC38F9" w:rsidRDefault="00AC38F9">
      <w:pPr>
        <w:ind w:left="284"/>
        <w:jc w:val="both"/>
        <w:rPr>
          <w:rFonts w:ascii="Bookman Old Style" w:eastAsia="Bookman Old Style" w:hAnsi="Bookman Old Style" w:cs="Bookman Old Style"/>
          <w:b/>
          <w:i/>
          <w:color w:val="000000"/>
          <w:sz w:val="22"/>
          <w:szCs w:val="22"/>
          <w:u w:val="single"/>
        </w:rPr>
      </w:pPr>
    </w:p>
    <w:p w14:paraId="3865268D" w14:textId="77777777" w:rsidR="00AC38F9" w:rsidRDefault="00000000">
      <w:pPr>
        <w:ind w:left="284"/>
        <w:jc w:val="both"/>
        <w:rPr>
          <w:sz w:val="22"/>
          <w:szCs w:val="22"/>
        </w:rPr>
      </w:pPr>
      <w:r>
        <w:rPr>
          <w:sz w:val="22"/>
          <w:szCs w:val="22"/>
        </w:rPr>
        <w:t xml:space="preserve"> </w:t>
      </w:r>
    </w:p>
    <w:p w14:paraId="1B84CC83" w14:textId="77777777" w:rsidR="00AC38F9"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Artículo 2º.</w:t>
      </w:r>
      <w:r>
        <w:rPr>
          <w:rFonts w:ascii="Bookman Old Style" w:eastAsia="Bookman Old Style" w:hAnsi="Bookman Old Style" w:cs="Bookman Old Style"/>
          <w:color w:val="000000"/>
          <w:sz w:val="22"/>
          <w:szCs w:val="22"/>
        </w:rPr>
        <w:t xml:space="preserve"> Modifíquese el artículo 95 de la Constitución Política, el cual quedará así:  </w:t>
      </w:r>
    </w:p>
    <w:p w14:paraId="50A67689" w14:textId="77777777" w:rsidR="00AC38F9" w:rsidRDefault="00AC38F9">
      <w:pPr>
        <w:jc w:val="both"/>
        <w:rPr>
          <w:rFonts w:ascii="Bookman Old Style" w:eastAsia="Bookman Old Style" w:hAnsi="Bookman Old Style" w:cs="Bookman Old Style"/>
          <w:color w:val="000000"/>
          <w:sz w:val="22"/>
          <w:szCs w:val="22"/>
        </w:rPr>
      </w:pPr>
    </w:p>
    <w:p w14:paraId="1D1E4169" w14:textId="77777777" w:rsidR="00AC38F9" w:rsidRDefault="00000000">
      <w:pPr>
        <w:ind w:left="284" w:right="333"/>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lastRenderedPageBreak/>
        <w:t>Artículo 95.</w:t>
      </w:r>
      <w:r>
        <w:rPr>
          <w:rFonts w:ascii="Bookman Old Style" w:eastAsia="Bookman Old Style" w:hAnsi="Bookman Old Style" w:cs="Bookman Old Style"/>
          <w:i/>
          <w:color w:val="000000"/>
          <w:sz w:val="22"/>
          <w:szCs w:val="22"/>
        </w:rPr>
        <w:t xml:space="preserve"> La calidad de colombiano enaltece a todos los miembros de la comunidad nacional. Todos están en el deber de engrandecerla y dignificarla. El ejercicio de los derechos y libertades reconocidos en esta Constitución implica responsabilidades.</w:t>
      </w:r>
    </w:p>
    <w:p w14:paraId="2CC0123E" w14:textId="77777777" w:rsidR="00AC38F9" w:rsidRDefault="00AC38F9">
      <w:pPr>
        <w:ind w:left="284" w:right="333"/>
        <w:jc w:val="both"/>
        <w:rPr>
          <w:rFonts w:ascii="Bookman Old Style" w:eastAsia="Bookman Old Style" w:hAnsi="Bookman Old Style" w:cs="Bookman Old Style"/>
          <w:i/>
          <w:color w:val="000000"/>
          <w:sz w:val="22"/>
          <w:szCs w:val="22"/>
        </w:rPr>
      </w:pPr>
    </w:p>
    <w:p w14:paraId="5F8897BC" w14:textId="77777777" w:rsidR="00AC38F9" w:rsidRDefault="00000000">
      <w:pPr>
        <w:ind w:left="284" w:right="333"/>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Toda persona está obligada a cumplir la Constitución y las leyes.</w:t>
      </w:r>
    </w:p>
    <w:p w14:paraId="1631DE84" w14:textId="77777777" w:rsidR="00AC38F9" w:rsidRDefault="00AC38F9">
      <w:pPr>
        <w:ind w:left="284" w:right="333"/>
        <w:jc w:val="both"/>
        <w:rPr>
          <w:rFonts w:ascii="Bookman Old Style" w:eastAsia="Bookman Old Style" w:hAnsi="Bookman Old Style" w:cs="Bookman Old Style"/>
          <w:i/>
          <w:color w:val="000000"/>
          <w:sz w:val="22"/>
          <w:szCs w:val="22"/>
        </w:rPr>
      </w:pPr>
    </w:p>
    <w:p w14:paraId="123231EB" w14:textId="77777777" w:rsidR="00AC38F9" w:rsidRDefault="00000000">
      <w:pPr>
        <w:ind w:left="284" w:right="333"/>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Son deberes de la persona y del ciudadano: </w:t>
      </w:r>
    </w:p>
    <w:p w14:paraId="2AB1AE2F" w14:textId="77777777" w:rsidR="00AC38F9" w:rsidRDefault="00AC38F9">
      <w:pPr>
        <w:ind w:left="284" w:right="333"/>
        <w:jc w:val="both"/>
        <w:rPr>
          <w:rFonts w:ascii="Bookman Old Style" w:eastAsia="Bookman Old Style" w:hAnsi="Bookman Old Style" w:cs="Bookman Old Style"/>
          <w:i/>
          <w:color w:val="000000"/>
          <w:sz w:val="22"/>
          <w:szCs w:val="22"/>
        </w:rPr>
      </w:pPr>
    </w:p>
    <w:p w14:paraId="7D74022F" w14:textId="77777777" w:rsidR="00AC38F9" w:rsidRDefault="00000000">
      <w:pPr>
        <w:ind w:left="284" w:right="333"/>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1. </w:t>
      </w:r>
      <w:r>
        <w:rPr>
          <w:rFonts w:ascii="Bookman Old Style" w:eastAsia="Bookman Old Style" w:hAnsi="Bookman Old Style" w:cs="Bookman Old Style"/>
          <w:i/>
          <w:color w:val="000000"/>
          <w:sz w:val="22"/>
          <w:szCs w:val="22"/>
        </w:rPr>
        <w:tab/>
        <w:t>Respetar los derechos ajenos y no abusar de los propios;</w:t>
      </w:r>
    </w:p>
    <w:p w14:paraId="6684BF5B" w14:textId="77777777" w:rsidR="00AC38F9" w:rsidRDefault="00AC38F9">
      <w:pPr>
        <w:ind w:left="284" w:right="333"/>
        <w:jc w:val="both"/>
        <w:rPr>
          <w:rFonts w:ascii="Bookman Old Style" w:eastAsia="Bookman Old Style" w:hAnsi="Bookman Old Style" w:cs="Bookman Old Style"/>
          <w:i/>
          <w:color w:val="000000"/>
          <w:sz w:val="22"/>
          <w:szCs w:val="22"/>
        </w:rPr>
      </w:pPr>
    </w:p>
    <w:p w14:paraId="0DADF0AF" w14:textId="77777777" w:rsidR="00AC38F9" w:rsidRDefault="00000000">
      <w:pPr>
        <w:ind w:left="284" w:right="333"/>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2. </w:t>
      </w:r>
      <w:r>
        <w:rPr>
          <w:rFonts w:ascii="Bookman Old Style" w:eastAsia="Bookman Old Style" w:hAnsi="Bookman Old Style" w:cs="Bookman Old Style"/>
          <w:i/>
          <w:color w:val="000000"/>
          <w:sz w:val="22"/>
          <w:szCs w:val="22"/>
        </w:rPr>
        <w:tab/>
        <w:t>Obrar conforme al principio de solidaridad social, respondiendo con acciones humanitarias ante situaciones que pongan en peligro la vida o la salud de las personas;</w:t>
      </w:r>
    </w:p>
    <w:p w14:paraId="64F72F41" w14:textId="77777777" w:rsidR="00AC38F9" w:rsidRDefault="00AC38F9">
      <w:pPr>
        <w:ind w:left="284" w:right="333"/>
        <w:jc w:val="both"/>
        <w:rPr>
          <w:rFonts w:ascii="Bookman Old Style" w:eastAsia="Bookman Old Style" w:hAnsi="Bookman Old Style" w:cs="Bookman Old Style"/>
          <w:i/>
          <w:color w:val="000000"/>
          <w:sz w:val="22"/>
          <w:szCs w:val="22"/>
        </w:rPr>
      </w:pPr>
    </w:p>
    <w:p w14:paraId="79DCCDF7" w14:textId="77777777" w:rsidR="00AC38F9" w:rsidRDefault="00000000">
      <w:pPr>
        <w:ind w:left="284" w:right="333"/>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3. </w:t>
      </w:r>
      <w:r>
        <w:rPr>
          <w:rFonts w:ascii="Bookman Old Style" w:eastAsia="Bookman Old Style" w:hAnsi="Bookman Old Style" w:cs="Bookman Old Style"/>
          <w:i/>
          <w:color w:val="000000"/>
          <w:sz w:val="22"/>
          <w:szCs w:val="22"/>
        </w:rPr>
        <w:tab/>
        <w:t>Respetar y apoyar a las autoridades democráticas legítimamente constituidas para mantener la independencia y la integridad nacionales;</w:t>
      </w:r>
    </w:p>
    <w:p w14:paraId="26D67884" w14:textId="77777777" w:rsidR="00AC38F9" w:rsidRDefault="00AC38F9">
      <w:pPr>
        <w:ind w:left="284" w:right="333"/>
        <w:jc w:val="both"/>
        <w:rPr>
          <w:rFonts w:ascii="Bookman Old Style" w:eastAsia="Bookman Old Style" w:hAnsi="Bookman Old Style" w:cs="Bookman Old Style"/>
          <w:i/>
          <w:color w:val="000000"/>
          <w:sz w:val="22"/>
          <w:szCs w:val="22"/>
        </w:rPr>
      </w:pPr>
    </w:p>
    <w:p w14:paraId="0CDA1621" w14:textId="77777777" w:rsidR="00AC38F9" w:rsidRDefault="00000000">
      <w:pPr>
        <w:ind w:left="284" w:right="333"/>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4. </w:t>
      </w:r>
      <w:r>
        <w:rPr>
          <w:rFonts w:ascii="Bookman Old Style" w:eastAsia="Bookman Old Style" w:hAnsi="Bookman Old Style" w:cs="Bookman Old Style"/>
          <w:i/>
          <w:color w:val="000000"/>
          <w:sz w:val="22"/>
          <w:szCs w:val="22"/>
        </w:rPr>
        <w:tab/>
        <w:t>Defender y difundir los derechos humanos como fundamento de la convivencia pacífica;</w:t>
      </w:r>
    </w:p>
    <w:p w14:paraId="258FAFFB" w14:textId="77777777" w:rsidR="00AC38F9" w:rsidRDefault="00AC38F9">
      <w:pPr>
        <w:ind w:left="284" w:right="333"/>
        <w:jc w:val="both"/>
        <w:rPr>
          <w:rFonts w:ascii="Bookman Old Style" w:eastAsia="Bookman Old Style" w:hAnsi="Bookman Old Style" w:cs="Bookman Old Style"/>
          <w:i/>
          <w:color w:val="000000"/>
          <w:sz w:val="22"/>
          <w:szCs w:val="22"/>
        </w:rPr>
      </w:pPr>
    </w:p>
    <w:p w14:paraId="145EE84F" w14:textId="77777777" w:rsidR="00AC38F9" w:rsidRDefault="00000000">
      <w:pPr>
        <w:ind w:left="284" w:right="333"/>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5. </w:t>
      </w:r>
      <w:r>
        <w:rPr>
          <w:rFonts w:ascii="Bookman Old Style" w:eastAsia="Bookman Old Style" w:hAnsi="Bookman Old Style" w:cs="Bookman Old Style"/>
          <w:i/>
          <w:color w:val="000000"/>
          <w:sz w:val="22"/>
          <w:szCs w:val="22"/>
        </w:rPr>
        <w:tab/>
        <w:t>Participar en la vida política, cívica y comunitaria del país;</w:t>
      </w:r>
    </w:p>
    <w:p w14:paraId="1802D40D" w14:textId="77777777" w:rsidR="00AC38F9" w:rsidRDefault="00AC38F9">
      <w:pPr>
        <w:ind w:left="284" w:right="333"/>
        <w:jc w:val="both"/>
        <w:rPr>
          <w:rFonts w:ascii="Bookman Old Style" w:eastAsia="Bookman Old Style" w:hAnsi="Bookman Old Style" w:cs="Bookman Old Style"/>
          <w:i/>
          <w:color w:val="000000"/>
          <w:sz w:val="22"/>
          <w:szCs w:val="22"/>
        </w:rPr>
      </w:pPr>
    </w:p>
    <w:p w14:paraId="3F8DB6C9" w14:textId="77777777" w:rsidR="00AC38F9" w:rsidRDefault="00000000">
      <w:pPr>
        <w:ind w:left="284" w:right="333"/>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6. </w:t>
      </w:r>
      <w:r>
        <w:rPr>
          <w:rFonts w:ascii="Bookman Old Style" w:eastAsia="Bookman Old Style" w:hAnsi="Bookman Old Style" w:cs="Bookman Old Style"/>
          <w:i/>
          <w:color w:val="000000"/>
          <w:sz w:val="22"/>
          <w:szCs w:val="22"/>
        </w:rPr>
        <w:tab/>
        <w:t>Propender al logro y mantenimiento de la paz;</w:t>
      </w:r>
    </w:p>
    <w:p w14:paraId="3AAA2279" w14:textId="77777777" w:rsidR="00AC38F9" w:rsidRDefault="00AC38F9">
      <w:pPr>
        <w:ind w:left="284" w:right="333"/>
        <w:jc w:val="both"/>
        <w:rPr>
          <w:rFonts w:ascii="Bookman Old Style" w:eastAsia="Bookman Old Style" w:hAnsi="Bookman Old Style" w:cs="Bookman Old Style"/>
          <w:i/>
          <w:color w:val="000000"/>
          <w:sz w:val="22"/>
          <w:szCs w:val="22"/>
        </w:rPr>
      </w:pPr>
    </w:p>
    <w:p w14:paraId="2BF9538D" w14:textId="77777777" w:rsidR="00AC38F9" w:rsidRDefault="00000000">
      <w:pPr>
        <w:ind w:left="284" w:right="333"/>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7. </w:t>
      </w:r>
      <w:r>
        <w:rPr>
          <w:rFonts w:ascii="Bookman Old Style" w:eastAsia="Bookman Old Style" w:hAnsi="Bookman Old Style" w:cs="Bookman Old Style"/>
          <w:i/>
          <w:color w:val="000000"/>
          <w:sz w:val="22"/>
          <w:szCs w:val="22"/>
        </w:rPr>
        <w:tab/>
        <w:t>Colaborar para el buen funcionamiento de la administración de la justicia;</w:t>
      </w:r>
    </w:p>
    <w:p w14:paraId="170708AA" w14:textId="77777777" w:rsidR="00AC38F9" w:rsidRDefault="00AC38F9">
      <w:pPr>
        <w:ind w:left="284" w:right="333"/>
        <w:jc w:val="both"/>
        <w:rPr>
          <w:rFonts w:ascii="Bookman Old Style" w:eastAsia="Bookman Old Style" w:hAnsi="Bookman Old Style" w:cs="Bookman Old Style"/>
          <w:i/>
          <w:color w:val="000000"/>
          <w:sz w:val="22"/>
          <w:szCs w:val="22"/>
        </w:rPr>
      </w:pPr>
    </w:p>
    <w:p w14:paraId="03E41D54" w14:textId="77777777" w:rsidR="00AC38F9" w:rsidRDefault="00000000">
      <w:pPr>
        <w:ind w:left="284" w:right="333"/>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8.</w:t>
      </w:r>
      <w:r>
        <w:rPr>
          <w:rFonts w:ascii="Bookman Old Style" w:eastAsia="Bookman Old Style" w:hAnsi="Bookman Old Style" w:cs="Bookman Old Style"/>
          <w:i/>
          <w:color w:val="000000"/>
          <w:sz w:val="22"/>
          <w:szCs w:val="22"/>
        </w:rPr>
        <w:tab/>
        <w:t xml:space="preserve">Proteger los recursos naturales y culturales del país, </w:t>
      </w:r>
      <w:r>
        <w:rPr>
          <w:rFonts w:ascii="Bookman Old Style" w:eastAsia="Bookman Old Style" w:hAnsi="Bookman Old Style" w:cs="Bookman Old Style"/>
          <w:b/>
          <w:i/>
          <w:color w:val="000000"/>
          <w:sz w:val="22"/>
          <w:szCs w:val="22"/>
          <w:u w:val="single"/>
        </w:rPr>
        <w:t>respetar los derechos de los animales y propender por su bienestar</w:t>
      </w:r>
      <w:r>
        <w:rPr>
          <w:rFonts w:ascii="Bookman Old Style" w:eastAsia="Bookman Old Style" w:hAnsi="Bookman Old Style" w:cs="Bookman Old Style"/>
          <w:i/>
          <w:color w:val="000000"/>
          <w:sz w:val="22"/>
          <w:szCs w:val="22"/>
        </w:rPr>
        <w:t xml:space="preserve"> y velar por la conservación de un ambiente sano;</w:t>
      </w:r>
    </w:p>
    <w:p w14:paraId="6145E280" w14:textId="77777777" w:rsidR="00AC38F9" w:rsidRDefault="00AC38F9">
      <w:pPr>
        <w:ind w:left="284" w:right="333"/>
        <w:jc w:val="both"/>
        <w:rPr>
          <w:rFonts w:ascii="Bookman Old Style" w:eastAsia="Bookman Old Style" w:hAnsi="Bookman Old Style" w:cs="Bookman Old Style"/>
          <w:i/>
          <w:color w:val="000000"/>
          <w:sz w:val="22"/>
          <w:szCs w:val="22"/>
        </w:rPr>
      </w:pPr>
    </w:p>
    <w:p w14:paraId="510F312D" w14:textId="77777777" w:rsidR="00AC38F9" w:rsidRDefault="00000000">
      <w:pPr>
        <w:ind w:left="284" w:right="333"/>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9. Contribuir al financiamiento de los gastos e inversiones del Estado dentro de conceptos de justicia y equidad.</w:t>
      </w:r>
    </w:p>
    <w:p w14:paraId="4EDE5BAC" w14:textId="77777777" w:rsidR="00AC38F9" w:rsidRDefault="00AC38F9">
      <w:pPr>
        <w:jc w:val="both"/>
        <w:rPr>
          <w:rFonts w:ascii="Bookman Old Style" w:eastAsia="Bookman Old Style" w:hAnsi="Bookman Old Style" w:cs="Bookman Old Style"/>
          <w:b/>
          <w:i/>
          <w:color w:val="000000"/>
          <w:sz w:val="22"/>
          <w:szCs w:val="22"/>
        </w:rPr>
      </w:pPr>
    </w:p>
    <w:p w14:paraId="436FA489" w14:textId="77777777" w:rsidR="00AC38F9"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Artículo 3°: Vigencia.</w:t>
      </w:r>
      <w:r>
        <w:rPr>
          <w:rFonts w:ascii="Bookman Old Style" w:eastAsia="Bookman Old Style" w:hAnsi="Bookman Old Style" w:cs="Bookman Old Style"/>
          <w:color w:val="000000"/>
          <w:sz w:val="22"/>
          <w:szCs w:val="22"/>
        </w:rPr>
        <w:t xml:space="preserve"> El presente Acto Legislativo rige a partir de su promulgación. </w:t>
      </w:r>
    </w:p>
    <w:p w14:paraId="2D07E773" w14:textId="77777777" w:rsidR="00AC38F9" w:rsidRDefault="00AC38F9">
      <w:pPr>
        <w:rPr>
          <w:rFonts w:ascii="Bookman Old Style" w:eastAsia="Bookman Old Style" w:hAnsi="Bookman Old Style" w:cs="Bookman Old Style"/>
          <w:b/>
          <w:color w:val="000000"/>
          <w:sz w:val="22"/>
          <w:szCs w:val="22"/>
        </w:rPr>
      </w:pPr>
    </w:p>
    <w:p w14:paraId="2346EBCA" w14:textId="77777777" w:rsidR="00AC38F9" w:rsidRDefault="00AC38F9">
      <w:pPr>
        <w:rPr>
          <w:rFonts w:ascii="Bookman Old Style" w:eastAsia="Bookman Old Style" w:hAnsi="Bookman Old Style" w:cs="Bookman Old Style"/>
          <w:b/>
          <w:color w:val="000000"/>
          <w:sz w:val="22"/>
          <w:szCs w:val="22"/>
        </w:rPr>
      </w:pPr>
    </w:p>
    <w:p w14:paraId="72D06305" w14:textId="350BD33E"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Cordialmente,</w:t>
      </w:r>
    </w:p>
    <w:p w14:paraId="3F73B153" w14:textId="7BB02139" w:rsidR="00AC38F9" w:rsidRDefault="00AC38F9">
      <w:pPr>
        <w:jc w:val="both"/>
        <w:rPr>
          <w:rFonts w:ascii="Bookman Old Style" w:eastAsia="Bookman Old Style" w:hAnsi="Bookman Old Style" w:cs="Bookman Old Style"/>
          <w:sz w:val="22"/>
          <w:szCs w:val="22"/>
        </w:rPr>
      </w:pPr>
    </w:p>
    <w:p w14:paraId="54669664" w14:textId="77777777" w:rsidR="00AC38F9" w:rsidRDefault="00AC38F9">
      <w:pPr>
        <w:jc w:val="both"/>
        <w:rPr>
          <w:rFonts w:ascii="Bookman Old Style" w:eastAsia="Bookman Old Style" w:hAnsi="Bookman Old Style" w:cs="Bookman Old Style"/>
          <w:sz w:val="22"/>
          <w:szCs w:val="22"/>
        </w:rPr>
      </w:pPr>
    </w:p>
    <w:p w14:paraId="18F19DD3" w14:textId="77777777" w:rsidR="00617D9D" w:rsidRDefault="00617D9D" w:rsidP="00617D9D">
      <w:pPr>
        <w:tabs>
          <w:tab w:val="right" w:pos="8838"/>
        </w:tabs>
        <w:jc w:val="center"/>
        <w:rPr>
          <w:rFonts w:ascii="Bookman Old Style" w:eastAsia="Bookman Old Style" w:hAnsi="Bookman Old Style" w:cs="Bookman Old Style"/>
          <w:b/>
          <w:sz w:val="20"/>
          <w:szCs w:val="20"/>
        </w:rPr>
      </w:pPr>
    </w:p>
    <w:p w14:paraId="08406D6A" w14:textId="77777777" w:rsidR="00617D9D" w:rsidRDefault="00617D9D" w:rsidP="00617D9D">
      <w:pPr>
        <w:tabs>
          <w:tab w:val="right" w:pos="8838"/>
        </w:tabs>
        <w:jc w:val="center"/>
        <w:rPr>
          <w:rFonts w:ascii="Bookman Old Style" w:eastAsia="Bookman Old Style" w:hAnsi="Bookman Old Style" w:cs="Bookman Old Style"/>
          <w:b/>
          <w:sz w:val="20"/>
          <w:szCs w:val="20"/>
        </w:rPr>
      </w:pPr>
    </w:p>
    <w:p w14:paraId="2AB2331B" w14:textId="77777777" w:rsidR="00617D9D" w:rsidRDefault="00617D9D" w:rsidP="00617D9D">
      <w:pPr>
        <w:tabs>
          <w:tab w:val="right" w:pos="8838"/>
        </w:tabs>
        <w:jc w:val="center"/>
        <w:rPr>
          <w:rFonts w:ascii="Bookman Old Style" w:eastAsia="Bookman Old Style" w:hAnsi="Bookman Old Style" w:cs="Bookman Old Style"/>
          <w:b/>
          <w:sz w:val="20"/>
          <w:szCs w:val="20"/>
        </w:rPr>
      </w:pPr>
    </w:p>
    <w:p w14:paraId="115F641C" w14:textId="77777777" w:rsidR="00617D9D" w:rsidRDefault="00617D9D" w:rsidP="00617D9D">
      <w:pPr>
        <w:tabs>
          <w:tab w:val="right" w:pos="8838"/>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JUAN CARLOS LOZADA VARGAS</w:t>
      </w:r>
    </w:p>
    <w:p w14:paraId="13903CB9" w14:textId="77777777" w:rsidR="00617D9D" w:rsidRDefault="00617D9D" w:rsidP="00617D9D">
      <w:pPr>
        <w:tabs>
          <w:tab w:val="right" w:pos="88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 por Bogotá</w:t>
      </w:r>
    </w:p>
    <w:p w14:paraId="1F7641AD" w14:textId="77777777" w:rsidR="00617D9D" w:rsidRDefault="00617D9D" w:rsidP="00617D9D">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0"/>
          <w:szCs w:val="20"/>
        </w:rPr>
        <w:t>Partido Liberal Colombiano</w:t>
      </w:r>
    </w:p>
    <w:p w14:paraId="16C253BB" w14:textId="77777777" w:rsidR="00617D9D" w:rsidRDefault="00617D9D" w:rsidP="00617D9D">
      <w:pPr>
        <w:rPr>
          <w:rFonts w:ascii="Bookman Old Style" w:eastAsia="Bookman Old Style" w:hAnsi="Bookman Old Style" w:cs="Bookman Old Style"/>
          <w:b/>
        </w:rPr>
      </w:pPr>
    </w:p>
    <w:p w14:paraId="3812E428" w14:textId="77777777" w:rsidR="00617D9D" w:rsidRDefault="00617D9D" w:rsidP="00617D9D">
      <w:pPr>
        <w:rPr>
          <w:rFonts w:ascii="Bookman Old Style" w:eastAsia="Bookman Old Style" w:hAnsi="Bookman Old Style" w:cs="Bookman Old Style"/>
          <w:b/>
        </w:rPr>
      </w:pPr>
    </w:p>
    <w:p w14:paraId="080B99C3" w14:textId="77777777" w:rsidR="00617D9D" w:rsidRDefault="00617D9D" w:rsidP="00617D9D">
      <w:pPr>
        <w:rPr>
          <w:rFonts w:ascii="Bookman Old Style" w:eastAsia="Bookman Old Style" w:hAnsi="Bookman Old Style" w:cs="Bookman Old Style"/>
          <w:b/>
        </w:rPr>
      </w:pPr>
    </w:p>
    <w:p w14:paraId="40167328" w14:textId="77777777" w:rsidR="00617D9D" w:rsidRDefault="00617D9D" w:rsidP="00617D9D">
      <w:pPr>
        <w:pBdr>
          <w:top w:val="nil"/>
          <w:left w:val="nil"/>
          <w:bottom w:val="nil"/>
          <w:right w:val="nil"/>
          <w:between w:val="nil"/>
        </w:pBdr>
        <w:ind w:right="115"/>
        <w:rPr>
          <w:rFonts w:ascii="Bookman Old Style" w:eastAsia="Bookman Old Style" w:hAnsi="Bookman Old Style" w:cs="Bookman Old Style"/>
          <w:b/>
        </w:rPr>
      </w:pPr>
    </w:p>
    <w:tbl>
      <w:tblPr>
        <w:tblStyle w:val="a"/>
        <w:tblW w:w="87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48"/>
      </w:tblGrid>
      <w:tr w:rsidR="00252D7F" w:rsidRPr="00252D7F" w14:paraId="6A4D7835" w14:textId="77777777" w:rsidTr="00F067D5">
        <w:trPr>
          <w:trHeight w:val="70"/>
          <w:jc w:val="center"/>
        </w:trPr>
        <w:tc>
          <w:tcPr>
            <w:tcW w:w="4390" w:type="dxa"/>
          </w:tcPr>
          <w:p w14:paraId="19CBA89D" w14:textId="77777777" w:rsidR="00252D7F" w:rsidRPr="00252D7F" w:rsidRDefault="00252D7F" w:rsidP="00F067D5">
            <w:pPr>
              <w:tabs>
                <w:tab w:val="right" w:pos="8838"/>
              </w:tabs>
              <w:jc w:val="center"/>
              <w:rPr>
                <w:rFonts w:ascii="Bookman Old Style" w:eastAsia="Bookman Old Style" w:hAnsi="Bookman Old Style" w:cs="Bookman Old Style"/>
                <w:sz w:val="20"/>
                <w:szCs w:val="20"/>
              </w:rPr>
            </w:pPr>
            <w:r w:rsidRPr="00252D7F">
              <w:rPr>
                <w:rFonts w:ascii="Bookman Old Style" w:hAnsi="Bookman Old Style"/>
                <w:b/>
                <w:sz w:val="20"/>
                <w:szCs w:val="20"/>
              </w:rPr>
              <w:t>JULIÁN PEINADO RAMÍREZ</w:t>
            </w:r>
            <w:r w:rsidRPr="00252D7F">
              <w:rPr>
                <w:rFonts w:ascii="Bookman Old Style" w:hAnsi="Bookman Old Style"/>
                <w:b/>
                <w:sz w:val="20"/>
                <w:szCs w:val="20"/>
              </w:rPr>
              <w:br/>
            </w:r>
            <w:r w:rsidRPr="00252D7F">
              <w:rPr>
                <w:rFonts w:ascii="Bookman Old Style" w:hAnsi="Bookman Old Style"/>
                <w:sz w:val="20"/>
                <w:szCs w:val="20"/>
              </w:rPr>
              <w:t>Representante a la Cámara</w:t>
            </w:r>
            <w:r w:rsidRPr="00252D7F">
              <w:rPr>
                <w:rFonts w:ascii="Bookman Old Style" w:hAnsi="Bookman Old Style"/>
                <w:b/>
                <w:sz w:val="20"/>
                <w:szCs w:val="20"/>
              </w:rPr>
              <w:br/>
            </w:r>
            <w:r w:rsidRPr="00252D7F">
              <w:rPr>
                <w:rFonts w:ascii="Bookman Old Style" w:hAnsi="Bookman Old Style"/>
                <w:sz w:val="20"/>
                <w:szCs w:val="20"/>
              </w:rPr>
              <w:t>Departamento de Antioquia</w:t>
            </w:r>
          </w:p>
          <w:p w14:paraId="3510403F" w14:textId="77777777" w:rsidR="00252D7F" w:rsidRPr="00252D7F" w:rsidRDefault="00252D7F" w:rsidP="00F067D5">
            <w:pPr>
              <w:tabs>
                <w:tab w:val="right" w:pos="8838"/>
              </w:tabs>
              <w:jc w:val="center"/>
              <w:rPr>
                <w:rFonts w:ascii="Bookman Old Style" w:eastAsia="Bookman Old Style" w:hAnsi="Bookman Old Style" w:cs="Bookman Old Style"/>
                <w:sz w:val="20"/>
                <w:szCs w:val="20"/>
              </w:rPr>
            </w:pPr>
          </w:p>
        </w:tc>
        <w:tc>
          <w:tcPr>
            <w:tcW w:w="4348" w:type="dxa"/>
          </w:tcPr>
          <w:p w14:paraId="4B7D792C" w14:textId="77777777" w:rsidR="00252D7F" w:rsidRPr="00252D7F" w:rsidRDefault="00252D7F" w:rsidP="00F067D5">
            <w:pPr>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ALEJANDRO VEGA PÉREZ</w:t>
            </w:r>
          </w:p>
          <w:p w14:paraId="279E798F" w14:textId="77777777" w:rsidR="00252D7F" w:rsidRPr="00252D7F" w:rsidRDefault="00252D7F" w:rsidP="00F067D5">
            <w:pPr>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Senador de la República</w:t>
            </w:r>
          </w:p>
          <w:p w14:paraId="05AA1DFF" w14:textId="77777777" w:rsidR="00252D7F" w:rsidRPr="00252D7F" w:rsidRDefault="00252D7F" w:rsidP="00F067D5">
            <w:pPr>
              <w:jc w:val="center"/>
              <w:rPr>
                <w:rFonts w:ascii="Bookman Old Style" w:hAnsi="Bookman Old Style"/>
                <w:sz w:val="20"/>
                <w:szCs w:val="20"/>
              </w:rPr>
            </w:pPr>
            <w:r w:rsidRPr="00252D7F">
              <w:rPr>
                <w:rFonts w:ascii="Bookman Old Style" w:eastAsia="Bookman Old Style" w:hAnsi="Bookman Old Style" w:cs="Bookman Old Style"/>
                <w:sz w:val="20"/>
                <w:szCs w:val="20"/>
              </w:rPr>
              <w:t>Partido Liberal Colombiano</w:t>
            </w:r>
          </w:p>
        </w:tc>
      </w:tr>
      <w:tr w:rsidR="00252D7F" w:rsidRPr="00252D7F" w14:paraId="167EE0BC" w14:textId="77777777" w:rsidTr="00F067D5">
        <w:trPr>
          <w:jc w:val="center"/>
        </w:trPr>
        <w:tc>
          <w:tcPr>
            <w:tcW w:w="4390" w:type="dxa"/>
          </w:tcPr>
          <w:p w14:paraId="3909686A" w14:textId="77777777" w:rsidR="00252D7F" w:rsidRPr="00252D7F" w:rsidRDefault="00252D7F" w:rsidP="00F067D5">
            <w:pPr>
              <w:spacing w:line="276" w:lineRule="auto"/>
              <w:jc w:val="center"/>
              <w:rPr>
                <w:rFonts w:ascii="Bookman Old Style" w:eastAsia="Arial" w:hAnsi="Bookman Old Style" w:cs="Arial"/>
                <w:sz w:val="20"/>
                <w:szCs w:val="20"/>
              </w:rPr>
            </w:pPr>
            <w:r w:rsidRPr="00252D7F">
              <w:rPr>
                <w:rFonts w:ascii="Bookman Old Style" w:eastAsia="Arial" w:hAnsi="Bookman Old Style" w:cs="Arial"/>
                <w:b/>
                <w:sz w:val="20"/>
                <w:szCs w:val="20"/>
              </w:rPr>
              <w:t>NICOLÁS ALBEIRO ECHEVERRY ALVARÁN</w:t>
            </w:r>
          </w:p>
          <w:p w14:paraId="38F77836" w14:textId="77777777" w:rsidR="00252D7F" w:rsidRPr="00252D7F" w:rsidRDefault="00252D7F" w:rsidP="00F067D5">
            <w:pPr>
              <w:spacing w:line="276" w:lineRule="auto"/>
              <w:jc w:val="center"/>
              <w:rPr>
                <w:rFonts w:ascii="Bookman Old Style" w:eastAsia="Arial" w:hAnsi="Bookman Old Style" w:cs="Arial"/>
                <w:sz w:val="20"/>
                <w:szCs w:val="20"/>
              </w:rPr>
            </w:pPr>
            <w:r w:rsidRPr="00252D7F">
              <w:rPr>
                <w:rFonts w:ascii="Bookman Old Style" w:eastAsia="Arial" w:hAnsi="Bookman Old Style" w:cs="Arial"/>
                <w:sz w:val="20"/>
                <w:szCs w:val="20"/>
              </w:rPr>
              <w:t xml:space="preserve">Senador de la Republica                                      </w:t>
            </w:r>
          </w:p>
          <w:p w14:paraId="08CB70F5" w14:textId="77777777" w:rsidR="00252D7F" w:rsidRPr="00252D7F" w:rsidRDefault="00252D7F" w:rsidP="00F067D5">
            <w:pPr>
              <w:spacing w:after="160" w:line="256" w:lineRule="auto"/>
              <w:jc w:val="center"/>
              <w:rPr>
                <w:rFonts w:ascii="Bookman Old Style" w:eastAsia="Bookman Old Style" w:hAnsi="Bookman Old Style" w:cs="Bookman Old Style"/>
                <w:sz w:val="20"/>
                <w:szCs w:val="20"/>
              </w:rPr>
            </w:pPr>
            <w:r w:rsidRPr="00252D7F">
              <w:rPr>
                <w:rFonts w:ascii="Bookman Old Style" w:eastAsia="Arial" w:hAnsi="Bookman Old Style" w:cs="Arial"/>
                <w:sz w:val="20"/>
                <w:szCs w:val="20"/>
              </w:rPr>
              <w:t>Partido Conservador Colombiano</w:t>
            </w:r>
          </w:p>
        </w:tc>
        <w:tc>
          <w:tcPr>
            <w:tcW w:w="4348" w:type="dxa"/>
          </w:tcPr>
          <w:p w14:paraId="7FB92976" w14:textId="77777777" w:rsidR="00252D7F" w:rsidRPr="00252D7F" w:rsidRDefault="00252D7F" w:rsidP="00F067D5">
            <w:pPr>
              <w:jc w:val="center"/>
              <w:rPr>
                <w:rFonts w:ascii="Bookman Old Style" w:hAnsi="Bookman Old Style"/>
                <w:b/>
                <w:sz w:val="20"/>
                <w:szCs w:val="20"/>
              </w:rPr>
            </w:pPr>
            <w:r w:rsidRPr="00252D7F">
              <w:rPr>
                <w:rFonts w:ascii="Bookman Old Style" w:hAnsi="Bookman Old Style"/>
                <w:b/>
                <w:sz w:val="20"/>
                <w:szCs w:val="20"/>
              </w:rPr>
              <w:t>DIÓGENES QUINTERO AMAYA</w:t>
            </w:r>
          </w:p>
          <w:p w14:paraId="7D78987D" w14:textId="77777777" w:rsidR="00252D7F" w:rsidRPr="00252D7F" w:rsidRDefault="00252D7F" w:rsidP="00F067D5">
            <w:pPr>
              <w:tabs>
                <w:tab w:val="left" w:pos="1834"/>
              </w:tabs>
              <w:spacing w:after="200" w:line="276" w:lineRule="auto"/>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Representante a la Cámara por El Catatumbo, Norte de Santander.</w:t>
            </w:r>
          </w:p>
        </w:tc>
      </w:tr>
      <w:tr w:rsidR="00252D7F" w:rsidRPr="00252D7F" w14:paraId="3C41C167" w14:textId="77777777" w:rsidTr="00F067D5">
        <w:trPr>
          <w:jc w:val="center"/>
        </w:trPr>
        <w:tc>
          <w:tcPr>
            <w:tcW w:w="4390" w:type="dxa"/>
          </w:tcPr>
          <w:p w14:paraId="1C804060" w14:textId="77777777" w:rsidR="00252D7F" w:rsidRPr="00252D7F" w:rsidRDefault="00252D7F" w:rsidP="00F067D5">
            <w:pPr>
              <w:tabs>
                <w:tab w:val="right" w:pos="8838"/>
              </w:tabs>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MARÍA JOSÉ PIZARRO RODRÍGUEZ</w:t>
            </w:r>
          </w:p>
          <w:p w14:paraId="7F325F90" w14:textId="77777777" w:rsidR="00252D7F" w:rsidRPr="00252D7F" w:rsidRDefault="00252D7F" w:rsidP="00F067D5">
            <w:pPr>
              <w:tabs>
                <w:tab w:val="right" w:pos="8838"/>
              </w:tabs>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Senadora de la República</w:t>
            </w:r>
          </w:p>
          <w:p w14:paraId="4A891C76" w14:textId="77777777" w:rsidR="00252D7F" w:rsidRPr="00252D7F" w:rsidRDefault="00252D7F" w:rsidP="00F067D5">
            <w:pPr>
              <w:tabs>
                <w:tab w:val="right" w:pos="8838"/>
              </w:tabs>
              <w:jc w:val="center"/>
              <w:rPr>
                <w:rFonts w:ascii="Bookman Old Style" w:hAnsi="Bookman Old Style"/>
                <w:noProof/>
                <w:sz w:val="20"/>
                <w:szCs w:val="20"/>
              </w:rPr>
            </w:pPr>
            <w:r w:rsidRPr="00252D7F">
              <w:rPr>
                <w:rFonts w:ascii="Bookman Old Style" w:eastAsia="Bookman Old Style" w:hAnsi="Bookman Old Style" w:cs="Bookman Old Style"/>
                <w:sz w:val="20"/>
                <w:szCs w:val="20"/>
              </w:rPr>
              <w:t>Coalición Pacto Histórico</w:t>
            </w:r>
          </w:p>
        </w:tc>
        <w:tc>
          <w:tcPr>
            <w:tcW w:w="4348" w:type="dxa"/>
          </w:tcPr>
          <w:p w14:paraId="0915AC2B" w14:textId="77777777" w:rsidR="00252D7F" w:rsidRPr="00252D7F" w:rsidRDefault="00252D7F" w:rsidP="00F067D5">
            <w:pPr>
              <w:pBdr>
                <w:top w:val="nil"/>
                <w:left w:val="nil"/>
                <w:bottom w:val="nil"/>
                <w:right w:val="nil"/>
                <w:between w:val="nil"/>
              </w:pBdr>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WILSON ARIAS CASTILLO</w:t>
            </w:r>
          </w:p>
          <w:p w14:paraId="1F7AA42C" w14:textId="77777777" w:rsidR="00252D7F" w:rsidRPr="00252D7F" w:rsidRDefault="00252D7F" w:rsidP="00F067D5">
            <w:pPr>
              <w:pBdr>
                <w:top w:val="nil"/>
                <w:left w:val="nil"/>
                <w:bottom w:val="nil"/>
                <w:right w:val="nil"/>
                <w:between w:val="nil"/>
              </w:pBdr>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Senador de la República</w:t>
            </w:r>
          </w:p>
          <w:p w14:paraId="3EF8E874" w14:textId="77777777" w:rsidR="00252D7F" w:rsidRPr="00252D7F" w:rsidRDefault="00252D7F" w:rsidP="00F067D5">
            <w:pPr>
              <w:tabs>
                <w:tab w:val="right" w:pos="8838"/>
              </w:tabs>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 xml:space="preserve">  Coalición Pacto Histórico</w:t>
            </w:r>
          </w:p>
          <w:p w14:paraId="6DFA7404" w14:textId="77777777" w:rsidR="00252D7F" w:rsidRPr="00252D7F" w:rsidRDefault="00252D7F" w:rsidP="00F067D5">
            <w:pPr>
              <w:pBdr>
                <w:top w:val="nil"/>
                <w:left w:val="nil"/>
                <w:bottom w:val="nil"/>
                <w:right w:val="nil"/>
                <w:between w:val="nil"/>
              </w:pBdr>
              <w:jc w:val="center"/>
              <w:rPr>
                <w:rFonts w:ascii="Bookman Old Style" w:eastAsia="Bookman Old Style" w:hAnsi="Bookman Old Style" w:cs="Bookman Old Style"/>
                <w:b/>
                <w:sz w:val="20"/>
                <w:szCs w:val="20"/>
              </w:rPr>
            </w:pPr>
          </w:p>
        </w:tc>
      </w:tr>
      <w:tr w:rsidR="00252D7F" w:rsidRPr="00252D7F" w14:paraId="143A08A7" w14:textId="77777777" w:rsidTr="00F067D5">
        <w:trPr>
          <w:jc w:val="center"/>
        </w:trPr>
        <w:tc>
          <w:tcPr>
            <w:tcW w:w="4390" w:type="dxa"/>
          </w:tcPr>
          <w:p w14:paraId="41A56150" w14:textId="77777777" w:rsidR="00252D7F" w:rsidRPr="00252D7F" w:rsidRDefault="00252D7F" w:rsidP="00F067D5">
            <w:pPr>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INTI RAÚL ASPRILLA</w:t>
            </w:r>
          </w:p>
          <w:p w14:paraId="00930C30" w14:textId="77777777" w:rsidR="00252D7F" w:rsidRPr="00252D7F" w:rsidRDefault="00252D7F" w:rsidP="00F067D5">
            <w:pPr>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Senador de la República</w:t>
            </w:r>
          </w:p>
          <w:p w14:paraId="244743EA" w14:textId="77777777" w:rsidR="00252D7F" w:rsidRPr="00252D7F" w:rsidRDefault="00252D7F" w:rsidP="00F067D5">
            <w:pPr>
              <w:widowControl w:val="0"/>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 xml:space="preserve">Partido Verde </w:t>
            </w:r>
          </w:p>
        </w:tc>
        <w:tc>
          <w:tcPr>
            <w:tcW w:w="4348" w:type="dxa"/>
          </w:tcPr>
          <w:p w14:paraId="5D051D82" w14:textId="77777777" w:rsidR="00252D7F" w:rsidRPr="00252D7F" w:rsidRDefault="00252D7F" w:rsidP="00F067D5">
            <w:pPr>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LUIS ALBERTO ALBÁN URBANO</w:t>
            </w:r>
          </w:p>
          <w:p w14:paraId="2849DDBB" w14:textId="77777777" w:rsidR="00252D7F" w:rsidRPr="00252D7F" w:rsidRDefault="00252D7F" w:rsidP="00F067D5">
            <w:pPr>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Representante a la Cámara</w:t>
            </w:r>
          </w:p>
          <w:p w14:paraId="34CC1478" w14:textId="77777777" w:rsidR="00252D7F" w:rsidRPr="00252D7F" w:rsidRDefault="00252D7F" w:rsidP="00F067D5">
            <w:pPr>
              <w:pBdr>
                <w:top w:val="nil"/>
                <w:left w:val="nil"/>
                <w:bottom w:val="nil"/>
                <w:right w:val="nil"/>
                <w:between w:val="nil"/>
              </w:pBdr>
              <w:jc w:val="center"/>
              <w:rPr>
                <w:rFonts w:ascii="Bookman Old Style" w:eastAsia="Bookman Old Style" w:hAnsi="Bookman Old Style" w:cs="Bookman Old Style"/>
                <w:sz w:val="20"/>
                <w:szCs w:val="20"/>
              </w:rPr>
            </w:pPr>
          </w:p>
        </w:tc>
      </w:tr>
      <w:tr w:rsidR="00252D7F" w:rsidRPr="00252D7F" w14:paraId="415635BD" w14:textId="77777777" w:rsidTr="00F067D5">
        <w:trPr>
          <w:jc w:val="center"/>
        </w:trPr>
        <w:tc>
          <w:tcPr>
            <w:tcW w:w="4390" w:type="dxa"/>
          </w:tcPr>
          <w:p w14:paraId="116AA5F8" w14:textId="77777777" w:rsidR="00252D7F" w:rsidRPr="00252D7F" w:rsidRDefault="00252D7F" w:rsidP="00F067D5">
            <w:pPr>
              <w:tabs>
                <w:tab w:val="right" w:pos="8838"/>
              </w:tabs>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ALFREDO MONDRAGON GARZÓN</w:t>
            </w:r>
          </w:p>
          <w:p w14:paraId="436DD085" w14:textId="77777777" w:rsidR="00252D7F" w:rsidRPr="00252D7F" w:rsidRDefault="00252D7F" w:rsidP="00F067D5">
            <w:pPr>
              <w:tabs>
                <w:tab w:val="right" w:pos="8838"/>
              </w:tabs>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Representante a la Cámara por el  Valle del Cauca</w:t>
            </w:r>
          </w:p>
          <w:p w14:paraId="66E54559" w14:textId="77777777" w:rsidR="00252D7F" w:rsidRPr="00252D7F" w:rsidRDefault="00252D7F" w:rsidP="00F067D5">
            <w:pPr>
              <w:tabs>
                <w:tab w:val="right" w:pos="8838"/>
              </w:tabs>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Coalición Pacto Histórico</w:t>
            </w:r>
          </w:p>
        </w:tc>
        <w:tc>
          <w:tcPr>
            <w:tcW w:w="4348" w:type="dxa"/>
          </w:tcPr>
          <w:p w14:paraId="04A248AB" w14:textId="77777777" w:rsidR="00252D7F" w:rsidRPr="00252D7F" w:rsidRDefault="00252D7F" w:rsidP="00F067D5">
            <w:pPr>
              <w:widowControl w:val="0"/>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DAVID RICARDO RACERO MAYORCA</w:t>
            </w:r>
          </w:p>
          <w:p w14:paraId="60CA79B9" w14:textId="77777777" w:rsidR="00252D7F" w:rsidRPr="00252D7F" w:rsidRDefault="00252D7F" w:rsidP="00F067D5">
            <w:pPr>
              <w:widowControl w:val="0"/>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Representante a la Cámara por Bogotá</w:t>
            </w:r>
          </w:p>
          <w:p w14:paraId="52AC917C" w14:textId="77777777" w:rsidR="00252D7F" w:rsidRPr="00252D7F" w:rsidRDefault="00252D7F" w:rsidP="00F067D5">
            <w:pPr>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Coalición Pacto Histórico</w:t>
            </w:r>
          </w:p>
        </w:tc>
      </w:tr>
      <w:tr w:rsidR="00252D7F" w:rsidRPr="00252D7F" w14:paraId="30D68670" w14:textId="77777777" w:rsidTr="00F067D5">
        <w:trPr>
          <w:jc w:val="center"/>
        </w:trPr>
        <w:tc>
          <w:tcPr>
            <w:tcW w:w="4390" w:type="dxa"/>
          </w:tcPr>
          <w:p w14:paraId="23585885"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bdr w:val="none" w:sz="0" w:space="0" w:color="auto" w:frame="1"/>
              </w:rPr>
              <w:fldChar w:fldCharType="begin"/>
            </w:r>
            <w:r w:rsidRPr="00252D7F">
              <w:rPr>
                <w:rFonts w:ascii="Bookman Old Style" w:hAnsi="Bookman Old Style"/>
                <w:b/>
                <w:bCs/>
                <w:color w:val="000000"/>
                <w:sz w:val="20"/>
                <w:szCs w:val="20"/>
                <w:bdr w:val="none" w:sz="0" w:space="0" w:color="auto" w:frame="1"/>
              </w:rPr>
              <w:instrText xml:space="preserve"> INCLUDEPICTURE "https://lh5.googleusercontent.com/su-gmai2sFFBXNSJDBFEXsChaUU922usLpfxx17gDqmwuyAhEx8k5t4eA0DODXY81Y4l_KelRuzAHUWyk4XNqvO-ITobi18xZ25gBikB-wOjm9jaEUrdvhi1C3Ab6cu9AfCahkYzwscw" \* MERGEFORMATINET </w:instrText>
            </w:r>
            <w:r w:rsidRPr="00252D7F">
              <w:rPr>
                <w:rFonts w:ascii="Bookman Old Style" w:hAnsi="Bookman Old Style"/>
                <w:b/>
                <w:bCs/>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"https://lh5.googleusercontent.com/su-gmai2sFFBXNSJDBFEXsChaUU922usLpfxx17gDqmwuyAhEx8k5t4eA0DODXY81Y4l_KelRuzAHUWyk4XNqvO-ITobi18xZ25gBikB-wOjm9jaEUrdvhi1C3Ab6cu9AfCahkYzwscw" \* MERGEFORMATINET </w:instrText>
            </w:r>
            <w:r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"https://lh5.googleusercontent.com/su-gmai2sFFBXNSJDBFEXsChaUU922usLpfxx17gDqmwuyAhEx8k5t4eA0DODXY81Y4l_KelRuzAHUWyk4XNqvO-ITobi18xZ25gBikB-wOjm9jaEUrdvhi1C3Ab6cu9AfCahkYzwscw" \* MERGEFORMATINET </w:instrText>
            </w:r>
            <w:r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"https://lh5.googleusercontent.com/su-gmai2sFFBXNSJDBFEXsChaUU922usLpfxx17gDqmwuyAhEx8k5t4eA0DODXY81Y4l_KelRuzAHUWyk4XNqvO-ITobi18xZ25gBikB-wOjm9jaEUrdvhi1C3Ab6cu9AfCahkYzwscw" \* MERGEFORMATINET </w:instrText>
            </w:r>
            <w:r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color w:val="000000"/>
                <w:sz w:val="20"/>
                <w:szCs w:val="20"/>
                <w:bdr w:val="none" w:sz="0" w:space="0" w:color="auto" w:frame="1"/>
              </w:rPr>
              <w:fldChar w:fldCharType="end"/>
            </w:r>
            <w:r w:rsidRPr="00252D7F">
              <w:rPr>
                <w:rFonts w:ascii="Bookman Old Style" w:hAnsi="Bookman Old Style"/>
                <w:b/>
                <w:bCs/>
                <w:color w:val="000000"/>
                <w:sz w:val="20"/>
                <w:szCs w:val="20"/>
              </w:rPr>
              <w:t>ESMERALDA HERNÁNDEZ SILVA</w:t>
            </w:r>
          </w:p>
          <w:p w14:paraId="0F48BD63"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Senadora de la República</w:t>
            </w:r>
          </w:p>
          <w:p w14:paraId="749634FC" w14:textId="77777777" w:rsidR="00252D7F" w:rsidRPr="00252D7F" w:rsidRDefault="00252D7F" w:rsidP="00F067D5">
            <w:pPr>
              <w:pStyle w:val="NormalWeb"/>
              <w:spacing w:before="0" w:beforeAutospacing="0" w:after="0" w:afterAutospacing="0"/>
              <w:rPr>
                <w:rFonts w:ascii="Bookman Old Style" w:hAnsi="Bookman Old Style"/>
                <w:sz w:val="20"/>
                <w:szCs w:val="20"/>
              </w:rPr>
            </w:pPr>
            <w:r w:rsidRPr="00252D7F">
              <w:rPr>
                <w:rFonts w:ascii="Bookman Old Style" w:hAnsi="Bookman Old Style"/>
                <w:color w:val="000000"/>
                <w:sz w:val="20"/>
                <w:szCs w:val="20"/>
              </w:rPr>
              <w:t>             Coalición Pacto Histórico</w:t>
            </w:r>
          </w:p>
          <w:p w14:paraId="417BA653" w14:textId="77777777" w:rsidR="00252D7F" w:rsidRPr="00252D7F" w:rsidRDefault="00252D7F" w:rsidP="00F067D5">
            <w:pPr>
              <w:rPr>
                <w:rFonts w:ascii="Bookman Old Style" w:eastAsia="Bookman Old Style" w:hAnsi="Bookman Old Style" w:cs="Bookman Old Style"/>
                <w:b/>
                <w:sz w:val="20"/>
                <w:szCs w:val="20"/>
              </w:rPr>
            </w:pPr>
          </w:p>
        </w:tc>
        <w:tc>
          <w:tcPr>
            <w:tcW w:w="4348" w:type="dxa"/>
          </w:tcPr>
          <w:p w14:paraId="3FA8A4E1"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bdr w:val="none" w:sz="0" w:space="0" w:color="auto" w:frame="1"/>
              </w:rPr>
              <w:fldChar w:fldCharType="begin"/>
            </w:r>
            <w:r w:rsidRPr="00252D7F">
              <w:rPr>
                <w:rFonts w:ascii="Bookman Old Style" w:hAnsi="Bookman Old Style"/>
                <w:b/>
                <w:bCs/>
                <w:color w:val="000000"/>
                <w:sz w:val="20"/>
                <w:szCs w:val="20"/>
                <w:bdr w:val="none" w:sz="0" w:space="0" w:color="auto" w:frame="1"/>
              </w:rPr>
              <w:instrText xml:space="preserve"> INCLUDEPICTURE "https://lh6.googleusercontent.com/y59CvetlbIWX3fZszT5wRXZLO1Ol5V8rMxMfiN9bk8SVwkFWYbn52bptrggrarNCQWKHv-jsCznpSGlR2oso85hWgp5o-G1enNIB8XleXKgcIvdPw-UEWQQtFtzGrFNFnfca1dpWepNZ" \* MERGEFORMATINET </w:instrText>
            </w:r>
            <w:r w:rsidRPr="00252D7F">
              <w:rPr>
                <w:rFonts w:ascii="Bookman Old Style" w:hAnsi="Bookman Old Style"/>
                <w:b/>
                <w:bCs/>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"https://lh6.googleusercontent.com/y59CvetlbIWX3fZszT5wRXZLO1Ol5V8rMxMfiN9bk8SVwkFWYbn52bptrggrarNCQWKHv-jsCznpSGlR2oso85hWgp5o-G1enNIB8XleXKgcIvdPw-UEWQQtFtzGrFNFnfca1dpWepNZ" \* MERGEFORMATINET </w:instrText>
            </w:r>
            <w:r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"https://lh6.googleusercontent.com/y59CvetlbIWX3fZszT5wRXZLO1Ol5V8rMxMfiN9bk8SVwkFWYbn52bptrggrarNCQWKHv-jsCznpSGlR2oso85hWgp5o-G1enNIB8XleXKgcIvdPw-UEWQQtFtzGrFNFnfca1dpWepNZ" \* MERGEFORMATINET </w:instrText>
            </w:r>
            <w:r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"https://lh6.googleusercontent.com/y59CvetlbIWX3fZszT5wRXZLO1Ol5V8rMxMfiN9bk8SVwkFWYbn52bptrggrarNCQWKHv-jsCznpSGlR2oso85hWgp5o-G1enNIB8XleXKgcIvdPw-UEWQQtFtzGrFNFnfca1dpWepNZ" \* MERGEFORMATINET </w:instrText>
            </w:r>
            <w:r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color w:val="000000"/>
                <w:sz w:val="20"/>
                <w:szCs w:val="20"/>
                <w:bdr w:val="none" w:sz="0" w:space="0" w:color="auto" w:frame="1"/>
              </w:rPr>
              <w:fldChar w:fldCharType="end"/>
            </w:r>
            <w:r w:rsidRPr="00252D7F">
              <w:rPr>
                <w:rFonts w:ascii="Bookman Old Style" w:hAnsi="Bookman Old Style"/>
                <w:b/>
                <w:bCs/>
                <w:color w:val="000000"/>
                <w:sz w:val="20"/>
                <w:szCs w:val="20"/>
              </w:rPr>
              <w:t>IVÁN CEPEDA CASTRO</w:t>
            </w:r>
          </w:p>
          <w:p w14:paraId="43CA26B4"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Senador de la República</w:t>
            </w:r>
          </w:p>
          <w:p w14:paraId="3D3B8E80" w14:textId="77777777" w:rsidR="00252D7F" w:rsidRPr="00252D7F" w:rsidRDefault="00252D7F" w:rsidP="00F067D5">
            <w:pPr>
              <w:widowControl w:val="0"/>
              <w:jc w:val="center"/>
              <w:rPr>
                <w:rFonts w:ascii="Bookman Old Style" w:eastAsia="Bookman Old Style" w:hAnsi="Bookman Old Style" w:cs="Bookman Old Style"/>
                <w:b/>
                <w:sz w:val="20"/>
                <w:szCs w:val="20"/>
              </w:rPr>
            </w:pPr>
            <w:r w:rsidRPr="00252D7F">
              <w:rPr>
                <w:rFonts w:ascii="Bookman Old Style" w:hAnsi="Bookman Old Style"/>
                <w:color w:val="000000"/>
                <w:sz w:val="20"/>
                <w:szCs w:val="20"/>
              </w:rPr>
              <w:t>Coalición Pacto Histórico</w:t>
            </w:r>
          </w:p>
        </w:tc>
      </w:tr>
      <w:tr w:rsidR="00252D7F" w:rsidRPr="00252D7F" w14:paraId="78A2E8A2" w14:textId="77777777" w:rsidTr="00F067D5">
        <w:trPr>
          <w:jc w:val="center"/>
        </w:trPr>
        <w:tc>
          <w:tcPr>
            <w:tcW w:w="4390" w:type="dxa"/>
          </w:tcPr>
          <w:p w14:paraId="30F04A89"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lang w:eastAsia="es-MX"/>
              </w:rPr>
            </w:pPr>
          </w:p>
          <w:p w14:paraId="0D682710"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rPr>
              <w:t>CARLOS ALBERTO CARREÑO MARÍN</w:t>
            </w:r>
          </w:p>
          <w:p w14:paraId="6FAF5A9D"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Representante a la Cámara</w:t>
            </w:r>
          </w:p>
          <w:p w14:paraId="35343604"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Partido Comunes</w:t>
            </w:r>
          </w:p>
          <w:p w14:paraId="2F091065" w14:textId="77777777" w:rsidR="00252D7F" w:rsidRPr="00252D7F" w:rsidRDefault="00252D7F" w:rsidP="00F067D5">
            <w:pPr>
              <w:rPr>
                <w:rFonts w:ascii="Bookman Old Style" w:eastAsia="Bookman Old Style" w:hAnsi="Bookman Old Style" w:cs="Bookman Old Style"/>
                <w:b/>
                <w:sz w:val="20"/>
                <w:szCs w:val="20"/>
              </w:rPr>
            </w:pPr>
          </w:p>
        </w:tc>
        <w:tc>
          <w:tcPr>
            <w:tcW w:w="4348" w:type="dxa"/>
          </w:tcPr>
          <w:p w14:paraId="09C6BD79"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lang w:eastAsia="es-MX"/>
              </w:rPr>
            </w:pPr>
          </w:p>
          <w:p w14:paraId="285F8913"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rPr>
              <w:t>SANDRA RAMIREZ LOBO SILVA</w:t>
            </w:r>
          </w:p>
          <w:p w14:paraId="741A67A1"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Senadora de la República</w:t>
            </w:r>
          </w:p>
          <w:p w14:paraId="34068180"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Partido Comunes</w:t>
            </w:r>
          </w:p>
        </w:tc>
      </w:tr>
      <w:tr w:rsidR="00252D7F" w:rsidRPr="00252D7F" w14:paraId="1DE6DC2B" w14:textId="77777777" w:rsidTr="00F067D5">
        <w:trPr>
          <w:jc w:val="center"/>
        </w:trPr>
        <w:tc>
          <w:tcPr>
            <w:tcW w:w="4390" w:type="dxa"/>
          </w:tcPr>
          <w:p w14:paraId="1CC38697"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rPr>
              <w:t>SANTIAGO OSORIO MARIN</w:t>
            </w:r>
          </w:p>
          <w:p w14:paraId="140F0C86"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Representante a la Cámara</w:t>
            </w:r>
          </w:p>
          <w:p w14:paraId="206036F7"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Coalición Alianza Verde - Pacto Histórico</w:t>
            </w:r>
          </w:p>
          <w:p w14:paraId="262963BF" w14:textId="77777777" w:rsidR="00252D7F" w:rsidRPr="00252D7F" w:rsidRDefault="00252D7F" w:rsidP="00F067D5">
            <w:pPr>
              <w:rPr>
                <w:rFonts w:ascii="Bookman Old Style" w:hAnsi="Bookman Old Style"/>
                <w:sz w:val="20"/>
                <w:szCs w:val="20"/>
              </w:rPr>
            </w:pPr>
          </w:p>
          <w:p w14:paraId="1CE44AD7" w14:textId="77777777" w:rsidR="00252D7F" w:rsidRPr="00252D7F" w:rsidRDefault="00252D7F" w:rsidP="00F067D5">
            <w:pPr>
              <w:jc w:val="center"/>
              <w:rPr>
                <w:rFonts w:ascii="Bookman Old Style" w:eastAsia="Bookman Old Style" w:hAnsi="Bookman Old Style" w:cs="Bookman Old Style"/>
                <w:b/>
                <w:sz w:val="20"/>
                <w:szCs w:val="20"/>
              </w:rPr>
            </w:pPr>
          </w:p>
        </w:tc>
        <w:tc>
          <w:tcPr>
            <w:tcW w:w="4348" w:type="dxa"/>
          </w:tcPr>
          <w:p w14:paraId="7D17D346"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rPr>
              <w:t>MARTHA LISBETH ALFONSO JURADO</w:t>
            </w:r>
          </w:p>
          <w:p w14:paraId="161114FA"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Representante a la Cámara </w:t>
            </w:r>
          </w:p>
          <w:p w14:paraId="285E67B4"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Pacto Histórico-Alianza Verde</w:t>
            </w:r>
          </w:p>
          <w:p w14:paraId="48BD36A9" w14:textId="77777777" w:rsidR="00252D7F" w:rsidRPr="00252D7F" w:rsidRDefault="00252D7F" w:rsidP="00F067D5">
            <w:pPr>
              <w:tabs>
                <w:tab w:val="right" w:pos="8838"/>
              </w:tabs>
              <w:rPr>
                <w:rFonts w:ascii="Bookman Old Style" w:eastAsia="Bookman Old Style" w:hAnsi="Bookman Old Style" w:cs="Bookman Old Style"/>
                <w:b/>
                <w:sz w:val="20"/>
                <w:szCs w:val="20"/>
              </w:rPr>
            </w:pPr>
          </w:p>
        </w:tc>
      </w:tr>
      <w:tr w:rsidR="00252D7F" w:rsidRPr="00252D7F" w14:paraId="2AFE23E2" w14:textId="77777777" w:rsidTr="00F067D5">
        <w:trPr>
          <w:jc w:val="center"/>
        </w:trPr>
        <w:tc>
          <w:tcPr>
            <w:tcW w:w="4390" w:type="dxa"/>
          </w:tcPr>
          <w:p w14:paraId="3C99313E"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rPr>
              <w:t>DOLCEY OSCAR TORRES ROMERO</w:t>
            </w:r>
          </w:p>
          <w:p w14:paraId="5C02E646"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Representante a la Cámara</w:t>
            </w:r>
          </w:p>
          <w:p w14:paraId="7648E198"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Partido Liberal</w:t>
            </w:r>
          </w:p>
          <w:p w14:paraId="65038013" w14:textId="77777777" w:rsidR="00252D7F" w:rsidRPr="00252D7F" w:rsidRDefault="00252D7F" w:rsidP="00F067D5">
            <w:pPr>
              <w:jc w:val="center"/>
              <w:rPr>
                <w:rFonts w:ascii="Bookman Old Style" w:eastAsia="Bookman Old Style" w:hAnsi="Bookman Old Style" w:cs="Bookman Old Style"/>
                <w:b/>
                <w:sz w:val="20"/>
                <w:szCs w:val="20"/>
              </w:rPr>
            </w:pPr>
          </w:p>
        </w:tc>
        <w:tc>
          <w:tcPr>
            <w:tcW w:w="4348" w:type="dxa"/>
          </w:tcPr>
          <w:p w14:paraId="52553C7B" w14:textId="77777777" w:rsidR="00252D7F" w:rsidRPr="00252D7F" w:rsidRDefault="00252D7F" w:rsidP="00F067D5">
            <w:pPr>
              <w:tabs>
                <w:tab w:val="right" w:pos="8838"/>
              </w:tabs>
              <w:rPr>
                <w:rFonts w:ascii="Bookman Old Style" w:eastAsia="Bookman Old Style" w:hAnsi="Bookman Old Style" w:cs="Bookman Old Style"/>
                <w:b/>
                <w:sz w:val="20"/>
                <w:szCs w:val="20"/>
              </w:rPr>
            </w:pPr>
          </w:p>
        </w:tc>
      </w:tr>
    </w:tbl>
    <w:p w14:paraId="059FBFB1" w14:textId="09404187" w:rsidR="00617D9D" w:rsidRDefault="00617D9D" w:rsidP="000A1607">
      <w:pPr>
        <w:pBdr>
          <w:top w:val="nil"/>
          <w:left w:val="nil"/>
          <w:bottom w:val="single" w:sz="4" w:space="1" w:color="000000"/>
          <w:right w:val="nil"/>
          <w:between w:val="nil"/>
        </w:pBdr>
        <w:tabs>
          <w:tab w:val="left" w:pos="8055"/>
        </w:tabs>
        <w:rPr>
          <w:rFonts w:ascii="Bookman Old Style" w:eastAsia="Bookman Old Style" w:hAnsi="Bookman Old Style" w:cs="Bookman Old Style"/>
          <w:b/>
          <w:color w:val="000000"/>
          <w:sz w:val="22"/>
          <w:szCs w:val="22"/>
        </w:rPr>
      </w:pPr>
    </w:p>
    <w:p w14:paraId="011E9078" w14:textId="0C98F675" w:rsidR="000A1607" w:rsidRDefault="000A1607" w:rsidP="000A1607">
      <w:pPr>
        <w:pBdr>
          <w:top w:val="nil"/>
          <w:left w:val="nil"/>
          <w:bottom w:val="single" w:sz="4" w:space="1" w:color="000000"/>
          <w:right w:val="nil"/>
          <w:between w:val="nil"/>
        </w:pBdr>
        <w:tabs>
          <w:tab w:val="left" w:pos="8055"/>
        </w:tabs>
        <w:rPr>
          <w:rFonts w:ascii="Bookman Old Style" w:eastAsia="Bookman Old Style" w:hAnsi="Bookman Old Style" w:cs="Bookman Old Style"/>
          <w:b/>
          <w:color w:val="000000"/>
          <w:sz w:val="22"/>
          <w:szCs w:val="22"/>
        </w:rPr>
      </w:pPr>
    </w:p>
    <w:p w14:paraId="63339615" w14:textId="4145397A" w:rsidR="000A1607" w:rsidRDefault="000A1607" w:rsidP="000A1607">
      <w:pPr>
        <w:pBdr>
          <w:top w:val="nil"/>
          <w:left w:val="nil"/>
          <w:bottom w:val="single" w:sz="4" w:space="1" w:color="000000"/>
          <w:right w:val="nil"/>
          <w:between w:val="nil"/>
        </w:pBdr>
        <w:tabs>
          <w:tab w:val="left" w:pos="8055"/>
        </w:tabs>
        <w:rPr>
          <w:rFonts w:ascii="Bookman Old Style" w:eastAsia="Bookman Old Style" w:hAnsi="Bookman Old Style" w:cs="Bookman Old Style"/>
          <w:b/>
          <w:color w:val="000000"/>
          <w:sz w:val="22"/>
          <w:szCs w:val="22"/>
        </w:rPr>
      </w:pPr>
    </w:p>
    <w:p w14:paraId="17BADA3C" w14:textId="7652EC43" w:rsidR="0094376A" w:rsidRDefault="0094376A" w:rsidP="000A1607">
      <w:pPr>
        <w:pBdr>
          <w:top w:val="nil"/>
          <w:left w:val="nil"/>
          <w:bottom w:val="single" w:sz="4" w:space="1" w:color="000000"/>
          <w:right w:val="nil"/>
          <w:between w:val="nil"/>
        </w:pBdr>
        <w:tabs>
          <w:tab w:val="left" w:pos="8055"/>
        </w:tabs>
        <w:rPr>
          <w:rFonts w:ascii="Bookman Old Style" w:eastAsia="Bookman Old Style" w:hAnsi="Bookman Old Style" w:cs="Bookman Old Style"/>
          <w:b/>
          <w:color w:val="000000"/>
          <w:sz w:val="22"/>
          <w:szCs w:val="22"/>
        </w:rPr>
      </w:pPr>
    </w:p>
    <w:p w14:paraId="29A759C5" w14:textId="77777777" w:rsidR="0094376A" w:rsidRDefault="0094376A" w:rsidP="000A1607">
      <w:pPr>
        <w:pBdr>
          <w:top w:val="nil"/>
          <w:left w:val="nil"/>
          <w:bottom w:val="single" w:sz="4" w:space="1" w:color="000000"/>
          <w:right w:val="nil"/>
          <w:between w:val="nil"/>
        </w:pBdr>
        <w:tabs>
          <w:tab w:val="left" w:pos="8055"/>
        </w:tabs>
        <w:rPr>
          <w:rFonts w:ascii="Bookman Old Style" w:eastAsia="Bookman Old Style" w:hAnsi="Bookman Old Style" w:cs="Bookman Old Style"/>
          <w:b/>
          <w:color w:val="000000"/>
          <w:sz w:val="22"/>
          <w:szCs w:val="22"/>
        </w:rPr>
      </w:pPr>
    </w:p>
    <w:p w14:paraId="16AC5B7D" w14:textId="6D3E7D0F" w:rsidR="00617D9D" w:rsidRDefault="00617D9D" w:rsidP="000A1607">
      <w:pPr>
        <w:pBdr>
          <w:top w:val="nil"/>
          <w:left w:val="nil"/>
          <w:bottom w:val="single" w:sz="4" w:space="1" w:color="000000"/>
          <w:right w:val="nil"/>
          <w:between w:val="nil"/>
        </w:pBdr>
        <w:tabs>
          <w:tab w:val="left" w:pos="8055"/>
        </w:tabs>
        <w:rPr>
          <w:rFonts w:ascii="Bookman Old Style" w:eastAsia="Bookman Old Style" w:hAnsi="Bookman Old Style" w:cs="Bookman Old Style"/>
          <w:b/>
          <w:color w:val="000000"/>
          <w:sz w:val="22"/>
          <w:szCs w:val="22"/>
        </w:rPr>
      </w:pPr>
    </w:p>
    <w:p w14:paraId="1150A090" w14:textId="77777777" w:rsidR="00617D9D" w:rsidRDefault="00617D9D">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2"/>
          <w:szCs w:val="22"/>
        </w:rPr>
      </w:pPr>
    </w:p>
    <w:p w14:paraId="1D6387F5" w14:textId="77777777" w:rsidR="00AC38F9" w:rsidRDefault="00000000">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lastRenderedPageBreak/>
        <w:t>EXPOSICION DE MOTIVOS.</w:t>
      </w:r>
    </w:p>
    <w:p w14:paraId="0E63873E" w14:textId="77777777" w:rsidR="00AC38F9" w:rsidRDefault="00AC38F9">
      <w:pPr>
        <w:pBdr>
          <w:top w:val="nil"/>
          <w:left w:val="nil"/>
          <w:bottom w:val="nil"/>
          <w:right w:val="nil"/>
          <w:between w:val="nil"/>
        </w:pBdr>
        <w:tabs>
          <w:tab w:val="left" w:pos="8055"/>
        </w:tabs>
        <w:jc w:val="center"/>
        <w:rPr>
          <w:rFonts w:ascii="Bookman Old Style" w:eastAsia="Bookman Old Style" w:hAnsi="Bookman Old Style" w:cs="Bookman Old Style"/>
          <w:b/>
          <w:color w:val="000000"/>
          <w:sz w:val="22"/>
          <w:szCs w:val="22"/>
        </w:rPr>
      </w:pPr>
    </w:p>
    <w:p w14:paraId="1B4802B5" w14:textId="77777777" w:rsidR="00AC38F9" w:rsidRDefault="00000000">
      <w:pPr>
        <w:pBdr>
          <w:top w:val="nil"/>
          <w:left w:val="nil"/>
          <w:bottom w:val="nil"/>
          <w:right w:val="nil"/>
          <w:between w:val="nil"/>
        </w:pBdr>
        <w:tabs>
          <w:tab w:val="left" w:pos="8055"/>
        </w:tabs>
        <w:jc w:val="righ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349CA189" w14:textId="77777777" w:rsidR="00AC38F9" w:rsidRDefault="00000000">
      <w:pPr>
        <w:pBdr>
          <w:top w:val="nil"/>
          <w:left w:val="nil"/>
          <w:bottom w:val="nil"/>
          <w:right w:val="nil"/>
          <w:between w:val="nil"/>
        </w:pBdr>
        <w:tabs>
          <w:tab w:val="left" w:pos="8055"/>
        </w:tabs>
        <w:jc w:val="right"/>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 novedad consiste entonces en el cambio de paradigma … la naturaleza, en tanto ser vivo, es considerada un sujeto titular de derechos”</w:t>
      </w:r>
    </w:p>
    <w:p w14:paraId="77EDDF0E" w14:textId="77777777" w:rsidR="00AC38F9" w:rsidRDefault="00000000">
      <w:pPr>
        <w:pBdr>
          <w:top w:val="nil"/>
          <w:left w:val="nil"/>
          <w:bottom w:val="nil"/>
          <w:right w:val="nil"/>
          <w:between w:val="nil"/>
        </w:pBdr>
        <w:tabs>
          <w:tab w:val="left" w:pos="8055"/>
        </w:tabs>
        <w:jc w:val="right"/>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i/>
          <w:color w:val="000000"/>
          <w:sz w:val="22"/>
          <w:szCs w:val="22"/>
        </w:rPr>
        <w:t>(Corte Constitucional del Ecuador)</w:t>
      </w:r>
    </w:p>
    <w:p w14:paraId="7B931790" w14:textId="77777777" w:rsidR="00AC38F9" w:rsidRDefault="00AC38F9">
      <w:pPr>
        <w:pBdr>
          <w:top w:val="nil"/>
          <w:left w:val="nil"/>
          <w:bottom w:val="nil"/>
          <w:right w:val="nil"/>
          <w:between w:val="nil"/>
        </w:pBdr>
        <w:tabs>
          <w:tab w:val="left" w:pos="8055"/>
        </w:tabs>
        <w:jc w:val="center"/>
        <w:rPr>
          <w:rFonts w:ascii="Bookman Old Style" w:eastAsia="Bookman Old Style" w:hAnsi="Bookman Old Style" w:cs="Bookman Old Style"/>
          <w:b/>
          <w:color w:val="000000"/>
          <w:sz w:val="22"/>
          <w:szCs w:val="22"/>
        </w:rPr>
      </w:pPr>
    </w:p>
    <w:p w14:paraId="54FBFCB4" w14:textId="77777777" w:rsidR="00AC38F9" w:rsidRDefault="00AC38F9">
      <w:pPr>
        <w:pBdr>
          <w:top w:val="nil"/>
          <w:left w:val="nil"/>
          <w:bottom w:val="nil"/>
          <w:right w:val="nil"/>
          <w:between w:val="nil"/>
        </w:pBdr>
        <w:tabs>
          <w:tab w:val="left" w:pos="8055"/>
        </w:tabs>
        <w:jc w:val="center"/>
        <w:rPr>
          <w:rFonts w:ascii="Bookman Old Style" w:eastAsia="Bookman Old Style" w:hAnsi="Bookman Old Style" w:cs="Bookman Old Style"/>
          <w:b/>
          <w:color w:val="000000"/>
          <w:sz w:val="22"/>
          <w:szCs w:val="22"/>
        </w:rPr>
      </w:pPr>
    </w:p>
    <w:p w14:paraId="621A55F0" w14:textId="77777777" w:rsidR="00AC38F9" w:rsidRDefault="00000000">
      <w:pPr>
        <w:numPr>
          <w:ilvl w:val="0"/>
          <w:numId w:val="4"/>
        </w:numPr>
        <w:pBdr>
          <w:top w:val="nil"/>
          <w:left w:val="nil"/>
          <w:bottom w:val="nil"/>
          <w:right w:val="nil"/>
          <w:between w:val="nil"/>
        </w:pBdr>
        <w:jc w:val="both"/>
        <w:rPr>
          <w:rFonts w:ascii="Bookman Old Style" w:eastAsia="Bookman Old Style" w:hAnsi="Bookman Old Style" w:cs="Bookman Old Style"/>
          <w:b/>
          <w:color w:val="000000"/>
          <w:sz w:val="22"/>
          <w:szCs w:val="22"/>
        </w:rPr>
      </w:pPr>
      <w:bookmarkStart w:id="0" w:name="bookmark=id.gjdgxs" w:colFirst="0" w:colLast="0"/>
      <w:bookmarkEnd w:id="0"/>
      <w:r>
        <w:rPr>
          <w:rFonts w:ascii="Bookman Old Style" w:eastAsia="Bookman Old Style" w:hAnsi="Bookman Old Style" w:cs="Bookman Old Style"/>
          <w:b/>
          <w:color w:val="000000"/>
          <w:sz w:val="22"/>
          <w:szCs w:val="22"/>
        </w:rPr>
        <w:t>OBJETO.</w:t>
      </w:r>
    </w:p>
    <w:p w14:paraId="275FBC25" w14:textId="77777777" w:rsidR="00AC38F9" w:rsidRDefault="00AC38F9">
      <w:pPr>
        <w:jc w:val="both"/>
        <w:rPr>
          <w:rFonts w:ascii="Bookman Old Style" w:eastAsia="Bookman Old Style" w:hAnsi="Bookman Old Style" w:cs="Bookman Old Style"/>
          <w:b/>
          <w:color w:val="000000"/>
          <w:sz w:val="22"/>
          <w:szCs w:val="22"/>
        </w:rPr>
      </w:pPr>
    </w:p>
    <w:p w14:paraId="1EC196C2" w14:textId="77777777" w:rsidR="00AC38F9" w:rsidRDefault="00AC38F9">
      <w:pPr>
        <w:jc w:val="both"/>
        <w:rPr>
          <w:rFonts w:ascii="Bookman Old Style" w:eastAsia="Bookman Old Style" w:hAnsi="Bookman Old Style" w:cs="Bookman Old Style"/>
          <w:color w:val="000000"/>
          <w:sz w:val="22"/>
          <w:szCs w:val="22"/>
        </w:rPr>
      </w:pPr>
    </w:p>
    <w:p w14:paraId="03C1569D" w14:textId="77777777" w:rsidR="00AC38F9"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iniciativa de Acto Legislativo tiene como objeto, incorporar a la Constitución, de manera expresa, un mandato general en favor del reconocimiento de la naturaleza, como una entidad viviente y los animales sintientes, sin excepción, como sujetos de derechos. De igual manera, establecer como deber de las personas y el ciudadano de respetar los derechos de los animales y propender por su bienestar, modificando en tal sentido, los artículos 79 y 95 de la Carta Política.</w:t>
      </w:r>
    </w:p>
    <w:p w14:paraId="2B24791D" w14:textId="77777777" w:rsidR="00AC38F9" w:rsidRDefault="00AC38F9">
      <w:pPr>
        <w:jc w:val="both"/>
        <w:rPr>
          <w:rFonts w:ascii="Bookman Old Style" w:eastAsia="Bookman Old Style" w:hAnsi="Bookman Old Style" w:cs="Bookman Old Style"/>
          <w:color w:val="000000"/>
          <w:sz w:val="22"/>
          <w:szCs w:val="22"/>
        </w:rPr>
      </w:pPr>
    </w:p>
    <w:p w14:paraId="31470A3A" w14:textId="77777777" w:rsidR="00AC38F9"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0D6031DC" w14:textId="77777777" w:rsidR="00AC38F9" w:rsidRDefault="00000000">
      <w:pPr>
        <w:numPr>
          <w:ilvl w:val="0"/>
          <w:numId w:val="4"/>
        </w:numPr>
        <w:pBdr>
          <w:top w:val="nil"/>
          <w:left w:val="nil"/>
          <w:bottom w:val="nil"/>
          <w:right w:val="nil"/>
          <w:between w:val="nil"/>
        </w:pBdr>
        <w:jc w:val="both"/>
        <w:rPr>
          <w:rFonts w:ascii="Bookman Old Style" w:eastAsia="Bookman Old Style" w:hAnsi="Bookman Old Style" w:cs="Bookman Old Style"/>
          <w:b/>
          <w:color w:val="000000"/>
          <w:sz w:val="22"/>
          <w:szCs w:val="22"/>
        </w:rPr>
      </w:pPr>
      <w:bookmarkStart w:id="1" w:name="bookmark=id.30j0zll" w:colFirst="0" w:colLast="0"/>
      <w:bookmarkStart w:id="2" w:name="bookmark=id.1fob9te" w:colFirst="0" w:colLast="0"/>
      <w:bookmarkEnd w:id="1"/>
      <w:bookmarkEnd w:id="2"/>
      <w:r>
        <w:rPr>
          <w:rFonts w:ascii="Bookman Old Style" w:eastAsia="Bookman Old Style" w:hAnsi="Bookman Old Style" w:cs="Bookman Old Style"/>
          <w:b/>
          <w:color w:val="000000"/>
          <w:sz w:val="22"/>
          <w:szCs w:val="22"/>
        </w:rPr>
        <w:t xml:space="preserve">ANTECEDENTES DEL PROYECTO. </w:t>
      </w:r>
    </w:p>
    <w:p w14:paraId="547E2199" w14:textId="77777777" w:rsidR="00AC38F9" w:rsidRDefault="00AC38F9">
      <w:pPr>
        <w:jc w:val="both"/>
        <w:rPr>
          <w:rFonts w:ascii="Bookman Old Style" w:eastAsia="Bookman Old Style" w:hAnsi="Bookman Old Style" w:cs="Bookman Old Style"/>
          <w:sz w:val="22"/>
          <w:szCs w:val="22"/>
        </w:rPr>
      </w:pPr>
    </w:p>
    <w:p w14:paraId="05DBD18A"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Congreso de la República en la legislatura 2019-2020 tramitó las siguientes iniciativas de reforma constitucional:</w:t>
      </w:r>
    </w:p>
    <w:p w14:paraId="5D023E46" w14:textId="77777777" w:rsidR="00AC38F9" w:rsidRDefault="00AC38F9">
      <w:pPr>
        <w:jc w:val="both"/>
        <w:rPr>
          <w:rFonts w:ascii="Bookman Old Style" w:eastAsia="Bookman Old Style" w:hAnsi="Bookman Old Style" w:cs="Bookman Old Style"/>
          <w:sz w:val="22"/>
          <w:szCs w:val="22"/>
        </w:rPr>
      </w:pPr>
    </w:p>
    <w:p w14:paraId="3A1BE48A" w14:textId="77777777" w:rsidR="00AC38F9" w:rsidRDefault="00AC38F9">
      <w:pPr>
        <w:jc w:val="both"/>
        <w:rPr>
          <w:rFonts w:ascii="Bookman Old Style" w:eastAsia="Bookman Old Style" w:hAnsi="Bookman Old Style" w:cs="Bookman Old Style"/>
          <w:sz w:val="22"/>
          <w:szCs w:val="22"/>
        </w:rPr>
      </w:pPr>
    </w:p>
    <w:p w14:paraId="5B1B4531" w14:textId="77777777" w:rsidR="00AC38F9" w:rsidRDefault="00000000">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Proyecto de Acto Legislativo No. 074 de 2019 Cámara</w:t>
      </w:r>
      <w:r>
        <w:rPr>
          <w:rFonts w:ascii="Bookman Old Style" w:eastAsia="Bookman Old Style" w:hAnsi="Bookman Old Style" w:cs="Bookman Old Style"/>
          <w:color w:val="000000"/>
          <w:sz w:val="22"/>
          <w:szCs w:val="22"/>
        </w:rPr>
        <w:t xml:space="preserve"> “Por el cual se adiciona un inciso al artículo 79 y se modifica el numeral 8 del artículo 95 de la Constitución Política”, de autoría de los H.S. José Luis Pérez Oyuela, H.R. Oswaldo Arcos Benavides, H.R. Karen </w:t>
      </w:r>
      <w:proofErr w:type="spellStart"/>
      <w:r>
        <w:rPr>
          <w:rFonts w:ascii="Bookman Old Style" w:eastAsia="Bookman Old Style" w:hAnsi="Bookman Old Style" w:cs="Bookman Old Style"/>
          <w:color w:val="000000"/>
          <w:sz w:val="22"/>
          <w:szCs w:val="22"/>
        </w:rPr>
        <w:t>Violette</w:t>
      </w:r>
      <w:proofErr w:type="spellEnd"/>
      <w:r>
        <w:rPr>
          <w:rFonts w:ascii="Bookman Old Style" w:eastAsia="Bookman Old Style" w:hAnsi="Bookman Old Style" w:cs="Bookman Old Style"/>
          <w:color w:val="000000"/>
          <w:sz w:val="22"/>
          <w:szCs w:val="22"/>
        </w:rPr>
        <w:t xml:space="preserve"> Cure </w:t>
      </w:r>
      <w:proofErr w:type="spellStart"/>
      <w:r>
        <w:rPr>
          <w:rFonts w:ascii="Bookman Old Style" w:eastAsia="Bookman Old Style" w:hAnsi="Bookman Old Style" w:cs="Bookman Old Style"/>
          <w:color w:val="000000"/>
          <w:sz w:val="22"/>
          <w:szCs w:val="22"/>
        </w:rPr>
        <w:t>Corcione</w:t>
      </w:r>
      <w:proofErr w:type="spellEnd"/>
      <w:r>
        <w:rPr>
          <w:rFonts w:ascii="Bookman Old Style" w:eastAsia="Bookman Old Style" w:hAnsi="Bookman Old Style" w:cs="Bookman Old Style"/>
          <w:color w:val="000000"/>
          <w:sz w:val="22"/>
          <w:szCs w:val="22"/>
        </w:rPr>
        <w:t xml:space="preserve">, H.R. Ángela Patricia Sánchez Leal, H.R. Karina Estefanía Rojano Palacio, H.R. José Daniel López Jiménez, H.R. Jairo Humberto Cristo Correa, H.R. César Augusto </w:t>
      </w:r>
      <w:proofErr w:type="spellStart"/>
      <w:r>
        <w:rPr>
          <w:rFonts w:ascii="Bookman Old Style" w:eastAsia="Bookman Old Style" w:hAnsi="Bookman Old Style" w:cs="Bookman Old Style"/>
          <w:color w:val="000000"/>
          <w:sz w:val="22"/>
          <w:szCs w:val="22"/>
        </w:rPr>
        <w:t>Lorduy</w:t>
      </w:r>
      <w:proofErr w:type="spellEnd"/>
      <w:r>
        <w:rPr>
          <w:rFonts w:ascii="Bookman Old Style" w:eastAsia="Bookman Old Style" w:hAnsi="Bookman Old Style" w:cs="Bookman Old Style"/>
          <w:color w:val="000000"/>
          <w:sz w:val="22"/>
          <w:szCs w:val="22"/>
        </w:rPr>
        <w:t xml:space="preserve"> Maldonado, H.R. José Gabriel Amar </w:t>
      </w:r>
      <w:proofErr w:type="spellStart"/>
      <w:r>
        <w:rPr>
          <w:rFonts w:ascii="Bookman Old Style" w:eastAsia="Bookman Old Style" w:hAnsi="Bookman Old Style" w:cs="Bookman Old Style"/>
          <w:color w:val="000000"/>
          <w:sz w:val="22"/>
          <w:szCs w:val="22"/>
        </w:rPr>
        <w:t>Sepulveda</w:t>
      </w:r>
      <w:proofErr w:type="spellEnd"/>
      <w:r>
        <w:rPr>
          <w:rFonts w:ascii="Bookman Old Style" w:eastAsia="Bookman Old Style" w:hAnsi="Bookman Old Style" w:cs="Bookman Old Style"/>
          <w:color w:val="000000"/>
          <w:sz w:val="22"/>
          <w:szCs w:val="22"/>
        </w:rPr>
        <w:t xml:space="preserve">, H.R. Modesto Enrique Aguilera Vides, H.R. Mauricio Parodi Díaz, H.R. Eloy Chichí Quintero Romero, H.R. Gloria Betty Zorro Africano, H.R. Carlos Mario </w:t>
      </w:r>
      <w:proofErr w:type="spellStart"/>
      <w:r>
        <w:rPr>
          <w:rFonts w:ascii="Bookman Old Style" w:eastAsia="Bookman Old Style" w:hAnsi="Bookman Old Style" w:cs="Bookman Old Style"/>
          <w:color w:val="000000"/>
          <w:sz w:val="22"/>
          <w:szCs w:val="22"/>
        </w:rPr>
        <w:t>Farelo</w:t>
      </w:r>
      <w:proofErr w:type="spellEnd"/>
      <w:r>
        <w:rPr>
          <w:rFonts w:ascii="Bookman Old Style" w:eastAsia="Bookman Old Style" w:hAnsi="Bookman Old Style" w:cs="Bookman Old Style"/>
          <w:color w:val="000000"/>
          <w:sz w:val="22"/>
          <w:szCs w:val="22"/>
        </w:rPr>
        <w:t xml:space="preserve"> Daza, H.R. Jaime Rodríguez Contreras, H.R. Atilano Alonso Giraldo Arboleda, H.R. Salim Villamil </w:t>
      </w:r>
      <w:proofErr w:type="spellStart"/>
      <w:r>
        <w:rPr>
          <w:rFonts w:ascii="Bookman Old Style" w:eastAsia="Bookman Old Style" w:hAnsi="Bookman Old Style" w:cs="Bookman Old Style"/>
          <w:color w:val="000000"/>
          <w:sz w:val="22"/>
          <w:szCs w:val="22"/>
        </w:rPr>
        <w:t>Quessep</w:t>
      </w:r>
      <w:proofErr w:type="spellEnd"/>
      <w:r>
        <w:rPr>
          <w:rFonts w:ascii="Bookman Old Style" w:eastAsia="Bookman Old Style" w:hAnsi="Bookman Old Style" w:cs="Bookman Old Style"/>
          <w:color w:val="000000"/>
          <w:sz w:val="22"/>
          <w:szCs w:val="22"/>
        </w:rPr>
        <w:t>, H.R. Julio César Triana Quintero, H.R. Jorge Méndez Hernández, H.R. Aquileo Medina Arteaga y H.R. David Ernesto Pulido Novoa, radicado el día 24 de julio de 2019.</w:t>
      </w:r>
    </w:p>
    <w:p w14:paraId="403A5872" w14:textId="77777777" w:rsidR="00AC38F9" w:rsidRDefault="00AC38F9">
      <w:pPr>
        <w:jc w:val="both"/>
        <w:rPr>
          <w:rFonts w:ascii="Bookman Old Style" w:eastAsia="Bookman Old Style" w:hAnsi="Bookman Old Style" w:cs="Bookman Old Style"/>
          <w:sz w:val="22"/>
          <w:szCs w:val="22"/>
        </w:rPr>
      </w:pPr>
    </w:p>
    <w:p w14:paraId="195FD99E" w14:textId="77777777" w:rsidR="00AC38F9" w:rsidRDefault="00000000">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Proyecto de Acto Legislativo número 080 de 2019 Cámara</w:t>
      </w:r>
      <w:r>
        <w:rPr>
          <w:rFonts w:ascii="Bookman Old Style" w:eastAsia="Bookman Old Style" w:hAnsi="Bookman Old Style" w:cs="Bookman Old Style"/>
          <w:color w:val="000000"/>
          <w:sz w:val="22"/>
          <w:szCs w:val="22"/>
        </w:rPr>
        <w:t xml:space="preserve"> “Por el cual se modifica el artículo 79 de la Constitución Política de Colombia”,  de autoría de los H.R. Juan Carlos Lozada Vargas, H.R. Harry Giovanny González García, H.R. Juan Fernando Reyes Kuri, H.R. Andrés David Calle Aguas, H.R. Alejandro Alberto Vega Pérez, H.R. Nilton Córdoba </w:t>
      </w:r>
      <w:proofErr w:type="spellStart"/>
      <w:r>
        <w:rPr>
          <w:rFonts w:ascii="Bookman Old Style" w:eastAsia="Bookman Old Style" w:hAnsi="Bookman Old Style" w:cs="Bookman Old Style"/>
          <w:color w:val="000000"/>
          <w:sz w:val="22"/>
          <w:szCs w:val="22"/>
        </w:rPr>
        <w:t>Manyoma</w:t>
      </w:r>
      <w:proofErr w:type="spellEnd"/>
      <w:r>
        <w:rPr>
          <w:rFonts w:ascii="Bookman Old Style" w:eastAsia="Bookman Old Style" w:hAnsi="Bookman Old Style" w:cs="Bookman Old Style"/>
          <w:color w:val="000000"/>
          <w:sz w:val="22"/>
          <w:szCs w:val="22"/>
        </w:rPr>
        <w:t>, H.R. José Daniel López Jiménez, H.R. Inti Raúl Asprilla Reyes, H.R. Julián Peinado Ramírez, H.R. Juan Carlos Rivera Peña, radicado el día 30 de julio de 2019.</w:t>
      </w:r>
    </w:p>
    <w:p w14:paraId="0D2C51D3" w14:textId="77777777" w:rsidR="00AC38F9" w:rsidRDefault="00AC38F9">
      <w:pPr>
        <w:jc w:val="both"/>
        <w:rPr>
          <w:rFonts w:ascii="Bookman Old Style" w:eastAsia="Bookman Old Style" w:hAnsi="Bookman Old Style" w:cs="Bookman Old Style"/>
          <w:sz w:val="22"/>
          <w:szCs w:val="22"/>
        </w:rPr>
      </w:pPr>
    </w:p>
    <w:p w14:paraId="784BD3CE" w14:textId="77777777" w:rsidR="00AC38F9"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Estos proyectos de acto legislativo fueron acumulados para su trámite, </w:t>
      </w:r>
      <w:r>
        <w:rPr>
          <w:rFonts w:ascii="Bookman Old Style" w:eastAsia="Bookman Old Style" w:hAnsi="Bookman Old Style" w:cs="Bookman Old Style"/>
          <w:sz w:val="22"/>
          <w:szCs w:val="22"/>
        </w:rPr>
        <w:t xml:space="preserve">siendo aprobado con modificaciones avaladas en primer debate, primera vuelta, en la Comisión Primera Constitucional Permanente de la Cámara de Representantes. La iniciativa fue archivada por vencimiento de términos, </w:t>
      </w:r>
      <w:r>
        <w:rPr>
          <w:rFonts w:ascii="Bookman Old Style" w:eastAsia="Bookman Old Style" w:hAnsi="Bookman Old Style" w:cs="Bookman Old Style"/>
          <w:color w:val="000000"/>
          <w:sz w:val="22"/>
          <w:szCs w:val="22"/>
        </w:rPr>
        <w:t>ante la falta de programación en el orden del día de la Plenaria de la Cámara de Representantes.</w:t>
      </w:r>
    </w:p>
    <w:p w14:paraId="100982F8" w14:textId="77777777" w:rsidR="00AC38F9" w:rsidRDefault="00AC38F9">
      <w:pPr>
        <w:jc w:val="both"/>
        <w:rPr>
          <w:rFonts w:ascii="Bookman Old Style" w:eastAsia="Bookman Old Style" w:hAnsi="Bookman Old Style" w:cs="Bookman Old Style"/>
          <w:color w:val="000000"/>
          <w:sz w:val="22"/>
          <w:szCs w:val="22"/>
        </w:rPr>
      </w:pPr>
    </w:p>
    <w:p w14:paraId="57F224C1" w14:textId="77777777" w:rsidR="00AC38F9"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Posteriormente en el 2020 se radicó:</w:t>
      </w:r>
    </w:p>
    <w:p w14:paraId="7F78F6F2"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5EA6A543" w14:textId="77777777" w:rsidR="00AC38F9" w:rsidRDefault="00000000">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 xml:space="preserve">Proyecto de Acto Legislativo 007 de 2020 </w:t>
      </w:r>
      <w:r>
        <w:rPr>
          <w:rFonts w:ascii="Bookman Old Style" w:eastAsia="Bookman Old Style" w:hAnsi="Bookman Old Style" w:cs="Bookman Old Style"/>
          <w:color w:val="000000"/>
          <w:sz w:val="22"/>
          <w:szCs w:val="22"/>
        </w:rPr>
        <w:t xml:space="preserve">“Por el cual se modifican los artículos 79 y 95 de la constitución política de Colombia”, de autoría de los H.R. Juan Carlos Lozada Vargas, H.R. Harry Giovanny González, H.R. Julián Peinado Ramírez, H.R. Alejandro Vega Pérez, H.R. Andrés David Calle Aguas, H.R. Ángel María Gaitán Pulido, H.R. Alejandro Carlos Chacón, H.R José Daniel López, H.R. Alfredo Rafael Deluque Zuleta, H.R. Carlos Germán Navas Talero, H.R. Inti Raúl Asprilla reyes, H.R. Fabián Díaz Plata. </w:t>
      </w:r>
    </w:p>
    <w:p w14:paraId="3A1EE537" w14:textId="77777777" w:rsidR="00AC38F9" w:rsidRDefault="00AC38F9">
      <w:pPr>
        <w:pBdr>
          <w:top w:val="nil"/>
          <w:left w:val="nil"/>
          <w:bottom w:val="nil"/>
          <w:right w:val="nil"/>
          <w:between w:val="nil"/>
        </w:pBdr>
        <w:ind w:left="720"/>
        <w:jc w:val="both"/>
        <w:rPr>
          <w:color w:val="000000"/>
        </w:rPr>
      </w:pPr>
    </w:p>
    <w:p w14:paraId="4E4C3BB5"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No obstante, a falta de discusión del proyecto, este fue archivado. Por esta razón, se ha considerado imprescindible volver a radicar este proyecto de acto legislativo, en una versión ajustada, con la finalidad de que el Congreso de la República atienda el llamado de la Corte Constitucional, que ha avanzado de forma sustancial sobre este tema por vía jurisprudencial,  y reconozca a la naturaleza y a los animales como verdaderos sujeto de derechos.</w:t>
      </w:r>
    </w:p>
    <w:p w14:paraId="5D9B6897" w14:textId="77777777" w:rsidR="00AC38F9" w:rsidRDefault="00AC38F9">
      <w:pPr>
        <w:jc w:val="both"/>
        <w:rPr>
          <w:rFonts w:ascii="Bookman Old Style" w:eastAsia="Bookman Old Style" w:hAnsi="Bookman Old Style" w:cs="Bookman Old Style"/>
          <w:sz w:val="22"/>
          <w:szCs w:val="22"/>
        </w:rPr>
      </w:pPr>
    </w:p>
    <w:p w14:paraId="2E0860E4" w14:textId="77777777" w:rsidR="00AC38F9" w:rsidRDefault="00AC38F9">
      <w:pPr>
        <w:jc w:val="both"/>
        <w:rPr>
          <w:rFonts w:ascii="Bookman Old Style" w:eastAsia="Bookman Old Style" w:hAnsi="Bookman Old Style" w:cs="Bookman Old Style"/>
          <w:b/>
          <w:sz w:val="22"/>
          <w:szCs w:val="22"/>
        </w:rPr>
      </w:pPr>
    </w:p>
    <w:p w14:paraId="1279E438" w14:textId="77777777" w:rsidR="00AC38F9" w:rsidRDefault="00000000">
      <w:pPr>
        <w:numPr>
          <w:ilvl w:val="0"/>
          <w:numId w:val="4"/>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INSTRUMENTOS INTERNACIONALES</w:t>
      </w:r>
    </w:p>
    <w:p w14:paraId="69350691" w14:textId="77777777" w:rsidR="00AC38F9" w:rsidRDefault="00AC38F9">
      <w:pPr>
        <w:pBdr>
          <w:top w:val="nil"/>
          <w:left w:val="nil"/>
          <w:bottom w:val="nil"/>
          <w:right w:val="nil"/>
          <w:between w:val="nil"/>
        </w:pBdr>
        <w:ind w:left="360"/>
        <w:jc w:val="both"/>
        <w:rPr>
          <w:rFonts w:ascii="Bookman Old Style" w:eastAsia="Bookman Old Style" w:hAnsi="Bookman Old Style" w:cs="Bookman Old Style"/>
          <w:b/>
          <w:color w:val="000000"/>
          <w:sz w:val="22"/>
          <w:szCs w:val="22"/>
        </w:rPr>
      </w:pPr>
    </w:p>
    <w:p w14:paraId="3249DACB" w14:textId="77777777" w:rsidR="00AC38F9" w:rsidRDefault="00AC38F9">
      <w:pPr>
        <w:jc w:val="both"/>
        <w:rPr>
          <w:rFonts w:ascii="Bookman Old Style" w:eastAsia="Bookman Old Style" w:hAnsi="Bookman Old Style" w:cs="Bookman Old Style"/>
          <w:b/>
          <w:sz w:val="22"/>
          <w:szCs w:val="22"/>
        </w:rPr>
      </w:pPr>
    </w:p>
    <w:p w14:paraId="565B69B9" w14:textId="77777777" w:rsidR="00AC38F9" w:rsidRDefault="00000000">
      <w:pPr>
        <w:numPr>
          <w:ilvl w:val="0"/>
          <w:numId w:val="8"/>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La </w:t>
      </w:r>
      <w:r>
        <w:rPr>
          <w:rFonts w:ascii="Bookman Old Style" w:eastAsia="Bookman Old Style" w:hAnsi="Bookman Old Style" w:cs="Bookman Old Style"/>
          <w:b/>
          <w:color w:val="000000"/>
          <w:sz w:val="22"/>
          <w:szCs w:val="22"/>
        </w:rPr>
        <w:t>Carta Mundial de la Naturaleza</w:t>
      </w:r>
      <w:r>
        <w:rPr>
          <w:rFonts w:ascii="Bookman Old Style" w:eastAsia="Bookman Old Style" w:hAnsi="Bookman Old Style" w:cs="Bookman Old Style"/>
          <w:color w:val="000000"/>
          <w:sz w:val="22"/>
          <w:szCs w:val="22"/>
        </w:rPr>
        <w:t xml:space="preserve"> proclamada por la Asamblea General de las Naciones Unidas de 1982, consideró que la especie humana es parte de la naturaleza y la vida depende del funcionamiento ininterrumpido de los sistemas naturales que son fuente de energía y de materias nutritivas, en virtud de lo cual instituyó como principio básico que “se respetará la naturaleza y no se perturbarán sus procesos esenciales”. </w:t>
      </w:r>
    </w:p>
    <w:p w14:paraId="0BF3BF18" w14:textId="77777777" w:rsidR="00AC38F9" w:rsidRDefault="00AC38F9">
      <w:pPr>
        <w:jc w:val="both"/>
        <w:rPr>
          <w:rFonts w:ascii="Bookman Old Style" w:eastAsia="Bookman Old Style" w:hAnsi="Bookman Old Style" w:cs="Bookman Old Style"/>
          <w:sz w:val="22"/>
          <w:szCs w:val="22"/>
        </w:rPr>
      </w:pPr>
    </w:p>
    <w:p w14:paraId="20F6A9E0" w14:textId="77777777" w:rsidR="00AC38F9" w:rsidRDefault="00000000">
      <w:pPr>
        <w:numPr>
          <w:ilvl w:val="0"/>
          <w:numId w:val="8"/>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La </w:t>
      </w:r>
      <w:r>
        <w:rPr>
          <w:rFonts w:ascii="Bookman Old Style" w:eastAsia="Bookman Old Style" w:hAnsi="Bookman Old Style" w:cs="Bookman Old Style"/>
          <w:b/>
          <w:color w:val="000000"/>
          <w:sz w:val="22"/>
          <w:szCs w:val="22"/>
        </w:rPr>
        <w:t>Declaración Universal de los Derechos de los Animales</w:t>
      </w:r>
      <w:r>
        <w:rPr>
          <w:rFonts w:ascii="Bookman Old Style" w:eastAsia="Bookman Old Style" w:hAnsi="Bookman Old Style" w:cs="Bookman Old Style"/>
          <w:color w:val="000000"/>
          <w:sz w:val="22"/>
          <w:szCs w:val="22"/>
        </w:rPr>
        <w:t xml:space="preserve">, proclamada el 15 de octubre de 1978 por la Liga Internacional, las Ligas Nacionales y las personas físicas que se asocian a ellas, instrumento internacional no vinculante que consagra el derecho a la existencia de los animales, al respeto, a la prohibición de exterminio, explotación o crueldad y a la obligación de cuidado y protección por parte de los hombres (arts. 1 a 3). </w:t>
      </w:r>
    </w:p>
    <w:p w14:paraId="31DFCC05" w14:textId="77777777" w:rsidR="00AC38F9" w:rsidRDefault="00AC38F9">
      <w:pPr>
        <w:pBdr>
          <w:top w:val="nil"/>
          <w:left w:val="nil"/>
          <w:bottom w:val="nil"/>
          <w:right w:val="nil"/>
          <w:between w:val="nil"/>
        </w:pBdr>
        <w:ind w:left="360"/>
        <w:jc w:val="both"/>
        <w:rPr>
          <w:rFonts w:ascii="Bookman Old Style" w:eastAsia="Bookman Old Style" w:hAnsi="Bookman Old Style" w:cs="Bookman Old Style"/>
          <w:b/>
          <w:color w:val="000000"/>
          <w:sz w:val="22"/>
          <w:szCs w:val="22"/>
        </w:rPr>
      </w:pPr>
    </w:p>
    <w:p w14:paraId="71A2A6E4" w14:textId="77777777" w:rsidR="00AC38F9" w:rsidRDefault="00AC38F9">
      <w:pPr>
        <w:pBdr>
          <w:top w:val="nil"/>
          <w:left w:val="nil"/>
          <w:bottom w:val="nil"/>
          <w:right w:val="nil"/>
          <w:between w:val="nil"/>
        </w:pBdr>
        <w:ind w:left="360"/>
        <w:jc w:val="both"/>
        <w:rPr>
          <w:rFonts w:ascii="Bookman Old Style" w:eastAsia="Bookman Old Style" w:hAnsi="Bookman Old Style" w:cs="Bookman Old Style"/>
          <w:b/>
          <w:color w:val="000000"/>
          <w:sz w:val="22"/>
          <w:szCs w:val="22"/>
        </w:rPr>
      </w:pPr>
    </w:p>
    <w:p w14:paraId="07E9792F" w14:textId="77777777" w:rsidR="00AC38F9" w:rsidRDefault="00AC38F9">
      <w:pPr>
        <w:pBdr>
          <w:top w:val="nil"/>
          <w:left w:val="nil"/>
          <w:bottom w:val="nil"/>
          <w:right w:val="nil"/>
          <w:between w:val="nil"/>
        </w:pBdr>
        <w:ind w:left="360"/>
        <w:jc w:val="both"/>
        <w:rPr>
          <w:rFonts w:ascii="Bookman Old Style" w:eastAsia="Bookman Old Style" w:hAnsi="Bookman Old Style" w:cs="Bookman Old Style"/>
          <w:b/>
          <w:color w:val="000000"/>
          <w:sz w:val="22"/>
          <w:szCs w:val="22"/>
        </w:rPr>
      </w:pPr>
    </w:p>
    <w:p w14:paraId="22DAB965" w14:textId="77777777" w:rsidR="00AC38F9" w:rsidRDefault="00000000">
      <w:pPr>
        <w:numPr>
          <w:ilvl w:val="0"/>
          <w:numId w:val="4"/>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RECONOCIMIENTO INTERNACIONAL DE LA NATURALEZA COMO SUJETO DE DERECHOS.</w:t>
      </w:r>
    </w:p>
    <w:p w14:paraId="7AC1E30D" w14:textId="77777777" w:rsidR="00AC38F9" w:rsidRDefault="00AC38F9" w:rsidP="00252D7F">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7B30552B" w14:textId="77777777" w:rsidR="00AC38F9" w:rsidRDefault="00000000">
      <w:pPr>
        <w:numPr>
          <w:ilvl w:val="1"/>
          <w:numId w:val="3"/>
        </w:numPr>
        <w:pBdr>
          <w:top w:val="nil"/>
          <w:left w:val="nil"/>
          <w:bottom w:val="nil"/>
          <w:right w:val="nil"/>
          <w:between w:val="nil"/>
        </w:pBdr>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 xml:space="preserve">A nivel CONSTITUCIONAL </w:t>
      </w:r>
    </w:p>
    <w:p w14:paraId="08403EBF"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b/>
          <w:color w:val="000000"/>
          <w:sz w:val="22"/>
          <w:szCs w:val="22"/>
          <w:u w:val="single"/>
        </w:rPr>
      </w:pPr>
    </w:p>
    <w:p w14:paraId="23B3DD0F"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463460B7" w14:textId="77777777" w:rsidR="00AC38F9" w:rsidRDefault="00000000">
      <w:pPr>
        <w:numPr>
          <w:ilvl w:val="0"/>
          <w:numId w:val="1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ECUADOR</w:t>
      </w:r>
      <w:r>
        <w:rPr>
          <w:rFonts w:ascii="Bookman Old Style" w:eastAsia="Bookman Old Style" w:hAnsi="Bookman Old Style" w:cs="Bookman Old Style"/>
          <w:color w:val="000000"/>
          <w:sz w:val="22"/>
          <w:szCs w:val="22"/>
        </w:rPr>
        <w:t xml:space="preserve"> es el primer país del mundo en reconocer a nivel constitucional desde </w:t>
      </w:r>
      <w:r>
        <w:rPr>
          <w:rFonts w:ascii="Bookman Old Style" w:eastAsia="Bookman Old Style" w:hAnsi="Bookman Old Style" w:cs="Bookman Old Style"/>
          <w:b/>
          <w:color w:val="000000"/>
          <w:sz w:val="22"/>
          <w:szCs w:val="22"/>
        </w:rPr>
        <w:t>2008</w:t>
      </w:r>
      <w:r>
        <w:rPr>
          <w:rFonts w:ascii="Bookman Old Style" w:eastAsia="Bookman Old Style" w:hAnsi="Bookman Old Style" w:cs="Bookman Old Style"/>
          <w:color w:val="000000"/>
          <w:sz w:val="22"/>
          <w:szCs w:val="22"/>
        </w:rPr>
        <w:t>, a la naturaleza o Pacha Mama como sujetos de derechos, lo que incluye el respeto integral de su existencia y el mantenimiento y regeneración de sus ciclos vitales, estructura, funciones y procesos evolutivos, así como su restauración</w:t>
      </w:r>
      <w:r>
        <w:rPr>
          <w:rFonts w:ascii="Bookman Old Style" w:eastAsia="Bookman Old Style" w:hAnsi="Bookman Old Style" w:cs="Bookman Old Style"/>
          <w:color w:val="000000"/>
          <w:sz w:val="22"/>
          <w:szCs w:val="22"/>
          <w:vertAlign w:val="superscript"/>
        </w:rPr>
        <w:footnoteReference w:id="1"/>
      </w:r>
      <w:r>
        <w:rPr>
          <w:rFonts w:ascii="Bookman Old Style" w:eastAsia="Bookman Old Style" w:hAnsi="Bookman Old Style" w:cs="Bookman Old Style"/>
          <w:color w:val="000000"/>
          <w:sz w:val="22"/>
          <w:szCs w:val="22"/>
        </w:rPr>
        <w:t>.</w:t>
      </w:r>
    </w:p>
    <w:p w14:paraId="626F2545"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5CF5AB45" w14:textId="77777777" w:rsidR="00AC38F9" w:rsidRDefault="00000000">
      <w:pPr>
        <w:numPr>
          <w:ilvl w:val="0"/>
          <w:numId w:val="1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el Estado de </w:t>
      </w:r>
      <w:r>
        <w:rPr>
          <w:rFonts w:ascii="Bookman Old Style" w:eastAsia="Bookman Old Style" w:hAnsi="Bookman Old Style" w:cs="Bookman Old Style"/>
          <w:b/>
          <w:color w:val="000000"/>
          <w:sz w:val="22"/>
          <w:szCs w:val="22"/>
        </w:rPr>
        <w:t>COLORADO, ESTADOS UNIDOS</w:t>
      </w:r>
      <w:r>
        <w:rPr>
          <w:rFonts w:ascii="Bookman Old Style" w:eastAsia="Bookman Old Style" w:hAnsi="Bookman Old Style" w:cs="Bookman Old Style"/>
          <w:color w:val="000000"/>
          <w:sz w:val="22"/>
          <w:szCs w:val="22"/>
        </w:rPr>
        <w:t xml:space="preserve">, se aprobó en </w:t>
      </w:r>
      <w:r>
        <w:rPr>
          <w:rFonts w:ascii="Bookman Old Style" w:eastAsia="Bookman Old Style" w:hAnsi="Bookman Old Style" w:cs="Bookman Old Style"/>
          <w:b/>
          <w:color w:val="000000"/>
          <w:sz w:val="22"/>
          <w:szCs w:val="22"/>
        </w:rPr>
        <w:t>2014</w:t>
      </w:r>
      <w:r>
        <w:rPr>
          <w:rFonts w:ascii="Bookman Old Style" w:eastAsia="Bookman Old Style" w:hAnsi="Bookman Old Style" w:cs="Bookman Old Style"/>
          <w:color w:val="000000"/>
          <w:sz w:val="22"/>
          <w:szCs w:val="22"/>
        </w:rPr>
        <w:t xml:space="preserve"> una enmienda constitucional a fin de facultar a los municipios para expedir leyes estableciendo los derechos fundamentales de la naturaleza</w:t>
      </w:r>
      <w:r>
        <w:rPr>
          <w:rFonts w:ascii="Bookman Old Style" w:eastAsia="Bookman Old Style" w:hAnsi="Bookman Old Style" w:cs="Bookman Old Style"/>
          <w:color w:val="000000"/>
          <w:sz w:val="22"/>
          <w:szCs w:val="22"/>
          <w:vertAlign w:val="superscript"/>
        </w:rPr>
        <w:footnoteReference w:id="2"/>
      </w:r>
      <w:r>
        <w:rPr>
          <w:rFonts w:ascii="Bookman Old Style" w:eastAsia="Bookman Old Style" w:hAnsi="Bookman Old Style" w:cs="Bookman Old Style"/>
          <w:color w:val="000000"/>
          <w:sz w:val="22"/>
          <w:szCs w:val="22"/>
        </w:rPr>
        <w:t>.</w:t>
      </w:r>
    </w:p>
    <w:p w14:paraId="57B862C9" w14:textId="77777777" w:rsidR="00AC38F9" w:rsidRDefault="00AC38F9">
      <w:pPr>
        <w:jc w:val="both"/>
        <w:rPr>
          <w:rFonts w:ascii="Bookman Old Style" w:eastAsia="Bookman Old Style" w:hAnsi="Bookman Old Style" w:cs="Bookman Old Style"/>
          <w:sz w:val="22"/>
          <w:szCs w:val="22"/>
        </w:rPr>
      </w:pPr>
    </w:p>
    <w:p w14:paraId="57B2A85D" w14:textId="77777777" w:rsidR="00AC38F9" w:rsidRDefault="00000000">
      <w:pPr>
        <w:numPr>
          <w:ilvl w:val="0"/>
          <w:numId w:val="1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w:t>
      </w:r>
      <w:r>
        <w:rPr>
          <w:rFonts w:ascii="Bookman Old Style" w:eastAsia="Bookman Old Style" w:hAnsi="Bookman Old Style" w:cs="Bookman Old Style"/>
          <w:b/>
          <w:smallCaps/>
          <w:color w:val="000000"/>
          <w:sz w:val="22"/>
          <w:szCs w:val="22"/>
        </w:rPr>
        <w:t>MÉXICO</w:t>
      </w:r>
      <w:r>
        <w:rPr>
          <w:rFonts w:ascii="Bookman Old Style" w:eastAsia="Bookman Old Style" w:hAnsi="Bookman Old Style" w:cs="Bookman Old Style"/>
          <w:color w:val="000000"/>
          <w:sz w:val="22"/>
          <w:szCs w:val="22"/>
        </w:rPr>
        <w:t xml:space="preserve"> se han aprobado reformas constitucionales para reconocer los Derechos de la Naturaleza en el Estado de Guerrero en </w:t>
      </w:r>
      <w:r>
        <w:rPr>
          <w:rFonts w:ascii="Bookman Old Style" w:eastAsia="Bookman Old Style" w:hAnsi="Bookman Old Style" w:cs="Bookman Old Style"/>
          <w:b/>
          <w:color w:val="000000"/>
          <w:sz w:val="22"/>
          <w:szCs w:val="22"/>
        </w:rPr>
        <w:t>2014</w:t>
      </w:r>
      <w:r>
        <w:rPr>
          <w:rFonts w:ascii="Bookman Old Style" w:eastAsia="Bookman Old Style" w:hAnsi="Bookman Old Style" w:cs="Bookman Old Style"/>
          <w:color w:val="000000"/>
          <w:sz w:val="22"/>
          <w:szCs w:val="22"/>
          <w:vertAlign w:val="superscript"/>
        </w:rPr>
        <w:footnoteReference w:id="3"/>
      </w:r>
      <w:r>
        <w:rPr>
          <w:rFonts w:ascii="Bookman Old Style" w:eastAsia="Bookman Old Style" w:hAnsi="Bookman Old Style" w:cs="Bookman Old Style"/>
          <w:color w:val="000000"/>
          <w:sz w:val="22"/>
          <w:szCs w:val="22"/>
        </w:rPr>
        <w:t xml:space="preserve">, Ciudad de México en </w:t>
      </w:r>
      <w:r>
        <w:rPr>
          <w:rFonts w:ascii="Bookman Old Style" w:eastAsia="Bookman Old Style" w:hAnsi="Bookman Old Style" w:cs="Bookman Old Style"/>
          <w:b/>
          <w:color w:val="000000"/>
          <w:sz w:val="22"/>
          <w:szCs w:val="22"/>
        </w:rPr>
        <w:t>2017</w:t>
      </w:r>
      <w:r>
        <w:rPr>
          <w:rFonts w:ascii="Bookman Old Style" w:eastAsia="Bookman Old Style" w:hAnsi="Bookman Old Style" w:cs="Bookman Old Style"/>
          <w:color w:val="000000"/>
          <w:sz w:val="22"/>
          <w:szCs w:val="22"/>
          <w:vertAlign w:val="superscript"/>
        </w:rPr>
        <w:footnoteReference w:id="4"/>
      </w:r>
      <w:r>
        <w:rPr>
          <w:rFonts w:ascii="Bookman Old Style" w:eastAsia="Bookman Old Style" w:hAnsi="Bookman Old Style" w:cs="Bookman Old Style"/>
          <w:color w:val="000000"/>
          <w:sz w:val="22"/>
          <w:szCs w:val="22"/>
        </w:rPr>
        <w:t xml:space="preserve"> y Estado de Colima en </w:t>
      </w:r>
      <w:r>
        <w:rPr>
          <w:rFonts w:ascii="Bookman Old Style" w:eastAsia="Bookman Old Style" w:hAnsi="Bookman Old Style" w:cs="Bookman Old Style"/>
          <w:b/>
          <w:color w:val="000000"/>
          <w:sz w:val="22"/>
          <w:szCs w:val="22"/>
        </w:rPr>
        <w:t>2019</w:t>
      </w:r>
      <w:r>
        <w:rPr>
          <w:rFonts w:ascii="Bookman Old Style" w:eastAsia="Bookman Old Style" w:hAnsi="Bookman Old Style" w:cs="Bookman Old Style"/>
          <w:color w:val="000000"/>
          <w:sz w:val="22"/>
          <w:szCs w:val="22"/>
          <w:vertAlign w:val="superscript"/>
        </w:rPr>
        <w:footnoteReference w:id="5"/>
      </w:r>
      <w:r>
        <w:rPr>
          <w:rFonts w:ascii="Bookman Old Style" w:eastAsia="Bookman Old Style" w:hAnsi="Bookman Old Style" w:cs="Bookman Old Style"/>
          <w:color w:val="000000"/>
          <w:sz w:val="22"/>
          <w:szCs w:val="22"/>
        </w:rPr>
        <w:t>.</w:t>
      </w:r>
    </w:p>
    <w:p w14:paraId="7BF1CE79" w14:textId="77777777" w:rsidR="00AC38F9" w:rsidRDefault="00AC38F9">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068AFE3B" w14:textId="77777777" w:rsidR="00AC38F9" w:rsidRDefault="00000000">
      <w:pPr>
        <w:numPr>
          <w:ilvl w:val="0"/>
          <w:numId w:val="11"/>
        </w:num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rPr>
        <w:t xml:space="preserve">En </w:t>
      </w:r>
      <w:r>
        <w:rPr>
          <w:rFonts w:ascii="Bookman Old Style" w:eastAsia="Bookman Old Style" w:hAnsi="Bookman Old Style" w:cs="Bookman Old Style"/>
          <w:b/>
          <w:color w:val="000000"/>
          <w:sz w:val="22"/>
          <w:szCs w:val="22"/>
        </w:rPr>
        <w:t>ALEMANIA</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color w:val="000000"/>
          <w:sz w:val="22"/>
          <w:szCs w:val="22"/>
          <w:highlight w:val="white"/>
        </w:rPr>
        <w:t>el artículo 20ª de la Ley Fundamental</w:t>
      </w:r>
      <w:r>
        <w:rPr>
          <w:rFonts w:ascii="Bookman Old Style" w:eastAsia="Bookman Old Style" w:hAnsi="Bookman Old Style" w:cs="Bookman Old Style"/>
          <w:color w:val="000000"/>
          <w:sz w:val="22"/>
          <w:szCs w:val="22"/>
          <w:highlight w:val="white"/>
          <w:vertAlign w:val="superscript"/>
        </w:rPr>
        <w:footnoteReference w:id="6"/>
      </w:r>
      <w:r>
        <w:rPr>
          <w:rFonts w:ascii="Bookman Old Style" w:eastAsia="Bookman Old Style" w:hAnsi="Bookman Old Style" w:cs="Bookman Old Style"/>
          <w:color w:val="000000"/>
          <w:sz w:val="22"/>
          <w:szCs w:val="22"/>
          <w:highlight w:val="white"/>
        </w:rPr>
        <w:t xml:space="preserve"> consagra: en cuanto a la Protección de los fundamentos naturales de la vida y de los animales que: El Estado protegerá, teniendo en cuenta también su responsabilidad </w:t>
      </w:r>
      <w:r>
        <w:rPr>
          <w:rFonts w:ascii="Bookman Old Style" w:eastAsia="Bookman Old Style" w:hAnsi="Bookman Old Style" w:cs="Bookman Old Style"/>
          <w:color w:val="000000"/>
          <w:sz w:val="22"/>
          <w:szCs w:val="22"/>
          <w:highlight w:val="white"/>
        </w:rPr>
        <w:lastRenderedPageBreak/>
        <w:t>con las generaciones futuras, dentro del marco del orden constitucional, los fundamentos naturales de la vida y los animales a través de la legislación y, de acuerdo con la ley y el Derecho, por medio de los poderes ejecutivo y judicial.</w:t>
      </w:r>
    </w:p>
    <w:p w14:paraId="1D47E418" w14:textId="77777777" w:rsidR="00AC38F9" w:rsidRDefault="00AC38F9">
      <w:pPr>
        <w:jc w:val="both"/>
        <w:rPr>
          <w:rFonts w:ascii="Bookman Old Style" w:eastAsia="Bookman Old Style" w:hAnsi="Bookman Old Style" w:cs="Bookman Old Style"/>
          <w:sz w:val="22"/>
          <w:szCs w:val="22"/>
        </w:rPr>
      </w:pPr>
    </w:p>
    <w:p w14:paraId="6A062B35" w14:textId="77777777" w:rsidR="00AC38F9" w:rsidRDefault="00000000">
      <w:pPr>
        <w:numPr>
          <w:ilvl w:val="0"/>
          <w:numId w:val="11"/>
        </w:num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rPr>
        <w:t xml:space="preserve">En </w:t>
      </w:r>
      <w:r>
        <w:rPr>
          <w:rFonts w:ascii="Bookman Old Style" w:eastAsia="Bookman Old Style" w:hAnsi="Bookman Old Style" w:cs="Bookman Old Style"/>
          <w:b/>
          <w:color w:val="000000"/>
          <w:sz w:val="22"/>
          <w:szCs w:val="22"/>
        </w:rPr>
        <w:t>SUIZA</w:t>
      </w:r>
      <w:r>
        <w:rPr>
          <w:rFonts w:ascii="Bookman Old Style" w:eastAsia="Bookman Old Style" w:hAnsi="Bookman Old Style" w:cs="Bookman Old Style"/>
          <w:color w:val="000000"/>
          <w:sz w:val="22"/>
          <w:szCs w:val="22"/>
        </w:rPr>
        <w:t xml:space="preserve"> e</w:t>
      </w:r>
      <w:r>
        <w:rPr>
          <w:rFonts w:ascii="Bookman Old Style" w:eastAsia="Bookman Old Style" w:hAnsi="Bookman Old Style" w:cs="Bookman Old Style"/>
          <w:color w:val="000000"/>
          <w:sz w:val="22"/>
          <w:szCs w:val="22"/>
          <w:highlight w:val="white"/>
        </w:rPr>
        <w:t>l artículo 80 de la Constitución</w:t>
      </w:r>
      <w:r>
        <w:rPr>
          <w:rFonts w:ascii="Bookman Old Style" w:eastAsia="Bookman Old Style" w:hAnsi="Bookman Old Style" w:cs="Bookman Old Style"/>
          <w:color w:val="000000"/>
          <w:sz w:val="22"/>
          <w:szCs w:val="22"/>
          <w:highlight w:val="white"/>
          <w:vertAlign w:val="superscript"/>
        </w:rPr>
        <w:footnoteReference w:id="7"/>
      </w:r>
      <w:r>
        <w:rPr>
          <w:rFonts w:ascii="Bookman Old Style" w:eastAsia="Bookman Old Style" w:hAnsi="Bookman Old Style" w:cs="Bookman Old Style"/>
          <w:color w:val="000000"/>
          <w:sz w:val="22"/>
          <w:szCs w:val="22"/>
          <w:highlight w:val="white"/>
        </w:rPr>
        <w:t xml:space="preserve"> dispone en cuanto a la Protección de los animales que: 1. La legislación sobre la protección de los animales es competencia de la Confederación. 2. En particular, la legislación federal regulará: a. la custodia de los animales y los cuidados que deban dárseles; b. la experimentación con animales y los atentados a la integridad de animales vivos; c. la utilización de animales; d. la importación de animales y de los productos de origen animal; e. el comercio y transporte de animales; f. la matanza de animales. 3. La ejecución de las prescripciones federales incumbe a los cantones, salvo que la ley reserve expresamente la competencia de la Confederación.</w:t>
      </w:r>
    </w:p>
    <w:p w14:paraId="09B47CD4"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highlight w:val="yellow"/>
        </w:rPr>
        <w:t xml:space="preserve"> </w:t>
      </w:r>
    </w:p>
    <w:p w14:paraId="6C258C0F" w14:textId="77777777" w:rsidR="00AC38F9" w:rsidRDefault="00AC38F9">
      <w:pPr>
        <w:jc w:val="both"/>
        <w:rPr>
          <w:rFonts w:ascii="Bookman Old Style" w:eastAsia="Bookman Old Style" w:hAnsi="Bookman Old Style" w:cs="Bookman Old Style"/>
          <w:sz w:val="22"/>
          <w:szCs w:val="22"/>
        </w:rPr>
      </w:pPr>
    </w:p>
    <w:p w14:paraId="777AFA61" w14:textId="77777777" w:rsidR="00AC38F9" w:rsidRDefault="00000000">
      <w:pPr>
        <w:numPr>
          <w:ilvl w:val="1"/>
          <w:numId w:val="3"/>
        </w:numPr>
        <w:pBdr>
          <w:top w:val="nil"/>
          <w:left w:val="nil"/>
          <w:bottom w:val="nil"/>
          <w:right w:val="nil"/>
          <w:between w:val="nil"/>
        </w:pBdr>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A nivel LEGAL</w:t>
      </w:r>
    </w:p>
    <w:p w14:paraId="43E460D6"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2B63C67D" w14:textId="77777777" w:rsidR="00AC38F9" w:rsidRDefault="00000000">
      <w:pPr>
        <w:numPr>
          <w:ilvl w:val="0"/>
          <w:numId w:val="2"/>
        </w:numPr>
        <w:pBdr>
          <w:top w:val="nil"/>
          <w:left w:val="nil"/>
          <w:bottom w:val="nil"/>
          <w:right w:val="nil"/>
          <w:between w:val="nil"/>
        </w:pBdr>
        <w:jc w:val="both"/>
        <w:rPr>
          <w:rFonts w:ascii="Bookman Old Style" w:eastAsia="Bookman Old Style" w:hAnsi="Bookman Old Style" w:cs="Bookman Old Style"/>
          <w:smallCaps/>
          <w:color w:val="000000"/>
          <w:sz w:val="22"/>
          <w:szCs w:val="22"/>
        </w:rPr>
      </w:pPr>
      <w:r>
        <w:rPr>
          <w:rFonts w:ascii="Bookman Old Style" w:eastAsia="Bookman Old Style" w:hAnsi="Bookman Old Style" w:cs="Bookman Old Style"/>
          <w:b/>
          <w:smallCaps/>
          <w:color w:val="000000"/>
          <w:sz w:val="22"/>
          <w:szCs w:val="22"/>
        </w:rPr>
        <w:t>TAMAQUA BOROUGH, PENNSYLVANIA, ESTADOS UNIDOS</w:t>
      </w:r>
      <w:r>
        <w:rPr>
          <w:rFonts w:ascii="Bookman Old Style" w:eastAsia="Bookman Old Style" w:hAnsi="Bookman Old Style" w:cs="Bookman Old Style"/>
          <w:color w:val="000000"/>
          <w:sz w:val="22"/>
          <w:szCs w:val="22"/>
        </w:rPr>
        <w:t xml:space="preserve">, es el primer municipio del mundo en reconocer en el </w:t>
      </w:r>
      <w:r>
        <w:rPr>
          <w:rFonts w:ascii="Bookman Old Style" w:eastAsia="Bookman Old Style" w:hAnsi="Bookman Old Style" w:cs="Bookman Old Style"/>
          <w:b/>
          <w:color w:val="000000"/>
          <w:sz w:val="22"/>
          <w:szCs w:val="22"/>
        </w:rPr>
        <w:t>2006</w:t>
      </w:r>
      <w:r>
        <w:rPr>
          <w:rFonts w:ascii="Bookman Old Style" w:eastAsia="Bookman Old Style" w:hAnsi="Bookman Old Style" w:cs="Bookman Old Style"/>
          <w:color w:val="000000"/>
          <w:sz w:val="22"/>
          <w:szCs w:val="22"/>
        </w:rPr>
        <w:t xml:space="preserve">, derechos de la naturaleza mediante </w:t>
      </w:r>
      <w:r>
        <w:rPr>
          <w:rFonts w:ascii="Bookman Old Style" w:eastAsia="Bookman Old Style" w:hAnsi="Bookman Old Style" w:cs="Bookman Old Style"/>
          <w:smallCaps/>
          <w:color w:val="000000"/>
          <w:sz w:val="22"/>
          <w:szCs w:val="22"/>
        </w:rPr>
        <w:t>ORDENANZA</w:t>
      </w:r>
      <w:r>
        <w:rPr>
          <w:rFonts w:ascii="Bookman Old Style" w:eastAsia="Bookman Old Style" w:hAnsi="Bookman Old Style" w:cs="Bookman Old Style"/>
          <w:color w:val="000000"/>
          <w:sz w:val="22"/>
          <w:szCs w:val="22"/>
        </w:rPr>
        <w:t>, al considerar como “personas” a las comunidades naturales y ecosistemas y otorgarles derechos civiles</w:t>
      </w:r>
      <w:r>
        <w:rPr>
          <w:rFonts w:ascii="Bookman Old Style" w:eastAsia="Bookman Old Style" w:hAnsi="Bookman Old Style" w:cs="Bookman Old Style"/>
          <w:color w:val="000000"/>
          <w:sz w:val="22"/>
          <w:szCs w:val="22"/>
          <w:vertAlign w:val="superscript"/>
        </w:rPr>
        <w:footnoteReference w:id="8"/>
      </w:r>
      <w:r>
        <w:rPr>
          <w:rFonts w:ascii="Bookman Old Style" w:eastAsia="Bookman Old Style" w:hAnsi="Bookman Old Style" w:cs="Bookman Old Style"/>
          <w:color w:val="000000"/>
          <w:sz w:val="22"/>
          <w:szCs w:val="22"/>
        </w:rPr>
        <w:t>.</w:t>
      </w:r>
    </w:p>
    <w:p w14:paraId="2DC26D99"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smallCaps/>
          <w:color w:val="000000"/>
          <w:sz w:val="22"/>
          <w:szCs w:val="22"/>
        </w:rPr>
      </w:pPr>
    </w:p>
    <w:p w14:paraId="16F3454D" w14:textId="77777777" w:rsidR="00AC38F9" w:rsidRDefault="00000000">
      <w:pPr>
        <w:numPr>
          <w:ilvl w:val="0"/>
          <w:numId w:val="2"/>
        </w:numPr>
        <w:pBdr>
          <w:top w:val="nil"/>
          <w:left w:val="nil"/>
          <w:bottom w:val="nil"/>
          <w:right w:val="nil"/>
          <w:between w:val="nil"/>
        </w:pBdr>
        <w:jc w:val="both"/>
        <w:rPr>
          <w:color w:val="000000"/>
          <w:sz w:val="22"/>
          <w:szCs w:val="22"/>
        </w:rPr>
      </w:pPr>
      <w:r>
        <w:rPr>
          <w:rFonts w:ascii="Bookman Old Style" w:eastAsia="Bookman Old Style" w:hAnsi="Bookman Old Style" w:cs="Bookman Old Style"/>
          <w:b/>
          <w:color w:val="000000"/>
          <w:sz w:val="22"/>
          <w:szCs w:val="22"/>
        </w:rPr>
        <w:t xml:space="preserve">BOLIVIA </w:t>
      </w:r>
      <w:r>
        <w:rPr>
          <w:rFonts w:ascii="Bookman Old Style" w:eastAsia="Bookman Old Style" w:hAnsi="Bookman Old Style" w:cs="Bookman Old Style"/>
          <w:color w:val="000000"/>
          <w:sz w:val="22"/>
          <w:szCs w:val="22"/>
        </w:rPr>
        <w:t xml:space="preserve">reconoció a la Madre Tierra como sujeto colectivo de interés público en la </w:t>
      </w:r>
      <w:r>
        <w:rPr>
          <w:rFonts w:ascii="Bookman Old Style" w:eastAsia="Bookman Old Style" w:hAnsi="Bookman Old Style" w:cs="Bookman Old Style"/>
          <w:smallCaps/>
          <w:color w:val="000000"/>
          <w:sz w:val="22"/>
          <w:szCs w:val="22"/>
        </w:rPr>
        <w:t xml:space="preserve">LEY </w:t>
      </w:r>
      <w:r>
        <w:rPr>
          <w:rFonts w:ascii="Bookman Old Style" w:eastAsia="Bookman Old Style" w:hAnsi="Bookman Old Style" w:cs="Bookman Old Style"/>
          <w:color w:val="000000"/>
          <w:sz w:val="22"/>
          <w:szCs w:val="22"/>
        </w:rPr>
        <w:t xml:space="preserve">071 de </w:t>
      </w:r>
      <w:r>
        <w:rPr>
          <w:rFonts w:ascii="Bookman Old Style" w:eastAsia="Bookman Old Style" w:hAnsi="Bookman Old Style" w:cs="Bookman Old Style"/>
          <w:b/>
          <w:color w:val="000000"/>
          <w:sz w:val="22"/>
          <w:szCs w:val="22"/>
        </w:rPr>
        <w:t>2010</w:t>
      </w:r>
      <w:r>
        <w:rPr>
          <w:rFonts w:ascii="Bookman Old Style" w:eastAsia="Bookman Old Style" w:hAnsi="Bookman Old Style" w:cs="Bookman Old Style"/>
          <w:color w:val="000000"/>
          <w:sz w:val="22"/>
          <w:szCs w:val="22"/>
          <w:vertAlign w:val="superscript"/>
        </w:rPr>
        <w:footnoteReference w:id="9"/>
      </w:r>
      <w:r>
        <w:rPr>
          <w:rFonts w:ascii="Bookman Old Style" w:eastAsia="Bookman Old Style" w:hAnsi="Bookman Old Style" w:cs="Bookman Old Style"/>
          <w:color w:val="000000"/>
          <w:sz w:val="22"/>
          <w:szCs w:val="22"/>
        </w:rPr>
        <w:t xml:space="preserve">, en este mismo sentido lo hizo la </w:t>
      </w:r>
      <w:r>
        <w:rPr>
          <w:rFonts w:ascii="Bookman Old Style" w:eastAsia="Bookman Old Style" w:hAnsi="Bookman Old Style" w:cs="Bookman Old Style"/>
          <w:b/>
          <w:smallCaps/>
          <w:color w:val="000000"/>
          <w:sz w:val="22"/>
          <w:szCs w:val="22"/>
        </w:rPr>
        <w:t xml:space="preserve">CIUDAD DE MÉXICO </w:t>
      </w:r>
      <w:r>
        <w:rPr>
          <w:rFonts w:ascii="Bookman Old Style" w:eastAsia="Bookman Old Style" w:hAnsi="Bookman Old Style" w:cs="Bookman Old Style"/>
          <w:color w:val="000000"/>
          <w:sz w:val="22"/>
          <w:szCs w:val="22"/>
        </w:rPr>
        <w:t xml:space="preserve">en la Ley de Protección a la Tierra de </w:t>
      </w:r>
      <w:r>
        <w:rPr>
          <w:rFonts w:ascii="Bookman Old Style" w:eastAsia="Bookman Old Style" w:hAnsi="Bookman Old Style" w:cs="Bookman Old Style"/>
          <w:b/>
          <w:color w:val="000000"/>
          <w:sz w:val="22"/>
          <w:szCs w:val="22"/>
        </w:rPr>
        <w:t>2013</w:t>
      </w:r>
      <w:r>
        <w:rPr>
          <w:rFonts w:ascii="Bookman Old Style" w:eastAsia="Bookman Old Style" w:hAnsi="Bookman Old Style" w:cs="Bookman Old Style"/>
          <w:color w:val="000000"/>
          <w:sz w:val="22"/>
          <w:szCs w:val="22"/>
          <w:vertAlign w:val="superscript"/>
        </w:rPr>
        <w:footnoteReference w:id="10"/>
      </w:r>
      <w:r>
        <w:rPr>
          <w:rFonts w:ascii="Bookman Old Style" w:eastAsia="Bookman Old Style" w:hAnsi="Bookman Old Style" w:cs="Bookman Old Style"/>
          <w:color w:val="000000"/>
          <w:sz w:val="22"/>
          <w:szCs w:val="22"/>
        </w:rPr>
        <w:t>.</w:t>
      </w:r>
    </w:p>
    <w:p w14:paraId="0DB64FBA" w14:textId="77777777" w:rsidR="00AC38F9" w:rsidRDefault="00AC38F9">
      <w:pPr>
        <w:jc w:val="both"/>
        <w:rPr>
          <w:sz w:val="22"/>
          <w:szCs w:val="22"/>
        </w:rPr>
      </w:pPr>
    </w:p>
    <w:p w14:paraId="261D4141" w14:textId="77777777" w:rsidR="00AC38F9"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smallCaps/>
          <w:color w:val="000000"/>
          <w:sz w:val="22"/>
          <w:szCs w:val="22"/>
        </w:rPr>
        <w:t>NUEVA ZELANDA</w:t>
      </w:r>
      <w:r>
        <w:rPr>
          <w:rFonts w:ascii="Bookman Old Style" w:eastAsia="Bookman Old Style" w:hAnsi="Bookman Old Style" w:cs="Bookman Old Style"/>
          <w:color w:val="000000"/>
          <w:sz w:val="22"/>
          <w:szCs w:val="22"/>
        </w:rPr>
        <w:t xml:space="preserve"> declaró el entonces parque natural “Te </w:t>
      </w:r>
      <w:proofErr w:type="spellStart"/>
      <w:r>
        <w:rPr>
          <w:rFonts w:ascii="Bookman Old Style" w:eastAsia="Bookman Old Style" w:hAnsi="Bookman Old Style" w:cs="Bookman Old Style"/>
          <w:color w:val="000000"/>
          <w:sz w:val="22"/>
          <w:szCs w:val="22"/>
        </w:rPr>
        <w:t>Urewera</w:t>
      </w:r>
      <w:proofErr w:type="spellEnd"/>
      <w:r>
        <w:rPr>
          <w:rFonts w:ascii="Bookman Old Style" w:eastAsia="Bookman Old Style" w:hAnsi="Bookman Old Style" w:cs="Bookman Old Style"/>
          <w:color w:val="000000"/>
          <w:sz w:val="22"/>
          <w:szCs w:val="22"/>
        </w:rPr>
        <w:t xml:space="preserve">” como “entidad legal” y sujeto de derechos y como tal, una persona legal mediante </w:t>
      </w:r>
      <w:r>
        <w:rPr>
          <w:rFonts w:ascii="Bookman Old Style" w:eastAsia="Bookman Old Style" w:hAnsi="Bookman Old Style" w:cs="Bookman Old Style"/>
          <w:color w:val="000000"/>
          <w:sz w:val="22"/>
          <w:szCs w:val="22"/>
        </w:rPr>
        <w:lastRenderedPageBreak/>
        <w:t xml:space="preserve">la </w:t>
      </w:r>
      <w:r>
        <w:rPr>
          <w:rFonts w:ascii="Bookman Old Style" w:eastAsia="Bookman Old Style" w:hAnsi="Bookman Old Style" w:cs="Bookman Old Style"/>
          <w:smallCaps/>
          <w:color w:val="000000"/>
          <w:sz w:val="22"/>
          <w:szCs w:val="22"/>
        </w:rPr>
        <w:t>LEY</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i/>
          <w:color w:val="000000"/>
          <w:sz w:val="22"/>
          <w:szCs w:val="22"/>
        </w:rPr>
        <w:t xml:space="preserve">Te </w:t>
      </w:r>
      <w:proofErr w:type="spellStart"/>
      <w:r>
        <w:rPr>
          <w:rFonts w:ascii="Bookman Old Style" w:eastAsia="Bookman Old Style" w:hAnsi="Bookman Old Style" w:cs="Bookman Old Style"/>
          <w:i/>
          <w:color w:val="000000"/>
          <w:sz w:val="22"/>
          <w:szCs w:val="22"/>
        </w:rPr>
        <w:t>Urewera</w:t>
      </w:r>
      <w:proofErr w:type="spellEnd"/>
      <w:r>
        <w:rPr>
          <w:rFonts w:ascii="Bookman Old Style" w:eastAsia="Bookman Old Style" w:hAnsi="Bookman Old Style" w:cs="Bookman Old Style"/>
          <w:i/>
          <w:color w:val="000000"/>
          <w:sz w:val="22"/>
          <w:szCs w:val="22"/>
        </w:rPr>
        <w:t>”</w:t>
      </w:r>
      <w:r>
        <w:rPr>
          <w:rFonts w:ascii="Bookman Old Style" w:eastAsia="Bookman Old Style" w:hAnsi="Bookman Old Style" w:cs="Bookman Old Style"/>
          <w:color w:val="000000"/>
          <w:sz w:val="22"/>
          <w:szCs w:val="22"/>
        </w:rPr>
        <w:t xml:space="preserve"> de </w:t>
      </w:r>
      <w:r>
        <w:rPr>
          <w:rFonts w:ascii="Bookman Old Style" w:eastAsia="Bookman Old Style" w:hAnsi="Bookman Old Style" w:cs="Bookman Old Style"/>
          <w:b/>
          <w:color w:val="000000"/>
          <w:sz w:val="22"/>
          <w:szCs w:val="22"/>
        </w:rPr>
        <w:t>2014</w:t>
      </w:r>
      <w:r>
        <w:rPr>
          <w:rFonts w:ascii="Bookman Old Style" w:eastAsia="Bookman Old Style" w:hAnsi="Bookman Old Style" w:cs="Bookman Old Style"/>
          <w:color w:val="000000"/>
          <w:sz w:val="22"/>
          <w:szCs w:val="22"/>
          <w:vertAlign w:val="superscript"/>
        </w:rPr>
        <w:footnoteReference w:id="11"/>
      </w:r>
      <w:r>
        <w:rPr>
          <w:rFonts w:ascii="Bookman Old Style" w:eastAsia="Bookman Old Style" w:hAnsi="Bookman Old Style" w:cs="Bookman Old Style"/>
          <w:color w:val="000000"/>
          <w:sz w:val="22"/>
          <w:szCs w:val="22"/>
        </w:rPr>
        <w:t xml:space="preserve"> y en este mismo sentido declaró con la LEY de</w:t>
      </w:r>
      <w:r>
        <w:rPr>
          <w:rFonts w:ascii="Bookman Old Style" w:eastAsia="Bookman Old Style" w:hAnsi="Bookman Old Style" w:cs="Bookman Old Style"/>
          <w:b/>
          <w:color w:val="000000"/>
          <w:sz w:val="22"/>
          <w:szCs w:val="22"/>
        </w:rPr>
        <w:t xml:space="preserve"> 2017</w:t>
      </w:r>
      <w:r>
        <w:rPr>
          <w:rFonts w:ascii="Bookman Old Style" w:eastAsia="Bookman Old Style" w:hAnsi="Bookman Old Style" w:cs="Bookman Old Style"/>
          <w:color w:val="000000"/>
          <w:sz w:val="22"/>
          <w:szCs w:val="22"/>
        </w:rPr>
        <w:t xml:space="preserve"> al “Te </w:t>
      </w:r>
      <w:proofErr w:type="spellStart"/>
      <w:r>
        <w:rPr>
          <w:rFonts w:ascii="Bookman Old Style" w:eastAsia="Bookman Old Style" w:hAnsi="Bookman Old Style" w:cs="Bookman Old Style"/>
          <w:color w:val="000000"/>
          <w:sz w:val="22"/>
          <w:szCs w:val="22"/>
        </w:rPr>
        <w:t>Awa</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Tupua</w:t>
      </w:r>
      <w:proofErr w:type="spellEnd"/>
      <w:r>
        <w:rPr>
          <w:rFonts w:ascii="Bookman Old Style" w:eastAsia="Bookman Old Style" w:hAnsi="Bookman Old Style" w:cs="Bookman Old Style"/>
          <w:color w:val="000000"/>
          <w:sz w:val="22"/>
          <w:szCs w:val="22"/>
        </w:rPr>
        <w:t xml:space="preserve">” como “persona legal” a efectos de proteger al  río </w:t>
      </w:r>
      <w:proofErr w:type="spellStart"/>
      <w:r>
        <w:rPr>
          <w:rFonts w:ascii="Bookman Old Style" w:eastAsia="Bookman Old Style" w:hAnsi="Bookman Old Style" w:cs="Bookman Old Style"/>
          <w:color w:val="000000"/>
          <w:sz w:val="22"/>
          <w:szCs w:val="22"/>
        </w:rPr>
        <w:t>Whanganui</w:t>
      </w:r>
      <w:proofErr w:type="spellEnd"/>
      <w:r>
        <w:rPr>
          <w:rFonts w:ascii="Bookman Old Style" w:eastAsia="Bookman Old Style" w:hAnsi="Bookman Old Style" w:cs="Bookman Old Style"/>
          <w:color w:val="000000"/>
          <w:sz w:val="22"/>
          <w:szCs w:val="22"/>
          <w:vertAlign w:val="superscript"/>
        </w:rPr>
        <w:footnoteReference w:id="12"/>
      </w:r>
      <w:r>
        <w:rPr>
          <w:rFonts w:ascii="Bookman Old Style" w:eastAsia="Bookman Old Style" w:hAnsi="Bookman Old Style" w:cs="Bookman Old Style"/>
          <w:color w:val="000000"/>
          <w:sz w:val="22"/>
          <w:szCs w:val="22"/>
        </w:rPr>
        <w:t>.</w:t>
      </w:r>
    </w:p>
    <w:p w14:paraId="4B5D144F" w14:textId="77777777" w:rsidR="00AC38F9" w:rsidRDefault="00AC38F9">
      <w:pPr>
        <w:jc w:val="both"/>
        <w:rPr>
          <w:rFonts w:ascii="Bookman Old Style" w:eastAsia="Bookman Old Style" w:hAnsi="Bookman Old Style" w:cs="Bookman Old Style"/>
          <w:sz w:val="22"/>
          <w:szCs w:val="22"/>
        </w:rPr>
      </w:pPr>
    </w:p>
    <w:p w14:paraId="4CE0EF4B" w14:textId="77777777" w:rsidR="00AC38F9"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LAFAYETTE, COLORADO, ESTADOS UNIDOS</w:t>
      </w:r>
      <w:r>
        <w:rPr>
          <w:rFonts w:ascii="Bookman Old Style" w:eastAsia="Bookman Old Style" w:hAnsi="Bookman Old Style" w:cs="Bookman Old Style"/>
          <w:color w:val="000000"/>
          <w:sz w:val="22"/>
          <w:szCs w:val="22"/>
        </w:rPr>
        <w:t xml:space="preserve">, mediante ORDENANZA se expidió en </w:t>
      </w:r>
      <w:r>
        <w:rPr>
          <w:rFonts w:ascii="Bookman Old Style" w:eastAsia="Bookman Old Style" w:hAnsi="Bookman Old Style" w:cs="Bookman Old Style"/>
          <w:b/>
          <w:color w:val="000000"/>
          <w:sz w:val="22"/>
          <w:szCs w:val="22"/>
        </w:rPr>
        <w:t>2017</w:t>
      </w:r>
      <w:r>
        <w:rPr>
          <w:rFonts w:ascii="Bookman Old Style" w:eastAsia="Bookman Old Style" w:hAnsi="Bookman Old Style" w:cs="Bookman Old Style"/>
          <w:color w:val="000000"/>
          <w:sz w:val="22"/>
          <w:szCs w:val="22"/>
        </w:rPr>
        <w:t xml:space="preserve"> la Carta de los Derechos Climáticos, donde se reconoce el derecho a los ecosistemas a un clima sano</w:t>
      </w:r>
      <w:r>
        <w:rPr>
          <w:rFonts w:ascii="Bookman Old Style" w:eastAsia="Bookman Old Style" w:hAnsi="Bookman Old Style" w:cs="Bookman Old Style"/>
          <w:color w:val="000000"/>
          <w:sz w:val="22"/>
          <w:szCs w:val="22"/>
          <w:vertAlign w:val="superscript"/>
        </w:rPr>
        <w:footnoteReference w:id="13"/>
      </w:r>
      <w:r>
        <w:rPr>
          <w:rFonts w:ascii="Bookman Old Style" w:eastAsia="Bookman Old Style" w:hAnsi="Bookman Old Style" w:cs="Bookman Old Style"/>
          <w:color w:val="000000"/>
          <w:sz w:val="22"/>
          <w:szCs w:val="22"/>
        </w:rPr>
        <w:t>.</w:t>
      </w:r>
    </w:p>
    <w:p w14:paraId="6C48ECDB" w14:textId="77777777" w:rsidR="00AC38F9" w:rsidRDefault="00AC38F9">
      <w:pPr>
        <w:jc w:val="both"/>
        <w:rPr>
          <w:rFonts w:ascii="Bookman Old Style" w:eastAsia="Bookman Old Style" w:hAnsi="Bookman Old Style" w:cs="Bookman Old Style"/>
          <w:sz w:val="22"/>
          <w:szCs w:val="22"/>
        </w:rPr>
      </w:pPr>
    </w:p>
    <w:p w14:paraId="44B37AE1" w14:textId="77777777" w:rsidR="00AC38F9"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AUSTRALIA</w:t>
      </w:r>
      <w:r>
        <w:rPr>
          <w:rFonts w:ascii="Bookman Old Style" w:eastAsia="Bookman Old Style" w:hAnsi="Bookman Old Style" w:cs="Bookman Old Style"/>
          <w:color w:val="000000"/>
          <w:sz w:val="22"/>
          <w:szCs w:val="22"/>
        </w:rPr>
        <w:t xml:space="preserve">, en </w:t>
      </w:r>
      <w:r>
        <w:rPr>
          <w:rFonts w:ascii="Bookman Old Style" w:eastAsia="Bookman Old Style" w:hAnsi="Bookman Old Style" w:cs="Bookman Old Style"/>
          <w:b/>
          <w:color w:val="000000"/>
          <w:sz w:val="22"/>
          <w:szCs w:val="22"/>
        </w:rPr>
        <w:t>2017</w:t>
      </w:r>
      <w:r>
        <w:rPr>
          <w:rFonts w:ascii="Bookman Old Style" w:eastAsia="Bookman Old Style" w:hAnsi="Bookman Old Style" w:cs="Bookman Old Style"/>
          <w:color w:val="000000"/>
          <w:sz w:val="22"/>
          <w:szCs w:val="22"/>
        </w:rPr>
        <w:t xml:space="preserve"> declaró mediante LEY al río </w:t>
      </w:r>
      <w:proofErr w:type="spellStart"/>
      <w:r>
        <w:rPr>
          <w:rFonts w:ascii="Bookman Old Style" w:eastAsia="Bookman Old Style" w:hAnsi="Bookman Old Style" w:cs="Bookman Old Style"/>
          <w:color w:val="000000"/>
          <w:sz w:val="22"/>
          <w:szCs w:val="22"/>
        </w:rPr>
        <w:t>Yarra</w:t>
      </w:r>
      <w:proofErr w:type="spellEnd"/>
      <w:r>
        <w:rPr>
          <w:rFonts w:ascii="Bookman Old Style" w:eastAsia="Bookman Old Style" w:hAnsi="Bookman Old Style" w:cs="Bookman Old Style"/>
          <w:color w:val="000000"/>
          <w:sz w:val="22"/>
          <w:szCs w:val="22"/>
        </w:rPr>
        <w:t xml:space="preserve"> como una entidad natural viva e integrada</w:t>
      </w:r>
      <w:r>
        <w:rPr>
          <w:rFonts w:ascii="Bookman Old Style" w:eastAsia="Bookman Old Style" w:hAnsi="Bookman Old Style" w:cs="Bookman Old Style"/>
          <w:color w:val="000000"/>
          <w:sz w:val="22"/>
          <w:szCs w:val="22"/>
          <w:vertAlign w:val="superscript"/>
        </w:rPr>
        <w:footnoteReference w:id="14"/>
      </w:r>
      <w:r>
        <w:rPr>
          <w:rFonts w:ascii="Bookman Old Style" w:eastAsia="Bookman Old Style" w:hAnsi="Bookman Old Style" w:cs="Bookman Old Style"/>
          <w:color w:val="000000"/>
          <w:sz w:val="22"/>
          <w:szCs w:val="22"/>
        </w:rPr>
        <w:t>.</w:t>
      </w:r>
    </w:p>
    <w:p w14:paraId="347DE42E" w14:textId="77777777" w:rsidR="00AC38F9"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ESTADO DE PERNAMBUCO, BRAZIL</w:t>
      </w:r>
      <w:r>
        <w:rPr>
          <w:rFonts w:ascii="Bookman Old Style" w:eastAsia="Bookman Old Style" w:hAnsi="Bookman Old Style" w:cs="Bookman Old Style"/>
          <w:color w:val="000000"/>
          <w:sz w:val="22"/>
          <w:szCs w:val="22"/>
        </w:rPr>
        <w:t xml:space="preserve">, mediante modificaciones a las LEYES ORGÁNICAS de </w:t>
      </w:r>
      <w:r>
        <w:rPr>
          <w:rFonts w:ascii="Bookman Old Style" w:eastAsia="Bookman Old Style" w:hAnsi="Bookman Old Style" w:cs="Bookman Old Style"/>
          <w:b/>
          <w:color w:val="000000"/>
          <w:sz w:val="22"/>
          <w:szCs w:val="22"/>
        </w:rPr>
        <w:t xml:space="preserve">2017 </w:t>
      </w:r>
      <w:r>
        <w:rPr>
          <w:rFonts w:ascii="Bookman Old Style" w:eastAsia="Bookman Old Style" w:hAnsi="Bookman Old Style" w:cs="Bookman Old Style"/>
          <w:color w:val="000000"/>
          <w:sz w:val="22"/>
          <w:szCs w:val="22"/>
        </w:rPr>
        <w:t xml:space="preserve">y </w:t>
      </w:r>
      <w:r>
        <w:rPr>
          <w:rFonts w:ascii="Bookman Old Style" w:eastAsia="Bookman Old Style" w:hAnsi="Bookman Old Style" w:cs="Bookman Old Style"/>
          <w:b/>
          <w:color w:val="000000"/>
          <w:sz w:val="22"/>
          <w:szCs w:val="22"/>
        </w:rPr>
        <w:t>2018</w:t>
      </w:r>
      <w:r>
        <w:rPr>
          <w:rFonts w:ascii="Bookman Old Style" w:eastAsia="Bookman Old Style" w:hAnsi="Bookman Old Style" w:cs="Bookman Old Style"/>
          <w:color w:val="000000"/>
          <w:sz w:val="22"/>
          <w:szCs w:val="22"/>
        </w:rPr>
        <w:t>, se reconoce el derecho de la naturaleza de existir, prosperar y evolucionar en los municipios de Bonito</w:t>
      </w:r>
      <w:r>
        <w:rPr>
          <w:rFonts w:ascii="Bookman Old Style" w:eastAsia="Bookman Old Style" w:hAnsi="Bookman Old Style" w:cs="Bookman Old Style"/>
          <w:color w:val="000000"/>
          <w:sz w:val="22"/>
          <w:szCs w:val="22"/>
          <w:vertAlign w:val="superscript"/>
        </w:rPr>
        <w:footnoteReference w:id="15"/>
      </w:r>
      <w:r>
        <w:rPr>
          <w:rFonts w:ascii="Bookman Old Style" w:eastAsia="Bookman Old Style" w:hAnsi="Bookman Old Style" w:cs="Bookman Old Style"/>
          <w:color w:val="000000"/>
          <w:sz w:val="22"/>
          <w:szCs w:val="22"/>
        </w:rPr>
        <w:t xml:space="preserve"> y </w:t>
      </w:r>
      <w:proofErr w:type="spellStart"/>
      <w:r>
        <w:rPr>
          <w:rFonts w:ascii="Bookman Old Style" w:eastAsia="Bookman Old Style" w:hAnsi="Bookman Old Style" w:cs="Bookman Old Style"/>
          <w:color w:val="000000"/>
          <w:sz w:val="22"/>
          <w:szCs w:val="22"/>
        </w:rPr>
        <w:t>Paudalho</w:t>
      </w:r>
      <w:proofErr w:type="spellEnd"/>
      <w:r>
        <w:rPr>
          <w:rFonts w:ascii="Bookman Old Style" w:eastAsia="Bookman Old Style" w:hAnsi="Bookman Old Style" w:cs="Bookman Old Style"/>
          <w:color w:val="000000"/>
          <w:sz w:val="22"/>
          <w:szCs w:val="22"/>
          <w:vertAlign w:val="superscript"/>
        </w:rPr>
        <w:footnoteReference w:id="16"/>
      </w:r>
      <w:r>
        <w:rPr>
          <w:rFonts w:ascii="Bookman Old Style" w:eastAsia="Bookman Old Style" w:hAnsi="Bookman Old Style" w:cs="Bookman Old Style"/>
          <w:color w:val="000000"/>
          <w:sz w:val="22"/>
          <w:szCs w:val="22"/>
        </w:rPr>
        <w:t>, así mismo, en este último municipio se reconoce además derechos de la naturaleza a la Fuente de agua mineral en San Severino Ramos</w:t>
      </w:r>
      <w:r>
        <w:rPr>
          <w:rFonts w:ascii="Bookman Old Style" w:eastAsia="Bookman Old Style" w:hAnsi="Bookman Old Style" w:cs="Bookman Old Style"/>
          <w:color w:val="000000"/>
          <w:sz w:val="22"/>
          <w:szCs w:val="22"/>
          <w:vertAlign w:val="superscript"/>
        </w:rPr>
        <w:footnoteReference w:id="17"/>
      </w:r>
      <w:r>
        <w:rPr>
          <w:rFonts w:ascii="Bookman Old Style" w:eastAsia="Bookman Old Style" w:hAnsi="Bookman Old Style" w:cs="Bookman Old Style"/>
          <w:color w:val="000000"/>
          <w:sz w:val="22"/>
          <w:szCs w:val="22"/>
        </w:rPr>
        <w:t>.</w:t>
      </w:r>
    </w:p>
    <w:p w14:paraId="5CA77567" w14:textId="77777777" w:rsidR="00AC38F9" w:rsidRDefault="00AC38F9">
      <w:pPr>
        <w:jc w:val="both"/>
        <w:rPr>
          <w:rFonts w:ascii="Bookman Old Style" w:eastAsia="Bookman Old Style" w:hAnsi="Bookman Old Style" w:cs="Bookman Old Style"/>
          <w:sz w:val="22"/>
          <w:szCs w:val="22"/>
        </w:rPr>
      </w:pPr>
    </w:p>
    <w:p w14:paraId="1F4FCF34" w14:textId="77777777" w:rsidR="00AC38F9" w:rsidRDefault="00000000">
      <w:pPr>
        <w:numPr>
          <w:ilvl w:val="0"/>
          <w:numId w:val="2"/>
        </w:numPr>
        <w:pBdr>
          <w:top w:val="nil"/>
          <w:left w:val="nil"/>
          <w:bottom w:val="nil"/>
          <w:right w:val="nil"/>
          <w:between w:val="nil"/>
        </w:pBdr>
        <w:jc w:val="both"/>
        <w:rPr>
          <w:rFonts w:ascii="Bookman Old Style" w:eastAsia="Bookman Old Style" w:hAnsi="Bookman Old Style" w:cs="Bookman Old Style"/>
          <w:b/>
          <w:smallCaps/>
          <w:color w:val="000000"/>
          <w:sz w:val="22"/>
          <w:szCs w:val="22"/>
        </w:rPr>
      </w:pPr>
      <w:r>
        <w:rPr>
          <w:rFonts w:ascii="Bookman Old Style" w:eastAsia="Bookman Old Style" w:hAnsi="Bookman Old Style" w:cs="Bookman Old Style"/>
          <w:b/>
          <w:smallCaps/>
          <w:color w:val="000000"/>
          <w:sz w:val="22"/>
          <w:szCs w:val="22"/>
        </w:rPr>
        <w:t>TOLEDO, OHIO, ESTADOS UNIDOS</w:t>
      </w:r>
      <w:r>
        <w:rPr>
          <w:rFonts w:ascii="Bookman Old Style" w:eastAsia="Bookman Old Style" w:hAnsi="Bookman Old Style" w:cs="Bookman Old Style"/>
          <w:color w:val="000000"/>
          <w:sz w:val="22"/>
          <w:szCs w:val="22"/>
        </w:rPr>
        <w:t>,</w:t>
      </w:r>
      <w:r>
        <w:rPr>
          <w:rFonts w:ascii="Bookman Old Style" w:eastAsia="Bookman Old Style" w:hAnsi="Bookman Old Style" w:cs="Bookman Old Style"/>
          <w:b/>
          <w:color w:val="000000"/>
          <w:sz w:val="22"/>
          <w:szCs w:val="22"/>
        </w:rPr>
        <w:t xml:space="preserve"> </w:t>
      </w:r>
      <w:r>
        <w:rPr>
          <w:rFonts w:ascii="Bookman Old Style" w:eastAsia="Bookman Old Style" w:hAnsi="Bookman Old Style" w:cs="Bookman Old Style"/>
          <w:color w:val="000000"/>
          <w:sz w:val="22"/>
          <w:szCs w:val="22"/>
        </w:rPr>
        <w:t xml:space="preserve">en un antecedente histórico, la comunidad mediante referendo logró en </w:t>
      </w:r>
      <w:r>
        <w:rPr>
          <w:rFonts w:ascii="Bookman Old Style" w:eastAsia="Bookman Old Style" w:hAnsi="Bookman Old Style" w:cs="Bookman Old Style"/>
          <w:b/>
          <w:color w:val="000000"/>
          <w:sz w:val="22"/>
          <w:szCs w:val="22"/>
        </w:rPr>
        <w:t>2019</w:t>
      </w:r>
      <w:r>
        <w:rPr>
          <w:rFonts w:ascii="Bookman Old Style" w:eastAsia="Bookman Old Style" w:hAnsi="Bookman Old Style" w:cs="Bookman Old Style"/>
          <w:color w:val="000000"/>
          <w:sz w:val="22"/>
          <w:szCs w:val="22"/>
        </w:rPr>
        <w:t xml:space="preserve"> que se promulgara la “Carta de Derechos del Lago Erie” siendo la primera LEY en este país en reconocer derechos legales a un ecosistema</w:t>
      </w:r>
      <w:r>
        <w:rPr>
          <w:rFonts w:ascii="Bookman Old Style" w:eastAsia="Bookman Old Style" w:hAnsi="Bookman Old Style" w:cs="Bookman Old Style"/>
          <w:color w:val="000000"/>
          <w:sz w:val="22"/>
          <w:szCs w:val="22"/>
          <w:vertAlign w:val="superscript"/>
        </w:rPr>
        <w:footnoteReference w:id="18"/>
      </w:r>
      <w:r>
        <w:rPr>
          <w:rFonts w:ascii="Bookman Old Style" w:eastAsia="Bookman Old Style" w:hAnsi="Bookman Old Style" w:cs="Bookman Old Style"/>
          <w:color w:val="000000"/>
          <w:sz w:val="22"/>
          <w:szCs w:val="22"/>
        </w:rPr>
        <w:t xml:space="preserve">.   </w:t>
      </w:r>
    </w:p>
    <w:p w14:paraId="53CCCF1D" w14:textId="77777777" w:rsidR="00AC38F9" w:rsidRDefault="00AC38F9">
      <w:pPr>
        <w:jc w:val="both"/>
        <w:rPr>
          <w:rFonts w:ascii="Bookman Old Style" w:eastAsia="Bookman Old Style" w:hAnsi="Bookman Old Style" w:cs="Bookman Old Style"/>
          <w:sz w:val="22"/>
          <w:szCs w:val="22"/>
        </w:rPr>
      </w:pPr>
    </w:p>
    <w:p w14:paraId="7332617A" w14:textId="77777777" w:rsidR="00AC38F9"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UGANDA</w:t>
      </w:r>
      <w:r>
        <w:rPr>
          <w:rFonts w:ascii="Bookman Old Style" w:eastAsia="Bookman Old Style" w:hAnsi="Bookman Old Style" w:cs="Bookman Old Style"/>
          <w:color w:val="000000"/>
          <w:sz w:val="22"/>
          <w:szCs w:val="22"/>
        </w:rPr>
        <w:t xml:space="preserve">, en la LEY Nacional Ambiental de </w:t>
      </w:r>
      <w:r>
        <w:rPr>
          <w:rFonts w:ascii="Bookman Old Style" w:eastAsia="Bookman Old Style" w:hAnsi="Bookman Old Style" w:cs="Bookman Old Style"/>
          <w:b/>
          <w:color w:val="000000"/>
          <w:sz w:val="22"/>
          <w:szCs w:val="22"/>
        </w:rPr>
        <w:t>2019</w:t>
      </w:r>
      <w:r>
        <w:rPr>
          <w:rFonts w:ascii="Bookman Old Style" w:eastAsia="Bookman Old Style" w:hAnsi="Bookman Old Style" w:cs="Bookman Old Style"/>
          <w:color w:val="000000"/>
          <w:sz w:val="22"/>
          <w:szCs w:val="22"/>
        </w:rPr>
        <w:t>, reconoció a la naturaleza los derechos de existir, persistir, mantener y regenerar sus ciclos vitales, estructura, funciones y sus procesos de evolución</w:t>
      </w:r>
      <w:r>
        <w:rPr>
          <w:rFonts w:ascii="Bookman Old Style" w:eastAsia="Bookman Old Style" w:hAnsi="Bookman Old Style" w:cs="Bookman Old Style"/>
          <w:color w:val="000000"/>
          <w:sz w:val="22"/>
          <w:szCs w:val="22"/>
          <w:vertAlign w:val="superscript"/>
        </w:rPr>
        <w:footnoteReference w:id="19"/>
      </w:r>
      <w:r>
        <w:rPr>
          <w:rFonts w:ascii="Bookman Old Style" w:eastAsia="Bookman Old Style" w:hAnsi="Bookman Old Style" w:cs="Bookman Old Style"/>
          <w:color w:val="000000"/>
          <w:sz w:val="22"/>
          <w:szCs w:val="22"/>
        </w:rPr>
        <w:t>.</w:t>
      </w:r>
    </w:p>
    <w:p w14:paraId="6ED26C45" w14:textId="77777777" w:rsidR="00AC38F9" w:rsidRDefault="00AC38F9">
      <w:pPr>
        <w:ind w:firstLine="709"/>
        <w:jc w:val="both"/>
        <w:rPr>
          <w:rFonts w:ascii="Bookman Old Style" w:eastAsia="Bookman Old Style" w:hAnsi="Bookman Old Style" w:cs="Bookman Old Style"/>
          <w:sz w:val="22"/>
          <w:szCs w:val="22"/>
        </w:rPr>
      </w:pPr>
    </w:p>
    <w:p w14:paraId="19908316" w14:textId="77777777" w:rsidR="00AC38F9" w:rsidRDefault="00AC38F9">
      <w:pPr>
        <w:pBdr>
          <w:top w:val="nil"/>
          <w:left w:val="nil"/>
          <w:bottom w:val="nil"/>
          <w:right w:val="nil"/>
          <w:between w:val="nil"/>
        </w:pBdr>
        <w:ind w:left="405"/>
        <w:jc w:val="both"/>
        <w:rPr>
          <w:rFonts w:ascii="Bookman Old Style" w:eastAsia="Bookman Old Style" w:hAnsi="Bookman Old Style" w:cs="Bookman Old Style"/>
          <w:b/>
          <w:color w:val="000000"/>
          <w:sz w:val="22"/>
          <w:szCs w:val="22"/>
          <w:u w:val="single"/>
        </w:rPr>
      </w:pPr>
    </w:p>
    <w:p w14:paraId="5801ABBF" w14:textId="77777777" w:rsidR="00AC38F9" w:rsidRDefault="00000000">
      <w:pPr>
        <w:numPr>
          <w:ilvl w:val="1"/>
          <w:numId w:val="3"/>
        </w:numPr>
        <w:pBdr>
          <w:top w:val="nil"/>
          <w:left w:val="nil"/>
          <w:bottom w:val="nil"/>
          <w:right w:val="nil"/>
          <w:between w:val="nil"/>
        </w:pBdr>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 xml:space="preserve">A nivel JURISPRUDENCIAL en el Contexto Internacional </w:t>
      </w:r>
    </w:p>
    <w:p w14:paraId="5326A689"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0CCFC20B" w14:textId="77777777" w:rsidR="00AC38F9" w:rsidRDefault="00AC38F9">
      <w:pPr>
        <w:jc w:val="both"/>
        <w:rPr>
          <w:rFonts w:ascii="Bookman Old Style" w:eastAsia="Bookman Old Style" w:hAnsi="Bookman Old Style" w:cs="Bookman Old Style"/>
          <w:b/>
          <w:sz w:val="22"/>
          <w:szCs w:val="22"/>
        </w:rPr>
      </w:pPr>
    </w:p>
    <w:p w14:paraId="1953E588" w14:textId="77777777" w:rsidR="00AC38F9" w:rsidRDefault="00000000">
      <w:pPr>
        <w:numPr>
          <w:ilvl w:val="0"/>
          <w:numId w:val="10"/>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ESTADOS UNIDOS</w:t>
      </w:r>
    </w:p>
    <w:p w14:paraId="42995B76" w14:textId="77777777" w:rsidR="00AC38F9" w:rsidRDefault="00AC38F9">
      <w:pPr>
        <w:jc w:val="both"/>
        <w:rPr>
          <w:rFonts w:ascii="Bookman Old Style" w:eastAsia="Bookman Old Style" w:hAnsi="Bookman Old Style" w:cs="Bookman Old Style"/>
          <w:sz w:val="22"/>
          <w:szCs w:val="22"/>
        </w:rPr>
      </w:pPr>
    </w:p>
    <w:p w14:paraId="10569B88"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el salvamento de voto emitido por el Juez William O. Douglas en la sentencia de Corte Suprema de Estados Unidos en abril de </w:t>
      </w:r>
      <w:r>
        <w:rPr>
          <w:rFonts w:ascii="Bookman Old Style" w:eastAsia="Bookman Old Style" w:hAnsi="Bookman Old Style" w:cs="Bookman Old Style"/>
          <w:b/>
          <w:sz w:val="22"/>
          <w:szCs w:val="22"/>
        </w:rPr>
        <w:t>1972</w:t>
      </w:r>
      <w:r>
        <w:rPr>
          <w:rFonts w:ascii="Bookman Old Style" w:eastAsia="Bookman Old Style" w:hAnsi="Bookman Old Style" w:cs="Bookman Old Style"/>
          <w:sz w:val="22"/>
          <w:szCs w:val="22"/>
        </w:rPr>
        <w:t>, en el caso Sierra Club v. Morton, afirmó que los recursos naturales deberían tener el derecho de demandar por su propia protección</w:t>
      </w:r>
      <w:r>
        <w:rPr>
          <w:rFonts w:ascii="Bookman Old Style" w:eastAsia="Bookman Old Style" w:hAnsi="Bookman Old Style" w:cs="Bookman Old Style"/>
          <w:sz w:val="22"/>
          <w:szCs w:val="22"/>
          <w:vertAlign w:val="superscript"/>
        </w:rPr>
        <w:footnoteReference w:id="20"/>
      </w:r>
      <w:r>
        <w:rPr>
          <w:rFonts w:ascii="Bookman Old Style" w:eastAsia="Bookman Old Style" w:hAnsi="Bookman Old Style" w:cs="Bookman Old Style"/>
          <w:sz w:val="22"/>
          <w:szCs w:val="22"/>
        </w:rPr>
        <w:t xml:space="preserve">. </w:t>
      </w:r>
    </w:p>
    <w:p w14:paraId="659965D4"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48E46369" w14:textId="77777777" w:rsidR="00AC38F9" w:rsidRDefault="00000000">
      <w:pPr>
        <w:numPr>
          <w:ilvl w:val="0"/>
          <w:numId w:val="10"/>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ECUADOR</w:t>
      </w:r>
    </w:p>
    <w:p w14:paraId="7CC69479" w14:textId="77777777" w:rsidR="00AC38F9" w:rsidRDefault="00AC38F9">
      <w:pPr>
        <w:jc w:val="both"/>
        <w:rPr>
          <w:rFonts w:ascii="Bookman Old Style" w:eastAsia="Bookman Old Style" w:hAnsi="Bookman Old Style" w:cs="Bookman Old Style"/>
          <w:sz w:val="22"/>
          <w:szCs w:val="22"/>
        </w:rPr>
      </w:pPr>
    </w:p>
    <w:p w14:paraId="693AE449"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sentencia de marzo de 2018, la Corte Constitucional del Ecuador negó la acción de incumplimiento impetrada contra la sentencia de apelación de la Sala Penal de la Corte Provincial de Justicia de Loja del 30 de marzo de </w:t>
      </w:r>
      <w:r>
        <w:rPr>
          <w:rFonts w:ascii="Bookman Old Style" w:eastAsia="Bookman Old Style" w:hAnsi="Bookman Old Style" w:cs="Bookman Old Style"/>
          <w:b/>
          <w:sz w:val="22"/>
          <w:szCs w:val="22"/>
        </w:rPr>
        <w:t>2011</w:t>
      </w:r>
      <w:r>
        <w:rPr>
          <w:rFonts w:ascii="Bookman Old Style" w:eastAsia="Bookman Old Style" w:hAnsi="Bookman Old Style" w:cs="Bookman Old Style"/>
          <w:sz w:val="22"/>
          <w:szCs w:val="22"/>
        </w:rPr>
        <w:t>, que contiene la primera sentencia judicial aplicando las disposiciones constitucionales de reconocimiento del río Vilcabamba como sujeto de derechos</w:t>
      </w:r>
      <w:r>
        <w:rPr>
          <w:rFonts w:ascii="Bookman Old Style" w:eastAsia="Bookman Old Style" w:hAnsi="Bookman Old Style" w:cs="Bookman Old Style"/>
          <w:sz w:val="22"/>
          <w:szCs w:val="22"/>
          <w:vertAlign w:val="superscript"/>
        </w:rPr>
        <w:footnoteReference w:id="21"/>
      </w:r>
      <w:r>
        <w:rPr>
          <w:rFonts w:ascii="Bookman Old Style" w:eastAsia="Bookman Old Style" w:hAnsi="Bookman Old Style" w:cs="Bookman Old Style"/>
          <w:sz w:val="22"/>
          <w:szCs w:val="22"/>
        </w:rPr>
        <w:t>.</w:t>
      </w:r>
    </w:p>
    <w:p w14:paraId="1354A7F4" w14:textId="77777777" w:rsidR="00AC38F9" w:rsidRDefault="00AC38F9">
      <w:pPr>
        <w:jc w:val="both"/>
        <w:rPr>
          <w:rFonts w:ascii="Bookman Old Style" w:eastAsia="Bookman Old Style" w:hAnsi="Bookman Old Style" w:cs="Bookman Old Style"/>
          <w:sz w:val="22"/>
          <w:szCs w:val="22"/>
        </w:rPr>
      </w:pPr>
    </w:p>
    <w:p w14:paraId="31BBF08B"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Continuando con la aplicación de los DERECHOS CONSTITUCIONALES DE LA NATURALEZA, en la jurisprudencia se ha reconocido a las Islas Galápagos en </w:t>
      </w:r>
      <w:r>
        <w:rPr>
          <w:rFonts w:ascii="Bookman Old Style" w:eastAsia="Bookman Old Style" w:hAnsi="Bookman Old Style" w:cs="Bookman Old Style"/>
          <w:b/>
          <w:sz w:val="22"/>
          <w:szCs w:val="22"/>
        </w:rPr>
        <w:t>2012</w:t>
      </w:r>
      <w:r>
        <w:rPr>
          <w:rFonts w:ascii="Bookman Old Style" w:eastAsia="Bookman Old Style" w:hAnsi="Bookman Old Style" w:cs="Bookman Old Style"/>
          <w:sz w:val="22"/>
          <w:szCs w:val="22"/>
          <w:vertAlign w:val="superscript"/>
        </w:rPr>
        <w:footnoteReference w:id="22"/>
      </w:r>
      <w:r>
        <w:rPr>
          <w:rFonts w:ascii="Bookman Old Style" w:eastAsia="Bookman Old Style" w:hAnsi="Bookman Old Style" w:cs="Bookman Old Style"/>
          <w:sz w:val="22"/>
          <w:szCs w:val="22"/>
        </w:rPr>
        <w:t>como sujeto de derechos.</w:t>
      </w:r>
    </w:p>
    <w:p w14:paraId="1207C11E" w14:textId="77777777" w:rsidR="00AC38F9" w:rsidRDefault="00AC38F9">
      <w:pPr>
        <w:jc w:val="both"/>
        <w:rPr>
          <w:rFonts w:ascii="Bookman Old Style" w:eastAsia="Bookman Old Style" w:hAnsi="Bookman Old Style" w:cs="Bookman Old Style"/>
          <w:sz w:val="22"/>
          <w:szCs w:val="22"/>
        </w:rPr>
      </w:pPr>
    </w:p>
    <w:p w14:paraId="4E884D5A" w14:textId="77777777" w:rsidR="00AC38F9" w:rsidRDefault="00000000">
      <w:pPr>
        <w:numPr>
          <w:ilvl w:val="0"/>
          <w:numId w:val="10"/>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smallCaps/>
          <w:color w:val="000000"/>
          <w:sz w:val="22"/>
          <w:szCs w:val="22"/>
        </w:rPr>
        <w:t>INDIA</w:t>
      </w:r>
    </w:p>
    <w:p w14:paraId="5E0C4B0A" w14:textId="77777777" w:rsidR="00AC38F9" w:rsidRDefault="00AC38F9">
      <w:pPr>
        <w:jc w:val="both"/>
        <w:rPr>
          <w:rFonts w:ascii="Bookman Old Style" w:eastAsia="Bookman Old Style" w:hAnsi="Bookman Old Style" w:cs="Bookman Old Style"/>
          <w:b/>
          <w:sz w:val="22"/>
          <w:szCs w:val="22"/>
        </w:rPr>
      </w:pPr>
    </w:p>
    <w:p w14:paraId="18A79434"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w:t>
      </w:r>
      <w:r>
        <w:rPr>
          <w:rFonts w:ascii="Bookman Old Style" w:eastAsia="Bookman Old Style" w:hAnsi="Bookman Old Style" w:cs="Bookman Old Style"/>
          <w:b/>
          <w:sz w:val="22"/>
          <w:szCs w:val="22"/>
        </w:rPr>
        <w:t xml:space="preserve"> 2018</w:t>
      </w:r>
      <w:r>
        <w:rPr>
          <w:rFonts w:ascii="Bookman Old Style" w:eastAsia="Bookman Old Style" w:hAnsi="Bookman Old Style" w:cs="Bookman Old Style"/>
          <w:sz w:val="22"/>
          <w:szCs w:val="22"/>
        </w:rPr>
        <w:t xml:space="preserve">, el Tribunal Superior del Estado de </w:t>
      </w:r>
      <w:proofErr w:type="spellStart"/>
      <w:r>
        <w:rPr>
          <w:rFonts w:ascii="Bookman Old Style" w:eastAsia="Bookman Old Style" w:hAnsi="Bookman Old Style" w:cs="Bookman Old Style"/>
          <w:sz w:val="22"/>
          <w:szCs w:val="22"/>
        </w:rPr>
        <w:t>Uttarakhand</w:t>
      </w:r>
      <w:proofErr w:type="spellEnd"/>
      <w:r>
        <w:rPr>
          <w:rFonts w:ascii="Bookman Old Style" w:eastAsia="Bookman Old Style" w:hAnsi="Bookman Old Style" w:cs="Bookman Old Style"/>
          <w:sz w:val="22"/>
          <w:szCs w:val="22"/>
        </w:rPr>
        <w:t xml:space="preserve"> reconoció al </w:t>
      </w:r>
      <w:r>
        <w:rPr>
          <w:rFonts w:ascii="Bookman Old Style" w:eastAsia="Bookman Old Style" w:hAnsi="Bookman Old Style" w:cs="Bookman Old Style"/>
          <w:b/>
          <w:sz w:val="22"/>
          <w:szCs w:val="22"/>
        </w:rPr>
        <w:t>reino animal</w:t>
      </w:r>
      <w:r>
        <w:rPr>
          <w:rFonts w:ascii="Bookman Old Style" w:eastAsia="Bookman Old Style" w:hAnsi="Bookman Old Style" w:cs="Bookman Old Style"/>
          <w:sz w:val="22"/>
          <w:szCs w:val="22"/>
        </w:rPr>
        <w:t xml:space="preserve"> como una entidad legal con los derechos, deberes y responsabilidades de una persona viva. Una decisión anterior de ese tribunal reconoció los derechos de los </w:t>
      </w:r>
      <w:r>
        <w:rPr>
          <w:rFonts w:ascii="Bookman Old Style" w:eastAsia="Bookman Old Style" w:hAnsi="Bookman Old Style" w:cs="Bookman Old Style"/>
          <w:b/>
          <w:sz w:val="22"/>
          <w:szCs w:val="22"/>
        </w:rPr>
        <w:t>ríos Ganges y Yamuna</w:t>
      </w:r>
      <w:r>
        <w:rPr>
          <w:rFonts w:ascii="Bookman Old Style" w:eastAsia="Bookman Old Style" w:hAnsi="Bookman Old Style" w:cs="Bookman Old Style"/>
          <w:sz w:val="22"/>
          <w:szCs w:val="22"/>
        </w:rPr>
        <w:t>, pero esa decisión ha sido suspendida</w:t>
      </w:r>
      <w:r>
        <w:rPr>
          <w:rFonts w:ascii="Bookman Old Style" w:eastAsia="Bookman Old Style" w:hAnsi="Bookman Old Style" w:cs="Bookman Old Style"/>
          <w:sz w:val="22"/>
          <w:szCs w:val="22"/>
          <w:vertAlign w:val="superscript"/>
        </w:rPr>
        <w:footnoteReference w:id="23"/>
      </w:r>
      <w:r>
        <w:rPr>
          <w:rFonts w:ascii="Bookman Old Style" w:eastAsia="Bookman Old Style" w:hAnsi="Bookman Old Style" w:cs="Bookman Old Style"/>
          <w:sz w:val="22"/>
          <w:szCs w:val="22"/>
        </w:rPr>
        <w:t>.</w:t>
      </w:r>
    </w:p>
    <w:p w14:paraId="6FED52FF" w14:textId="77777777" w:rsidR="00AC38F9" w:rsidRDefault="00AC38F9">
      <w:pPr>
        <w:jc w:val="both"/>
        <w:rPr>
          <w:rFonts w:ascii="Bookman Old Style" w:eastAsia="Bookman Old Style" w:hAnsi="Bookman Old Style" w:cs="Bookman Old Style"/>
          <w:sz w:val="22"/>
          <w:szCs w:val="22"/>
        </w:rPr>
      </w:pPr>
    </w:p>
    <w:p w14:paraId="7E96051B" w14:textId="77777777" w:rsidR="00AC38F9" w:rsidRDefault="00000000">
      <w:pPr>
        <w:ind w:left="851" w:right="90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Pero no se detuvieron ahí, unas semanas después de la primera sentencia, se atrevieron a ir mucho más allá y decidieron extender el ámbito de protección de la naturaleza y declararon sujeto de derechos a varios glaciares, ríos, selvas y bosques del Himalaya</w:t>
      </w:r>
      <w:r>
        <w:rPr>
          <w:rFonts w:ascii="Bookman Old Style" w:eastAsia="Bookman Old Style" w:hAnsi="Bookman Old Style" w:cs="Bookman Old Style"/>
          <w:sz w:val="22"/>
          <w:szCs w:val="22"/>
        </w:rPr>
        <w:t>.</w:t>
      </w:r>
    </w:p>
    <w:p w14:paraId="5C4EE268" w14:textId="77777777" w:rsidR="00AC38F9" w:rsidRDefault="00AC38F9">
      <w:pPr>
        <w:jc w:val="both"/>
        <w:rPr>
          <w:rFonts w:ascii="Bookman Old Style" w:eastAsia="Bookman Old Style" w:hAnsi="Bookman Old Style" w:cs="Bookman Old Style"/>
          <w:sz w:val="22"/>
          <w:szCs w:val="22"/>
        </w:rPr>
      </w:pPr>
    </w:p>
    <w:p w14:paraId="59508486" w14:textId="77777777" w:rsidR="00AC38F9" w:rsidRDefault="00000000">
      <w:pPr>
        <w:ind w:left="851" w:right="900"/>
        <w:jc w:val="both"/>
        <w:rPr>
          <w:rFonts w:ascii="Bookman Old Style" w:eastAsia="Bookman Old Style" w:hAnsi="Bookman Old Style" w:cs="Bookman Old Style"/>
          <w:i/>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 xml:space="preserve"> Para hacer realidad la protección de dichas entidades naturales, en especial del Ganges, se determinó que el río –amparado bajo la figura de ‘menor con capacidad legal’– debía ser representado por dos tutores: el gobernador y el fiscal general del Estado de </w:t>
      </w:r>
      <w:proofErr w:type="spellStart"/>
      <w:r>
        <w:rPr>
          <w:rFonts w:ascii="Bookman Old Style" w:eastAsia="Bookman Old Style" w:hAnsi="Bookman Old Style" w:cs="Bookman Old Style"/>
          <w:i/>
          <w:sz w:val="22"/>
          <w:szCs w:val="22"/>
        </w:rPr>
        <w:t>Uttarakhand</w:t>
      </w:r>
      <w:proofErr w:type="spellEnd"/>
      <w:r>
        <w:rPr>
          <w:rFonts w:ascii="Bookman Old Style" w:eastAsia="Bookman Old Style" w:hAnsi="Bookman Old Style" w:cs="Bookman Old Style"/>
          <w:i/>
          <w:sz w:val="22"/>
          <w:szCs w:val="22"/>
        </w:rPr>
        <w:t xml:space="preserve"> con el objeto de proteger, conservar y preservar a la fuente hídrica. Sin embargo, dichos guardianes, en </w:t>
      </w:r>
      <w:r>
        <w:rPr>
          <w:rFonts w:ascii="Bookman Old Style" w:eastAsia="Bookman Old Style" w:hAnsi="Bookman Old Style" w:cs="Bookman Old Style"/>
          <w:i/>
          <w:sz w:val="22"/>
          <w:szCs w:val="22"/>
        </w:rPr>
        <w:lastRenderedPageBreak/>
        <w:t xml:space="preserve">lugar de cumplir la orden, apelaron la decisión ante la Corte Suprema de India y esta, al seleccionar el caso para su estudio ha decidido suspender los efectos de la sentencia del Tribunal de </w:t>
      </w:r>
      <w:proofErr w:type="spellStart"/>
      <w:r>
        <w:rPr>
          <w:rFonts w:ascii="Bookman Old Style" w:eastAsia="Bookman Old Style" w:hAnsi="Bookman Old Style" w:cs="Bookman Old Style"/>
          <w:i/>
          <w:sz w:val="22"/>
          <w:szCs w:val="22"/>
        </w:rPr>
        <w:t>Uttarakhand</w:t>
      </w:r>
      <w:proofErr w:type="spellEnd"/>
      <w:r>
        <w:rPr>
          <w:rFonts w:ascii="Bookman Old Style" w:eastAsia="Bookman Old Style" w:hAnsi="Bookman Old Style" w:cs="Bookman Old Style"/>
          <w:i/>
          <w:sz w:val="22"/>
          <w:szCs w:val="22"/>
        </w:rPr>
        <w:t>, así que la suerte de la protección del río Ganges ha quedado a la deriva hasta que la Corte Suprema (máximo organismo judicial del país) tome una decisión definitiva.”</w:t>
      </w:r>
      <w:r>
        <w:rPr>
          <w:rFonts w:ascii="Bookman Old Style" w:eastAsia="Bookman Old Style" w:hAnsi="Bookman Old Style" w:cs="Bookman Old Style"/>
          <w:sz w:val="22"/>
          <w:szCs w:val="22"/>
          <w:vertAlign w:val="superscript"/>
        </w:rPr>
        <w:footnoteReference w:id="24"/>
      </w:r>
    </w:p>
    <w:p w14:paraId="00F8F33B" w14:textId="77777777" w:rsidR="00AC38F9" w:rsidRDefault="00AC38F9">
      <w:pPr>
        <w:jc w:val="both"/>
        <w:rPr>
          <w:sz w:val="22"/>
          <w:szCs w:val="22"/>
        </w:rPr>
      </w:pPr>
    </w:p>
    <w:p w14:paraId="6997DD25" w14:textId="77777777" w:rsidR="00AC38F9" w:rsidRDefault="00AC38F9">
      <w:pPr>
        <w:jc w:val="both"/>
        <w:rPr>
          <w:sz w:val="22"/>
          <w:szCs w:val="22"/>
        </w:rPr>
      </w:pPr>
    </w:p>
    <w:p w14:paraId="020BD5EC" w14:textId="77777777" w:rsidR="00AC38F9" w:rsidRDefault="00000000">
      <w:pPr>
        <w:numPr>
          <w:ilvl w:val="0"/>
          <w:numId w:val="10"/>
        </w:numPr>
        <w:pBdr>
          <w:top w:val="nil"/>
          <w:left w:val="nil"/>
          <w:bottom w:val="nil"/>
          <w:right w:val="nil"/>
          <w:between w:val="nil"/>
        </w:pBdr>
        <w:jc w:val="both"/>
        <w:rPr>
          <w:rFonts w:ascii="Bookman Old Style" w:eastAsia="Bookman Old Style" w:hAnsi="Bookman Old Style" w:cs="Bookman Old Style"/>
          <w:b/>
          <w:smallCaps/>
          <w:color w:val="000000"/>
          <w:sz w:val="22"/>
          <w:szCs w:val="22"/>
        </w:rPr>
      </w:pPr>
      <w:r>
        <w:rPr>
          <w:rFonts w:ascii="Bookman Old Style" w:eastAsia="Bookman Old Style" w:hAnsi="Bookman Old Style" w:cs="Bookman Old Style"/>
          <w:b/>
          <w:smallCaps/>
          <w:color w:val="000000"/>
          <w:sz w:val="22"/>
          <w:szCs w:val="22"/>
        </w:rPr>
        <w:t>BANGLADESH</w:t>
      </w:r>
    </w:p>
    <w:p w14:paraId="1B1A78E2" w14:textId="77777777" w:rsidR="00AC38F9" w:rsidRDefault="00AC38F9">
      <w:pPr>
        <w:jc w:val="both"/>
        <w:rPr>
          <w:rFonts w:ascii="Bookman Old Style" w:eastAsia="Bookman Old Style" w:hAnsi="Bookman Old Style" w:cs="Bookman Old Style"/>
          <w:b/>
          <w:smallCaps/>
          <w:sz w:val="22"/>
          <w:szCs w:val="22"/>
        </w:rPr>
      </w:pPr>
    </w:p>
    <w:p w14:paraId="619C27C8"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enero de </w:t>
      </w:r>
      <w:r>
        <w:rPr>
          <w:rFonts w:ascii="Bookman Old Style" w:eastAsia="Bookman Old Style" w:hAnsi="Bookman Old Style" w:cs="Bookman Old Style"/>
          <w:b/>
          <w:sz w:val="22"/>
          <w:szCs w:val="22"/>
        </w:rPr>
        <w:t>2019</w:t>
      </w:r>
      <w:r>
        <w:rPr>
          <w:rFonts w:ascii="Bookman Old Style" w:eastAsia="Bookman Old Style" w:hAnsi="Bookman Old Style" w:cs="Bookman Old Style"/>
          <w:sz w:val="22"/>
          <w:szCs w:val="22"/>
        </w:rPr>
        <w:t>, la Alta Corte de Bangladesh les reconoció a todos los ríos de ese país el estatus de “persona legal” a fin de protegerlos de la invasión ilegal de sus rondas</w:t>
      </w:r>
      <w:r>
        <w:rPr>
          <w:rFonts w:ascii="Bookman Old Style" w:eastAsia="Bookman Old Style" w:hAnsi="Bookman Old Style" w:cs="Bookman Old Style"/>
          <w:sz w:val="22"/>
          <w:szCs w:val="22"/>
          <w:vertAlign w:val="superscript"/>
        </w:rPr>
        <w:footnoteReference w:id="25"/>
      </w:r>
      <w:r>
        <w:rPr>
          <w:rFonts w:ascii="Bookman Old Style" w:eastAsia="Bookman Old Style" w:hAnsi="Bookman Old Style" w:cs="Bookman Old Style"/>
          <w:sz w:val="22"/>
          <w:szCs w:val="22"/>
        </w:rPr>
        <w:t>.</w:t>
      </w:r>
    </w:p>
    <w:p w14:paraId="3EAEFE8B" w14:textId="77777777" w:rsidR="00AC38F9" w:rsidRDefault="00AC38F9">
      <w:pPr>
        <w:jc w:val="both"/>
        <w:rPr>
          <w:rFonts w:ascii="Bookman Old Style" w:eastAsia="Bookman Old Style" w:hAnsi="Bookman Old Style" w:cs="Bookman Old Style"/>
          <w:sz w:val="22"/>
          <w:szCs w:val="22"/>
        </w:rPr>
      </w:pPr>
    </w:p>
    <w:p w14:paraId="5A6800FF" w14:textId="77777777" w:rsidR="00AC38F9" w:rsidRDefault="00000000">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smallCaps/>
          <w:color w:val="000000"/>
          <w:sz w:val="22"/>
          <w:szCs w:val="22"/>
        </w:rPr>
        <w:t>BRAZIL</w:t>
      </w:r>
    </w:p>
    <w:p w14:paraId="62FB230E" w14:textId="77777777" w:rsidR="00AC38F9" w:rsidRDefault="00AC38F9">
      <w:pPr>
        <w:jc w:val="both"/>
        <w:rPr>
          <w:rFonts w:ascii="Bookman Old Style" w:eastAsia="Bookman Old Style" w:hAnsi="Bookman Old Style" w:cs="Bookman Old Style"/>
          <w:sz w:val="22"/>
          <w:szCs w:val="22"/>
        </w:rPr>
      </w:pPr>
    </w:p>
    <w:p w14:paraId="577CC9EB"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marzo de</w:t>
      </w:r>
      <w:r>
        <w:rPr>
          <w:rFonts w:ascii="Bookman Old Style" w:eastAsia="Bookman Old Style" w:hAnsi="Bookman Old Style" w:cs="Bookman Old Style"/>
          <w:b/>
          <w:sz w:val="22"/>
          <w:szCs w:val="22"/>
        </w:rPr>
        <w:t xml:space="preserve"> 2019</w:t>
      </w:r>
      <w:r>
        <w:rPr>
          <w:rFonts w:ascii="Bookman Old Style" w:eastAsia="Bookman Old Style" w:hAnsi="Bookman Old Style" w:cs="Bookman Old Style"/>
          <w:sz w:val="22"/>
          <w:szCs w:val="22"/>
        </w:rPr>
        <w:t>, la Corte Superior de Justicia reconoció, desde una perspectiva ecológica basada en el principio de la dignidad humana, a los animales no humanos como sujetos de derechos</w:t>
      </w:r>
      <w:r>
        <w:rPr>
          <w:rFonts w:ascii="Bookman Old Style" w:eastAsia="Bookman Old Style" w:hAnsi="Bookman Old Style" w:cs="Bookman Old Style"/>
          <w:sz w:val="22"/>
          <w:szCs w:val="22"/>
          <w:vertAlign w:val="superscript"/>
        </w:rPr>
        <w:footnoteReference w:id="26"/>
      </w:r>
      <w:r>
        <w:rPr>
          <w:rFonts w:ascii="Bookman Old Style" w:eastAsia="Bookman Old Style" w:hAnsi="Bookman Old Style" w:cs="Bookman Old Style"/>
          <w:sz w:val="22"/>
          <w:szCs w:val="22"/>
        </w:rPr>
        <w:t>.</w:t>
      </w:r>
    </w:p>
    <w:p w14:paraId="695B238C"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686F9044"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1AFE7BD0" w14:textId="77777777" w:rsidR="00AC38F9" w:rsidRDefault="00000000">
      <w:pPr>
        <w:numPr>
          <w:ilvl w:val="0"/>
          <w:numId w:val="4"/>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AVANCES EN EL RECONOCIMIENTO A NIVEL NACIONAL DE LA NATURALEZA COMO SUJETO DE DERECHOS.</w:t>
      </w:r>
    </w:p>
    <w:p w14:paraId="2FE09EC0" w14:textId="77777777" w:rsidR="00AC38F9" w:rsidRDefault="00AC38F9">
      <w:pPr>
        <w:pBdr>
          <w:top w:val="nil"/>
          <w:left w:val="nil"/>
          <w:bottom w:val="nil"/>
          <w:right w:val="nil"/>
          <w:between w:val="nil"/>
        </w:pBdr>
        <w:ind w:left="360"/>
        <w:jc w:val="both"/>
        <w:rPr>
          <w:rFonts w:ascii="Bookman Old Style" w:eastAsia="Bookman Old Style" w:hAnsi="Bookman Old Style" w:cs="Bookman Old Style"/>
          <w:b/>
          <w:color w:val="000000"/>
          <w:sz w:val="22"/>
          <w:szCs w:val="22"/>
          <w:u w:val="single"/>
        </w:rPr>
      </w:pPr>
    </w:p>
    <w:p w14:paraId="5736EA77" w14:textId="77777777" w:rsidR="00AC38F9" w:rsidRDefault="00AC38F9">
      <w:pPr>
        <w:pBdr>
          <w:top w:val="nil"/>
          <w:left w:val="nil"/>
          <w:bottom w:val="nil"/>
          <w:right w:val="nil"/>
          <w:between w:val="nil"/>
        </w:pBdr>
        <w:ind w:left="360"/>
        <w:jc w:val="both"/>
        <w:rPr>
          <w:rFonts w:ascii="Bookman Old Style" w:eastAsia="Bookman Old Style" w:hAnsi="Bookman Old Style" w:cs="Bookman Old Style"/>
          <w:b/>
          <w:color w:val="000000"/>
          <w:sz w:val="22"/>
          <w:szCs w:val="22"/>
          <w:u w:val="single"/>
        </w:rPr>
      </w:pPr>
    </w:p>
    <w:p w14:paraId="70CDB257" w14:textId="77777777" w:rsidR="00AC38F9" w:rsidRDefault="00000000">
      <w:pPr>
        <w:numPr>
          <w:ilvl w:val="1"/>
          <w:numId w:val="1"/>
        </w:numPr>
        <w:pBdr>
          <w:top w:val="nil"/>
          <w:left w:val="nil"/>
          <w:bottom w:val="nil"/>
          <w:right w:val="nil"/>
          <w:between w:val="nil"/>
        </w:pBdr>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A nivel de la JURISPRUDENCIA NACIONAL.</w:t>
      </w:r>
    </w:p>
    <w:p w14:paraId="1E3FAF04" w14:textId="77777777" w:rsidR="00AC38F9" w:rsidRDefault="00AC38F9">
      <w:pPr>
        <w:jc w:val="both"/>
        <w:rPr>
          <w:rFonts w:ascii="Bookman Old Style" w:eastAsia="Bookman Old Style" w:hAnsi="Bookman Old Style" w:cs="Bookman Old Style"/>
          <w:b/>
          <w:sz w:val="22"/>
          <w:szCs w:val="22"/>
        </w:rPr>
      </w:pPr>
    </w:p>
    <w:p w14:paraId="0C29E63A" w14:textId="77777777" w:rsidR="00AC38F9" w:rsidRDefault="00AC38F9">
      <w:pPr>
        <w:jc w:val="both"/>
        <w:rPr>
          <w:rFonts w:ascii="Bookman Old Style" w:eastAsia="Bookman Old Style" w:hAnsi="Bookman Old Style" w:cs="Bookman Old Style"/>
          <w:b/>
          <w:sz w:val="22"/>
          <w:szCs w:val="22"/>
        </w:rPr>
      </w:pPr>
    </w:p>
    <w:p w14:paraId="3E71F445" w14:textId="77777777" w:rsidR="00AC38F9" w:rsidRDefault="00000000">
      <w:pPr>
        <w:numPr>
          <w:ilvl w:val="0"/>
          <w:numId w:val="9"/>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Sentencia T- 622 del 2016 –  río Atrato</w:t>
      </w:r>
      <w:r>
        <w:rPr>
          <w:rFonts w:ascii="Bookman Old Style" w:eastAsia="Bookman Old Style" w:hAnsi="Bookman Old Style" w:cs="Bookman Old Style"/>
          <w:color w:val="000000"/>
          <w:sz w:val="22"/>
          <w:szCs w:val="22"/>
          <w:vertAlign w:val="superscript"/>
        </w:rPr>
        <w:footnoteReference w:id="27"/>
      </w:r>
    </w:p>
    <w:p w14:paraId="34B4D38F" w14:textId="77777777" w:rsidR="00AC38F9" w:rsidRDefault="00AC38F9">
      <w:pPr>
        <w:jc w:val="both"/>
        <w:rPr>
          <w:rFonts w:ascii="Bookman Old Style" w:eastAsia="Bookman Old Style" w:hAnsi="Bookman Old Style" w:cs="Bookman Old Style"/>
          <w:color w:val="000000"/>
          <w:sz w:val="22"/>
          <w:szCs w:val="22"/>
        </w:rPr>
      </w:pPr>
    </w:p>
    <w:p w14:paraId="1824DC49" w14:textId="77777777" w:rsidR="00AC38F9"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Corte Constitucional reconoció “</w:t>
      </w:r>
      <w:r>
        <w:rPr>
          <w:rFonts w:ascii="Bookman Old Style" w:eastAsia="Bookman Old Style" w:hAnsi="Bookman Old Style" w:cs="Bookman Old Style"/>
          <w:i/>
          <w:color w:val="000000"/>
          <w:sz w:val="22"/>
          <w:szCs w:val="22"/>
        </w:rPr>
        <w:t>al río Atrato, su cuenca y afluentes como una entidad sujeto de derechos a la protección, conservación, mantenimiento y restauración a cargo del Estado y las comunidades étnicas.</w:t>
      </w:r>
      <w:r>
        <w:rPr>
          <w:rFonts w:ascii="Bookman Old Style" w:eastAsia="Bookman Old Style" w:hAnsi="Bookman Old Style" w:cs="Bookman Old Style"/>
          <w:color w:val="000000"/>
          <w:sz w:val="22"/>
          <w:szCs w:val="22"/>
        </w:rPr>
        <w:t>”</w:t>
      </w:r>
      <w:r>
        <w:rPr>
          <w:rFonts w:ascii="Bookman Old Style" w:eastAsia="Bookman Old Style" w:hAnsi="Bookman Old Style" w:cs="Bookman Old Style"/>
          <w:color w:val="000000"/>
          <w:sz w:val="22"/>
          <w:szCs w:val="22"/>
          <w:vertAlign w:val="superscript"/>
        </w:rPr>
        <w:t xml:space="preserve"> </w:t>
      </w:r>
    </w:p>
    <w:p w14:paraId="59238CFF" w14:textId="77777777" w:rsidR="00AC38F9" w:rsidRDefault="00AC38F9">
      <w:pPr>
        <w:jc w:val="both"/>
        <w:rPr>
          <w:rFonts w:ascii="Bookman Old Style" w:eastAsia="Bookman Old Style" w:hAnsi="Bookman Old Style" w:cs="Bookman Old Style"/>
          <w:color w:val="000000"/>
          <w:sz w:val="22"/>
          <w:szCs w:val="22"/>
        </w:rPr>
      </w:pPr>
    </w:p>
    <w:p w14:paraId="43E5007B" w14:textId="77777777" w:rsidR="00AC38F9"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Ese Alto Tribunal en desarrollo del reconocimiento conceptuó: </w:t>
      </w:r>
    </w:p>
    <w:p w14:paraId="43505376" w14:textId="77777777" w:rsidR="00AC38F9" w:rsidRDefault="00AC38F9">
      <w:pPr>
        <w:jc w:val="both"/>
        <w:rPr>
          <w:rFonts w:ascii="Bookman Old Style" w:eastAsia="Bookman Old Style" w:hAnsi="Bookman Old Style" w:cs="Bookman Old Style"/>
          <w:color w:val="000000"/>
          <w:sz w:val="22"/>
          <w:szCs w:val="22"/>
        </w:rPr>
      </w:pPr>
    </w:p>
    <w:p w14:paraId="7B9EBB77" w14:textId="77777777" w:rsidR="00AC38F9" w:rsidRDefault="00000000">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“Ahora bien, las múltiples disposiciones normativas que existen y el enfoque pluralista que promueve la propia Carta Política, hacen que la relación entre la Constitución y el medio ambiente sea dinámica </w:t>
      </w:r>
      <w:r>
        <w:rPr>
          <w:rFonts w:ascii="Bookman Old Style" w:eastAsia="Bookman Old Style" w:hAnsi="Bookman Old Style" w:cs="Bookman Old Style"/>
          <w:i/>
          <w:color w:val="000000"/>
          <w:sz w:val="22"/>
          <w:szCs w:val="22"/>
        </w:rPr>
        <w:lastRenderedPageBreak/>
        <w:t>y en permanente evolución. En este sentido, es posible establecer al menos tres aproximaciones teóricas que explican el interés superior de la naturaleza en el ordenamiento jurídico colombiano y la protección especial que se le otorga: (i) en primer lugar, se parte de una visión antropocéntrica[80] que concibe al ser humano presente como única razón de ser del sistema legal y a los recursos naturales como simples objetos al servicio del primero, (</w:t>
      </w:r>
      <w:proofErr w:type="spellStart"/>
      <w:r>
        <w:rPr>
          <w:rFonts w:ascii="Bookman Old Style" w:eastAsia="Bookman Old Style" w:hAnsi="Bookman Old Style" w:cs="Bookman Old Style"/>
          <w:i/>
          <w:color w:val="000000"/>
          <w:sz w:val="22"/>
          <w:szCs w:val="22"/>
        </w:rPr>
        <w:t>ii</w:t>
      </w:r>
      <w:proofErr w:type="spellEnd"/>
      <w:r>
        <w:rPr>
          <w:rFonts w:ascii="Bookman Old Style" w:eastAsia="Bookman Old Style" w:hAnsi="Bookman Old Style" w:cs="Bookman Old Style"/>
          <w:i/>
          <w:color w:val="000000"/>
          <w:sz w:val="22"/>
          <w:szCs w:val="22"/>
        </w:rPr>
        <w:t xml:space="preserve">) un segundo punto de vista </w:t>
      </w:r>
      <w:proofErr w:type="spellStart"/>
      <w:r>
        <w:rPr>
          <w:rFonts w:ascii="Bookman Old Style" w:eastAsia="Bookman Old Style" w:hAnsi="Bookman Old Style" w:cs="Bookman Old Style"/>
          <w:i/>
          <w:color w:val="000000"/>
          <w:sz w:val="22"/>
          <w:szCs w:val="22"/>
        </w:rPr>
        <w:t>biocéntrico</w:t>
      </w:r>
      <w:proofErr w:type="spellEnd"/>
      <w:r>
        <w:rPr>
          <w:rFonts w:ascii="Bookman Old Style" w:eastAsia="Bookman Old Style" w:hAnsi="Bookman Old Style" w:cs="Bookman Old Style"/>
          <w:i/>
          <w:color w:val="000000"/>
          <w:sz w:val="22"/>
          <w:szCs w:val="22"/>
        </w:rPr>
        <w:t xml:space="preserve"> reivindica concepciones más globales y solidarias de la responsabilidad humana, que abogan -en igual medida- por los deberes del hombre con la naturaleza y las generaciones venideras; (</w:t>
      </w:r>
      <w:proofErr w:type="spellStart"/>
      <w:r>
        <w:rPr>
          <w:rFonts w:ascii="Bookman Old Style" w:eastAsia="Bookman Old Style" w:hAnsi="Bookman Old Style" w:cs="Bookman Old Style"/>
          <w:i/>
          <w:color w:val="000000"/>
          <w:sz w:val="22"/>
          <w:szCs w:val="22"/>
        </w:rPr>
        <w:t>iii</w:t>
      </w:r>
      <w:proofErr w:type="spellEnd"/>
      <w:r>
        <w:rPr>
          <w:rFonts w:ascii="Bookman Old Style" w:eastAsia="Bookman Old Style" w:hAnsi="Bookman Old Style" w:cs="Bookman Old Style"/>
          <w:i/>
          <w:color w:val="000000"/>
          <w:sz w:val="22"/>
          <w:szCs w:val="22"/>
        </w:rPr>
        <w:t xml:space="preserve">) finalmente, se han formulado posturas </w:t>
      </w:r>
      <w:proofErr w:type="spellStart"/>
      <w:r>
        <w:rPr>
          <w:rFonts w:ascii="Bookman Old Style" w:eastAsia="Bookman Old Style" w:hAnsi="Bookman Old Style" w:cs="Bookman Old Style"/>
          <w:b/>
          <w:i/>
          <w:color w:val="000000"/>
          <w:sz w:val="22"/>
          <w:szCs w:val="22"/>
        </w:rPr>
        <w:t>ecocéntricas</w:t>
      </w:r>
      <w:proofErr w:type="spellEnd"/>
      <w:r>
        <w:rPr>
          <w:rFonts w:ascii="Bookman Old Style" w:eastAsia="Bookman Old Style" w:hAnsi="Bookman Old Style" w:cs="Bookman Old Style"/>
          <w:i/>
          <w:color w:val="000000"/>
          <w:sz w:val="22"/>
          <w:szCs w:val="22"/>
        </w:rPr>
        <w:t xml:space="preserve"> que conciben a la </w:t>
      </w:r>
      <w:r>
        <w:rPr>
          <w:rFonts w:ascii="Bookman Old Style" w:eastAsia="Bookman Old Style" w:hAnsi="Bookman Old Style" w:cs="Bookman Old Style"/>
          <w:b/>
          <w:i/>
          <w:color w:val="000000"/>
          <w:sz w:val="22"/>
          <w:szCs w:val="22"/>
        </w:rPr>
        <w:t>naturaleza como un auténtico sujeto de derechos</w:t>
      </w:r>
      <w:r>
        <w:rPr>
          <w:rFonts w:ascii="Bookman Old Style" w:eastAsia="Bookman Old Style" w:hAnsi="Bookman Old Style" w:cs="Bookman Old Style"/>
          <w:i/>
          <w:color w:val="000000"/>
          <w:sz w:val="22"/>
          <w:szCs w:val="22"/>
        </w:rPr>
        <w:t xml:space="preserve"> y que respaldan cosmovisiones plurales y alternativas a los planteamientos recientemente expuestos.” </w:t>
      </w:r>
      <w:r>
        <w:rPr>
          <w:rFonts w:ascii="Bookman Old Style" w:eastAsia="Bookman Old Style" w:hAnsi="Bookman Old Style" w:cs="Bookman Old Style"/>
          <w:color w:val="000000"/>
          <w:sz w:val="22"/>
          <w:szCs w:val="22"/>
        </w:rPr>
        <w:t>(negrilla fuera de texto).</w:t>
      </w:r>
    </w:p>
    <w:p w14:paraId="138AD020" w14:textId="77777777" w:rsidR="00AC38F9" w:rsidRDefault="00AC38F9">
      <w:pPr>
        <w:ind w:left="284"/>
        <w:jc w:val="both"/>
        <w:rPr>
          <w:rFonts w:ascii="Bookman Old Style" w:eastAsia="Bookman Old Style" w:hAnsi="Bookman Old Style" w:cs="Bookman Old Style"/>
          <w:i/>
          <w:color w:val="000000"/>
          <w:sz w:val="22"/>
          <w:szCs w:val="22"/>
        </w:rPr>
      </w:pPr>
    </w:p>
    <w:p w14:paraId="4F5F13E5" w14:textId="77777777" w:rsidR="00AC38F9" w:rsidRDefault="00000000">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i/>
          <w:color w:val="000000"/>
          <w:sz w:val="22"/>
          <w:szCs w:val="22"/>
        </w:rPr>
        <w:t xml:space="preserve">Por su parte, la visión </w:t>
      </w:r>
      <w:proofErr w:type="spellStart"/>
      <w:r>
        <w:rPr>
          <w:rFonts w:ascii="Bookman Old Style" w:eastAsia="Bookman Old Style" w:hAnsi="Bookman Old Style" w:cs="Bookman Old Style"/>
          <w:i/>
          <w:color w:val="000000"/>
          <w:sz w:val="22"/>
          <w:szCs w:val="22"/>
        </w:rPr>
        <w:t>biocéntrica</w:t>
      </w:r>
      <w:proofErr w:type="spellEnd"/>
      <w:r>
        <w:rPr>
          <w:rFonts w:ascii="Bookman Old Style" w:eastAsia="Bookman Old Style" w:hAnsi="Bookman Old Style" w:cs="Bookman Old Style"/>
          <w:i/>
          <w:color w:val="000000"/>
          <w:sz w:val="22"/>
          <w:szCs w:val="22"/>
        </w:rPr>
        <w:t xml:space="preserve"> deriva en un primer momento de una concepción antropocéntrica en tanto estima que la naturaleza debe protegerse únicamente para evitar la producción de una catástrofe que extinga al ser humano y destruya al planeta. </w:t>
      </w:r>
      <w:r>
        <w:rPr>
          <w:rFonts w:ascii="Bookman Old Style" w:eastAsia="Bookman Old Style" w:hAnsi="Bookman Old Style" w:cs="Bookman Old Style"/>
          <w:i/>
          <w:color w:val="000000"/>
          <w:sz w:val="22"/>
          <w:szCs w:val="22"/>
          <w:u w:val="single"/>
        </w:rPr>
        <w:t>Bajo esta interpretación la naturaleza no es sujeto de derechos, sino simplemente un objeto a disposición del hombre</w:t>
      </w:r>
      <w:r>
        <w:rPr>
          <w:rFonts w:ascii="Bookman Old Style" w:eastAsia="Bookman Old Style" w:hAnsi="Bookman Old Style" w:cs="Bookman Old Style"/>
          <w:i/>
          <w:color w:val="000000"/>
          <w:sz w:val="22"/>
          <w:szCs w:val="22"/>
        </w:rPr>
        <w:t xml:space="preserve">. Sin embargo, se diferencia del enfoque puramente antropocéntrico en la medida en que considera que el patrimonio ambiental de un país no pertenece en exclusiva a las personas que habitan en él, sino también a las futuras generaciones y a la humanidad en general. De tal manera que lo que ocurra con el ambiente y los recursos naturales en China puede terminar afectando a otras naciones, como a los Estados Unidos y a América Latina, como África y a Oceanía, lo que constituye una suerte de solidaridad global que, dicho sea de paso, encuentra fundamento en el concepto de desarrollo sostenible.” </w:t>
      </w:r>
      <w:r>
        <w:rPr>
          <w:rFonts w:ascii="Bookman Old Style" w:eastAsia="Bookman Old Style" w:hAnsi="Bookman Old Style" w:cs="Bookman Old Style"/>
          <w:color w:val="000000"/>
          <w:sz w:val="22"/>
          <w:szCs w:val="22"/>
        </w:rPr>
        <w:t>(subrayado fuera de texto).</w:t>
      </w:r>
    </w:p>
    <w:p w14:paraId="0D8B21D8" w14:textId="77777777" w:rsidR="00AC38F9" w:rsidRDefault="00AC38F9">
      <w:pPr>
        <w:ind w:left="284"/>
        <w:jc w:val="both"/>
        <w:rPr>
          <w:rFonts w:ascii="Bookman Old Style" w:eastAsia="Bookman Old Style" w:hAnsi="Bookman Old Style" w:cs="Bookman Old Style"/>
          <w:i/>
          <w:color w:val="000000"/>
          <w:sz w:val="22"/>
          <w:szCs w:val="22"/>
        </w:rPr>
      </w:pPr>
    </w:p>
    <w:p w14:paraId="2D9E134B" w14:textId="77777777" w:rsidR="00AC38F9" w:rsidRDefault="00000000">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“Finalmente, el </w:t>
      </w:r>
      <w:r>
        <w:rPr>
          <w:rFonts w:ascii="Bookman Old Style" w:eastAsia="Bookman Old Style" w:hAnsi="Bookman Old Style" w:cs="Bookman Old Style"/>
          <w:i/>
          <w:color w:val="000000"/>
          <w:sz w:val="22"/>
          <w:szCs w:val="22"/>
          <w:u w:val="single"/>
        </w:rPr>
        <w:t xml:space="preserve">enfoque </w:t>
      </w:r>
      <w:proofErr w:type="spellStart"/>
      <w:r>
        <w:rPr>
          <w:rFonts w:ascii="Bookman Old Style" w:eastAsia="Bookman Old Style" w:hAnsi="Bookman Old Style" w:cs="Bookman Old Style"/>
          <w:i/>
          <w:color w:val="000000"/>
          <w:sz w:val="22"/>
          <w:szCs w:val="22"/>
          <w:u w:val="single"/>
        </w:rPr>
        <w:t>ecocéntrico</w:t>
      </w:r>
      <w:proofErr w:type="spellEnd"/>
      <w:r>
        <w:rPr>
          <w:rFonts w:ascii="Bookman Old Style" w:eastAsia="Bookman Old Style" w:hAnsi="Bookman Old Style" w:cs="Bookman Old Style"/>
          <w:i/>
          <w:color w:val="000000"/>
          <w:sz w:val="22"/>
          <w:szCs w:val="22"/>
        </w:rPr>
        <w:t xml:space="preserve"> parte de una premisa básica </w:t>
      </w:r>
      <w:r>
        <w:rPr>
          <w:rFonts w:ascii="Bookman Old Style" w:eastAsia="Bookman Old Style" w:hAnsi="Bookman Old Style" w:cs="Bookman Old Style"/>
          <w:b/>
          <w:i/>
          <w:color w:val="000000"/>
          <w:sz w:val="22"/>
          <w:szCs w:val="22"/>
        </w:rPr>
        <w:t>según la cual la tierra no pertenece al hombre</w:t>
      </w:r>
      <w:r>
        <w:rPr>
          <w:rFonts w:ascii="Bookman Old Style" w:eastAsia="Bookman Old Style" w:hAnsi="Bookman Old Style" w:cs="Bookman Old Style"/>
          <w:i/>
          <w:color w:val="000000"/>
          <w:sz w:val="22"/>
          <w:szCs w:val="22"/>
        </w:rPr>
        <w:t xml:space="preserve"> y, por el contrario, </w:t>
      </w:r>
      <w:r>
        <w:rPr>
          <w:rFonts w:ascii="Bookman Old Style" w:eastAsia="Bookman Old Style" w:hAnsi="Bookman Old Style" w:cs="Bookman Old Style"/>
          <w:i/>
          <w:color w:val="000000"/>
          <w:sz w:val="22"/>
          <w:szCs w:val="22"/>
          <w:u w:val="single"/>
        </w:rPr>
        <w:t>asume que el hombre es quien pertenece a la tierra</w:t>
      </w:r>
      <w:r>
        <w:rPr>
          <w:rFonts w:ascii="Bookman Old Style" w:eastAsia="Bookman Old Style" w:hAnsi="Bookman Old Style" w:cs="Bookman Old Style"/>
          <w:i/>
          <w:color w:val="000000"/>
          <w:sz w:val="22"/>
          <w:szCs w:val="22"/>
        </w:rPr>
        <w:t xml:space="preserve">, </w:t>
      </w:r>
      <w:r>
        <w:rPr>
          <w:rFonts w:ascii="Bookman Old Style" w:eastAsia="Bookman Old Style" w:hAnsi="Bookman Old Style" w:cs="Bookman Old Style"/>
          <w:i/>
          <w:color w:val="000000"/>
          <w:sz w:val="22"/>
          <w:szCs w:val="22"/>
          <w:u w:val="single"/>
        </w:rPr>
        <w:t>como cualquier otra especie</w:t>
      </w:r>
      <w:r>
        <w:rPr>
          <w:rFonts w:ascii="Bookman Old Style" w:eastAsia="Bookman Old Style" w:hAnsi="Bookman Old Style" w:cs="Bookman Old Style"/>
          <w:i/>
          <w:color w:val="000000"/>
          <w:sz w:val="22"/>
          <w:szCs w:val="22"/>
        </w:rPr>
        <w:t xml:space="preserve">. De acuerdo con esta interpretación, la especie humana es solo un evento más dentro de una larga cadena evolutiva que ha perdurado por miles de millones de años y </w:t>
      </w:r>
      <w:r>
        <w:rPr>
          <w:rFonts w:ascii="Bookman Old Style" w:eastAsia="Bookman Old Style" w:hAnsi="Bookman Old Style" w:cs="Bookman Old Style"/>
          <w:i/>
          <w:color w:val="000000"/>
          <w:sz w:val="22"/>
          <w:szCs w:val="22"/>
          <w:u w:val="single"/>
        </w:rPr>
        <w:t>por tanto de ninguna manera es la dueña de las demás especies, de la biodiversidad ni de los recursos naturales como tampoco del destino del planeta</w:t>
      </w:r>
      <w:r>
        <w:rPr>
          <w:rFonts w:ascii="Bookman Old Style" w:eastAsia="Bookman Old Style" w:hAnsi="Bookman Old Style" w:cs="Bookman Old Style"/>
          <w:i/>
          <w:color w:val="000000"/>
          <w:sz w:val="22"/>
          <w:szCs w:val="22"/>
        </w:rPr>
        <w:t xml:space="preserve">. En consecuencia, esta teoría concibe a la </w:t>
      </w:r>
      <w:r>
        <w:rPr>
          <w:rFonts w:ascii="Bookman Old Style" w:eastAsia="Bookman Old Style" w:hAnsi="Bookman Old Style" w:cs="Bookman Old Style"/>
          <w:b/>
          <w:i/>
          <w:color w:val="000000"/>
          <w:sz w:val="22"/>
          <w:szCs w:val="22"/>
        </w:rPr>
        <w:t xml:space="preserve">naturaleza como un auténtico sujeto de derechos </w:t>
      </w:r>
      <w:r>
        <w:rPr>
          <w:rFonts w:ascii="Bookman Old Style" w:eastAsia="Bookman Old Style" w:hAnsi="Bookman Old Style" w:cs="Bookman Old Style"/>
          <w:i/>
          <w:color w:val="000000"/>
          <w:sz w:val="22"/>
          <w:szCs w:val="22"/>
        </w:rPr>
        <w:t xml:space="preserve">que deben ser reconocidos por los Estados y </w:t>
      </w:r>
      <w:r>
        <w:rPr>
          <w:rFonts w:ascii="Bookman Old Style" w:eastAsia="Bookman Old Style" w:hAnsi="Bookman Old Style" w:cs="Bookman Old Style"/>
          <w:i/>
          <w:color w:val="000000"/>
          <w:sz w:val="22"/>
          <w:szCs w:val="22"/>
          <w:u w:val="single"/>
        </w:rPr>
        <w:t>ejercidos bajo la tutela de sus representantes legales</w:t>
      </w:r>
      <w:r>
        <w:rPr>
          <w:rFonts w:ascii="Bookman Old Style" w:eastAsia="Bookman Old Style" w:hAnsi="Bookman Old Style" w:cs="Bookman Old Style"/>
          <w:i/>
          <w:color w:val="000000"/>
          <w:sz w:val="22"/>
          <w:szCs w:val="22"/>
        </w:rPr>
        <w:t xml:space="preserve">, verbigracia, </w:t>
      </w:r>
      <w:r>
        <w:rPr>
          <w:rFonts w:ascii="Bookman Old Style" w:eastAsia="Bookman Old Style" w:hAnsi="Bookman Old Style" w:cs="Bookman Old Style"/>
          <w:i/>
          <w:color w:val="000000"/>
          <w:sz w:val="22"/>
          <w:szCs w:val="22"/>
          <w:u w:val="single"/>
        </w:rPr>
        <w:t xml:space="preserve">por las comunidades que la habitan o que </w:t>
      </w:r>
      <w:r>
        <w:rPr>
          <w:rFonts w:ascii="Bookman Old Style" w:eastAsia="Bookman Old Style" w:hAnsi="Bookman Old Style" w:cs="Bookman Old Style"/>
          <w:i/>
          <w:color w:val="000000"/>
          <w:sz w:val="22"/>
          <w:szCs w:val="22"/>
          <w:u w:val="single"/>
        </w:rPr>
        <w:lastRenderedPageBreak/>
        <w:t>tienen una especial relación con ella</w:t>
      </w:r>
      <w:r>
        <w:rPr>
          <w:rFonts w:ascii="Bookman Old Style" w:eastAsia="Bookman Old Style" w:hAnsi="Bookman Old Style" w:cs="Bookman Old Style"/>
          <w:i/>
          <w:color w:val="000000"/>
          <w:sz w:val="22"/>
          <w:szCs w:val="22"/>
        </w:rPr>
        <w:t xml:space="preserve">.” </w:t>
      </w:r>
      <w:r>
        <w:rPr>
          <w:rFonts w:ascii="Bookman Old Style" w:eastAsia="Bookman Old Style" w:hAnsi="Bookman Old Style" w:cs="Bookman Old Style"/>
          <w:color w:val="000000"/>
          <w:sz w:val="22"/>
          <w:szCs w:val="22"/>
        </w:rPr>
        <w:t>(negrilla y subrayado fuera de texto).</w:t>
      </w:r>
    </w:p>
    <w:p w14:paraId="2456E416" w14:textId="77777777" w:rsidR="00AC38F9" w:rsidRDefault="00AC38F9">
      <w:pPr>
        <w:ind w:left="284"/>
        <w:jc w:val="both"/>
        <w:rPr>
          <w:rFonts w:ascii="Bookman Old Style" w:eastAsia="Bookman Old Style" w:hAnsi="Bookman Old Style" w:cs="Bookman Old Style"/>
          <w:i/>
          <w:color w:val="000000"/>
          <w:sz w:val="22"/>
          <w:szCs w:val="22"/>
        </w:rPr>
      </w:pPr>
    </w:p>
    <w:p w14:paraId="3478F08B" w14:textId="77777777" w:rsidR="00AC38F9" w:rsidRDefault="00000000">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“Este enfoque en particular, al igual que los anteriores, encuentra pleno fundamento en la Constitución Política de 1991, en particular, en la fórmula del ESD (artículo 1º superior) en tanto define a Colombia como una República democrática, participativa y pluralista, y, por supuesto, en el mandato constitucional de reconocer y proteger la diversidad étnica y cultural de la nación (artículos 7º y 8º). Respecto de este último enfoque la Corte ha señalado en la reciente sentencia C-449 de 2015 que la perspectiva </w:t>
      </w:r>
      <w:proofErr w:type="spellStart"/>
      <w:r>
        <w:rPr>
          <w:rFonts w:ascii="Bookman Old Style" w:eastAsia="Bookman Old Style" w:hAnsi="Bookman Old Style" w:cs="Bookman Old Style"/>
          <w:i/>
          <w:color w:val="000000"/>
          <w:sz w:val="22"/>
          <w:szCs w:val="22"/>
        </w:rPr>
        <w:t>ecocéntrica</w:t>
      </w:r>
      <w:proofErr w:type="spellEnd"/>
      <w:r>
        <w:rPr>
          <w:rFonts w:ascii="Bookman Old Style" w:eastAsia="Bookman Old Style" w:hAnsi="Bookman Old Style" w:cs="Bookman Old Style"/>
          <w:i/>
          <w:color w:val="000000"/>
          <w:sz w:val="22"/>
          <w:szCs w:val="22"/>
        </w:rPr>
        <w:t xml:space="preserve"> puede constatarse en algunas decisiones de esta Corporación; por ejemplo, la sentencia C-595 de 2010 anota que la Constitución muestra igualmente la relevancia que toma el medio ambiente como bien a proteger por sí mismo y su relación estrecha con los seres que habitan la tierra. En igual sentido, la sentencia C-632 de 2011 expuso que:</w:t>
      </w:r>
    </w:p>
    <w:p w14:paraId="1EB0C217" w14:textId="77777777" w:rsidR="00AC38F9" w:rsidRDefault="00AC38F9">
      <w:pPr>
        <w:ind w:left="284"/>
        <w:jc w:val="both"/>
        <w:rPr>
          <w:rFonts w:ascii="Bookman Old Style" w:eastAsia="Bookman Old Style" w:hAnsi="Bookman Old Style" w:cs="Bookman Old Style"/>
          <w:i/>
          <w:color w:val="000000"/>
          <w:sz w:val="22"/>
          <w:szCs w:val="22"/>
        </w:rPr>
      </w:pPr>
    </w:p>
    <w:p w14:paraId="7E12ABAB" w14:textId="77777777" w:rsidR="00AC38F9" w:rsidRDefault="00000000">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“en la actualidad, la </w:t>
      </w:r>
      <w:r>
        <w:rPr>
          <w:rFonts w:ascii="Bookman Old Style" w:eastAsia="Bookman Old Style" w:hAnsi="Bookman Old Style" w:cs="Bookman Old Style"/>
          <w:b/>
          <w:i/>
          <w:color w:val="000000"/>
          <w:sz w:val="22"/>
          <w:szCs w:val="22"/>
        </w:rPr>
        <w:t>naturaleza</w:t>
      </w:r>
      <w:r>
        <w:rPr>
          <w:rFonts w:ascii="Bookman Old Style" w:eastAsia="Bookman Old Style" w:hAnsi="Bookman Old Style" w:cs="Bookman Old Style"/>
          <w:i/>
          <w:color w:val="000000"/>
          <w:sz w:val="22"/>
          <w:szCs w:val="22"/>
        </w:rPr>
        <w:t xml:space="preserve"> no se concibe únicamente como el ambiente y entorno de los seres humanos, sino también como un </w:t>
      </w:r>
      <w:r>
        <w:rPr>
          <w:rFonts w:ascii="Bookman Old Style" w:eastAsia="Bookman Old Style" w:hAnsi="Bookman Old Style" w:cs="Bookman Old Style"/>
          <w:b/>
          <w:i/>
          <w:color w:val="000000"/>
          <w:sz w:val="22"/>
          <w:szCs w:val="22"/>
        </w:rPr>
        <w:t>sujeto con derechos propios</w:t>
      </w:r>
      <w:r>
        <w:rPr>
          <w:rFonts w:ascii="Bookman Old Style" w:eastAsia="Bookman Old Style" w:hAnsi="Bookman Old Style" w:cs="Bookman Old Style"/>
          <w:i/>
          <w:color w:val="000000"/>
          <w:sz w:val="22"/>
          <w:szCs w:val="22"/>
        </w:rPr>
        <w:t xml:space="preserve">, que, como tal, deben ser </w:t>
      </w:r>
      <w:r>
        <w:rPr>
          <w:rFonts w:ascii="Bookman Old Style" w:eastAsia="Bookman Old Style" w:hAnsi="Bookman Old Style" w:cs="Bookman Old Style"/>
          <w:b/>
          <w:i/>
          <w:color w:val="000000"/>
          <w:sz w:val="22"/>
          <w:szCs w:val="22"/>
        </w:rPr>
        <w:t>protegidos y garantizados</w:t>
      </w:r>
      <w:r>
        <w:rPr>
          <w:rFonts w:ascii="Bookman Old Style" w:eastAsia="Bookman Old Style" w:hAnsi="Bookman Old Style" w:cs="Bookman Old Style"/>
          <w:i/>
          <w:color w:val="000000"/>
          <w:sz w:val="22"/>
          <w:szCs w:val="22"/>
        </w:rPr>
        <w:t xml:space="preserve">. En este sentido, la compensación ecosistémica comporta un tipo de </w:t>
      </w:r>
      <w:r>
        <w:rPr>
          <w:rFonts w:ascii="Bookman Old Style" w:eastAsia="Bookman Old Style" w:hAnsi="Bookman Old Style" w:cs="Bookman Old Style"/>
          <w:i/>
          <w:color w:val="000000"/>
          <w:sz w:val="22"/>
          <w:szCs w:val="22"/>
          <w:u w:val="single"/>
        </w:rPr>
        <w:t>restitución</w:t>
      </w:r>
      <w:r>
        <w:rPr>
          <w:rFonts w:ascii="Bookman Old Style" w:eastAsia="Bookman Old Style" w:hAnsi="Bookman Old Style" w:cs="Bookman Old Style"/>
          <w:i/>
          <w:color w:val="000000"/>
          <w:sz w:val="22"/>
          <w:szCs w:val="22"/>
        </w:rPr>
        <w:t xml:space="preserve"> aplicada exclusivamente a la naturaleza’. Postura que principalmente ha encontrado justificación en los saberes ancestrales en orden al principio de diversidad étnica y cultural de la Nación (art. 7º Superior)”. </w:t>
      </w:r>
      <w:r>
        <w:rPr>
          <w:rFonts w:ascii="Bookman Old Style" w:eastAsia="Bookman Old Style" w:hAnsi="Bookman Old Style" w:cs="Bookman Old Style"/>
          <w:color w:val="000000"/>
          <w:sz w:val="22"/>
          <w:szCs w:val="22"/>
        </w:rPr>
        <w:t>(negrilla y subrayado fuera de texto).</w:t>
      </w:r>
    </w:p>
    <w:p w14:paraId="2D50AB9E" w14:textId="77777777" w:rsidR="00AC38F9" w:rsidRDefault="00AC38F9">
      <w:pPr>
        <w:ind w:left="284"/>
        <w:jc w:val="both"/>
        <w:rPr>
          <w:rFonts w:ascii="Bookman Old Style" w:eastAsia="Bookman Old Style" w:hAnsi="Bookman Old Style" w:cs="Bookman Old Style"/>
          <w:i/>
          <w:color w:val="000000"/>
          <w:sz w:val="22"/>
          <w:szCs w:val="22"/>
        </w:rPr>
      </w:pPr>
    </w:p>
    <w:p w14:paraId="0AD4A6D7" w14:textId="77777777" w:rsidR="00AC38F9" w:rsidRDefault="00000000">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“En el mismo sentido, la sentencia T-080 de 2015, indicó que en esta línea, “la jurisprudencia constitucional ha atendido los saberes ancestrales y las corrientes alternas de pensamiento, llegando a sostener que ‘la naturaleza no se concibe únicamente como el ambiente y entorno de los seres humanos, sino también como un </w:t>
      </w:r>
      <w:r>
        <w:rPr>
          <w:rFonts w:ascii="Bookman Old Style" w:eastAsia="Bookman Old Style" w:hAnsi="Bookman Old Style" w:cs="Bookman Old Style"/>
          <w:b/>
          <w:i/>
          <w:color w:val="000000"/>
          <w:sz w:val="22"/>
          <w:szCs w:val="22"/>
        </w:rPr>
        <w:t>sujeto con derechos propios</w:t>
      </w:r>
      <w:r>
        <w:rPr>
          <w:rFonts w:ascii="Bookman Old Style" w:eastAsia="Bookman Old Style" w:hAnsi="Bookman Old Style" w:cs="Bookman Old Style"/>
          <w:i/>
          <w:color w:val="000000"/>
          <w:sz w:val="22"/>
          <w:szCs w:val="22"/>
        </w:rPr>
        <w:t xml:space="preserve">, que, como tal, deben ser </w:t>
      </w:r>
      <w:r>
        <w:rPr>
          <w:rFonts w:ascii="Bookman Old Style" w:eastAsia="Bookman Old Style" w:hAnsi="Bookman Old Style" w:cs="Bookman Old Style"/>
          <w:b/>
          <w:i/>
          <w:color w:val="000000"/>
          <w:sz w:val="22"/>
          <w:szCs w:val="22"/>
        </w:rPr>
        <w:t>protegidos y garantizados’</w:t>
      </w:r>
      <w:r>
        <w:rPr>
          <w:rFonts w:ascii="Bookman Old Style" w:eastAsia="Bookman Old Style" w:hAnsi="Bookman Old Style" w:cs="Bookman Old Style"/>
          <w:i/>
          <w:color w:val="000000"/>
          <w:sz w:val="22"/>
          <w:szCs w:val="22"/>
        </w:rPr>
        <w:t xml:space="preserve">.” </w:t>
      </w:r>
      <w:r>
        <w:rPr>
          <w:rFonts w:ascii="Bookman Old Style" w:eastAsia="Bookman Old Style" w:hAnsi="Bookman Old Style" w:cs="Bookman Old Style"/>
          <w:color w:val="000000"/>
          <w:sz w:val="22"/>
          <w:szCs w:val="22"/>
        </w:rPr>
        <w:t>(negrilla fuera de texto).</w:t>
      </w:r>
      <w:r>
        <w:rPr>
          <w:rFonts w:ascii="Bookman Old Style" w:eastAsia="Bookman Old Style" w:hAnsi="Bookman Old Style" w:cs="Bookman Old Style"/>
          <w:i/>
          <w:color w:val="000000"/>
          <w:sz w:val="22"/>
          <w:szCs w:val="22"/>
        </w:rPr>
        <w:t xml:space="preserve">   </w:t>
      </w:r>
    </w:p>
    <w:p w14:paraId="1B1142CD" w14:textId="77777777" w:rsidR="00AC38F9" w:rsidRDefault="00AC38F9">
      <w:pPr>
        <w:ind w:left="284"/>
        <w:jc w:val="both"/>
        <w:rPr>
          <w:rFonts w:ascii="Bookman Old Style" w:eastAsia="Bookman Old Style" w:hAnsi="Bookman Old Style" w:cs="Bookman Old Style"/>
          <w:i/>
          <w:color w:val="000000"/>
          <w:sz w:val="22"/>
          <w:szCs w:val="22"/>
        </w:rPr>
      </w:pPr>
    </w:p>
    <w:p w14:paraId="003C6AE6" w14:textId="77777777" w:rsidR="00AC38F9" w:rsidRDefault="00000000">
      <w:pPr>
        <w:ind w:left="851" w:right="9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i/>
          <w:color w:val="000000"/>
          <w:sz w:val="22"/>
          <w:szCs w:val="22"/>
        </w:rPr>
        <w:t xml:space="preserve">“En este orden de ideas, el desafío más grande que tiene el constitucionalismo contemporáneo en materia ambiental, </w:t>
      </w:r>
      <w:r>
        <w:rPr>
          <w:rFonts w:ascii="Bookman Old Style" w:eastAsia="Bookman Old Style" w:hAnsi="Bookman Old Style" w:cs="Bookman Old Style"/>
          <w:i/>
          <w:color w:val="000000"/>
          <w:sz w:val="22"/>
          <w:szCs w:val="22"/>
          <w:u w:val="single"/>
        </w:rPr>
        <w:t>consiste en lograr la salvaguarda y protección efectiva de la naturaleza</w:t>
      </w:r>
      <w:r>
        <w:rPr>
          <w:rFonts w:ascii="Bookman Old Style" w:eastAsia="Bookman Old Style" w:hAnsi="Bookman Old Style" w:cs="Bookman Old Style"/>
          <w:i/>
          <w:color w:val="000000"/>
          <w:sz w:val="22"/>
          <w:szCs w:val="22"/>
        </w:rPr>
        <w:t xml:space="preserve">, las culturas y formas de vida asociadas a ella y la biodiversidad, no por la </w:t>
      </w:r>
      <w:r>
        <w:rPr>
          <w:rFonts w:ascii="Bookman Old Style" w:eastAsia="Bookman Old Style" w:hAnsi="Bookman Old Style" w:cs="Bookman Old Style"/>
          <w:i/>
          <w:color w:val="000000"/>
          <w:sz w:val="22"/>
          <w:szCs w:val="22"/>
          <w:u w:val="single"/>
        </w:rPr>
        <w:t>simple utilidad material, genética o productiva</w:t>
      </w:r>
      <w:r>
        <w:rPr>
          <w:rFonts w:ascii="Bookman Old Style" w:eastAsia="Bookman Old Style" w:hAnsi="Bookman Old Style" w:cs="Bookman Old Style"/>
          <w:i/>
          <w:color w:val="000000"/>
          <w:sz w:val="22"/>
          <w:szCs w:val="22"/>
        </w:rPr>
        <w:t xml:space="preserve"> que estos puedan representar para el ser humano, sino porque al tratarse de una </w:t>
      </w:r>
      <w:r>
        <w:rPr>
          <w:rFonts w:ascii="Bookman Old Style" w:eastAsia="Bookman Old Style" w:hAnsi="Bookman Old Style" w:cs="Bookman Old Style"/>
          <w:b/>
          <w:i/>
          <w:color w:val="000000"/>
          <w:sz w:val="22"/>
          <w:szCs w:val="22"/>
        </w:rPr>
        <w:t>entidad viviente</w:t>
      </w:r>
      <w:r>
        <w:rPr>
          <w:rFonts w:ascii="Bookman Old Style" w:eastAsia="Bookman Old Style" w:hAnsi="Bookman Old Style" w:cs="Bookman Old Style"/>
          <w:i/>
          <w:color w:val="000000"/>
          <w:sz w:val="22"/>
          <w:szCs w:val="22"/>
        </w:rPr>
        <w:t xml:space="preserve"> compuesta por otras múltiples formas de vida y representaciones culturales, son </w:t>
      </w:r>
      <w:r>
        <w:rPr>
          <w:rFonts w:ascii="Bookman Old Style" w:eastAsia="Bookman Old Style" w:hAnsi="Bookman Old Style" w:cs="Bookman Old Style"/>
          <w:b/>
          <w:i/>
          <w:color w:val="000000"/>
          <w:sz w:val="22"/>
          <w:szCs w:val="22"/>
        </w:rPr>
        <w:t>sujetos de derechos individualizables</w:t>
      </w:r>
      <w:r>
        <w:rPr>
          <w:rFonts w:ascii="Bookman Old Style" w:eastAsia="Bookman Old Style" w:hAnsi="Bookman Old Style" w:cs="Bookman Old Style"/>
          <w:i/>
          <w:color w:val="000000"/>
          <w:sz w:val="22"/>
          <w:szCs w:val="22"/>
        </w:rPr>
        <w:t xml:space="preserve">, lo que los convierte en un nuevo imperativo de </w:t>
      </w:r>
      <w:r>
        <w:rPr>
          <w:rFonts w:ascii="Bookman Old Style" w:eastAsia="Bookman Old Style" w:hAnsi="Bookman Old Style" w:cs="Bookman Old Style"/>
          <w:i/>
          <w:color w:val="000000"/>
          <w:sz w:val="22"/>
          <w:szCs w:val="22"/>
          <w:u w:val="single"/>
        </w:rPr>
        <w:t>protección integral y respeto</w:t>
      </w:r>
      <w:r>
        <w:rPr>
          <w:rFonts w:ascii="Bookman Old Style" w:eastAsia="Bookman Old Style" w:hAnsi="Bookman Old Style" w:cs="Bookman Old Style"/>
          <w:i/>
          <w:color w:val="000000"/>
          <w:sz w:val="22"/>
          <w:szCs w:val="22"/>
        </w:rPr>
        <w:t xml:space="preserve"> por parte de los Estados y las </w:t>
      </w:r>
      <w:r>
        <w:rPr>
          <w:rFonts w:ascii="Bookman Old Style" w:eastAsia="Bookman Old Style" w:hAnsi="Bookman Old Style" w:cs="Bookman Old Style"/>
          <w:i/>
          <w:color w:val="000000"/>
          <w:sz w:val="22"/>
          <w:szCs w:val="22"/>
        </w:rPr>
        <w:lastRenderedPageBreak/>
        <w:t xml:space="preserve">sociedades. En síntesis, solo a partir de una actitud de profundo respeto y humildad con la naturaleza, sus integrantes y su cultura es posible entrar a relacionarse con ellos en términos justos y equitativos, dejando de lado todo concepto que se limite a lo </w:t>
      </w:r>
      <w:r>
        <w:rPr>
          <w:rFonts w:ascii="Bookman Old Style" w:eastAsia="Bookman Old Style" w:hAnsi="Bookman Old Style" w:cs="Bookman Old Style"/>
          <w:i/>
          <w:color w:val="000000"/>
          <w:sz w:val="22"/>
          <w:szCs w:val="22"/>
          <w:u w:val="single"/>
        </w:rPr>
        <w:t xml:space="preserve">simplemente utilitario, económico o </w:t>
      </w:r>
      <w:proofErr w:type="spellStart"/>
      <w:r>
        <w:rPr>
          <w:rFonts w:ascii="Bookman Old Style" w:eastAsia="Bookman Old Style" w:hAnsi="Bookman Old Style" w:cs="Bookman Old Style"/>
          <w:i/>
          <w:color w:val="000000"/>
          <w:sz w:val="22"/>
          <w:szCs w:val="22"/>
          <w:u w:val="single"/>
        </w:rPr>
        <w:t>eficientista</w:t>
      </w:r>
      <w:proofErr w:type="spellEnd"/>
      <w:r>
        <w:rPr>
          <w:rFonts w:ascii="Bookman Old Style" w:eastAsia="Bookman Old Style" w:hAnsi="Bookman Old Style" w:cs="Bookman Old Style"/>
          <w:i/>
          <w:color w:val="000000"/>
          <w:sz w:val="22"/>
          <w:szCs w:val="22"/>
        </w:rPr>
        <w:t xml:space="preserve">.” </w:t>
      </w:r>
      <w:r>
        <w:rPr>
          <w:rFonts w:ascii="Bookman Old Style" w:eastAsia="Bookman Old Style" w:hAnsi="Bookman Old Style" w:cs="Bookman Old Style"/>
          <w:color w:val="000000"/>
          <w:sz w:val="22"/>
          <w:szCs w:val="22"/>
        </w:rPr>
        <w:t xml:space="preserve">(negrilla y subrayado fuera de texto). </w:t>
      </w:r>
    </w:p>
    <w:p w14:paraId="28DDA46A" w14:textId="77777777" w:rsidR="00AC38F9" w:rsidRDefault="00AC38F9">
      <w:pPr>
        <w:ind w:left="284"/>
        <w:jc w:val="both"/>
        <w:rPr>
          <w:rFonts w:ascii="Bookman Old Style" w:eastAsia="Bookman Old Style" w:hAnsi="Bookman Old Style" w:cs="Bookman Old Style"/>
          <w:color w:val="000000"/>
          <w:sz w:val="22"/>
          <w:szCs w:val="22"/>
        </w:rPr>
      </w:pPr>
    </w:p>
    <w:p w14:paraId="59F94C73" w14:textId="77777777" w:rsidR="00AC38F9" w:rsidRDefault="00000000">
      <w:pPr>
        <w:ind w:left="851" w:right="9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i/>
          <w:color w:val="000000"/>
          <w:sz w:val="22"/>
          <w:szCs w:val="22"/>
        </w:rPr>
        <w:t>En concreto, la aplicación del principio de precaución en el presente caso tendrá como objetivos, (i) prohibir que en adelante se usen sustancias tóxicas como el mercurio en actividades de explotación minera, ya sean legales e ilegales; y (</w:t>
      </w:r>
      <w:proofErr w:type="spellStart"/>
      <w:r>
        <w:rPr>
          <w:rFonts w:ascii="Bookman Old Style" w:eastAsia="Bookman Old Style" w:hAnsi="Bookman Old Style" w:cs="Bookman Old Style"/>
          <w:i/>
          <w:color w:val="000000"/>
          <w:sz w:val="22"/>
          <w:szCs w:val="22"/>
        </w:rPr>
        <w:t>ii</w:t>
      </w:r>
      <w:proofErr w:type="spellEnd"/>
      <w:r>
        <w:rPr>
          <w:rFonts w:ascii="Bookman Old Style" w:eastAsia="Bookman Old Style" w:hAnsi="Bookman Old Style" w:cs="Bookman Old Style"/>
          <w:i/>
          <w:color w:val="000000"/>
          <w:sz w:val="22"/>
          <w:szCs w:val="22"/>
        </w:rPr>
        <w:t xml:space="preserve">) </w:t>
      </w:r>
      <w:r>
        <w:rPr>
          <w:rFonts w:ascii="Bookman Old Style" w:eastAsia="Bookman Old Style" w:hAnsi="Bookman Old Style" w:cs="Bookman Old Style"/>
          <w:b/>
          <w:i/>
          <w:color w:val="000000"/>
          <w:sz w:val="22"/>
          <w:szCs w:val="22"/>
        </w:rPr>
        <w:t xml:space="preserve">declarará que el río Atrato es </w:t>
      </w:r>
      <w:r>
        <w:rPr>
          <w:rFonts w:ascii="Bookman Old Style" w:eastAsia="Bookman Old Style" w:hAnsi="Bookman Old Style" w:cs="Bookman Old Style"/>
          <w:b/>
          <w:i/>
          <w:color w:val="000000"/>
          <w:sz w:val="22"/>
          <w:szCs w:val="22"/>
          <w:u w:val="single"/>
        </w:rPr>
        <w:t>sujeto de derechos</w:t>
      </w:r>
      <w:r>
        <w:rPr>
          <w:rFonts w:ascii="Bookman Old Style" w:eastAsia="Bookman Old Style" w:hAnsi="Bookman Old Style" w:cs="Bookman Old Style"/>
          <w:i/>
          <w:color w:val="000000"/>
          <w:sz w:val="22"/>
          <w:szCs w:val="22"/>
          <w:u w:val="single"/>
        </w:rPr>
        <w:t xml:space="preserve"> </w:t>
      </w:r>
      <w:r>
        <w:rPr>
          <w:rFonts w:ascii="Bookman Old Style" w:eastAsia="Bookman Old Style" w:hAnsi="Bookman Old Style" w:cs="Bookman Old Style"/>
          <w:i/>
          <w:color w:val="000000"/>
          <w:sz w:val="22"/>
          <w:szCs w:val="22"/>
        </w:rPr>
        <w:t xml:space="preserve">que implican su </w:t>
      </w:r>
      <w:r>
        <w:rPr>
          <w:rFonts w:ascii="Bookman Old Style" w:eastAsia="Bookman Old Style" w:hAnsi="Bookman Old Style" w:cs="Bookman Old Style"/>
          <w:b/>
          <w:i/>
          <w:color w:val="000000"/>
          <w:sz w:val="22"/>
          <w:szCs w:val="22"/>
        </w:rPr>
        <w:t>protección, conservación, mantenimiento</w:t>
      </w:r>
      <w:r>
        <w:rPr>
          <w:rFonts w:ascii="Bookman Old Style" w:eastAsia="Bookman Old Style" w:hAnsi="Bookman Old Style" w:cs="Bookman Old Style"/>
          <w:i/>
          <w:color w:val="000000"/>
          <w:sz w:val="22"/>
          <w:szCs w:val="22"/>
        </w:rPr>
        <w:t xml:space="preserve"> y en el caso concreto, </w:t>
      </w:r>
      <w:r>
        <w:rPr>
          <w:rFonts w:ascii="Bookman Old Style" w:eastAsia="Bookman Old Style" w:hAnsi="Bookman Old Style" w:cs="Bookman Old Style"/>
          <w:b/>
          <w:i/>
          <w:color w:val="000000"/>
          <w:sz w:val="22"/>
          <w:szCs w:val="22"/>
        </w:rPr>
        <w:t>restauración</w:t>
      </w:r>
      <w:r>
        <w:rPr>
          <w:rFonts w:ascii="Bookman Old Style" w:eastAsia="Bookman Old Style" w:hAnsi="Bookman Old Style" w:cs="Bookman Old Style"/>
          <w:i/>
          <w:color w:val="000000"/>
          <w:sz w:val="22"/>
          <w:szCs w:val="22"/>
        </w:rPr>
        <w:t xml:space="preserve">, como se verá con más adelante en el fundamento 9.32.” </w:t>
      </w:r>
      <w:r>
        <w:rPr>
          <w:rFonts w:ascii="Bookman Old Style" w:eastAsia="Bookman Old Style" w:hAnsi="Bookman Old Style" w:cs="Bookman Old Style"/>
          <w:color w:val="000000"/>
          <w:sz w:val="22"/>
          <w:szCs w:val="22"/>
        </w:rPr>
        <w:t>(negrilla y subrayado fuera de texto).</w:t>
      </w:r>
    </w:p>
    <w:p w14:paraId="4BF6CD1D" w14:textId="77777777" w:rsidR="00AC38F9" w:rsidRDefault="00AC38F9">
      <w:pPr>
        <w:ind w:left="284"/>
        <w:jc w:val="both"/>
        <w:rPr>
          <w:rFonts w:ascii="Bookman Old Style" w:eastAsia="Bookman Old Style" w:hAnsi="Bookman Old Style" w:cs="Bookman Old Style"/>
          <w:color w:val="000000"/>
          <w:sz w:val="22"/>
          <w:szCs w:val="22"/>
        </w:rPr>
      </w:pPr>
    </w:p>
    <w:p w14:paraId="5627BC9B" w14:textId="77777777" w:rsidR="00AC38F9" w:rsidRDefault="00000000">
      <w:pPr>
        <w:ind w:left="851" w:right="9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i/>
          <w:color w:val="000000"/>
          <w:sz w:val="22"/>
          <w:szCs w:val="22"/>
        </w:rPr>
        <w:t xml:space="preserve">En consecuencia, la Corte ordenará al Gobierno nacional que </w:t>
      </w:r>
      <w:r>
        <w:rPr>
          <w:rFonts w:ascii="Bookman Old Style" w:eastAsia="Bookman Old Style" w:hAnsi="Bookman Old Style" w:cs="Bookman Old Style"/>
          <w:i/>
          <w:color w:val="000000"/>
          <w:sz w:val="22"/>
          <w:szCs w:val="22"/>
          <w:u w:val="single"/>
        </w:rPr>
        <w:t>ejerza la tutoría y representación legal de los derechos del río</w:t>
      </w:r>
      <w:r>
        <w:rPr>
          <w:rFonts w:ascii="Bookman Old Style" w:eastAsia="Bookman Old Style" w:hAnsi="Bookman Old Style" w:cs="Bookman Old Style"/>
          <w:i/>
          <w:color w:val="000000"/>
          <w:sz w:val="22"/>
          <w:szCs w:val="22"/>
        </w:rPr>
        <w:t xml:space="preserve"> (a través de la institución que el Presidente de la República designe, que bien podría ser el Ministerio de Ambiente) </w:t>
      </w:r>
      <w:r>
        <w:rPr>
          <w:rFonts w:ascii="Bookman Old Style" w:eastAsia="Bookman Old Style" w:hAnsi="Bookman Old Style" w:cs="Bookman Old Style"/>
          <w:i/>
          <w:color w:val="000000"/>
          <w:sz w:val="22"/>
          <w:szCs w:val="22"/>
          <w:u w:val="single"/>
        </w:rPr>
        <w:t>en conjunto con las comunidades étnicas que habitan en la cuenca del río Atrato en Chocó</w:t>
      </w:r>
      <w:r>
        <w:rPr>
          <w:rFonts w:ascii="Bookman Old Style" w:eastAsia="Bookman Old Style" w:hAnsi="Bookman Old Style" w:cs="Bookman Old Style"/>
          <w:i/>
          <w:color w:val="000000"/>
          <w:sz w:val="22"/>
          <w:szCs w:val="22"/>
        </w:rPr>
        <w:t xml:space="preserve">; de esta forma, el río Atrato y su cuenca -en adelante- estarán representados por un miembro de las comunidades accionantes y un delegado del Gobierno colombiano, quienes serán los guardianes del río. Con este propósito, el Gobierno, en cabeza del Presidente de la República, deberá realizar la designación de su representante dentro del mes siguiente a la notificación de esta sentencia. En ese mismo período de tiempo las comunidades accionantes deberán escoger a su representante.” </w:t>
      </w:r>
      <w:r>
        <w:rPr>
          <w:rFonts w:ascii="Bookman Old Style" w:eastAsia="Bookman Old Style" w:hAnsi="Bookman Old Style" w:cs="Bookman Old Style"/>
          <w:color w:val="000000"/>
          <w:sz w:val="22"/>
          <w:szCs w:val="22"/>
        </w:rPr>
        <w:t>(subrayado fuera de texto)</w:t>
      </w:r>
    </w:p>
    <w:p w14:paraId="4D7B75CD" w14:textId="77777777" w:rsidR="00AC38F9" w:rsidRDefault="00AC38F9">
      <w:pPr>
        <w:ind w:left="284"/>
        <w:jc w:val="both"/>
        <w:rPr>
          <w:rFonts w:ascii="Bookman Old Style" w:eastAsia="Bookman Old Style" w:hAnsi="Bookman Old Style" w:cs="Bookman Old Style"/>
          <w:i/>
          <w:color w:val="000000"/>
          <w:sz w:val="22"/>
          <w:szCs w:val="22"/>
        </w:rPr>
      </w:pPr>
    </w:p>
    <w:p w14:paraId="14631E1B" w14:textId="77777777" w:rsidR="00AC38F9" w:rsidRDefault="00000000">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[L]a justicia con la naturaleza debe ser aplicada más allá del escenario humano y </w:t>
      </w:r>
      <w:r>
        <w:rPr>
          <w:rFonts w:ascii="Bookman Old Style" w:eastAsia="Bookman Old Style" w:hAnsi="Bookman Old Style" w:cs="Bookman Old Style"/>
          <w:b/>
          <w:i/>
          <w:color w:val="000000"/>
          <w:sz w:val="22"/>
          <w:szCs w:val="22"/>
        </w:rPr>
        <w:t>debe permitir que la naturaleza pueda ser sujeto de derechos</w:t>
      </w:r>
      <w:r>
        <w:rPr>
          <w:rFonts w:ascii="Bookman Old Style" w:eastAsia="Bookman Old Style" w:hAnsi="Bookman Old Style" w:cs="Bookman Old Style"/>
          <w:i/>
          <w:color w:val="000000"/>
          <w:sz w:val="22"/>
          <w:szCs w:val="22"/>
        </w:rPr>
        <w:t xml:space="preserve">. Bajo esta comprensión es que la Sala considera necesario dar </w:t>
      </w:r>
      <w:r>
        <w:rPr>
          <w:rFonts w:ascii="Bookman Old Style" w:eastAsia="Bookman Old Style" w:hAnsi="Bookman Old Style" w:cs="Bookman Old Style"/>
          <w:i/>
          <w:color w:val="000000"/>
          <w:sz w:val="22"/>
          <w:szCs w:val="22"/>
          <w:u w:val="single"/>
        </w:rPr>
        <w:t>un paso adelante en la jurisprudencia hacia la protección constitucional de una de nuestras fuentes de biodiversidad más importantes: el río Atrato</w:t>
      </w:r>
      <w:r>
        <w:rPr>
          <w:rFonts w:ascii="Bookman Old Style" w:eastAsia="Bookman Old Style" w:hAnsi="Bookman Old Style" w:cs="Bookman Old Style"/>
          <w:i/>
          <w:color w:val="000000"/>
          <w:sz w:val="22"/>
          <w:szCs w:val="22"/>
        </w:rPr>
        <w:t xml:space="preserve">. Esta interpretación encuentra plena justificación en el interés superior del medio ambiente que ha sido ampliamente desarrollado por la jurisprudencia constitucional y que está conformado por numerosas cláusulas constitucionales que constituyen lo que se ha denominado la “Constitución Ecológica” o “Constitución Verde”. Este conjunto de disposiciones permiten afirmar la trascendencia que tiene el medio ambiente sano y el vínculo de interdependencia con los seres humanos y el Estado”. </w:t>
      </w:r>
      <w:r>
        <w:rPr>
          <w:rFonts w:ascii="Bookman Old Style" w:eastAsia="Bookman Old Style" w:hAnsi="Bookman Old Style" w:cs="Bookman Old Style"/>
          <w:color w:val="000000"/>
          <w:sz w:val="22"/>
          <w:szCs w:val="22"/>
        </w:rPr>
        <w:t>(negrilla y subrayado fuera de texto).</w:t>
      </w:r>
    </w:p>
    <w:p w14:paraId="3986A31D" w14:textId="77777777" w:rsidR="00AC38F9" w:rsidRDefault="00AC38F9">
      <w:pPr>
        <w:ind w:left="284"/>
        <w:jc w:val="both"/>
        <w:rPr>
          <w:rFonts w:ascii="Bookman Old Style" w:eastAsia="Bookman Old Style" w:hAnsi="Bookman Old Style" w:cs="Bookman Old Style"/>
          <w:i/>
          <w:color w:val="000000"/>
          <w:sz w:val="22"/>
          <w:szCs w:val="22"/>
        </w:rPr>
      </w:pPr>
    </w:p>
    <w:p w14:paraId="7D2C56F0" w14:textId="77777777" w:rsidR="00AC38F9" w:rsidRDefault="00000000">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lastRenderedPageBreak/>
        <w:t xml:space="preserve">“De lo expuesto anteriormente </w:t>
      </w:r>
      <w:r>
        <w:rPr>
          <w:rFonts w:ascii="Bookman Old Style" w:eastAsia="Bookman Old Style" w:hAnsi="Bookman Old Style" w:cs="Bookman Old Style"/>
          <w:b/>
          <w:i/>
          <w:color w:val="000000"/>
          <w:sz w:val="22"/>
          <w:szCs w:val="22"/>
        </w:rPr>
        <w:t>se derivan una serie de obligaciones de protección y garantía del medio ambiente a cargo del Estado</w:t>
      </w:r>
      <w:r>
        <w:rPr>
          <w:rFonts w:ascii="Bookman Old Style" w:eastAsia="Bookman Old Style" w:hAnsi="Bookman Old Style" w:cs="Bookman Old Style"/>
          <w:i/>
          <w:color w:val="000000"/>
          <w:sz w:val="22"/>
          <w:szCs w:val="22"/>
        </w:rPr>
        <w:t xml:space="preserve"> quien es el primer responsable por su </w:t>
      </w:r>
      <w:r>
        <w:rPr>
          <w:rFonts w:ascii="Bookman Old Style" w:eastAsia="Bookman Old Style" w:hAnsi="Bookman Old Style" w:cs="Bookman Old Style"/>
          <w:b/>
          <w:i/>
          <w:color w:val="000000"/>
          <w:sz w:val="22"/>
          <w:szCs w:val="22"/>
        </w:rPr>
        <w:t>amparo, mantenimiento y conservación</w:t>
      </w:r>
      <w:r>
        <w:rPr>
          <w:rFonts w:ascii="Bookman Old Style" w:eastAsia="Bookman Old Style" w:hAnsi="Bookman Old Style" w:cs="Bookman Old Style"/>
          <w:i/>
          <w:color w:val="000000"/>
          <w:sz w:val="22"/>
          <w:szCs w:val="22"/>
        </w:rPr>
        <w:t xml:space="preserve">, que debe materializar a través de políticas públicas ambientales responsables (gobernanza sostenible), la expedición de documentos CONPES, de legislación en la materia y de Planes Nacionales de Desarrollo, entre otros; por supuesto, sin perjuicio del </w:t>
      </w:r>
      <w:r>
        <w:rPr>
          <w:rFonts w:ascii="Bookman Old Style" w:eastAsia="Bookman Old Style" w:hAnsi="Bookman Old Style" w:cs="Bookman Old Style"/>
          <w:b/>
          <w:i/>
          <w:color w:val="000000"/>
          <w:sz w:val="22"/>
          <w:szCs w:val="22"/>
        </w:rPr>
        <w:t>deber de protección y cuidado que también le asiste a la sociedad civil y a las propias comunidades</w:t>
      </w:r>
      <w:r>
        <w:rPr>
          <w:rFonts w:ascii="Bookman Old Style" w:eastAsia="Bookman Old Style" w:hAnsi="Bookman Old Style" w:cs="Bookman Old Style"/>
          <w:i/>
          <w:color w:val="000000"/>
          <w:sz w:val="22"/>
          <w:szCs w:val="22"/>
        </w:rPr>
        <w:t xml:space="preserve"> de </w:t>
      </w:r>
      <w:r>
        <w:rPr>
          <w:rFonts w:ascii="Bookman Old Style" w:eastAsia="Bookman Old Style" w:hAnsi="Bookman Old Style" w:cs="Bookman Old Style"/>
          <w:b/>
          <w:i/>
          <w:color w:val="000000"/>
          <w:sz w:val="22"/>
          <w:szCs w:val="22"/>
        </w:rPr>
        <w:t>cuidar</w:t>
      </w:r>
      <w:r>
        <w:rPr>
          <w:rFonts w:ascii="Bookman Old Style" w:eastAsia="Bookman Old Style" w:hAnsi="Bookman Old Style" w:cs="Bookman Old Style"/>
          <w:i/>
          <w:color w:val="000000"/>
          <w:sz w:val="22"/>
          <w:szCs w:val="22"/>
        </w:rPr>
        <w:t xml:space="preserve"> los recursos naturales y la biodiversidad. En este sentido la Sala considera pertinente hacer un llamado de atención a las comunidades étnicas que habitan la cuenca del río Atrato para que protejan, dentro del ejercicio de sus costumbres, usos y tradiciones, el medio ambiente del cual son sus primeros guardianes y responsables </w:t>
      </w:r>
      <w:r>
        <w:rPr>
          <w:rFonts w:ascii="Bookman Old Style" w:eastAsia="Bookman Old Style" w:hAnsi="Bookman Old Style" w:cs="Bookman Old Style"/>
          <w:color w:val="000000"/>
          <w:sz w:val="22"/>
          <w:szCs w:val="22"/>
        </w:rPr>
        <w:t>(…)</w:t>
      </w:r>
      <w:r>
        <w:rPr>
          <w:rFonts w:ascii="Bookman Old Style" w:eastAsia="Bookman Old Style" w:hAnsi="Bookman Old Style" w:cs="Bookman Old Style"/>
          <w:i/>
          <w:color w:val="000000"/>
          <w:sz w:val="22"/>
          <w:szCs w:val="22"/>
        </w:rPr>
        <w:t>”  (</w:t>
      </w:r>
      <w:r>
        <w:rPr>
          <w:rFonts w:ascii="Bookman Old Style" w:eastAsia="Bookman Old Style" w:hAnsi="Bookman Old Style" w:cs="Bookman Old Style"/>
          <w:color w:val="000000"/>
          <w:sz w:val="22"/>
          <w:szCs w:val="22"/>
        </w:rPr>
        <w:t>negrilla fuera de texto</w:t>
      </w:r>
      <w:r>
        <w:rPr>
          <w:rFonts w:ascii="Bookman Old Style" w:eastAsia="Bookman Old Style" w:hAnsi="Bookman Old Style" w:cs="Bookman Old Style"/>
          <w:i/>
          <w:color w:val="000000"/>
          <w:sz w:val="22"/>
          <w:szCs w:val="22"/>
        </w:rPr>
        <w:t>).</w:t>
      </w:r>
    </w:p>
    <w:p w14:paraId="2910395D" w14:textId="77777777" w:rsidR="00AC38F9" w:rsidRDefault="00AC38F9">
      <w:pPr>
        <w:ind w:left="284"/>
        <w:jc w:val="both"/>
        <w:rPr>
          <w:rFonts w:ascii="Bookman Old Style" w:eastAsia="Bookman Old Style" w:hAnsi="Bookman Old Style" w:cs="Bookman Old Style"/>
          <w:i/>
          <w:color w:val="000000"/>
          <w:sz w:val="22"/>
          <w:szCs w:val="22"/>
        </w:rPr>
      </w:pPr>
    </w:p>
    <w:p w14:paraId="6E756825" w14:textId="77777777" w:rsidR="00AC38F9" w:rsidRDefault="00000000">
      <w:pPr>
        <w:ind w:left="851" w:right="9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i/>
          <w:color w:val="000000"/>
          <w:sz w:val="22"/>
          <w:szCs w:val="22"/>
        </w:rPr>
        <w:t>“</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i/>
          <w:color w:val="000000"/>
          <w:sz w:val="22"/>
          <w:szCs w:val="22"/>
        </w:rPr>
        <w:t xml:space="preserve">En este contexto, para la Sala resulta necesario avanzar en la interpretación del derecho aplicable y en las formas de protección de los derechos fundamentales y sus sujetos, debido al gran grado de degradación y amenaza en que encontró a la cuenca del río Atrato. Por fortuna, a nivel internacional (como se vio a partir del fundamento 5.11) se ha venido desarrollando un nuevo enfoque jurídico denominado </w:t>
      </w:r>
      <w:r>
        <w:rPr>
          <w:rFonts w:ascii="Bookman Old Style" w:eastAsia="Bookman Old Style" w:hAnsi="Bookman Old Style" w:cs="Bookman Old Style"/>
          <w:b/>
          <w:i/>
          <w:color w:val="000000"/>
          <w:sz w:val="22"/>
          <w:szCs w:val="22"/>
        </w:rPr>
        <w:t>derechos bioculturales</w:t>
      </w:r>
      <w:r>
        <w:rPr>
          <w:rFonts w:ascii="Bookman Old Style" w:eastAsia="Bookman Old Style" w:hAnsi="Bookman Old Style" w:cs="Bookman Old Style"/>
          <w:i/>
          <w:color w:val="000000"/>
          <w:sz w:val="22"/>
          <w:szCs w:val="22"/>
        </w:rPr>
        <w:t xml:space="preserve">, cuya premisa central es la relación de profunda unidad e interdependencia entre naturaleza y especie humana, y que tiene como consecuencia un nuevo entendimiento socio-jurídico en el que la </w:t>
      </w:r>
      <w:r>
        <w:rPr>
          <w:rFonts w:ascii="Bookman Old Style" w:eastAsia="Bookman Old Style" w:hAnsi="Bookman Old Style" w:cs="Bookman Old Style"/>
          <w:i/>
          <w:color w:val="000000"/>
          <w:sz w:val="22"/>
          <w:szCs w:val="22"/>
          <w:u w:val="single"/>
        </w:rPr>
        <w:t>naturaleza y su entorno</w:t>
      </w:r>
      <w:r>
        <w:rPr>
          <w:rFonts w:ascii="Bookman Old Style" w:eastAsia="Bookman Old Style" w:hAnsi="Bookman Old Style" w:cs="Bookman Old Style"/>
          <w:i/>
          <w:color w:val="000000"/>
          <w:sz w:val="22"/>
          <w:szCs w:val="22"/>
        </w:rPr>
        <w:t xml:space="preserve"> deben ser tomados en serio y </w:t>
      </w:r>
      <w:r>
        <w:rPr>
          <w:rFonts w:ascii="Bookman Old Style" w:eastAsia="Bookman Old Style" w:hAnsi="Bookman Old Style" w:cs="Bookman Old Style"/>
          <w:i/>
          <w:color w:val="000000"/>
          <w:sz w:val="22"/>
          <w:szCs w:val="22"/>
          <w:u w:val="single"/>
        </w:rPr>
        <w:t>con plenitud de derechos</w:t>
      </w:r>
      <w:r>
        <w:rPr>
          <w:rFonts w:ascii="Bookman Old Style" w:eastAsia="Bookman Old Style" w:hAnsi="Bookman Old Style" w:cs="Bookman Old Style"/>
          <w:i/>
          <w:color w:val="000000"/>
          <w:sz w:val="22"/>
          <w:szCs w:val="22"/>
        </w:rPr>
        <w:t xml:space="preserve">. Esto es, como </w:t>
      </w:r>
      <w:r>
        <w:rPr>
          <w:rFonts w:ascii="Bookman Old Style" w:eastAsia="Bookman Old Style" w:hAnsi="Bookman Old Style" w:cs="Bookman Old Style"/>
          <w:b/>
          <w:i/>
          <w:color w:val="000000"/>
          <w:sz w:val="22"/>
          <w:szCs w:val="22"/>
        </w:rPr>
        <w:t>sujetos de derechos</w:t>
      </w:r>
      <w:r>
        <w:rPr>
          <w:rFonts w:ascii="Bookman Old Style" w:eastAsia="Bookman Old Style" w:hAnsi="Bookman Old Style" w:cs="Bookman Old Style"/>
          <w:i/>
          <w:color w:val="000000"/>
          <w:sz w:val="22"/>
          <w:szCs w:val="22"/>
        </w:rPr>
        <w:t xml:space="preserve">. </w:t>
      </w:r>
      <w:r>
        <w:rPr>
          <w:rFonts w:ascii="Bookman Old Style" w:eastAsia="Bookman Old Style" w:hAnsi="Bookman Old Style" w:cs="Bookman Old Style"/>
          <w:color w:val="000000"/>
          <w:sz w:val="22"/>
          <w:szCs w:val="22"/>
        </w:rPr>
        <w:t>(negrilla y subrayado fuera de texto)</w:t>
      </w:r>
    </w:p>
    <w:p w14:paraId="29293899" w14:textId="77777777" w:rsidR="00AC38F9" w:rsidRDefault="00AC38F9">
      <w:pPr>
        <w:ind w:left="284"/>
        <w:jc w:val="both"/>
        <w:rPr>
          <w:rFonts w:ascii="Bookman Old Style" w:eastAsia="Bookman Old Style" w:hAnsi="Bookman Old Style" w:cs="Bookman Old Style"/>
          <w:color w:val="000000"/>
          <w:sz w:val="22"/>
          <w:szCs w:val="22"/>
        </w:rPr>
      </w:pPr>
    </w:p>
    <w:p w14:paraId="2D6D0174" w14:textId="77777777" w:rsidR="00AC38F9" w:rsidRDefault="00AC38F9">
      <w:pPr>
        <w:ind w:left="426" w:hanging="426"/>
        <w:jc w:val="both"/>
        <w:rPr>
          <w:rFonts w:ascii="Bookman Old Style" w:eastAsia="Bookman Old Style" w:hAnsi="Bookman Old Style" w:cs="Bookman Old Style"/>
          <w:sz w:val="22"/>
          <w:szCs w:val="22"/>
        </w:rPr>
      </w:pPr>
    </w:p>
    <w:p w14:paraId="49DD77A3" w14:textId="77777777" w:rsidR="00AC38F9" w:rsidRDefault="00000000">
      <w:pPr>
        <w:numPr>
          <w:ilvl w:val="0"/>
          <w:numId w:val="9"/>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Sentencia C-041 de 2017 - Animales como titulares de ciertos derechos</w:t>
      </w:r>
      <w:r>
        <w:rPr>
          <w:rFonts w:ascii="Bookman Old Style" w:eastAsia="Bookman Old Style" w:hAnsi="Bookman Old Style" w:cs="Bookman Old Style"/>
          <w:b/>
          <w:color w:val="000000"/>
          <w:sz w:val="22"/>
          <w:szCs w:val="22"/>
          <w:vertAlign w:val="superscript"/>
        </w:rPr>
        <w:footnoteReference w:id="28"/>
      </w:r>
    </w:p>
    <w:p w14:paraId="50438068" w14:textId="77777777" w:rsidR="00AC38F9" w:rsidRDefault="00AC38F9">
      <w:pPr>
        <w:ind w:left="426" w:hanging="426"/>
        <w:jc w:val="both"/>
        <w:rPr>
          <w:rFonts w:ascii="Bookman Old Style" w:eastAsia="Bookman Old Style" w:hAnsi="Bookman Old Style" w:cs="Bookman Old Style"/>
          <w:sz w:val="22"/>
          <w:szCs w:val="22"/>
        </w:rPr>
      </w:pPr>
    </w:p>
    <w:p w14:paraId="48A1E79A" w14:textId="77777777" w:rsidR="00AC38F9" w:rsidRDefault="00AC38F9">
      <w:pPr>
        <w:pBdr>
          <w:top w:val="nil"/>
          <w:left w:val="nil"/>
          <w:bottom w:val="nil"/>
          <w:right w:val="nil"/>
          <w:between w:val="nil"/>
        </w:pBdr>
        <w:tabs>
          <w:tab w:val="left" w:pos="300"/>
        </w:tabs>
        <w:ind w:left="320" w:hanging="320"/>
        <w:jc w:val="both"/>
        <w:rPr>
          <w:rFonts w:ascii="Bookman Old Style" w:eastAsia="Bookman Old Style" w:hAnsi="Bookman Old Style" w:cs="Bookman Old Style"/>
          <w:color w:val="2D2D2D"/>
          <w:sz w:val="22"/>
          <w:szCs w:val="22"/>
          <w:highlight w:val="white"/>
        </w:rPr>
      </w:pPr>
    </w:p>
    <w:p w14:paraId="063EE646"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color w:val="2D2D2D"/>
          <w:sz w:val="22"/>
          <w:szCs w:val="22"/>
          <w:highlight w:val="white"/>
        </w:rPr>
        <w:t>La Corte Constitucional en esta sentencia señala la inclusión de los animales como titulares de ciertos derechos, en estos términos:</w:t>
      </w:r>
      <w:r>
        <w:rPr>
          <w:rFonts w:ascii="Bookman Old Style" w:eastAsia="Bookman Old Style" w:hAnsi="Bookman Old Style" w:cs="Bookman Old Style"/>
          <w:sz w:val="22"/>
          <w:szCs w:val="22"/>
        </w:rPr>
        <w:t xml:space="preserve"> </w:t>
      </w:r>
    </w:p>
    <w:p w14:paraId="3614D16A" w14:textId="77777777" w:rsidR="00AC38F9" w:rsidRDefault="00AC38F9">
      <w:pPr>
        <w:jc w:val="both"/>
        <w:rPr>
          <w:rFonts w:ascii="Bookman Old Style" w:eastAsia="Bookman Old Style" w:hAnsi="Bookman Old Style" w:cs="Bookman Old Style"/>
          <w:sz w:val="22"/>
          <w:szCs w:val="22"/>
        </w:rPr>
      </w:pPr>
    </w:p>
    <w:p w14:paraId="57B29C02" w14:textId="77777777" w:rsidR="00AC38F9" w:rsidRDefault="00000000">
      <w:pPr>
        <w:ind w:left="851" w:right="900"/>
        <w:jc w:val="both"/>
        <w:rPr>
          <w:rFonts w:ascii="Bookman Old Style" w:eastAsia="Bookman Old Style" w:hAnsi="Bookman Old Style" w:cs="Bookman Old Style"/>
          <w:i/>
          <w:color w:val="2D2D2D"/>
          <w:sz w:val="22"/>
          <w:szCs w:val="22"/>
          <w:highlight w:val="white"/>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u w:val="single"/>
        </w:rPr>
        <w:t>[a]</w:t>
      </w:r>
      <w:proofErr w:type="spellStart"/>
      <w:r>
        <w:rPr>
          <w:rFonts w:ascii="Bookman Old Style" w:eastAsia="Bookman Old Style" w:hAnsi="Bookman Old Style" w:cs="Bookman Old Style"/>
          <w:i/>
          <w:color w:val="2D2D2D"/>
          <w:sz w:val="22"/>
          <w:szCs w:val="22"/>
          <w:highlight w:val="white"/>
          <w:u w:val="single"/>
        </w:rPr>
        <w:t>unque</w:t>
      </w:r>
      <w:proofErr w:type="spellEnd"/>
      <w:r>
        <w:rPr>
          <w:rFonts w:ascii="Bookman Old Style" w:eastAsia="Bookman Old Style" w:hAnsi="Bookman Old Style" w:cs="Bookman Old Style"/>
          <w:i/>
          <w:color w:val="2D2D2D"/>
          <w:sz w:val="22"/>
          <w:szCs w:val="22"/>
          <w:highlight w:val="white"/>
          <w:u w:val="single"/>
        </w:rPr>
        <w:t xml:space="preserve"> la Constitución no reconozca explícitamente a los animales como titulares de derechos, ello no debe entenderse como su negación, ni menos como una prohibición para su reconocimiento -innominados-</w:t>
      </w:r>
      <w:r>
        <w:rPr>
          <w:rFonts w:ascii="Bookman Old Style" w:eastAsia="Bookman Old Style" w:hAnsi="Bookman Old Style" w:cs="Bookman Old Style"/>
          <w:i/>
          <w:color w:val="2D2D2D"/>
          <w:sz w:val="22"/>
          <w:szCs w:val="22"/>
          <w:highlight w:val="white"/>
        </w:rPr>
        <w:t xml:space="preserve">. Su exigencia atiende a factores como la evolución de la humanidad y los cambios que presente una sociedad, lo cual </w:t>
      </w:r>
      <w:r>
        <w:rPr>
          <w:rFonts w:ascii="Bookman Old Style" w:eastAsia="Bookman Old Style" w:hAnsi="Bookman Old Style" w:cs="Bookman Old Style"/>
          <w:i/>
          <w:color w:val="2D2D2D"/>
          <w:sz w:val="22"/>
          <w:szCs w:val="22"/>
          <w:highlight w:val="white"/>
        </w:rPr>
        <w:lastRenderedPageBreak/>
        <w:t>puede llevar a la Corte a hacer visible lo que a primera vista no se avizora en la Constitución.</w:t>
      </w:r>
    </w:p>
    <w:p w14:paraId="7A17E405" w14:textId="77777777" w:rsidR="00AC38F9" w:rsidRDefault="00AC38F9">
      <w:pPr>
        <w:jc w:val="both"/>
        <w:rPr>
          <w:rFonts w:ascii="Bookman Old Style" w:eastAsia="Bookman Old Style" w:hAnsi="Bookman Old Style" w:cs="Bookman Old Style"/>
          <w:i/>
          <w:color w:val="2D2D2D"/>
          <w:sz w:val="22"/>
          <w:szCs w:val="22"/>
          <w:highlight w:val="white"/>
        </w:rPr>
      </w:pPr>
    </w:p>
    <w:p w14:paraId="01939838" w14:textId="77777777" w:rsidR="00AC38F9" w:rsidRDefault="00000000">
      <w:pPr>
        <w:ind w:left="851" w:right="900"/>
        <w:jc w:val="both"/>
        <w:rPr>
          <w:rFonts w:ascii="Bookman Old Style" w:eastAsia="Bookman Old Style" w:hAnsi="Bookman Old Style" w:cs="Bookman Old Style"/>
          <w:i/>
          <w:color w:val="2D2D2D"/>
          <w:sz w:val="22"/>
          <w:szCs w:val="22"/>
          <w:highlight w:val="white"/>
        </w:rPr>
      </w:pPr>
      <w:r>
        <w:rPr>
          <w:rFonts w:ascii="Bookman Old Style" w:eastAsia="Bookman Old Style" w:hAnsi="Bookman Old Style" w:cs="Bookman Old Style"/>
          <w:i/>
          <w:color w:val="2D2D2D"/>
          <w:sz w:val="22"/>
          <w:szCs w:val="22"/>
          <w:highlight w:val="white"/>
        </w:rPr>
        <w:t xml:space="preserve">Siendo este Tribunal el intérprete autorizado de la Carta Política (art. 241), tiene una función encomiable de hacer cierta para la realidad del Derecho </w:t>
      </w:r>
      <w:r>
        <w:rPr>
          <w:rFonts w:ascii="Bookman Old Style" w:eastAsia="Bookman Old Style" w:hAnsi="Bookman Old Style" w:cs="Bookman Old Style"/>
          <w:i/>
          <w:color w:val="2D2D2D"/>
          <w:sz w:val="22"/>
          <w:szCs w:val="22"/>
          <w:highlight w:val="white"/>
          <w:u w:val="single"/>
        </w:rPr>
        <w:t>la inclusión de los animales como titulares de ciertos derechos</w:t>
      </w:r>
      <w:r>
        <w:rPr>
          <w:rFonts w:ascii="Bookman Old Style" w:eastAsia="Bookman Old Style" w:hAnsi="Bookman Old Style" w:cs="Bookman Old Style"/>
          <w:i/>
          <w:color w:val="2D2D2D"/>
          <w:sz w:val="22"/>
          <w:szCs w:val="22"/>
          <w:highlight w:val="white"/>
        </w:rPr>
        <w:t>,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16434E53" w14:textId="77777777" w:rsidR="00AC38F9" w:rsidRDefault="00AC38F9">
      <w:pPr>
        <w:jc w:val="both"/>
        <w:rPr>
          <w:rFonts w:ascii="Bookman Old Style" w:eastAsia="Bookman Old Style" w:hAnsi="Bookman Old Style" w:cs="Bookman Old Style"/>
          <w:i/>
          <w:color w:val="2D2D2D"/>
          <w:sz w:val="22"/>
          <w:szCs w:val="22"/>
          <w:highlight w:val="white"/>
        </w:rPr>
      </w:pPr>
    </w:p>
    <w:p w14:paraId="2F207F8D" w14:textId="77777777" w:rsidR="00AC38F9" w:rsidRDefault="00000000">
      <w:pPr>
        <w:ind w:left="851" w:right="900"/>
        <w:jc w:val="both"/>
        <w:rPr>
          <w:rFonts w:ascii="Bookman Old Style" w:eastAsia="Bookman Old Style" w:hAnsi="Bookman Old Style" w:cs="Bookman Old Style"/>
          <w:color w:val="2D2D2D"/>
          <w:sz w:val="22"/>
          <w:szCs w:val="22"/>
          <w:highlight w:val="white"/>
        </w:rPr>
      </w:pPr>
      <w:r>
        <w:rPr>
          <w:rFonts w:ascii="Bookman Old Style" w:eastAsia="Bookman Old Style" w:hAnsi="Bookman Old Style" w:cs="Bookman Old Style"/>
          <w:color w:val="2D2D2D"/>
          <w:sz w:val="22"/>
          <w:szCs w:val="22"/>
          <w:highlight w:val="white"/>
        </w:rPr>
        <w:t>(…)</w:t>
      </w:r>
    </w:p>
    <w:p w14:paraId="0CCA0873" w14:textId="77777777" w:rsidR="00AC38F9" w:rsidRDefault="00AC38F9">
      <w:pPr>
        <w:jc w:val="both"/>
        <w:rPr>
          <w:rFonts w:ascii="Bookman Old Style" w:eastAsia="Bookman Old Style" w:hAnsi="Bookman Old Style" w:cs="Bookman Old Style"/>
          <w:color w:val="2D2D2D"/>
          <w:sz w:val="22"/>
          <w:szCs w:val="22"/>
          <w:highlight w:val="white"/>
        </w:rPr>
      </w:pPr>
    </w:p>
    <w:p w14:paraId="3DB2D2CC" w14:textId="77777777" w:rsidR="00AC38F9" w:rsidRDefault="00000000">
      <w:pPr>
        <w:ind w:left="851" w:right="900"/>
        <w:jc w:val="both"/>
        <w:rPr>
          <w:rFonts w:ascii="Bookman Old Style" w:eastAsia="Bookman Old Style" w:hAnsi="Bookman Old Style" w:cs="Bookman Old Style"/>
          <w:i/>
          <w:color w:val="2D2D2D"/>
          <w:sz w:val="22"/>
          <w:szCs w:val="22"/>
          <w:highlight w:val="white"/>
        </w:rPr>
      </w:pPr>
      <w:r>
        <w:rPr>
          <w:rFonts w:ascii="Bookman Old Style" w:eastAsia="Bookman Old Style" w:hAnsi="Bookman Old Style" w:cs="Bookman Old Style"/>
          <w:i/>
          <w:color w:val="2D2D2D"/>
          <w:sz w:val="22"/>
          <w:szCs w:val="22"/>
          <w:highlight w:val="white"/>
        </w:rPr>
        <w:t>Los animales no son individuos idénticos a los humanos y no tienen por qué serlo. La Constitución preserva las especies -humanas y no humanas- como parte del entorno ecológico, pero también es posible extraer su protección como individuos al disponer de variadas y similares capacidades y niveles de raciocinio. De las interacciones que los humanos tienen con los demás seres vivos es claro que hacemos parte del mismo ecosistema compartiendo análogas y diferentes necesidades básicas, que no se reducen a la condición de seres vivos y sintientes.</w:t>
      </w:r>
      <w:r>
        <w:rPr>
          <w:rFonts w:ascii="Bookman Old Style" w:eastAsia="Bookman Old Style" w:hAnsi="Bookman Old Style" w:cs="Bookman Old Style"/>
          <w:color w:val="2D2D2D"/>
          <w:sz w:val="22"/>
          <w:szCs w:val="22"/>
          <w:highlight w:val="white"/>
        </w:rPr>
        <w:t>”</w:t>
      </w:r>
    </w:p>
    <w:p w14:paraId="104DA1FC" w14:textId="77777777" w:rsidR="00AC38F9" w:rsidRDefault="00AC38F9">
      <w:pPr>
        <w:ind w:left="284"/>
        <w:jc w:val="both"/>
        <w:rPr>
          <w:rFonts w:ascii="Bookman Old Style" w:eastAsia="Bookman Old Style" w:hAnsi="Bookman Old Style" w:cs="Bookman Old Style"/>
          <w:color w:val="000000"/>
          <w:sz w:val="22"/>
          <w:szCs w:val="22"/>
        </w:rPr>
      </w:pPr>
    </w:p>
    <w:p w14:paraId="0D4BEF75" w14:textId="77777777" w:rsidR="00AC38F9" w:rsidRDefault="00000000">
      <w:pPr>
        <w:numPr>
          <w:ilvl w:val="0"/>
          <w:numId w:val="9"/>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Sentencia STC4360 – 2018 – Amazonía</w:t>
      </w:r>
      <w:r>
        <w:rPr>
          <w:rFonts w:ascii="Bookman Old Style" w:eastAsia="Bookman Old Style" w:hAnsi="Bookman Old Style" w:cs="Bookman Old Style"/>
          <w:b/>
          <w:color w:val="000000"/>
          <w:sz w:val="22"/>
          <w:szCs w:val="22"/>
          <w:vertAlign w:val="superscript"/>
        </w:rPr>
        <w:footnoteReference w:id="29"/>
      </w:r>
    </w:p>
    <w:p w14:paraId="352E03BE"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1525841"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La Honorable Corte Suprema de Justicia mediante sentencia reconoció a la </w:t>
      </w:r>
      <w:r>
        <w:rPr>
          <w:rFonts w:ascii="Bookman Old Style" w:eastAsia="Bookman Old Style" w:hAnsi="Bookman Old Style" w:cs="Bookman Old Style"/>
          <w:i/>
          <w:sz w:val="22"/>
          <w:szCs w:val="22"/>
        </w:rPr>
        <w:t>Amazonía colombiana</w:t>
      </w:r>
      <w:r>
        <w:rPr>
          <w:rFonts w:ascii="Bookman Old Style" w:eastAsia="Bookman Old Style" w:hAnsi="Bookman Old Style" w:cs="Bookman Old Style"/>
          <w:sz w:val="22"/>
          <w:szCs w:val="22"/>
        </w:rPr>
        <w:t xml:space="preserve"> como entidad, “sujeto de derechos”, en estos términos:</w:t>
      </w:r>
    </w:p>
    <w:p w14:paraId="0F10935A"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09F1A017" w14:textId="77777777" w:rsidR="00AC38F9" w:rsidRDefault="00000000">
      <w:pPr>
        <w:ind w:left="851" w:right="900"/>
        <w:jc w:val="both"/>
        <w:rPr>
          <w:rFonts w:ascii="Bookman Old Style" w:eastAsia="Bookman Old Style" w:hAnsi="Bookman Old Style" w:cs="Bookman Old Style"/>
          <w:sz w:val="22"/>
          <w:szCs w:val="22"/>
        </w:rPr>
      </w:pPr>
      <w:r>
        <w:rPr>
          <w:rFonts w:ascii="Bookman Old Style" w:eastAsia="Bookman Old Style" w:hAnsi="Bookman Old Style" w:cs="Bookman Old Style"/>
          <w:i/>
          <w:sz w:val="22"/>
          <w:szCs w:val="22"/>
        </w:rPr>
        <w:t>“</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 xml:space="preserve">Por tanto, en aras de proteger ese ecosistema vital para el devenir global, tal como la Corte Constitucional declaró al río Atrato, se </w:t>
      </w:r>
      <w:r>
        <w:rPr>
          <w:rFonts w:ascii="Bookman Old Style" w:eastAsia="Bookman Old Style" w:hAnsi="Bookman Old Style" w:cs="Bookman Old Style"/>
          <w:b/>
          <w:i/>
          <w:sz w:val="22"/>
          <w:szCs w:val="22"/>
        </w:rPr>
        <w:t>reconoce a la Amazonía Colombiana como entidad, “sujeto de derechos”, titular de la protección, de la conservación, mantenimiento y restauración</w:t>
      </w:r>
      <w:r>
        <w:rPr>
          <w:rFonts w:ascii="Bookman Old Style" w:eastAsia="Bookman Old Style" w:hAnsi="Bookman Old Style" w:cs="Bookman Old Style"/>
          <w:i/>
          <w:sz w:val="22"/>
          <w:szCs w:val="22"/>
        </w:rPr>
        <w:t xml:space="preserve"> a cargo del Estado y las entidades territoriales que la integran.” </w:t>
      </w:r>
      <w:r>
        <w:rPr>
          <w:rFonts w:ascii="Bookman Old Style" w:eastAsia="Bookman Old Style" w:hAnsi="Bookman Old Style" w:cs="Bookman Old Style"/>
          <w:sz w:val="22"/>
          <w:szCs w:val="22"/>
        </w:rPr>
        <w:t>(negrilla fuera de texto).</w:t>
      </w:r>
    </w:p>
    <w:p w14:paraId="15975545"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69AEF368"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77BCD796" w14:textId="77777777" w:rsidR="00AC38F9" w:rsidRDefault="00000000">
      <w:pPr>
        <w:numPr>
          <w:ilvl w:val="0"/>
          <w:numId w:val="9"/>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Tribunal Administrativo de Boyacá –  páramo de Pisba</w:t>
      </w:r>
      <w:r>
        <w:rPr>
          <w:rFonts w:ascii="Bookman Old Style" w:eastAsia="Bookman Old Style" w:hAnsi="Bookman Old Style" w:cs="Bookman Old Style"/>
          <w:b/>
          <w:color w:val="000000"/>
          <w:sz w:val="22"/>
          <w:szCs w:val="22"/>
          <w:vertAlign w:val="superscript"/>
        </w:rPr>
        <w:footnoteReference w:id="30"/>
      </w:r>
    </w:p>
    <w:p w14:paraId="22A78A88"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107A52C2"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fallo de tutela de segunda instancia, en agosto de 2018, el Tribunal Administrativo de Boyacá declaró el </w:t>
      </w:r>
      <w:r>
        <w:rPr>
          <w:rFonts w:ascii="Bookman Old Style" w:eastAsia="Bookman Old Style" w:hAnsi="Bookman Old Style" w:cs="Bookman Old Style"/>
          <w:i/>
          <w:sz w:val="22"/>
          <w:szCs w:val="22"/>
        </w:rPr>
        <w:t>páramo de Pisba</w:t>
      </w:r>
      <w:r>
        <w:rPr>
          <w:rFonts w:ascii="Bookman Old Style" w:eastAsia="Bookman Old Style" w:hAnsi="Bookman Old Style" w:cs="Bookman Old Style"/>
          <w:sz w:val="22"/>
          <w:szCs w:val="22"/>
        </w:rPr>
        <w:t xml:space="preserve"> como sujeto de derechos, titular de protección, conservación, mantenimiento y restauración.</w:t>
      </w:r>
    </w:p>
    <w:p w14:paraId="3FC59DAA" w14:textId="77777777" w:rsidR="00AC38F9" w:rsidRDefault="00AC38F9">
      <w:pPr>
        <w:jc w:val="both"/>
        <w:rPr>
          <w:rFonts w:ascii="Bookman Old Style" w:eastAsia="Bookman Old Style" w:hAnsi="Bookman Old Style" w:cs="Bookman Old Style"/>
          <w:sz w:val="22"/>
          <w:szCs w:val="22"/>
        </w:rPr>
      </w:pPr>
    </w:p>
    <w:p w14:paraId="1B3E5DA6"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Y agrega el Tribunal:</w:t>
      </w:r>
    </w:p>
    <w:p w14:paraId="429B6972" w14:textId="77777777" w:rsidR="00AC38F9" w:rsidRDefault="00AC38F9">
      <w:pPr>
        <w:jc w:val="both"/>
        <w:rPr>
          <w:rFonts w:ascii="Bookman Old Style" w:eastAsia="Bookman Old Style" w:hAnsi="Bookman Old Style" w:cs="Bookman Old Style"/>
          <w:sz w:val="22"/>
          <w:szCs w:val="22"/>
        </w:rPr>
      </w:pPr>
    </w:p>
    <w:p w14:paraId="5F290078" w14:textId="77777777" w:rsidR="00AC38F9" w:rsidRDefault="00000000">
      <w:pPr>
        <w:ind w:left="851" w:right="90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 xml:space="preserve">Para la Sala resulta claro que los deberes enunciados como a cargo del Estado, no pueden ser satisfechos si previamente no se da a los </w:t>
      </w:r>
      <w:r>
        <w:rPr>
          <w:rFonts w:ascii="Bookman Old Style" w:eastAsia="Bookman Old Style" w:hAnsi="Bookman Old Style" w:cs="Bookman Old Style"/>
          <w:i/>
          <w:sz w:val="22"/>
          <w:szCs w:val="22"/>
          <w:u w:val="single"/>
        </w:rPr>
        <w:t>páramos</w:t>
      </w:r>
      <w:r>
        <w:rPr>
          <w:rFonts w:ascii="Bookman Old Style" w:eastAsia="Bookman Old Style" w:hAnsi="Bookman Old Style" w:cs="Bookman Old Style"/>
          <w:i/>
          <w:sz w:val="22"/>
          <w:szCs w:val="22"/>
        </w:rPr>
        <w:t xml:space="preserve"> la especial protección que merecen como </w:t>
      </w:r>
      <w:r>
        <w:rPr>
          <w:rFonts w:ascii="Bookman Old Style" w:eastAsia="Bookman Old Style" w:hAnsi="Bookman Old Style" w:cs="Bookman Old Style"/>
          <w:b/>
          <w:i/>
          <w:sz w:val="22"/>
          <w:szCs w:val="22"/>
        </w:rPr>
        <w:t>sujetos de derechos</w:t>
      </w:r>
      <w:r>
        <w:rPr>
          <w:rFonts w:ascii="Bookman Old Style" w:eastAsia="Bookman Old Style" w:hAnsi="Bookman Old Style" w:cs="Bookman Old Style"/>
          <w:i/>
          <w:sz w:val="22"/>
          <w:szCs w:val="22"/>
        </w:rPr>
        <w:t>, y como entes de los cuales también se derivan ciertos derechos fundamentales y colectivos de la población que de éste dependen, so pena inclusive de comprometer su responsabilidad internacional</w:t>
      </w:r>
      <w:r>
        <w:rPr>
          <w:rFonts w:ascii="Bookman Old Style" w:eastAsia="Bookman Old Style" w:hAnsi="Bookman Old Style" w:cs="Bookman Old Style"/>
          <w:sz w:val="22"/>
          <w:szCs w:val="22"/>
        </w:rPr>
        <w:t>.” (subrayado y negrilla fuera de texto)</w:t>
      </w:r>
    </w:p>
    <w:p w14:paraId="4303F56D" w14:textId="77777777" w:rsidR="00AC38F9" w:rsidRDefault="00AC38F9">
      <w:pPr>
        <w:jc w:val="both"/>
        <w:rPr>
          <w:rFonts w:ascii="Bookman Old Style" w:eastAsia="Bookman Old Style" w:hAnsi="Bookman Old Style" w:cs="Bookman Old Style"/>
          <w:sz w:val="22"/>
          <w:szCs w:val="22"/>
        </w:rPr>
      </w:pPr>
    </w:p>
    <w:p w14:paraId="09EB3DC7"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20ADB357" w14:textId="77777777" w:rsidR="00AC38F9" w:rsidRDefault="00000000">
      <w:pPr>
        <w:numPr>
          <w:ilvl w:val="0"/>
          <w:numId w:val="9"/>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Juzgado Único Civil Municipal de La Plata-Huila – río La Plata</w:t>
      </w:r>
      <w:r>
        <w:rPr>
          <w:rFonts w:ascii="Bookman Old Style" w:eastAsia="Bookman Old Style" w:hAnsi="Bookman Old Style" w:cs="Bookman Old Style"/>
          <w:color w:val="000000"/>
          <w:sz w:val="22"/>
          <w:szCs w:val="22"/>
          <w:vertAlign w:val="superscript"/>
        </w:rPr>
        <w:footnoteReference w:id="31"/>
      </w:r>
      <w:r>
        <w:rPr>
          <w:rFonts w:ascii="Bookman Old Style" w:eastAsia="Bookman Old Style" w:hAnsi="Bookman Old Style" w:cs="Bookman Old Style"/>
          <w:color w:val="000000"/>
          <w:sz w:val="22"/>
          <w:szCs w:val="22"/>
        </w:rPr>
        <w:t xml:space="preserve"> </w:t>
      </w:r>
    </w:p>
    <w:p w14:paraId="42C5E559" w14:textId="77777777" w:rsidR="00AC38F9" w:rsidRDefault="00AC38F9">
      <w:pPr>
        <w:jc w:val="both"/>
        <w:rPr>
          <w:rFonts w:ascii="Bookman Old Style" w:eastAsia="Bookman Old Style" w:hAnsi="Bookman Old Style" w:cs="Bookman Old Style"/>
          <w:b/>
          <w:sz w:val="22"/>
          <w:szCs w:val="22"/>
        </w:rPr>
      </w:pPr>
    </w:p>
    <w:p w14:paraId="3CFC71E1"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 nivel municipal, el Juzgado de La Plata en sentencia de tutela, reconoció al río La Plata como sujeto de derechos, en los siguientes términos:</w:t>
      </w:r>
    </w:p>
    <w:p w14:paraId="3BA9A9D1" w14:textId="77777777" w:rsidR="00AC38F9" w:rsidRDefault="00AC38F9">
      <w:pPr>
        <w:jc w:val="both"/>
        <w:rPr>
          <w:rFonts w:ascii="Bookman Old Style" w:eastAsia="Bookman Old Style" w:hAnsi="Bookman Old Style" w:cs="Bookman Old Style"/>
          <w:b/>
          <w:sz w:val="22"/>
          <w:szCs w:val="22"/>
        </w:rPr>
      </w:pPr>
    </w:p>
    <w:p w14:paraId="76E49209" w14:textId="77777777" w:rsidR="00AC38F9" w:rsidRDefault="00000000">
      <w:pPr>
        <w:ind w:left="851" w:right="90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 xml:space="preserve">Así las cosas, para este estricto caso, este estrado judicial con profundo respeto por la naturaleza y siguiendo lo adoctrinado por la jurisprudencia ambiental, </w:t>
      </w:r>
      <w:r>
        <w:rPr>
          <w:rFonts w:ascii="Bookman Old Style" w:eastAsia="Bookman Old Style" w:hAnsi="Bookman Old Style" w:cs="Bookman Old Style"/>
          <w:b/>
          <w:i/>
          <w:sz w:val="22"/>
          <w:szCs w:val="22"/>
        </w:rPr>
        <w:t>reconocerá al “Rio la Plata” como sujeto   de   derechos</w:t>
      </w:r>
      <w:r>
        <w:rPr>
          <w:rFonts w:ascii="Bookman Old Style" w:eastAsia="Bookman Old Style" w:hAnsi="Bookman Old Style" w:cs="Bookman Old Style"/>
          <w:i/>
          <w:sz w:val="22"/>
          <w:szCs w:val="22"/>
        </w:rPr>
        <w:t>, evaluará los hechos denunciados   que afectaron a ese recurso hídrico en razón de esa condición y adoptará las medidas de protección que considere necesarias, una vez se examine lo propio frente a los derechos de los tutelantes</w:t>
      </w:r>
      <w:r>
        <w:rPr>
          <w:rFonts w:ascii="Bookman Old Style" w:eastAsia="Bookman Old Style" w:hAnsi="Bookman Old Style" w:cs="Bookman Old Style"/>
          <w:sz w:val="22"/>
          <w:szCs w:val="22"/>
        </w:rPr>
        <w:t>.” (negrilla fuera de texto)</w:t>
      </w:r>
    </w:p>
    <w:p w14:paraId="39C35EAD" w14:textId="77777777" w:rsidR="00AC38F9" w:rsidRDefault="00AC38F9">
      <w:pPr>
        <w:jc w:val="both"/>
        <w:rPr>
          <w:rFonts w:ascii="Bookman Old Style" w:eastAsia="Bookman Old Style" w:hAnsi="Bookman Old Style" w:cs="Bookman Old Style"/>
          <w:b/>
          <w:sz w:val="22"/>
          <w:szCs w:val="22"/>
        </w:rPr>
      </w:pPr>
    </w:p>
    <w:p w14:paraId="1713F2FC" w14:textId="77777777" w:rsidR="00AC38F9" w:rsidRDefault="00AC38F9">
      <w:pPr>
        <w:jc w:val="both"/>
        <w:rPr>
          <w:rFonts w:ascii="Bookman Old Style" w:eastAsia="Bookman Old Style" w:hAnsi="Bookman Old Style" w:cs="Bookman Old Style"/>
          <w:b/>
          <w:sz w:val="22"/>
          <w:szCs w:val="22"/>
        </w:rPr>
      </w:pPr>
    </w:p>
    <w:p w14:paraId="735D62BE" w14:textId="77777777" w:rsidR="00AC38F9" w:rsidRDefault="00000000">
      <w:pPr>
        <w:numPr>
          <w:ilvl w:val="0"/>
          <w:numId w:val="9"/>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Tribunal Administrativo del Tolima – ríos Coello, Combeima y Cocora</w:t>
      </w:r>
      <w:r>
        <w:rPr>
          <w:rFonts w:ascii="Bookman Old Style" w:eastAsia="Bookman Old Style" w:hAnsi="Bookman Old Style" w:cs="Bookman Old Style"/>
          <w:color w:val="000000"/>
          <w:sz w:val="22"/>
          <w:szCs w:val="22"/>
          <w:vertAlign w:val="superscript"/>
        </w:rPr>
        <w:footnoteReference w:id="32"/>
      </w:r>
    </w:p>
    <w:p w14:paraId="60A211E0"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4494AC25"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Por su parte, el Tribunal Administrativo del Tolima reconoció a tres importantes </w:t>
      </w:r>
      <w:r>
        <w:rPr>
          <w:rFonts w:ascii="Bookman Old Style" w:eastAsia="Bookman Old Style" w:hAnsi="Bookman Old Style" w:cs="Bookman Old Style"/>
          <w:i/>
          <w:sz w:val="22"/>
          <w:szCs w:val="22"/>
        </w:rPr>
        <w:t xml:space="preserve">ríos: “Coello, Combeima y Cocora, sus cuencas y afluentes como   </w:t>
      </w:r>
      <w:r>
        <w:rPr>
          <w:rFonts w:ascii="Bookman Old Style" w:eastAsia="Bookman Old Style" w:hAnsi="Bookman Old Style" w:cs="Bookman Old Style"/>
          <w:b/>
          <w:i/>
          <w:sz w:val="22"/>
          <w:szCs w:val="22"/>
        </w:rPr>
        <w:t>entidades individuales, sujeto de derechos</w:t>
      </w:r>
      <w:r>
        <w:rPr>
          <w:rFonts w:ascii="Bookman Old Style" w:eastAsia="Bookman Old Style" w:hAnsi="Bookman Old Style" w:cs="Bookman Old Style"/>
          <w:i/>
          <w:sz w:val="22"/>
          <w:szCs w:val="22"/>
        </w:rPr>
        <w:t xml:space="preserve"> </w:t>
      </w:r>
      <w:r>
        <w:rPr>
          <w:rFonts w:ascii="Bookman Old Style" w:eastAsia="Bookman Old Style" w:hAnsi="Bookman Old Style" w:cs="Bookman Old Style"/>
          <w:i/>
          <w:sz w:val="22"/>
          <w:szCs w:val="22"/>
          <w:u w:val="single"/>
        </w:rPr>
        <w:t>a la protección, conservación, mantenimiento y restauración</w:t>
      </w:r>
      <w:r>
        <w:rPr>
          <w:rFonts w:ascii="Bookman Old Style" w:eastAsia="Bookman Old Style" w:hAnsi="Bookman Old Style" w:cs="Bookman Old Style"/>
          <w:i/>
          <w:sz w:val="22"/>
          <w:szCs w:val="22"/>
        </w:rPr>
        <w:t xml:space="preserve"> a cargo del Estado y las comunidades”</w:t>
      </w:r>
      <w:r>
        <w:rPr>
          <w:rFonts w:ascii="Bookman Old Style" w:eastAsia="Bookman Old Style" w:hAnsi="Bookman Old Style" w:cs="Bookman Old Style"/>
          <w:sz w:val="22"/>
          <w:szCs w:val="22"/>
        </w:rPr>
        <w:t xml:space="preserve"> (negrilla y subrayado fuera de texto)</w:t>
      </w:r>
    </w:p>
    <w:p w14:paraId="169CE541"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1C13B1FA"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3A9F829C" w14:textId="77777777" w:rsidR="00AC38F9" w:rsidRDefault="00000000">
      <w:pPr>
        <w:numPr>
          <w:ilvl w:val="0"/>
          <w:numId w:val="9"/>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lastRenderedPageBreak/>
        <w:t>Tribunal Superior de Medellín-Antioquia – río Cauca</w:t>
      </w:r>
      <w:r>
        <w:rPr>
          <w:rFonts w:ascii="Bookman Old Style" w:eastAsia="Bookman Old Style" w:hAnsi="Bookman Old Style" w:cs="Bookman Old Style"/>
          <w:color w:val="000000"/>
          <w:sz w:val="22"/>
          <w:szCs w:val="22"/>
          <w:vertAlign w:val="superscript"/>
        </w:rPr>
        <w:footnoteReference w:id="33"/>
      </w:r>
    </w:p>
    <w:p w14:paraId="14627CC2"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2158C90A"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Tribunal Superior de Medellín en segunda instancia reconoció “</w:t>
      </w:r>
      <w:r>
        <w:rPr>
          <w:rFonts w:ascii="Bookman Old Style" w:eastAsia="Bookman Old Style" w:hAnsi="Bookman Old Style" w:cs="Bookman Old Style"/>
          <w:i/>
          <w:sz w:val="22"/>
          <w:szCs w:val="22"/>
        </w:rPr>
        <w:t xml:space="preserve">al </w:t>
      </w:r>
      <w:r>
        <w:rPr>
          <w:rFonts w:ascii="Bookman Old Style" w:eastAsia="Bookman Old Style" w:hAnsi="Bookman Old Style" w:cs="Bookman Old Style"/>
          <w:b/>
          <w:i/>
          <w:sz w:val="22"/>
          <w:szCs w:val="22"/>
        </w:rPr>
        <w:t>río Cauca</w:t>
      </w:r>
      <w:r>
        <w:rPr>
          <w:rFonts w:ascii="Bookman Old Style" w:eastAsia="Bookman Old Style" w:hAnsi="Bookman Old Style" w:cs="Bookman Old Style"/>
          <w:i/>
          <w:sz w:val="22"/>
          <w:szCs w:val="22"/>
        </w:rPr>
        <w:t xml:space="preserve">, su cuenca y afluentes como una </w:t>
      </w:r>
      <w:r>
        <w:rPr>
          <w:rFonts w:ascii="Bookman Old Style" w:eastAsia="Bookman Old Style" w:hAnsi="Bookman Old Style" w:cs="Bookman Old Style"/>
          <w:b/>
          <w:i/>
          <w:sz w:val="22"/>
          <w:szCs w:val="22"/>
        </w:rPr>
        <w:t>entidad sujeto de derechos</w:t>
      </w:r>
      <w:r>
        <w:rPr>
          <w:rFonts w:ascii="Bookman Old Style" w:eastAsia="Bookman Old Style" w:hAnsi="Bookman Old Style" w:cs="Bookman Old Style"/>
          <w:i/>
          <w:sz w:val="22"/>
          <w:szCs w:val="22"/>
        </w:rPr>
        <w:t xml:space="preserve"> </w:t>
      </w:r>
      <w:r>
        <w:rPr>
          <w:rFonts w:ascii="Bookman Old Style" w:eastAsia="Bookman Old Style" w:hAnsi="Bookman Old Style" w:cs="Bookman Old Style"/>
          <w:i/>
          <w:sz w:val="22"/>
          <w:szCs w:val="22"/>
          <w:u w:val="single"/>
        </w:rPr>
        <w:t>a la protección, conservación, mantenimiento y restauración</w:t>
      </w:r>
      <w:r>
        <w:rPr>
          <w:rFonts w:ascii="Bookman Old Style" w:eastAsia="Bookman Old Style" w:hAnsi="Bookman Old Style" w:cs="Bookman Old Style"/>
          <w:i/>
          <w:sz w:val="22"/>
          <w:szCs w:val="22"/>
        </w:rPr>
        <w:t xml:space="preserve"> a cargo de EPM, y del Estado</w:t>
      </w:r>
      <w:r>
        <w:rPr>
          <w:rFonts w:ascii="Bookman Old Style" w:eastAsia="Bookman Old Style" w:hAnsi="Bookman Old Style" w:cs="Bookman Old Style"/>
          <w:sz w:val="22"/>
          <w:szCs w:val="22"/>
        </w:rPr>
        <w:t xml:space="preserve"> (…)” (negrilla y subrayado fuera de texto)</w:t>
      </w:r>
    </w:p>
    <w:p w14:paraId="66253EB3" w14:textId="77777777" w:rsidR="00AC38F9" w:rsidRDefault="00AC38F9">
      <w:pPr>
        <w:jc w:val="both"/>
        <w:rPr>
          <w:rFonts w:ascii="Bookman Old Style" w:eastAsia="Bookman Old Style" w:hAnsi="Bookman Old Style" w:cs="Bookman Old Style"/>
          <w:sz w:val="22"/>
          <w:szCs w:val="22"/>
        </w:rPr>
      </w:pPr>
    </w:p>
    <w:p w14:paraId="3DE35077" w14:textId="77777777" w:rsidR="00AC38F9" w:rsidRDefault="00AC38F9">
      <w:pPr>
        <w:jc w:val="both"/>
        <w:rPr>
          <w:rFonts w:ascii="Bookman Old Style" w:eastAsia="Bookman Old Style" w:hAnsi="Bookman Old Style" w:cs="Bookman Old Style"/>
          <w:sz w:val="22"/>
          <w:szCs w:val="22"/>
        </w:rPr>
      </w:pPr>
    </w:p>
    <w:p w14:paraId="5492AD3C" w14:textId="77777777" w:rsidR="00AC38F9" w:rsidRDefault="00000000">
      <w:pPr>
        <w:numPr>
          <w:ilvl w:val="0"/>
          <w:numId w:val="9"/>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Juzgado Tercero de Ejecución de Penas y Medidas de Seguridad – río Pance</w:t>
      </w:r>
    </w:p>
    <w:p w14:paraId="1A0CC5FE" w14:textId="77777777" w:rsidR="00AC38F9" w:rsidRDefault="00AC38F9">
      <w:pPr>
        <w:jc w:val="both"/>
        <w:rPr>
          <w:rFonts w:ascii="Bookman Old Style" w:eastAsia="Bookman Old Style" w:hAnsi="Bookman Old Style" w:cs="Bookman Old Style"/>
          <w:sz w:val="22"/>
          <w:szCs w:val="22"/>
        </w:rPr>
      </w:pPr>
    </w:p>
    <w:p w14:paraId="77146A07"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Juez Tercero de Ejecución de Penas y Medidas de Seguridad reconoció al río Pance como sujeto de derechos para ser conservado, bajo protección, mantenimiento y restauración.</w:t>
      </w:r>
      <w:r>
        <w:rPr>
          <w:rFonts w:ascii="Bookman Old Style" w:eastAsia="Bookman Old Style" w:hAnsi="Bookman Old Style" w:cs="Bookman Old Style"/>
          <w:sz w:val="22"/>
          <w:szCs w:val="22"/>
          <w:vertAlign w:val="superscript"/>
        </w:rPr>
        <w:footnoteReference w:id="34"/>
      </w:r>
    </w:p>
    <w:p w14:paraId="653476B1" w14:textId="77777777" w:rsidR="00AC38F9" w:rsidRDefault="00AC38F9">
      <w:pPr>
        <w:jc w:val="both"/>
        <w:rPr>
          <w:rFonts w:ascii="Bookman Old Style" w:eastAsia="Bookman Old Style" w:hAnsi="Bookman Old Style" w:cs="Bookman Old Style"/>
          <w:sz w:val="22"/>
          <w:szCs w:val="22"/>
        </w:rPr>
      </w:pPr>
    </w:p>
    <w:p w14:paraId="28BA50B9" w14:textId="77777777" w:rsidR="00AC38F9" w:rsidRDefault="00AC38F9">
      <w:pPr>
        <w:jc w:val="both"/>
        <w:rPr>
          <w:rFonts w:ascii="Bookman Old Style" w:eastAsia="Bookman Old Style" w:hAnsi="Bookman Old Style" w:cs="Bookman Old Style"/>
          <w:sz w:val="22"/>
          <w:szCs w:val="22"/>
        </w:rPr>
      </w:pPr>
    </w:p>
    <w:p w14:paraId="0EB79CAE" w14:textId="77777777" w:rsidR="00AC38F9" w:rsidRDefault="00000000">
      <w:pPr>
        <w:numPr>
          <w:ilvl w:val="0"/>
          <w:numId w:val="9"/>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Sentencia C-045 de 2019 –</w:t>
      </w:r>
      <w:r>
        <w:rPr>
          <w:color w:val="000000"/>
          <w:sz w:val="22"/>
          <w:szCs w:val="22"/>
        </w:rPr>
        <w:t xml:space="preserve"> </w:t>
      </w:r>
      <w:r>
        <w:rPr>
          <w:rFonts w:ascii="Bookman Old Style" w:eastAsia="Bookman Old Style" w:hAnsi="Bookman Old Style" w:cs="Bookman Old Style"/>
          <w:b/>
          <w:color w:val="000000"/>
          <w:sz w:val="22"/>
          <w:szCs w:val="22"/>
        </w:rPr>
        <w:t>Prohibición de caza deportiva</w:t>
      </w:r>
      <w:r>
        <w:rPr>
          <w:rFonts w:ascii="Bookman Old Style" w:eastAsia="Bookman Old Style" w:hAnsi="Bookman Old Style" w:cs="Bookman Old Style"/>
          <w:b/>
          <w:color w:val="000000"/>
          <w:sz w:val="22"/>
          <w:szCs w:val="22"/>
          <w:vertAlign w:val="superscript"/>
        </w:rPr>
        <w:footnoteReference w:id="35"/>
      </w:r>
    </w:p>
    <w:p w14:paraId="35028006" w14:textId="77777777" w:rsidR="00AC38F9" w:rsidRDefault="00AC38F9">
      <w:pPr>
        <w:jc w:val="both"/>
        <w:rPr>
          <w:sz w:val="22"/>
          <w:szCs w:val="22"/>
        </w:rPr>
      </w:pPr>
    </w:p>
    <w:p w14:paraId="3BF64497" w14:textId="77777777" w:rsidR="00AC38F9" w:rsidRDefault="00AC38F9">
      <w:pPr>
        <w:tabs>
          <w:tab w:val="left" w:pos="284"/>
        </w:tabs>
        <w:ind w:left="284"/>
        <w:jc w:val="both"/>
        <w:rPr>
          <w:rFonts w:ascii="Bookman Old Style" w:eastAsia="Bookman Old Style" w:hAnsi="Bookman Old Style" w:cs="Bookman Old Style"/>
          <w:sz w:val="22"/>
          <w:szCs w:val="22"/>
        </w:rPr>
      </w:pPr>
    </w:p>
    <w:p w14:paraId="71B22999"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Corte Constitucional respecto al deber de resguardo de los animales y</w:t>
      </w:r>
      <w:r>
        <w:rPr>
          <w:sz w:val="22"/>
          <w:szCs w:val="22"/>
        </w:rPr>
        <w:t xml:space="preserve"> el </w:t>
      </w:r>
      <w:r>
        <w:rPr>
          <w:rFonts w:ascii="Bookman Old Style" w:eastAsia="Bookman Old Style" w:hAnsi="Bookman Old Style" w:cs="Bookman Old Style"/>
          <w:sz w:val="22"/>
          <w:szCs w:val="22"/>
        </w:rPr>
        <w:t>estatus moral de la vida animal inferido de la relación entre la naturaleza y los seres humanos, concluyó:</w:t>
      </w:r>
    </w:p>
    <w:p w14:paraId="5AF2BD21" w14:textId="77777777" w:rsidR="00AC38F9" w:rsidRDefault="00AC38F9">
      <w:pPr>
        <w:jc w:val="both"/>
        <w:rPr>
          <w:rFonts w:ascii="Bookman Old Style" w:eastAsia="Bookman Old Style" w:hAnsi="Bookman Old Style" w:cs="Bookman Old Style"/>
          <w:i/>
          <w:sz w:val="22"/>
          <w:szCs w:val="22"/>
        </w:rPr>
      </w:pPr>
    </w:p>
    <w:p w14:paraId="2D4E8038" w14:textId="77777777" w:rsidR="00AC38F9" w:rsidRDefault="00000000">
      <w:pPr>
        <w:ind w:left="851" w:right="900"/>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“En síntesis, esta Corporación ha deducido del interés superior de protección del ambiente y la fauna, “un deber de resguardo de los animales contra el padecimiento, el maltrato y la crueldad. De la relación entre la naturaleza y los seres humanos se puede inferir el estatus moral de la vida animal y dotar de la capacidad de sufrimientos a los mismos, por ello se entiende que son seres sintientes que conllevan a una serie de obligaciones para los seres humanos, de cuidado y protección” (Sentencia T-095 de 2016).</w:t>
      </w:r>
      <w:r>
        <w:rPr>
          <w:rFonts w:ascii="Bookman Old Style" w:eastAsia="Bookman Old Style" w:hAnsi="Bookman Old Style" w:cs="Bookman Old Style"/>
          <w:sz w:val="22"/>
          <w:szCs w:val="22"/>
        </w:rPr>
        <w:t>”</w:t>
      </w:r>
    </w:p>
    <w:p w14:paraId="3799A708" w14:textId="77777777" w:rsidR="00AC38F9" w:rsidRDefault="00AC38F9">
      <w:pPr>
        <w:tabs>
          <w:tab w:val="left" w:pos="3199"/>
        </w:tabs>
        <w:jc w:val="both"/>
        <w:rPr>
          <w:rFonts w:ascii="Bookman Old Style" w:eastAsia="Bookman Old Style" w:hAnsi="Bookman Old Style" w:cs="Bookman Old Style"/>
          <w:sz w:val="22"/>
          <w:szCs w:val="22"/>
          <w:highlight w:val="yellow"/>
        </w:rPr>
      </w:pPr>
    </w:p>
    <w:p w14:paraId="1CA9AAB6" w14:textId="77777777" w:rsidR="00AC38F9" w:rsidRDefault="00000000">
      <w:pPr>
        <w:numPr>
          <w:ilvl w:val="0"/>
          <w:numId w:val="9"/>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Sentencia STC3872 – 2020 – Vía Parque Isla Salamanca</w:t>
      </w:r>
      <w:r>
        <w:rPr>
          <w:rFonts w:ascii="Bookman Old Style" w:eastAsia="Bookman Old Style" w:hAnsi="Bookman Old Style" w:cs="Bookman Old Style"/>
          <w:b/>
          <w:color w:val="000000"/>
          <w:sz w:val="22"/>
          <w:szCs w:val="22"/>
          <w:vertAlign w:val="superscript"/>
        </w:rPr>
        <w:footnoteReference w:id="36"/>
      </w:r>
    </w:p>
    <w:p w14:paraId="3406C290"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0262DBDE"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el más reciente fallo, la Honorable Corte Suprema de Justicia mediante sentencia “</w:t>
      </w:r>
      <w:r>
        <w:rPr>
          <w:rFonts w:ascii="Bookman Old Style" w:eastAsia="Bookman Old Style" w:hAnsi="Bookman Old Style" w:cs="Bookman Old Style"/>
          <w:i/>
          <w:sz w:val="22"/>
          <w:szCs w:val="22"/>
        </w:rPr>
        <w:t>declara a la zona protegida Vía Parque Isla Salamanca como sujeto de derechos</w:t>
      </w:r>
      <w:r>
        <w:rPr>
          <w:rFonts w:ascii="Bookman Old Style" w:eastAsia="Bookman Old Style" w:hAnsi="Bookman Old Style" w:cs="Bookman Old Style"/>
          <w:sz w:val="22"/>
          <w:szCs w:val="22"/>
        </w:rPr>
        <w:t>”, en estos términos:</w:t>
      </w:r>
    </w:p>
    <w:p w14:paraId="2599870D" w14:textId="77777777" w:rsidR="00AC38F9" w:rsidRDefault="00AC38F9">
      <w:pPr>
        <w:jc w:val="both"/>
        <w:rPr>
          <w:rFonts w:ascii="Bookman Old Style" w:eastAsia="Bookman Old Style" w:hAnsi="Bookman Old Style" w:cs="Bookman Old Style"/>
          <w:sz w:val="22"/>
          <w:szCs w:val="22"/>
        </w:rPr>
      </w:pPr>
    </w:p>
    <w:p w14:paraId="0DDEC86F" w14:textId="77777777" w:rsidR="00AC38F9" w:rsidRDefault="00000000">
      <w:pPr>
        <w:ind w:left="851" w:right="9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rPr>
        <w:lastRenderedPageBreak/>
        <w:t xml:space="preserve">“(…) </w:t>
      </w:r>
      <w:r>
        <w:rPr>
          <w:rFonts w:ascii="Bookman Old Style" w:eastAsia="Bookman Old Style" w:hAnsi="Bookman Old Style" w:cs="Bookman Old Style"/>
          <w:i/>
          <w:sz w:val="22"/>
          <w:szCs w:val="22"/>
        </w:rPr>
        <w:t xml:space="preserve">En tal orden, cuando los mecanismos de defensa ordinarios no sean suficientes para la salvaguarda del </w:t>
      </w:r>
      <w:r>
        <w:rPr>
          <w:rFonts w:ascii="Bookman Old Style" w:eastAsia="Bookman Old Style" w:hAnsi="Bookman Old Style" w:cs="Bookman Old Style"/>
          <w:b/>
          <w:i/>
          <w:sz w:val="22"/>
          <w:szCs w:val="22"/>
        </w:rPr>
        <w:t>ecosistema</w:t>
      </w:r>
      <w:r>
        <w:rPr>
          <w:rFonts w:ascii="Bookman Old Style" w:eastAsia="Bookman Old Style" w:hAnsi="Bookman Old Style" w:cs="Bookman Old Style"/>
          <w:i/>
          <w:sz w:val="22"/>
          <w:szCs w:val="22"/>
        </w:rPr>
        <w:t xml:space="preserve"> y sea indispensable la intervención del juez constitucional para hacer cesar los daños que se le irroguen, prevenirlos ante amenazas inminentes o reprender las omisiones respecto de su conservación, sostenimiento o mejoramiento, </w:t>
      </w:r>
      <w:r>
        <w:rPr>
          <w:rFonts w:ascii="Bookman Old Style" w:eastAsia="Bookman Old Style" w:hAnsi="Bookman Old Style" w:cs="Bookman Old Style"/>
          <w:i/>
          <w:sz w:val="22"/>
          <w:szCs w:val="22"/>
          <w:u w:val="single"/>
        </w:rPr>
        <w:t>resulta adecuado el reconocimiento de los derechos de los cuales la naturaleza es titular</w:t>
      </w:r>
      <w:r>
        <w:rPr>
          <w:rFonts w:ascii="Bookman Old Style" w:eastAsia="Bookman Old Style" w:hAnsi="Bookman Old Style" w:cs="Bookman Old Style"/>
          <w:i/>
          <w:sz w:val="22"/>
          <w:szCs w:val="22"/>
        </w:rPr>
        <w:t xml:space="preserve">, </w:t>
      </w:r>
      <w:r>
        <w:rPr>
          <w:rFonts w:ascii="Bookman Old Style" w:eastAsia="Bookman Old Style" w:hAnsi="Bookman Old Style" w:cs="Bookman Old Style"/>
          <w:i/>
          <w:sz w:val="22"/>
          <w:szCs w:val="22"/>
          <w:u w:val="single"/>
        </w:rPr>
        <w:t>así como su protección efectiva no sólo en razón de la humanidad, sino de la esencia propia de los organismos que la componen</w:t>
      </w:r>
      <w:r>
        <w:rPr>
          <w:rFonts w:ascii="Bookman Old Style" w:eastAsia="Bookman Old Style" w:hAnsi="Bookman Old Style" w:cs="Bookman Old Style"/>
          <w:i/>
          <w:sz w:val="22"/>
          <w:szCs w:val="22"/>
        </w:rPr>
        <w:t>, dado que “e</w:t>
      </w:r>
      <w:r>
        <w:rPr>
          <w:rFonts w:ascii="Bookman Old Style" w:eastAsia="Bookman Old Style" w:hAnsi="Bookman Old Style" w:cs="Bookman Old Style"/>
          <w:i/>
          <w:color w:val="000000"/>
          <w:sz w:val="22"/>
          <w:szCs w:val="22"/>
        </w:rPr>
        <w:t xml:space="preserve">l desafío más grande que tiene el constitucionalismo contemporáneo en materia ambiental, consiste en lograr la salvaguarda y protección efectiva de la naturaleza, las culturas y formas de vida asociadas a ella y la biodiversidad, no por la simple utilidad material, genética o productiva que estos puedan representar para el ser humano, sino porque al tratarse de una entidad viviente compuesta por otras múltiples formas de vida y representaciones culturales, son sujetos de derechos individualizables” ( T-622 de 2016).” </w:t>
      </w:r>
      <w:r>
        <w:rPr>
          <w:rFonts w:ascii="Bookman Old Style" w:eastAsia="Bookman Old Style" w:hAnsi="Bookman Old Style" w:cs="Bookman Old Style"/>
          <w:color w:val="000000"/>
          <w:sz w:val="22"/>
          <w:szCs w:val="22"/>
        </w:rPr>
        <w:t>(subrayado fuera de texto)</w:t>
      </w:r>
    </w:p>
    <w:p w14:paraId="36BBF21D" w14:textId="77777777" w:rsidR="00AC38F9" w:rsidRDefault="00AC38F9">
      <w:pPr>
        <w:jc w:val="both"/>
        <w:rPr>
          <w:rFonts w:ascii="Bookman Old Style" w:eastAsia="Bookman Old Style" w:hAnsi="Bookman Old Style" w:cs="Bookman Old Style"/>
          <w:sz w:val="22"/>
          <w:szCs w:val="22"/>
        </w:rPr>
      </w:pPr>
    </w:p>
    <w:p w14:paraId="63440751" w14:textId="77777777" w:rsidR="00AC38F9" w:rsidRDefault="00000000">
      <w:pPr>
        <w:tabs>
          <w:tab w:val="left" w:pos="3199"/>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Respecto a los derechos de los animales, en la citada sentencia la Corte señala que:</w:t>
      </w:r>
    </w:p>
    <w:p w14:paraId="43D9A4E3" w14:textId="77777777" w:rsidR="00AC38F9" w:rsidRDefault="00AC38F9">
      <w:pPr>
        <w:tabs>
          <w:tab w:val="left" w:pos="3199"/>
        </w:tabs>
        <w:jc w:val="both"/>
        <w:rPr>
          <w:rFonts w:ascii="Bookman Old Style" w:eastAsia="Bookman Old Style" w:hAnsi="Bookman Old Style" w:cs="Bookman Old Style"/>
          <w:sz w:val="22"/>
          <w:szCs w:val="22"/>
        </w:rPr>
      </w:pPr>
    </w:p>
    <w:p w14:paraId="0F9778FA" w14:textId="77777777" w:rsidR="00AC38F9" w:rsidRDefault="00000000">
      <w:pPr>
        <w:ind w:left="851" w:right="900"/>
        <w:jc w:val="both"/>
        <w:rPr>
          <w:rFonts w:ascii="Bookman Old Style" w:eastAsia="Bookman Old Style" w:hAnsi="Bookman Old Style" w:cs="Bookman Old Style"/>
          <w:i/>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 xml:space="preserve">Muestra de lo anterior es lo ocurrido en el escenario nacional con algunas instituciones que han cedido a </w:t>
      </w:r>
      <w:r>
        <w:rPr>
          <w:rFonts w:ascii="Bookman Old Style" w:eastAsia="Bookman Old Style" w:hAnsi="Bookman Old Style" w:cs="Bookman Old Style"/>
          <w:i/>
          <w:sz w:val="22"/>
          <w:szCs w:val="22"/>
          <w:u w:val="single"/>
        </w:rPr>
        <w:t xml:space="preserve">la necesidad de optimizar los niveles de efectividad de ciertos </w:t>
      </w:r>
      <w:r>
        <w:rPr>
          <w:rFonts w:ascii="Bookman Old Style" w:eastAsia="Bookman Old Style" w:hAnsi="Bookman Old Style" w:cs="Bookman Old Style"/>
          <w:b/>
          <w:i/>
          <w:sz w:val="22"/>
          <w:szCs w:val="22"/>
          <w:u w:val="single"/>
        </w:rPr>
        <w:t>derechos</w:t>
      </w:r>
      <w:r>
        <w:rPr>
          <w:rFonts w:ascii="Bookman Old Style" w:eastAsia="Bookman Old Style" w:hAnsi="Bookman Old Style" w:cs="Bookman Old Style"/>
          <w:i/>
          <w:sz w:val="22"/>
          <w:szCs w:val="22"/>
          <w:u w:val="single"/>
        </w:rPr>
        <w:t xml:space="preserve"> que antes no eran reconocidos, como sucede con el tratamiento jurídico de la </w:t>
      </w:r>
      <w:r>
        <w:rPr>
          <w:rFonts w:ascii="Bookman Old Style" w:eastAsia="Bookman Old Style" w:hAnsi="Bookman Old Style" w:cs="Bookman Old Style"/>
          <w:b/>
          <w:i/>
          <w:sz w:val="22"/>
          <w:szCs w:val="22"/>
          <w:u w:val="single"/>
        </w:rPr>
        <w:t>especie animal</w:t>
      </w:r>
      <w:r>
        <w:rPr>
          <w:rFonts w:ascii="Bookman Old Style" w:eastAsia="Bookman Old Style" w:hAnsi="Bookman Old Style" w:cs="Bookman Old Style"/>
          <w:i/>
          <w:sz w:val="22"/>
          <w:szCs w:val="22"/>
        </w:rPr>
        <w:t xml:space="preserve"> cuya existencia a pesar de que ha sido paralela a la del ser humano, no gozaba de alguna prerrogativa que cumpliera con los estándares deseados de «protección animal», </w:t>
      </w:r>
      <w:r>
        <w:rPr>
          <w:rFonts w:ascii="Bookman Old Style" w:eastAsia="Bookman Old Style" w:hAnsi="Bookman Old Style" w:cs="Bookman Old Style"/>
          <w:i/>
          <w:sz w:val="22"/>
          <w:szCs w:val="22"/>
          <w:u w:val="single"/>
        </w:rPr>
        <w:t>sino que se fueron abriendo paso en el transcurso del tiempo acorde al avance social sobre ese aspecto, al punto de que el Estado fijara su preocupación en establecer preceptos útiles que dignifiquen y consoliden el respeto por dicha especie, tal cual quedó consignado en el artículo 1° de la Ley 1774 de 2016</w:t>
      </w:r>
      <w:r>
        <w:rPr>
          <w:rFonts w:ascii="Bookman Old Style" w:eastAsia="Bookman Old Style" w:hAnsi="Bookman Old Style" w:cs="Bookman Old Style"/>
          <w:i/>
          <w:sz w:val="22"/>
          <w:szCs w:val="22"/>
        </w:rPr>
        <w:t xml:space="preserve"> en el sentido de que los «animales como seres sintientes no son cosas, recibirán especial protección contra el sufrimiento y el dolor, en especial, el causado directa o indirectamente por los humanos, por lo cual en la presente ley se tipifican como punibles algunas conductas relacionadas con el maltrato a los animales».</w:t>
      </w:r>
    </w:p>
    <w:p w14:paraId="4108C07F" w14:textId="77777777" w:rsidR="00AC38F9" w:rsidRDefault="00AC38F9">
      <w:pPr>
        <w:tabs>
          <w:tab w:val="left" w:pos="3199"/>
        </w:tabs>
        <w:jc w:val="both"/>
        <w:rPr>
          <w:rFonts w:ascii="Bookman Old Style" w:eastAsia="Bookman Old Style" w:hAnsi="Bookman Old Style" w:cs="Bookman Old Style"/>
          <w:i/>
          <w:sz w:val="22"/>
          <w:szCs w:val="22"/>
        </w:rPr>
      </w:pPr>
    </w:p>
    <w:p w14:paraId="07CDB264" w14:textId="77777777" w:rsidR="00AC38F9" w:rsidRDefault="00000000">
      <w:pPr>
        <w:ind w:left="851" w:right="900"/>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u w:val="single"/>
        </w:rPr>
        <w:t xml:space="preserve">Esto refuerza la idea de que en la época actual la racionalidad – que sigue siendo de exclusiva pertenencia de la humanidad – no es la única fuente de la que surgen los </w:t>
      </w:r>
      <w:r>
        <w:rPr>
          <w:rFonts w:ascii="Bookman Old Style" w:eastAsia="Bookman Old Style" w:hAnsi="Bookman Old Style" w:cs="Bookman Old Style"/>
          <w:b/>
          <w:i/>
          <w:sz w:val="22"/>
          <w:szCs w:val="22"/>
          <w:u w:val="single"/>
        </w:rPr>
        <w:t>derechos</w:t>
      </w:r>
      <w:r>
        <w:rPr>
          <w:rFonts w:ascii="Bookman Old Style" w:eastAsia="Bookman Old Style" w:hAnsi="Bookman Old Style" w:cs="Bookman Old Style"/>
          <w:i/>
          <w:sz w:val="22"/>
          <w:szCs w:val="22"/>
          <w:u w:val="single"/>
        </w:rPr>
        <w:t xml:space="preserve">, pues hoy se </w:t>
      </w:r>
      <w:r>
        <w:rPr>
          <w:rFonts w:ascii="Bookman Old Style" w:eastAsia="Bookman Old Style" w:hAnsi="Bookman Old Style" w:cs="Bookman Old Style"/>
          <w:b/>
          <w:i/>
          <w:sz w:val="22"/>
          <w:szCs w:val="22"/>
          <w:u w:val="single"/>
        </w:rPr>
        <w:t>reconocen ciertas prerrogativas</w:t>
      </w:r>
      <w:r>
        <w:rPr>
          <w:rFonts w:ascii="Bookman Old Style" w:eastAsia="Bookman Old Style" w:hAnsi="Bookman Old Style" w:cs="Bookman Old Style"/>
          <w:i/>
          <w:sz w:val="22"/>
          <w:szCs w:val="22"/>
          <w:u w:val="single"/>
        </w:rPr>
        <w:t xml:space="preserve"> a otras especies, como es el caso de los </w:t>
      </w:r>
      <w:r>
        <w:rPr>
          <w:rFonts w:ascii="Bookman Old Style" w:eastAsia="Bookman Old Style" w:hAnsi="Bookman Old Style" w:cs="Bookman Old Style"/>
          <w:b/>
          <w:i/>
          <w:sz w:val="22"/>
          <w:szCs w:val="22"/>
          <w:u w:val="single"/>
        </w:rPr>
        <w:t>animales tras ser catalogados seres sintientes</w:t>
      </w:r>
      <w:r>
        <w:rPr>
          <w:rFonts w:ascii="Bookman Old Style" w:eastAsia="Bookman Old Style" w:hAnsi="Bookman Old Style" w:cs="Bookman Old Style"/>
          <w:i/>
          <w:sz w:val="22"/>
          <w:szCs w:val="22"/>
        </w:rPr>
        <w:t>.</w:t>
      </w: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 xml:space="preserve"> </w:t>
      </w:r>
    </w:p>
    <w:p w14:paraId="7941492B" w14:textId="77777777" w:rsidR="00AC38F9" w:rsidRDefault="00AC38F9">
      <w:pPr>
        <w:tabs>
          <w:tab w:val="left" w:pos="3199"/>
        </w:tabs>
        <w:jc w:val="both"/>
        <w:rPr>
          <w:rFonts w:ascii="Bookman Old Style" w:eastAsia="Bookman Old Style" w:hAnsi="Bookman Old Style" w:cs="Bookman Old Style"/>
          <w:sz w:val="22"/>
          <w:szCs w:val="22"/>
        </w:rPr>
      </w:pPr>
    </w:p>
    <w:p w14:paraId="58A0E238" w14:textId="77777777" w:rsidR="00AC38F9" w:rsidRDefault="00000000">
      <w:pPr>
        <w:tabs>
          <w:tab w:val="left" w:pos="3199"/>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 xml:space="preserve">Si bien la jurisprudencia hasta la fecha no ha reconocido expresamente a los animales como sujetos de derecho, como lo han sido otros elementos de la naturaleza, </w:t>
      </w:r>
      <w:r>
        <w:rPr>
          <w:rFonts w:ascii="Bookman Old Style" w:eastAsia="Bookman Old Style" w:hAnsi="Bookman Old Style" w:cs="Bookman Old Style"/>
          <w:i/>
          <w:sz w:val="22"/>
          <w:szCs w:val="22"/>
        </w:rPr>
        <w:t>v.g.</w:t>
      </w:r>
      <w:r>
        <w:rPr>
          <w:rFonts w:ascii="Bookman Old Style" w:eastAsia="Bookman Old Style" w:hAnsi="Bookman Old Style" w:cs="Bookman Old Style"/>
          <w:sz w:val="22"/>
          <w:szCs w:val="22"/>
        </w:rPr>
        <w:t xml:space="preserve"> los ríos, páramos, ecosistemas y áreas protegidas, se pueden vislumbrar aportes importantes hacia ese derrotero, en cuanto al reconocimiento de ciertas prerrogativas a los animales tras ser catalogados como seres sintientes y en ese sentido estableciendo</w:t>
      </w:r>
      <w:r>
        <w:rPr>
          <w:sz w:val="22"/>
          <w:szCs w:val="22"/>
        </w:rPr>
        <w:t xml:space="preserve"> </w:t>
      </w:r>
      <w:r>
        <w:rPr>
          <w:rFonts w:ascii="Bookman Old Style" w:eastAsia="Bookman Old Style" w:hAnsi="Bookman Old Style" w:cs="Bookman Old Style"/>
          <w:sz w:val="22"/>
          <w:szCs w:val="22"/>
        </w:rPr>
        <w:t>preceptos útiles de dignificación, respeto y protección, tal como quedó sentado en la sentencia previamente citada (STC3872 – 2020), máxime cuando los animales se entienden incluidos en la naturaleza, como lo afirma la Corte Constitucional</w:t>
      </w:r>
      <w:r>
        <w:rPr>
          <w:rFonts w:ascii="Bookman Old Style" w:eastAsia="Bookman Old Style" w:hAnsi="Bookman Old Style" w:cs="Bookman Old Style"/>
          <w:sz w:val="22"/>
          <w:szCs w:val="22"/>
          <w:vertAlign w:val="superscript"/>
        </w:rPr>
        <w:footnoteReference w:id="37"/>
      </w:r>
      <w:r>
        <w:rPr>
          <w:rFonts w:ascii="Bookman Old Style" w:eastAsia="Bookman Old Style" w:hAnsi="Bookman Old Style" w:cs="Bookman Old Style"/>
          <w:sz w:val="22"/>
          <w:szCs w:val="22"/>
        </w:rPr>
        <w:t>:</w:t>
      </w:r>
    </w:p>
    <w:p w14:paraId="2F1351E4" w14:textId="77777777" w:rsidR="00AC38F9" w:rsidRDefault="00AC38F9">
      <w:pPr>
        <w:tabs>
          <w:tab w:val="left" w:pos="3199"/>
        </w:tabs>
        <w:jc w:val="both"/>
        <w:rPr>
          <w:rFonts w:ascii="Bookman Old Style" w:eastAsia="Bookman Old Style" w:hAnsi="Bookman Old Style" w:cs="Bookman Old Style"/>
          <w:sz w:val="22"/>
          <w:szCs w:val="22"/>
        </w:rPr>
      </w:pPr>
    </w:p>
    <w:p w14:paraId="13395F9D" w14:textId="77777777" w:rsidR="00AC38F9" w:rsidRDefault="00000000">
      <w:pPr>
        <w:ind w:left="851" w:right="90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una concepción integral del ambiente obliga a concluir que dentro de los elementos que lo componen deben entenderse incluidos los animales, que hacen parte del concepto de fauna que, a su vez, se ha entendido como parte de los recursos naturales o, en otras palabras, de la naturaleza como concepto protegido, cuya garantía es contemplada por la Constitución de 1991</w:t>
      </w:r>
      <w:r>
        <w:rPr>
          <w:rFonts w:ascii="Bookman Old Style" w:eastAsia="Bookman Old Style" w:hAnsi="Bookman Old Style" w:cs="Bookman Old Style"/>
          <w:sz w:val="22"/>
          <w:szCs w:val="22"/>
        </w:rPr>
        <w:t>.”</w:t>
      </w:r>
    </w:p>
    <w:p w14:paraId="1B15BDF7" w14:textId="77777777" w:rsidR="00AC38F9" w:rsidRDefault="00AC38F9">
      <w:pPr>
        <w:tabs>
          <w:tab w:val="left" w:pos="3199"/>
        </w:tabs>
        <w:jc w:val="both"/>
        <w:rPr>
          <w:rFonts w:ascii="Bookman Old Style" w:eastAsia="Bookman Old Style" w:hAnsi="Bookman Old Style" w:cs="Bookman Old Style"/>
          <w:sz w:val="22"/>
          <w:szCs w:val="22"/>
        </w:rPr>
      </w:pPr>
    </w:p>
    <w:p w14:paraId="2C255B7D" w14:textId="77777777" w:rsidR="00AC38F9" w:rsidRDefault="00000000">
      <w:pPr>
        <w:tabs>
          <w:tab w:val="left" w:pos="3199"/>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Y dentro del sistema de protección constitucional, la citada Sentencia continúa enlistando los elementos fundamentales incorporados en la Carta Política, a saber:</w:t>
      </w:r>
    </w:p>
    <w:p w14:paraId="30338B13" w14:textId="77777777" w:rsidR="00AC38F9" w:rsidRDefault="00AC38F9">
      <w:pPr>
        <w:tabs>
          <w:tab w:val="left" w:pos="3199"/>
        </w:tabs>
        <w:jc w:val="both"/>
        <w:rPr>
          <w:rFonts w:ascii="Bookman Old Style" w:eastAsia="Bookman Old Style" w:hAnsi="Bookman Old Style" w:cs="Bookman Old Style"/>
          <w:sz w:val="22"/>
          <w:szCs w:val="22"/>
        </w:rPr>
      </w:pPr>
    </w:p>
    <w:p w14:paraId="446B2860" w14:textId="77777777" w:rsidR="00AC38F9" w:rsidRDefault="00000000">
      <w:pPr>
        <w:ind w:left="851" w:right="900"/>
        <w:jc w:val="both"/>
        <w:rPr>
          <w:rFonts w:ascii="Bookman Old Style" w:eastAsia="Bookman Old Style" w:hAnsi="Bookman Old Style" w:cs="Bookman Old Style"/>
          <w:i/>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i) Una visión de la naturaleza, el ambiente y los seres que de él hacen parte no como un depósito de recursos a disposición de los seres humanos; por el contrario, una concepción integracionista que entiende a los seres humanos como un elemento más de aquellos que componen la naturaleza.</w:t>
      </w:r>
    </w:p>
    <w:p w14:paraId="5DF8C7DC" w14:textId="77777777" w:rsidR="00AC38F9" w:rsidRDefault="00AC38F9">
      <w:pPr>
        <w:ind w:left="709" w:hanging="425"/>
        <w:jc w:val="both"/>
        <w:rPr>
          <w:rFonts w:ascii="Bookman Old Style" w:eastAsia="Bookman Old Style" w:hAnsi="Bookman Old Style" w:cs="Bookman Old Style"/>
          <w:i/>
          <w:sz w:val="22"/>
          <w:szCs w:val="22"/>
        </w:rPr>
      </w:pPr>
    </w:p>
    <w:p w14:paraId="2C182CB9" w14:textId="77777777" w:rsidR="00AC38F9" w:rsidRDefault="00000000">
      <w:pPr>
        <w:ind w:left="851" w:right="900"/>
        <w:jc w:val="both"/>
        <w:rPr>
          <w:rFonts w:ascii="Bookman Old Style" w:eastAsia="Bookman Old Style" w:hAnsi="Bookman Old Style" w:cs="Bookman Old Style"/>
          <w:i/>
          <w:sz w:val="22"/>
          <w:szCs w:val="22"/>
        </w:rPr>
      </w:pPr>
      <w:proofErr w:type="spellStart"/>
      <w:r>
        <w:rPr>
          <w:rFonts w:ascii="Bookman Old Style" w:eastAsia="Bookman Old Style" w:hAnsi="Bookman Old Style" w:cs="Bookman Old Style"/>
          <w:i/>
          <w:sz w:val="22"/>
          <w:szCs w:val="22"/>
        </w:rPr>
        <w:t>ii</w:t>
      </w:r>
      <w:proofErr w:type="spellEnd"/>
      <w:r>
        <w:rPr>
          <w:rFonts w:ascii="Bookman Old Style" w:eastAsia="Bookman Old Style" w:hAnsi="Bookman Old Style" w:cs="Bookman Old Style"/>
          <w:i/>
          <w:sz w:val="22"/>
          <w:szCs w:val="22"/>
        </w:rPr>
        <w:t>)Una base conceptual para las relaciones de los seres humanos con la naturaleza, el ambiente y los otros seres que lo integran distinta de la utilitarista, aleja de un parámetro de provecho humano e indiferente a las sensaciones de seres sintientes que también integran el ambiente.</w:t>
      </w:r>
    </w:p>
    <w:p w14:paraId="36787AF7" w14:textId="77777777" w:rsidR="00AC38F9" w:rsidRDefault="00AC38F9">
      <w:pPr>
        <w:ind w:left="709" w:hanging="425"/>
        <w:jc w:val="both"/>
        <w:rPr>
          <w:rFonts w:ascii="Bookman Old Style" w:eastAsia="Bookman Old Style" w:hAnsi="Bookman Old Style" w:cs="Bookman Old Style"/>
          <w:i/>
          <w:sz w:val="22"/>
          <w:szCs w:val="22"/>
        </w:rPr>
      </w:pPr>
    </w:p>
    <w:p w14:paraId="471233B1" w14:textId="77777777" w:rsidR="00AC38F9" w:rsidRDefault="00000000">
      <w:pPr>
        <w:ind w:left="851" w:right="900"/>
        <w:jc w:val="both"/>
        <w:rPr>
          <w:rFonts w:ascii="Bookman Old Style" w:eastAsia="Bookman Old Style" w:hAnsi="Bookman Old Style" w:cs="Bookman Old Style"/>
          <w:i/>
          <w:sz w:val="22"/>
          <w:szCs w:val="22"/>
        </w:rPr>
      </w:pPr>
      <w:proofErr w:type="spellStart"/>
      <w:r>
        <w:rPr>
          <w:rFonts w:ascii="Bookman Old Style" w:eastAsia="Bookman Old Style" w:hAnsi="Bookman Old Style" w:cs="Bookman Old Style"/>
          <w:i/>
          <w:sz w:val="22"/>
          <w:szCs w:val="22"/>
        </w:rPr>
        <w:t>iii</w:t>
      </w:r>
      <w:proofErr w:type="spellEnd"/>
      <w:r>
        <w:rPr>
          <w:rFonts w:ascii="Bookman Old Style" w:eastAsia="Bookman Old Style" w:hAnsi="Bookman Old Style" w:cs="Bookman Old Style"/>
          <w:i/>
          <w:sz w:val="22"/>
          <w:szCs w:val="22"/>
        </w:rPr>
        <w:t>)En este sentido se desprende de las disposiciones constitucionales una protección reforzada al ambiente en el que viven los seres humanos que se encuentren dentro del territorio colombiano;</w:t>
      </w:r>
    </w:p>
    <w:p w14:paraId="2055DE9A" w14:textId="77777777" w:rsidR="00AC38F9" w:rsidRDefault="00AC38F9">
      <w:pPr>
        <w:ind w:left="709" w:hanging="425"/>
        <w:jc w:val="both"/>
        <w:rPr>
          <w:rFonts w:ascii="Bookman Old Style" w:eastAsia="Bookman Old Style" w:hAnsi="Bookman Old Style" w:cs="Bookman Old Style"/>
          <w:i/>
          <w:sz w:val="22"/>
          <w:szCs w:val="22"/>
        </w:rPr>
      </w:pPr>
    </w:p>
    <w:p w14:paraId="1949707F" w14:textId="77777777" w:rsidR="00AC38F9" w:rsidRDefault="00000000">
      <w:pPr>
        <w:ind w:left="851" w:right="900"/>
        <w:jc w:val="both"/>
        <w:rPr>
          <w:rFonts w:ascii="Bookman Old Style" w:eastAsia="Bookman Old Style" w:hAnsi="Bookman Old Style" w:cs="Bookman Old Style"/>
          <w:i/>
          <w:sz w:val="22"/>
          <w:szCs w:val="22"/>
        </w:rPr>
      </w:pPr>
      <w:proofErr w:type="spellStart"/>
      <w:r>
        <w:rPr>
          <w:rFonts w:ascii="Bookman Old Style" w:eastAsia="Bookman Old Style" w:hAnsi="Bookman Old Style" w:cs="Bookman Old Style"/>
          <w:i/>
          <w:sz w:val="22"/>
          <w:szCs w:val="22"/>
        </w:rPr>
        <w:t>iv</w:t>
      </w:r>
      <w:proofErr w:type="spellEnd"/>
      <w:r>
        <w:rPr>
          <w:rFonts w:ascii="Bookman Old Style" w:eastAsia="Bookman Old Style" w:hAnsi="Bookman Old Style" w:cs="Bookman Old Style"/>
          <w:i/>
          <w:sz w:val="22"/>
          <w:szCs w:val="22"/>
        </w:rPr>
        <w:t>)Una protección reforzada a la fauna que se halle dentro del territorio colombiano, en cuanto elemento integrante del ambiente cuya protección ordena la Constitución;</w:t>
      </w:r>
    </w:p>
    <w:p w14:paraId="316D749B" w14:textId="77777777" w:rsidR="00AC38F9" w:rsidRDefault="00AC38F9">
      <w:pPr>
        <w:ind w:left="709" w:hanging="425"/>
        <w:jc w:val="both"/>
        <w:rPr>
          <w:rFonts w:ascii="Bookman Old Style" w:eastAsia="Bookman Old Style" w:hAnsi="Bookman Old Style" w:cs="Bookman Old Style"/>
          <w:i/>
          <w:sz w:val="22"/>
          <w:szCs w:val="22"/>
        </w:rPr>
      </w:pPr>
    </w:p>
    <w:p w14:paraId="4F1F2830" w14:textId="77777777" w:rsidR="00AC38F9" w:rsidRDefault="00000000">
      <w:pPr>
        <w:ind w:left="851" w:right="900"/>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v)Una protección reforzada a todos los animales en cuanto integrantes de la fauna que habita el Estado colombiano;</w:t>
      </w:r>
    </w:p>
    <w:p w14:paraId="79559705" w14:textId="77777777" w:rsidR="00AC38F9" w:rsidRDefault="00AC38F9">
      <w:pPr>
        <w:ind w:left="709" w:hanging="425"/>
        <w:jc w:val="both"/>
        <w:rPr>
          <w:rFonts w:ascii="Bookman Old Style" w:eastAsia="Bookman Old Style" w:hAnsi="Bookman Old Style" w:cs="Bookman Old Style"/>
          <w:i/>
          <w:sz w:val="22"/>
          <w:szCs w:val="22"/>
        </w:rPr>
      </w:pPr>
    </w:p>
    <w:p w14:paraId="638F95FF" w14:textId="77777777" w:rsidR="00AC38F9" w:rsidRDefault="00000000">
      <w:pPr>
        <w:ind w:left="851" w:right="900"/>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lastRenderedPageBreak/>
        <w:t>vi)Un deber de índole constitucional para el Estado, que implica obligaciones concretas para los poderes constituidos y que, por consiguiente, no pueden apoyar, patrocinar, dirigir, ni, en general, tener una participación positiva en acciones que impliquen maltrato animal; de la misma forma, tampoco podrán asumir un papel neutro o de abstención en el desarrollo de la protección que debe brindarse a los animales;</w:t>
      </w:r>
    </w:p>
    <w:p w14:paraId="167A4928" w14:textId="77777777" w:rsidR="00AC38F9" w:rsidRDefault="00AC38F9">
      <w:pPr>
        <w:ind w:left="709" w:hanging="425"/>
        <w:jc w:val="both"/>
        <w:rPr>
          <w:rFonts w:ascii="Bookman Old Style" w:eastAsia="Bookman Old Style" w:hAnsi="Bookman Old Style" w:cs="Bookman Old Style"/>
          <w:i/>
          <w:sz w:val="22"/>
          <w:szCs w:val="22"/>
        </w:rPr>
      </w:pPr>
    </w:p>
    <w:p w14:paraId="6C553E1F" w14:textId="77777777" w:rsidR="00AC38F9" w:rsidRDefault="00000000">
      <w:pPr>
        <w:ind w:left="851" w:right="900"/>
        <w:jc w:val="both"/>
        <w:rPr>
          <w:rFonts w:ascii="Bookman Old Style" w:eastAsia="Bookman Old Style" w:hAnsi="Bookman Old Style" w:cs="Bookman Old Style"/>
          <w:sz w:val="22"/>
          <w:szCs w:val="22"/>
        </w:rPr>
      </w:pPr>
      <w:proofErr w:type="spellStart"/>
      <w:r>
        <w:rPr>
          <w:rFonts w:ascii="Bookman Old Style" w:eastAsia="Bookman Old Style" w:hAnsi="Bookman Old Style" w:cs="Bookman Old Style"/>
          <w:i/>
          <w:sz w:val="22"/>
          <w:szCs w:val="22"/>
        </w:rPr>
        <w:t>vii</w:t>
      </w:r>
      <w:proofErr w:type="spellEnd"/>
      <w:r>
        <w:rPr>
          <w:rFonts w:ascii="Bookman Old Style" w:eastAsia="Bookman Old Style" w:hAnsi="Bookman Old Style" w:cs="Bookman Old Style"/>
          <w:i/>
          <w:sz w:val="22"/>
          <w:szCs w:val="22"/>
        </w:rPr>
        <w:t>)Una protección a los animales que tendrá fundamento, además, en las obligaciones que conlleva la dignidad humana, la cual impide que dicha protección se desarrolle ignorando las cargas que, en cuanto seres superiores, surgen respecto de las especies inferiores, las cuales constituyen, sin duda, una obligación moral, tal y como se manifestó en los considerandos de la Carta Mundial de la Naturaleza.</w:t>
      </w:r>
      <w:r>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vertAlign w:val="superscript"/>
        </w:rPr>
        <w:footnoteReference w:id="38"/>
      </w:r>
    </w:p>
    <w:p w14:paraId="1D3D2D1D" w14:textId="77777777" w:rsidR="00AC38F9" w:rsidRDefault="00AC38F9">
      <w:pPr>
        <w:ind w:left="426" w:hanging="426"/>
        <w:jc w:val="both"/>
        <w:rPr>
          <w:rFonts w:ascii="Bookman Old Style" w:eastAsia="Bookman Old Style" w:hAnsi="Bookman Old Style" w:cs="Bookman Old Style"/>
          <w:sz w:val="22"/>
          <w:szCs w:val="22"/>
        </w:rPr>
      </w:pPr>
    </w:p>
    <w:p w14:paraId="4EF88322" w14:textId="77777777" w:rsidR="00AC38F9" w:rsidRDefault="00000000">
      <w:pPr>
        <w:tabs>
          <w:tab w:val="left" w:pos="1027"/>
        </w:tabs>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ab/>
      </w:r>
    </w:p>
    <w:p w14:paraId="2ECB81C6" w14:textId="77777777" w:rsidR="00AC38F9" w:rsidRDefault="00000000">
      <w:pPr>
        <w:numPr>
          <w:ilvl w:val="0"/>
          <w:numId w:val="4"/>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JUSTIFICACION DEL PROYECTO.</w:t>
      </w:r>
    </w:p>
    <w:p w14:paraId="503E5B46" w14:textId="77777777" w:rsidR="00AC38F9" w:rsidRDefault="00AC38F9">
      <w:pPr>
        <w:pBdr>
          <w:top w:val="nil"/>
          <w:left w:val="nil"/>
          <w:bottom w:val="nil"/>
          <w:right w:val="nil"/>
          <w:between w:val="nil"/>
        </w:pBdr>
        <w:ind w:left="720"/>
        <w:jc w:val="both"/>
        <w:rPr>
          <w:rFonts w:ascii="Bookman Old Style" w:eastAsia="Bookman Old Style" w:hAnsi="Bookman Old Style" w:cs="Bookman Old Style"/>
          <w:b/>
          <w:color w:val="000000"/>
          <w:sz w:val="22"/>
          <w:szCs w:val="22"/>
          <w:highlight w:val="cyan"/>
        </w:rPr>
      </w:pPr>
    </w:p>
    <w:p w14:paraId="03407E2D" w14:textId="77777777" w:rsidR="00AC38F9" w:rsidRDefault="00AC38F9">
      <w:pPr>
        <w:jc w:val="both"/>
        <w:rPr>
          <w:rFonts w:ascii="Bookman Old Style" w:eastAsia="Bookman Old Style" w:hAnsi="Bookman Old Style" w:cs="Bookman Old Style"/>
          <w:sz w:val="22"/>
          <w:szCs w:val="22"/>
        </w:rPr>
      </w:pPr>
    </w:p>
    <w:p w14:paraId="5C352D7B"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las últimas décadas el mundo está evidenciando un cambio de paradigma en la interpretación de la relación jurídica </w:t>
      </w:r>
      <w:r>
        <w:rPr>
          <w:rFonts w:ascii="Bookman Old Style" w:eastAsia="Bookman Old Style" w:hAnsi="Bookman Old Style" w:cs="Bookman Old Style"/>
          <w:i/>
          <w:sz w:val="22"/>
          <w:szCs w:val="22"/>
        </w:rPr>
        <w:t>humanidad-naturaleza</w:t>
      </w:r>
      <w:r>
        <w:rPr>
          <w:rFonts w:ascii="Bookman Old Style" w:eastAsia="Bookman Old Style" w:hAnsi="Bookman Old Style" w:cs="Bookman Old Style"/>
          <w:sz w:val="22"/>
          <w:szCs w:val="22"/>
        </w:rPr>
        <w:t>, que se expresa en la incorporación en el orden jurídico de los DERECHOS DE LA NATURALEZA a existir, prosperar, evolucionar, a ser conservada, protegida, y restaurada, esto es, al reconocimiento de la naturaleza como SUJETO DE DERECHOS.</w:t>
      </w:r>
    </w:p>
    <w:p w14:paraId="7F1EBD2C" w14:textId="77777777" w:rsidR="00AC38F9" w:rsidRDefault="00AC38F9">
      <w:pPr>
        <w:jc w:val="both"/>
        <w:rPr>
          <w:rFonts w:ascii="Bookman Old Style" w:eastAsia="Bookman Old Style" w:hAnsi="Bookman Old Style" w:cs="Bookman Old Style"/>
          <w:sz w:val="22"/>
          <w:szCs w:val="22"/>
        </w:rPr>
      </w:pPr>
    </w:p>
    <w:p w14:paraId="594C2AA2"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Como bien lo dice la Corte Constitucional del Ecuador:</w:t>
      </w:r>
    </w:p>
    <w:p w14:paraId="5A0C672F" w14:textId="77777777" w:rsidR="00AC38F9" w:rsidRDefault="00AC38F9">
      <w:pPr>
        <w:jc w:val="both"/>
        <w:rPr>
          <w:rFonts w:ascii="Bookman Old Style" w:eastAsia="Bookman Old Style" w:hAnsi="Bookman Old Style" w:cs="Bookman Old Style"/>
          <w:sz w:val="22"/>
          <w:szCs w:val="22"/>
        </w:rPr>
      </w:pPr>
    </w:p>
    <w:p w14:paraId="28DF6A37" w14:textId="77777777" w:rsidR="00AC38F9" w:rsidRDefault="00000000">
      <w:pPr>
        <w:ind w:left="851" w:right="900"/>
        <w:jc w:val="both"/>
        <w:rPr>
          <w:rFonts w:ascii="Bookman Old Style" w:eastAsia="Bookman Old Style" w:hAnsi="Bookman Old Style" w:cs="Bookman Old Style"/>
          <w:i/>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 xml:space="preserve"> </w:t>
      </w:r>
      <w:r>
        <w:rPr>
          <w:rFonts w:ascii="Bookman Old Style" w:eastAsia="Bookman Old Style" w:hAnsi="Bookman Old Style" w:cs="Bookman Old Style"/>
          <w:i/>
          <w:sz w:val="22"/>
          <w:szCs w:val="22"/>
          <w:u w:val="single"/>
        </w:rPr>
        <w:t xml:space="preserve">los derechos de la naturaleza constituyen una de las innovaciones más interesantes y relevantes de la Constitución actual </w:t>
      </w:r>
      <w:r>
        <w:rPr>
          <w:rFonts w:ascii="Bookman Old Style" w:eastAsia="Bookman Old Style" w:hAnsi="Bookman Old Style" w:cs="Bookman Old Style"/>
          <w:sz w:val="22"/>
          <w:szCs w:val="22"/>
        </w:rPr>
        <w:t>[del Ecuador]</w:t>
      </w:r>
      <w:r>
        <w:rPr>
          <w:rFonts w:ascii="Bookman Old Style" w:eastAsia="Bookman Old Style" w:hAnsi="Bookman Old Style" w:cs="Bookman Old Style"/>
          <w:i/>
          <w:sz w:val="22"/>
          <w:szCs w:val="22"/>
        </w:rPr>
        <w:t xml:space="preserve">, pues se aleja de la concepción tradicional "naturaleza-objeto" que considera a la naturaleza como propiedad y enfoca su protección exclusivamente a través del derecho de las personas a gozar de un ambiente natural sano, para dar paso a una </w:t>
      </w:r>
      <w:r>
        <w:rPr>
          <w:rFonts w:ascii="Bookman Old Style" w:eastAsia="Bookman Old Style" w:hAnsi="Bookman Old Style" w:cs="Bookman Old Style"/>
          <w:i/>
          <w:sz w:val="22"/>
          <w:szCs w:val="22"/>
          <w:u w:val="single"/>
        </w:rPr>
        <w:t>noción que</w:t>
      </w:r>
      <w:r>
        <w:rPr>
          <w:i/>
          <w:sz w:val="22"/>
          <w:szCs w:val="22"/>
          <w:u w:val="single"/>
        </w:rPr>
        <w:t xml:space="preserve"> </w:t>
      </w:r>
      <w:r>
        <w:rPr>
          <w:rFonts w:ascii="Bookman Old Style" w:eastAsia="Bookman Old Style" w:hAnsi="Bookman Old Style" w:cs="Bookman Old Style"/>
          <w:i/>
          <w:sz w:val="22"/>
          <w:szCs w:val="22"/>
          <w:u w:val="single"/>
        </w:rPr>
        <w:t>reconoce derechos propios a favor de la naturaleza</w:t>
      </w:r>
      <w:r>
        <w:rPr>
          <w:rFonts w:ascii="Bookman Old Style" w:eastAsia="Bookman Old Style" w:hAnsi="Bookman Old Style" w:cs="Bookman Old Style"/>
          <w:i/>
          <w:sz w:val="22"/>
          <w:szCs w:val="22"/>
        </w:rPr>
        <w:t xml:space="preserve">. La novedad consiste entonces en el </w:t>
      </w:r>
      <w:r>
        <w:rPr>
          <w:rFonts w:ascii="Bookman Old Style" w:eastAsia="Bookman Old Style" w:hAnsi="Bookman Old Style" w:cs="Bookman Old Style"/>
          <w:i/>
          <w:sz w:val="22"/>
          <w:szCs w:val="22"/>
          <w:u w:val="single"/>
        </w:rPr>
        <w:t>cambio de paradigma</w:t>
      </w:r>
      <w:r>
        <w:rPr>
          <w:rFonts w:ascii="Bookman Old Style" w:eastAsia="Bookman Old Style" w:hAnsi="Bookman Old Style" w:cs="Bookman Old Style"/>
          <w:i/>
          <w:sz w:val="22"/>
          <w:szCs w:val="22"/>
        </w:rPr>
        <w:t xml:space="preserve"> sobre la base del cual, </w:t>
      </w:r>
      <w:r>
        <w:rPr>
          <w:rFonts w:ascii="Bookman Old Style" w:eastAsia="Bookman Old Style" w:hAnsi="Bookman Old Style" w:cs="Bookman Old Style"/>
          <w:b/>
          <w:i/>
          <w:sz w:val="22"/>
          <w:szCs w:val="22"/>
        </w:rPr>
        <w:t>la naturaleza, en tanto ser vivo, es considerada un sujeto titular de derechos</w:t>
      </w:r>
      <w:r>
        <w:rPr>
          <w:rFonts w:ascii="Bookman Old Style" w:eastAsia="Bookman Old Style" w:hAnsi="Bookman Old Style" w:cs="Bookman Old Style"/>
          <w:i/>
          <w:sz w:val="22"/>
          <w:szCs w:val="22"/>
        </w:rPr>
        <w:t xml:space="preserve">. En este sentido, es importante resaltar que la Constitución de la República consagra una doble dimensionalidad sobre la naturaleza y al ambiente en general, al concebirla no solo bajo el </w:t>
      </w:r>
      <w:r>
        <w:rPr>
          <w:rFonts w:ascii="Bookman Old Style" w:eastAsia="Bookman Old Style" w:hAnsi="Bookman Old Style" w:cs="Bookman Old Style"/>
          <w:i/>
          <w:sz w:val="22"/>
          <w:szCs w:val="22"/>
          <w:u w:val="single"/>
        </w:rPr>
        <w:t>tradicional paradigma de objeto de derecho</w:t>
      </w:r>
      <w:r>
        <w:rPr>
          <w:rFonts w:ascii="Bookman Old Style" w:eastAsia="Bookman Old Style" w:hAnsi="Bookman Old Style" w:cs="Bookman Old Style"/>
          <w:i/>
          <w:sz w:val="22"/>
          <w:szCs w:val="22"/>
        </w:rPr>
        <w:t xml:space="preserve">, sino también como </w:t>
      </w:r>
      <w:r>
        <w:rPr>
          <w:rFonts w:ascii="Bookman Old Style" w:eastAsia="Bookman Old Style" w:hAnsi="Bookman Old Style" w:cs="Bookman Old Style"/>
          <w:i/>
          <w:sz w:val="22"/>
          <w:szCs w:val="22"/>
          <w:u w:val="single"/>
        </w:rPr>
        <w:t>un sujeto</w:t>
      </w:r>
      <w:r>
        <w:rPr>
          <w:rFonts w:ascii="Bookman Old Style" w:eastAsia="Bookman Old Style" w:hAnsi="Bookman Old Style" w:cs="Bookman Old Style"/>
          <w:i/>
          <w:sz w:val="22"/>
          <w:szCs w:val="22"/>
        </w:rPr>
        <w:t>, independiente y con derechos específicos o propios.</w:t>
      </w:r>
    </w:p>
    <w:p w14:paraId="1DFA884A" w14:textId="77777777" w:rsidR="00AC38F9" w:rsidRDefault="00AC38F9">
      <w:pPr>
        <w:ind w:left="284"/>
        <w:jc w:val="both"/>
        <w:rPr>
          <w:rFonts w:ascii="Bookman Old Style" w:eastAsia="Bookman Old Style" w:hAnsi="Bookman Old Style" w:cs="Bookman Old Style"/>
          <w:i/>
          <w:sz w:val="22"/>
          <w:szCs w:val="22"/>
        </w:rPr>
      </w:pPr>
    </w:p>
    <w:p w14:paraId="2F4B3D39" w14:textId="77777777" w:rsidR="00AC38F9" w:rsidRDefault="00000000">
      <w:pPr>
        <w:ind w:left="851" w:right="900"/>
        <w:jc w:val="both"/>
        <w:rPr>
          <w:rFonts w:ascii="Bookman Old Style" w:eastAsia="Bookman Old Style" w:hAnsi="Bookman Old Style" w:cs="Bookman Old Style"/>
          <w:sz w:val="22"/>
          <w:szCs w:val="22"/>
        </w:rPr>
      </w:pPr>
      <w:r>
        <w:rPr>
          <w:rFonts w:ascii="Bookman Old Style" w:eastAsia="Bookman Old Style" w:hAnsi="Bookman Old Style" w:cs="Bookman Old Style"/>
          <w:i/>
          <w:sz w:val="22"/>
          <w:szCs w:val="22"/>
        </w:rPr>
        <w:lastRenderedPageBreak/>
        <w:t xml:space="preserve">Lo anterior refleja dentro de la relación jurídica naturaleza-humanidad, una visión </w:t>
      </w:r>
      <w:proofErr w:type="spellStart"/>
      <w:r>
        <w:rPr>
          <w:rFonts w:ascii="Bookman Old Style" w:eastAsia="Bookman Old Style" w:hAnsi="Bookman Old Style" w:cs="Bookman Old Style"/>
          <w:i/>
          <w:sz w:val="22"/>
          <w:szCs w:val="22"/>
        </w:rPr>
        <w:t>biocéntrica</w:t>
      </w:r>
      <w:proofErr w:type="spellEnd"/>
      <w:r>
        <w:rPr>
          <w:rFonts w:ascii="Bookman Old Style" w:eastAsia="Bookman Old Style" w:hAnsi="Bookman Old Style" w:cs="Bookman Old Style"/>
          <w:i/>
          <w:sz w:val="22"/>
          <w:szCs w:val="22"/>
        </w:rPr>
        <w:t xml:space="preserve"> en la cual, se prioriza a la naturaleza en contraposición a la clásica concepción antropocéntrica en la que el ser humano es el centro y medida de todas las cosas donde la naturaleza era considerada una mera proveedora de recursos</w:t>
      </w:r>
      <w:r>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vertAlign w:val="superscript"/>
        </w:rPr>
        <w:footnoteReference w:id="39"/>
      </w:r>
      <w:r>
        <w:rPr>
          <w:rFonts w:ascii="Bookman Old Style" w:eastAsia="Bookman Old Style" w:hAnsi="Bookman Old Style" w:cs="Bookman Old Style"/>
          <w:sz w:val="22"/>
          <w:szCs w:val="22"/>
        </w:rPr>
        <w:t xml:space="preserve"> (subrayado fuera de texto)</w:t>
      </w:r>
    </w:p>
    <w:p w14:paraId="74789257" w14:textId="77777777" w:rsidR="00AC38F9" w:rsidRDefault="00AC38F9">
      <w:pPr>
        <w:jc w:val="both"/>
        <w:rPr>
          <w:rFonts w:ascii="Bookman Old Style" w:eastAsia="Bookman Old Style" w:hAnsi="Bookman Old Style" w:cs="Bookman Old Style"/>
          <w:sz w:val="22"/>
          <w:szCs w:val="22"/>
        </w:rPr>
      </w:pPr>
    </w:p>
    <w:p w14:paraId="5092FD41"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 su turno, la Corte Constitucional colombiana ha expresado</w:t>
      </w:r>
      <w:r>
        <w:rPr>
          <w:rFonts w:ascii="Bookman Old Style" w:eastAsia="Bookman Old Style" w:hAnsi="Bookman Old Style" w:cs="Bookman Old Style"/>
          <w:sz w:val="22"/>
          <w:szCs w:val="22"/>
          <w:vertAlign w:val="superscript"/>
        </w:rPr>
        <w:footnoteReference w:id="40"/>
      </w:r>
      <w:r>
        <w:rPr>
          <w:rFonts w:ascii="Bookman Old Style" w:eastAsia="Bookman Old Style" w:hAnsi="Bookman Old Style" w:cs="Bookman Old Style"/>
          <w:sz w:val="22"/>
          <w:szCs w:val="22"/>
        </w:rPr>
        <w:t>:</w:t>
      </w:r>
    </w:p>
    <w:p w14:paraId="320A84F3" w14:textId="77777777" w:rsidR="00AC38F9" w:rsidRDefault="00AC38F9">
      <w:pPr>
        <w:jc w:val="both"/>
        <w:rPr>
          <w:rFonts w:ascii="Bookman Old Style" w:eastAsia="Bookman Old Style" w:hAnsi="Bookman Old Style" w:cs="Bookman Old Style"/>
          <w:sz w:val="22"/>
          <w:szCs w:val="22"/>
        </w:rPr>
      </w:pPr>
    </w:p>
    <w:p w14:paraId="589B2C0D" w14:textId="77777777" w:rsidR="00AC38F9" w:rsidRDefault="00000000">
      <w:pPr>
        <w:ind w:left="851" w:right="9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i/>
          <w:color w:val="000000"/>
          <w:sz w:val="22"/>
          <w:szCs w:val="22"/>
        </w:rPr>
        <w:t>“</w:t>
      </w:r>
      <w:r>
        <w:rPr>
          <w:rFonts w:ascii="Bookman Old Style" w:eastAsia="Bookman Old Style" w:hAnsi="Bookman Old Style" w:cs="Bookman Old Style"/>
          <w:color w:val="000000"/>
          <w:sz w:val="22"/>
          <w:szCs w:val="22"/>
        </w:rPr>
        <w:t>(…)</w:t>
      </w:r>
      <w:r>
        <w:rPr>
          <w:rFonts w:ascii="Bookman Old Style" w:eastAsia="Bookman Old Style" w:hAnsi="Bookman Old Style" w:cs="Bookman Old Style"/>
          <w:i/>
          <w:color w:val="000000"/>
          <w:sz w:val="22"/>
          <w:szCs w:val="22"/>
        </w:rPr>
        <w:t xml:space="preserve"> [E]l desafío más grande que tiene el </w:t>
      </w:r>
      <w:r>
        <w:rPr>
          <w:rFonts w:ascii="Bookman Old Style" w:eastAsia="Bookman Old Style" w:hAnsi="Bookman Old Style" w:cs="Bookman Old Style"/>
          <w:i/>
          <w:color w:val="000000"/>
          <w:sz w:val="22"/>
          <w:szCs w:val="22"/>
          <w:u w:val="single"/>
        </w:rPr>
        <w:t>constitucionalismo contemporáneo en materia ambiental</w:t>
      </w:r>
      <w:r>
        <w:rPr>
          <w:rFonts w:ascii="Bookman Old Style" w:eastAsia="Bookman Old Style" w:hAnsi="Bookman Old Style" w:cs="Bookman Old Style"/>
          <w:i/>
          <w:color w:val="000000"/>
          <w:sz w:val="22"/>
          <w:szCs w:val="22"/>
        </w:rPr>
        <w:t xml:space="preserve">, </w:t>
      </w:r>
      <w:r>
        <w:rPr>
          <w:rFonts w:ascii="Bookman Old Style" w:eastAsia="Bookman Old Style" w:hAnsi="Bookman Old Style" w:cs="Bookman Old Style"/>
          <w:i/>
          <w:color w:val="000000"/>
          <w:sz w:val="22"/>
          <w:szCs w:val="22"/>
          <w:u w:val="single"/>
        </w:rPr>
        <w:t xml:space="preserve">consiste en lograr la salvaguarda y protección efectiva de la </w:t>
      </w:r>
      <w:r>
        <w:rPr>
          <w:rFonts w:ascii="Bookman Old Style" w:eastAsia="Bookman Old Style" w:hAnsi="Bookman Old Style" w:cs="Bookman Old Style"/>
          <w:b/>
          <w:i/>
          <w:color w:val="000000"/>
          <w:sz w:val="22"/>
          <w:szCs w:val="22"/>
          <w:u w:val="single"/>
        </w:rPr>
        <w:t>naturaleza</w:t>
      </w:r>
      <w:r>
        <w:rPr>
          <w:rFonts w:ascii="Bookman Old Style" w:eastAsia="Bookman Old Style" w:hAnsi="Bookman Old Style" w:cs="Bookman Old Style"/>
          <w:i/>
          <w:color w:val="000000"/>
          <w:sz w:val="22"/>
          <w:szCs w:val="22"/>
        </w:rPr>
        <w:t xml:space="preserve">, las culturas y formas de vida asociadas a ella y la biodiversidad, no por la </w:t>
      </w:r>
      <w:r>
        <w:rPr>
          <w:rFonts w:ascii="Bookman Old Style" w:eastAsia="Bookman Old Style" w:hAnsi="Bookman Old Style" w:cs="Bookman Old Style"/>
          <w:i/>
          <w:color w:val="000000"/>
          <w:sz w:val="22"/>
          <w:szCs w:val="22"/>
          <w:u w:val="single"/>
        </w:rPr>
        <w:t>simple utilidad material, genética o productiva</w:t>
      </w:r>
      <w:r>
        <w:rPr>
          <w:rFonts w:ascii="Bookman Old Style" w:eastAsia="Bookman Old Style" w:hAnsi="Bookman Old Style" w:cs="Bookman Old Style"/>
          <w:i/>
          <w:color w:val="000000"/>
          <w:sz w:val="22"/>
          <w:szCs w:val="22"/>
        </w:rPr>
        <w:t xml:space="preserve"> que estos puedan representar para el ser humano, sino porque al tratarse de una </w:t>
      </w:r>
      <w:r>
        <w:rPr>
          <w:rFonts w:ascii="Bookman Old Style" w:eastAsia="Bookman Old Style" w:hAnsi="Bookman Old Style" w:cs="Bookman Old Style"/>
          <w:b/>
          <w:i/>
          <w:color w:val="000000"/>
          <w:sz w:val="22"/>
          <w:szCs w:val="22"/>
        </w:rPr>
        <w:t>entidad viviente</w:t>
      </w:r>
      <w:r>
        <w:rPr>
          <w:rFonts w:ascii="Bookman Old Style" w:eastAsia="Bookman Old Style" w:hAnsi="Bookman Old Style" w:cs="Bookman Old Style"/>
          <w:i/>
          <w:color w:val="000000"/>
          <w:sz w:val="22"/>
          <w:szCs w:val="22"/>
        </w:rPr>
        <w:t xml:space="preserve"> compuesta por otras múltiples formas de vida y representaciones culturales, son </w:t>
      </w:r>
      <w:r>
        <w:rPr>
          <w:rFonts w:ascii="Bookman Old Style" w:eastAsia="Bookman Old Style" w:hAnsi="Bookman Old Style" w:cs="Bookman Old Style"/>
          <w:b/>
          <w:i/>
          <w:color w:val="000000"/>
          <w:sz w:val="22"/>
          <w:szCs w:val="22"/>
        </w:rPr>
        <w:t>sujetos de derechos individualizables</w:t>
      </w:r>
      <w:r>
        <w:rPr>
          <w:rFonts w:ascii="Bookman Old Style" w:eastAsia="Bookman Old Style" w:hAnsi="Bookman Old Style" w:cs="Bookman Old Style"/>
          <w:i/>
          <w:color w:val="000000"/>
          <w:sz w:val="22"/>
          <w:szCs w:val="22"/>
        </w:rPr>
        <w:t xml:space="preserve">, lo que los convierte en un nuevo imperativo de </w:t>
      </w:r>
      <w:r>
        <w:rPr>
          <w:rFonts w:ascii="Bookman Old Style" w:eastAsia="Bookman Old Style" w:hAnsi="Bookman Old Style" w:cs="Bookman Old Style"/>
          <w:i/>
          <w:color w:val="000000"/>
          <w:sz w:val="22"/>
          <w:szCs w:val="22"/>
          <w:u w:val="single"/>
        </w:rPr>
        <w:t>protección integral y respeto</w:t>
      </w:r>
      <w:r>
        <w:rPr>
          <w:rFonts w:ascii="Bookman Old Style" w:eastAsia="Bookman Old Style" w:hAnsi="Bookman Old Style" w:cs="Bookman Old Style"/>
          <w:i/>
          <w:color w:val="000000"/>
          <w:sz w:val="22"/>
          <w:szCs w:val="22"/>
        </w:rPr>
        <w:t xml:space="preserve"> por parte de los Estados y las sociedades. En síntesis, solo a partir de una actitud de profundo respeto y humildad con la naturaleza, sus integrantes y su cultura es posible entrar a relacionarse con ellos en términos justos y equitativos, dejando de lado todo concepto que se limite a lo </w:t>
      </w:r>
      <w:r>
        <w:rPr>
          <w:rFonts w:ascii="Bookman Old Style" w:eastAsia="Bookman Old Style" w:hAnsi="Bookman Old Style" w:cs="Bookman Old Style"/>
          <w:i/>
          <w:color w:val="000000"/>
          <w:sz w:val="22"/>
          <w:szCs w:val="22"/>
          <w:u w:val="single"/>
        </w:rPr>
        <w:t xml:space="preserve">simplemente utilitario, económico o </w:t>
      </w:r>
      <w:proofErr w:type="spellStart"/>
      <w:r>
        <w:rPr>
          <w:rFonts w:ascii="Bookman Old Style" w:eastAsia="Bookman Old Style" w:hAnsi="Bookman Old Style" w:cs="Bookman Old Style"/>
          <w:i/>
          <w:color w:val="000000"/>
          <w:sz w:val="22"/>
          <w:szCs w:val="22"/>
          <w:u w:val="single"/>
        </w:rPr>
        <w:t>eficientista</w:t>
      </w:r>
      <w:proofErr w:type="spellEnd"/>
      <w:r>
        <w:rPr>
          <w:rFonts w:ascii="Bookman Old Style" w:eastAsia="Bookman Old Style" w:hAnsi="Bookman Old Style" w:cs="Bookman Old Style"/>
          <w:i/>
          <w:color w:val="000000"/>
          <w:sz w:val="22"/>
          <w:szCs w:val="22"/>
        </w:rPr>
        <w:t xml:space="preserve">.” </w:t>
      </w:r>
      <w:r>
        <w:rPr>
          <w:rFonts w:ascii="Bookman Old Style" w:eastAsia="Bookman Old Style" w:hAnsi="Bookman Old Style" w:cs="Bookman Old Style"/>
          <w:color w:val="000000"/>
          <w:sz w:val="22"/>
          <w:szCs w:val="22"/>
        </w:rPr>
        <w:t xml:space="preserve">(subrayado y negrilla fuera de texto). </w:t>
      </w:r>
    </w:p>
    <w:p w14:paraId="53F5DD64" w14:textId="77777777" w:rsidR="00AC38F9" w:rsidRDefault="00AC38F9">
      <w:pPr>
        <w:jc w:val="both"/>
        <w:rPr>
          <w:rFonts w:ascii="Bookman Old Style" w:eastAsia="Bookman Old Style" w:hAnsi="Bookman Old Style" w:cs="Bookman Old Style"/>
          <w:sz w:val="22"/>
          <w:szCs w:val="22"/>
        </w:rPr>
      </w:pPr>
    </w:p>
    <w:p w14:paraId="1A3B2A09"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el derecho tradicional las corporaciones, por ejemplo, tienen derechos, pero la naturaleza es considerada un objeto. Estamos entonces ante un cambio de paradigma donde debemos considerar a la naturaleza como una entidad viviente que tiene derechos y no como un objeto al que se le puede explotar, es considerar a la NATURALEZA como SUJETO DE DERECHOS.</w:t>
      </w:r>
    </w:p>
    <w:p w14:paraId="6AC8538A" w14:textId="77777777" w:rsidR="00AC38F9" w:rsidRDefault="00AC38F9">
      <w:pPr>
        <w:jc w:val="both"/>
        <w:rPr>
          <w:rFonts w:ascii="Bookman Old Style" w:eastAsia="Bookman Old Style" w:hAnsi="Bookman Old Style" w:cs="Bookman Old Style"/>
          <w:b/>
          <w:sz w:val="22"/>
          <w:szCs w:val="22"/>
        </w:rPr>
      </w:pPr>
    </w:p>
    <w:p w14:paraId="2239BEC9" w14:textId="77777777" w:rsidR="00AC38F9" w:rsidRDefault="00000000">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“Es interesante observar cómo se han otorgado derechos a entidades no humanas como corporaciones o estados, e incluso se está discutiendo actualmente sobre la personalidad jurídica de los robots, mientras que el debate sobre los derechos de la naturaleza parece en un segundo plano</w:t>
      </w:r>
    </w:p>
    <w:p w14:paraId="1C58DCFE" w14:textId="77777777" w:rsidR="00AC38F9" w:rsidRDefault="00AC38F9">
      <w:pPr>
        <w:ind w:left="567" w:right="616"/>
        <w:jc w:val="both"/>
        <w:rPr>
          <w:rFonts w:ascii="Bookman Old Style" w:eastAsia="Bookman Old Style" w:hAnsi="Bookman Old Style" w:cs="Bookman Old Style"/>
          <w:i/>
          <w:color w:val="000000"/>
          <w:sz w:val="22"/>
          <w:szCs w:val="22"/>
        </w:rPr>
      </w:pPr>
    </w:p>
    <w:p w14:paraId="1822CA0D" w14:textId="77777777" w:rsidR="00AC38F9" w:rsidRDefault="00000000">
      <w:pPr>
        <w:ind w:left="851" w:right="9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i/>
          <w:color w:val="000000"/>
          <w:sz w:val="22"/>
          <w:szCs w:val="22"/>
        </w:rPr>
        <w:t xml:space="preserve">Aunque el movimiento por promover los derechos de la naturaleza es similar al movimiento por los derechos de los animales, es decir, ambos buscan promover los derechos de formas </w:t>
      </w:r>
      <w:r>
        <w:rPr>
          <w:rFonts w:ascii="Bookman Old Style" w:eastAsia="Bookman Old Style" w:hAnsi="Bookman Old Style" w:cs="Bookman Old Style"/>
          <w:i/>
          <w:color w:val="000000"/>
          <w:sz w:val="22"/>
          <w:szCs w:val="22"/>
        </w:rPr>
        <w:lastRenderedPageBreak/>
        <w:t xml:space="preserve">de vida no humana, </w:t>
      </w:r>
      <w:r>
        <w:rPr>
          <w:rFonts w:ascii="Bookman Old Style" w:eastAsia="Bookman Old Style" w:hAnsi="Bookman Old Style" w:cs="Bookman Old Style"/>
          <w:b/>
          <w:i/>
          <w:color w:val="000000"/>
          <w:sz w:val="22"/>
          <w:szCs w:val="22"/>
        </w:rPr>
        <w:t xml:space="preserve">los derechos de los animales, como los derechos humanos, están focalizados en el individuo, mientras que los de </w:t>
      </w:r>
      <w:r>
        <w:rPr>
          <w:rFonts w:ascii="Bookman Old Style" w:eastAsia="Bookman Old Style" w:hAnsi="Bookman Old Style" w:cs="Bookman Old Style"/>
          <w:b/>
          <w:i/>
          <w:color w:val="000000"/>
          <w:sz w:val="22"/>
          <w:szCs w:val="22"/>
          <w:u w:val="single"/>
        </w:rPr>
        <w:t>la naturaleza se asemejan más a derechos colectivos</w:t>
      </w:r>
      <w:r>
        <w:rPr>
          <w:rFonts w:ascii="Bookman Old Style" w:eastAsia="Bookman Old Style" w:hAnsi="Bookman Old Style" w:cs="Bookman Old Style"/>
          <w:i/>
          <w:color w:val="000000"/>
          <w:sz w:val="22"/>
          <w:szCs w:val="22"/>
        </w:rPr>
        <w:t>.”</w:t>
      </w:r>
      <w:r>
        <w:rPr>
          <w:rFonts w:ascii="Bookman Old Style" w:eastAsia="Bookman Old Style" w:hAnsi="Bookman Old Style" w:cs="Bookman Old Style"/>
          <w:i/>
          <w:color w:val="000000"/>
          <w:sz w:val="22"/>
          <w:szCs w:val="22"/>
          <w:vertAlign w:val="superscript"/>
        </w:rPr>
        <w:footnoteReference w:id="41"/>
      </w:r>
      <w:r>
        <w:rPr>
          <w:rFonts w:ascii="Bookman Old Style" w:eastAsia="Bookman Old Style" w:hAnsi="Bookman Old Style" w:cs="Bookman Old Style"/>
          <w:i/>
          <w:color w:val="000000"/>
          <w:sz w:val="22"/>
          <w:szCs w:val="22"/>
        </w:rPr>
        <w:t xml:space="preserve"> </w:t>
      </w:r>
      <w:r>
        <w:rPr>
          <w:rFonts w:ascii="Bookman Old Style" w:eastAsia="Bookman Old Style" w:hAnsi="Bookman Old Style" w:cs="Bookman Old Style"/>
          <w:color w:val="000000"/>
          <w:sz w:val="22"/>
          <w:szCs w:val="22"/>
        </w:rPr>
        <w:t>(subrayado fuera de texto)</w:t>
      </w:r>
    </w:p>
    <w:p w14:paraId="09AE1D08" w14:textId="77777777" w:rsidR="00AC38F9" w:rsidRDefault="00AC38F9">
      <w:pPr>
        <w:jc w:val="both"/>
        <w:rPr>
          <w:rFonts w:ascii="Bookman Old Style" w:eastAsia="Bookman Old Style" w:hAnsi="Bookman Old Style" w:cs="Bookman Old Style"/>
          <w:color w:val="000000"/>
          <w:sz w:val="22"/>
          <w:szCs w:val="22"/>
        </w:rPr>
      </w:pPr>
    </w:p>
    <w:p w14:paraId="779C7A3E" w14:textId="77777777" w:rsidR="00AC38F9"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Los ríos y sus cuencas, páramos, áreas protegidas y animales alrededor del mundo han recibido reconocimiento en las instancias constitucionales, legales o jurisprudenciales, como sujetos titulares de derechos, expresión máxima del cambio de paradigma en la interpretación de la relación </w:t>
      </w:r>
      <w:r>
        <w:rPr>
          <w:rFonts w:ascii="Bookman Old Style" w:eastAsia="Bookman Old Style" w:hAnsi="Bookman Old Style" w:cs="Bookman Old Style"/>
          <w:i/>
          <w:sz w:val="22"/>
          <w:szCs w:val="22"/>
        </w:rPr>
        <w:t>humanidad-naturaleza</w:t>
      </w:r>
      <w:r>
        <w:rPr>
          <w:rFonts w:ascii="Bookman Old Style" w:eastAsia="Bookman Old Style" w:hAnsi="Bookman Old Style" w:cs="Bookman Old Style"/>
          <w:color w:val="000000"/>
          <w:sz w:val="22"/>
          <w:szCs w:val="22"/>
        </w:rPr>
        <w:t xml:space="preserve">¸ para pasar de una relación </w:t>
      </w:r>
      <w:r>
        <w:rPr>
          <w:rFonts w:ascii="Bookman Old Style" w:eastAsia="Bookman Old Style" w:hAnsi="Bookman Old Style" w:cs="Bookman Old Style"/>
          <w:i/>
          <w:color w:val="000000"/>
          <w:sz w:val="22"/>
          <w:szCs w:val="22"/>
        </w:rPr>
        <w:t>naturaleza-objeto</w:t>
      </w:r>
      <w:r>
        <w:rPr>
          <w:rFonts w:ascii="Bookman Old Style" w:eastAsia="Bookman Old Style" w:hAnsi="Bookman Old Style" w:cs="Bookman Old Style"/>
          <w:color w:val="000000"/>
          <w:sz w:val="22"/>
          <w:szCs w:val="22"/>
        </w:rPr>
        <w:t xml:space="preserve"> a una </w:t>
      </w:r>
      <w:r>
        <w:rPr>
          <w:rFonts w:ascii="Bookman Old Style" w:eastAsia="Bookman Old Style" w:hAnsi="Bookman Old Style" w:cs="Bookman Old Style"/>
          <w:i/>
          <w:color w:val="000000"/>
          <w:sz w:val="22"/>
          <w:szCs w:val="22"/>
        </w:rPr>
        <w:t>naturaleza-sujeto</w:t>
      </w:r>
      <w:r>
        <w:rPr>
          <w:rFonts w:ascii="Bookman Old Style" w:eastAsia="Bookman Old Style" w:hAnsi="Bookman Old Style" w:cs="Bookman Old Style"/>
          <w:color w:val="000000"/>
          <w:sz w:val="22"/>
          <w:szCs w:val="22"/>
        </w:rPr>
        <w:t>.</w:t>
      </w:r>
    </w:p>
    <w:p w14:paraId="490AA185" w14:textId="77777777" w:rsidR="00AC38F9" w:rsidRDefault="00AC38F9">
      <w:pPr>
        <w:jc w:val="both"/>
        <w:rPr>
          <w:rFonts w:ascii="Bookman Old Style" w:eastAsia="Bookman Old Style" w:hAnsi="Bookman Old Style" w:cs="Bookman Old Style"/>
          <w:color w:val="000000"/>
          <w:sz w:val="22"/>
          <w:szCs w:val="22"/>
        </w:rPr>
      </w:pPr>
    </w:p>
    <w:p w14:paraId="37E3550B"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Colombia este cambio de paradigma en la relación jurídica </w:t>
      </w:r>
      <w:r>
        <w:rPr>
          <w:rFonts w:ascii="Bookman Old Style" w:eastAsia="Bookman Old Style" w:hAnsi="Bookman Old Style" w:cs="Bookman Old Style"/>
          <w:i/>
          <w:sz w:val="22"/>
          <w:szCs w:val="22"/>
        </w:rPr>
        <w:t>naturaleza-humanidad</w:t>
      </w:r>
      <w:r>
        <w:rPr>
          <w:rFonts w:ascii="Bookman Old Style" w:eastAsia="Bookman Old Style" w:hAnsi="Bookman Old Style" w:cs="Bookman Old Style"/>
          <w:sz w:val="22"/>
          <w:szCs w:val="22"/>
        </w:rPr>
        <w:t xml:space="preserve"> ha avanzado de manera jurisprudencial, reconociendo desde un enfoque </w:t>
      </w:r>
      <w:proofErr w:type="spellStart"/>
      <w:r>
        <w:rPr>
          <w:rFonts w:ascii="Bookman Old Style" w:eastAsia="Bookman Old Style" w:hAnsi="Bookman Old Style" w:cs="Bookman Old Style"/>
          <w:sz w:val="22"/>
          <w:szCs w:val="22"/>
        </w:rPr>
        <w:t>ecocéntrico</w:t>
      </w:r>
      <w:proofErr w:type="spellEnd"/>
      <w:r>
        <w:rPr>
          <w:rFonts w:ascii="Bookman Old Style" w:eastAsia="Bookman Old Style" w:hAnsi="Bookman Old Style" w:cs="Bookman Old Style"/>
          <w:sz w:val="22"/>
          <w:szCs w:val="22"/>
          <w:vertAlign w:val="superscript"/>
        </w:rPr>
        <w:footnoteReference w:id="42"/>
      </w:r>
      <w:r>
        <w:rPr>
          <w:rFonts w:ascii="Bookman Old Style" w:eastAsia="Bookman Old Style" w:hAnsi="Bookman Old Style" w:cs="Bookman Old Style"/>
          <w:sz w:val="22"/>
          <w:szCs w:val="22"/>
        </w:rPr>
        <w:t>, en reiteradas sentencias proferidas desde el 2016, a la</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naturaleza (ríos Atrato, La Plata, Coello, Combeima, Cocora y Cauca, el oso de anteojos, la Amazonía y el páramo de Pisba) como una entidad, “</w:t>
      </w:r>
      <w:r>
        <w:rPr>
          <w:rFonts w:ascii="Bookman Old Style" w:eastAsia="Bookman Old Style" w:hAnsi="Bookman Old Style" w:cs="Bookman Old Style"/>
          <w:smallCaps/>
          <w:sz w:val="22"/>
          <w:szCs w:val="22"/>
        </w:rPr>
        <w:t>SUJETO DE DERECHOS</w:t>
      </w:r>
      <w:r>
        <w:rPr>
          <w:rFonts w:ascii="Bookman Old Style" w:eastAsia="Bookman Old Style" w:hAnsi="Bookman Old Style" w:cs="Bookman Old Style"/>
          <w:sz w:val="22"/>
          <w:szCs w:val="22"/>
        </w:rPr>
        <w:t>”, titular de la protección, conservación, mantenimiento y restauración.</w:t>
      </w:r>
    </w:p>
    <w:p w14:paraId="274245CA" w14:textId="77777777" w:rsidR="00AC38F9" w:rsidRDefault="00AC38F9">
      <w:pPr>
        <w:jc w:val="both"/>
        <w:rPr>
          <w:rFonts w:ascii="Bookman Old Style" w:eastAsia="Bookman Old Style" w:hAnsi="Bookman Old Style" w:cs="Bookman Old Style"/>
          <w:sz w:val="22"/>
          <w:szCs w:val="22"/>
        </w:rPr>
      </w:pPr>
    </w:p>
    <w:p w14:paraId="347C121A"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¿Qué significa que la naturaleza sea sujeto de derechos?</w:t>
      </w:r>
    </w:p>
    <w:p w14:paraId="16CF405F" w14:textId="77777777" w:rsidR="00AC38F9" w:rsidRDefault="00AC38F9">
      <w:pPr>
        <w:jc w:val="both"/>
        <w:rPr>
          <w:rFonts w:ascii="Bookman Old Style" w:eastAsia="Bookman Old Style" w:hAnsi="Bookman Old Style" w:cs="Bookman Old Style"/>
          <w:sz w:val="22"/>
          <w:szCs w:val="22"/>
        </w:rPr>
      </w:pPr>
    </w:p>
    <w:p w14:paraId="27E53695" w14:textId="77777777" w:rsidR="00AC38F9" w:rsidRDefault="00000000">
      <w:pPr>
        <w:ind w:left="851" w:right="900"/>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“Reconocer que la Amazonía tiene derechos (por ejemplo, a la supervivencia y la integridad) es decir que todos los ciudadanos podemos exigir su protección, incluso ante los tribunales, sin importar si somos habitantes de la región. Es más: no hace falta mostrar que la deforestación afecta los derechos de seres humanos porque, en sí misma, ella viola los derechos de una entidad (la Amazonía) que los tiene.”</w:t>
      </w:r>
      <w:r>
        <w:rPr>
          <w:rFonts w:ascii="Bookman Old Style" w:eastAsia="Bookman Old Style" w:hAnsi="Bookman Old Style" w:cs="Bookman Old Style"/>
          <w:i/>
          <w:sz w:val="22"/>
          <w:szCs w:val="22"/>
          <w:vertAlign w:val="superscript"/>
        </w:rPr>
        <w:footnoteReference w:id="43"/>
      </w:r>
    </w:p>
    <w:p w14:paraId="1F6BC334" w14:textId="77777777" w:rsidR="00AC38F9" w:rsidRDefault="00AC38F9">
      <w:pPr>
        <w:ind w:left="284"/>
        <w:jc w:val="both"/>
        <w:rPr>
          <w:rFonts w:ascii="Bookman Old Style" w:eastAsia="Bookman Old Style" w:hAnsi="Bookman Old Style" w:cs="Bookman Old Style"/>
          <w:i/>
          <w:sz w:val="22"/>
          <w:szCs w:val="22"/>
        </w:rPr>
      </w:pPr>
    </w:p>
    <w:p w14:paraId="042C69E7" w14:textId="77777777" w:rsidR="00AC38F9" w:rsidRDefault="00000000">
      <w:pPr>
        <w:ind w:left="851" w:right="90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 xml:space="preserve">Algunos de los intereses de la naturaleza que se han considerado de importancia de cara a otorgar dichos derechos </w:t>
      </w:r>
      <w:r>
        <w:rPr>
          <w:rFonts w:ascii="Bookman Old Style" w:eastAsia="Bookman Old Style" w:hAnsi="Bookman Old Style" w:cs="Bookman Old Style"/>
          <w:b/>
          <w:i/>
          <w:sz w:val="22"/>
          <w:szCs w:val="22"/>
        </w:rPr>
        <w:t>incluyen los intereses de existencia, hábitat o el cumplimiento de funciones ecológicas</w:t>
      </w:r>
      <w:r>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vertAlign w:val="superscript"/>
        </w:rPr>
        <w:footnoteReference w:id="44"/>
      </w:r>
    </w:p>
    <w:p w14:paraId="36E76563" w14:textId="77777777" w:rsidR="00AC38F9" w:rsidRDefault="00AC38F9">
      <w:pPr>
        <w:jc w:val="both"/>
        <w:rPr>
          <w:rFonts w:ascii="Bookman Old Style" w:eastAsia="Bookman Old Style" w:hAnsi="Bookman Old Style" w:cs="Bookman Old Style"/>
          <w:sz w:val="22"/>
          <w:szCs w:val="22"/>
        </w:rPr>
      </w:pPr>
    </w:p>
    <w:p w14:paraId="66294FB8"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Es imperativo entonces que Colombia materialice el cambio de paradigma de la relación jurídica </w:t>
      </w:r>
      <w:r>
        <w:rPr>
          <w:rFonts w:ascii="Bookman Old Style" w:eastAsia="Bookman Old Style" w:hAnsi="Bookman Old Style" w:cs="Bookman Old Style"/>
          <w:i/>
          <w:sz w:val="22"/>
          <w:szCs w:val="22"/>
        </w:rPr>
        <w:t>humanidad-naturaleza</w:t>
      </w:r>
      <w:r>
        <w:rPr>
          <w:rFonts w:ascii="Bookman Old Style" w:eastAsia="Bookman Old Style" w:hAnsi="Bookman Old Style" w:cs="Bookman Old Style"/>
          <w:sz w:val="22"/>
          <w:szCs w:val="22"/>
        </w:rPr>
        <w:t xml:space="preserve"> y eleve a rango constitucional lo que la </w:t>
      </w:r>
      <w:r>
        <w:rPr>
          <w:rFonts w:ascii="Bookman Old Style" w:eastAsia="Bookman Old Style" w:hAnsi="Bookman Old Style" w:cs="Bookman Old Style"/>
          <w:sz w:val="22"/>
          <w:szCs w:val="22"/>
        </w:rPr>
        <w:lastRenderedPageBreak/>
        <w:t xml:space="preserve">jurisprudencia en reiteradas sentencias ha reconocido desde un enfoque </w:t>
      </w:r>
      <w:proofErr w:type="spellStart"/>
      <w:r>
        <w:rPr>
          <w:rFonts w:ascii="Bookman Old Style" w:eastAsia="Bookman Old Style" w:hAnsi="Bookman Old Style" w:cs="Bookman Old Style"/>
          <w:sz w:val="22"/>
          <w:szCs w:val="22"/>
        </w:rPr>
        <w:t>ecocentrista</w:t>
      </w:r>
      <w:proofErr w:type="spellEnd"/>
      <w:r>
        <w:rPr>
          <w:rFonts w:ascii="Bookman Old Style" w:eastAsia="Bookman Old Style" w:hAnsi="Bookman Old Style" w:cs="Bookman Old Style"/>
          <w:sz w:val="22"/>
          <w:szCs w:val="22"/>
        </w:rPr>
        <w:t>: la naturaleza como entidad viviente “sujeto de derechos”, que gozará de la protección y respecto por parte del Estado y las personas a fin de asegurar su existencia, restauración, mantenimiento y regeneración de sus ciclos vitales, así como la conservación de su estructura y funciones ecológicas, expresión máxima de los DERECHOS DE LA NATURALEZA.</w:t>
      </w:r>
    </w:p>
    <w:p w14:paraId="59E42DFE" w14:textId="77777777" w:rsidR="00AC38F9" w:rsidRDefault="00AC38F9">
      <w:pPr>
        <w:jc w:val="both"/>
        <w:rPr>
          <w:rFonts w:ascii="Bookman Old Style" w:eastAsia="Bookman Old Style" w:hAnsi="Bookman Old Style" w:cs="Bookman Old Style"/>
          <w:sz w:val="22"/>
          <w:szCs w:val="22"/>
        </w:rPr>
      </w:pPr>
    </w:p>
    <w:p w14:paraId="21C5558C"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Reconociendo también que los animales sintientes, sin excepción, serán reconocidos y protegidos como sujetos de derechos y, por tanto, serán protegidos contra los tratos crueles, actos degradantes, muerte y sufrimiento innecesario y procedimientos injustificados o que puedan causarles dolor, angustia o limitar el desarrollo de sus capacidades naturales. Para lo cual, la ley especificará los contenidos de sus derechos y sus mecanismos de protección legal. Señalando, además, el deber de las autoridades en todos los órdenes de desarrollar políticas y programas que contribuyan al bienestar de los animales.</w:t>
      </w:r>
    </w:p>
    <w:p w14:paraId="2A6FA165" w14:textId="77777777" w:rsidR="00AC38F9" w:rsidRDefault="00AC38F9">
      <w:pPr>
        <w:jc w:val="both"/>
        <w:rPr>
          <w:rFonts w:ascii="Bookman Old Style" w:eastAsia="Bookman Old Style" w:hAnsi="Bookman Old Style" w:cs="Bookman Old Style"/>
          <w:sz w:val="22"/>
          <w:szCs w:val="22"/>
        </w:rPr>
      </w:pPr>
    </w:p>
    <w:p w14:paraId="178F68C0" w14:textId="77777777" w:rsidR="00AC38F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Consagrando de igual manera, el deber de toda persona y del ciudadano de respetar los derechos de los animales y propender por su bienestar.</w:t>
      </w:r>
    </w:p>
    <w:p w14:paraId="73B2450B" w14:textId="77777777" w:rsidR="00AC38F9" w:rsidRDefault="00AC38F9">
      <w:pPr>
        <w:jc w:val="both"/>
        <w:rPr>
          <w:rFonts w:ascii="Bookman Old Style" w:eastAsia="Bookman Old Style" w:hAnsi="Bookman Old Style" w:cs="Bookman Old Style"/>
          <w:color w:val="000000"/>
          <w:sz w:val="22"/>
          <w:szCs w:val="22"/>
        </w:rPr>
      </w:pPr>
    </w:p>
    <w:p w14:paraId="190FB926" w14:textId="77777777" w:rsidR="00AC38F9" w:rsidRDefault="00AC38F9">
      <w:pPr>
        <w:jc w:val="both"/>
        <w:rPr>
          <w:rFonts w:ascii="Bookman Old Style" w:eastAsia="Bookman Old Style" w:hAnsi="Bookman Old Style" w:cs="Bookman Old Style"/>
          <w:sz w:val="22"/>
          <w:szCs w:val="22"/>
        </w:rPr>
      </w:pPr>
    </w:p>
    <w:p w14:paraId="0B3EADEA" w14:textId="77777777" w:rsidR="00AC38F9" w:rsidRDefault="00000000">
      <w:pPr>
        <w:numPr>
          <w:ilvl w:val="0"/>
          <w:numId w:val="4"/>
        </w:numPr>
        <w:pBdr>
          <w:top w:val="nil"/>
          <w:left w:val="nil"/>
          <w:bottom w:val="nil"/>
          <w:right w:val="nil"/>
          <w:between w:val="nil"/>
        </w:pBdr>
        <w:jc w:val="both"/>
        <w:rPr>
          <w:rFonts w:ascii="Bookman Old Style" w:eastAsia="Bookman Old Style" w:hAnsi="Bookman Old Style" w:cs="Bookman Old Style"/>
          <w:b/>
          <w:color w:val="000000"/>
          <w:sz w:val="22"/>
          <w:szCs w:val="22"/>
        </w:rPr>
      </w:pPr>
      <w:bookmarkStart w:id="3" w:name="bookmark=id.3znysh7" w:colFirst="0" w:colLast="0"/>
      <w:bookmarkEnd w:id="3"/>
      <w:r>
        <w:rPr>
          <w:rFonts w:ascii="Bookman Old Style" w:eastAsia="Bookman Old Style" w:hAnsi="Bookman Old Style" w:cs="Bookman Old Style"/>
          <w:b/>
          <w:color w:val="000000"/>
          <w:sz w:val="22"/>
          <w:szCs w:val="22"/>
        </w:rPr>
        <w:t xml:space="preserve">COMPETENCIA DEL CONGRESO. </w:t>
      </w:r>
    </w:p>
    <w:p w14:paraId="7EA2ABF1" w14:textId="77777777" w:rsidR="00AC38F9" w:rsidRDefault="00AC38F9">
      <w:pPr>
        <w:jc w:val="both"/>
        <w:rPr>
          <w:rFonts w:ascii="Bookman Old Style" w:eastAsia="Bookman Old Style" w:hAnsi="Bookman Old Style" w:cs="Bookman Old Style"/>
          <w:color w:val="000000"/>
          <w:sz w:val="22"/>
          <w:szCs w:val="22"/>
        </w:rPr>
      </w:pPr>
    </w:p>
    <w:p w14:paraId="41AB36C2" w14:textId="77777777" w:rsidR="00AC38F9" w:rsidRDefault="00000000">
      <w:pPr>
        <w:numPr>
          <w:ilvl w:val="1"/>
          <w:numId w:val="4"/>
        </w:numPr>
        <w:pBdr>
          <w:top w:val="nil"/>
          <w:left w:val="nil"/>
          <w:bottom w:val="nil"/>
          <w:right w:val="nil"/>
          <w:between w:val="nil"/>
        </w:pBdr>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CONSTITUCIONAL:</w:t>
      </w:r>
    </w:p>
    <w:p w14:paraId="60609434" w14:textId="77777777" w:rsidR="00AC38F9" w:rsidRDefault="00AC38F9">
      <w:pPr>
        <w:jc w:val="both"/>
        <w:rPr>
          <w:rFonts w:ascii="Bookman Old Style" w:eastAsia="Bookman Old Style" w:hAnsi="Bookman Old Style" w:cs="Bookman Old Style"/>
          <w:b/>
          <w:color w:val="000000"/>
          <w:sz w:val="22"/>
          <w:szCs w:val="22"/>
        </w:rPr>
      </w:pPr>
    </w:p>
    <w:p w14:paraId="74228606" w14:textId="77777777" w:rsidR="00AC38F9" w:rsidRDefault="00000000">
      <w:pPr>
        <w:ind w:left="851"/>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ARTICULO 114</w:t>
      </w:r>
      <w:r>
        <w:rPr>
          <w:rFonts w:ascii="Bookman Old Style" w:eastAsia="Bookman Old Style" w:hAnsi="Bookman Old Style" w:cs="Bookman Old Style"/>
          <w:color w:val="000000"/>
          <w:sz w:val="22"/>
          <w:szCs w:val="22"/>
        </w:rPr>
        <w:t>. Corresponde al Congreso de la República reformar la Constitución, hacer las leyes y ejercer control político sobre el gobierno y la administración.</w:t>
      </w:r>
    </w:p>
    <w:p w14:paraId="6B7C8D09" w14:textId="77777777" w:rsidR="00AC38F9" w:rsidRDefault="00AC38F9">
      <w:pPr>
        <w:ind w:left="851"/>
        <w:jc w:val="both"/>
        <w:rPr>
          <w:rFonts w:ascii="Bookman Old Style" w:eastAsia="Bookman Old Style" w:hAnsi="Bookman Old Style" w:cs="Bookman Old Style"/>
          <w:color w:val="000000"/>
          <w:sz w:val="22"/>
          <w:szCs w:val="22"/>
        </w:rPr>
      </w:pPr>
    </w:p>
    <w:p w14:paraId="243B9206" w14:textId="77777777" w:rsidR="00AC38F9" w:rsidRDefault="00000000">
      <w:pPr>
        <w:ind w:left="851"/>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Congreso de la República, estará integrado por el Senado y la Cámara de Representantes</w:t>
      </w:r>
    </w:p>
    <w:p w14:paraId="1C5DBE7B" w14:textId="77777777" w:rsidR="00AC38F9" w:rsidRDefault="00AC38F9">
      <w:pPr>
        <w:ind w:left="851"/>
        <w:jc w:val="both"/>
        <w:rPr>
          <w:rFonts w:ascii="Bookman Old Style" w:eastAsia="Bookman Old Style" w:hAnsi="Bookman Old Style" w:cs="Bookman Old Style"/>
          <w:color w:val="000000"/>
          <w:sz w:val="22"/>
          <w:szCs w:val="22"/>
        </w:rPr>
      </w:pPr>
    </w:p>
    <w:p w14:paraId="53614767" w14:textId="77777777" w:rsidR="00AC38F9" w:rsidRDefault="00000000">
      <w:pPr>
        <w:ind w:left="851"/>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ARTICULO  150</w:t>
      </w:r>
      <w:r>
        <w:rPr>
          <w:rFonts w:ascii="Bookman Old Style" w:eastAsia="Bookman Old Style" w:hAnsi="Bookman Old Style" w:cs="Bookman Old Style"/>
          <w:color w:val="000000"/>
          <w:sz w:val="22"/>
          <w:szCs w:val="22"/>
        </w:rPr>
        <w:t>. Corresponde al Congreso hacer las leyes. Por medio de ellas ejerce las siguientes funciones:</w:t>
      </w:r>
    </w:p>
    <w:p w14:paraId="55FD28A3" w14:textId="77777777" w:rsidR="00AC38F9" w:rsidRDefault="00AC38F9">
      <w:pPr>
        <w:ind w:left="851"/>
        <w:jc w:val="both"/>
        <w:rPr>
          <w:rFonts w:ascii="Bookman Old Style" w:eastAsia="Bookman Old Style" w:hAnsi="Bookman Old Style" w:cs="Bookman Old Style"/>
          <w:color w:val="000000"/>
          <w:sz w:val="22"/>
          <w:szCs w:val="22"/>
        </w:rPr>
      </w:pPr>
    </w:p>
    <w:p w14:paraId="6C0CD678" w14:textId="77777777" w:rsidR="00AC38F9" w:rsidRDefault="00000000">
      <w:pPr>
        <w:numPr>
          <w:ilvl w:val="0"/>
          <w:numId w:val="6"/>
        </w:numPr>
        <w:pBdr>
          <w:top w:val="nil"/>
          <w:left w:val="nil"/>
          <w:bottom w:val="nil"/>
          <w:right w:val="nil"/>
          <w:between w:val="nil"/>
        </w:pBdr>
        <w:ind w:left="127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Interpretar, reformar y derogar las leyes.</w:t>
      </w:r>
      <w:r>
        <w:rPr>
          <w:color w:val="000000"/>
          <w:sz w:val="22"/>
          <w:szCs w:val="22"/>
        </w:rPr>
        <w:t xml:space="preserve"> </w:t>
      </w:r>
    </w:p>
    <w:p w14:paraId="438CB0F4" w14:textId="77777777" w:rsidR="00AC38F9" w:rsidRDefault="00AC38F9">
      <w:pPr>
        <w:pBdr>
          <w:top w:val="nil"/>
          <w:left w:val="nil"/>
          <w:bottom w:val="nil"/>
          <w:right w:val="nil"/>
          <w:between w:val="nil"/>
        </w:pBdr>
        <w:ind w:left="1276"/>
        <w:jc w:val="both"/>
        <w:rPr>
          <w:rFonts w:ascii="Bookman Old Style" w:eastAsia="Bookman Old Style" w:hAnsi="Bookman Old Style" w:cs="Bookman Old Style"/>
          <w:color w:val="000000"/>
          <w:sz w:val="22"/>
          <w:szCs w:val="22"/>
        </w:rPr>
      </w:pPr>
    </w:p>
    <w:p w14:paraId="076D681F" w14:textId="77777777" w:rsidR="00AC38F9" w:rsidRDefault="00000000">
      <w:pPr>
        <w:numPr>
          <w:ilvl w:val="0"/>
          <w:numId w:val="6"/>
        </w:numPr>
        <w:pBdr>
          <w:top w:val="nil"/>
          <w:left w:val="nil"/>
          <w:bottom w:val="nil"/>
          <w:right w:val="nil"/>
          <w:between w:val="nil"/>
        </w:pBdr>
        <w:ind w:left="127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Expedir códigos en todos los ramos de la legislación y reformar sus disposiciones.</w:t>
      </w:r>
    </w:p>
    <w:p w14:paraId="0B401AD2" w14:textId="77777777" w:rsidR="00AC38F9" w:rsidRDefault="00AC38F9">
      <w:pPr>
        <w:pBdr>
          <w:top w:val="nil"/>
          <w:left w:val="nil"/>
          <w:bottom w:val="nil"/>
          <w:right w:val="nil"/>
          <w:between w:val="nil"/>
        </w:pBdr>
        <w:ind w:left="1276"/>
        <w:jc w:val="both"/>
        <w:rPr>
          <w:rFonts w:ascii="Bookman Old Style" w:eastAsia="Bookman Old Style" w:hAnsi="Bookman Old Style" w:cs="Bookman Old Style"/>
          <w:color w:val="000000"/>
          <w:sz w:val="22"/>
          <w:szCs w:val="22"/>
        </w:rPr>
      </w:pPr>
    </w:p>
    <w:p w14:paraId="3551AE8D" w14:textId="77777777" w:rsidR="00AC38F9" w:rsidRDefault="00000000">
      <w:pPr>
        <w:numPr>
          <w:ilvl w:val="0"/>
          <w:numId w:val="6"/>
        </w:numPr>
        <w:pBdr>
          <w:top w:val="nil"/>
          <w:left w:val="nil"/>
          <w:bottom w:val="nil"/>
          <w:right w:val="nil"/>
          <w:between w:val="nil"/>
        </w:pBdr>
        <w:ind w:left="127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19A21CE9" w14:textId="77777777" w:rsidR="00AC38F9" w:rsidRDefault="00AC38F9">
      <w:pPr>
        <w:pBdr>
          <w:top w:val="nil"/>
          <w:left w:val="nil"/>
          <w:bottom w:val="nil"/>
          <w:right w:val="nil"/>
          <w:between w:val="nil"/>
        </w:pBdr>
        <w:ind w:left="1276"/>
        <w:jc w:val="both"/>
        <w:rPr>
          <w:rFonts w:ascii="Bookman Old Style" w:eastAsia="Bookman Old Style" w:hAnsi="Bookman Old Style" w:cs="Bookman Old Style"/>
          <w:color w:val="000000"/>
          <w:sz w:val="22"/>
          <w:szCs w:val="22"/>
        </w:rPr>
      </w:pPr>
    </w:p>
    <w:p w14:paraId="7B3BC745" w14:textId="77777777" w:rsidR="00AC38F9" w:rsidRDefault="00000000">
      <w:pPr>
        <w:numPr>
          <w:ilvl w:val="0"/>
          <w:numId w:val="6"/>
        </w:numPr>
        <w:pBdr>
          <w:top w:val="nil"/>
          <w:left w:val="nil"/>
          <w:bottom w:val="nil"/>
          <w:right w:val="nil"/>
          <w:between w:val="nil"/>
        </w:pBdr>
        <w:ind w:left="127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Definir la división general del territorio con arreglo a lo previsto en esta Constitución, fijar las bases y condiciones para crear, eliminar, </w:t>
      </w:r>
      <w:r>
        <w:rPr>
          <w:rFonts w:ascii="Bookman Old Style" w:eastAsia="Bookman Old Style" w:hAnsi="Bookman Old Style" w:cs="Bookman Old Style"/>
          <w:color w:val="000000"/>
          <w:sz w:val="22"/>
          <w:szCs w:val="22"/>
        </w:rPr>
        <w:lastRenderedPageBreak/>
        <w:t>modificar o fusionar entidades territoriales y establecer sus competencias</w:t>
      </w:r>
    </w:p>
    <w:p w14:paraId="3F589DD9" w14:textId="77777777" w:rsidR="00AC38F9" w:rsidRDefault="00AC38F9">
      <w:pPr>
        <w:jc w:val="both"/>
        <w:rPr>
          <w:rFonts w:ascii="Bookman Old Style" w:eastAsia="Bookman Old Style" w:hAnsi="Bookman Old Style" w:cs="Bookman Old Style"/>
          <w:b/>
          <w:color w:val="000000"/>
          <w:sz w:val="22"/>
          <w:szCs w:val="22"/>
        </w:rPr>
      </w:pPr>
    </w:p>
    <w:p w14:paraId="45AC6A5E" w14:textId="77777777" w:rsidR="00AC38F9" w:rsidRDefault="00000000">
      <w:pPr>
        <w:numPr>
          <w:ilvl w:val="1"/>
          <w:numId w:val="4"/>
        </w:numPr>
        <w:pBdr>
          <w:top w:val="nil"/>
          <w:left w:val="nil"/>
          <w:bottom w:val="nil"/>
          <w:right w:val="nil"/>
          <w:between w:val="nil"/>
        </w:pBdr>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 xml:space="preserve">LEGAL: </w:t>
      </w:r>
    </w:p>
    <w:p w14:paraId="02797E81" w14:textId="77777777" w:rsidR="00AC38F9" w:rsidRDefault="00AC38F9">
      <w:pPr>
        <w:jc w:val="both"/>
        <w:rPr>
          <w:rFonts w:ascii="Bookman Old Style" w:eastAsia="Bookman Old Style" w:hAnsi="Bookman Old Style" w:cs="Bookman Old Style"/>
          <w:color w:val="000000"/>
          <w:sz w:val="22"/>
          <w:szCs w:val="22"/>
        </w:rPr>
      </w:pPr>
    </w:p>
    <w:p w14:paraId="09F6D2FD" w14:textId="77777777" w:rsidR="00AC38F9" w:rsidRDefault="00000000">
      <w:pPr>
        <w:ind w:left="851"/>
        <w:jc w:val="both"/>
        <w:rPr>
          <w:rFonts w:ascii="Bookman Old Style" w:eastAsia="Bookman Old Style" w:hAnsi="Bookman Old Style" w:cs="Bookman Old Style"/>
          <w:b/>
          <w:sz w:val="22"/>
          <w:szCs w:val="22"/>
        </w:rPr>
      </w:pPr>
      <w:r>
        <w:rPr>
          <w:rFonts w:ascii="Bookman Old Style" w:eastAsia="Bookman Old Style" w:hAnsi="Bookman Old Style" w:cs="Bookman Old Style"/>
          <w:b/>
          <w:color w:val="000000"/>
          <w:sz w:val="22"/>
          <w:szCs w:val="22"/>
        </w:rPr>
        <w:t>LEY 3 DE 1992.</w:t>
      </w:r>
      <w:r>
        <w:rPr>
          <w:rFonts w:ascii="Bookman Old Style" w:eastAsia="Bookman Old Style" w:hAnsi="Bookman Old Style" w:cs="Bookman Old Style"/>
          <w:b/>
          <w:sz w:val="22"/>
          <w:szCs w:val="22"/>
        </w:rPr>
        <w:t xml:space="preserve"> POR LA CUAL SE EXPIDEN NORMAS SOBRE LAS COMISIONES DEL CONGRESO DE COLOMBIA Y SE DICTAN OTRAS DISPOSICIONES.</w:t>
      </w:r>
    </w:p>
    <w:p w14:paraId="5D08E943" w14:textId="77777777" w:rsidR="00AC38F9" w:rsidRDefault="00AC38F9">
      <w:pPr>
        <w:ind w:left="851"/>
        <w:jc w:val="both"/>
        <w:rPr>
          <w:rFonts w:ascii="Bookman Old Style" w:eastAsia="Bookman Old Style" w:hAnsi="Bookman Old Style" w:cs="Bookman Old Style"/>
          <w:b/>
          <w:color w:val="000000"/>
          <w:sz w:val="22"/>
          <w:szCs w:val="22"/>
        </w:rPr>
      </w:pPr>
    </w:p>
    <w:p w14:paraId="39E98666" w14:textId="77777777" w:rsidR="00AC38F9" w:rsidRDefault="00000000">
      <w:pPr>
        <w:ind w:left="851"/>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 xml:space="preserve">ARTÍCULO 2º </w:t>
      </w:r>
      <w:r>
        <w:rPr>
          <w:rFonts w:ascii="Bookman Old Style" w:eastAsia="Bookman Old Style" w:hAnsi="Bookman Old Style" w:cs="Bookman Old Style"/>
          <w:i/>
          <w:color w:val="000000"/>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4ED5C428" w14:textId="77777777" w:rsidR="00AC38F9" w:rsidRDefault="00AC38F9">
      <w:pPr>
        <w:ind w:left="851"/>
        <w:jc w:val="both"/>
        <w:rPr>
          <w:rFonts w:ascii="Bookman Old Style" w:eastAsia="Bookman Old Style" w:hAnsi="Bookman Old Style" w:cs="Bookman Old Style"/>
          <w:i/>
          <w:color w:val="000000"/>
          <w:sz w:val="22"/>
          <w:szCs w:val="22"/>
        </w:rPr>
      </w:pPr>
    </w:p>
    <w:p w14:paraId="79D308D8" w14:textId="77777777" w:rsidR="00AC38F9" w:rsidRDefault="00000000">
      <w:pPr>
        <w:ind w:left="851"/>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Las Comisiones Constitucionales Permanentes en cada una de las Cámaras serán siete (7) a saber:</w:t>
      </w:r>
    </w:p>
    <w:p w14:paraId="30075043" w14:textId="77777777" w:rsidR="00AC38F9" w:rsidRDefault="00AC38F9">
      <w:pPr>
        <w:ind w:left="851"/>
        <w:jc w:val="both"/>
        <w:rPr>
          <w:rFonts w:ascii="Bookman Old Style" w:eastAsia="Bookman Old Style" w:hAnsi="Bookman Old Style" w:cs="Bookman Old Style"/>
          <w:i/>
          <w:color w:val="000000"/>
          <w:sz w:val="22"/>
          <w:szCs w:val="22"/>
        </w:rPr>
      </w:pPr>
    </w:p>
    <w:p w14:paraId="239EF5AE" w14:textId="77777777" w:rsidR="00AC38F9" w:rsidRDefault="00000000">
      <w:pPr>
        <w:ind w:left="851"/>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Comisión Primera.</w:t>
      </w:r>
    </w:p>
    <w:p w14:paraId="2443D7CC" w14:textId="77777777" w:rsidR="00AC38F9" w:rsidRDefault="00AC38F9">
      <w:pPr>
        <w:ind w:left="851"/>
        <w:jc w:val="both"/>
        <w:rPr>
          <w:rFonts w:ascii="Bookman Old Style" w:eastAsia="Bookman Old Style" w:hAnsi="Bookman Old Style" w:cs="Bookman Old Style"/>
          <w:i/>
          <w:color w:val="000000"/>
          <w:sz w:val="22"/>
          <w:szCs w:val="22"/>
        </w:rPr>
      </w:pPr>
    </w:p>
    <w:p w14:paraId="59BA80CE" w14:textId="77777777" w:rsidR="00AC38F9" w:rsidRDefault="00000000">
      <w:pPr>
        <w:ind w:left="851"/>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Compuesta por diecinueve (19) miembros en el Senado y treinta y cinco (35) en la Cámara de Representantes, conocerá de: </w:t>
      </w:r>
      <w:r>
        <w:rPr>
          <w:rFonts w:ascii="Bookman Old Style" w:eastAsia="Bookman Old Style" w:hAnsi="Bookman Old Style" w:cs="Bookman Old Style"/>
          <w:i/>
          <w:color w:val="000000"/>
          <w:sz w:val="22"/>
          <w:szCs w:val="22"/>
          <w:u w:val="single"/>
        </w:rPr>
        <w:t>reforma constitucional</w:t>
      </w:r>
      <w:r>
        <w:rPr>
          <w:rFonts w:ascii="Bookman Old Style" w:eastAsia="Bookman Old Style" w:hAnsi="Bookman Old Style" w:cs="Bookman Old Style"/>
          <w:i/>
          <w:color w:val="000000"/>
          <w:sz w:val="22"/>
          <w:szCs w:val="22"/>
        </w:rPr>
        <w:t xml:space="preserve">;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Pr>
          <w:rFonts w:ascii="Bookman Old Style" w:eastAsia="Bookman Old Style" w:hAnsi="Bookman Old Style" w:cs="Bookman Old Style"/>
          <w:color w:val="000000"/>
          <w:sz w:val="22"/>
          <w:szCs w:val="22"/>
        </w:rPr>
        <w:t>(Subrayado por fuera del texto).</w:t>
      </w:r>
    </w:p>
    <w:p w14:paraId="62EC348D" w14:textId="77777777" w:rsidR="00AC38F9" w:rsidRDefault="00AC38F9">
      <w:pPr>
        <w:ind w:left="851"/>
        <w:jc w:val="both"/>
        <w:rPr>
          <w:rFonts w:ascii="Bookman Old Style" w:eastAsia="Bookman Old Style" w:hAnsi="Bookman Old Style" w:cs="Bookman Old Style"/>
          <w:b/>
          <w:color w:val="000000"/>
          <w:sz w:val="22"/>
          <w:szCs w:val="22"/>
        </w:rPr>
      </w:pPr>
    </w:p>
    <w:p w14:paraId="1AA8FDA3" w14:textId="77777777" w:rsidR="00AC38F9" w:rsidRDefault="00000000">
      <w:pPr>
        <w:ind w:left="851"/>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LEY 5 DE 1992.</w:t>
      </w:r>
      <w:r>
        <w:rPr>
          <w:sz w:val="22"/>
          <w:szCs w:val="22"/>
        </w:rPr>
        <w:t xml:space="preserve"> </w:t>
      </w:r>
      <w:r>
        <w:rPr>
          <w:rFonts w:ascii="Bookman Old Style" w:eastAsia="Bookman Old Style" w:hAnsi="Bookman Old Style" w:cs="Bookman Old Style"/>
          <w:b/>
          <w:color w:val="000000"/>
          <w:sz w:val="22"/>
          <w:szCs w:val="22"/>
        </w:rPr>
        <w:t>POR LA CUAL SE EXPIDE EL REGLAMENTO DEL CONGRESO; EL SENADO Y LA CÁMARA DE REPRESENTANTES</w:t>
      </w:r>
    </w:p>
    <w:p w14:paraId="601705B8" w14:textId="77777777" w:rsidR="00AC38F9" w:rsidRDefault="00AC38F9">
      <w:pPr>
        <w:ind w:left="851"/>
        <w:jc w:val="both"/>
        <w:rPr>
          <w:rFonts w:ascii="Bookman Old Style" w:eastAsia="Bookman Old Style" w:hAnsi="Bookman Old Style" w:cs="Bookman Old Style"/>
          <w:b/>
          <w:color w:val="000000"/>
          <w:sz w:val="22"/>
          <w:szCs w:val="22"/>
        </w:rPr>
      </w:pPr>
    </w:p>
    <w:p w14:paraId="6E4343D3" w14:textId="77777777" w:rsidR="00AC38F9" w:rsidRDefault="00000000">
      <w:pPr>
        <w:ind w:left="851"/>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ARTÍCULO 219</w:t>
      </w:r>
      <w:r>
        <w:rPr>
          <w:rFonts w:ascii="Bookman Old Style" w:eastAsia="Bookman Old Style" w:hAnsi="Bookman Old Style" w:cs="Bookman Old Style"/>
          <w:i/>
          <w:color w:val="000000"/>
          <w:sz w:val="22"/>
          <w:szCs w:val="22"/>
        </w:rPr>
        <w:t>. ATRIBUCIÓN CONSTITUYENTE.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14:paraId="258DE9A5" w14:textId="77777777" w:rsidR="00AC38F9" w:rsidRDefault="00AC38F9">
      <w:pPr>
        <w:ind w:left="851"/>
        <w:jc w:val="both"/>
        <w:rPr>
          <w:rFonts w:ascii="Bookman Old Style" w:eastAsia="Bookman Old Style" w:hAnsi="Bookman Old Style" w:cs="Bookman Old Style"/>
          <w:i/>
          <w:color w:val="000000"/>
          <w:sz w:val="22"/>
          <w:szCs w:val="22"/>
        </w:rPr>
      </w:pPr>
    </w:p>
    <w:p w14:paraId="5049194F" w14:textId="77777777" w:rsidR="00AC38F9" w:rsidRDefault="00000000">
      <w:pPr>
        <w:ind w:left="851"/>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ARTÍCULO 220</w:t>
      </w:r>
      <w:r>
        <w:rPr>
          <w:rFonts w:ascii="Bookman Old Style" w:eastAsia="Bookman Old Style" w:hAnsi="Bookman Old Style" w:cs="Bookman Old Style"/>
          <w:i/>
          <w:color w:val="000000"/>
          <w:sz w:val="22"/>
          <w:szCs w:val="22"/>
        </w:rPr>
        <w:t>. SUSPENSIÓN DE LA FACULTAD CONSTITUYENTE. Durante el periodo constitucional tiene plena vigencia esta atribución constituyente, siendo titular el Congreso de la República. No obstante, a partir de la elección e integración de una Asamblea Constituyente, quedará en suspenso la facultad ordinaria del Congreso para reformar la Constitución durante el término señalado para que la Asamblea cumpla sus funciones.</w:t>
      </w:r>
    </w:p>
    <w:p w14:paraId="1F5CD8A6" w14:textId="77777777" w:rsidR="00AC38F9" w:rsidRDefault="00AC38F9">
      <w:pPr>
        <w:ind w:left="851"/>
        <w:jc w:val="both"/>
        <w:rPr>
          <w:rFonts w:ascii="Bookman Old Style" w:eastAsia="Bookman Old Style" w:hAnsi="Bookman Old Style" w:cs="Bookman Old Style"/>
          <w:i/>
          <w:color w:val="000000"/>
          <w:sz w:val="22"/>
          <w:szCs w:val="22"/>
        </w:rPr>
      </w:pPr>
    </w:p>
    <w:p w14:paraId="47F00FD4" w14:textId="77777777" w:rsidR="00AC38F9" w:rsidRDefault="00000000">
      <w:pPr>
        <w:ind w:left="851"/>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ARTÍCULO 221</w:t>
      </w:r>
      <w:r>
        <w:rPr>
          <w:rFonts w:ascii="Bookman Old Style" w:eastAsia="Bookman Old Style" w:hAnsi="Bookman Old Style" w:cs="Bookman Old Style"/>
          <w:i/>
          <w:color w:val="000000"/>
          <w:sz w:val="22"/>
          <w:szCs w:val="22"/>
        </w:rPr>
        <w:t xml:space="preserve">. ACTO LEGISLATIVO. Las normas expedidas por el Congreso que tengan por objeto modificar, reformar, adicionar o derogar los </w:t>
      </w:r>
      <w:r>
        <w:rPr>
          <w:rFonts w:ascii="Bookman Old Style" w:eastAsia="Bookman Old Style" w:hAnsi="Bookman Old Style" w:cs="Bookman Old Style"/>
          <w:i/>
          <w:color w:val="000000"/>
          <w:sz w:val="22"/>
          <w:szCs w:val="22"/>
        </w:rPr>
        <w:lastRenderedPageBreak/>
        <w:t>textos constitucionales, se denominan Actos Legislativos, y deberán cumplir el trámite señalado en la Constitución y en este Reglamento.</w:t>
      </w:r>
    </w:p>
    <w:p w14:paraId="5F9C0258" w14:textId="77777777" w:rsidR="00AC38F9" w:rsidRDefault="00AC38F9">
      <w:pPr>
        <w:ind w:left="851"/>
        <w:jc w:val="both"/>
        <w:rPr>
          <w:rFonts w:ascii="Bookman Old Style" w:eastAsia="Bookman Old Style" w:hAnsi="Bookman Old Style" w:cs="Bookman Old Style"/>
          <w:i/>
          <w:color w:val="000000"/>
          <w:sz w:val="22"/>
          <w:szCs w:val="22"/>
        </w:rPr>
      </w:pPr>
    </w:p>
    <w:p w14:paraId="7F12CAFF" w14:textId="77777777" w:rsidR="00AC38F9" w:rsidRDefault="00000000">
      <w:pPr>
        <w:ind w:left="851"/>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ARTÍCULO 222</w:t>
      </w:r>
      <w:r>
        <w:rPr>
          <w:rFonts w:ascii="Bookman Old Style" w:eastAsia="Bookman Old Style" w:hAnsi="Bookman Old Style" w:cs="Bookman Old Style"/>
          <w:i/>
          <w:color w:val="000000"/>
          <w:sz w:val="22"/>
          <w:szCs w:val="22"/>
        </w:rPr>
        <w:t>. PRESENTACIÓN DE PROYECTOS. Los proyectos de acto legislativo podrán presentarse en la Secretaría General de las Cámaras o en sus plenarias.</w:t>
      </w:r>
    </w:p>
    <w:p w14:paraId="0F02A176" w14:textId="77777777" w:rsidR="00AC38F9" w:rsidRDefault="00AC38F9">
      <w:pPr>
        <w:ind w:left="851"/>
        <w:jc w:val="both"/>
        <w:rPr>
          <w:rFonts w:ascii="Bookman Old Style" w:eastAsia="Bookman Old Style" w:hAnsi="Bookman Old Style" w:cs="Bookman Old Style"/>
          <w:i/>
          <w:color w:val="000000"/>
          <w:sz w:val="22"/>
          <w:szCs w:val="22"/>
        </w:rPr>
      </w:pPr>
    </w:p>
    <w:p w14:paraId="72F8D30D" w14:textId="77777777" w:rsidR="00AC38F9" w:rsidRDefault="00000000">
      <w:pPr>
        <w:ind w:left="851"/>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ARTÍCULO 223</w:t>
      </w:r>
      <w:r>
        <w:rPr>
          <w:rFonts w:ascii="Bookman Old Style" w:eastAsia="Bookman Old Style" w:hAnsi="Bookman Old Style" w:cs="Bookman Old Style"/>
          <w:i/>
          <w:color w:val="000000"/>
          <w:sz w:val="22"/>
          <w:szCs w:val="22"/>
        </w:rPr>
        <w:t>. INICIATIVA CONSTITUYENTE. Pueden presentar proyectos de acto legislativo:</w:t>
      </w:r>
    </w:p>
    <w:p w14:paraId="4EC599D9" w14:textId="77777777" w:rsidR="00AC38F9" w:rsidRDefault="00AC38F9">
      <w:pPr>
        <w:ind w:left="851"/>
        <w:jc w:val="both"/>
        <w:rPr>
          <w:rFonts w:ascii="Bookman Old Style" w:eastAsia="Bookman Old Style" w:hAnsi="Bookman Old Style" w:cs="Bookman Old Style"/>
          <w:i/>
          <w:color w:val="000000"/>
          <w:sz w:val="22"/>
          <w:szCs w:val="22"/>
        </w:rPr>
      </w:pPr>
    </w:p>
    <w:p w14:paraId="0DAC0B0D" w14:textId="77777777" w:rsidR="00AC38F9" w:rsidRDefault="00000000">
      <w:pPr>
        <w:ind w:left="851"/>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1. El Gobierno Nacional.</w:t>
      </w:r>
    </w:p>
    <w:p w14:paraId="1C30B6CF" w14:textId="77777777" w:rsidR="00AC38F9" w:rsidRDefault="00AC38F9">
      <w:pPr>
        <w:ind w:left="851"/>
        <w:jc w:val="both"/>
        <w:rPr>
          <w:rFonts w:ascii="Bookman Old Style" w:eastAsia="Bookman Old Style" w:hAnsi="Bookman Old Style" w:cs="Bookman Old Style"/>
          <w:i/>
          <w:color w:val="000000"/>
          <w:sz w:val="22"/>
          <w:szCs w:val="22"/>
        </w:rPr>
      </w:pPr>
    </w:p>
    <w:p w14:paraId="13E1E8D0" w14:textId="77777777" w:rsidR="00AC38F9" w:rsidRDefault="00000000">
      <w:pPr>
        <w:ind w:left="851"/>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2. Diez (10) miembros del Congreso</w:t>
      </w:r>
    </w:p>
    <w:p w14:paraId="5CAD1D39" w14:textId="77777777" w:rsidR="00AC38F9" w:rsidRDefault="00AC38F9">
      <w:pPr>
        <w:ind w:left="851"/>
        <w:jc w:val="both"/>
        <w:rPr>
          <w:rFonts w:ascii="Bookman Old Style" w:eastAsia="Bookman Old Style" w:hAnsi="Bookman Old Style" w:cs="Bookman Old Style"/>
          <w:i/>
          <w:color w:val="000000"/>
          <w:sz w:val="22"/>
          <w:szCs w:val="22"/>
        </w:rPr>
      </w:pPr>
    </w:p>
    <w:p w14:paraId="7846ED3E" w14:textId="77777777" w:rsidR="00AC38F9" w:rsidRDefault="00000000">
      <w:pPr>
        <w:ind w:left="851"/>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3. Un número de ciudadanos igual o superior al cinco por ciento (5%) del censo electoral existente en la fecha respectiva.</w:t>
      </w:r>
    </w:p>
    <w:p w14:paraId="5408660C" w14:textId="77777777" w:rsidR="00AC38F9" w:rsidRDefault="00AC38F9">
      <w:pPr>
        <w:ind w:left="851"/>
        <w:jc w:val="both"/>
        <w:rPr>
          <w:rFonts w:ascii="Bookman Old Style" w:eastAsia="Bookman Old Style" w:hAnsi="Bookman Old Style" w:cs="Bookman Old Style"/>
          <w:i/>
          <w:color w:val="000000"/>
          <w:sz w:val="22"/>
          <w:szCs w:val="22"/>
        </w:rPr>
      </w:pPr>
    </w:p>
    <w:p w14:paraId="613FC462" w14:textId="77777777" w:rsidR="00AC38F9" w:rsidRDefault="00000000">
      <w:pPr>
        <w:ind w:left="851"/>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4. Un veinte (20%) por ciento de los Concejales del país.</w:t>
      </w:r>
    </w:p>
    <w:p w14:paraId="665DBE43" w14:textId="77777777" w:rsidR="00AC38F9" w:rsidRDefault="00AC38F9">
      <w:pPr>
        <w:ind w:left="851"/>
        <w:jc w:val="both"/>
        <w:rPr>
          <w:rFonts w:ascii="Bookman Old Style" w:eastAsia="Bookman Old Style" w:hAnsi="Bookman Old Style" w:cs="Bookman Old Style"/>
          <w:i/>
          <w:color w:val="000000"/>
          <w:sz w:val="22"/>
          <w:szCs w:val="22"/>
        </w:rPr>
      </w:pPr>
    </w:p>
    <w:p w14:paraId="3559084D" w14:textId="77777777" w:rsidR="00AC38F9" w:rsidRDefault="00000000">
      <w:pPr>
        <w:ind w:left="851"/>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i/>
          <w:color w:val="000000"/>
          <w:sz w:val="22"/>
          <w:szCs w:val="22"/>
        </w:rPr>
        <w:t>5. Un veinte (20%) por ciento de los Diputados del país</w:t>
      </w:r>
    </w:p>
    <w:p w14:paraId="33A04465" w14:textId="77777777" w:rsidR="00AC38F9" w:rsidRDefault="00AC38F9">
      <w:pPr>
        <w:jc w:val="both"/>
        <w:rPr>
          <w:rFonts w:ascii="Bookman Old Style" w:eastAsia="Bookman Old Style" w:hAnsi="Bookman Old Style" w:cs="Bookman Old Style"/>
          <w:color w:val="000000"/>
          <w:sz w:val="22"/>
          <w:szCs w:val="22"/>
        </w:rPr>
      </w:pPr>
    </w:p>
    <w:p w14:paraId="266CA90A" w14:textId="77777777" w:rsidR="00AC38F9" w:rsidRDefault="00AC38F9">
      <w:pPr>
        <w:jc w:val="both"/>
        <w:rPr>
          <w:rFonts w:ascii="Bookman Old Style" w:eastAsia="Bookman Old Style" w:hAnsi="Bookman Old Style" w:cs="Bookman Old Style"/>
          <w:color w:val="000000"/>
          <w:sz w:val="22"/>
          <w:szCs w:val="22"/>
        </w:rPr>
      </w:pPr>
    </w:p>
    <w:p w14:paraId="319DB003" w14:textId="77777777" w:rsidR="00AC38F9" w:rsidRDefault="00000000">
      <w:pPr>
        <w:numPr>
          <w:ilvl w:val="0"/>
          <w:numId w:val="4"/>
        </w:numPr>
        <w:pBdr>
          <w:top w:val="nil"/>
          <w:left w:val="nil"/>
          <w:bottom w:val="nil"/>
          <w:right w:val="nil"/>
          <w:between w:val="nil"/>
        </w:pBdr>
        <w:spacing w:line="360" w:lineRule="auto"/>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CONFLICTO DE INTERÉS</w:t>
      </w:r>
    </w:p>
    <w:p w14:paraId="09763298" w14:textId="77777777" w:rsidR="00AC38F9" w:rsidRDefault="00AC38F9">
      <w:pPr>
        <w:jc w:val="both"/>
        <w:rPr>
          <w:rFonts w:ascii="Bookman Old Style" w:eastAsia="Bookman Old Style" w:hAnsi="Bookman Old Style" w:cs="Bookman Old Style"/>
          <w:sz w:val="22"/>
          <w:szCs w:val="22"/>
          <w:highlight w:val="white"/>
        </w:rPr>
      </w:pPr>
    </w:p>
    <w:p w14:paraId="167F99FC" w14:textId="77777777" w:rsidR="00AC38F9" w:rsidRDefault="00000000">
      <w:pPr>
        <w:jc w:val="both"/>
        <w:rPr>
          <w:rFonts w:ascii="Bookman Old Style" w:eastAsia="Bookman Old Style" w:hAnsi="Bookman Old Style" w:cs="Bookman Old Style"/>
          <w:sz w:val="22"/>
          <w:szCs w:val="22"/>
          <w:highlight w:val="white"/>
        </w:rPr>
      </w:pPr>
      <w:r>
        <w:rPr>
          <w:rFonts w:ascii="Bookman Old Style" w:eastAsia="Bookman Old Style" w:hAnsi="Bookman Old Style" w:cs="Bookman Old Style"/>
          <w:sz w:val="22"/>
          <w:szCs w:val="22"/>
          <w:highlight w:val="white"/>
        </w:rPr>
        <w:t>Dando alcance a lo establecido en el artículo 3 de la Ley 2003 de 2019, “</w:t>
      </w:r>
      <w:r>
        <w:rPr>
          <w:rFonts w:ascii="Bookman Old Style" w:eastAsia="Bookman Old Style" w:hAnsi="Bookman Old Style" w:cs="Bookman Old Style"/>
          <w:i/>
          <w:sz w:val="22"/>
          <w:szCs w:val="22"/>
          <w:highlight w:val="white"/>
        </w:rPr>
        <w:t>Por la cual se modifica parcialmente la Ley 5 de 1992</w:t>
      </w:r>
      <w:r>
        <w:rPr>
          <w:rFonts w:ascii="Bookman Old Style" w:eastAsia="Bookman Old Style" w:hAnsi="Bookman Old Style" w:cs="Bookman Old Style"/>
          <w:sz w:val="22"/>
          <w:szCs w:val="22"/>
          <w:highlight w:val="white"/>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384304D5" w14:textId="77777777" w:rsidR="00AC38F9" w:rsidRDefault="00AC38F9">
      <w:pPr>
        <w:spacing w:line="360" w:lineRule="auto"/>
        <w:jc w:val="both"/>
        <w:rPr>
          <w:rFonts w:ascii="Bookman Old Style" w:eastAsia="Bookman Old Style" w:hAnsi="Bookman Old Style" w:cs="Bookman Old Style"/>
          <w:sz w:val="22"/>
          <w:szCs w:val="22"/>
          <w:highlight w:val="white"/>
        </w:rPr>
      </w:pPr>
    </w:p>
    <w:p w14:paraId="7E1D2043" w14:textId="77777777" w:rsidR="00AC38F9" w:rsidRDefault="00000000">
      <w:pPr>
        <w:ind w:left="851" w:right="900"/>
        <w:jc w:val="both"/>
        <w:rPr>
          <w:rFonts w:ascii="Bookman Old Style" w:eastAsia="Bookman Old Style" w:hAnsi="Bookman Old Style" w:cs="Bookman Old Style"/>
          <w:i/>
          <w:sz w:val="22"/>
          <w:szCs w:val="22"/>
          <w:highlight w:val="white"/>
        </w:rPr>
      </w:pPr>
      <w:r>
        <w:rPr>
          <w:rFonts w:ascii="Bookman Old Style" w:eastAsia="Bookman Old Style" w:hAnsi="Bookman Old Style" w:cs="Bookman Old Style"/>
          <w:i/>
          <w:sz w:val="22"/>
          <w:szCs w:val="22"/>
          <w:highlight w:val="white"/>
        </w:rPr>
        <w:t>“</w:t>
      </w:r>
      <w:r>
        <w:rPr>
          <w:rFonts w:ascii="Bookman Old Style" w:eastAsia="Bookman Old Style" w:hAnsi="Bookman Old Style" w:cs="Bookman Old Style"/>
          <w:b/>
          <w:i/>
          <w:sz w:val="22"/>
          <w:szCs w:val="22"/>
          <w:highlight w:val="white"/>
        </w:rPr>
        <w:t>Artículo 286. Régimen de conflicto de interés de los congresistas.</w:t>
      </w:r>
      <w:r>
        <w:rPr>
          <w:rFonts w:ascii="Bookman Old Style" w:eastAsia="Bookman Old Style" w:hAnsi="Bookman Old Style" w:cs="Bookman Old Style"/>
          <w:i/>
          <w:sz w:val="22"/>
          <w:szCs w:val="22"/>
          <w:highlight w:val="white"/>
        </w:rPr>
        <w:t xml:space="preserve"> Todos los congresistas deberán declarar los conflictos De intereses que pudieran surgir en ejercicio de sus funciones.</w:t>
      </w:r>
    </w:p>
    <w:p w14:paraId="3E6BB615" w14:textId="77777777" w:rsidR="00AC38F9" w:rsidRDefault="00AC38F9">
      <w:pPr>
        <w:ind w:left="851" w:right="900"/>
        <w:jc w:val="both"/>
        <w:rPr>
          <w:rFonts w:ascii="Bookman Old Style" w:eastAsia="Bookman Old Style" w:hAnsi="Bookman Old Style" w:cs="Bookman Old Style"/>
          <w:i/>
          <w:sz w:val="22"/>
          <w:szCs w:val="22"/>
          <w:highlight w:val="white"/>
        </w:rPr>
      </w:pPr>
    </w:p>
    <w:p w14:paraId="45351454" w14:textId="77777777" w:rsidR="00AC38F9" w:rsidRDefault="00000000">
      <w:pPr>
        <w:ind w:left="851" w:right="900"/>
        <w:jc w:val="both"/>
        <w:rPr>
          <w:rFonts w:ascii="Bookman Old Style" w:eastAsia="Bookman Old Style" w:hAnsi="Bookman Old Style" w:cs="Bookman Old Style"/>
          <w:i/>
          <w:sz w:val="22"/>
          <w:szCs w:val="22"/>
          <w:highlight w:val="white"/>
        </w:rPr>
      </w:pPr>
      <w:r>
        <w:rPr>
          <w:rFonts w:ascii="Bookman Old Style" w:eastAsia="Bookman Old Style" w:hAnsi="Bookman Old Style" w:cs="Bookman Old Style"/>
          <w:i/>
          <w:sz w:val="22"/>
          <w:szCs w:val="22"/>
          <w:highlight w:val="white"/>
        </w:rPr>
        <w:t>Se entiende como conflicto de interés una situación donde la discusión o votación de un proyecto de ley o acto legislativo o artículo, pueda resultar en un beneficio particular, actual y directo a favor del congresista. </w:t>
      </w:r>
    </w:p>
    <w:p w14:paraId="2059A60C" w14:textId="77777777" w:rsidR="00AC38F9" w:rsidRDefault="00AC38F9">
      <w:pPr>
        <w:pBdr>
          <w:top w:val="nil"/>
          <w:left w:val="nil"/>
          <w:bottom w:val="nil"/>
          <w:right w:val="nil"/>
          <w:between w:val="nil"/>
        </w:pBdr>
        <w:ind w:left="284"/>
        <w:jc w:val="both"/>
        <w:rPr>
          <w:rFonts w:ascii="Bookman Old Style" w:eastAsia="Bookman Old Style" w:hAnsi="Bookman Old Style" w:cs="Bookman Old Style"/>
          <w:i/>
          <w:color w:val="000000"/>
          <w:sz w:val="22"/>
          <w:szCs w:val="22"/>
          <w:highlight w:val="white"/>
        </w:rPr>
      </w:pPr>
    </w:p>
    <w:p w14:paraId="2A43D16F" w14:textId="77777777" w:rsidR="00AC38F9" w:rsidRDefault="00000000">
      <w:pPr>
        <w:numPr>
          <w:ilvl w:val="0"/>
          <w:numId w:val="7"/>
        </w:numPr>
        <w:pBdr>
          <w:top w:val="nil"/>
          <w:left w:val="nil"/>
          <w:bottom w:val="nil"/>
          <w:right w:val="nil"/>
          <w:between w:val="nil"/>
        </w:pBdr>
        <w:ind w:left="993" w:right="900" w:hanging="142"/>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Beneficio particular: aquel que otorga un privilegio o genera ganancias o crea indemnizaciones económicas o elimina obligaciones a favor del congresista de las que no gozan el resto de los ciudadanos. Modifique normas que afecten investigaciones </w:t>
      </w:r>
      <w:r>
        <w:rPr>
          <w:rFonts w:ascii="Bookman Old Style" w:eastAsia="Bookman Old Style" w:hAnsi="Bookman Old Style" w:cs="Bookman Old Style"/>
          <w:i/>
          <w:color w:val="000000"/>
          <w:sz w:val="22"/>
          <w:szCs w:val="22"/>
          <w:highlight w:val="white"/>
        </w:rPr>
        <w:lastRenderedPageBreak/>
        <w:t>penales, disciplinarias, fiscales o administrativas a las que se encuentre formalmente vinculado. </w:t>
      </w:r>
    </w:p>
    <w:p w14:paraId="06C65636" w14:textId="77777777" w:rsidR="00AC38F9" w:rsidRDefault="00AC38F9">
      <w:pPr>
        <w:pBdr>
          <w:top w:val="nil"/>
          <w:left w:val="nil"/>
          <w:bottom w:val="nil"/>
          <w:right w:val="nil"/>
          <w:between w:val="nil"/>
        </w:pBdr>
        <w:ind w:left="284"/>
        <w:jc w:val="both"/>
        <w:rPr>
          <w:rFonts w:ascii="Bookman Old Style" w:eastAsia="Bookman Old Style" w:hAnsi="Bookman Old Style" w:cs="Bookman Old Style"/>
          <w:i/>
          <w:color w:val="000000"/>
          <w:sz w:val="22"/>
          <w:szCs w:val="22"/>
          <w:highlight w:val="white"/>
        </w:rPr>
      </w:pPr>
    </w:p>
    <w:p w14:paraId="01E602A7" w14:textId="77777777" w:rsidR="00AC38F9" w:rsidRDefault="00000000">
      <w:pPr>
        <w:numPr>
          <w:ilvl w:val="0"/>
          <w:numId w:val="7"/>
        </w:numPr>
        <w:pBdr>
          <w:top w:val="nil"/>
          <w:left w:val="nil"/>
          <w:bottom w:val="nil"/>
          <w:right w:val="nil"/>
          <w:between w:val="nil"/>
        </w:pBdr>
        <w:ind w:left="993" w:right="900" w:hanging="142"/>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Beneficio actual: aquel que efectivamente se configura en las circunstancias presentes y existentes al momento en el que el congresista participa de la decisión. </w:t>
      </w:r>
    </w:p>
    <w:p w14:paraId="70007A83" w14:textId="77777777" w:rsidR="00AC38F9" w:rsidRDefault="00AC38F9">
      <w:pPr>
        <w:pBdr>
          <w:top w:val="nil"/>
          <w:left w:val="nil"/>
          <w:bottom w:val="nil"/>
          <w:right w:val="nil"/>
          <w:between w:val="nil"/>
        </w:pBdr>
        <w:ind w:left="284"/>
        <w:jc w:val="both"/>
        <w:rPr>
          <w:rFonts w:ascii="Bookman Old Style" w:eastAsia="Bookman Old Style" w:hAnsi="Bookman Old Style" w:cs="Bookman Old Style"/>
          <w:i/>
          <w:color w:val="000000"/>
          <w:sz w:val="22"/>
          <w:szCs w:val="22"/>
          <w:highlight w:val="white"/>
        </w:rPr>
      </w:pPr>
    </w:p>
    <w:p w14:paraId="5D68D61F" w14:textId="77777777" w:rsidR="00AC38F9" w:rsidRDefault="00000000">
      <w:pPr>
        <w:numPr>
          <w:ilvl w:val="0"/>
          <w:numId w:val="7"/>
        </w:numPr>
        <w:pBdr>
          <w:top w:val="nil"/>
          <w:left w:val="nil"/>
          <w:bottom w:val="nil"/>
          <w:right w:val="nil"/>
          <w:between w:val="nil"/>
        </w:pBdr>
        <w:ind w:left="993" w:right="900" w:hanging="142"/>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Beneficio directo: aquel que se produzca de forma específica respecto del congresista, de su cónyuge, compañero o compañera permanente, o parientes dentro del segundo grado de consanguinidad, segundo de afinidad o primero civil.</w:t>
      </w:r>
    </w:p>
    <w:p w14:paraId="19EB4EA3" w14:textId="77777777" w:rsidR="00AC38F9" w:rsidRDefault="00AC38F9">
      <w:pPr>
        <w:pBdr>
          <w:top w:val="nil"/>
          <w:left w:val="nil"/>
          <w:bottom w:val="nil"/>
          <w:right w:val="nil"/>
          <w:between w:val="nil"/>
        </w:pBdr>
        <w:ind w:left="284"/>
        <w:rPr>
          <w:rFonts w:ascii="Bookman Old Style" w:eastAsia="Bookman Old Style" w:hAnsi="Bookman Old Style" w:cs="Bookman Old Style"/>
          <w:i/>
          <w:color w:val="000000"/>
          <w:sz w:val="22"/>
          <w:szCs w:val="22"/>
          <w:highlight w:val="white"/>
        </w:rPr>
      </w:pPr>
    </w:p>
    <w:p w14:paraId="733481DA" w14:textId="77777777" w:rsidR="00AC38F9" w:rsidRDefault="00000000">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w:t>
      </w:r>
    </w:p>
    <w:p w14:paraId="406682B4" w14:textId="77777777" w:rsidR="00AC38F9" w:rsidRDefault="00AC38F9">
      <w:pPr>
        <w:jc w:val="both"/>
        <w:rPr>
          <w:rFonts w:ascii="Bookman Old Style" w:eastAsia="Bookman Old Style" w:hAnsi="Bookman Old Style" w:cs="Bookman Old Style"/>
          <w:sz w:val="22"/>
          <w:szCs w:val="22"/>
          <w:highlight w:val="white"/>
        </w:rPr>
      </w:pPr>
    </w:p>
    <w:p w14:paraId="37B10CA2" w14:textId="77777777" w:rsidR="00AC38F9" w:rsidRDefault="00000000">
      <w:pPr>
        <w:jc w:val="both"/>
        <w:rPr>
          <w:rFonts w:ascii="Bookman Old Style" w:eastAsia="Bookman Old Style" w:hAnsi="Bookman Old Style" w:cs="Bookman Old Style"/>
          <w:sz w:val="22"/>
          <w:szCs w:val="22"/>
          <w:highlight w:val="white"/>
        </w:rPr>
      </w:pPr>
      <w:r>
        <w:rPr>
          <w:rFonts w:ascii="Bookman Old Style" w:eastAsia="Bookman Old Style" w:hAnsi="Bookman Old Style" w:cs="Bookman Old Style"/>
          <w:sz w:val="22"/>
          <w:szCs w:val="22"/>
          <w:highlight w:val="white"/>
        </w:rPr>
        <w:t>Sobre este asunto la Sala Plena Contenciosa Administrativa del Honorable Consejo de Estado en su sentencia 02830 del 16 de julio de 2019, M.P. Carlos Enrique Moreno Rubio, señaló que:</w:t>
      </w:r>
    </w:p>
    <w:p w14:paraId="1E3E6324" w14:textId="77777777" w:rsidR="00AC38F9" w:rsidRDefault="00AC38F9">
      <w:pPr>
        <w:jc w:val="both"/>
        <w:rPr>
          <w:rFonts w:ascii="Bookman Old Style" w:eastAsia="Bookman Old Style" w:hAnsi="Bookman Old Style" w:cs="Bookman Old Style"/>
          <w:sz w:val="22"/>
          <w:szCs w:val="22"/>
          <w:highlight w:val="white"/>
        </w:rPr>
      </w:pPr>
    </w:p>
    <w:p w14:paraId="5A6E3012" w14:textId="77777777" w:rsidR="00AC38F9"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“No cualquier interés configura la causal de desinvestidura en comento, pues se sabe que sólo lo será aquél del que se pueda predicar que es directo, esto es, que per se </w:t>
      </w:r>
      <w:proofErr w:type="spellStart"/>
      <w:r>
        <w:rPr>
          <w:rFonts w:ascii="Bookman Old Style" w:eastAsia="Bookman Old Style" w:hAnsi="Bookman Old Style" w:cs="Bookman Old Style"/>
          <w:i/>
          <w:color w:val="000000"/>
          <w:sz w:val="22"/>
          <w:szCs w:val="22"/>
          <w:highlight w:val="white"/>
        </w:rPr>
        <w:t>el</w:t>
      </w:r>
      <w:proofErr w:type="spellEnd"/>
      <w:r>
        <w:rPr>
          <w:rFonts w:ascii="Bookman Old Style" w:eastAsia="Bookman Old Style" w:hAnsi="Bookman Old Style" w:cs="Bookman Old Style"/>
          <w:i/>
          <w:color w:val="000000"/>
          <w:sz w:val="22"/>
          <w:szCs w:val="22"/>
          <w:highlight w:val="white"/>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50371421" w14:textId="77777777" w:rsidR="00AC38F9" w:rsidRDefault="00AC38F9">
      <w:pPr>
        <w:spacing w:line="360" w:lineRule="auto"/>
        <w:jc w:val="both"/>
        <w:rPr>
          <w:rFonts w:ascii="Bookman Old Style" w:eastAsia="Bookman Old Style" w:hAnsi="Bookman Old Style" w:cs="Bookman Old Style"/>
          <w:sz w:val="22"/>
          <w:szCs w:val="22"/>
          <w:highlight w:val="white"/>
        </w:rPr>
      </w:pPr>
    </w:p>
    <w:p w14:paraId="6C0C1DE9" w14:textId="77777777" w:rsidR="00AC38F9" w:rsidRDefault="00000000">
      <w:pPr>
        <w:jc w:val="both"/>
        <w:rPr>
          <w:rFonts w:ascii="Bookman Old Style" w:eastAsia="Bookman Old Style" w:hAnsi="Bookman Old Style" w:cs="Bookman Old Style"/>
          <w:sz w:val="22"/>
          <w:szCs w:val="22"/>
          <w:highlight w:val="white"/>
        </w:rPr>
      </w:pPr>
      <w:r>
        <w:rPr>
          <w:rFonts w:ascii="Bookman Old Style" w:eastAsia="Bookman Old Style" w:hAnsi="Bookman Old Style" w:cs="Bookman Old Style"/>
          <w:sz w:val="22"/>
          <w:szCs w:val="22"/>
          <w:highlight w:val="white"/>
        </w:rPr>
        <w:t>Se tiene entonces que el presente proyecto de acto legislativo al tener por objeto la incorporación a la Constitución, de manera expresa, de un mandato general en favor del reconocimiento de la naturaleza, como una entidad viviente y los animales sintientes, sin excepción, como sujetos de derechos, así como, el establecimiento como deber de las personas y el ciudadano de respetar los derechos de los animales y propender por su bienestar, su discusión o aprobación no configura un beneficio particular, actual o directo a favor de un congresista, de su cónyuge, compañero o compañera permanente o pariente dentro del segundo grado de consanguinidad, segundo de afinidad o primero civil, ya que la modificación de la Constitución Política en sus artículos 79 y 95 no otorga privilegios de ninguna clase, no genera ganancias, no crea indemnizaciones económicas y no elimina obligaciones de ningún tipo.</w:t>
      </w:r>
    </w:p>
    <w:p w14:paraId="27E47160" w14:textId="77777777" w:rsidR="00AC38F9" w:rsidRDefault="00AC38F9">
      <w:pPr>
        <w:spacing w:line="360" w:lineRule="auto"/>
        <w:jc w:val="both"/>
        <w:rPr>
          <w:rFonts w:ascii="Bookman Old Style" w:eastAsia="Bookman Old Style" w:hAnsi="Bookman Old Style" w:cs="Bookman Old Style"/>
          <w:sz w:val="22"/>
          <w:szCs w:val="22"/>
          <w:highlight w:val="white"/>
        </w:rPr>
      </w:pPr>
    </w:p>
    <w:p w14:paraId="01DE41ED" w14:textId="77777777" w:rsidR="00AC38F9" w:rsidRDefault="00000000">
      <w:pPr>
        <w:jc w:val="both"/>
        <w:rPr>
          <w:rFonts w:ascii="Bookman Old Style" w:eastAsia="Bookman Old Style" w:hAnsi="Bookman Old Style" w:cs="Bookman Old Style"/>
          <w:sz w:val="22"/>
          <w:szCs w:val="22"/>
          <w:highlight w:val="white"/>
        </w:rPr>
      </w:pPr>
      <w:r>
        <w:rPr>
          <w:rFonts w:ascii="Bookman Old Style" w:eastAsia="Bookman Old Style" w:hAnsi="Bookman Old Style" w:cs="Bookman Old Style"/>
          <w:sz w:val="22"/>
          <w:szCs w:val="22"/>
          <w:highlight w:val="white"/>
        </w:rPr>
        <w:t xml:space="preserve">Es menester señalar, que la descripción de los posibles conflictos de interés que se puedan presentar frente al trámite o votación del presente proyecto de acto </w:t>
      </w:r>
      <w:r>
        <w:rPr>
          <w:rFonts w:ascii="Bookman Old Style" w:eastAsia="Bookman Old Style" w:hAnsi="Bookman Old Style" w:cs="Bookman Old Style"/>
          <w:sz w:val="22"/>
          <w:szCs w:val="22"/>
          <w:highlight w:val="white"/>
        </w:rPr>
        <w:lastRenderedPageBreak/>
        <w:t>legislativo, conforme a lo dispuesto en el artículo 291 de la Ley 5 de 1992 modificado por la Ley 2003 de 2019, no exime al Congresista de identificar causales adicionales en las que pueda estar incurso.</w:t>
      </w:r>
    </w:p>
    <w:p w14:paraId="4693D09A" w14:textId="77777777" w:rsidR="00AC38F9" w:rsidRDefault="00AC38F9">
      <w:pPr>
        <w:jc w:val="both"/>
        <w:rPr>
          <w:rFonts w:ascii="Bookman Old Style" w:eastAsia="Bookman Old Style" w:hAnsi="Bookman Old Style" w:cs="Bookman Old Style"/>
          <w:color w:val="000000"/>
          <w:sz w:val="22"/>
          <w:szCs w:val="22"/>
        </w:rPr>
      </w:pPr>
    </w:p>
    <w:p w14:paraId="2FB683EF" w14:textId="353F2141" w:rsidR="00AC38F9" w:rsidRDefault="00AC38F9">
      <w:pPr>
        <w:jc w:val="both"/>
        <w:rPr>
          <w:rFonts w:ascii="Bookman Old Style" w:eastAsia="Bookman Old Style" w:hAnsi="Bookman Old Style" w:cs="Bookman Old Style"/>
          <w:color w:val="000000"/>
          <w:sz w:val="22"/>
          <w:szCs w:val="22"/>
        </w:rPr>
      </w:pPr>
    </w:p>
    <w:p w14:paraId="1A78DC27" w14:textId="3BDFD99E" w:rsidR="00617D9D" w:rsidRPr="00252D7F" w:rsidRDefault="00000000" w:rsidP="00252D7F">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Cordialmente,</w:t>
      </w:r>
    </w:p>
    <w:p w14:paraId="29A28535" w14:textId="77777777" w:rsidR="00617D9D" w:rsidRDefault="00617D9D" w:rsidP="00617D9D">
      <w:pPr>
        <w:tabs>
          <w:tab w:val="right" w:pos="8838"/>
        </w:tabs>
        <w:jc w:val="center"/>
        <w:rPr>
          <w:rFonts w:ascii="Bookman Old Style" w:eastAsia="Bookman Old Style" w:hAnsi="Bookman Old Style" w:cs="Bookman Old Style"/>
          <w:b/>
          <w:sz w:val="20"/>
          <w:szCs w:val="20"/>
        </w:rPr>
      </w:pPr>
    </w:p>
    <w:p w14:paraId="5ADD0F34" w14:textId="77777777" w:rsidR="00617D9D" w:rsidRDefault="00617D9D" w:rsidP="00617D9D">
      <w:pPr>
        <w:tabs>
          <w:tab w:val="right" w:pos="8838"/>
        </w:tabs>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JUAN CARLOS LOZADA VARGAS</w:t>
      </w:r>
    </w:p>
    <w:p w14:paraId="6D9D2CA2" w14:textId="77777777" w:rsidR="00617D9D" w:rsidRDefault="00617D9D" w:rsidP="00617D9D">
      <w:pPr>
        <w:tabs>
          <w:tab w:val="right" w:pos="88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 por Bogotá</w:t>
      </w:r>
    </w:p>
    <w:p w14:paraId="41C62E86" w14:textId="77777777" w:rsidR="00617D9D" w:rsidRDefault="00617D9D" w:rsidP="00617D9D">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0"/>
          <w:szCs w:val="20"/>
        </w:rPr>
        <w:t>Partido Liberal Colombiano</w:t>
      </w:r>
    </w:p>
    <w:p w14:paraId="6AF3A544" w14:textId="7BDB10D8" w:rsidR="00617D9D" w:rsidRDefault="00617D9D" w:rsidP="00617D9D">
      <w:pPr>
        <w:rPr>
          <w:rFonts w:ascii="Bookman Old Style" w:eastAsia="Bookman Old Style" w:hAnsi="Bookman Old Style" w:cs="Bookman Old Style"/>
          <w:b/>
        </w:rPr>
      </w:pPr>
    </w:p>
    <w:tbl>
      <w:tblPr>
        <w:tblStyle w:val="a"/>
        <w:tblW w:w="87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48"/>
      </w:tblGrid>
      <w:tr w:rsidR="00252D7F" w:rsidRPr="00252D7F" w14:paraId="57246966" w14:textId="77777777" w:rsidTr="00F067D5">
        <w:trPr>
          <w:trHeight w:val="70"/>
          <w:jc w:val="center"/>
        </w:trPr>
        <w:tc>
          <w:tcPr>
            <w:tcW w:w="4390" w:type="dxa"/>
          </w:tcPr>
          <w:p w14:paraId="72B36FD6" w14:textId="77777777" w:rsidR="00252D7F" w:rsidRPr="00252D7F" w:rsidRDefault="00252D7F" w:rsidP="00F067D5">
            <w:pPr>
              <w:tabs>
                <w:tab w:val="right" w:pos="8838"/>
              </w:tabs>
              <w:jc w:val="center"/>
              <w:rPr>
                <w:rFonts w:ascii="Bookman Old Style" w:eastAsia="Bookman Old Style" w:hAnsi="Bookman Old Style" w:cs="Bookman Old Style"/>
                <w:sz w:val="20"/>
                <w:szCs w:val="20"/>
              </w:rPr>
            </w:pPr>
            <w:r w:rsidRPr="00252D7F">
              <w:rPr>
                <w:rFonts w:ascii="Bookman Old Style" w:hAnsi="Bookman Old Style"/>
                <w:b/>
                <w:sz w:val="20"/>
                <w:szCs w:val="20"/>
              </w:rPr>
              <w:t>JULIÁN PEINADO RAMÍREZ</w:t>
            </w:r>
            <w:r w:rsidRPr="00252D7F">
              <w:rPr>
                <w:rFonts w:ascii="Bookman Old Style" w:hAnsi="Bookman Old Style"/>
                <w:b/>
                <w:sz w:val="20"/>
                <w:szCs w:val="20"/>
              </w:rPr>
              <w:br/>
            </w:r>
            <w:r w:rsidRPr="00252D7F">
              <w:rPr>
                <w:rFonts w:ascii="Bookman Old Style" w:hAnsi="Bookman Old Style"/>
                <w:sz w:val="20"/>
                <w:szCs w:val="20"/>
              </w:rPr>
              <w:t>Representante a la Cámara</w:t>
            </w:r>
            <w:r w:rsidRPr="00252D7F">
              <w:rPr>
                <w:rFonts w:ascii="Bookman Old Style" w:hAnsi="Bookman Old Style"/>
                <w:b/>
                <w:sz w:val="20"/>
                <w:szCs w:val="20"/>
              </w:rPr>
              <w:br/>
            </w:r>
            <w:r w:rsidRPr="00252D7F">
              <w:rPr>
                <w:rFonts w:ascii="Bookman Old Style" w:hAnsi="Bookman Old Style"/>
                <w:sz w:val="20"/>
                <w:szCs w:val="20"/>
              </w:rPr>
              <w:t>Departamento de Antioquia</w:t>
            </w:r>
          </w:p>
          <w:p w14:paraId="68D663AB" w14:textId="77777777" w:rsidR="00252D7F" w:rsidRPr="00252D7F" w:rsidRDefault="00252D7F" w:rsidP="00F067D5">
            <w:pPr>
              <w:tabs>
                <w:tab w:val="right" w:pos="8838"/>
              </w:tabs>
              <w:jc w:val="center"/>
              <w:rPr>
                <w:rFonts w:ascii="Bookman Old Style" w:eastAsia="Bookman Old Style" w:hAnsi="Bookman Old Style" w:cs="Bookman Old Style"/>
                <w:sz w:val="20"/>
                <w:szCs w:val="20"/>
              </w:rPr>
            </w:pPr>
          </w:p>
        </w:tc>
        <w:tc>
          <w:tcPr>
            <w:tcW w:w="4348" w:type="dxa"/>
          </w:tcPr>
          <w:p w14:paraId="03BA8BF0" w14:textId="77777777" w:rsidR="00252D7F" w:rsidRPr="00252D7F" w:rsidRDefault="00252D7F" w:rsidP="00F067D5">
            <w:pPr>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ALEJANDRO VEGA PÉREZ</w:t>
            </w:r>
          </w:p>
          <w:p w14:paraId="2697307C" w14:textId="77777777" w:rsidR="00252D7F" w:rsidRPr="00252D7F" w:rsidRDefault="00252D7F" w:rsidP="00F067D5">
            <w:pPr>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Senador de la República</w:t>
            </w:r>
          </w:p>
          <w:p w14:paraId="112BC4AA" w14:textId="77777777" w:rsidR="00252D7F" w:rsidRPr="00252D7F" w:rsidRDefault="00252D7F" w:rsidP="00F067D5">
            <w:pPr>
              <w:jc w:val="center"/>
              <w:rPr>
                <w:rFonts w:ascii="Bookman Old Style" w:hAnsi="Bookman Old Style"/>
                <w:sz w:val="20"/>
                <w:szCs w:val="20"/>
              </w:rPr>
            </w:pPr>
            <w:r w:rsidRPr="00252D7F">
              <w:rPr>
                <w:rFonts w:ascii="Bookman Old Style" w:eastAsia="Bookman Old Style" w:hAnsi="Bookman Old Style" w:cs="Bookman Old Style"/>
                <w:sz w:val="20"/>
                <w:szCs w:val="20"/>
              </w:rPr>
              <w:t>Partido Liberal Colombiano</w:t>
            </w:r>
          </w:p>
        </w:tc>
      </w:tr>
      <w:tr w:rsidR="00252D7F" w:rsidRPr="00252D7F" w14:paraId="796317F0" w14:textId="77777777" w:rsidTr="00F067D5">
        <w:trPr>
          <w:jc w:val="center"/>
        </w:trPr>
        <w:tc>
          <w:tcPr>
            <w:tcW w:w="4390" w:type="dxa"/>
          </w:tcPr>
          <w:p w14:paraId="2AEC5E60" w14:textId="77777777" w:rsidR="00252D7F" w:rsidRPr="00252D7F" w:rsidRDefault="00252D7F" w:rsidP="00F067D5">
            <w:pPr>
              <w:spacing w:line="276" w:lineRule="auto"/>
              <w:jc w:val="center"/>
              <w:rPr>
                <w:rFonts w:ascii="Bookman Old Style" w:eastAsia="Arial" w:hAnsi="Bookman Old Style" w:cs="Arial"/>
                <w:sz w:val="20"/>
                <w:szCs w:val="20"/>
              </w:rPr>
            </w:pPr>
            <w:r w:rsidRPr="00252D7F">
              <w:rPr>
                <w:rFonts w:ascii="Bookman Old Style" w:eastAsia="Arial" w:hAnsi="Bookman Old Style" w:cs="Arial"/>
                <w:b/>
                <w:sz w:val="20"/>
                <w:szCs w:val="20"/>
              </w:rPr>
              <w:t>NICOLÁS ALBEIRO ECHEVERRY ALVARÁN</w:t>
            </w:r>
          </w:p>
          <w:p w14:paraId="48ED4711" w14:textId="77777777" w:rsidR="00252D7F" w:rsidRPr="00252D7F" w:rsidRDefault="00252D7F" w:rsidP="00F067D5">
            <w:pPr>
              <w:spacing w:line="276" w:lineRule="auto"/>
              <w:jc w:val="center"/>
              <w:rPr>
                <w:rFonts w:ascii="Bookman Old Style" w:eastAsia="Arial" w:hAnsi="Bookman Old Style" w:cs="Arial"/>
                <w:sz w:val="20"/>
                <w:szCs w:val="20"/>
              </w:rPr>
            </w:pPr>
            <w:r w:rsidRPr="00252D7F">
              <w:rPr>
                <w:rFonts w:ascii="Bookman Old Style" w:eastAsia="Arial" w:hAnsi="Bookman Old Style" w:cs="Arial"/>
                <w:sz w:val="20"/>
                <w:szCs w:val="20"/>
              </w:rPr>
              <w:t xml:space="preserve">Senador de la Republica                                      </w:t>
            </w:r>
          </w:p>
          <w:p w14:paraId="51CC27DF" w14:textId="77777777" w:rsidR="00252D7F" w:rsidRPr="00252D7F" w:rsidRDefault="00252D7F" w:rsidP="00F067D5">
            <w:pPr>
              <w:spacing w:after="160" w:line="256" w:lineRule="auto"/>
              <w:jc w:val="center"/>
              <w:rPr>
                <w:rFonts w:ascii="Bookman Old Style" w:eastAsia="Bookman Old Style" w:hAnsi="Bookman Old Style" w:cs="Bookman Old Style"/>
                <w:sz w:val="20"/>
                <w:szCs w:val="20"/>
              </w:rPr>
            </w:pPr>
            <w:r w:rsidRPr="00252D7F">
              <w:rPr>
                <w:rFonts w:ascii="Bookman Old Style" w:eastAsia="Arial" w:hAnsi="Bookman Old Style" w:cs="Arial"/>
                <w:sz w:val="20"/>
                <w:szCs w:val="20"/>
              </w:rPr>
              <w:t>Partido Conservador Colombiano</w:t>
            </w:r>
          </w:p>
        </w:tc>
        <w:tc>
          <w:tcPr>
            <w:tcW w:w="4348" w:type="dxa"/>
          </w:tcPr>
          <w:p w14:paraId="202287E8" w14:textId="77777777" w:rsidR="00252D7F" w:rsidRPr="00252D7F" w:rsidRDefault="00252D7F" w:rsidP="00F067D5">
            <w:pPr>
              <w:jc w:val="center"/>
              <w:rPr>
                <w:rFonts w:ascii="Bookman Old Style" w:hAnsi="Bookman Old Style"/>
                <w:b/>
                <w:sz w:val="20"/>
                <w:szCs w:val="20"/>
              </w:rPr>
            </w:pPr>
            <w:r w:rsidRPr="00252D7F">
              <w:rPr>
                <w:rFonts w:ascii="Bookman Old Style" w:hAnsi="Bookman Old Style"/>
                <w:b/>
                <w:sz w:val="20"/>
                <w:szCs w:val="20"/>
              </w:rPr>
              <w:t>DIÓGENES QUINTERO AMAYA</w:t>
            </w:r>
          </w:p>
          <w:p w14:paraId="67C4865A" w14:textId="77777777" w:rsidR="00252D7F" w:rsidRPr="00252D7F" w:rsidRDefault="00252D7F" w:rsidP="00F067D5">
            <w:pPr>
              <w:tabs>
                <w:tab w:val="left" w:pos="1834"/>
              </w:tabs>
              <w:spacing w:after="200" w:line="276" w:lineRule="auto"/>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Representante a la Cámara por El Catatumbo, Norte de Santander.</w:t>
            </w:r>
          </w:p>
        </w:tc>
      </w:tr>
      <w:tr w:rsidR="00252D7F" w:rsidRPr="00252D7F" w14:paraId="1CD67461" w14:textId="77777777" w:rsidTr="00F067D5">
        <w:trPr>
          <w:jc w:val="center"/>
        </w:trPr>
        <w:tc>
          <w:tcPr>
            <w:tcW w:w="4390" w:type="dxa"/>
          </w:tcPr>
          <w:p w14:paraId="699A4BF2" w14:textId="77777777" w:rsidR="00252D7F" w:rsidRPr="00252D7F" w:rsidRDefault="00252D7F" w:rsidP="00F067D5">
            <w:pPr>
              <w:tabs>
                <w:tab w:val="right" w:pos="8838"/>
              </w:tabs>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MARÍA JOSÉ PIZARRO RODRÍGUEZ</w:t>
            </w:r>
          </w:p>
          <w:p w14:paraId="5F606332" w14:textId="77777777" w:rsidR="00252D7F" w:rsidRPr="00252D7F" w:rsidRDefault="00252D7F" w:rsidP="00F067D5">
            <w:pPr>
              <w:tabs>
                <w:tab w:val="right" w:pos="8838"/>
              </w:tabs>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Senadora de la República</w:t>
            </w:r>
          </w:p>
          <w:p w14:paraId="0FCA5EAB" w14:textId="77777777" w:rsidR="00252D7F" w:rsidRPr="00252D7F" w:rsidRDefault="00252D7F" w:rsidP="00F067D5">
            <w:pPr>
              <w:tabs>
                <w:tab w:val="right" w:pos="8838"/>
              </w:tabs>
              <w:jc w:val="center"/>
              <w:rPr>
                <w:rFonts w:ascii="Bookman Old Style" w:hAnsi="Bookman Old Style"/>
                <w:noProof/>
                <w:sz w:val="20"/>
                <w:szCs w:val="20"/>
              </w:rPr>
            </w:pPr>
            <w:r w:rsidRPr="00252D7F">
              <w:rPr>
                <w:rFonts w:ascii="Bookman Old Style" w:eastAsia="Bookman Old Style" w:hAnsi="Bookman Old Style" w:cs="Bookman Old Style"/>
                <w:sz w:val="20"/>
                <w:szCs w:val="20"/>
              </w:rPr>
              <w:t>Coalición Pacto Histórico</w:t>
            </w:r>
          </w:p>
        </w:tc>
        <w:tc>
          <w:tcPr>
            <w:tcW w:w="4348" w:type="dxa"/>
          </w:tcPr>
          <w:p w14:paraId="619E7001" w14:textId="77777777" w:rsidR="00252D7F" w:rsidRPr="00252D7F" w:rsidRDefault="00252D7F" w:rsidP="00F067D5">
            <w:pPr>
              <w:pBdr>
                <w:top w:val="nil"/>
                <w:left w:val="nil"/>
                <w:bottom w:val="nil"/>
                <w:right w:val="nil"/>
                <w:between w:val="nil"/>
              </w:pBdr>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WILSON ARIAS CASTILLO</w:t>
            </w:r>
          </w:p>
          <w:p w14:paraId="163BC4CF" w14:textId="77777777" w:rsidR="00252D7F" w:rsidRPr="00252D7F" w:rsidRDefault="00252D7F" w:rsidP="00F067D5">
            <w:pPr>
              <w:pBdr>
                <w:top w:val="nil"/>
                <w:left w:val="nil"/>
                <w:bottom w:val="nil"/>
                <w:right w:val="nil"/>
                <w:between w:val="nil"/>
              </w:pBdr>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Senador de la República</w:t>
            </w:r>
          </w:p>
          <w:p w14:paraId="0DFA0900" w14:textId="77777777" w:rsidR="00252D7F" w:rsidRPr="00252D7F" w:rsidRDefault="00252D7F" w:rsidP="00F067D5">
            <w:pPr>
              <w:tabs>
                <w:tab w:val="right" w:pos="8838"/>
              </w:tabs>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 xml:space="preserve">  Coalición Pacto Histórico</w:t>
            </w:r>
          </w:p>
          <w:p w14:paraId="4C3809A2" w14:textId="77777777" w:rsidR="00252D7F" w:rsidRPr="00252D7F" w:rsidRDefault="00252D7F" w:rsidP="00F067D5">
            <w:pPr>
              <w:pBdr>
                <w:top w:val="nil"/>
                <w:left w:val="nil"/>
                <w:bottom w:val="nil"/>
                <w:right w:val="nil"/>
                <w:between w:val="nil"/>
              </w:pBdr>
              <w:jc w:val="center"/>
              <w:rPr>
                <w:rFonts w:ascii="Bookman Old Style" w:eastAsia="Bookman Old Style" w:hAnsi="Bookman Old Style" w:cs="Bookman Old Style"/>
                <w:b/>
                <w:sz w:val="20"/>
                <w:szCs w:val="20"/>
              </w:rPr>
            </w:pPr>
          </w:p>
        </w:tc>
      </w:tr>
      <w:tr w:rsidR="00252D7F" w:rsidRPr="00252D7F" w14:paraId="0A6888DC" w14:textId="77777777" w:rsidTr="00F067D5">
        <w:trPr>
          <w:jc w:val="center"/>
        </w:trPr>
        <w:tc>
          <w:tcPr>
            <w:tcW w:w="4390" w:type="dxa"/>
          </w:tcPr>
          <w:p w14:paraId="6A3B6F9F" w14:textId="77777777" w:rsidR="00252D7F" w:rsidRPr="00252D7F" w:rsidRDefault="00252D7F" w:rsidP="00F067D5">
            <w:pPr>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INTI RAÚL ASPRILLA</w:t>
            </w:r>
          </w:p>
          <w:p w14:paraId="0536246C" w14:textId="77777777" w:rsidR="00252D7F" w:rsidRPr="00252D7F" w:rsidRDefault="00252D7F" w:rsidP="00F067D5">
            <w:pPr>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Senador de la República</w:t>
            </w:r>
          </w:p>
          <w:p w14:paraId="091FE7CE" w14:textId="77777777" w:rsidR="00252D7F" w:rsidRPr="00252D7F" w:rsidRDefault="00252D7F" w:rsidP="00F067D5">
            <w:pPr>
              <w:widowControl w:val="0"/>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 xml:space="preserve">Partido Verde </w:t>
            </w:r>
          </w:p>
        </w:tc>
        <w:tc>
          <w:tcPr>
            <w:tcW w:w="4348" w:type="dxa"/>
          </w:tcPr>
          <w:p w14:paraId="280C6F87" w14:textId="77777777" w:rsidR="00252D7F" w:rsidRPr="00252D7F" w:rsidRDefault="00252D7F" w:rsidP="00F067D5">
            <w:pPr>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LUIS ALBERTO ALBÁN URBANO</w:t>
            </w:r>
          </w:p>
          <w:p w14:paraId="001F4F89" w14:textId="77777777" w:rsidR="00252D7F" w:rsidRPr="00252D7F" w:rsidRDefault="00252D7F" w:rsidP="00F067D5">
            <w:pPr>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Representante a la Cámara</w:t>
            </w:r>
          </w:p>
          <w:p w14:paraId="4C3AE4CE" w14:textId="77777777" w:rsidR="00252D7F" w:rsidRPr="00252D7F" w:rsidRDefault="00252D7F" w:rsidP="00F067D5">
            <w:pPr>
              <w:pBdr>
                <w:top w:val="nil"/>
                <w:left w:val="nil"/>
                <w:bottom w:val="nil"/>
                <w:right w:val="nil"/>
                <w:between w:val="nil"/>
              </w:pBdr>
              <w:jc w:val="center"/>
              <w:rPr>
                <w:rFonts w:ascii="Bookman Old Style" w:eastAsia="Bookman Old Style" w:hAnsi="Bookman Old Style" w:cs="Bookman Old Style"/>
                <w:sz w:val="20"/>
                <w:szCs w:val="20"/>
              </w:rPr>
            </w:pPr>
          </w:p>
        </w:tc>
      </w:tr>
      <w:tr w:rsidR="00252D7F" w:rsidRPr="00252D7F" w14:paraId="5EE0A50B" w14:textId="77777777" w:rsidTr="00F067D5">
        <w:trPr>
          <w:jc w:val="center"/>
        </w:trPr>
        <w:tc>
          <w:tcPr>
            <w:tcW w:w="4390" w:type="dxa"/>
          </w:tcPr>
          <w:p w14:paraId="67570F80" w14:textId="77777777" w:rsidR="00252D7F" w:rsidRPr="00252D7F" w:rsidRDefault="00252D7F" w:rsidP="00F067D5">
            <w:pPr>
              <w:tabs>
                <w:tab w:val="right" w:pos="8838"/>
              </w:tabs>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ALFREDO MONDRAGON GARZÓN</w:t>
            </w:r>
          </w:p>
          <w:p w14:paraId="11FA8874" w14:textId="77777777" w:rsidR="00252D7F" w:rsidRPr="00252D7F" w:rsidRDefault="00252D7F" w:rsidP="00F067D5">
            <w:pPr>
              <w:tabs>
                <w:tab w:val="right" w:pos="8838"/>
              </w:tabs>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Representante a la Cámara por el  Valle del Cauca</w:t>
            </w:r>
          </w:p>
          <w:p w14:paraId="535193A5" w14:textId="77777777" w:rsidR="00252D7F" w:rsidRPr="00252D7F" w:rsidRDefault="00252D7F" w:rsidP="00F067D5">
            <w:pPr>
              <w:tabs>
                <w:tab w:val="right" w:pos="8838"/>
              </w:tabs>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Coalición Pacto Histórico</w:t>
            </w:r>
          </w:p>
        </w:tc>
        <w:tc>
          <w:tcPr>
            <w:tcW w:w="4348" w:type="dxa"/>
          </w:tcPr>
          <w:p w14:paraId="7B9A020C" w14:textId="77777777" w:rsidR="00252D7F" w:rsidRPr="00252D7F" w:rsidRDefault="00252D7F" w:rsidP="00F067D5">
            <w:pPr>
              <w:widowControl w:val="0"/>
              <w:jc w:val="center"/>
              <w:rPr>
                <w:rFonts w:ascii="Bookman Old Style" w:eastAsia="Bookman Old Style" w:hAnsi="Bookman Old Style" w:cs="Bookman Old Style"/>
                <w:b/>
                <w:sz w:val="20"/>
                <w:szCs w:val="20"/>
              </w:rPr>
            </w:pPr>
            <w:r w:rsidRPr="00252D7F">
              <w:rPr>
                <w:rFonts w:ascii="Bookman Old Style" w:eastAsia="Bookman Old Style" w:hAnsi="Bookman Old Style" w:cs="Bookman Old Style"/>
                <w:b/>
                <w:sz w:val="20"/>
                <w:szCs w:val="20"/>
              </w:rPr>
              <w:t>DAVID RICARDO RACERO MAYORCA</w:t>
            </w:r>
          </w:p>
          <w:p w14:paraId="5E4D6FC8" w14:textId="77777777" w:rsidR="00252D7F" w:rsidRPr="00252D7F" w:rsidRDefault="00252D7F" w:rsidP="00F067D5">
            <w:pPr>
              <w:widowControl w:val="0"/>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Representante a la Cámara por Bogotá</w:t>
            </w:r>
          </w:p>
          <w:p w14:paraId="5BC63B5F" w14:textId="77777777" w:rsidR="00252D7F" w:rsidRPr="00252D7F" w:rsidRDefault="00252D7F" w:rsidP="00F067D5">
            <w:pPr>
              <w:jc w:val="center"/>
              <w:rPr>
                <w:rFonts w:ascii="Bookman Old Style" w:eastAsia="Bookman Old Style" w:hAnsi="Bookman Old Style" w:cs="Bookman Old Style"/>
                <w:sz w:val="20"/>
                <w:szCs w:val="20"/>
              </w:rPr>
            </w:pPr>
            <w:r w:rsidRPr="00252D7F">
              <w:rPr>
                <w:rFonts w:ascii="Bookman Old Style" w:eastAsia="Bookman Old Style" w:hAnsi="Bookman Old Style" w:cs="Bookman Old Style"/>
                <w:sz w:val="20"/>
                <w:szCs w:val="20"/>
              </w:rPr>
              <w:t>Coalición Pacto Histórico</w:t>
            </w:r>
          </w:p>
        </w:tc>
      </w:tr>
      <w:tr w:rsidR="00252D7F" w:rsidRPr="00252D7F" w14:paraId="0D8C4683" w14:textId="77777777" w:rsidTr="00F067D5">
        <w:trPr>
          <w:jc w:val="center"/>
        </w:trPr>
        <w:tc>
          <w:tcPr>
            <w:tcW w:w="4390" w:type="dxa"/>
          </w:tcPr>
          <w:p w14:paraId="6B2888A9"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bdr w:val="none" w:sz="0" w:space="0" w:color="auto" w:frame="1"/>
              </w:rPr>
              <w:fldChar w:fldCharType="begin"/>
            </w:r>
            <w:r w:rsidRPr="00252D7F">
              <w:rPr>
                <w:rFonts w:ascii="Bookman Old Style" w:hAnsi="Bookman Old Style"/>
                <w:b/>
                <w:bCs/>
                <w:color w:val="000000"/>
                <w:sz w:val="20"/>
                <w:szCs w:val="20"/>
                <w:bdr w:val="none" w:sz="0" w:space="0" w:color="auto" w:frame="1"/>
              </w:rPr>
              <w:instrText xml:space="preserve"> INCLUDEPICTURE "https://lh5.googleusercontent.com/su-gmai2sFFBXNSJDBFEXsChaUU922usLpfxx17gDqmwuyAhEx8k5t4eA0DODXY81Y4l_KelRuzAHUWyk4XNqvO-ITobi18xZ25gBikB-wOjm9jaEUrdvhi1C3Ab6cu9AfCahkYzwscw" \* MERGEFORMATINET </w:instrText>
            </w:r>
            <w:r w:rsidRPr="00252D7F">
              <w:rPr>
                <w:rFonts w:ascii="Bookman Old Style" w:hAnsi="Bookman Old Style"/>
                <w:b/>
                <w:bCs/>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"https://lh5.googleusercontent.com/su-gmai2sFFBXNSJDBFEXsChaUU922usLpfxx17gDqmwuyAhEx8k5t4eA0DODXY81Y4l_KelRuzAHUWyk4XNqvO-ITobi18xZ25gBikB-wOjm9jaEUrdvhi1C3Ab6cu9AfCahkYzwscw" \* MERGEFORMATINET </w:instrText>
            </w:r>
            <w:r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"https://lh5.googleusercontent.com/su-gmai2sFFBXNSJDBFEXsChaUU922usLpfxx17gDqmwuyAhEx8k5t4eA0DODXY81Y4l_KelRuzAHUWyk4XNqvO-ITobi18xZ25gBikB-wOjm9jaEUrdvhi1C3Ab6cu9AfCahkYzwscw" \* MERGEFORMATINET </w:instrText>
            </w:r>
            <w:r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"https://lh5.googleusercontent.com/su-gmai2sFFBXNSJDBFEXsChaUU922usLpfxx17gDqmwuyAhEx8k5t4eA0DODXY81Y4l_KelRuzAHUWyk4XNqvO-ITobi18xZ25gBikB-wOjm9jaEUrdvhi1C3Ab6cu9AfCahkYzwscw" \* MERGEFORMATINET </w:instrText>
            </w:r>
            <w:r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color w:val="000000"/>
                <w:sz w:val="20"/>
                <w:szCs w:val="20"/>
                <w:bdr w:val="none" w:sz="0" w:space="0" w:color="auto" w:frame="1"/>
              </w:rPr>
              <w:fldChar w:fldCharType="end"/>
            </w:r>
            <w:r w:rsidRPr="00252D7F">
              <w:rPr>
                <w:rFonts w:ascii="Bookman Old Style" w:hAnsi="Bookman Old Style"/>
                <w:b/>
                <w:bCs/>
                <w:color w:val="000000"/>
                <w:sz w:val="20"/>
                <w:szCs w:val="20"/>
              </w:rPr>
              <w:t>ESMERALDA HERNÁNDEZ SILVA</w:t>
            </w:r>
          </w:p>
          <w:p w14:paraId="0D0FAA4B"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Senadora de la República</w:t>
            </w:r>
          </w:p>
          <w:p w14:paraId="2D04AC21" w14:textId="77777777" w:rsidR="00252D7F" w:rsidRPr="00252D7F" w:rsidRDefault="00252D7F" w:rsidP="00F067D5">
            <w:pPr>
              <w:pStyle w:val="NormalWeb"/>
              <w:spacing w:before="0" w:beforeAutospacing="0" w:after="0" w:afterAutospacing="0"/>
              <w:rPr>
                <w:rFonts w:ascii="Bookman Old Style" w:hAnsi="Bookman Old Style"/>
                <w:sz w:val="20"/>
                <w:szCs w:val="20"/>
              </w:rPr>
            </w:pPr>
            <w:r w:rsidRPr="00252D7F">
              <w:rPr>
                <w:rFonts w:ascii="Bookman Old Style" w:hAnsi="Bookman Old Style"/>
                <w:color w:val="000000"/>
                <w:sz w:val="20"/>
                <w:szCs w:val="20"/>
              </w:rPr>
              <w:t>             Coalición Pacto Histórico</w:t>
            </w:r>
          </w:p>
          <w:p w14:paraId="274C4043" w14:textId="77777777" w:rsidR="00252D7F" w:rsidRPr="00252D7F" w:rsidRDefault="00252D7F" w:rsidP="00F067D5">
            <w:pPr>
              <w:rPr>
                <w:rFonts w:ascii="Bookman Old Style" w:eastAsia="Bookman Old Style" w:hAnsi="Bookman Old Style" w:cs="Bookman Old Style"/>
                <w:b/>
                <w:sz w:val="20"/>
                <w:szCs w:val="20"/>
              </w:rPr>
            </w:pPr>
          </w:p>
        </w:tc>
        <w:tc>
          <w:tcPr>
            <w:tcW w:w="4348" w:type="dxa"/>
          </w:tcPr>
          <w:p w14:paraId="334A0EC0"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bdr w:val="none" w:sz="0" w:space="0" w:color="auto" w:frame="1"/>
              </w:rPr>
              <w:fldChar w:fldCharType="begin"/>
            </w:r>
            <w:r w:rsidRPr="00252D7F">
              <w:rPr>
                <w:rFonts w:ascii="Bookman Old Style" w:hAnsi="Bookman Old Style"/>
                <w:b/>
                <w:bCs/>
                <w:color w:val="000000"/>
                <w:sz w:val="20"/>
                <w:szCs w:val="20"/>
                <w:bdr w:val="none" w:sz="0" w:space="0" w:color="auto" w:frame="1"/>
              </w:rPr>
              <w:instrText xml:space="preserve"> INCLUDEPICTURE "https://lh6.googleusercontent.com/y59CvetlbIWX3fZszT5wRXZLO1Ol5V8rMxMfiN9bk8SVwkFWYbn52bptrggrarNCQWKHv-jsCznpSGlR2oso85hWgp5o-G1enNIB8XleXKgcIvdPw-UEWQQtFtzGrFNFnfca1dpWepNZ" \* MERGEFORMATINET </w:instrText>
            </w:r>
            <w:r w:rsidRPr="00252D7F">
              <w:rPr>
                <w:rFonts w:ascii="Bookman Old Style" w:hAnsi="Bookman Old Style"/>
                <w:b/>
                <w:bCs/>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"https://lh6.googleusercontent.com/y59CvetlbIWX3fZszT5wRXZLO1Ol5V8rMxMfiN9bk8SVwkFWYbn52bptrggrarNCQWKHv-jsCznpSGlR2oso85hWgp5o-G1enNIB8XleXKgcIvdPw-UEWQQtFtzGrFNFnfca1dpWepNZ" \* MERGEFORMATINET </w:instrText>
            </w:r>
            <w:r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"https://lh6.googleusercontent.com/y59CvetlbIWX3fZszT5wRXZLO1Ol5V8rMxMfiN9bk8SVwkFWYbn52bptrggrarNCQWKHv-jsCznpSGlR2oso85hWgp5o-G1enNIB8XleXKgcIvdPw-UEWQQtFtzGrFNFnfca1dpWepNZ" \* MERGEFORMATINET </w:instrText>
            </w:r>
            <w:r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begin"/>
            </w:r>
            <w:r w:rsidRPr="00252D7F">
              <w:rPr>
                <w:rFonts w:ascii="Bookman Old Style" w:hAnsi="Bookman Old Style"/>
                <w:b/>
                <w:bCs/>
                <w:noProof/>
                <w:color w:val="000000"/>
                <w:sz w:val="20"/>
                <w:szCs w:val="20"/>
                <w:bdr w:val="none" w:sz="0" w:space="0" w:color="auto" w:frame="1"/>
              </w:rPr>
              <w:instrText xml:space="preserve"> INCLUDEPICTURE  "https://lh6.googleusercontent.com/y59CvetlbIWX3fZszT5wRXZLO1Ol5V8rMxMfiN9bk8SVwkFWYbn52bptrggrarNCQWKHv-jsCznpSGlR2oso85hWgp5o-G1enNIB8XleXKgcIvdPw-UEWQQtFtzGrFNFnfca1dpWepNZ" \* MERGEFORMATINET </w:instrText>
            </w:r>
            <w:r w:rsidRPr="00252D7F">
              <w:rPr>
                <w:rFonts w:ascii="Bookman Old Style" w:hAnsi="Bookman Old Style"/>
                <w:b/>
                <w:bCs/>
                <w:noProof/>
                <w:color w:val="000000"/>
                <w:sz w:val="20"/>
                <w:szCs w:val="20"/>
                <w:bdr w:val="none" w:sz="0" w:space="0" w:color="auto" w:frame="1"/>
              </w:rPr>
              <w:fldChar w:fldCharType="separate"/>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noProof/>
                <w:color w:val="000000"/>
                <w:sz w:val="20"/>
                <w:szCs w:val="20"/>
                <w:bdr w:val="none" w:sz="0" w:space="0" w:color="auto" w:frame="1"/>
              </w:rPr>
              <w:fldChar w:fldCharType="end"/>
            </w:r>
            <w:r w:rsidRPr="00252D7F">
              <w:rPr>
                <w:rFonts w:ascii="Bookman Old Style" w:hAnsi="Bookman Old Style"/>
                <w:b/>
                <w:bCs/>
                <w:color w:val="000000"/>
                <w:sz w:val="20"/>
                <w:szCs w:val="20"/>
                <w:bdr w:val="none" w:sz="0" w:space="0" w:color="auto" w:frame="1"/>
              </w:rPr>
              <w:fldChar w:fldCharType="end"/>
            </w:r>
            <w:r w:rsidRPr="00252D7F">
              <w:rPr>
                <w:rFonts w:ascii="Bookman Old Style" w:hAnsi="Bookman Old Style"/>
                <w:b/>
                <w:bCs/>
                <w:color w:val="000000"/>
                <w:sz w:val="20"/>
                <w:szCs w:val="20"/>
              </w:rPr>
              <w:t>IVÁN CEPEDA CASTRO</w:t>
            </w:r>
          </w:p>
          <w:p w14:paraId="3B24AF5F"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Senador de la República</w:t>
            </w:r>
          </w:p>
          <w:p w14:paraId="09689E44" w14:textId="77777777" w:rsidR="00252D7F" w:rsidRPr="00252D7F" w:rsidRDefault="00252D7F" w:rsidP="00F067D5">
            <w:pPr>
              <w:widowControl w:val="0"/>
              <w:jc w:val="center"/>
              <w:rPr>
                <w:rFonts w:ascii="Bookman Old Style" w:eastAsia="Bookman Old Style" w:hAnsi="Bookman Old Style" w:cs="Bookman Old Style"/>
                <w:b/>
                <w:sz w:val="20"/>
                <w:szCs w:val="20"/>
              </w:rPr>
            </w:pPr>
            <w:r w:rsidRPr="00252D7F">
              <w:rPr>
                <w:rFonts w:ascii="Bookman Old Style" w:hAnsi="Bookman Old Style"/>
                <w:color w:val="000000"/>
                <w:sz w:val="20"/>
                <w:szCs w:val="20"/>
              </w:rPr>
              <w:t>Coalición Pacto Histórico</w:t>
            </w:r>
          </w:p>
        </w:tc>
      </w:tr>
      <w:tr w:rsidR="00252D7F" w:rsidRPr="00252D7F" w14:paraId="02135868" w14:textId="77777777" w:rsidTr="00F067D5">
        <w:trPr>
          <w:jc w:val="center"/>
        </w:trPr>
        <w:tc>
          <w:tcPr>
            <w:tcW w:w="4390" w:type="dxa"/>
          </w:tcPr>
          <w:p w14:paraId="5979BEB8"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lang w:eastAsia="es-MX"/>
              </w:rPr>
            </w:pPr>
          </w:p>
          <w:p w14:paraId="2E967C5A"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rPr>
              <w:t>CARLOS ALBERTO CARREÑO MARÍN</w:t>
            </w:r>
          </w:p>
          <w:p w14:paraId="5E2D4490"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Representante a la Cámara</w:t>
            </w:r>
          </w:p>
          <w:p w14:paraId="09AC272D"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Partido Comunes</w:t>
            </w:r>
          </w:p>
          <w:p w14:paraId="2C679B2D" w14:textId="77777777" w:rsidR="00252D7F" w:rsidRPr="00252D7F" w:rsidRDefault="00252D7F" w:rsidP="00F067D5">
            <w:pPr>
              <w:rPr>
                <w:rFonts w:ascii="Bookman Old Style" w:eastAsia="Bookman Old Style" w:hAnsi="Bookman Old Style" w:cs="Bookman Old Style"/>
                <w:b/>
                <w:sz w:val="20"/>
                <w:szCs w:val="20"/>
              </w:rPr>
            </w:pPr>
          </w:p>
        </w:tc>
        <w:tc>
          <w:tcPr>
            <w:tcW w:w="4348" w:type="dxa"/>
          </w:tcPr>
          <w:p w14:paraId="1DB8DF2C"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lang w:eastAsia="es-MX"/>
              </w:rPr>
            </w:pPr>
          </w:p>
          <w:p w14:paraId="58565BF2"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rPr>
              <w:t>SANDRA RAMIREZ LOBO SILVA</w:t>
            </w:r>
          </w:p>
          <w:p w14:paraId="04123F44"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Senadora de la República</w:t>
            </w:r>
          </w:p>
          <w:p w14:paraId="4B11B9D7"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Partido Comunes</w:t>
            </w:r>
          </w:p>
        </w:tc>
      </w:tr>
      <w:tr w:rsidR="00252D7F" w:rsidRPr="00252D7F" w14:paraId="521E5BDD" w14:textId="77777777" w:rsidTr="00F067D5">
        <w:trPr>
          <w:jc w:val="center"/>
        </w:trPr>
        <w:tc>
          <w:tcPr>
            <w:tcW w:w="4390" w:type="dxa"/>
          </w:tcPr>
          <w:p w14:paraId="3B334574"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rPr>
              <w:t>SANTIAGO OSORIO MARIN</w:t>
            </w:r>
          </w:p>
          <w:p w14:paraId="38FC4B69"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Representante a la Cámara</w:t>
            </w:r>
          </w:p>
          <w:p w14:paraId="41E5C493"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Coalición Alianza Verde - Pacto Histórico</w:t>
            </w:r>
          </w:p>
          <w:p w14:paraId="26B3158B" w14:textId="77777777" w:rsidR="00252D7F" w:rsidRPr="00252D7F" w:rsidRDefault="00252D7F" w:rsidP="00F067D5">
            <w:pPr>
              <w:rPr>
                <w:rFonts w:ascii="Bookman Old Style" w:hAnsi="Bookman Old Style"/>
                <w:sz w:val="20"/>
                <w:szCs w:val="20"/>
              </w:rPr>
            </w:pPr>
          </w:p>
          <w:p w14:paraId="3F4E3CAE" w14:textId="77777777" w:rsidR="00252D7F" w:rsidRPr="00252D7F" w:rsidRDefault="00252D7F" w:rsidP="00F067D5">
            <w:pPr>
              <w:jc w:val="center"/>
              <w:rPr>
                <w:rFonts w:ascii="Bookman Old Style" w:eastAsia="Bookman Old Style" w:hAnsi="Bookman Old Style" w:cs="Bookman Old Style"/>
                <w:b/>
                <w:sz w:val="20"/>
                <w:szCs w:val="20"/>
              </w:rPr>
            </w:pPr>
          </w:p>
        </w:tc>
        <w:tc>
          <w:tcPr>
            <w:tcW w:w="4348" w:type="dxa"/>
          </w:tcPr>
          <w:p w14:paraId="377AA81E"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rPr>
              <w:t>MARTHA LISBETH ALFONSO JURADO</w:t>
            </w:r>
          </w:p>
          <w:p w14:paraId="7790569E"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Representante a la Cámara </w:t>
            </w:r>
          </w:p>
          <w:p w14:paraId="7757F5CA"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Pacto Histórico-Alianza Verde</w:t>
            </w:r>
          </w:p>
          <w:p w14:paraId="047D331C" w14:textId="77777777" w:rsidR="00252D7F" w:rsidRPr="00252D7F" w:rsidRDefault="00252D7F" w:rsidP="00F067D5">
            <w:pPr>
              <w:tabs>
                <w:tab w:val="right" w:pos="8838"/>
              </w:tabs>
              <w:rPr>
                <w:rFonts w:ascii="Bookman Old Style" w:eastAsia="Bookman Old Style" w:hAnsi="Bookman Old Style" w:cs="Bookman Old Style"/>
                <w:b/>
                <w:sz w:val="20"/>
                <w:szCs w:val="20"/>
              </w:rPr>
            </w:pPr>
          </w:p>
        </w:tc>
      </w:tr>
      <w:tr w:rsidR="00252D7F" w:rsidRPr="00252D7F" w14:paraId="7474B20F" w14:textId="77777777" w:rsidTr="00F067D5">
        <w:trPr>
          <w:jc w:val="center"/>
        </w:trPr>
        <w:tc>
          <w:tcPr>
            <w:tcW w:w="4390" w:type="dxa"/>
          </w:tcPr>
          <w:p w14:paraId="71B70AF1"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b/>
                <w:bCs/>
                <w:color w:val="000000"/>
                <w:sz w:val="20"/>
                <w:szCs w:val="20"/>
              </w:rPr>
              <w:t>DOLCEY OSCAR TORRES ROMERO</w:t>
            </w:r>
          </w:p>
          <w:p w14:paraId="162BC1B4"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Representante a la Cámara</w:t>
            </w:r>
          </w:p>
          <w:p w14:paraId="27B2DD80" w14:textId="77777777" w:rsidR="00252D7F" w:rsidRPr="00252D7F" w:rsidRDefault="00252D7F" w:rsidP="00F067D5">
            <w:pPr>
              <w:pStyle w:val="NormalWeb"/>
              <w:spacing w:before="0" w:beforeAutospacing="0" w:after="0" w:afterAutospacing="0"/>
              <w:jc w:val="center"/>
              <w:rPr>
                <w:rFonts w:ascii="Bookman Old Style" w:hAnsi="Bookman Old Style"/>
                <w:sz w:val="20"/>
                <w:szCs w:val="20"/>
              </w:rPr>
            </w:pPr>
            <w:r w:rsidRPr="00252D7F">
              <w:rPr>
                <w:rFonts w:ascii="Bookman Old Style" w:hAnsi="Bookman Old Style"/>
                <w:color w:val="000000"/>
                <w:sz w:val="20"/>
                <w:szCs w:val="20"/>
              </w:rPr>
              <w:t>Partido Liberal</w:t>
            </w:r>
          </w:p>
          <w:p w14:paraId="13E83971" w14:textId="77777777" w:rsidR="00252D7F" w:rsidRPr="00252D7F" w:rsidRDefault="00252D7F" w:rsidP="00F067D5">
            <w:pPr>
              <w:jc w:val="center"/>
              <w:rPr>
                <w:rFonts w:ascii="Bookman Old Style" w:eastAsia="Bookman Old Style" w:hAnsi="Bookman Old Style" w:cs="Bookman Old Style"/>
                <w:b/>
                <w:sz w:val="20"/>
                <w:szCs w:val="20"/>
              </w:rPr>
            </w:pPr>
          </w:p>
        </w:tc>
        <w:tc>
          <w:tcPr>
            <w:tcW w:w="4348" w:type="dxa"/>
          </w:tcPr>
          <w:p w14:paraId="4EF05188" w14:textId="77777777" w:rsidR="00252D7F" w:rsidRPr="00252D7F" w:rsidRDefault="00252D7F" w:rsidP="00F067D5">
            <w:pPr>
              <w:tabs>
                <w:tab w:val="right" w:pos="8838"/>
              </w:tabs>
              <w:rPr>
                <w:rFonts w:ascii="Bookman Old Style" w:eastAsia="Bookman Old Style" w:hAnsi="Bookman Old Style" w:cs="Bookman Old Style"/>
                <w:b/>
                <w:sz w:val="20"/>
                <w:szCs w:val="20"/>
              </w:rPr>
            </w:pPr>
          </w:p>
        </w:tc>
      </w:tr>
    </w:tbl>
    <w:p w14:paraId="1E5AF61D" w14:textId="77777777" w:rsidR="00AC38F9" w:rsidRDefault="00AC38F9" w:rsidP="00252D7F">
      <w:pPr>
        <w:rPr>
          <w:rFonts w:ascii="Bookman Old Style" w:eastAsia="Bookman Old Style" w:hAnsi="Bookman Old Style" w:cs="Bookman Old Style"/>
          <w:sz w:val="22"/>
          <w:szCs w:val="22"/>
        </w:rPr>
      </w:pPr>
    </w:p>
    <w:sectPr w:rsidR="00AC38F9">
      <w:headerReference w:type="default" r:id="rId8"/>
      <w:footerReference w:type="default" r:id="rId9"/>
      <w:pgSz w:w="12240" w:h="15840"/>
      <w:pgMar w:top="1417" w:right="1701" w:bottom="1276"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E162" w14:textId="77777777" w:rsidR="003B6AD1" w:rsidRDefault="003B6AD1">
      <w:r>
        <w:separator/>
      </w:r>
    </w:p>
  </w:endnote>
  <w:endnote w:type="continuationSeparator" w:id="0">
    <w:p w14:paraId="02B07C6F" w14:textId="77777777" w:rsidR="003B6AD1" w:rsidRDefault="003B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9BA6" w14:textId="77777777" w:rsidR="00AC38F9" w:rsidRDefault="00AC38F9">
    <w:pPr>
      <w:pBdr>
        <w:top w:val="nil"/>
        <w:left w:val="nil"/>
        <w:bottom w:val="nil"/>
        <w:right w:val="nil"/>
        <w:between w:val="nil"/>
      </w:pBd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5A9A" w14:textId="77777777" w:rsidR="003B6AD1" w:rsidRDefault="003B6AD1">
      <w:r>
        <w:separator/>
      </w:r>
    </w:p>
  </w:footnote>
  <w:footnote w:type="continuationSeparator" w:id="0">
    <w:p w14:paraId="0B8CDD14" w14:textId="77777777" w:rsidR="003B6AD1" w:rsidRDefault="003B6AD1">
      <w:r>
        <w:continuationSeparator/>
      </w:r>
    </w:p>
  </w:footnote>
  <w:footnote w:id="1">
    <w:p w14:paraId="68925435" w14:textId="77777777" w:rsidR="00AC38F9" w:rsidRDefault="00000000">
      <w:pPr>
        <w:pBdr>
          <w:top w:val="nil"/>
          <w:left w:val="nil"/>
          <w:bottom w:val="nil"/>
          <w:right w:val="nil"/>
          <w:between w:val="nil"/>
        </w:pBdr>
        <w:tabs>
          <w:tab w:val="left" w:pos="300"/>
        </w:tabs>
        <w:ind w:left="320" w:hanging="320"/>
        <w:jc w:val="both"/>
        <w:rPr>
          <w:rFonts w:ascii="Bookman Old Style" w:eastAsia="Bookman Old Style" w:hAnsi="Bookman Old Style" w:cs="Bookman Old Style"/>
          <w:i/>
          <w:color w:val="000000"/>
          <w:sz w:val="16"/>
          <w:szCs w:val="16"/>
        </w:rPr>
      </w:pPr>
      <w:r>
        <w:rPr>
          <w:vertAlign w:val="superscript"/>
        </w:rPr>
        <w:footnoteRef/>
      </w:r>
      <w:r>
        <w:rPr>
          <w:color w:val="000000"/>
          <w:sz w:val="20"/>
          <w:szCs w:val="20"/>
        </w:rPr>
        <w:t xml:space="preserve"> “</w:t>
      </w:r>
      <w:r>
        <w:rPr>
          <w:rFonts w:ascii="Bookman Old Style" w:eastAsia="Bookman Old Style" w:hAnsi="Bookman Old Style" w:cs="Bookman Old Style"/>
          <w:b/>
          <w:i/>
          <w:color w:val="000000"/>
          <w:sz w:val="16"/>
          <w:szCs w:val="16"/>
        </w:rPr>
        <w:t>Art. 10. -</w:t>
      </w:r>
      <w:r>
        <w:rPr>
          <w:rFonts w:ascii="Bookman Old Style" w:eastAsia="Bookman Old Style" w:hAnsi="Bookman Old Style" w:cs="Bookman Old Style"/>
          <w:i/>
          <w:color w:val="000000"/>
          <w:sz w:val="16"/>
          <w:szCs w:val="16"/>
        </w:rPr>
        <w:t xml:space="preserve"> </w:t>
      </w:r>
      <w:r>
        <w:rPr>
          <w:rFonts w:ascii="Bookman Old Style" w:eastAsia="Bookman Old Style" w:hAnsi="Bookman Old Style" w:cs="Bookman Old Style"/>
          <w:color w:val="000000"/>
          <w:sz w:val="16"/>
          <w:szCs w:val="16"/>
        </w:rPr>
        <w:t>(…)</w:t>
      </w:r>
      <w:r>
        <w:rPr>
          <w:rFonts w:ascii="Bookman Old Style" w:eastAsia="Bookman Old Style" w:hAnsi="Bookman Old Style" w:cs="Bookman Old Style"/>
          <w:i/>
          <w:color w:val="000000"/>
          <w:sz w:val="16"/>
          <w:szCs w:val="16"/>
        </w:rPr>
        <w:t xml:space="preserve"> La naturaleza será sujeto de aquellos derechos que le reconozca la Constitución.”</w:t>
      </w:r>
    </w:p>
    <w:p w14:paraId="50B551F1" w14:textId="77777777" w:rsidR="00AC38F9" w:rsidRDefault="00000000">
      <w:pPr>
        <w:pBdr>
          <w:top w:val="nil"/>
          <w:left w:val="nil"/>
          <w:bottom w:val="nil"/>
          <w:right w:val="nil"/>
          <w:between w:val="nil"/>
        </w:pBdr>
        <w:tabs>
          <w:tab w:val="left" w:pos="300"/>
          <w:tab w:val="left" w:pos="0"/>
        </w:tabs>
        <w:jc w:val="both"/>
        <w:rPr>
          <w:rFonts w:ascii="Bookman Old Style" w:eastAsia="Bookman Old Style" w:hAnsi="Bookman Old Style" w:cs="Bookman Old Style"/>
          <w:i/>
          <w:color w:val="000000"/>
          <w:sz w:val="16"/>
          <w:szCs w:val="16"/>
        </w:rPr>
      </w:pPr>
      <w:r>
        <w:rPr>
          <w:rFonts w:ascii="Bookman Old Style" w:eastAsia="Bookman Old Style" w:hAnsi="Bookman Old Style" w:cs="Bookman Old Style"/>
          <w:i/>
          <w:color w:val="000000"/>
          <w:sz w:val="16"/>
          <w:szCs w:val="16"/>
        </w:rPr>
        <w:t>“</w:t>
      </w:r>
      <w:r>
        <w:rPr>
          <w:rFonts w:ascii="Bookman Old Style" w:eastAsia="Bookman Old Style" w:hAnsi="Bookman Old Style" w:cs="Bookman Old Style"/>
          <w:color w:val="000000"/>
          <w:sz w:val="16"/>
          <w:szCs w:val="16"/>
        </w:rPr>
        <w:t>(…)</w:t>
      </w:r>
      <w:r>
        <w:rPr>
          <w:rFonts w:ascii="Bookman Old Style" w:eastAsia="Bookman Old Style" w:hAnsi="Bookman Old Style" w:cs="Bookman Old Style"/>
          <w:i/>
          <w:color w:val="000000"/>
          <w:sz w:val="16"/>
          <w:szCs w:val="16"/>
        </w:rPr>
        <w:t xml:space="preserve"> Capítulo séptimo Derechos de la naturaleza</w:t>
      </w:r>
    </w:p>
    <w:p w14:paraId="5715587A" w14:textId="77777777" w:rsidR="00AC38F9" w:rsidRDefault="00000000">
      <w:pPr>
        <w:pBdr>
          <w:top w:val="nil"/>
          <w:left w:val="nil"/>
          <w:bottom w:val="nil"/>
          <w:right w:val="nil"/>
          <w:between w:val="nil"/>
        </w:pBdr>
        <w:tabs>
          <w:tab w:val="left" w:pos="300"/>
          <w:tab w:val="left" w:pos="0"/>
        </w:tabs>
        <w:jc w:val="both"/>
        <w:rPr>
          <w:rFonts w:ascii="Bookman Old Style" w:eastAsia="Bookman Old Style" w:hAnsi="Bookman Old Style" w:cs="Bookman Old Style"/>
          <w:i/>
          <w:color w:val="000000"/>
          <w:sz w:val="16"/>
          <w:szCs w:val="16"/>
        </w:rPr>
      </w:pPr>
      <w:r>
        <w:rPr>
          <w:rFonts w:ascii="Bookman Old Style" w:eastAsia="Bookman Old Style" w:hAnsi="Bookman Old Style" w:cs="Bookman Old Style"/>
          <w:b/>
          <w:i/>
          <w:color w:val="000000"/>
          <w:sz w:val="16"/>
          <w:szCs w:val="16"/>
        </w:rPr>
        <w:t>Art. 71.-</w:t>
      </w:r>
      <w:r>
        <w:rPr>
          <w:rFonts w:ascii="Bookman Old Style" w:eastAsia="Bookman Old Style" w:hAnsi="Bookman Old Style" w:cs="Bookman Old Style"/>
          <w:i/>
          <w:color w:val="000000"/>
          <w:sz w:val="16"/>
          <w:szCs w:val="16"/>
        </w:rPr>
        <w:t xml:space="preserve"> La naturaleza o Pacha Mama, donde se reproduce y realiza la vida, tiene derecho a que se respete integralmente su existencia y el mantenimiento y regeneración de sus ciclos vitales, estructura, funciones y procesos evolutivos.</w:t>
      </w:r>
    </w:p>
    <w:p w14:paraId="68F01690" w14:textId="77777777" w:rsidR="00AC38F9" w:rsidRDefault="00000000">
      <w:pPr>
        <w:pBdr>
          <w:top w:val="nil"/>
          <w:left w:val="nil"/>
          <w:bottom w:val="nil"/>
          <w:right w:val="nil"/>
          <w:between w:val="nil"/>
        </w:pBdr>
        <w:tabs>
          <w:tab w:val="left" w:pos="300"/>
          <w:tab w:val="left" w:pos="0"/>
        </w:tabs>
        <w:jc w:val="both"/>
        <w:rPr>
          <w:rFonts w:ascii="Bookman Old Style" w:eastAsia="Bookman Old Style" w:hAnsi="Bookman Old Style" w:cs="Bookman Old Style"/>
          <w:i/>
          <w:color w:val="000000"/>
          <w:sz w:val="16"/>
          <w:szCs w:val="16"/>
        </w:rPr>
      </w:pPr>
      <w:r>
        <w:rPr>
          <w:rFonts w:ascii="Bookman Old Style" w:eastAsia="Bookman Old Style" w:hAnsi="Bookman Old Style" w:cs="Bookman Old Style"/>
          <w:i/>
          <w:color w:val="000000"/>
          <w:sz w:val="16"/>
          <w:szCs w:val="16"/>
        </w:rPr>
        <w:t>Toda persona, comunidad, pueblo o nacionalidad podrá exigir a la autoridad pública el cumplimiento de los derechos de la naturaleza. Para aplicar e interpretar estos derechos se observarán (sic) los principios establecidos en la Constitución, en lo que proceda.</w:t>
      </w:r>
    </w:p>
    <w:p w14:paraId="5D9E6EC6" w14:textId="77777777" w:rsidR="00AC38F9" w:rsidRDefault="00000000">
      <w:pPr>
        <w:pBdr>
          <w:top w:val="nil"/>
          <w:left w:val="nil"/>
          <w:bottom w:val="nil"/>
          <w:right w:val="nil"/>
          <w:between w:val="nil"/>
        </w:pBdr>
        <w:tabs>
          <w:tab w:val="left" w:pos="300"/>
          <w:tab w:val="left" w:pos="0"/>
        </w:tabs>
        <w:jc w:val="both"/>
        <w:rPr>
          <w:rFonts w:ascii="Bookman Old Style" w:eastAsia="Bookman Old Style" w:hAnsi="Bookman Old Style" w:cs="Bookman Old Style"/>
          <w:i/>
          <w:color w:val="000000"/>
          <w:sz w:val="16"/>
          <w:szCs w:val="16"/>
        </w:rPr>
      </w:pPr>
      <w:r>
        <w:rPr>
          <w:rFonts w:ascii="Bookman Old Style" w:eastAsia="Bookman Old Style" w:hAnsi="Bookman Old Style" w:cs="Bookman Old Style"/>
          <w:i/>
          <w:color w:val="000000"/>
          <w:sz w:val="16"/>
          <w:szCs w:val="16"/>
        </w:rPr>
        <w:t>El Estado incentivará a las personas naturales y jurídicas, y a los colectivos, para que protejan la naturaleza, y promoverá el respeto a todos los elementos que forman un ecosistema.</w:t>
      </w:r>
    </w:p>
    <w:p w14:paraId="220C8151" w14:textId="77777777" w:rsidR="00AC38F9" w:rsidRDefault="00000000">
      <w:pPr>
        <w:pBdr>
          <w:top w:val="nil"/>
          <w:left w:val="nil"/>
          <w:bottom w:val="nil"/>
          <w:right w:val="nil"/>
          <w:between w:val="nil"/>
        </w:pBdr>
        <w:tabs>
          <w:tab w:val="left" w:pos="300"/>
          <w:tab w:val="left" w:pos="0"/>
        </w:tabs>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b/>
          <w:i/>
          <w:color w:val="000000"/>
          <w:sz w:val="16"/>
          <w:szCs w:val="16"/>
        </w:rPr>
        <w:t>Art. 72.-</w:t>
      </w:r>
      <w:r>
        <w:rPr>
          <w:rFonts w:ascii="Bookman Old Style" w:eastAsia="Bookman Old Style" w:hAnsi="Bookman Old Style" w:cs="Bookman Old Style"/>
          <w:i/>
          <w:color w:val="000000"/>
          <w:sz w:val="16"/>
          <w:szCs w:val="16"/>
        </w:rPr>
        <w:t xml:space="preserve"> La naturaleza tiene derecho a la restauración. Esta restauración será independiente de la obligación que tienen el Estado y las personas naturales o jurídicas de Indemnizar a los individuos y colectivos que dependan de los sistemas naturales afectados</w:t>
      </w:r>
      <w:r>
        <w:rPr>
          <w:rFonts w:ascii="Bookman Old Style" w:eastAsia="Bookman Old Style" w:hAnsi="Bookman Old Style" w:cs="Bookman Old Style"/>
          <w:color w:val="000000"/>
          <w:sz w:val="16"/>
          <w:szCs w:val="16"/>
        </w:rPr>
        <w:t xml:space="preserve"> (…)”</w:t>
      </w:r>
    </w:p>
  </w:footnote>
  <w:footnote w:id="2">
    <w:p w14:paraId="54C9BCAB" w14:textId="77777777" w:rsidR="00AC38F9" w:rsidRDefault="00000000">
      <w:pPr>
        <w:jc w:val="both"/>
        <w:rPr>
          <w:rFonts w:ascii="Bookman Old Style" w:eastAsia="Bookman Old Style" w:hAnsi="Bookman Old Style" w:cs="Bookman Old Style"/>
          <w:i/>
          <w:sz w:val="16"/>
          <w:szCs w:val="16"/>
        </w:rPr>
      </w:pPr>
      <w:r>
        <w:rPr>
          <w:vertAlign w:val="superscript"/>
        </w:rPr>
        <w:footnoteRef/>
      </w:r>
      <w:r w:rsidRPr="00617D9D">
        <w:rPr>
          <w:rFonts w:ascii="Bookman Old Style" w:eastAsia="Bookman Old Style" w:hAnsi="Bookman Old Style" w:cs="Bookman Old Style"/>
          <w:i/>
          <w:sz w:val="16"/>
          <w:szCs w:val="16"/>
          <w:lang w:val="en-US"/>
        </w:rPr>
        <w:t xml:space="preserve"> “The power to enact local laws (…) establishing the fundamental rights of (…) nature (…)” </w:t>
      </w:r>
      <w:r>
        <w:rPr>
          <w:rFonts w:ascii="Bookman Old Style" w:eastAsia="Bookman Old Style" w:hAnsi="Bookman Old Style" w:cs="Bookman Old Style"/>
          <w:i/>
          <w:sz w:val="16"/>
          <w:szCs w:val="16"/>
        </w:rPr>
        <w:t xml:space="preserve">(artículo 32 (2)(a)). </w:t>
      </w:r>
    </w:p>
    <w:p w14:paraId="5A57C775" w14:textId="77777777" w:rsidR="00AC38F9" w:rsidRDefault="00000000">
      <w:pPr>
        <w:jc w:val="both"/>
        <w:rPr>
          <w:rFonts w:ascii="Bookman Old Style" w:eastAsia="Bookman Old Style" w:hAnsi="Bookman Old Style" w:cs="Bookman Old Style"/>
          <w:i/>
          <w:sz w:val="16"/>
          <w:szCs w:val="16"/>
        </w:rPr>
      </w:pPr>
      <w:r>
        <w:rPr>
          <w:rFonts w:ascii="Bookman Old Style" w:eastAsia="Bookman Old Style" w:hAnsi="Bookman Old Style" w:cs="Bookman Old Style"/>
          <w:i/>
          <w:sz w:val="16"/>
          <w:szCs w:val="16"/>
        </w:rPr>
        <w:t>http://files.harmonywithnatureun.org/uploads/upload685.pdf</w:t>
      </w:r>
    </w:p>
  </w:footnote>
  <w:footnote w:id="3">
    <w:p w14:paraId="748BBD73" w14:textId="77777777" w:rsidR="00AC38F9" w:rsidRDefault="00000000">
      <w:pPr>
        <w:pBdr>
          <w:top w:val="nil"/>
          <w:left w:val="nil"/>
          <w:bottom w:val="nil"/>
          <w:right w:val="nil"/>
          <w:between w:val="nil"/>
        </w:pBdr>
        <w:tabs>
          <w:tab w:val="left" w:pos="300"/>
          <w:tab w:val="left" w:pos="0"/>
        </w:tabs>
        <w:ind w:left="142" w:hanging="142"/>
        <w:jc w:val="both"/>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Constitución Política del Estado Libre y Soberano de Guerrero. Decreto número 433 por el que se reforman y adicionan diversas disposiciones de la constitución política del estado libre y soberano de guerrero. “Artículo 2. (…) el Estado deberá garantizar y proteger los derechos de la naturaleza en la legislación respectiva.” </w:t>
      </w:r>
    </w:p>
    <w:p w14:paraId="2FEFDED6" w14:textId="77777777" w:rsidR="00AC38F9" w:rsidRDefault="00000000">
      <w:pPr>
        <w:pBdr>
          <w:top w:val="nil"/>
          <w:left w:val="nil"/>
          <w:bottom w:val="nil"/>
          <w:right w:val="nil"/>
          <w:between w:val="nil"/>
        </w:pBdr>
        <w:tabs>
          <w:tab w:val="left" w:pos="300"/>
        </w:tabs>
        <w:ind w:left="320" w:hanging="320"/>
        <w:jc w:val="both"/>
        <w:rPr>
          <w:rFonts w:ascii="Bookman Old Style" w:eastAsia="Bookman Old Style" w:hAnsi="Bookman Old Style" w:cs="Bookman Old Style"/>
          <w:i/>
          <w:color w:val="000000"/>
          <w:sz w:val="16"/>
          <w:szCs w:val="16"/>
        </w:rPr>
      </w:pPr>
      <w:r>
        <w:rPr>
          <w:rFonts w:ascii="Bookman Old Style" w:eastAsia="Bookman Old Style" w:hAnsi="Bookman Old Style" w:cs="Bookman Old Style"/>
          <w:i/>
          <w:color w:val="000000"/>
          <w:sz w:val="16"/>
          <w:szCs w:val="16"/>
        </w:rPr>
        <w:t>https://www.gob.mx/cms/uploads/attachment/file/173564/Constitucion_politica_estado_libre_soberano_guerrero.pdf</w:t>
      </w:r>
    </w:p>
  </w:footnote>
  <w:footnote w:id="4">
    <w:p w14:paraId="20448D8A" w14:textId="77777777" w:rsidR="00AC38F9" w:rsidRDefault="00000000">
      <w:pPr>
        <w:jc w:val="both"/>
        <w:rPr>
          <w:rFonts w:ascii="Bookman Old Style" w:eastAsia="Bookman Old Style" w:hAnsi="Bookman Old Style" w:cs="Bookman Old Style"/>
          <w:i/>
          <w:sz w:val="16"/>
          <w:szCs w:val="16"/>
        </w:rPr>
      </w:pPr>
      <w:r>
        <w:rPr>
          <w:vertAlign w:val="superscript"/>
        </w:rPr>
        <w:footnoteRef/>
      </w:r>
      <w:r>
        <w:rPr>
          <w:rFonts w:ascii="Bookman Old Style" w:eastAsia="Bookman Old Style" w:hAnsi="Bookman Old Style" w:cs="Bookman Old Style"/>
          <w:i/>
          <w:sz w:val="16"/>
          <w:szCs w:val="16"/>
        </w:rPr>
        <w:t xml:space="preserve"> Constitución Política de la Ciudad de México. 2017. En vigencia desde el 17 de septiembre de 2018. Artículo 18(A)(3) “Para el cumplimiento de esta disposición se expedirá una ley secundaria que tendrá por objeto reconocer y regular la protección más amplia de los derechos de la naturaleza conformada por todos sus ecosistemas y especies como un ente colectivo sujeto de derechos.” </w:t>
      </w:r>
    </w:p>
    <w:p w14:paraId="00F699CA" w14:textId="77777777" w:rsidR="00AC38F9" w:rsidRDefault="00000000">
      <w:pPr>
        <w:jc w:val="both"/>
        <w:rPr>
          <w:rFonts w:ascii="Bookman Old Style" w:eastAsia="Bookman Old Style" w:hAnsi="Bookman Old Style" w:cs="Bookman Old Style"/>
          <w:i/>
          <w:sz w:val="16"/>
          <w:szCs w:val="16"/>
        </w:rPr>
      </w:pPr>
      <w:r>
        <w:rPr>
          <w:rFonts w:ascii="Bookman Old Style" w:eastAsia="Bookman Old Style" w:hAnsi="Bookman Old Style" w:cs="Bookman Old Style"/>
          <w:i/>
          <w:sz w:val="16"/>
          <w:szCs w:val="16"/>
        </w:rPr>
        <w:t>http://www.infodf.org.mx/documentospdf/constitucion_cdmx/Constitucion_%20Politica_CDMX.pdf</w:t>
      </w:r>
    </w:p>
  </w:footnote>
  <w:footnote w:id="5">
    <w:p w14:paraId="0F7685C5" w14:textId="77777777" w:rsidR="00AC38F9" w:rsidRDefault="00000000">
      <w:pPr>
        <w:pBdr>
          <w:top w:val="nil"/>
          <w:left w:val="nil"/>
          <w:bottom w:val="nil"/>
          <w:right w:val="nil"/>
          <w:between w:val="nil"/>
        </w:pBdr>
        <w:tabs>
          <w:tab w:val="left" w:pos="300"/>
          <w:tab w:val="left" w:pos="0"/>
        </w:tabs>
        <w:ind w:left="142" w:hanging="142"/>
        <w:jc w:val="both"/>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“La naturaleza, conformada por todos sus ecosistemas y especies como un ente colectivo sujeto de derechos, deberá ser respetada en su existencia, en su restauración y en la regeneración de sus ciclos naturales, así como la conservación de su estructura y funciones ecológicas (…)” </w:t>
      </w:r>
    </w:p>
    <w:p w14:paraId="50F69090" w14:textId="77777777" w:rsidR="00AC38F9" w:rsidRDefault="00000000">
      <w:pPr>
        <w:pBdr>
          <w:top w:val="nil"/>
          <w:left w:val="nil"/>
          <w:bottom w:val="nil"/>
          <w:right w:val="nil"/>
          <w:between w:val="nil"/>
        </w:pBdr>
        <w:tabs>
          <w:tab w:val="left" w:pos="300"/>
          <w:tab w:val="left" w:pos="0"/>
        </w:tabs>
        <w:ind w:left="142" w:hanging="142"/>
        <w:rPr>
          <w:rFonts w:ascii="Bookman Old Style" w:eastAsia="Bookman Old Style" w:hAnsi="Bookman Old Style" w:cs="Bookman Old Style"/>
          <w:color w:val="000000"/>
          <w:sz w:val="16"/>
          <w:szCs w:val="16"/>
        </w:rPr>
      </w:pPr>
      <w:r>
        <w:rPr>
          <w:rFonts w:ascii="Bookman Old Style" w:eastAsia="Bookman Old Style" w:hAnsi="Bookman Old Style" w:cs="Bookman Old Style"/>
          <w:i/>
          <w:color w:val="000000"/>
          <w:sz w:val="16"/>
          <w:szCs w:val="16"/>
        </w:rPr>
        <w:t xml:space="preserve">   http://www.biodiversidadla.org/Noticias/Historico-Colima-reconoce-derechos-de-la-naturaleza-en-Constitucion</w:t>
      </w:r>
    </w:p>
  </w:footnote>
  <w:footnote w:id="6">
    <w:p w14:paraId="1E14B9EC" w14:textId="77777777" w:rsidR="00AC38F9" w:rsidRDefault="00000000">
      <w:pPr>
        <w:pBdr>
          <w:top w:val="nil"/>
          <w:left w:val="nil"/>
          <w:bottom w:val="nil"/>
          <w:right w:val="nil"/>
          <w:between w:val="nil"/>
        </w:pBdr>
        <w:tabs>
          <w:tab w:val="left" w:pos="300"/>
        </w:tabs>
        <w:ind w:left="320" w:hanging="320"/>
        <w:jc w:val="both"/>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https://www.gesetze-im-internet.de/gg/art_20a.html</w:t>
      </w:r>
    </w:p>
  </w:footnote>
  <w:footnote w:id="7">
    <w:p w14:paraId="1C2D4730" w14:textId="77777777" w:rsidR="00AC38F9" w:rsidRDefault="00000000">
      <w:pPr>
        <w:pBdr>
          <w:top w:val="nil"/>
          <w:left w:val="nil"/>
          <w:bottom w:val="nil"/>
          <w:right w:val="nil"/>
          <w:between w:val="nil"/>
        </w:pBdr>
        <w:tabs>
          <w:tab w:val="left" w:pos="300"/>
        </w:tabs>
        <w:ind w:left="320" w:hanging="320"/>
        <w:jc w:val="both"/>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https://www.admin.ch/opc/de/classified-compilation/19995395/index.html#a80</w:t>
      </w:r>
    </w:p>
  </w:footnote>
  <w:footnote w:id="8">
    <w:p w14:paraId="1010B59C" w14:textId="77777777" w:rsidR="00AC38F9" w:rsidRDefault="00000000">
      <w:pPr>
        <w:jc w:val="both"/>
        <w:rPr>
          <w:rFonts w:ascii="Bookman Old Style" w:eastAsia="Bookman Old Style" w:hAnsi="Bookman Old Style" w:cs="Bookman Old Style"/>
          <w:i/>
          <w:sz w:val="16"/>
          <w:szCs w:val="16"/>
        </w:rPr>
      </w:pPr>
      <w:r>
        <w:rPr>
          <w:vertAlign w:val="superscript"/>
        </w:rPr>
        <w:footnoteRef/>
      </w:r>
      <w:r w:rsidRPr="00617D9D">
        <w:rPr>
          <w:rFonts w:ascii="Bookman Old Style" w:eastAsia="Bookman Old Style" w:hAnsi="Bookman Old Style" w:cs="Bookman Old Style"/>
          <w:sz w:val="16"/>
          <w:szCs w:val="16"/>
          <w:lang w:val="en-US"/>
        </w:rPr>
        <w:t xml:space="preserve"> </w:t>
      </w:r>
      <w:r w:rsidRPr="00617D9D">
        <w:rPr>
          <w:rFonts w:ascii="Bookman Old Style" w:eastAsia="Bookman Old Style" w:hAnsi="Bookman Old Style" w:cs="Bookman Old Style"/>
          <w:i/>
          <w:sz w:val="16"/>
          <w:szCs w:val="16"/>
          <w:lang w:val="en-US"/>
        </w:rPr>
        <w:t xml:space="preserve">“Borough residents, natural communities, and ecosystems shall be considered "persons" for the purposes of the enforcement of the civil rights of those residents, natural communities, and ecosystems." </w:t>
      </w:r>
      <w:r>
        <w:rPr>
          <w:rFonts w:ascii="Bookman Old Style" w:eastAsia="Bookman Old Style" w:hAnsi="Bookman Old Style" w:cs="Bookman Old Style"/>
          <w:i/>
          <w:sz w:val="16"/>
          <w:szCs w:val="16"/>
        </w:rPr>
        <w:t>(Ordinance No. 612, 2006)</w:t>
      </w:r>
    </w:p>
    <w:p w14:paraId="6C13EBD9" w14:textId="77777777" w:rsidR="00AC38F9" w:rsidRDefault="00000000">
      <w:pPr>
        <w:jc w:val="both"/>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https://ejatlas.org/conflict/tamaqua-borough-passes-ordinance-on-rights-of-nature</w:t>
      </w:r>
    </w:p>
  </w:footnote>
  <w:footnote w:id="9">
    <w:p w14:paraId="534BDD4A" w14:textId="77777777" w:rsidR="00AC38F9" w:rsidRDefault="00000000">
      <w:pPr>
        <w:jc w:val="both"/>
        <w:rPr>
          <w:rFonts w:ascii="Bookman Old Style" w:eastAsia="Bookman Old Style" w:hAnsi="Bookman Old Style" w:cs="Bookman Old Style"/>
          <w:sz w:val="16"/>
          <w:szCs w:val="16"/>
        </w:rPr>
      </w:pPr>
      <w:r>
        <w:rPr>
          <w:vertAlign w:val="superscript"/>
        </w:rPr>
        <w:footnoteRef/>
      </w:r>
      <w:r>
        <w:rPr>
          <w:rFonts w:ascii="Bookman Old Style" w:eastAsia="Bookman Old Style" w:hAnsi="Bookman Old Style" w:cs="Bookman Old Style"/>
          <w:sz w:val="16"/>
          <w:szCs w:val="16"/>
        </w:rPr>
        <w:t xml:space="preserve"> Ley de Derechos de la Madre Tierra. 2010. </w:t>
      </w:r>
      <w:r>
        <w:rPr>
          <w:rFonts w:ascii="Bookman Old Style" w:eastAsia="Bookman Old Style" w:hAnsi="Bookman Old Style" w:cs="Bookman Old Style"/>
          <w:i/>
          <w:sz w:val="16"/>
          <w:szCs w:val="16"/>
        </w:rPr>
        <w:t>“Artículo 5.  (CARÁCTER JURÍDICO DE LA MADRE TIERRA).  Para efectos de la protección y tutela de sus derechos, la Madre Tierra adopta el carácter de sujeto colectivo de interés público.  La Madre Tierra y todos sus componentes incluyendo las comunidades humanas son titulares de todos los derechos inherentes reconocidos en esta Ley.  La aplicación de los derechos de la Madre Tierra tomará en cuenta las especificidades y particularidades de sus diversos componentes. Los derechos establecidos en la presente Ley, no limitan la existencia de otros derechos de la Madre Tierra.</w:t>
      </w:r>
      <w:r>
        <w:rPr>
          <w:rFonts w:ascii="Bookman Old Style" w:eastAsia="Bookman Old Style" w:hAnsi="Bookman Old Style" w:cs="Bookman Old Style"/>
          <w:sz w:val="16"/>
          <w:szCs w:val="16"/>
        </w:rPr>
        <w:t>”</w:t>
      </w:r>
    </w:p>
    <w:p w14:paraId="20754AA8" w14:textId="77777777" w:rsidR="00AC38F9" w:rsidRDefault="00000000">
      <w:pPr>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http://www.planificacion.gob.bo/uploads/marco-legal/Ley%20N%C2%B0%20071%20DERECHOS%20DE%20LA%20MADRE%20TIERRA.pdf</w:t>
      </w:r>
    </w:p>
  </w:footnote>
  <w:footnote w:id="10">
    <w:p w14:paraId="4EBDE2A7" w14:textId="77777777" w:rsidR="00AC38F9" w:rsidRDefault="00000000">
      <w:pPr>
        <w:jc w:val="both"/>
        <w:rPr>
          <w:rFonts w:ascii="Bookman Old Style" w:eastAsia="Bookman Old Style" w:hAnsi="Bookman Old Style" w:cs="Bookman Old Style"/>
          <w:sz w:val="16"/>
          <w:szCs w:val="16"/>
        </w:rPr>
      </w:pPr>
      <w:r>
        <w:rPr>
          <w:vertAlign w:val="superscript"/>
        </w:rPr>
        <w:footnoteRef/>
      </w:r>
      <w:r>
        <w:rPr>
          <w:rFonts w:ascii="Bookman Old Style" w:eastAsia="Bookman Old Style" w:hAnsi="Bookman Old Style" w:cs="Bookman Old Style"/>
          <w:sz w:val="16"/>
          <w:szCs w:val="16"/>
        </w:rPr>
        <w:t xml:space="preserve"> Ley Ambiental de Protección a La Tierra en el Distrito Federal. 2013. “</w:t>
      </w:r>
      <w:r>
        <w:rPr>
          <w:rFonts w:ascii="Bookman Old Style" w:eastAsia="Bookman Old Style" w:hAnsi="Bookman Old Style" w:cs="Bookman Old Style"/>
          <w:i/>
          <w:sz w:val="16"/>
          <w:szCs w:val="16"/>
        </w:rPr>
        <w:t>Artículo 86 Bis 3. Para efectos de la protección y tutela de sus recursos naturales, la Tierra adopta el carácter de ente colectivo sujeto de la protección del interés público. En su aplicación se tomarán en cuenta las especificidades y particularidades de sus diversos componentes</w:t>
      </w:r>
      <w:r>
        <w:rPr>
          <w:rFonts w:ascii="Bookman Old Style" w:eastAsia="Bookman Old Style" w:hAnsi="Bookman Old Style" w:cs="Bookman Old Style"/>
          <w:sz w:val="16"/>
          <w:szCs w:val="16"/>
        </w:rPr>
        <w:t>.”</w:t>
      </w:r>
    </w:p>
  </w:footnote>
  <w:footnote w:id="11">
    <w:p w14:paraId="65ACEF6A" w14:textId="77777777" w:rsidR="00AC38F9" w:rsidRDefault="00000000">
      <w:pPr>
        <w:jc w:val="both"/>
        <w:rPr>
          <w:rFonts w:ascii="Bookman Old Style" w:eastAsia="Bookman Old Style" w:hAnsi="Bookman Old Style" w:cs="Bookman Old Style"/>
          <w:sz w:val="16"/>
          <w:szCs w:val="16"/>
        </w:rPr>
      </w:pPr>
      <w:r>
        <w:rPr>
          <w:vertAlign w:val="superscript"/>
        </w:rPr>
        <w:footnoteRef/>
      </w:r>
      <w:r w:rsidRPr="00617D9D">
        <w:rPr>
          <w:rFonts w:ascii="Bookman Old Style" w:eastAsia="Bookman Old Style" w:hAnsi="Bookman Old Style" w:cs="Bookman Old Style"/>
          <w:sz w:val="16"/>
          <w:szCs w:val="16"/>
          <w:lang w:val="en-US"/>
        </w:rPr>
        <w:t xml:space="preserve"> </w:t>
      </w:r>
      <w:r w:rsidRPr="00617D9D">
        <w:rPr>
          <w:rFonts w:ascii="Bookman Old Style" w:eastAsia="Bookman Old Style" w:hAnsi="Bookman Old Style" w:cs="Bookman Old Style"/>
          <w:i/>
          <w:sz w:val="16"/>
          <w:szCs w:val="16"/>
          <w:lang w:val="en-US"/>
        </w:rPr>
        <w:t>Te Urewera Act</w:t>
      </w:r>
      <w:r w:rsidRPr="00617D9D">
        <w:rPr>
          <w:rFonts w:ascii="Bookman Old Style" w:eastAsia="Bookman Old Style" w:hAnsi="Bookman Old Style" w:cs="Bookman Old Style"/>
          <w:sz w:val="16"/>
          <w:szCs w:val="16"/>
          <w:lang w:val="en-US"/>
        </w:rPr>
        <w:t xml:space="preserve"> 2014. “</w:t>
      </w:r>
      <w:r w:rsidRPr="00617D9D">
        <w:rPr>
          <w:rFonts w:ascii="Bookman Old Style" w:eastAsia="Bookman Old Style" w:hAnsi="Bookman Old Style" w:cs="Bookman Old Style"/>
          <w:i/>
          <w:sz w:val="16"/>
          <w:szCs w:val="16"/>
          <w:lang w:val="en-US"/>
        </w:rPr>
        <w:t>Te Urewera is a legal entity, and has all the rights, powers, duties, and liabilities of a legal person.</w:t>
      </w:r>
      <w:r w:rsidRPr="00617D9D">
        <w:rPr>
          <w:rFonts w:ascii="Bookman Old Style" w:eastAsia="Bookman Old Style" w:hAnsi="Bookman Old Style" w:cs="Bookman Old Style"/>
          <w:sz w:val="16"/>
          <w:szCs w:val="16"/>
          <w:lang w:val="en-US"/>
        </w:rPr>
        <w:t xml:space="preserve">” </w:t>
      </w:r>
      <w:r>
        <w:rPr>
          <w:rFonts w:ascii="Bookman Old Style" w:eastAsia="Bookman Old Style" w:hAnsi="Bookman Old Style" w:cs="Bookman Old Style"/>
          <w:sz w:val="16"/>
          <w:szCs w:val="16"/>
        </w:rPr>
        <w:t>(artículo 11(1)). Ver: http://www.legislation.govt.nz/act/public/2014/0051/latest/whole.html</w:t>
      </w:r>
    </w:p>
  </w:footnote>
  <w:footnote w:id="12">
    <w:p w14:paraId="3669B20A" w14:textId="77777777" w:rsidR="00AC38F9" w:rsidRDefault="00000000">
      <w:pPr>
        <w:jc w:val="both"/>
        <w:rPr>
          <w:rFonts w:ascii="Bookman Old Style" w:eastAsia="Bookman Old Style" w:hAnsi="Bookman Old Style" w:cs="Bookman Old Style"/>
          <w:sz w:val="16"/>
          <w:szCs w:val="16"/>
        </w:rPr>
      </w:pPr>
      <w:r>
        <w:rPr>
          <w:vertAlign w:val="superscript"/>
        </w:rPr>
        <w:footnoteRef/>
      </w:r>
      <w:r w:rsidRPr="00617D9D">
        <w:rPr>
          <w:rFonts w:ascii="Bookman Old Style" w:eastAsia="Bookman Old Style" w:hAnsi="Bookman Old Style" w:cs="Bookman Old Style"/>
          <w:sz w:val="16"/>
          <w:szCs w:val="16"/>
          <w:lang w:val="en-US"/>
        </w:rPr>
        <w:t xml:space="preserve"> </w:t>
      </w:r>
      <w:r w:rsidRPr="00617D9D">
        <w:rPr>
          <w:rFonts w:ascii="Bookman Old Style" w:eastAsia="Bookman Old Style" w:hAnsi="Bookman Old Style" w:cs="Bookman Old Style"/>
          <w:i/>
          <w:sz w:val="16"/>
          <w:szCs w:val="16"/>
          <w:lang w:val="en-US"/>
        </w:rPr>
        <w:t>Te Awa Tupua Act</w:t>
      </w:r>
      <w:r w:rsidRPr="00617D9D">
        <w:rPr>
          <w:rFonts w:ascii="Bookman Old Style" w:eastAsia="Bookman Old Style" w:hAnsi="Bookman Old Style" w:cs="Bookman Old Style"/>
          <w:sz w:val="16"/>
          <w:szCs w:val="16"/>
          <w:lang w:val="en-US"/>
        </w:rPr>
        <w:t xml:space="preserve"> 2017. </w:t>
      </w:r>
      <w:r w:rsidRPr="00617D9D">
        <w:rPr>
          <w:rFonts w:ascii="Bookman Old Style" w:eastAsia="Bookman Old Style" w:hAnsi="Bookman Old Style" w:cs="Bookman Old Style"/>
          <w:i/>
          <w:sz w:val="16"/>
          <w:szCs w:val="16"/>
          <w:lang w:val="en-US"/>
        </w:rPr>
        <w:t>Te Awa Tupua is a legal person and has all the rights, powers, duties, and liabilities of a legal person</w:t>
      </w:r>
      <w:r w:rsidRPr="00617D9D">
        <w:rPr>
          <w:rFonts w:ascii="Bookman Old Style" w:eastAsia="Bookman Old Style" w:hAnsi="Bookman Old Style" w:cs="Bookman Old Style"/>
          <w:sz w:val="16"/>
          <w:szCs w:val="16"/>
          <w:lang w:val="en-US"/>
        </w:rPr>
        <w:t xml:space="preserve">. </w:t>
      </w:r>
      <w:r>
        <w:rPr>
          <w:rFonts w:ascii="Bookman Old Style" w:eastAsia="Bookman Old Style" w:hAnsi="Bookman Old Style" w:cs="Bookman Old Style"/>
          <w:sz w:val="16"/>
          <w:szCs w:val="16"/>
        </w:rPr>
        <w:t>(artículo 14 (1)). Ver: http://www.legislation.govt.nz/act/public/2017/0007/latest/whole.html</w:t>
      </w:r>
    </w:p>
  </w:footnote>
  <w:footnote w:id="13">
    <w:p w14:paraId="0FDFFF21" w14:textId="77777777" w:rsidR="00AC38F9" w:rsidRDefault="00000000">
      <w:pPr>
        <w:jc w:val="both"/>
        <w:rPr>
          <w:rFonts w:ascii="Bookman Old Style" w:eastAsia="Bookman Old Style" w:hAnsi="Bookman Old Style" w:cs="Bookman Old Style"/>
          <w:sz w:val="16"/>
          <w:szCs w:val="16"/>
        </w:rPr>
      </w:pPr>
      <w:r>
        <w:rPr>
          <w:vertAlign w:val="superscript"/>
        </w:rPr>
        <w:footnoteRef/>
      </w:r>
      <w:r w:rsidRPr="00617D9D">
        <w:rPr>
          <w:rFonts w:ascii="Bookman Old Style" w:eastAsia="Bookman Old Style" w:hAnsi="Bookman Old Style" w:cs="Bookman Old Style"/>
          <w:i/>
          <w:sz w:val="16"/>
          <w:szCs w:val="16"/>
          <w:lang w:val="en-US"/>
        </w:rPr>
        <w:t xml:space="preserve"> Ordenanza No. 02, Series 2017. “Right to a Healthy Climate.  All residents and ecosystems of the City of Lafayette possess a right to a healthy climate</w:t>
      </w:r>
      <w:r w:rsidRPr="00617D9D">
        <w:rPr>
          <w:rFonts w:ascii="Bookman Old Style" w:eastAsia="Bookman Old Style" w:hAnsi="Bookman Old Style" w:cs="Bookman Old Style"/>
          <w:sz w:val="16"/>
          <w:szCs w:val="16"/>
          <w:lang w:val="en-US"/>
        </w:rPr>
        <w:t xml:space="preserve"> (…)” </w:t>
      </w:r>
      <w:r>
        <w:rPr>
          <w:rFonts w:ascii="Bookman Old Style" w:eastAsia="Bookman Old Style" w:hAnsi="Bookman Old Style" w:cs="Bookman Old Style"/>
          <w:sz w:val="16"/>
          <w:szCs w:val="16"/>
        </w:rPr>
        <w:t>(artículo 1(a)). Ver: https://cocrn.org/lafayette-climate-bill-rights/</w:t>
      </w:r>
    </w:p>
  </w:footnote>
  <w:footnote w:id="14">
    <w:p w14:paraId="1F4B5222" w14:textId="77777777" w:rsidR="00AC38F9" w:rsidRDefault="00000000">
      <w:pPr>
        <w:rPr>
          <w:rFonts w:ascii="Bookman Old Style" w:eastAsia="Bookman Old Style" w:hAnsi="Bookman Old Style" w:cs="Bookman Old Style"/>
          <w:i/>
          <w:sz w:val="16"/>
          <w:szCs w:val="16"/>
        </w:rPr>
      </w:pPr>
      <w:r>
        <w:rPr>
          <w:vertAlign w:val="superscript"/>
        </w:rPr>
        <w:footnoteRef/>
      </w:r>
      <w:r w:rsidRPr="00617D9D">
        <w:rPr>
          <w:rFonts w:ascii="Bookman Old Style" w:eastAsia="Bookman Old Style" w:hAnsi="Bookman Old Style" w:cs="Bookman Old Style"/>
          <w:i/>
          <w:sz w:val="16"/>
          <w:szCs w:val="16"/>
          <w:lang w:val="en-US"/>
        </w:rPr>
        <w:t xml:space="preserve"> Yarra River Protection (Wilip-gin Birrarung murron) Act 2017. “To provide for the declaration of the Yarra River and certain public land in its vicinity for the purpose of protecting it as one living and integrated natural entity (…)” </w:t>
      </w:r>
      <w:r>
        <w:rPr>
          <w:rFonts w:ascii="Bookman Old Style" w:eastAsia="Bookman Old Style" w:hAnsi="Bookman Old Style" w:cs="Bookman Old Style"/>
          <w:i/>
          <w:sz w:val="16"/>
          <w:szCs w:val="16"/>
        </w:rPr>
        <w:t>(artículo 1 (a)). Ver: http://www.legislation.vic.gov.au/Domino/Web_Notes/LDMS/PubStatbook.nsf/51dea49770555ea6ca256da4001b90cd/DD1ED871D7DF8661CA2581A700103BF0/$FILE/17-049aa%20authorised.pdf</w:t>
      </w:r>
    </w:p>
  </w:footnote>
  <w:footnote w:id="15">
    <w:p w14:paraId="279A9E39" w14:textId="77777777" w:rsidR="00AC38F9" w:rsidRDefault="00000000">
      <w:pPr>
        <w:pBdr>
          <w:top w:val="nil"/>
          <w:left w:val="nil"/>
          <w:bottom w:val="nil"/>
          <w:right w:val="nil"/>
          <w:between w:val="nil"/>
        </w:pBdr>
        <w:tabs>
          <w:tab w:val="left" w:pos="300"/>
        </w:tabs>
        <w:ind w:left="320" w:hanging="320"/>
        <w:jc w:val="both"/>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Ver página 6: http://files.harmonywithnatureun.org/uploads/upload644.pdf</w:t>
      </w:r>
    </w:p>
  </w:footnote>
  <w:footnote w:id="16">
    <w:p w14:paraId="71B4A933" w14:textId="77777777" w:rsidR="00AC38F9" w:rsidRDefault="00000000">
      <w:pPr>
        <w:pBdr>
          <w:top w:val="nil"/>
          <w:left w:val="nil"/>
          <w:bottom w:val="nil"/>
          <w:right w:val="nil"/>
          <w:between w:val="nil"/>
        </w:pBdr>
        <w:tabs>
          <w:tab w:val="left" w:pos="300"/>
        </w:tabs>
        <w:ind w:left="320" w:hanging="320"/>
        <w:jc w:val="both"/>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http://files.harmonywithnatureun.org/uploads/upload720.pdf</w:t>
      </w:r>
    </w:p>
  </w:footnote>
  <w:footnote w:id="17">
    <w:p w14:paraId="3ACC0815" w14:textId="77777777" w:rsidR="00AC38F9" w:rsidRDefault="00000000">
      <w:pPr>
        <w:pBdr>
          <w:top w:val="nil"/>
          <w:left w:val="nil"/>
          <w:bottom w:val="nil"/>
          <w:right w:val="nil"/>
          <w:between w:val="nil"/>
        </w:pBdr>
        <w:tabs>
          <w:tab w:val="left" w:pos="300"/>
        </w:tabs>
        <w:ind w:left="320" w:hanging="320"/>
        <w:jc w:val="both"/>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http://files.harmonywithnatureun.org/uploads/upload832.pdf</w:t>
      </w:r>
    </w:p>
  </w:footnote>
  <w:footnote w:id="18">
    <w:p w14:paraId="405EDF87" w14:textId="77777777" w:rsidR="00AC38F9" w:rsidRDefault="00000000">
      <w:pPr>
        <w:pBdr>
          <w:top w:val="nil"/>
          <w:left w:val="nil"/>
          <w:bottom w:val="nil"/>
          <w:right w:val="nil"/>
          <w:between w:val="nil"/>
        </w:pBdr>
        <w:tabs>
          <w:tab w:val="left" w:pos="300"/>
          <w:tab w:val="left" w:pos="0"/>
        </w:tabs>
        <w:rPr>
          <w:rFonts w:ascii="Bookman Old Style" w:eastAsia="Bookman Old Style" w:hAnsi="Bookman Old Style" w:cs="Bookman Old Style"/>
          <w:i/>
          <w:color w:val="000000"/>
          <w:sz w:val="14"/>
          <w:szCs w:val="14"/>
        </w:rPr>
      </w:pPr>
      <w:r>
        <w:rPr>
          <w:vertAlign w:val="superscript"/>
        </w:rPr>
        <w:footnoteRef/>
      </w:r>
      <w:r>
        <w:rPr>
          <w:rFonts w:ascii="Bookman Old Style" w:eastAsia="Bookman Old Style" w:hAnsi="Bookman Old Style" w:cs="Bookman Old Style"/>
          <w:i/>
          <w:color w:val="000000"/>
          <w:sz w:val="16"/>
          <w:szCs w:val="16"/>
        </w:rPr>
        <w:t xml:space="preserve"> </w:t>
      </w:r>
      <w:r>
        <w:rPr>
          <w:rFonts w:ascii="Bookman Old Style" w:eastAsia="Bookman Old Style" w:hAnsi="Bookman Old Style" w:cs="Bookman Old Style"/>
          <w:i/>
          <w:color w:val="000000"/>
          <w:sz w:val="14"/>
          <w:szCs w:val="14"/>
        </w:rPr>
        <w:t>https://www.democracynow.org/es/2019/2/27/titulares/ohio_voters_grant_lake_erie_the_right_to_sue_polluters</w:t>
      </w:r>
    </w:p>
  </w:footnote>
  <w:footnote w:id="19">
    <w:p w14:paraId="12B205FA" w14:textId="77777777" w:rsidR="00AC38F9" w:rsidRDefault="00000000">
      <w:pPr>
        <w:jc w:val="both"/>
        <w:rPr>
          <w:rFonts w:ascii="Bookman Old Style" w:eastAsia="Bookman Old Style" w:hAnsi="Bookman Old Style" w:cs="Bookman Old Style"/>
          <w:i/>
          <w:sz w:val="16"/>
          <w:szCs w:val="16"/>
        </w:rPr>
      </w:pPr>
      <w:r>
        <w:rPr>
          <w:vertAlign w:val="superscript"/>
        </w:rPr>
        <w:footnoteRef/>
      </w:r>
      <w:r w:rsidRPr="00617D9D">
        <w:rPr>
          <w:rFonts w:ascii="Bookman Old Style" w:eastAsia="Bookman Old Style" w:hAnsi="Bookman Old Style" w:cs="Bookman Old Style"/>
          <w:i/>
          <w:sz w:val="16"/>
          <w:szCs w:val="16"/>
          <w:lang w:val="en-US"/>
        </w:rPr>
        <w:t xml:space="preserve"> National Environment Act 2019. “Nature has the right to exist, persist, maintain and regenerate its vital cycles, structure, functions and its processes in evolution.” </w:t>
      </w:r>
      <w:r>
        <w:rPr>
          <w:rFonts w:ascii="Bookman Old Style" w:eastAsia="Bookman Old Style" w:hAnsi="Bookman Old Style" w:cs="Bookman Old Style"/>
          <w:i/>
          <w:sz w:val="16"/>
          <w:szCs w:val="16"/>
        </w:rPr>
        <w:t>(artículo 4(1))</w:t>
      </w:r>
    </w:p>
  </w:footnote>
  <w:footnote w:id="20">
    <w:p w14:paraId="529C09AE" w14:textId="77777777" w:rsidR="00AC38F9" w:rsidRDefault="00000000">
      <w:pPr>
        <w:jc w:val="both"/>
        <w:rPr>
          <w:rFonts w:ascii="Bookman Old Style" w:eastAsia="Bookman Old Style" w:hAnsi="Bookman Old Style" w:cs="Bookman Old Style"/>
          <w:i/>
          <w:sz w:val="16"/>
          <w:szCs w:val="16"/>
        </w:rPr>
      </w:pPr>
      <w:r>
        <w:rPr>
          <w:vertAlign w:val="superscript"/>
        </w:rPr>
        <w:footnoteRef/>
      </w:r>
      <w:r>
        <w:rPr>
          <w:rFonts w:ascii="Bookman Old Style" w:eastAsia="Bookman Old Style" w:hAnsi="Bookman Old Style" w:cs="Bookman Old Style"/>
          <w:i/>
          <w:sz w:val="16"/>
          <w:szCs w:val="16"/>
        </w:rPr>
        <w:t xml:space="preserve"> http://files.harmonywithnatureun.org/uploads/upload684.pdf. p.6.</w:t>
      </w:r>
    </w:p>
  </w:footnote>
  <w:footnote w:id="21">
    <w:p w14:paraId="472C4B73" w14:textId="77777777" w:rsidR="00AC38F9" w:rsidRDefault="00000000">
      <w:pPr>
        <w:pBdr>
          <w:top w:val="nil"/>
          <w:left w:val="nil"/>
          <w:bottom w:val="nil"/>
          <w:right w:val="nil"/>
          <w:between w:val="nil"/>
        </w:pBdr>
        <w:tabs>
          <w:tab w:val="left" w:pos="300"/>
        </w:tabs>
        <w:ind w:left="320" w:hanging="320"/>
        <w:jc w:val="both"/>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http://files.harmonywithnatureun.org/uploads/upload659.pdf</w:t>
      </w:r>
    </w:p>
  </w:footnote>
  <w:footnote w:id="22">
    <w:p w14:paraId="0957628F" w14:textId="77777777" w:rsidR="00AC38F9" w:rsidRDefault="00000000">
      <w:pPr>
        <w:jc w:val="both"/>
        <w:rPr>
          <w:rFonts w:ascii="Bookman Old Style" w:eastAsia="Bookman Old Style" w:hAnsi="Bookman Old Style" w:cs="Bookman Old Style"/>
          <w:i/>
          <w:sz w:val="16"/>
          <w:szCs w:val="16"/>
        </w:rPr>
      </w:pPr>
      <w:r>
        <w:rPr>
          <w:vertAlign w:val="superscript"/>
        </w:rPr>
        <w:footnoteRef/>
      </w:r>
      <w:r>
        <w:rPr>
          <w:rFonts w:ascii="Bookman Old Style" w:eastAsia="Bookman Old Style" w:hAnsi="Bookman Old Style" w:cs="Bookman Old Style"/>
          <w:i/>
          <w:sz w:val="16"/>
          <w:szCs w:val="16"/>
        </w:rPr>
        <w:t xml:space="preserve"> Corte Constitucional del Ecuador. Sentencia No. 017-12-SIN-CC, caso No. 0033-10-IN.</w:t>
      </w:r>
    </w:p>
    <w:p w14:paraId="786CAB03" w14:textId="77777777" w:rsidR="00AC38F9" w:rsidRDefault="00000000">
      <w:pPr>
        <w:jc w:val="both"/>
        <w:rPr>
          <w:rFonts w:ascii="Bookman Old Style" w:eastAsia="Bookman Old Style" w:hAnsi="Bookman Old Style" w:cs="Bookman Old Style"/>
          <w:i/>
          <w:sz w:val="16"/>
          <w:szCs w:val="16"/>
          <w:highlight w:val="yellow"/>
        </w:rPr>
      </w:pPr>
      <w:r>
        <w:rPr>
          <w:rFonts w:ascii="Bookman Old Style" w:eastAsia="Bookman Old Style" w:hAnsi="Bookman Old Style" w:cs="Bookman Old Style"/>
          <w:i/>
          <w:sz w:val="16"/>
          <w:szCs w:val="16"/>
        </w:rPr>
        <w:t>http://files.harmonywithnatureun.org/uploads/upload661.pdf</w:t>
      </w:r>
    </w:p>
    <w:p w14:paraId="7BE99297" w14:textId="77777777" w:rsidR="00AC38F9" w:rsidRDefault="00AC38F9">
      <w:pPr>
        <w:pBdr>
          <w:top w:val="nil"/>
          <w:left w:val="nil"/>
          <w:bottom w:val="nil"/>
          <w:right w:val="nil"/>
          <w:between w:val="nil"/>
        </w:pBdr>
        <w:tabs>
          <w:tab w:val="left" w:pos="300"/>
        </w:tabs>
        <w:ind w:left="320" w:hanging="320"/>
        <w:jc w:val="both"/>
        <w:rPr>
          <w:color w:val="000000"/>
          <w:sz w:val="20"/>
          <w:szCs w:val="20"/>
        </w:rPr>
      </w:pPr>
    </w:p>
  </w:footnote>
  <w:footnote w:id="23">
    <w:p w14:paraId="4AA9987A" w14:textId="77777777" w:rsidR="00AC38F9" w:rsidRDefault="00000000">
      <w:pPr>
        <w:pBdr>
          <w:top w:val="nil"/>
          <w:left w:val="nil"/>
          <w:bottom w:val="nil"/>
          <w:right w:val="nil"/>
          <w:between w:val="nil"/>
        </w:pBdr>
        <w:tabs>
          <w:tab w:val="left" w:pos="300"/>
          <w:tab w:val="left" w:pos="0"/>
        </w:tabs>
        <w:jc w:val="both"/>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https://www.eltiempo.com/vida/medio-ambiente/cientificos-piden-reconocer-los-derechos-de-la-naturaleza-364628</w:t>
      </w:r>
    </w:p>
  </w:footnote>
  <w:footnote w:id="24">
    <w:p w14:paraId="674B5044" w14:textId="77777777" w:rsidR="00AC38F9" w:rsidRDefault="00000000">
      <w:pPr>
        <w:rPr>
          <w:rFonts w:ascii="Bookman Old Style" w:eastAsia="Bookman Old Style" w:hAnsi="Bookman Old Style" w:cs="Bookman Old Style"/>
          <w:i/>
          <w:sz w:val="16"/>
          <w:szCs w:val="16"/>
        </w:rPr>
      </w:pPr>
      <w:r>
        <w:rPr>
          <w:vertAlign w:val="superscript"/>
        </w:rPr>
        <w:footnoteRef/>
      </w:r>
      <w:r>
        <w:rPr>
          <w:rFonts w:ascii="Bookman Old Style" w:eastAsia="Bookman Old Style" w:hAnsi="Bookman Old Style" w:cs="Bookman Old Style"/>
          <w:i/>
          <w:sz w:val="16"/>
          <w:szCs w:val="16"/>
        </w:rPr>
        <w:t xml:space="preserve"> https://www.semana.com/nacion/todo-lo-que-debe-saber-sobre-la-marcha-del-primero-de-abril/articulo/que-tienen-en-comun-colombia-nueva-zelanda-e-india/551271</w:t>
      </w:r>
    </w:p>
  </w:footnote>
  <w:footnote w:id="25">
    <w:p w14:paraId="4F5339A3" w14:textId="77777777" w:rsidR="00AC38F9" w:rsidRDefault="00000000">
      <w:pPr>
        <w:jc w:val="both"/>
        <w:rPr>
          <w:rFonts w:ascii="Bookman Old Style" w:eastAsia="Bookman Old Style" w:hAnsi="Bookman Old Style" w:cs="Bookman Old Style"/>
          <w:i/>
          <w:sz w:val="16"/>
          <w:szCs w:val="16"/>
        </w:rPr>
      </w:pPr>
      <w:r>
        <w:rPr>
          <w:vertAlign w:val="superscript"/>
        </w:rPr>
        <w:footnoteRef/>
      </w:r>
      <w:r>
        <w:rPr>
          <w:rFonts w:ascii="Bookman Old Style" w:eastAsia="Bookman Old Style" w:hAnsi="Bookman Old Style" w:cs="Bookman Old Style"/>
          <w:i/>
          <w:sz w:val="16"/>
          <w:szCs w:val="16"/>
        </w:rPr>
        <w:t xml:space="preserve"> https://www.dhakatribune.com/bangladesh/court/2019/01/30/turag-given-legal-person-status-to-save-it-from-encroachment</w:t>
      </w:r>
    </w:p>
  </w:footnote>
  <w:footnote w:id="26">
    <w:p w14:paraId="46D7027F" w14:textId="77777777" w:rsidR="00AC38F9" w:rsidRDefault="00000000">
      <w:pPr>
        <w:pBdr>
          <w:top w:val="nil"/>
          <w:left w:val="nil"/>
          <w:bottom w:val="nil"/>
          <w:right w:val="nil"/>
          <w:between w:val="nil"/>
        </w:pBdr>
        <w:tabs>
          <w:tab w:val="left" w:pos="300"/>
        </w:tabs>
        <w:ind w:left="320" w:hanging="320"/>
        <w:jc w:val="both"/>
        <w:rPr>
          <w:i/>
          <w:color w:val="000000"/>
          <w:sz w:val="20"/>
          <w:szCs w:val="20"/>
        </w:rPr>
      </w:pPr>
      <w:r>
        <w:rPr>
          <w:vertAlign w:val="superscript"/>
        </w:rPr>
        <w:footnoteRef/>
      </w:r>
      <w:r>
        <w:rPr>
          <w:rFonts w:ascii="Bookman Old Style" w:eastAsia="Bookman Old Style" w:hAnsi="Bookman Old Style" w:cs="Bookman Old Style"/>
          <w:i/>
          <w:color w:val="000000"/>
          <w:sz w:val="16"/>
          <w:szCs w:val="16"/>
        </w:rPr>
        <w:t xml:space="preserve"> http://files.harmonywithnatureun.org/uploads/upload820.pdf</w:t>
      </w:r>
    </w:p>
  </w:footnote>
  <w:footnote w:id="27">
    <w:p w14:paraId="4187ABA3" w14:textId="77777777" w:rsidR="00AC38F9" w:rsidRDefault="00000000">
      <w:pPr>
        <w:pBdr>
          <w:top w:val="nil"/>
          <w:left w:val="nil"/>
          <w:bottom w:val="nil"/>
          <w:right w:val="nil"/>
          <w:between w:val="nil"/>
        </w:pBdr>
        <w:tabs>
          <w:tab w:val="left" w:pos="300"/>
        </w:tabs>
        <w:ind w:left="320" w:hanging="320"/>
        <w:jc w:val="both"/>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Corte Constitucional. Sentencia T-622 de 2016 del 10 de noviembre de 2016. M.P. Jorge Iván Palacio Palacio.</w:t>
      </w:r>
    </w:p>
  </w:footnote>
  <w:footnote w:id="28">
    <w:p w14:paraId="0CD05C77" w14:textId="77777777" w:rsidR="00AC38F9" w:rsidRDefault="00000000">
      <w:pPr>
        <w:ind w:left="142" w:hanging="142"/>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sz w:val="16"/>
          <w:szCs w:val="16"/>
        </w:rPr>
        <w:t xml:space="preserve"> </w:t>
      </w:r>
      <w:r>
        <w:rPr>
          <w:rFonts w:ascii="Bookman Old Style" w:eastAsia="Bookman Old Style" w:hAnsi="Bookman Old Style" w:cs="Bookman Old Style"/>
          <w:i/>
          <w:color w:val="000000"/>
          <w:sz w:val="16"/>
          <w:szCs w:val="16"/>
        </w:rPr>
        <w:t>Corte Constitucional. Sentencia C-041 del 1 de febrero de 2017. M.P. Gabriel Eduardo Mendoza Martelo. M.P. Jorge Iván Palacio Palacio.</w:t>
      </w:r>
    </w:p>
    <w:p w14:paraId="30780950" w14:textId="77777777" w:rsidR="00AC38F9" w:rsidRDefault="00AC38F9">
      <w:pPr>
        <w:pBdr>
          <w:top w:val="nil"/>
          <w:left w:val="nil"/>
          <w:bottom w:val="nil"/>
          <w:right w:val="nil"/>
          <w:between w:val="nil"/>
        </w:pBdr>
        <w:tabs>
          <w:tab w:val="left" w:pos="300"/>
        </w:tabs>
        <w:ind w:left="320" w:hanging="320"/>
        <w:jc w:val="both"/>
        <w:rPr>
          <w:color w:val="000000"/>
          <w:sz w:val="20"/>
          <w:szCs w:val="20"/>
        </w:rPr>
      </w:pPr>
    </w:p>
  </w:footnote>
  <w:footnote w:id="29">
    <w:p w14:paraId="080A11DD" w14:textId="77777777" w:rsidR="00AC38F9" w:rsidRDefault="00000000">
      <w:pPr>
        <w:jc w:val="both"/>
        <w:rPr>
          <w:rFonts w:ascii="Bookman Old Style" w:eastAsia="Bookman Old Style" w:hAnsi="Bookman Old Style" w:cs="Bookman Old Style"/>
          <w:sz w:val="16"/>
          <w:szCs w:val="16"/>
        </w:rPr>
      </w:pPr>
      <w:r>
        <w:rPr>
          <w:vertAlign w:val="superscript"/>
        </w:rPr>
        <w:footnoteRef/>
      </w:r>
      <w:r>
        <w:rPr>
          <w:rFonts w:ascii="Bookman Old Style" w:eastAsia="Bookman Old Style" w:hAnsi="Bookman Old Style" w:cs="Bookman Old Style"/>
          <w:sz w:val="16"/>
          <w:szCs w:val="16"/>
        </w:rPr>
        <w:t xml:space="preserve"> </w:t>
      </w:r>
      <w:r>
        <w:rPr>
          <w:rFonts w:ascii="Bookman Old Style" w:eastAsia="Bookman Old Style" w:hAnsi="Bookman Old Style" w:cs="Bookman Old Style"/>
          <w:i/>
          <w:sz w:val="16"/>
          <w:szCs w:val="16"/>
        </w:rPr>
        <w:t>Corte Suprema de Justicia Sala de Casación Civil. Sentencia STC4360 – 2018 del 05 de abril de 2018. MP. Luis Armando Tolosa Villabona.</w:t>
      </w:r>
    </w:p>
  </w:footnote>
  <w:footnote w:id="30">
    <w:p w14:paraId="055C0FEC" w14:textId="77777777" w:rsidR="00AC38F9" w:rsidRDefault="00000000">
      <w:pPr>
        <w:jc w:val="both"/>
        <w:rPr>
          <w:rFonts w:ascii="Bookman Old Style" w:eastAsia="Bookman Old Style" w:hAnsi="Bookman Old Style" w:cs="Bookman Old Style"/>
          <w:sz w:val="16"/>
          <w:szCs w:val="16"/>
        </w:rPr>
      </w:pPr>
      <w:r>
        <w:rPr>
          <w:vertAlign w:val="superscript"/>
        </w:rPr>
        <w:footnoteRef/>
      </w:r>
      <w:r>
        <w:rPr>
          <w:rFonts w:ascii="Bookman Old Style" w:eastAsia="Bookman Old Style" w:hAnsi="Bookman Old Style" w:cs="Bookman Old Style"/>
          <w:sz w:val="16"/>
          <w:szCs w:val="16"/>
        </w:rPr>
        <w:t xml:space="preserve"> </w:t>
      </w:r>
      <w:r>
        <w:rPr>
          <w:rFonts w:ascii="Bookman Old Style" w:eastAsia="Bookman Old Style" w:hAnsi="Bookman Old Style" w:cs="Bookman Old Style"/>
          <w:i/>
          <w:sz w:val="16"/>
          <w:szCs w:val="16"/>
        </w:rPr>
        <w:t>Tribunal Administrativo de Boyacá. Expediente. 5238 3333 002 2018 00016 01. Fallo del 09 de agosto de 2018. MP. Clara Elisa Cifuentes Ortiz.</w:t>
      </w:r>
    </w:p>
  </w:footnote>
  <w:footnote w:id="31">
    <w:p w14:paraId="37DB92E6" w14:textId="77777777" w:rsidR="00AC38F9" w:rsidRDefault="00000000">
      <w:pPr>
        <w:jc w:val="both"/>
        <w:rPr>
          <w:rFonts w:ascii="Bookman Old Style" w:eastAsia="Bookman Old Style" w:hAnsi="Bookman Old Style" w:cs="Bookman Old Style"/>
          <w:sz w:val="16"/>
          <w:szCs w:val="16"/>
        </w:rPr>
      </w:pPr>
      <w:r>
        <w:rPr>
          <w:vertAlign w:val="superscript"/>
        </w:rPr>
        <w:footnoteRef/>
      </w:r>
      <w:r>
        <w:rPr>
          <w:rFonts w:ascii="Bookman Old Style" w:eastAsia="Bookman Old Style" w:hAnsi="Bookman Old Style" w:cs="Bookman Old Style"/>
          <w:sz w:val="16"/>
          <w:szCs w:val="16"/>
        </w:rPr>
        <w:t xml:space="preserve"> </w:t>
      </w:r>
      <w:r>
        <w:rPr>
          <w:rFonts w:ascii="Bookman Old Style" w:eastAsia="Bookman Old Style" w:hAnsi="Bookman Old Style" w:cs="Bookman Old Style"/>
          <w:i/>
          <w:color w:val="000000"/>
          <w:sz w:val="16"/>
          <w:szCs w:val="16"/>
        </w:rPr>
        <w:t>Juzgado Único Civil Municipal La Plata-Huila. Rad. 41-396-40-03-001-2019-00114-00. Fallo del 19 de marzo de 2019. Juez. Juan Carlos Clavijo González.</w:t>
      </w:r>
    </w:p>
  </w:footnote>
  <w:footnote w:id="32">
    <w:p w14:paraId="7D9F43F0" w14:textId="77777777" w:rsidR="00AC38F9" w:rsidRDefault="00000000">
      <w:pPr>
        <w:pBdr>
          <w:top w:val="nil"/>
          <w:left w:val="nil"/>
          <w:bottom w:val="nil"/>
          <w:right w:val="nil"/>
          <w:between w:val="nil"/>
        </w:pBdr>
        <w:tabs>
          <w:tab w:val="left" w:pos="300"/>
        </w:tabs>
        <w:ind w:left="320" w:hanging="320"/>
        <w:jc w:val="both"/>
        <w:rPr>
          <w:color w:val="000000"/>
          <w:sz w:val="20"/>
          <w:szCs w:val="20"/>
        </w:rPr>
      </w:pPr>
      <w:r>
        <w:rPr>
          <w:vertAlign w:val="superscript"/>
        </w:rPr>
        <w:footnoteRef/>
      </w:r>
      <w:r>
        <w:rPr>
          <w:rFonts w:ascii="Bookman Old Style" w:eastAsia="Bookman Old Style" w:hAnsi="Bookman Old Style" w:cs="Bookman Old Style"/>
          <w:color w:val="000000"/>
          <w:sz w:val="16"/>
          <w:szCs w:val="16"/>
        </w:rPr>
        <w:t xml:space="preserve"> </w:t>
      </w:r>
      <w:r>
        <w:rPr>
          <w:rFonts w:ascii="Bookman Old Style" w:eastAsia="Bookman Old Style" w:hAnsi="Bookman Old Style" w:cs="Bookman Old Style"/>
          <w:i/>
          <w:color w:val="000000"/>
          <w:sz w:val="16"/>
          <w:szCs w:val="16"/>
        </w:rPr>
        <w:t>Tribunal Administrativo del Tolima. Expediente. 73001–23–00–000–2011–00611-00. Fallo del 30 de mayo de 2019. MP. José Andrés Rojas Villa.</w:t>
      </w:r>
    </w:p>
  </w:footnote>
  <w:footnote w:id="33">
    <w:p w14:paraId="61FE4BD7" w14:textId="77777777" w:rsidR="00AC38F9" w:rsidRDefault="00000000">
      <w:pPr>
        <w:jc w:val="both"/>
        <w:rPr>
          <w:rFonts w:ascii="Bookman Old Style" w:eastAsia="Bookman Old Style" w:hAnsi="Bookman Old Style" w:cs="Bookman Old Style"/>
          <w:i/>
          <w:sz w:val="16"/>
          <w:szCs w:val="16"/>
        </w:rPr>
      </w:pPr>
      <w:r>
        <w:rPr>
          <w:vertAlign w:val="superscript"/>
        </w:rPr>
        <w:footnoteRef/>
      </w:r>
      <w:r>
        <w:rPr>
          <w:rFonts w:ascii="Bookman Old Style" w:eastAsia="Bookman Old Style" w:hAnsi="Bookman Old Style" w:cs="Bookman Old Style"/>
          <w:i/>
          <w:sz w:val="16"/>
          <w:szCs w:val="16"/>
        </w:rPr>
        <w:t xml:space="preserve"> Tribunal Superior de Medellín. Expediente. 05001 31 03 004 2019 00071 01. Fallo del 17 de junio de 2019. MP. Juan Carlos Sosa Londoño.</w:t>
      </w:r>
    </w:p>
  </w:footnote>
  <w:footnote w:id="34">
    <w:p w14:paraId="73B06878" w14:textId="77777777" w:rsidR="00AC38F9" w:rsidRDefault="00000000">
      <w:pPr>
        <w:pBdr>
          <w:top w:val="nil"/>
          <w:left w:val="nil"/>
          <w:bottom w:val="nil"/>
          <w:right w:val="nil"/>
          <w:between w:val="nil"/>
        </w:pBdr>
        <w:tabs>
          <w:tab w:val="left" w:pos="300"/>
          <w:tab w:val="left" w:pos="0"/>
        </w:tabs>
        <w:jc w:val="both"/>
        <w:rPr>
          <w:i/>
          <w:color w:val="000000"/>
          <w:sz w:val="20"/>
          <w:szCs w:val="20"/>
        </w:rPr>
      </w:pPr>
      <w:r>
        <w:rPr>
          <w:vertAlign w:val="superscript"/>
        </w:rPr>
        <w:footnoteRef/>
      </w:r>
      <w:r>
        <w:rPr>
          <w:rFonts w:ascii="Bookman Old Style" w:eastAsia="Bookman Old Style" w:hAnsi="Bookman Old Style" w:cs="Bookman Old Style"/>
          <w:i/>
          <w:color w:val="000000"/>
          <w:sz w:val="16"/>
          <w:szCs w:val="16"/>
        </w:rPr>
        <w:t>https://www.eltiempo.com/colombia/cali/los-alcances-del-fallo-que-ordena-proteger-y-conservar-el-rio-pance-389868</w:t>
      </w:r>
    </w:p>
  </w:footnote>
  <w:footnote w:id="35">
    <w:p w14:paraId="51A4BCFA" w14:textId="77777777" w:rsidR="00AC38F9" w:rsidRDefault="00000000">
      <w:pPr>
        <w:pBdr>
          <w:top w:val="nil"/>
          <w:left w:val="nil"/>
          <w:bottom w:val="nil"/>
          <w:right w:val="nil"/>
          <w:between w:val="nil"/>
        </w:pBdr>
        <w:tabs>
          <w:tab w:val="left" w:pos="300"/>
        </w:tabs>
        <w:ind w:left="320" w:hanging="320"/>
        <w:jc w:val="both"/>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Corte Constitucional. Sentencia C-045 del 6 de febrero de 2019. M.P. Antonio José Lizarazo Ocampo.</w:t>
      </w:r>
    </w:p>
  </w:footnote>
  <w:footnote w:id="36">
    <w:p w14:paraId="37F2A68D" w14:textId="77777777" w:rsidR="00AC38F9" w:rsidRDefault="00000000">
      <w:pPr>
        <w:jc w:val="both"/>
        <w:rPr>
          <w:rFonts w:ascii="Bookman Old Style" w:eastAsia="Bookman Old Style" w:hAnsi="Bookman Old Style" w:cs="Bookman Old Style"/>
          <w:sz w:val="16"/>
          <w:szCs w:val="16"/>
        </w:rPr>
      </w:pPr>
      <w:r>
        <w:rPr>
          <w:vertAlign w:val="superscript"/>
        </w:rPr>
        <w:footnoteRef/>
      </w:r>
      <w:r>
        <w:rPr>
          <w:rFonts w:ascii="Bookman Old Style" w:eastAsia="Bookman Old Style" w:hAnsi="Bookman Old Style" w:cs="Bookman Old Style"/>
          <w:sz w:val="16"/>
          <w:szCs w:val="16"/>
        </w:rPr>
        <w:t xml:space="preserve"> </w:t>
      </w:r>
      <w:r>
        <w:rPr>
          <w:rFonts w:ascii="Bookman Old Style" w:eastAsia="Bookman Old Style" w:hAnsi="Bookman Old Style" w:cs="Bookman Old Style"/>
          <w:i/>
          <w:sz w:val="16"/>
          <w:szCs w:val="16"/>
        </w:rPr>
        <w:t>Corte Suprema de Justicia Sala de Casación Civil. Sentencia STC3872 – 2020 del 18 de junio de 2020. MP. Octavio Augusto Tejeiro Duque.</w:t>
      </w:r>
    </w:p>
  </w:footnote>
  <w:footnote w:id="37">
    <w:p w14:paraId="72EC3FFE" w14:textId="77777777" w:rsidR="00AC38F9" w:rsidRDefault="00000000">
      <w:pPr>
        <w:pBdr>
          <w:top w:val="nil"/>
          <w:left w:val="nil"/>
          <w:bottom w:val="nil"/>
          <w:right w:val="nil"/>
          <w:between w:val="nil"/>
        </w:pBdr>
        <w:tabs>
          <w:tab w:val="left" w:pos="300"/>
        </w:tabs>
        <w:ind w:left="320" w:hanging="320"/>
        <w:jc w:val="both"/>
        <w:rPr>
          <w:i/>
          <w:color w:val="000000"/>
          <w:sz w:val="20"/>
          <w:szCs w:val="20"/>
        </w:rPr>
      </w:pPr>
      <w:r>
        <w:rPr>
          <w:vertAlign w:val="superscript"/>
        </w:rPr>
        <w:footnoteRef/>
      </w:r>
      <w:r>
        <w:rPr>
          <w:i/>
          <w:color w:val="000000"/>
          <w:sz w:val="20"/>
          <w:szCs w:val="20"/>
        </w:rPr>
        <w:t xml:space="preserve"> Corte Constitucional. Sentencia C-666 del 30 de agosto de 2010. M.P. Humberto Antonio Sierra Porto</w:t>
      </w:r>
    </w:p>
  </w:footnote>
  <w:footnote w:id="38">
    <w:p w14:paraId="6C5FEC21" w14:textId="77777777" w:rsidR="00AC38F9" w:rsidRDefault="00000000">
      <w:pPr>
        <w:pBdr>
          <w:top w:val="nil"/>
          <w:left w:val="nil"/>
          <w:bottom w:val="nil"/>
          <w:right w:val="nil"/>
          <w:between w:val="nil"/>
        </w:pBdr>
        <w:tabs>
          <w:tab w:val="left" w:pos="300"/>
        </w:tabs>
        <w:ind w:left="320" w:hanging="320"/>
        <w:jc w:val="both"/>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Ibíd.</w:t>
      </w:r>
    </w:p>
  </w:footnote>
  <w:footnote w:id="39">
    <w:p w14:paraId="36F2ADBE" w14:textId="77777777" w:rsidR="00AC38F9" w:rsidRDefault="00000000">
      <w:pPr>
        <w:pBdr>
          <w:top w:val="nil"/>
          <w:left w:val="nil"/>
          <w:bottom w:val="nil"/>
          <w:right w:val="nil"/>
          <w:between w:val="nil"/>
        </w:pBdr>
        <w:tabs>
          <w:tab w:val="left" w:pos="300"/>
        </w:tabs>
        <w:ind w:left="320" w:hanging="320"/>
        <w:jc w:val="both"/>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Corte Constitucional del Ecuador. Sentencia No 166-15-SEP-CC, caso N.° 0507-12-EP.p.9.</w:t>
      </w:r>
    </w:p>
    <w:p w14:paraId="17002054" w14:textId="77777777" w:rsidR="00AC38F9" w:rsidRDefault="00000000">
      <w:pPr>
        <w:pBdr>
          <w:top w:val="nil"/>
          <w:left w:val="nil"/>
          <w:bottom w:val="nil"/>
          <w:right w:val="nil"/>
          <w:between w:val="nil"/>
        </w:pBdr>
        <w:tabs>
          <w:tab w:val="left" w:pos="300"/>
        </w:tabs>
        <w:ind w:left="320" w:hanging="320"/>
        <w:jc w:val="both"/>
        <w:rPr>
          <w:rFonts w:ascii="Bookman Old Style" w:eastAsia="Bookman Old Style" w:hAnsi="Bookman Old Style" w:cs="Bookman Old Style"/>
          <w:i/>
          <w:color w:val="000000"/>
          <w:sz w:val="16"/>
          <w:szCs w:val="16"/>
        </w:rPr>
      </w:pPr>
      <w:r>
        <w:rPr>
          <w:rFonts w:ascii="Bookman Old Style" w:eastAsia="Bookman Old Style" w:hAnsi="Bookman Old Style" w:cs="Bookman Old Style"/>
          <w:i/>
          <w:color w:val="000000"/>
          <w:sz w:val="16"/>
          <w:szCs w:val="16"/>
        </w:rPr>
        <w:t>Ver: http://files.harmonywithnatureun.org/uploads/upload661.pdf</w:t>
      </w:r>
    </w:p>
  </w:footnote>
  <w:footnote w:id="40">
    <w:p w14:paraId="7AE4E2DF" w14:textId="77777777" w:rsidR="00AC38F9" w:rsidRDefault="00000000">
      <w:pPr>
        <w:jc w:val="both"/>
        <w:rPr>
          <w:rFonts w:ascii="Bookman Old Style" w:eastAsia="Bookman Old Style" w:hAnsi="Bookman Old Style" w:cs="Bookman Old Style"/>
          <w:i/>
          <w:sz w:val="16"/>
          <w:szCs w:val="16"/>
        </w:rPr>
      </w:pPr>
      <w:r>
        <w:rPr>
          <w:vertAlign w:val="superscript"/>
        </w:rPr>
        <w:footnoteRef/>
      </w:r>
      <w:r>
        <w:rPr>
          <w:rFonts w:ascii="Bookman Old Style" w:eastAsia="Bookman Old Style" w:hAnsi="Bookman Old Style" w:cs="Bookman Old Style"/>
          <w:i/>
          <w:sz w:val="16"/>
          <w:szCs w:val="16"/>
        </w:rPr>
        <w:t xml:space="preserve"> Corte Constitucional. Sentencia T-622 de 2016 del 10 de noviembre de 2016. M.P. Jorge Iván Palacio Palacio.</w:t>
      </w:r>
    </w:p>
    <w:p w14:paraId="39E0733B" w14:textId="77777777" w:rsidR="00AC38F9" w:rsidRDefault="00AC38F9">
      <w:pPr>
        <w:pBdr>
          <w:top w:val="nil"/>
          <w:left w:val="nil"/>
          <w:bottom w:val="nil"/>
          <w:right w:val="nil"/>
          <w:between w:val="nil"/>
        </w:pBdr>
        <w:tabs>
          <w:tab w:val="left" w:pos="300"/>
        </w:tabs>
        <w:ind w:left="320" w:hanging="320"/>
        <w:jc w:val="both"/>
        <w:rPr>
          <w:color w:val="000000"/>
          <w:sz w:val="20"/>
          <w:szCs w:val="20"/>
        </w:rPr>
      </w:pPr>
    </w:p>
  </w:footnote>
  <w:footnote w:id="41">
    <w:p w14:paraId="72B17FC3" w14:textId="77777777" w:rsidR="00AC38F9" w:rsidRDefault="00000000">
      <w:pPr>
        <w:pBdr>
          <w:top w:val="nil"/>
          <w:left w:val="nil"/>
          <w:bottom w:val="nil"/>
          <w:right w:val="nil"/>
          <w:between w:val="nil"/>
        </w:pBdr>
        <w:tabs>
          <w:tab w:val="left" w:pos="300"/>
        </w:tabs>
        <w:ind w:left="320" w:hanging="320"/>
        <w:jc w:val="both"/>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https://www.eltiempo.com/vida/medio-ambiente/cientificos-piden-reconocer-los-derechos-de-la-naturaleza-364628</w:t>
      </w:r>
    </w:p>
  </w:footnote>
  <w:footnote w:id="42">
    <w:p w14:paraId="1E7F5A2C" w14:textId="77777777" w:rsidR="00AC38F9" w:rsidRDefault="00000000">
      <w:pPr>
        <w:pBdr>
          <w:top w:val="nil"/>
          <w:left w:val="nil"/>
          <w:bottom w:val="nil"/>
          <w:right w:val="nil"/>
          <w:between w:val="nil"/>
        </w:pBdr>
        <w:tabs>
          <w:tab w:val="left" w:pos="300"/>
        </w:tabs>
        <w:ind w:left="320" w:hanging="320"/>
        <w:jc w:val="both"/>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“Esta tendencia obedece a un enfoque “ecocéntrico” que parte de una premisa básica: la relación con la Tierra no pertenece a los humanos, pues presupone que los humanos son quienes pertenecen al planeta no en términos de propiedad, sino como una parte más del todo.” Tomado de: https://www.ambitojuridico.com/noticias/analisis/constitucional-y-derechos-humanos/primero-rios-despues-montanas-y-ahora-la</w:t>
      </w:r>
    </w:p>
  </w:footnote>
  <w:footnote w:id="43">
    <w:p w14:paraId="16B3070E" w14:textId="77777777" w:rsidR="00AC38F9" w:rsidRDefault="00000000">
      <w:pPr>
        <w:pBdr>
          <w:top w:val="nil"/>
          <w:left w:val="nil"/>
          <w:bottom w:val="nil"/>
          <w:right w:val="nil"/>
          <w:between w:val="nil"/>
        </w:pBdr>
        <w:tabs>
          <w:tab w:val="left" w:pos="300"/>
        </w:tabs>
        <w:ind w:left="320" w:hanging="320"/>
        <w:jc w:val="both"/>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https://www.dejusticia.org/en/column/amazonia-sujeto-de-derechos/</w:t>
      </w:r>
    </w:p>
  </w:footnote>
  <w:footnote w:id="44">
    <w:p w14:paraId="6D2258FC" w14:textId="77777777" w:rsidR="00AC38F9" w:rsidRDefault="00000000">
      <w:pPr>
        <w:pBdr>
          <w:top w:val="nil"/>
          <w:left w:val="nil"/>
          <w:bottom w:val="nil"/>
          <w:right w:val="nil"/>
          <w:between w:val="nil"/>
        </w:pBdr>
        <w:tabs>
          <w:tab w:val="left" w:pos="300"/>
        </w:tabs>
        <w:ind w:left="320" w:hanging="320"/>
        <w:jc w:val="both"/>
        <w:rPr>
          <w:color w:val="000000"/>
          <w:sz w:val="20"/>
          <w:szCs w:val="20"/>
        </w:rPr>
      </w:pPr>
      <w:r>
        <w:rPr>
          <w:vertAlign w:val="superscript"/>
        </w:rPr>
        <w:footnoteRef/>
      </w:r>
      <w:r>
        <w:rPr>
          <w:rFonts w:ascii="Bookman Old Style" w:eastAsia="Bookman Old Style" w:hAnsi="Bookman Old Style" w:cs="Bookman Old Style"/>
          <w:i/>
          <w:color w:val="000000"/>
          <w:sz w:val="16"/>
          <w:szCs w:val="16"/>
        </w:rPr>
        <w:t xml:space="preserve"> https://www.eltiempo.com/vida/medio-ambiente/cientificos-piden-reconocer-los-derechos-de-la-naturaleza-364628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BB10" w14:textId="77777777" w:rsidR="00AC38F9" w:rsidRDefault="0000000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E1864">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E1864">
      <w:rPr>
        <w:b/>
        <w:noProof/>
        <w:color w:val="000000"/>
      </w:rPr>
      <w:t>2</w:t>
    </w:r>
    <w:r>
      <w:rPr>
        <w:b/>
        <w:color w:val="000000"/>
      </w:rPr>
      <w:fldChar w:fldCharType="end"/>
    </w:r>
  </w:p>
  <w:p w14:paraId="32404475" w14:textId="77777777" w:rsidR="00AC38F9" w:rsidRDefault="00000000">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04253951" wp14:editId="23149B30">
          <wp:extent cx="2775232" cy="822082"/>
          <wp:effectExtent l="0" t="0" r="0" b="0"/>
          <wp:docPr id="3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2775232" cy="822082"/>
                  </a:xfrm>
                  <a:prstGeom prst="rect">
                    <a:avLst/>
                  </a:prstGeom>
                  <a:ln/>
                </pic:spPr>
              </pic:pic>
            </a:graphicData>
          </a:graphic>
        </wp:inline>
      </w:drawing>
    </w:r>
  </w:p>
  <w:p w14:paraId="668F08DB" w14:textId="77777777" w:rsidR="00AC38F9" w:rsidRDefault="00AC38F9">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53A"/>
    <w:multiLevelType w:val="multilevel"/>
    <w:tmpl w:val="EB025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B31B41"/>
    <w:multiLevelType w:val="multilevel"/>
    <w:tmpl w:val="86526B80"/>
    <w:lvl w:ilvl="0">
      <w:start w:val="5"/>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AC54B6C"/>
    <w:multiLevelType w:val="multilevel"/>
    <w:tmpl w:val="79064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12273D"/>
    <w:multiLevelType w:val="multilevel"/>
    <w:tmpl w:val="F63AB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AB5ABA"/>
    <w:multiLevelType w:val="multilevel"/>
    <w:tmpl w:val="B50C1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092E84"/>
    <w:multiLevelType w:val="multilevel"/>
    <w:tmpl w:val="6608DBBC"/>
    <w:lvl w:ilvl="0">
      <w:start w:val="4"/>
      <w:numFmt w:val="decimal"/>
      <w:lvlText w:val="%1"/>
      <w:lvlJc w:val="left"/>
      <w:pPr>
        <w:ind w:left="360" w:hanging="360"/>
      </w:pPr>
      <w:rPr>
        <w:rFonts w:ascii="Times New Roman" w:eastAsia="Times New Roman" w:hAnsi="Times New Roman" w:cs="Times New Roman"/>
        <w:b w:val="0"/>
        <w:u w:val="none"/>
      </w:rPr>
    </w:lvl>
    <w:lvl w:ilvl="1">
      <w:start w:val="1"/>
      <w:numFmt w:val="decimal"/>
      <w:lvlText w:val="%1.%2"/>
      <w:lvlJc w:val="left"/>
      <w:pPr>
        <w:ind w:left="720" w:hanging="720"/>
      </w:pPr>
      <w:rPr>
        <w:rFonts w:ascii="Bookman Old Style" w:eastAsia="Bookman Old Style" w:hAnsi="Bookman Old Style" w:cs="Bookman Old Style"/>
        <w:b/>
        <w:u w:val="none"/>
      </w:rPr>
    </w:lvl>
    <w:lvl w:ilvl="2">
      <w:start w:val="1"/>
      <w:numFmt w:val="decimal"/>
      <w:lvlText w:val="%1.%2.%3"/>
      <w:lvlJc w:val="left"/>
      <w:pPr>
        <w:ind w:left="720" w:hanging="720"/>
      </w:pPr>
      <w:rPr>
        <w:rFonts w:ascii="Times New Roman" w:eastAsia="Times New Roman" w:hAnsi="Times New Roman" w:cs="Times New Roman"/>
        <w:b w:val="0"/>
        <w:u w:val="none"/>
      </w:rPr>
    </w:lvl>
    <w:lvl w:ilvl="3">
      <w:start w:val="1"/>
      <w:numFmt w:val="decimal"/>
      <w:lvlText w:val="%1.%2.%3.%4"/>
      <w:lvlJc w:val="left"/>
      <w:pPr>
        <w:ind w:left="1080" w:hanging="1080"/>
      </w:pPr>
      <w:rPr>
        <w:rFonts w:ascii="Times New Roman" w:eastAsia="Times New Roman" w:hAnsi="Times New Roman" w:cs="Times New Roman"/>
        <w:b w:val="0"/>
        <w:u w:val="none"/>
      </w:rPr>
    </w:lvl>
    <w:lvl w:ilvl="4">
      <w:start w:val="1"/>
      <w:numFmt w:val="decimal"/>
      <w:lvlText w:val="%1.%2.%3.%4.%5"/>
      <w:lvlJc w:val="left"/>
      <w:pPr>
        <w:ind w:left="1080" w:hanging="1080"/>
      </w:pPr>
      <w:rPr>
        <w:rFonts w:ascii="Times New Roman" w:eastAsia="Times New Roman" w:hAnsi="Times New Roman" w:cs="Times New Roman"/>
        <w:b w:val="0"/>
        <w:u w:val="none"/>
      </w:rPr>
    </w:lvl>
    <w:lvl w:ilvl="5">
      <w:start w:val="1"/>
      <w:numFmt w:val="decimal"/>
      <w:lvlText w:val="%1.%2.%3.%4.%5.%6"/>
      <w:lvlJc w:val="left"/>
      <w:pPr>
        <w:ind w:left="1440" w:hanging="1440"/>
      </w:pPr>
      <w:rPr>
        <w:rFonts w:ascii="Times New Roman" w:eastAsia="Times New Roman" w:hAnsi="Times New Roman" w:cs="Times New Roman"/>
        <w:b w:val="0"/>
        <w:u w:val="none"/>
      </w:rPr>
    </w:lvl>
    <w:lvl w:ilvl="6">
      <w:start w:val="1"/>
      <w:numFmt w:val="decimal"/>
      <w:lvlText w:val="%1.%2.%3.%4.%5.%6.%7"/>
      <w:lvlJc w:val="left"/>
      <w:pPr>
        <w:ind w:left="1800" w:hanging="1800"/>
      </w:pPr>
      <w:rPr>
        <w:rFonts w:ascii="Times New Roman" w:eastAsia="Times New Roman" w:hAnsi="Times New Roman" w:cs="Times New Roman"/>
        <w:b w:val="0"/>
        <w:u w:val="none"/>
      </w:rPr>
    </w:lvl>
    <w:lvl w:ilvl="7">
      <w:start w:val="1"/>
      <w:numFmt w:val="decimal"/>
      <w:lvlText w:val="%1.%2.%3.%4.%5.%6.%7.%8"/>
      <w:lvlJc w:val="left"/>
      <w:pPr>
        <w:ind w:left="1800" w:hanging="1800"/>
      </w:pPr>
      <w:rPr>
        <w:rFonts w:ascii="Times New Roman" w:eastAsia="Times New Roman" w:hAnsi="Times New Roman" w:cs="Times New Roman"/>
        <w:b w:val="0"/>
        <w:u w:val="none"/>
      </w:rPr>
    </w:lvl>
    <w:lvl w:ilvl="8">
      <w:start w:val="1"/>
      <w:numFmt w:val="decimal"/>
      <w:lvlText w:val="%1.%2.%3.%4.%5.%6.%7.%8.%9"/>
      <w:lvlJc w:val="left"/>
      <w:pPr>
        <w:ind w:left="2160" w:hanging="2160"/>
      </w:pPr>
      <w:rPr>
        <w:rFonts w:ascii="Times New Roman" w:eastAsia="Times New Roman" w:hAnsi="Times New Roman" w:cs="Times New Roman"/>
        <w:b w:val="0"/>
        <w:u w:val="none"/>
      </w:rPr>
    </w:lvl>
  </w:abstractNum>
  <w:abstractNum w:abstractNumId="6" w15:restartNumberingAfterBreak="0">
    <w:nsid w:val="3A2143B3"/>
    <w:multiLevelType w:val="multilevel"/>
    <w:tmpl w:val="F97E1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800123"/>
    <w:multiLevelType w:val="multilevel"/>
    <w:tmpl w:val="92D8EA6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4D377C"/>
    <w:multiLevelType w:val="multilevel"/>
    <w:tmpl w:val="A6BE3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EE05A3"/>
    <w:multiLevelType w:val="multilevel"/>
    <w:tmpl w:val="DACC8664"/>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74B34AAB"/>
    <w:multiLevelType w:val="multilevel"/>
    <w:tmpl w:val="A8A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1478226">
    <w:abstractNumId w:val="1"/>
  </w:num>
  <w:num w:numId="2" w16cid:durableId="1948535740">
    <w:abstractNumId w:val="3"/>
  </w:num>
  <w:num w:numId="3" w16cid:durableId="1269194386">
    <w:abstractNumId w:val="5"/>
  </w:num>
  <w:num w:numId="4" w16cid:durableId="1827546594">
    <w:abstractNumId w:val="7"/>
  </w:num>
  <w:num w:numId="5" w16cid:durableId="1613051522">
    <w:abstractNumId w:val="8"/>
  </w:num>
  <w:num w:numId="6" w16cid:durableId="421806497">
    <w:abstractNumId w:val="10"/>
  </w:num>
  <w:num w:numId="7" w16cid:durableId="121390432">
    <w:abstractNumId w:val="9"/>
  </w:num>
  <w:num w:numId="8" w16cid:durableId="1122842990">
    <w:abstractNumId w:val="6"/>
  </w:num>
  <w:num w:numId="9" w16cid:durableId="1393653193">
    <w:abstractNumId w:val="2"/>
  </w:num>
  <w:num w:numId="10" w16cid:durableId="1495952287">
    <w:abstractNumId w:val="4"/>
  </w:num>
  <w:num w:numId="11" w16cid:durableId="1425758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8F9"/>
    <w:rsid w:val="00085023"/>
    <w:rsid w:val="00095EEF"/>
    <w:rsid w:val="000A1607"/>
    <w:rsid w:val="00210ADB"/>
    <w:rsid w:val="00252D7F"/>
    <w:rsid w:val="00271469"/>
    <w:rsid w:val="00284CD8"/>
    <w:rsid w:val="00300524"/>
    <w:rsid w:val="003B6AD1"/>
    <w:rsid w:val="00460D13"/>
    <w:rsid w:val="00617D9D"/>
    <w:rsid w:val="00727AF7"/>
    <w:rsid w:val="007710A2"/>
    <w:rsid w:val="0094376A"/>
    <w:rsid w:val="009A7BB4"/>
    <w:rsid w:val="009B74D8"/>
    <w:rsid w:val="00AC38F9"/>
    <w:rsid w:val="00B61B18"/>
    <w:rsid w:val="00BE1864"/>
    <w:rsid w:val="00C54D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4522"/>
  <w15:docId w15:val="{219AED38-34F0-2C4B-A719-96BCE7A5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8AC"/>
    <w:rPr>
      <w:lang w:eastAsia="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basedOn w:val="Normal"/>
    <w:link w:val="TextonotapieCar"/>
    <w:uiPriority w:val="99"/>
    <w:unhideWhenUsed/>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
    <w:basedOn w:val="Normal"/>
    <w:link w:val="PrrafodelistaCar"/>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style>
  <w:style w:type="character" w:styleId="Refdenotaalpie">
    <w:name w:val="footnote reference"/>
    <w:basedOn w:val="Fuentedeprrafopredeter"/>
    <w:uiPriority w:val="99"/>
    <w:semiHidden/>
    <w:unhideWhenUsed/>
    <w:rsid w:val="00077999"/>
    <w:rPr>
      <w:vertAlign w:val="superscript"/>
    </w:rPr>
  </w:style>
  <w:style w:type="character" w:customStyle="1" w:styleId="SinespaciadoCar">
    <w:name w:val="Sin espaciado Car"/>
    <w:link w:val="Sinespaciado"/>
    <w:uiPriority w:val="1"/>
    <w:locked/>
    <w:rsid w:val="00E9488F"/>
  </w:style>
  <w:style w:type="table" w:styleId="Tablaconcuadrcula">
    <w:name w:val="Table Grid"/>
    <w:basedOn w:val="Tablanormal"/>
    <w:uiPriority w:val="39"/>
    <w:rsid w:val="0062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
    <w:link w:val="Prrafodelista"/>
    <w:uiPriority w:val="34"/>
    <w:locked/>
    <w:rsid w:val="006A3355"/>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9F7A6F"/>
    <w:rPr>
      <w:sz w:val="20"/>
      <w:szCs w:val="20"/>
    </w:rPr>
  </w:style>
  <w:style w:type="character" w:customStyle="1" w:styleId="TextonotaalfinalCar">
    <w:name w:val="Texto nota al final Car"/>
    <w:basedOn w:val="Fuentedeprrafopredeter"/>
    <w:link w:val="Textonotaalfinal"/>
    <w:uiPriority w:val="99"/>
    <w:semiHidden/>
    <w:rsid w:val="009F7A6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9F7A6F"/>
    <w:rPr>
      <w:vertAlign w:val="superscript"/>
    </w:rPr>
  </w:style>
  <w:style w:type="paragraph" w:styleId="HTMLconformatoprevio">
    <w:name w:val="HTML Preformatted"/>
    <w:basedOn w:val="Normal"/>
    <w:link w:val="HTMLconformatoprevioCar"/>
    <w:uiPriority w:val="99"/>
    <w:semiHidden/>
    <w:unhideWhenUsed/>
    <w:rsid w:val="0045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559B3"/>
    <w:rPr>
      <w:rFonts w:ascii="Courier New" w:eastAsia="Times New Roman" w:hAnsi="Courier New" w:cs="Courier New"/>
      <w:sz w:val="20"/>
      <w:szCs w:val="20"/>
      <w:lang w:eastAsia="es-CO"/>
    </w:rPr>
  </w:style>
  <w:style w:type="character" w:customStyle="1" w:styleId="highlight">
    <w:name w:val="highlight"/>
    <w:basedOn w:val="Fuentedeprrafopredeter"/>
    <w:rsid w:val="00531AA4"/>
  </w:style>
  <w:style w:type="character" w:customStyle="1" w:styleId="fontstyle28">
    <w:name w:val="fontstyle28"/>
    <w:basedOn w:val="Fuentedeprrafopredeter"/>
    <w:rsid w:val="00DD5DBD"/>
  </w:style>
  <w:style w:type="character" w:customStyle="1" w:styleId="fontstyle32">
    <w:name w:val="fontstyle32"/>
    <w:basedOn w:val="Fuentedeprrafopredeter"/>
    <w:rsid w:val="00DD5DBD"/>
  </w:style>
  <w:style w:type="character" w:styleId="Mencinsinresolver">
    <w:name w:val="Unresolved Mention"/>
    <w:basedOn w:val="Fuentedeprrafopredeter"/>
    <w:uiPriority w:val="99"/>
    <w:semiHidden/>
    <w:unhideWhenUsed/>
    <w:rsid w:val="00996A5B"/>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5261">
      <w:bodyDiv w:val="1"/>
      <w:marLeft w:val="0"/>
      <w:marRight w:val="0"/>
      <w:marTop w:val="0"/>
      <w:marBottom w:val="0"/>
      <w:divBdr>
        <w:top w:val="none" w:sz="0" w:space="0" w:color="auto"/>
        <w:left w:val="none" w:sz="0" w:space="0" w:color="auto"/>
        <w:bottom w:val="none" w:sz="0" w:space="0" w:color="auto"/>
        <w:right w:val="none" w:sz="0" w:space="0" w:color="auto"/>
      </w:divBdr>
    </w:div>
    <w:div w:id="233273548">
      <w:bodyDiv w:val="1"/>
      <w:marLeft w:val="0"/>
      <w:marRight w:val="0"/>
      <w:marTop w:val="0"/>
      <w:marBottom w:val="0"/>
      <w:divBdr>
        <w:top w:val="none" w:sz="0" w:space="0" w:color="auto"/>
        <w:left w:val="none" w:sz="0" w:space="0" w:color="auto"/>
        <w:bottom w:val="none" w:sz="0" w:space="0" w:color="auto"/>
        <w:right w:val="none" w:sz="0" w:space="0" w:color="auto"/>
      </w:divBdr>
    </w:div>
    <w:div w:id="505562201">
      <w:bodyDiv w:val="1"/>
      <w:marLeft w:val="0"/>
      <w:marRight w:val="0"/>
      <w:marTop w:val="0"/>
      <w:marBottom w:val="0"/>
      <w:divBdr>
        <w:top w:val="none" w:sz="0" w:space="0" w:color="auto"/>
        <w:left w:val="none" w:sz="0" w:space="0" w:color="auto"/>
        <w:bottom w:val="none" w:sz="0" w:space="0" w:color="auto"/>
        <w:right w:val="none" w:sz="0" w:space="0" w:color="auto"/>
      </w:divBdr>
    </w:div>
    <w:div w:id="940724156">
      <w:bodyDiv w:val="1"/>
      <w:marLeft w:val="0"/>
      <w:marRight w:val="0"/>
      <w:marTop w:val="0"/>
      <w:marBottom w:val="0"/>
      <w:divBdr>
        <w:top w:val="none" w:sz="0" w:space="0" w:color="auto"/>
        <w:left w:val="none" w:sz="0" w:space="0" w:color="auto"/>
        <w:bottom w:val="none" w:sz="0" w:space="0" w:color="auto"/>
        <w:right w:val="none" w:sz="0" w:space="0" w:color="auto"/>
      </w:divBdr>
    </w:div>
    <w:div w:id="1483888143">
      <w:bodyDiv w:val="1"/>
      <w:marLeft w:val="0"/>
      <w:marRight w:val="0"/>
      <w:marTop w:val="0"/>
      <w:marBottom w:val="0"/>
      <w:divBdr>
        <w:top w:val="none" w:sz="0" w:space="0" w:color="auto"/>
        <w:left w:val="none" w:sz="0" w:space="0" w:color="auto"/>
        <w:bottom w:val="none" w:sz="0" w:space="0" w:color="auto"/>
        <w:right w:val="none" w:sz="0" w:space="0" w:color="auto"/>
      </w:divBdr>
    </w:div>
    <w:div w:id="1515727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68ds7GG2UgAw0y4g68Q5mAaLmQ==">AMUW2mU9mdAzPSRBn30KRBEuLiOvH4tsMSjjiX0L3MMPSP+MfFDfzYgUL8WTgbOoaQAMkEYOiT23388SlDaViouZwKgaDLuz4/h+NALNGLofjkj6oFbgdfRjvywkyAWoxD4WfyMIjjIlQB0E5H73kvyFniCkzsrv2rj9+vp3FYtTRTwhgq8AL8s=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9259</Words>
  <Characters>50929</Characters>
  <Application>Microsoft Office Word</Application>
  <DocSecurity>0</DocSecurity>
  <Lines>424</Lines>
  <Paragraphs>120</Paragraphs>
  <ScaleCrop>false</ScaleCrop>
  <Company/>
  <LinksUpToDate>false</LinksUpToDate>
  <CharactersWithSpaces>60068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Ana Maria Hinestrosa Villa</cp:lastModifiedBy>
  <cp:revision>3</cp:revision>
  <dcterms:created xsi:type="dcterms:W3CDTF">2022-07-20T22:57:00Z</dcterms:created>
  <dcterms:modified xsi:type="dcterms:W3CDTF">2022-07-21T13:21:00Z</dcterms:modified>
</cp:coreProperties>
</file>