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80EA" w14:textId="0BEB6364" w:rsidR="0027479E" w:rsidRPr="00A873CC" w:rsidRDefault="003243EC" w:rsidP="003243EC">
      <w:pPr>
        <w:jc w:val="center"/>
        <w:rPr>
          <w:rFonts w:ascii="Arial" w:hAnsi="Arial" w:cs="Arial"/>
          <w:b/>
          <w:bCs/>
          <w:lang w:val="es-MX"/>
        </w:rPr>
      </w:pPr>
      <w:r w:rsidRPr="00A873CC">
        <w:rPr>
          <w:rFonts w:ascii="Arial" w:hAnsi="Arial" w:cs="Arial"/>
          <w:b/>
          <w:bCs/>
          <w:lang w:val="es-MX"/>
        </w:rPr>
        <w:t>RESPUESTA REPRESENTANTE A LA CAMARA</w:t>
      </w:r>
    </w:p>
    <w:p w14:paraId="72A9773E" w14:textId="6050B830" w:rsidR="003243EC" w:rsidRPr="003831D9" w:rsidRDefault="003243EC" w:rsidP="003243EC">
      <w:pPr>
        <w:jc w:val="center"/>
        <w:rPr>
          <w:rFonts w:ascii="Arial" w:hAnsi="Arial" w:cs="Arial"/>
          <w:lang w:val="es-MX"/>
        </w:rPr>
      </w:pPr>
      <w:r w:rsidRPr="00A873CC">
        <w:rPr>
          <w:rFonts w:ascii="Arial" w:hAnsi="Arial" w:cs="Arial"/>
          <w:b/>
          <w:bCs/>
          <w:lang w:val="es-MX"/>
        </w:rPr>
        <w:t>HENRY FERNANDO CORREAL HERRERA</w:t>
      </w:r>
    </w:p>
    <w:p w14:paraId="13B6E082" w14:textId="69CF913F" w:rsidR="003243EC" w:rsidRPr="003831D9" w:rsidRDefault="003243EC" w:rsidP="003243EC">
      <w:pPr>
        <w:jc w:val="center"/>
        <w:rPr>
          <w:rFonts w:ascii="Arial" w:hAnsi="Arial" w:cs="Arial"/>
          <w:lang w:val="es-MX"/>
        </w:rPr>
      </w:pPr>
    </w:p>
    <w:p w14:paraId="5B041CAA" w14:textId="64F9A8A5" w:rsidR="003243EC" w:rsidRPr="003831D9" w:rsidRDefault="003243EC" w:rsidP="003243EC">
      <w:pPr>
        <w:pStyle w:val="Sinespaciado"/>
        <w:rPr>
          <w:rFonts w:ascii="Arial" w:hAnsi="Arial" w:cs="Arial"/>
          <w:lang w:val="es-MX"/>
        </w:rPr>
      </w:pPr>
      <w:r w:rsidRPr="003831D9">
        <w:rPr>
          <w:rFonts w:ascii="Arial" w:hAnsi="Arial" w:cs="Arial"/>
          <w:lang w:val="es-MX"/>
        </w:rPr>
        <w:t>Doctor</w:t>
      </w:r>
    </w:p>
    <w:p w14:paraId="58C7B21C" w14:textId="5D17D0F6" w:rsidR="003243EC" w:rsidRPr="003831D9" w:rsidRDefault="003243EC" w:rsidP="003243EC">
      <w:pPr>
        <w:pStyle w:val="Sinespaciado"/>
        <w:rPr>
          <w:rFonts w:ascii="Arial" w:hAnsi="Arial" w:cs="Arial"/>
          <w:lang w:val="es-MX"/>
        </w:rPr>
      </w:pPr>
      <w:r w:rsidRPr="003831D9">
        <w:rPr>
          <w:rFonts w:ascii="Arial" w:hAnsi="Arial" w:cs="Arial"/>
          <w:lang w:val="es-MX"/>
        </w:rPr>
        <w:t xml:space="preserve">Henry Fernando Correal Herrera </w:t>
      </w:r>
    </w:p>
    <w:p w14:paraId="75B86254" w14:textId="115A5C1E" w:rsidR="003243EC" w:rsidRPr="003831D9" w:rsidRDefault="003243EC" w:rsidP="003243EC">
      <w:pPr>
        <w:pStyle w:val="Sinespaciado"/>
        <w:rPr>
          <w:rFonts w:ascii="Arial" w:hAnsi="Arial" w:cs="Arial"/>
          <w:lang w:val="es-MX"/>
        </w:rPr>
      </w:pPr>
      <w:r w:rsidRPr="003831D9">
        <w:rPr>
          <w:rFonts w:ascii="Arial" w:hAnsi="Arial" w:cs="Arial"/>
          <w:lang w:val="es-MX"/>
        </w:rPr>
        <w:t>Representante a la Cámara</w:t>
      </w:r>
    </w:p>
    <w:p w14:paraId="528C942F" w14:textId="2053C543" w:rsidR="003243EC" w:rsidRPr="003831D9" w:rsidRDefault="003243EC" w:rsidP="003243EC">
      <w:pPr>
        <w:pStyle w:val="Sinespaciado"/>
        <w:rPr>
          <w:rFonts w:ascii="Arial" w:hAnsi="Arial" w:cs="Arial"/>
          <w:lang w:val="es-MX"/>
        </w:rPr>
      </w:pPr>
      <w:r w:rsidRPr="003831D9">
        <w:rPr>
          <w:rFonts w:ascii="Arial" w:hAnsi="Arial" w:cs="Arial"/>
          <w:lang w:val="es-MX"/>
        </w:rPr>
        <w:t>Departamento del Vaupés</w:t>
      </w:r>
    </w:p>
    <w:p w14:paraId="48C36D63" w14:textId="221052EA" w:rsidR="003243EC" w:rsidRPr="003831D9" w:rsidRDefault="003243EC" w:rsidP="003243EC">
      <w:pPr>
        <w:pStyle w:val="Sinespaciado"/>
        <w:rPr>
          <w:rFonts w:ascii="Arial" w:hAnsi="Arial" w:cs="Arial"/>
          <w:lang w:val="es-MX"/>
        </w:rPr>
      </w:pPr>
      <w:r w:rsidRPr="003831D9">
        <w:rPr>
          <w:rFonts w:ascii="Arial" w:hAnsi="Arial" w:cs="Arial"/>
          <w:lang w:val="es-MX"/>
        </w:rPr>
        <w:t xml:space="preserve">Email: </w:t>
      </w:r>
      <w:hyperlink r:id="rId9" w:history="1">
        <w:r w:rsidRPr="003831D9">
          <w:rPr>
            <w:rStyle w:val="Hipervnculo"/>
            <w:rFonts w:ascii="Arial" w:hAnsi="Arial" w:cs="Arial"/>
            <w:lang w:val="es-MX"/>
          </w:rPr>
          <w:t>Henry.correal@camara.gov.co</w:t>
        </w:r>
      </w:hyperlink>
    </w:p>
    <w:p w14:paraId="34186E9B" w14:textId="51212725" w:rsidR="003243EC" w:rsidRPr="003831D9" w:rsidRDefault="003243EC" w:rsidP="003243EC">
      <w:pPr>
        <w:pStyle w:val="Sinespaciado"/>
        <w:rPr>
          <w:rFonts w:ascii="Arial" w:hAnsi="Arial" w:cs="Arial"/>
          <w:lang w:val="es-MX"/>
        </w:rPr>
      </w:pPr>
    </w:p>
    <w:p w14:paraId="0420178B" w14:textId="6401A029" w:rsidR="003243EC" w:rsidRPr="003831D9" w:rsidRDefault="003243EC" w:rsidP="003243EC">
      <w:pPr>
        <w:jc w:val="both"/>
        <w:rPr>
          <w:rFonts w:ascii="Arial" w:hAnsi="Arial" w:cs="Arial"/>
          <w:lang w:val="es-MX"/>
        </w:rPr>
      </w:pPr>
      <w:r w:rsidRPr="003831D9">
        <w:rPr>
          <w:rFonts w:ascii="Arial" w:hAnsi="Arial" w:cs="Arial"/>
          <w:lang w:val="es-MX"/>
        </w:rPr>
        <w:t>Honorable Representante:</w:t>
      </w:r>
    </w:p>
    <w:p w14:paraId="2D6A2CBF" w14:textId="5D436BC9" w:rsidR="003243EC" w:rsidRPr="003831D9" w:rsidRDefault="003243EC" w:rsidP="003243EC">
      <w:pPr>
        <w:jc w:val="both"/>
        <w:rPr>
          <w:rFonts w:ascii="Arial" w:hAnsi="Arial" w:cs="Arial"/>
          <w:lang w:val="es-MX"/>
        </w:rPr>
      </w:pPr>
    </w:p>
    <w:p w14:paraId="7E8AD409" w14:textId="41987ADA" w:rsidR="003243EC" w:rsidRPr="003831D9" w:rsidRDefault="003243EC" w:rsidP="003243EC">
      <w:pPr>
        <w:jc w:val="both"/>
        <w:rPr>
          <w:rFonts w:ascii="Arial" w:hAnsi="Arial" w:cs="Arial"/>
          <w:i/>
          <w:iCs/>
          <w:lang w:val="es-MX"/>
        </w:rPr>
      </w:pPr>
      <w:r w:rsidRPr="00633FF4">
        <w:rPr>
          <w:rFonts w:ascii="Arial" w:hAnsi="Arial" w:cs="Arial"/>
          <w:lang w:val="es-MX"/>
        </w:rPr>
        <w:t>La Superintendencia Nacional de Salud recibió cuestionario para citación a debate de control político</w:t>
      </w:r>
      <w:r w:rsidR="00075917">
        <w:rPr>
          <w:rFonts w:ascii="Arial" w:hAnsi="Arial" w:cs="Arial"/>
          <w:lang w:val="es-MX"/>
        </w:rPr>
        <w:t>, el cual procedo a responder a continuación.</w:t>
      </w:r>
      <w:r w:rsidRPr="00633FF4">
        <w:rPr>
          <w:rFonts w:ascii="Arial" w:hAnsi="Arial" w:cs="Arial"/>
          <w:lang w:val="es-MX"/>
        </w:rPr>
        <w:t xml:space="preserve"> </w:t>
      </w:r>
    </w:p>
    <w:p w14:paraId="5B481905" w14:textId="4AEF40B0" w:rsidR="004A4A80" w:rsidRPr="003831D9" w:rsidRDefault="004A4A80" w:rsidP="004A4A80">
      <w:pPr>
        <w:jc w:val="both"/>
        <w:rPr>
          <w:rFonts w:ascii="Arial" w:hAnsi="Arial" w:cs="Arial"/>
          <w:i/>
          <w:iCs/>
          <w:lang w:val="es-MX"/>
        </w:rPr>
      </w:pPr>
      <w:r w:rsidRPr="00846347">
        <w:rPr>
          <w:rFonts w:ascii="Arial" w:hAnsi="Arial" w:cs="Arial"/>
          <w:b/>
          <w:bCs/>
          <w:i/>
          <w:iCs/>
          <w:lang w:val="es-MX"/>
        </w:rPr>
        <w:t>1. ¿Cuántos hospitales públicos se encuentran intervenidos actualmente? Sírvase discriminar la información por ciudad, nivel y fecha de inicio de la intervención</w:t>
      </w:r>
      <w:r w:rsidRPr="003831D9">
        <w:rPr>
          <w:rFonts w:ascii="Arial" w:hAnsi="Arial" w:cs="Arial"/>
          <w:i/>
          <w:iCs/>
          <w:lang w:val="es-MX"/>
        </w:rPr>
        <w:t>.</w:t>
      </w:r>
    </w:p>
    <w:p w14:paraId="162A32E4" w14:textId="6149EB27" w:rsidR="00076143" w:rsidRDefault="00465D7F" w:rsidP="003243EC">
      <w:pPr>
        <w:jc w:val="both"/>
        <w:rPr>
          <w:rFonts w:ascii="Arial" w:hAnsi="Arial" w:cs="Arial"/>
          <w:lang w:val="es-MX"/>
        </w:rPr>
      </w:pPr>
      <w:r>
        <w:rPr>
          <w:rFonts w:ascii="Arial" w:hAnsi="Arial" w:cs="Arial"/>
          <w:lang w:val="es-MX"/>
        </w:rPr>
        <w:t>A 31 de agosto de 2021</w:t>
      </w:r>
      <w:r w:rsidR="009F35B7">
        <w:rPr>
          <w:rFonts w:ascii="Arial" w:hAnsi="Arial" w:cs="Arial"/>
          <w:lang w:val="es-MX"/>
        </w:rPr>
        <w:t>,</w:t>
      </w:r>
      <w:r>
        <w:rPr>
          <w:rFonts w:ascii="Arial" w:hAnsi="Arial" w:cs="Arial"/>
          <w:lang w:val="es-MX"/>
        </w:rPr>
        <w:t xml:space="preserve"> la Superintendencia Nacional de Salud se encuentra haciendo seguimiento y monitoreo a </w:t>
      </w:r>
      <w:r w:rsidR="00397060">
        <w:rPr>
          <w:rFonts w:ascii="Arial" w:hAnsi="Arial" w:cs="Arial"/>
          <w:lang w:val="es-MX"/>
        </w:rPr>
        <w:t>15 entidades</w:t>
      </w:r>
      <w:r w:rsidR="00566116">
        <w:rPr>
          <w:rFonts w:ascii="Arial" w:hAnsi="Arial" w:cs="Arial"/>
          <w:lang w:val="es-MX"/>
        </w:rPr>
        <w:t>,</w:t>
      </w:r>
      <w:r w:rsidR="00397060">
        <w:rPr>
          <w:rFonts w:ascii="Arial" w:hAnsi="Arial" w:cs="Arial"/>
          <w:lang w:val="es-MX"/>
        </w:rPr>
        <w:t xml:space="preserve"> sobre las cuales ha adoptado la medida de Intervención Forzosa Administrativa para Administrar</w:t>
      </w:r>
      <w:r w:rsidR="00C12F7C">
        <w:rPr>
          <w:rFonts w:ascii="Arial" w:hAnsi="Arial" w:cs="Arial"/>
          <w:lang w:val="es-MX"/>
        </w:rPr>
        <w:t xml:space="preserve">, las cuales en su totalidad son Empresas Sociales del Estado </w:t>
      </w:r>
      <w:r w:rsidR="00076143">
        <w:rPr>
          <w:rFonts w:ascii="Arial" w:hAnsi="Arial" w:cs="Arial"/>
          <w:lang w:val="es-MX"/>
        </w:rPr>
        <w:t>y se relacionan a continuación:</w:t>
      </w:r>
    </w:p>
    <w:p w14:paraId="3B65986F" w14:textId="23C51D72" w:rsidR="009F35B7" w:rsidRDefault="009F35B7" w:rsidP="003243EC">
      <w:pPr>
        <w:jc w:val="both"/>
        <w:rPr>
          <w:rFonts w:ascii="Arial" w:hAnsi="Arial" w:cs="Arial"/>
          <w:lang w:val="es-MX"/>
        </w:rPr>
      </w:pPr>
      <w:r>
        <w:rPr>
          <w:rFonts w:ascii="Arial" w:hAnsi="Arial" w:cs="Arial"/>
          <w:lang w:val="es-MX"/>
        </w:rPr>
        <w:t>Tabla 1. ESE con Intervención Forzosa Administrativa para Administrar</w:t>
      </w:r>
    </w:p>
    <w:tbl>
      <w:tblPr>
        <w:tblW w:w="0" w:type="auto"/>
        <w:tblCellMar>
          <w:left w:w="70" w:type="dxa"/>
          <w:right w:w="70" w:type="dxa"/>
        </w:tblCellMar>
        <w:tblLook w:val="04A0" w:firstRow="1" w:lastRow="0" w:firstColumn="1" w:lastColumn="0" w:noHBand="0" w:noVBand="1"/>
      </w:tblPr>
      <w:tblGrid>
        <w:gridCol w:w="380"/>
        <w:gridCol w:w="2748"/>
        <w:gridCol w:w="1497"/>
        <w:gridCol w:w="1055"/>
        <w:gridCol w:w="571"/>
        <w:gridCol w:w="2577"/>
      </w:tblGrid>
      <w:tr w:rsidR="00566116" w:rsidRPr="009A3E3A" w14:paraId="7DC7FCE6" w14:textId="77777777" w:rsidTr="0037334D">
        <w:trPr>
          <w:trHeight w:val="480"/>
          <w:tblHeader/>
        </w:trPr>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C987C0B" w14:textId="77777777" w:rsidR="009A3E3A" w:rsidRPr="009A3E3A" w:rsidRDefault="009A3E3A" w:rsidP="009A3E3A">
            <w:pPr>
              <w:spacing w:after="0" w:line="240" w:lineRule="auto"/>
              <w:jc w:val="center"/>
              <w:rPr>
                <w:rFonts w:ascii="Arial" w:eastAsia="Times New Roman" w:hAnsi="Arial" w:cs="Arial"/>
                <w:b/>
                <w:bCs/>
                <w:color w:val="000000"/>
                <w:sz w:val="18"/>
                <w:szCs w:val="18"/>
                <w:lang w:eastAsia="es-CO"/>
              </w:rPr>
            </w:pPr>
            <w:r w:rsidRPr="009A3E3A">
              <w:rPr>
                <w:rFonts w:ascii="Arial" w:eastAsia="Times New Roman" w:hAnsi="Arial" w:cs="Arial"/>
                <w:b/>
                <w:bCs/>
                <w:color w:val="000000"/>
                <w:sz w:val="18"/>
                <w:szCs w:val="18"/>
                <w:lang w:eastAsia="es-CO"/>
              </w:rPr>
              <w:t>No</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14:paraId="60DBA409" w14:textId="77777777" w:rsidR="009A3E3A" w:rsidRPr="009A3E3A" w:rsidRDefault="009A3E3A" w:rsidP="009A3E3A">
            <w:pPr>
              <w:spacing w:after="0" w:line="240" w:lineRule="auto"/>
              <w:jc w:val="center"/>
              <w:rPr>
                <w:rFonts w:ascii="Arial" w:eastAsia="Times New Roman" w:hAnsi="Arial" w:cs="Arial"/>
                <w:b/>
                <w:bCs/>
                <w:color w:val="000000"/>
                <w:sz w:val="18"/>
                <w:szCs w:val="18"/>
                <w:lang w:eastAsia="es-CO"/>
              </w:rPr>
            </w:pPr>
            <w:r w:rsidRPr="009A3E3A">
              <w:rPr>
                <w:rFonts w:ascii="Arial" w:eastAsia="Times New Roman" w:hAnsi="Arial" w:cs="Arial"/>
                <w:b/>
                <w:bCs/>
                <w:color w:val="000000"/>
                <w:sz w:val="18"/>
                <w:szCs w:val="18"/>
                <w:lang w:eastAsia="es-CO"/>
              </w:rPr>
              <w:t>Nombre de la Entidad</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14:paraId="6530D8A4" w14:textId="77777777" w:rsidR="009A3E3A" w:rsidRPr="009A3E3A" w:rsidRDefault="009A3E3A" w:rsidP="009A3E3A">
            <w:pPr>
              <w:spacing w:after="0" w:line="240" w:lineRule="auto"/>
              <w:jc w:val="center"/>
              <w:rPr>
                <w:rFonts w:ascii="Arial" w:eastAsia="Times New Roman" w:hAnsi="Arial" w:cs="Arial"/>
                <w:b/>
                <w:bCs/>
                <w:color w:val="000000"/>
                <w:sz w:val="18"/>
                <w:szCs w:val="18"/>
                <w:lang w:eastAsia="es-CO"/>
              </w:rPr>
            </w:pPr>
            <w:r w:rsidRPr="009A3E3A">
              <w:rPr>
                <w:rFonts w:ascii="Arial" w:eastAsia="Times New Roman" w:hAnsi="Arial" w:cs="Arial"/>
                <w:b/>
                <w:bCs/>
                <w:color w:val="000000"/>
                <w:sz w:val="18"/>
                <w:szCs w:val="18"/>
                <w:lang w:eastAsia="es-CO"/>
              </w:rPr>
              <w:t>Departamento</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14:paraId="1DF3F095" w14:textId="77777777" w:rsidR="009A3E3A" w:rsidRPr="009A3E3A" w:rsidRDefault="009A3E3A" w:rsidP="009A3E3A">
            <w:pPr>
              <w:spacing w:after="0" w:line="240" w:lineRule="auto"/>
              <w:jc w:val="center"/>
              <w:rPr>
                <w:rFonts w:ascii="Arial" w:eastAsia="Times New Roman" w:hAnsi="Arial" w:cs="Arial"/>
                <w:b/>
                <w:bCs/>
                <w:color w:val="000000"/>
                <w:sz w:val="18"/>
                <w:szCs w:val="18"/>
                <w:lang w:eastAsia="es-CO"/>
              </w:rPr>
            </w:pPr>
            <w:r w:rsidRPr="009A3E3A">
              <w:rPr>
                <w:rFonts w:ascii="Arial" w:eastAsia="Times New Roman" w:hAnsi="Arial" w:cs="Arial"/>
                <w:b/>
                <w:bCs/>
                <w:color w:val="000000"/>
                <w:sz w:val="18"/>
                <w:szCs w:val="18"/>
                <w:lang w:eastAsia="es-CO"/>
              </w:rPr>
              <w:t>Ciudad</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14:paraId="32615846" w14:textId="77777777" w:rsidR="009A3E3A" w:rsidRPr="009A3E3A" w:rsidRDefault="009A3E3A" w:rsidP="009A3E3A">
            <w:pPr>
              <w:spacing w:after="0" w:line="240" w:lineRule="auto"/>
              <w:jc w:val="center"/>
              <w:rPr>
                <w:rFonts w:ascii="Arial" w:eastAsia="Times New Roman" w:hAnsi="Arial" w:cs="Arial"/>
                <w:b/>
                <w:bCs/>
                <w:color w:val="000000"/>
                <w:sz w:val="18"/>
                <w:szCs w:val="18"/>
                <w:lang w:eastAsia="es-CO"/>
              </w:rPr>
            </w:pPr>
            <w:r w:rsidRPr="009A3E3A">
              <w:rPr>
                <w:rFonts w:ascii="Arial" w:eastAsia="Times New Roman" w:hAnsi="Arial" w:cs="Arial"/>
                <w:b/>
                <w:bCs/>
                <w:color w:val="000000"/>
                <w:sz w:val="18"/>
                <w:szCs w:val="18"/>
                <w:lang w:eastAsia="es-CO"/>
              </w:rPr>
              <w:t>Nivel</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14:paraId="5B844E98" w14:textId="77777777" w:rsidR="009A3E3A" w:rsidRPr="009A3E3A" w:rsidRDefault="009A3E3A" w:rsidP="009A3E3A">
            <w:pPr>
              <w:spacing w:after="0" w:line="240" w:lineRule="auto"/>
              <w:jc w:val="center"/>
              <w:rPr>
                <w:rFonts w:ascii="Arial" w:eastAsia="Times New Roman" w:hAnsi="Arial" w:cs="Arial"/>
                <w:b/>
                <w:bCs/>
                <w:color w:val="000000"/>
                <w:sz w:val="18"/>
                <w:szCs w:val="18"/>
                <w:lang w:eastAsia="es-CO"/>
              </w:rPr>
            </w:pPr>
            <w:r w:rsidRPr="009A3E3A">
              <w:rPr>
                <w:rFonts w:ascii="Arial" w:eastAsia="Times New Roman" w:hAnsi="Arial" w:cs="Arial"/>
                <w:b/>
                <w:bCs/>
                <w:color w:val="000000"/>
                <w:sz w:val="18"/>
                <w:szCs w:val="18"/>
                <w:lang w:eastAsia="es-CO"/>
              </w:rPr>
              <w:t>Resolución que ordenó la medida (inicio de la medida</w:t>
            </w:r>
          </w:p>
        </w:tc>
      </w:tr>
      <w:tr w:rsidR="00566116" w:rsidRPr="009A3E3A" w14:paraId="37C8EA36" w14:textId="77777777" w:rsidTr="0056611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3E0208"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71E0DE1F" w14:textId="7ED5B5C0"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 xml:space="preserve">ESE Hospital San José de Maicao </w:t>
            </w:r>
          </w:p>
        </w:tc>
        <w:tc>
          <w:tcPr>
            <w:tcW w:w="0" w:type="auto"/>
            <w:tcBorders>
              <w:top w:val="nil"/>
              <w:left w:val="nil"/>
              <w:bottom w:val="single" w:sz="4" w:space="0" w:color="auto"/>
              <w:right w:val="single" w:sz="4" w:space="0" w:color="auto"/>
            </w:tcBorders>
            <w:shd w:val="clear" w:color="auto" w:fill="auto"/>
            <w:vAlign w:val="center"/>
            <w:hideMark/>
          </w:tcPr>
          <w:p w14:paraId="5AB636C8"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La Guajira</w:t>
            </w:r>
          </w:p>
        </w:tc>
        <w:tc>
          <w:tcPr>
            <w:tcW w:w="0" w:type="auto"/>
            <w:tcBorders>
              <w:top w:val="nil"/>
              <w:left w:val="nil"/>
              <w:bottom w:val="single" w:sz="4" w:space="0" w:color="auto"/>
              <w:right w:val="single" w:sz="4" w:space="0" w:color="auto"/>
            </w:tcBorders>
            <w:shd w:val="clear" w:color="auto" w:fill="auto"/>
            <w:vAlign w:val="center"/>
            <w:hideMark/>
          </w:tcPr>
          <w:p w14:paraId="1B6089AC"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Maicao</w:t>
            </w:r>
          </w:p>
        </w:tc>
        <w:tc>
          <w:tcPr>
            <w:tcW w:w="0" w:type="auto"/>
            <w:tcBorders>
              <w:top w:val="nil"/>
              <w:left w:val="nil"/>
              <w:bottom w:val="single" w:sz="4" w:space="0" w:color="auto"/>
              <w:right w:val="single" w:sz="4" w:space="0" w:color="auto"/>
            </w:tcBorders>
            <w:shd w:val="clear" w:color="auto" w:fill="auto"/>
            <w:vAlign w:val="center"/>
            <w:hideMark/>
          </w:tcPr>
          <w:p w14:paraId="618E5E5A"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2DC69EDA"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1615 del 14 de junio de 2016</w:t>
            </w:r>
          </w:p>
        </w:tc>
      </w:tr>
      <w:tr w:rsidR="00566116" w:rsidRPr="009A3E3A" w14:paraId="29C9ADF0" w14:textId="77777777" w:rsidTr="0056611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DEB5D"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2</w:t>
            </w:r>
          </w:p>
        </w:tc>
        <w:tc>
          <w:tcPr>
            <w:tcW w:w="0" w:type="auto"/>
            <w:tcBorders>
              <w:top w:val="nil"/>
              <w:left w:val="nil"/>
              <w:bottom w:val="single" w:sz="4" w:space="0" w:color="auto"/>
              <w:right w:val="single" w:sz="4" w:space="0" w:color="auto"/>
            </w:tcBorders>
            <w:shd w:val="clear" w:color="auto" w:fill="auto"/>
            <w:vAlign w:val="center"/>
            <w:hideMark/>
          </w:tcPr>
          <w:p w14:paraId="43CB2F25" w14:textId="77777777"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 xml:space="preserve">ESE Hospital Universitario del Caribe </w:t>
            </w:r>
          </w:p>
        </w:tc>
        <w:tc>
          <w:tcPr>
            <w:tcW w:w="0" w:type="auto"/>
            <w:tcBorders>
              <w:top w:val="nil"/>
              <w:left w:val="nil"/>
              <w:bottom w:val="single" w:sz="4" w:space="0" w:color="auto"/>
              <w:right w:val="single" w:sz="4" w:space="0" w:color="auto"/>
            </w:tcBorders>
            <w:shd w:val="clear" w:color="auto" w:fill="auto"/>
            <w:vAlign w:val="center"/>
            <w:hideMark/>
          </w:tcPr>
          <w:p w14:paraId="64DC688B"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Bolívar</w:t>
            </w:r>
          </w:p>
        </w:tc>
        <w:tc>
          <w:tcPr>
            <w:tcW w:w="0" w:type="auto"/>
            <w:tcBorders>
              <w:top w:val="nil"/>
              <w:left w:val="nil"/>
              <w:bottom w:val="single" w:sz="4" w:space="0" w:color="auto"/>
              <w:right w:val="single" w:sz="4" w:space="0" w:color="auto"/>
            </w:tcBorders>
            <w:shd w:val="clear" w:color="auto" w:fill="auto"/>
            <w:vAlign w:val="center"/>
            <w:hideMark/>
          </w:tcPr>
          <w:p w14:paraId="76A38EFC"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Cartagena</w:t>
            </w:r>
          </w:p>
        </w:tc>
        <w:tc>
          <w:tcPr>
            <w:tcW w:w="0" w:type="auto"/>
            <w:tcBorders>
              <w:top w:val="nil"/>
              <w:left w:val="nil"/>
              <w:bottom w:val="single" w:sz="4" w:space="0" w:color="auto"/>
              <w:right w:val="single" w:sz="4" w:space="0" w:color="auto"/>
            </w:tcBorders>
            <w:shd w:val="clear" w:color="auto" w:fill="auto"/>
            <w:vAlign w:val="center"/>
            <w:hideMark/>
          </w:tcPr>
          <w:p w14:paraId="7BB1485D"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III</w:t>
            </w:r>
          </w:p>
        </w:tc>
        <w:tc>
          <w:tcPr>
            <w:tcW w:w="0" w:type="auto"/>
            <w:tcBorders>
              <w:top w:val="nil"/>
              <w:left w:val="nil"/>
              <w:bottom w:val="single" w:sz="4" w:space="0" w:color="auto"/>
              <w:right w:val="single" w:sz="4" w:space="0" w:color="auto"/>
            </w:tcBorders>
            <w:shd w:val="clear" w:color="auto" w:fill="auto"/>
            <w:vAlign w:val="center"/>
            <w:hideMark/>
          </w:tcPr>
          <w:p w14:paraId="5B320A80"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3569 del 28 de noviembre de 2016</w:t>
            </w:r>
          </w:p>
        </w:tc>
      </w:tr>
      <w:tr w:rsidR="00566116" w:rsidRPr="009A3E3A" w14:paraId="307C6BDA" w14:textId="77777777" w:rsidTr="0056611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229712"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3</w:t>
            </w:r>
          </w:p>
        </w:tc>
        <w:tc>
          <w:tcPr>
            <w:tcW w:w="0" w:type="auto"/>
            <w:tcBorders>
              <w:top w:val="nil"/>
              <w:left w:val="nil"/>
              <w:bottom w:val="single" w:sz="4" w:space="0" w:color="auto"/>
              <w:right w:val="single" w:sz="4" w:space="0" w:color="auto"/>
            </w:tcBorders>
            <w:shd w:val="clear" w:color="auto" w:fill="auto"/>
            <w:vAlign w:val="center"/>
            <w:hideMark/>
          </w:tcPr>
          <w:p w14:paraId="7F0A60EE" w14:textId="77777777"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 xml:space="preserve">Hospital San Andrés ESE </w:t>
            </w:r>
          </w:p>
        </w:tc>
        <w:tc>
          <w:tcPr>
            <w:tcW w:w="0" w:type="auto"/>
            <w:tcBorders>
              <w:top w:val="nil"/>
              <w:left w:val="nil"/>
              <w:bottom w:val="single" w:sz="4" w:space="0" w:color="auto"/>
              <w:right w:val="single" w:sz="4" w:space="0" w:color="auto"/>
            </w:tcBorders>
            <w:shd w:val="clear" w:color="auto" w:fill="auto"/>
            <w:vAlign w:val="center"/>
            <w:hideMark/>
          </w:tcPr>
          <w:p w14:paraId="4C359108"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Nariño</w:t>
            </w:r>
          </w:p>
        </w:tc>
        <w:tc>
          <w:tcPr>
            <w:tcW w:w="0" w:type="auto"/>
            <w:tcBorders>
              <w:top w:val="nil"/>
              <w:left w:val="nil"/>
              <w:bottom w:val="single" w:sz="4" w:space="0" w:color="auto"/>
              <w:right w:val="single" w:sz="4" w:space="0" w:color="auto"/>
            </w:tcBorders>
            <w:shd w:val="clear" w:color="auto" w:fill="auto"/>
            <w:vAlign w:val="center"/>
            <w:hideMark/>
          </w:tcPr>
          <w:p w14:paraId="3E09C270"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Tumaco</w:t>
            </w:r>
          </w:p>
        </w:tc>
        <w:tc>
          <w:tcPr>
            <w:tcW w:w="0" w:type="auto"/>
            <w:tcBorders>
              <w:top w:val="nil"/>
              <w:left w:val="nil"/>
              <w:bottom w:val="single" w:sz="4" w:space="0" w:color="auto"/>
              <w:right w:val="single" w:sz="4" w:space="0" w:color="auto"/>
            </w:tcBorders>
            <w:shd w:val="clear" w:color="auto" w:fill="auto"/>
            <w:vAlign w:val="center"/>
            <w:hideMark/>
          </w:tcPr>
          <w:p w14:paraId="1775170F"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02026229"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515 del 21 de marzo de 2017</w:t>
            </w:r>
          </w:p>
        </w:tc>
      </w:tr>
      <w:tr w:rsidR="00566116" w:rsidRPr="009A3E3A" w14:paraId="723F582A" w14:textId="77777777" w:rsidTr="0056611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426370"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4</w:t>
            </w:r>
          </w:p>
        </w:tc>
        <w:tc>
          <w:tcPr>
            <w:tcW w:w="0" w:type="auto"/>
            <w:tcBorders>
              <w:top w:val="nil"/>
              <w:left w:val="nil"/>
              <w:bottom w:val="single" w:sz="4" w:space="0" w:color="auto"/>
              <w:right w:val="single" w:sz="4" w:space="0" w:color="auto"/>
            </w:tcBorders>
            <w:shd w:val="clear" w:color="auto" w:fill="auto"/>
            <w:vAlign w:val="center"/>
            <w:hideMark/>
          </w:tcPr>
          <w:p w14:paraId="7DED96FA" w14:textId="77777777"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 xml:space="preserve">ESE Hospital Río Grande de la Magdalena </w:t>
            </w:r>
          </w:p>
        </w:tc>
        <w:tc>
          <w:tcPr>
            <w:tcW w:w="0" w:type="auto"/>
            <w:tcBorders>
              <w:top w:val="nil"/>
              <w:left w:val="nil"/>
              <w:bottom w:val="single" w:sz="4" w:space="0" w:color="auto"/>
              <w:right w:val="single" w:sz="4" w:space="0" w:color="auto"/>
            </w:tcBorders>
            <w:shd w:val="clear" w:color="auto" w:fill="auto"/>
            <w:vAlign w:val="center"/>
            <w:hideMark/>
          </w:tcPr>
          <w:p w14:paraId="1EC5E61D"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Bolívar</w:t>
            </w:r>
          </w:p>
        </w:tc>
        <w:tc>
          <w:tcPr>
            <w:tcW w:w="0" w:type="auto"/>
            <w:tcBorders>
              <w:top w:val="nil"/>
              <w:left w:val="nil"/>
              <w:bottom w:val="single" w:sz="4" w:space="0" w:color="auto"/>
              <w:right w:val="single" w:sz="4" w:space="0" w:color="auto"/>
            </w:tcBorders>
            <w:shd w:val="clear" w:color="auto" w:fill="auto"/>
            <w:vAlign w:val="center"/>
            <w:hideMark/>
          </w:tcPr>
          <w:p w14:paraId="2919B297"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Magangué</w:t>
            </w:r>
          </w:p>
        </w:tc>
        <w:tc>
          <w:tcPr>
            <w:tcW w:w="0" w:type="auto"/>
            <w:tcBorders>
              <w:top w:val="nil"/>
              <w:left w:val="nil"/>
              <w:bottom w:val="single" w:sz="4" w:space="0" w:color="auto"/>
              <w:right w:val="single" w:sz="4" w:space="0" w:color="auto"/>
            </w:tcBorders>
            <w:shd w:val="clear" w:color="auto" w:fill="auto"/>
            <w:vAlign w:val="center"/>
            <w:hideMark/>
          </w:tcPr>
          <w:p w14:paraId="59E50C57"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w:t>
            </w:r>
          </w:p>
        </w:tc>
        <w:tc>
          <w:tcPr>
            <w:tcW w:w="0" w:type="auto"/>
            <w:tcBorders>
              <w:top w:val="nil"/>
              <w:left w:val="nil"/>
              <w:bottom w:val="single" w:sz="4" w:space="0" w:color="auto"/>
              <w:right w:val="single" w:sz="4" w:space="0" w:color="auto"/>
            </w:tcBorders>
            <w:shd w:val="clear" w:color="auto" w:fill="auto"/>
            <w:vAlign w:val="center"/>
            <w:hideMark/>
          </w:tcPr>
          <w:p w14:paraId="43175C5E"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4937 del 2 de octubre de 2017</w:t>
            </w:r>
          </w:p>
        </w:tc>
      </w:tr>
      <w:tr w:rsidR="00566116" w:rsidRPr="009A3E3A" w14:paraId="161D1A71" w14:textId="77777777" w:rsidTr="0056611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26312F"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5</w:t>
            </w:r>
          </w:p>
        </w:tc>
        <w:tc>
          <w:tcPr>
            <w:tcW w:w="0" w:type="auto"/>
            <w:tcBorders>
              <w:top w:val="nil"/>
              <w:left w:val="nil"/>
              <w:bottom w:val="single" w:sz="4" w:space="0" w:color="auto"/>
              <w:right w:val="single" w:sz="4" w:space="0" w:color="auto"/>
            </w:tcBorders>
            <w:shd w:val="clear" w:color="auto" w:fill="auto"/>
            <w:vAlign w:val="center"/>
            <w:hideMark/>
          </w:tcPr>
          <w:p w14:paraId="6B39772B" w14:textId="77777777"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Hospital San Jerónimo de Montería</w:t>
            </w:r>
          </w:p>
        </w:tc>
        <w:tc>
          <w:tcPr>
            <w:tcW w:w="0" w:type="auto"/>
            <w:tcBorders>
              <w:top w:val="nil"/>
              <w:left w:val="nil"/>
              <w:bottom w:val="single" w:sz="4" w:space="0" w:color="auto"/>
              <w:right w:val="single" w:sz="4" w:space="0" w:color="auto"/>
            </w:tcBorders>
            <w:shd w:val="clear" w:color="auto" w:fill="auto"/>
            <w:vAlign w:val="center"/>
            <w:hideMark/>
          </w:tcPr>
          <w:p w14:paraId="169D9514"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Córdoba</w:t>
            </w:r>
          </w:p>
        </w:tc>
        <w:tc>
          <w:tcPr>
            <w:tcW w:w="0" w:type="auto"/>
            <w:tcBorders>
              <w:top w:val="nil"/>
              <w:left w:val="nil"/>
              <w:bottom w:val="single" w:sz="4" w:space="0" w:color="auto"/>
              <w:right w:val="single" w:sz="4" w:space="0" w:color="auto"/>
            </w:tcBorders>
            <w:shd w:val="clear" w:color="auto" w:fill="auto"/>
            <w:vAlign w:val="center"/>
            <w:hideMark/>
          </w:tcPr>
          <w:p w14:paraId="366CCC66"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Montería</w:t>
            </w:r>
          </w:p>
        </w:tc>
        <w:tc>
          <w:tcPr>
            <w:tcW w:w="0" w:type="auto"/>
            <w:tcBorders>
              <w:top w:val="nil"/>
              <w:left w:val="nil"/>
              <w:bottom w:val="single" w:sz="4" w:space="0" w:color="auto"/>
              <w:right w:val="single" w:sz="4" w:space="0" w:color="auto"/>
            </w:tcBorders>
            <w:shd w:val="clear" w:color="auto" w:fill="auto"/>
            <w:vAlign w:val="center"/>
            <w:hideMark/>
          </w:tcPr>
          <w:p w14:paraId="06EA3E5F"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636789C4"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000360 del 1 febrero 2019</w:t>
            </w:r>
          </w:p>
        </w:tc>
      </w:tr>
      <w:tr w:rsidR="00566116" w:rsidRPr="009A3E3A" w14:paraId="056E4B0A" w14:textId="77777777" w:rsidTr="0056611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8C2CA7"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6</w:t>
            </w:r>
          </w:p>
        </w:tc>
        <w:tc>
          <w:tcPr>
            <w:tcW w:w="0" w:type="auto"/>
            <w:tcBorders>
              <w:top w:val="nil"/>
              <w:left w:val="nil"/>
              <w:bottom w:val="single" w:sz="4" w:space="0" w:color="auto"/>
              <w:right w:val="single" w:sz="4" w:space="0" w:color="auto"/>
            </w:tcBorders>
            <w:shd w:val="clear" w:color="auto" w:fill="auto"/>
            <w:vAlign w:val="center"/>
            <w:hideMark/>
          </w:tcPr>
          <w:p w14:paraId="1D99E713" w14:textId="62C3A93C"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 xml:space="preserve">Hospital Universitario de Sincelejo ESE </w:t>
            </w:r>
          </w:p>
        </w:tc>
        <w:tc>
          <w:tcPr>
            <w:tcW w:w="0" w:type="auto"/>
            <w:tcBorders>
              <w:top w:val="nil"/>
              <w:left w:val="nil"/>
              <w:bottom w:val="single" w:sz="4" w:space="0" w:color="auto"/>
              <w:right w:val="single" w:sz="4" w:space="0" w:color="auto"/>
            </w:tcBorders>
            <w:shd w:val="clear" w:color="auto" w:fill="auto"/>
            <w:vAlign w:val="center"/>
            <w:hideMark/>
          </w:tcPr>
          <w:p w14:paraId="344286AA"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Sucre</w:t>
            </w:r>
          </w:p>
        </w:tc>
        <w:tc>
          <w:tcPr>
            <w:tcW w:w="0" w:type="auto"/>
            <w:tcBorders>
              <w:top w:val="nil"/>
              <w:left w:val="nil"/>
              <w:bottom w:val="single" w:sz="4" w:space="0" w:color="auto"/>
              <w:right w:val="single" w:sz="4" w:space="0" w:color="auto"/>
            </w:tcBorders>
            <w:shd w:val="clear" w:color="auto" w:fill="auto"/>
            <w:vAlign w:val="center"/>
            <w:hideMark/>
          </w:tcPr>
          <w:p w14:paraId="7734FB86"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Sincelejo</w:t>
            </w:r>
          </w:p>
        </w:tc>
        <w:tc>
          <w:tcPr>
            <w:tcW w:w="0" w:type="auto"/>
            <w:tcBorders>
              <w:top w:val="nil"/>
              <w:left w:val="nil"/>
              <w:bottom w:val="single" w:sz="4" w:space="0" w:color="auto"/>
              <w:right w:val="single" w:sz="4" w:space="0" w:color="auto"/>
            </w:tcBorders>
            <w:shd w:val="clear" w:color="auto" w:fill="auto"/>
            <w:vAlign w:val="center"/>
            <w:hideMark/>
          </w:tcPr>
          <w:p w14:paraId="46A246BB"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5A8041EF"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 xml:space="preserve"> </w:t>
            </w:r>
            <w:proofErr w:type="gramStart"/>
            <w:r w:rsidRPr="009A3E3A">
              <w:rPr>
                <w:rFonts w:ascii="Arial" w:eastAsia="Times New Roman" w:hAnsi="Arial" w:cs="Arial"/>
                <w:color w:val="000000"/>
                <w:sz w:val="18"/>
                <w:szCs w:val="18"/>
                <w:lang w:eastAsia="es-CO"/>
              </w:rPr>
              <w:t>05234  del</w:t>
            </w:r>
            <w:proofErr w:type="gramEnd"/>
            <w:r w:rsidRPr="009A3E3A">
              <w:rPr>
                <w:rFonts w:ascii="Arial" w:eastAsia="Times New Roman" w:hAnsi="Arial" w:cs="Arial"/>
                <w:color w:val="000000"/>
                <w:sz w:val="18"/>
                <w:szCs w:val="18"/>
                <w:lang w:eastAsia="es-CO"/>
              </w:rPr>
              <w:t xml:space="preserve"> 16 de mayo 2019</w:t>
            </w:r>
          </w:p>
        </w:tc>
      </w:tr>
      <w:tr w:rsidR="00566116" w:rsidRPr="009A3E3A" w14:paraId="221C98A2" w14:textId="77777777" w:rsidTr="0056611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41709B"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7</w:t>
            </w:r>
          </w:p>
        </w:tc>
        <w:tc>
          <w:tcPr>
            <w:tcW w:w="0" w:type="auto"/>
            <w:tcBorders>
              <w:top w:val="nil"/>
              <w:left w:val="nil"/>
              <w:bottom w:val="single" w:sz="4" w:space="0" w:color="auto"/>
              <w:right w:val="single" w:sz="4" w:space="0" w:color="auto"/>
            </w:tcBorders>
            <w:shd w:val="clear" w:color="auto" w:fill="auto"/>
            <w:vAlign w:val="center"/>
            <w:hideMark/>
          </w:tcPr>
          <w:p w14:paraId="3089F06E" w14:textId="11088727"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 xml:space="preserve">Hospital Regional San Andrés ESE  </w:t>
            </w:r>
          </w:p>
        </w:tc>
        <w:tc>
          <w:tcPr>
            <w:tcW w:w="0" w:type="auto"/>
            <w:tcBorders>
              <w:top w:val="nil"/>
              <w:left w:val="nil"/>
              <w:bottom w:val="single" w:sz="4" w:space="0" w:color="auto"/>
              <w:right w:val="single" w:sz="4" w:space="0" w:color="auto"/>
            </w:tcBorders>
            <w:shd w:val="clear" w:color="auto" w:fill="auto"/>
            <w:vAlign w:val="center"/>
            <w:hideMark/>
          </w:tcPr>
          <w:p w14:paraId="36D98B32"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Cesar</w:t>
            </w:r>
          </w:p>
        </w:tc>
        <w:tc>
          <w:tcPr>
            <w:tcW w:w="0" w:type="auto"/>
            <w:tcBorders>
              <w:top w:val="nil"/>
              <w:left w:val="nil"/>
              <w:bottom w:val="single" w:sz="4" w:space="0" w:color="auto"/>
              <w:right w:val="single" w:sz="4" w:space="0" w:color="auto"/>
            </w:tcBorders>
            <w:shd w:val="clear" w:color="auto" w:fill="auto"/>
            <w:vAlign w:val="center"/>
            <w:hideMark/>
          </w:tcPr>
          <w:p w14:paraId="52BDD1D5"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Chiriguaná</w:t>
            </w:r>
          </w:p>
        </w:tc>
        <w:tc>
          <w:tcPr>
            <w:tcW w:w="0" w:type="auto"/>
            <w:tcBorders>
              <w:top w:val="nil"/>
              <w:left w:val="nil"/>
              <w:bottom w:val="single" w:sz="4" w:space="0" w:color="auto"/>
              <w:right w:val="single" w:sz="4" w:space="0" w:color="auto"/>
            </w:tcBorders>
            <w:shd w:val="clear" w:color="auto" w:fill="auto"/>
            <w:vAlign w:val="center"/>
            <w:hideMark/>
          </w:tcPr>
          <w:p w14:paraId="5727BBF5"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2A628F34"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6063 del junio de 2019</w:t>
            </w:r>
          </w:p>
        </w:tc>
      </w:tr>
      <w:tr w:rsidR="00566116" w:rsidRPr="009A3E3A" w14:paraId="4E576FE6" w14:textId="77777777" w:rsidTr="0056611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18310E"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8</w:t>
            </w:r>
          </w:p>
        </w:tc>
        <w:tc>
          <w:tcPr>
            <w:tcW w:w="0" w:type="auto"/>
            <w:tcBorders>
              <w:top w:val="nil"/>
              <w:left w:val="nil"/>
              <w:bottom w:val="single" w:sz="4" w:space="0" w:color="auto"/>
              <w:right w:val="single" w:sz="4" w:space="0" w:color="auto"/>
            </w:tcBorders>
            <w:shd w:val="clear" w:color="auto" w:fill="auto"/>
            <w:vAlign w:val="center"/>
            <w:hideMark/>
          </w:tcPr>
          <w:p w14:paraId="411EB463" w14:textId="77777777"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 xml:space="preserve">ESE Alejandro Próspero </w:t>
            </w:r>
            <w:proofErr w:type="spellStart"/>
            <w:r w:rsidRPr="009A3E3A">
              <w:rPr>
                <w:rFonts w:ascii="Arial" w:eastAsia="Times New Roman" w:hAnsi="Arial" w:cs="Arial"/>
                <w:color w:val="000000"/>
                <w:sz w:val="18"/>
                <w:szCs w:val="18"/>
                <w:lang w:eastAsia="es-CO"/>
              </w:rPr>
              <w:t>Reverend</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1FB0CAF"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Magdalena</w:t>
            </w:r>
          </w:p>
        </w:tc>
        <w:tc>
          <w:tcPr>
            <w:tcW w:w="0" w:type="auto"/>
            <w:tcBorders>
              <w:top w:val="nil"/>
              <w:left w:val="nil"/>
              <w:bottom w:val="single" w:sz="4" w:space="0" w:color="auto"/>
              <w:right w:val="single" w:sz="4" w:space="0" w:color="auto"/>
            </w:tcBorders>
            <w:shd w:val="clear" w:color="auto" w:fill="auto"/>
            <w:vAlign w:val="center"/>
            <w:hideMark/>
          </w:tcPr>
          <w:p w14:paraId="272283CC"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Santa Marta</w:t>
            </w:r>
          </w:p>
        </w:tc>
        <w:tc>
          <w:tcPr>
            <w:tcW w:w="0" w:type="auto"/>
            <w:tcBorders>
              <w:top w:val="nil"/>
              <w:left w:val="nil"/>
              <w:bottom w:val="single" w:sz="4" w:space="0" w:color="auto"/>
              <w:right w:val="single" w:sz="4" w:space="0" w:color="auto"/>
            </w:tcBorders>
            <w:shd w:val="clear" w:color="auto" w:fill="auto"/>
            <w:vAlign w:val="center"/>
            <w:hideMark/>
          </w:tcPr>
          <w:p w14:paraId="7226E400"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w:t>
            </w:r>
          </w:p>
        </w:tc>
        <w:tc>
          <w:tcPr>
            <w:tcW w:w="0" w:type="auto"/>
            <w:tcBorders>
              <w:top w:val="nil"/>
              <w:left w:val="nil"/>
              <w:bottom w:val="single" w:sz="4" w:space="0" w:color="auto"/>
              <w:right w:val="single" w:sz="4" w:space="0" w:color="auto"/>
            </w:tcBorders>
            <w:shd w:val="clear" w:color="auto" w:fill="auto"/>
            <w:vAlign w:val="center"/>
            <w:hideMark/>
          </w:tcPr>
          <w:p w14:paraId="5905CB5C"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006396 del 5 julio 2019</w:t>
            </w:r>
          </w:p>
        </w:tc>
      </w:tr>
      <w:tr w:rsidR="00566116" w:rsidRPr="009A3E3A" w14:paraId="7812D9E7" w14:textId="77777777" w:rsidTr="0056611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6C9E7A"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9</w:t>
            </w:r>
          </w:p>
        </w:tc>
        <w:tc>
          <w:tcPr>
            <w:tcW w:w="0" w:type="auto"/>
            <w:tcBorders>
              <w:top w:val="nil"/>
              <w:left w:val="nil"/>
              <w:bottom w:val="single" w:sz="4" w:space="0" w:color="auto"/>
              <w:right w:val="single" w:sz="4" w:space="0" w:color="auto"/>
            </w:tcBorders>
            <w:shd w:val="clear" w:color="auto" w:fill="auto"/>
            <w:vAlign w:val="center"/>
            <w:hideMark/>
          </w:tcPr>
          <w:p w14:paraId="61087294" w14:textId="77777777"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ESE Hospital Regional de ll Nivel de San Marcos</w:t>
            </w:r>
          </w:p>
        </w:tc>
        <w:tc>
          <w:tcPr>
            <w:tcW w:w="0" w:type="auto"/>
            <w:tcBorders>
              <w:top w:val="nil"/>
              <w:left w:val="nil"/>
              <w:bottom w:val="single" w:sz="4" w:space="0" w:color="auto"/>
              <w:right w:val="single" w:sz="4" w:space="0" w:color="auto"/>
            </w:tcBorders>
            <w:shd w:val="clear" w:color="auto" w:fill="auto"/>
            <w:vAlign w:val="center"/>
            <w:hideMark/>
          </w:tcPr>
          <w:p w14:paraId="1C2083D1"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Sucre</w:t>
            </w:r>
          </w:p>
        </w:tc>
        <w:tc>
          <w:tcPr>
            <w:tcW w:w="0" w:type="auto"/>
            <w:tcBorders>
              <w:top w:val="nil"/>
              <w:left w:val="nil"/>
              <w:bottom w:val="single" w:sz="4" w:space="0" w:color="auto"/>
              <w:right w:val="single" w:sz="4" w:space="0" w:color="auto"/>
            </w:tcBorders>
            <w:shd w:val="clear" w:color="auto" w:fill="auto"/>
            <w:vAlign w:val="center"/>
            <w:hideMark/>
          </w:tcPr>
          <w:p w14:paraId="266D998E"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San Marcos</w:t>
            </w:r>
          </w:p>
        </w:tc>
        <w:tc>
          <w:tcPr>
            <w:tcW w:w="0" w:type="auto"/>
            <w:tcBorders>
              <w:top w:val="nil"/>
              <w:left w:val="nil"/>
              <w:bottom w:val="single" w:sz="4" w:space="0" w:color="auto"/>
              <w:right w:val="single" w:sz="4" w:space="0" w:color="auto"/>
            </w:tcBorders>
            <w:shd w:val="clear" w:color="auto" w:fill="auto"/>
            <w:vAlign w:val="center"/>
            <w:hideMark/>
          </w:tcPr>
          <w:p w14:paraId="55A8B201"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43C1ACE6"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001616 del 18 de marzo 2020</w:t>
            </w:r>
          </w:p>
        </w:tc>
      </w:tr>
      <w:tr w:rsidR="00566116" w:rsidRPr="009A3E3A" w14:paraId="1FFD42C2" w14:textId="77777777" w:rsidTr="0056611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3E77C5"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10</w:t>
            </w:r>
          </w:p>
        </w:tc>
        <w:tc>
          <w:tcPr>
            <w:tcW w:w="0" w:type="auto"/>
            <w:tcBorders>
              <w:top w:val="nil"/>
              <w:left w:val="nil"/>
              <w:bottom w:val="single" w:sz="4" w:space="0" w:color="auto"/>
              <w:right w:val="single" w:sz="4" w:space="0" w:color="auto"/>
            </w:tcBorders>
            <w:shd w:val="clear" w:color="auto" w:fill="auto"/>
            <w:vAlign w:val="center"/>
            <w:hideMark/>
          </w:tcPr>
          <w:p w14:paraId="258575FE" w14:textId="77777777"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ESE Hospital San Diego de Cereté</w:t>
            </w:r>
          </w:p>
        </w:tc>
        <w:tc>
          <w:tcPr>
            <w:tcW w:w="0" w:type="auto"/>
            <w:tcBorders>
              <w:top w:val="nil"/>
              <w:left w:val="nil"/>
              <w:bottom w:val="single" w:sz="4" w:space="0" w:color="auto"/>
              <w:right w:val="single" w:sz="4" w:space="0" w:color="auto"/>
            </w:tcBorders>
            <w:shd w:val="clear" w:color="auto" w:fill="auto"/>
            <w:vAlign w:val="center"/>
            <w:hideMark/>
          </w:tcPr>
          <w:p w14:paraId="0C0C584F"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Córdoba</w:t>
            </w:r>
          </w:p>
        </w:tc>
        <w:tc>
          <w:tcPr>
            <w:tcW w:w="0" w:type="auto"/>
            <w:tcBorders>
              <w:top w:val="nil"/>
              <w:left w:val="nil"/>
              <w:bottom w:val="single" w:sz="4" w:space="0" w:color="auto"/>
              <w:right w:val="single" w:sz="4" w:space="0" w:color="auto"/>
            </w:tcBorders>
            <w:shd w:val="clear" w:color="auto" w:fill="auto"/>
            <w:vAlign w:val="center"/>
            <w:hideMark/>
          </w:tcPr>
          <w:p w14:paraId="50A489AB"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Cereté</w:t>
            </w:r>
          </w:p>
        </w:tc>
        <w:tc>
          <w:tcPr>
            <w:tcW w:w="0" w:type="auto"/>
            <w:tcBorders>
              <w:top w:val="nil"/>
              <w:left w:val="nil"/>
              <w:bottom w:val="single" w:sz="4" w:space="0" w:color="auto"/>
              <w:right w:val="single" w:sz="4" w:space="0" w:color="auto"/>
            </w:tcBorders>
            <w:shd w:val="clear" w:color="auto" w:fill="auto"/>
            <w:vAlign w:val="center"/>
            <w:hideMark/>
          </w:tcPr>
          <w:p w14:paraId="53423D16"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2F2E5846"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001973 del 17 de abril 2020</w:t>
            </w:r>
          </w:p>
        </w:tc>
      </w:tr>
      <w:tr w:rsidR="00566116" w:rsidRPr="009A3E3A" w14:paraId="5D742AE8" w14:textId="77777777" w:rsidTr="0056611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F6D156"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11</w:t>
            </w:r>
          </w:p>
        </w:tc>
        <w:tc>
          <w:tcPr>
            <w:tcW w:w="0" w:type="auto"/>
            <w:tcBorders>
              <w:top w:val="nil"/>
              <w:left w:val="nil"/>
              <w:bottom w:val="single" w:sz="4" w:space="0" w:color="auto"/>
              <w:right w:val="single" w:sz="4" w:space="0" w:color="auto"/>
            </w:tcBorders>
            <w:shd w:val="clear" w:color="auto" w:fill="auto"/>
            <w:vAlign w:val="center"/>
            <w:hideMark/>
          </w:tcPr>
          <w:p w14:paraId="04C9A750" w14:textId="77777777"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ESE Hospital San Rafael de Leticia</w:t>
            </w:r>
          </w:p>
        </w:tc>
        <w:tc>
          <w:tcPr>
            <w:tcW w:w="0" w:type="auto"/>
            <w:tcBorders>
              <w:top w:val="nil"/>
              <w:left w:val="nil"/>
              <w:bottom w:val="single" w:sz="4" w:space="0" w:color="auto"/>
              <w:right w:val="single" w:sz="4" w:space="0" w:color="auto"/>
            </w:tcBorders>
            <w:shd w:val="clear" w:color="auto" w:fill="auto"/>
            <w:vAlign w:val="center"/>
            <w:hideMark/>
          </w:tcPr>
          <w:p w14:paraId="47245E16"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Amazonas</w:t>
            </w:r>
          </w:p>
        </w:tc>
        <w:tc>
          <w:tcPr>
            <w:tcW w:w="0" w:type="auto"/>
            <w:tcBorders>
              <w:top w:val="nil"/>
              <w:left w:val="nil"/>
              <w:bottom w:val="single" w:sz="4" w:space="0" w:color="auto"/>
              <w:right w:val="single" w:sz="4" w:space="0" w:color="auto"/>
            </w:tcBorders>
            <w:shd w:val="clear" w:color="auto" w:fill="auto"/>
            <w:vAlign w:val="center"/>
            <w:hideMark/>
          </w:tcPr>
          <w:p w14:paraId="593A4A68"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Leticia</w:t>
            </w:r>
          </w:p>
        </w:tc>
        <w:tc>
          <w:tcPr>
            <w:tcW w:w="0" w:type="auto"/>
            <w:tcBorders>
              <w:top w:val="nil"/>
              <w:left w:val="nil"/>
              <w:bottom w:val="single" w:sz="4" w:space="0" w:color="auto"/>
              <w:right w:val="single" w:sz="4" w:space="0" w:color="auto"/>
            </w:tcBorders>
            <w:shd w:val="clear" w:color="auto" w:fill="auto"/>
            <w:vAlign w:val="center"/>
            <w:hideMark/>
          </w:tcPr>
          <w:p w14:paraId="2C455E82"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7C477C30"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002118 de 27 de abril 2020</w:t>
            </w:r>
          </w:p>
        </w:tc>
      </w:tr>
      <w:tr w:rsidR="00566116" w:rsidRPr="009A3E3A" w14:paraId="2744B93D" w14:textId="77777777" w:rsidTr="0056611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9EEEA8"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12</w:t>
            </w:r>
          </w:p>
        </w:tc>
        <w:tc>
          <w:tcPr>
            <w:tcW w:w="0" w:type="auto"/>
            <w:tcBorders>
              <w:top w:val="nil"/>
              <w:left w:val="nil"/>
              <w:bottom w:val="single" w:sz="4" w:space="0" w:color="auto"/>
              <w:right w:val="single" w:sz="4" w:space="0" w:color="auto"/>
            </w:tcBorders>
            <w:shd w:val="clear" w:color="auto" w:fill="auto"/>
            <w:vAlign w:val="center"/>
            <w:hideMark/>
          </w:tcPr>
          <w:p w14:paraId="08367DD9" w14:textId="77777777"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 xml:space="preserve">ESE Hospital Universitario Julio Méndez </w:t>
            </w:r>
            <w:proofErr w:type="spellStart"/>
            <w:r w:rsidRPr="009A3E3A">
              <w:rPr>
                <w:rFonts w:ascii="Arial" w:eastAsia="Times New Roman" w:hAnsi="Arial" w:cs="Arial"/>
                <w:color w:val="000000"/>
                <w:sz w:val="18"/>
                <w:szCs w:val="18"/>
                <w:lang w:eastAsia="es-CO"/>
              </w:rPr>
              <w:t>Barreneche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86A701"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Magdalena</w:t>
            </w:r>
          </w:p>
        </w:tc>
        <w:tc>
          <w:tcPr>
            <w:tcW w:w="0" w:type="auto"/>
            <w:tcBorders>
              <w:top w:val="nil"/>
              <w:left w:val="nil"/>
              <w:bottom w:val="single" w:sz="4" w:space="0" w:color="auto"/>
              <w:right w:val="single" w:sz="4" w:space="0" w:color="auto"/>
            </w:tcBorders>
            <w:shd w:val="clear" w:color="auto" w:fill="auto"/>
            <w:vAlign w:val="center"/>
            <w:hideMark/>
          </w:tcPr>
          <w:p w14:paraId="21C19B8B"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Santa Marta</w:t>
            </w:r>
          </w:p>
        </w:tc>
        <w:tc>
          <w:tcPr>
            <w:tcW w:w="0" w:type="auto"/>
            <w:tcBorders>
              <w:top w:val="nil"/>
              <w:left w:val="nil"/>
              <w:bottom w:val="single" w:sz="4" w:space="0" w:color="auto"/>
              <w:right w:val="single" w:sz="4" w:space="0" w:color="auto"/>
            </w:tcBorders>
            <w:shd w:val="clear" w:color="auto" w:fill="auto"/>
            <w:vAlign w:val="center"/>
            <w:hideMark/>
          </w:tcPr>
          <w:p w14:paraId="1B78F698"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0A98E98F"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002304 de 11 de mayo 2020</w:t>
            </w:r>
          </w:p>
        </w:tc>
      </w:tr>
      <w:tr w:rsidR="00566116" w:rsidRPr="009A3E3A" w14:paraId="5C8934F4" w14:textId="77777777" w:rsidTr="00566116">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832C09"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13</w:t>
            </w:r>
          </w:p>
        </w:tc>
        <w:tc>
          <w:tcPr>
            <w:tcW w:w="0" w:type="auto"/>
            <w:tcBorders>
              <w:top w:val="nil"/>
              <w:left w:val="nil"/>
              <w:bottom w:val="single" w:sz="4" w:space="0" w:color="auto"/>
              <w:right w:val="single" w:sz="4" w:space="0" w:color="auto"/>
            </w:tcBorders>
            <w:shd w:val="clear" w:color="auto" w:fill="auto"/>
            <w:vAlign w:val="center"/>
            <w:hideMark/>
          </w:tcPr>
          <w:p w14:paraId="4D3D04B3" w14:textId="01DBA3EF"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Nueva ESE Hospital Departamental San Francisco de Asís</w:t>
            </w:r>
          </w:p>
        </w:tc>
        <w:tc>
          <w:tcPr>
            <w:tcW w:w="0" w:type="auto"/>
            <w:tcBorders>
              <w:top w:val="nil"/>
              <w:left w:val="nil"/>
              <w:bottom w:val="single" w:sz="4" w:space="0" w:color="auto"/>
              <w:right w:val="single" w:sz="4" w:space="0" w:color="auto"/>
            </w:tcBorders>
            <w:shd w:val="clear" w:color="auto" w:fill="auto"/>
            <w:vAlign w:val="center"/>
            <w:hideMark/>
          </w:tcPr>
          <w:p w14:paraId="38EA200B"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Chocó</w:t>
            </w:r>
          </w:p>
        </w:tc>
        <w:tc>
          <w:tcPr>
            <w:tcW w:w="0" w:type="auto"/>
            <w:tcBorders>
              <w:top w:val="nil"/>
              <w:left w:val="nil"/>
              <w:bottom w:val="single" w:sz="4" w:space="0" w:color="auto"/>
              <w:right w:val="single" w:sz="4" w:space="0" w:color="auto"/>
            </w:tcBorders>
            <w:shd w:val="clear" w:color="auto" w:fill="auto"/>
            <w:vAlign w:val="center"/>
            <w:hideMark/>
          </w:tcPr>
          <w:p w14:paraId="08DC17BF" w14:textId="2DED7B37" w:rsidR="009A3E3A" w:rsidRPr="009A3E3A" w:rsidRDefault="0064082B"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Quibdó</w:t>
            </w:r>
          </w:p>
        </w:tc>
        <w:tc>
          <w:tcPr>
            <w:tcW w:w="0" w:type="auto"/>
            <w:tcBorders>
              <w:top w:val="nil"/>
              <w:left w:val="nil"/>
              <w:bottom w:val="single" w:sz="4" w:space="0" w:color="auto"/>
              <w:right w:val="single" w:sz="4" w:space="0" w:color="auto"/>
            </w:tcBorders>
            <w:shd w:val="clear" w:color="auto" w:fill="auto"/>
            <w:vAlign w:val="center"/>
            <w:hideMark/>
          </w:tcPr>
          <w:p w14:paraId="7E87B461"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371FDDB5"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004891 de 10 de junio 2020</w:t>
            </w:r>
          </w:p>
        </w:tc>
      </w:tr>
      <w:tr w:rsidR="00566116" w:rsidRPr="009A3E3A" w14:paraId="139A9BDF" w14:textId="77777777" w:rsidTr="0056611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C16A6E"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lastRenderedPageBreak/>
              <w:t>14</w:t>
            </w:r>
          </w:p>
        </w:tc>
        <w:tc>
          <w:tcPr>
            <w:tcW w:w="0" w:type="auto"/>
            <w:tcBorders>
              <w:top w:val="nil"/>
              <w:left w:val="nil"/>
              <w:bottom w:val="single" w:sz="4" w:space="0" w:color="auto"/>
              <w:right w:val="single" w:sz="4" w:space="0" w:color="auto"/>
            </w:tcBorders>
            <w:shd w:val="clear" w:color="auto" w:fill="auto"/>
            <w:vAlign w:val="center"/>
            <w:hideMark/>
          </w:tcPr>
          <w:p w14:paraId="151CC61F" w14:textId="77777777"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ESE Hospital Emiro Quintero Cañizares</w:t>
            </w:r>
          </w:p>
        </w:tc>
        <w:tc>
          <w:tcPr>
            <w:tcW w:w="0" w:type="auto"/>
            <w:tcBorders>
              <w:top w:val="nil"/>
              <w:left w:val="nil"/>
              <w:bottom w:val="single" w:sz="4" w:space="0" w:color="auto"/>
              <w:right w:val="single" w:sz="4" w:space="0" w:color="auto"/>
            </w:tcBorders>
            <w:shd w:val="clear" w:color="auto" w:fill="auto"/>
            <w:vAlign w:val="center"/>
            <w:hideMark/>
          </w:tcPr>
          <w:p w14:paraId="0BE943AB"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Norte de Santander</w:t>
            </w:r>
          </w:p>
        </w:tc>
        <w:tc>
          <w:tcPr>
            <w:tcW w:w="0" w:type="auto"/>
            <w:tcBorders>
              <w:top w:val="nil"/>
              <w:left w:val="nil"/>
              <w:bottom w:val="single" w:sz="4" w:space="0" w:color="auto"/>
              <w:right w:val="single" w:sz="4" w:space="0" w:color="auto"/>
            </w:tcBorders>
            <w:shd w:val="clear" w:color="auto" w:fill="auto"/>
            <w:vAlign w:val="center"/>
            <w:hideMark/>
          </w:tcPr>
          <w:p w14:paraId="0ED5B7A3"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Ocaña</w:t>
            </w:r>
          </w:p>
        </w:tc>
        <w:tc>
          <w:tcPr>
            <w:tcW w:w="0" w:type="auto"/>
            <w:tcBorders>
              <w:top w:val="nil"/>
              <w:left w:val="nil"/>
              <w:bottom w:val="single" w:sz="4" w:space="0" w:color="auto"/>
              <w:right w:val="single" w:sz="4" w:space="0" w:color="auto"/>
            </w:tcBorders>
            <w:shd w:val="clear" w:color="auto" w:fill="auto"/>
            <w:vAlign w:val="center"/>
            <w:hideMark/>
          </w:tcPr>
          <w:p w14:paraId="37F2AAC1"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738D6CFA"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012773 del 9 de noviembre de 2020</w:t>
            </w:r>
          </w:p>
        </w:tc>
      </w:tr>
      <w:tr w:rsidR="00566116" w:rsidRPr="009A3E3A" w14:paraId="081D7E1F" w14:textId="77777777" w:rsidTr="0056611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A86F7"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15</w:t>
            </w:r>
          </w:p>
        </w:tc>
        <w:tc>
          <w:tcPr>
            <w:tcW w:w="0" w:type="auto"/>
            <w:tcBorders>
              <w:top w:val="nil"/>
              <w:left w:val="nil"/>
              <w:bottom w:val="single" w:sz="4" w:space="0" w:color="auto"/>
              <w:right w:val="single" w:sz="4" w:space="0" w:color="auto"/>
            </w:tcBorders>
            <w:shd w:val="clear" w:color="auto" w:fill="auto"/>
            <w:vAlign w:val="center"/>
            <w:hideMark/>
          </w:tcPr>
          <w:p w14:paraId="04F87A1D" w14:textId="77777777" w:rsidR="009A3E3A" w:rsidRPr="009A3E3A" w:rsidRDefault="009A3E3A" w:rsidP="009A3E3A">
            <w:pPr>
              <w:spacing w:after="0" w:line="240" w:lineRule="auto"/>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ESE Hospital Cartagena de Indias</w:t>
            </w:r>
          </w:p>
        </w:tc>
        <w:tc>
          <w:tcPr>
            <w:tcW w:w="0" w:type="auto"/>
            <w:tcBorders>
              <w:top w:val="nil"/>
              <w:left w:val="nil"/>
              <w:bottom w:val="single" w:sz="4" w:space="0" w:color="auto"/>
              <w:right w:val="single" w:sz="4" w:space="0" w:color="auto"/>
            </w:tcBorders>
            <w:shd w:val="clear" w:color="auto" w:fill="auto"/>
            <w:vAlign w:val="center"/>
            <w:hideMark/>
          </w:tcPr>
          <w:p w14:paraId="4B716FD8"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Bolívar</w:t>
            </w:r>
          </w:p>
        </w:tc>
        <w:tc>
          <w:tcPr>
            <w:tcW w:w="0" w:type="auto"/>
            <w:tcBorders>
              <w:top w:val="nil"/>
              <w:left w:val="nil"/>
              <w:bottom w:val="single" w:sz="4" w:space="0" w:color="auto"/>
              <w:right w:val="single" w:sz="4" w:space="0" w:color="auto"/>
            </w:tcBorders>
            <w:shd w:val="clear" w:color="auto" w:fill="auto"/>
            <w:vAlign w:val="center"/>
            <w:hideMark/>
          </w:tcPr>
          <w:p w14:paraId="59DC8BFB"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Cartagena</w:t>
            </w:r>
          </w:p>
        </w:tc>
        <w:tc>
          <w:tcPr>
            <w:tcW w:w="0" w:type="auto"/>
            <w:tcBorders>
              <w:top w:val="nil"/>
              <w:left w:val="nil"/>
              <w:bottom w:val="single" w:sz="4" w:space="0" w:color="auto"/>
              <w:right w:val="single" w:sz="4" w:space="0" w:color="auto"/>
            </w:tcBorders>
            <w:shd w:val="clear" w:color="auto" w:fill="auto"/>
            <w:vAlign w:val="center"/>
            <w:hideMark/>
          </w:tcPr>
          <w:p w14:paraId="7CF30634"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I</w:t>
            </w:r>
          </w:p>
        </w:tc>
        <w:tc>
          <w:tcPr>
            <w:tcW w:w="0" w:type="auto"/>
            <w:tcBorders>
              <w:top w:val="nil"/>
              <w:left w:val="nil"/>
              <w:bottom w:val="single" w:sz="4" w:space="0" w:color="auto"/>
              <w:right w:val="single" w:sz="4" w:space="0" w:color="auto"/>
            </w:tcBorders>
            <w:shd w:val="clear" w:color="auto" w:fill="auto"/>
            <w:vAlign w:val="center"/>
            <w:hideMark/>
          </w:tcPr>
          <w:p w14:paraId="1241F9EC" w14:textId="77777777" w:rsidR="009A3E3A" w:rsidRPr="009A3E3A" w:rsidRDefault="009A3E3A" w:rsidP="009A3E3A">
            <w:pPr>
              <w:spacing w:after="0" w:line="240" w:lineRule="auto"/>
              <w:jc w:val="center"/>
              <w:rPr>
                <w:rFonts w:ascii="Arial" w:eastAsia="Times New Roman" w:hAnsi="Arial" w:cs="Arial"/>
                <w:color w:val="000000"/>
                <w:sz w:val="18"/>
                <w:szCs w:val="18"/>
                <w:lang w:eastAsia="es-CO"/>
              </w:rPr>
            </w:pPr>
            <w:r w:rsidRPr="009A3E3A">
              <w:rPr>
                <w:rFonts w:ascii="Arial" w:eastAsia="Times New Roman" w:hAnsi="Arial" w:cs="Arial"/>
                <w:color w:val="000000"/>
                <w:sz w:val="18"/>
                <w:szCs w:val="18"/>
                <w:lang w:eastAsia="es-CO"/>
              </w:rPr>
              <w:t>005718 del 18 de mayo de 2021</w:t>
            </w:r>
          </w:p>
        </w:tc>
      </w:tr>
    </w:tbl>
    <w:p w14:paraId="5B239B74" w14:textId="77777777" w:rsidR="009A3E3A" w:rsidRDefault="009A3E3A" w:rsidP="003243EC">
      <w:pPr>
        <w:jc w:val="both"/>
        <w:rPr>
          <w:rFonts w:ascii="Arial" w:hAnsi="Arial" w:cs="Arial"/>
          <w:lang w:val="es-MX"/>
        </w:rPr>
      </w:pPr>
    </w:p>
    <w:p w14:paraId="4EE19B94" w14:textId="77777777" w:rsidR="00FC2C05" w:rsidRPr="003831D9" w:rsidRDefault="00FC2C05" w:rsidP="003243EC">
      <w:pPr>
        <w:jc w:val="both"/>
        <w:rPr>
          <w:rFonts w:ascii="Arial" w:hAnsi="Arial" w:cs="Arial"/>
          <w:lang w:val="es-MX"/>
        </w:rPr>
      </w:pPr>
    </w:p>
    <w:p w14:paraId="58258191" w14:textId="77777777" w:rsidR="003831D9" w:rsidRPr="003831D9" w:rsidRDefault="003831D9" w:rsidP="003831D9">
      <w:pPr>
        <w:jc w:val="both"/>
        <w:rPr>
          <w:rFonts w:ascii="Arial" w:hAnsi="Arial" w:cs="Arial"/>
          <w:i/>
          <w:iCs/>
          <w:lang w:val="es-MX"/>
        </w:rPr>
      </w:pPr>
      <w:r w:rsidRPr="00846347">
        <w:rPr>
          <w:rFonts w:ascii="Arial" w:hAnsi="Arial" w:cs="Arial"/>
          <w:b/>
          <w:bCs/>
          <w:i/>
          <w:iCs/>
          <w:lang w:val="es-MX"/>
        </w:rPr>
        <w:t>2. ¿Qué medidas ha tomado el Estado Colombiano frente a los hospitales intervenidos</w:t>
      </w:r>
      <w:r w:rsidRPr="003831D9">
        <w:rPr>
          <w:rFonts w:ascii="Arial" w:hAnsi="Arial" w:cs="Arial"/>
          <w:i/>
          <w:iCs/>
          <w:lang w:val="es-MX"/>
        </w:rPr>
        <w:t>?</w:t>
      </w:r>
    </w:p>
    <w:p w14:paraId="752F62B7" w14:textId="603EC417" w:rsidR="00213B53" w:rsidRDefault="00213B53" w:rsidP="00213B53">
      <w:pPr>
        <w:jc w:val="both"/>
        <w:rPr>
          <w:rFonts w:ascii="Arial" w:hAnsi="Arial" w:cs="Arial"/>
        </w:rPr>
      </w:pPr>
      <w:r w:rsidRPr="00FD1292">
        <w:rPr>
          <w:rFonts w:ascii="Arial" w:hAnsi="Arial" w:cs="Arial"/>
        </w:rPr>
        <w:t>La Superintendencia Nacional de Salud tiene como fin primordial el ejercicio de las acciones encaminadas a la protección de los derechos de los usuarios del Sistema General de Seguridad Social en Salud, por este motivo es importante referirnos en primer término al marco de las competencias asignadas a la Superintendencia Nacional de Salud, las cuales se encuentran consagradas en el artículo 39 de la Ley 1122 de 2007, donde le corresponde ejercer la inspección, vigilancia y control respecto de los actores del Sistema General de Seguridad Social en Salud, enunciados entre otros en los artículos 121 y 130 de la Ley 1438 de 2011 y sus funciones están definidas en el Decreto 2462 de 2013, Ley 1438 de 2011, Ley 1122 de 2007 y Ley 100 de 1993, por lo tanto el cumplimiento de las funciones de esta entidad se encuentra en estricta sujeción a la constitución y la ley.</w:t>
      </w:r>
    </w:p>
    <w:p w14:paraId="5B6C7819" w14:textId="34511F75" w:rsidR="005B69FD" w:rsidRDefault="005B69FD" w:rsidP="005B69FD">
      <w:pPr>
        <w:jc w:val="both"/>
        <w:rPr>
          <w:rFonts w:ascii="Arial" w:hAnsi="Arial" w:cs="Arial"/>
        </w:rPr>
      </w:pPr>
      <w:r w:rsidRPr="00FD1292">
        <w:rPr>
          <w:rFonts w:ascii="Arial" w:hAnsi="Arial" w:cs="Arial"/>
        </w:rPr>
        <w:t xml:space="preserve">Una de las facultades en cabeza de la Supersalud, es la toma de posesión y la intervención forzosa administrativa para administrar </w:t>
      </w:r>
      <w:r w:rsidR="00DA0D40">
        <w:rPr>
          <w:rFonts w:ascii="Arial" w:hAnsi="Arial" w:cs="Arial"/>
        </w:rPr>
        <w:t xml:space="preserve">o </w:t>
      </w:r>
      <w:r w:rsidRPr="00FD1292">
        <w:rPr>
          <w:rFonts w:ascii="Arial" w:hAnsi="Arial" w:cs="Arial"/>
        </w:rPr>
        <w:t>liquidar Instituciones Prestadoras de Servicios de Salud y Entidades Administradoras de Planes de Beneficios o las que hagan sus veces, de cualquier naturaleza, entre otras. Con relación a los procesos de intervención, el artículo 154 de la Ley 100 de 1993, establece que el Estado intervendrá en el servicio público de Seguridad Social en Salud, con el fin de garantizar los principios consagrados en nuestra Carta Política y en los artículos 2 y 153 de la citada ley, este último modificado por el artículo 3 de la Ley 1438 de 2011.</w:t>
      </w:r>
    </w:p>
    <w:p w14:paraId="1DFB8FDC" w14:textId="77777777" w:rsidR="00CE4B9B" w:rsidRPr="001A522A" w:rsidRDefault="00CE4B9B" w:rsidP="00CE4B9B">
      <w:pPr>
        <w:jc w:val="both"/>
        <w:rPr>
          <w:rFonts w:ascii="Arial" w:hAnsi="Arial" w:cs="Arial"/>
        </w:rPr>
      </w:pPr>
      <w:r w:rsidRPr="001A522A">
        <w:rPr>
          <w:rFonts w:ascii="Arial" w:hAnsi="Arial" w:cs="Arial"/>
        </w:rPr>
        <w:t xml:space="preserve">Desde el punto de vista de las medidas especiales, las instituciones prestadoras de servicios de salud que han sido objeto de intervención por parte de la Superintendencia Nacional de </w:t>
      </w:r>
      <w:proofErr w:type="gramStart"/>
      <w:r w:rsidRPr="001A522A">
        <w:rPr>
          <w:rFonts w:ascii="Arial" w:hAnsi="Arial" w:cs="Arial"/>
        </w:rPr>
        <w:t>Salud,</w:t>
      </w:r>
      <w:proofErr w:type="gramEnd"/>
      <w:r w:rsidRPr="001A522A">
        <w:rPr>
          <w:rFonts w:ascii="Arial" w:hAnsi="Arial" w:cs="Arial"/>
        </w:rPr>
        <w:t xml:space="preserve"> presentan hallazgos </w:t>
      </w:r>
      <w:r w:rsidRPr="0037334D">
        <w:rPr>
          <w:rFonts w:ascii="Arial" w:hAnsi="Arial" w:cs="Arial"/>
          <w:u w:val="single"/>
        </w:rPr>
        <w:t>comunes</w:t>
      </w:r>
      <w:r w:rsidRPr="001A522A">
        <w:rPr>
          <w:rFonts w:ascii="Arial" w:hAnsi="Arial" w:cs="Arial"/>
        </w:rPr>
        <w:t xml:space="preserve"> en cada uno de los componentes (administrativo, financiero, jurídico y asistencial) como lo son:</w:t>
      </w:r>
    </w:p>
    <w:p w14:paraId="56CAA870" w14:textId="77777777" w:rsidR="00CE4B9B" w:rsidRPr="001A522A" w:rsidRDefault="00CE4B9B" w:rsidP="00CE4B9B">
      <w:pPr>
        <w:jc w:val="both"/>
        <w:rPr>
          <w:rFonts w:ascii="Arial" w:hAnsi="Arial" w:cs="Arial"/>
        </w:rPr>
      </w:pPr>
      <w:r w:rsidRPr="001A522A">
        <w:rPr>
          <w:rFonts w:ascii="Arial" w:hAnsi="Arial" w:cs="Arial"/>
          <w:b/>
          <w:bCs/>
        </w:rPr>
        <w:t>Componente Administrativo y Financiero</w:t>
      </w:r>
      <w:r w:rsidRPr="001A522A">
        <w:rPr>
          <w:rFonts w:ascii="Arial" w:hAnsi="Arial" w:cs="Arial"/>
        </w:rPr>
        <w:t>:</w:t>
      </w:r>
    </w:p>
    <w:p w14:paraId="24C7B9BF" w14:textId="77777777" w:rsidR="00155118" w:rsidRPr="001178AC" w:rsidRDefault="00155118" w:rsidP="0037334D">
      <w:pPr>
        <w:pStyle w:val="Prrafodelista"/>
        <w:numPr>
          <w:ilvl w:val="0"/>
          <w:numId w:val="12"/>
        </w:numPr>
        <w:jc w:val="both"/>
      </w:pPr>
      <w:r w:rsidRPr="00155118">
        <w:rPr>
          <w:rFonts w:ascii="Arial" w:hAnsi="Arial" w:cs="Arial"/>
        </w:rPr>
        <w:t>Altas deudas laborales (las cuales incluyen salarios, cesantías, vacaciones, parafiscales)</w:t>
      </w:r>
    </w:p>
    <w:p w14:paraId="4966D2FF" w14:textId="77777777" w:rsidR="006F47DF" w:rsidRPr="001A522A" w:rsidRDefault="006F47DF" w:rsidP="006F47DF">
      <w:pPr>
        <w:pStyle w:val="Prrafodelista"/>
        <w:numPr>
          <w:ilvl w:val="0"/>
          <w:numId w:val="12"/>
        </w:numPr>
        <w:jc w:val="both"/>
        <w:rPr>
          <w:rFonts w:ascii="Arial" w:hAnsi="Arial" w:cs="Arial"/>
        </w:rPr>
      </w:pPr>
      <w:r w:rsidRPr="001A522A">
        <w:rPr>
          <w:rFonts w:ascii="Arial" w:hAnsi="Arial" w:cs="Arial"/>
        </w:rPr>
        <w:t>Incremento recurrente de los pasivos, por pérdida constante de la capacidad de pago de las obligaciones derivadas de su operación.</w:t>
      </w:r>
    </w:p>
    <w:p w14:paraId="42E289EC" w14:textId="3D696EE4" w:rsidR="00624EE1" w:rsidRPr="0037334D" w:rsidRDefault="00CE4B9B" w:rsidP="0037334D">
      <w:pPr>
        <w:pStyle w:val="Prrafodelista"/>
        <w:numPr>
          <w:ilvl w:val="0"/>
          <w:numId w:val="12"/>
        </w:numPr>
        <w:jc w:val="both"/>
        <w:rPr>
          <w:rFonts w:ascii="Arial" w:hAnsi="Arial" w:cs="Arial"/>
        </w:rPr>
      </w:pPr>
      <w:r w:rsidRPr="0037334D">
        <w:rPr>
          <w:rFonts w:ascii="Arial" w:hAnsi="Arial" w:cs="Arial"/>
        </w:rPr>
        <w:t xml:space="preserve">Bajo nivel de </w:t>
      </w:r>
      <w:r w:rsidR="00545CFD">
        <w:rPr>
          <w:rFonts w:ascii="Arial" w:hAnsi="Arial" w:cs="Arial"/>
        </w:rPr>
        <w:t xml:space="preserve">gestión de </w:t>
      </w:r>
      <w:r w:rsidRPr="007356D1">
        <w:rPr>
          <w:rFonts w:ascii="Arial" w:hAnsi="Arial" w:cs="Arial"/>
        </w:rPr>
        <w:t xml:space="preserve">recaudo por los servicios facturados lo cual lleva a un </w:t>
      </w:r>
      <w:r w:rsidRPr="0037334D">
        <w:rPr>
          <w:rFonts w:ascii="Arial" w:hAnsi="Arial" w:cs="Arial"/>
        </w:rPr>
        <w:t>desequilibrio financiero</w:t>
      </w:r>
      <w:r w:rsidR="00F27884">
        <w:rPr>
          <w:rFonts w:ascii="Arial" w:hAnsi="Arial" w:cs="Arial"/>
        </w:rPr>
        <w:t xml:space="preserve"> y</w:t>
      </w:r>
      <w:r w:rsidR="00624EE1" w:rsidRPr="0037334D">
        <w:rPr>
          <w:rFonts w:ascii="Arial" w:hAnsi="Arial" w:cs="Arial"/>
        </w:rPr>
        <w:t xml:space="preserve"> envejecimiento de la </w:t>
      </w:r>
      <w:r w:rsidR="00545CFD">
        <w:rPr>
          <w:rFonts w:ascii="Arial" w:hAnsi="Arial" w:cs="Arial"/>
        </w:rPr>
        <w:t>cartera</w:t>
      </w:r>
      <w:r w:rsidR="00624EE1" w:rsidRPr="0037334D">
        <w:rPr>
          <w:rFonts w:ascii="Arial" w:hAnsi="Arial" w:cs="Arial"/>
        </w:rPr>
        <w:t xml:space="preserve"> (cartera mayor de 360 días).</w:t>
      </w:r>
    </w:p>
    <w:p w14:paraId="557B0215" w14:textId="14941206" w:rsidR="00624EE1" w:rsidRDefault="00CE4B9B">
      <w:pPr>
        <w:pStyle w:val="Prrafodelista"/>
        <w:numPr>
          <w:ilvl w:val="0"/>
          <w:numId w:val="12"/>
        </w:numPr>
        <w:jc w:val="both"/>
        <w:rPr>
          <w:rFonts w:ascii="Arial" w:hAnsi="Arial" w:cs="Arial"/>
        </w:rPr>
      </w:pPr>
      <w:r w:rsidRPr="007356D1">
        <w:rPr>
          <w:rFonts w:ascii="Arial" w:hAnsi="Arial" w:cs="Arial"/>
        </w:rPr>
        <w:t>Aprobación del presupuesto por encima de las expectativas reales de recaudo o de venta de servicios.</w:t>
      </w:r>
    </w:p>
    <w:p w14:paraId="321B466F" w14:textId="5B69EFC8" w:rsidR="00A13FAA" w:rsidRDefault="00A13FAA">
      <w:pPr>
        <w:pStyle w:val="Prrafodelista"/>
        <w:numPr>
          <w:ilvl w:val="0"/>
          <w:numId w:val="12"/>
        </w:numPr>
        <w:jc w:val="both"/>
        <w:rPr>
          <w:rFonts w:ascii="Arial" w:hAnsi="Arial" w:cs="Arial"/>
        </w:rPr>
      </w:pPr>
      <w:r w:rsidRPr="00C6486F">
        <w:rPr>
          <w:rFonts w:ascii="Arial" w:hAnsi="Arial" w:cs="Arial"/>
        </w:rPr>
        <w:t>Subregistro de cuentas e incumplimiento de las conciliaciones bancarias.</w:t>
      </w:r>
    </w:p>
    <w:p w14:paraId="32794A17" w14:textId="61BE36B6" w:rsidR="00CE4B9B" w:rsidRPr="0037334D" w:rsidRDefault="00CE4B9B" w:rsidP="0037334D">
      <w:pPr>
        <w:pStyle w:val="Prrafodelista"/>
        <w:numPr>
          <w:ilvl w:val="0"/>
          <w:numId w:val="12"/>
        </w:numPr>
        <w:jc w:val="both"/>
        <w:rPr>
          <w:rFonts w:ascii="Arial" w:hAnsi="Arial" w:cs="Arial"/>
        </w:rPr>
      </w:pPr>
      <w:r w:rsidRPr="007356D1">
        <w:rPr>
          <w:rFonts w:ascii="Arial" w:hAnsi="Arial" w:cs="Arial"/>
        </w:rPr>
        <w:t>Ausencia de razonabilidad de los estados financieros.</w:t>
      </w:r>
    </w:p>
    <w:p w14:paraId="5B295CDA" w14:textId="632B9E2A" w:rsidR="007C44E3" w:rsidRDefault="00CE4B9B" w:rsidP="007C44E3">
      <w:pPr>
        <w:pStyle w:val="Prrafodelista"/>
        <w:numPr>
          <w:ilvl w:val="0"/>
          <w:numId w:val="12"/>
        </w:numPr>
        <w:jc w:val="both"/>
        <w:rPr>
          <w:rFonts w:ascii="Arial" w:hAnsi="Arial" w:cs="Arial"/>
        </w:rPr>
      </w:pPr>
      <w:r w:rsidRPr="001A522A">
        <w:rPr>
          <w:rFonts w:ascii="Arial" w:hAnsi="Arial" w:cs="Arial"/>
        </w:rPr>
        <w:t>Facturación sin radicar lo cual conlleva un posible detrimento patrimonial.</w:t>
      </w:r>
      <w:r w:rsidR="007C44E3" w:rsidRPr="007C44E3">
        <w:rPr>
          <w:rFonts w:ascii="Arial" w:hAnsi="Arial" w:cs="Arial"/>
        </w:rPr>
        <w:t xml:space="preserve"> </w:t>
      </w:r>
    </w:p>
    <w:p w14:paraId="66462AA4" w14:textId="2CDECFDD" w:rsidR="00545CFD" w:rsidRPr="00C6486F" w:rsidRDefault="00545CFD" w:rsidP="007C44E3">
      <w:pPr>
        <w:pStyle w:val="Prrafodelista"/>
        <w:numPr>
          <w:ilvl w:val="0"/>
          <w:numId w:val="12"/>
        </w:numPr>
        <w:jc w:val="both"/>
        <w:rPr>
          <w:rFonts w:ascii="Arial" w:hAnsi="Arial" w:cs="Arial"/>
        </w:rPr>
      </w:pPr>
      <w:r w:rsidRPr="00C6486F">
        <w:rPr>
          <w:rFonts w:ascii="Arial" w:hAnsi="Arial" w:cs="Arial"/>
        </w:rPr>
        <w:lastRenderedPageBreak/>
        <w:t>Carencia de sistemas de información que sean interoperables dentro de las diferentes áreas.</w:t>
      </w:r>
    </w:p>
    <w:p w14:paraId="6A452BF8" w14:textId="6117F308" w:rsidR="00CE4B9B" w:rsidRPr="001A522A" w:rsidRDefault="00CE4B9B" w:rsidP="0037334D">
      <w:pPr>
        <w:pStyle w:val="Prrafodelista"/>
        <w:jc w:val="both"/>
        <w:rPr>
          <w:rFonts w:ascii="Arial" w:hAnsi="Arial" w:cs="Arial"/>
        </w:rPr>
      </w:pPr>
    </w:p>
    <w:p w14:paraId="7AB4C1BA" w14:textId="77777777" w:rsidR="00CE4B9B" w:rsidRPr="001A522A" w:rsidRDefault="00CE4B9B" w:rsidP="00CE4B9B">
      <w:pPr>
        <w:jc w:val="both"/>
        <w:rPr>
          <w:rFonts w:ascii="Arial" w:hAnsi="Arial" w:cs="Arial"/>
        </w:rPr>
      </w:pPr>
      <w:r w:rsidRPr="001A522A">
        <w:rPr>
          <w:rFonts w:ascii="Arial" w:hAnsi="Arial" w:cs="Arial"/>
          <w:b/>
          <w:bCs/>
        </w:rPr>
        <w:t>Componente asistencial</w:t>
      </w:r>
      <w:r w:rsidRPr="001A522A">
        <w:rPr>
          <w:rFonts w:ascii="Arial" w:hAnsi="Arial" w:cs="Arial"/>
        </w:rPr>
        <w:t>:</w:t>
      </w:r>
    </w:p>
    <w:p w14:paraId="0378E759" w14:textId="1B090E98" w:rsidR="00CE4B9B" w:rsidRPr="001A522A" w:rsidRDefault="00BC7A03" w:rsidP="0037334D">
      <w:pPr>
        <w:pStyle w:val="Prrafodelista"/>
        <w:numPr>
          <w:ilvl w:val="0"/>
          <w:numId w:val="12"/>
        </w:numPr>
        <w:jc w:val="both"/>
        <w:rPr>
          <w:rFonts w:ascii="Arial" w:hAnsi="Arial" w:cs="Arial"/>
        </w:rPr>
      </w:pPr>
      <w:r w:rsidRPr="00C6486F">
        <w:rPr>
          <w:rFonts w:ascii="Arial" w:hAnsi="Arial" w:cs="Arial"/>
        </w:rPr>
        <w:t xml:space="preserve">Pésimo estado de la infraestructura y mal estado de los equipos biomédicos por falta de mantenimiento hospitalario, </w:t>
      </w:r>
      <w:r>
        <w:rPr>
          <w:rFonts w:ascii="Arial" w:hAnsi="Arial" w:cs="Arial"/>
        </w:rPr>
        <w:t>i</w:t>
      </w:r>
      <w:r w:rsidR="00A671FF">
        <w:rPr>
          <w:rFonts w:ascii="Arial" w:hAnsi="Arial" w:cs="Arial"/>
        </w:rPr>
        <w:t>n</w:t>
      </w:r>
      <w:r>
        <w:rPr>
          <w:rFonts w:ascii="Arial" w:hAnsi="Arial" w:cs="Arial"/>
        </w:rPr>
        <w:t xml:space="preserve">cumpliendo con los requisitos mínimos de habilitación </w:t>
      </w:r>
      <w:r w:rsidR="00A671FF">
        <w:rPr>
          <w:rFonts w:ascii="Arial" w:hAnsi="Arial" w:cs="Arial"/>
        </w:rPr>
        <w:t xml:space="preserve">y </w:t>
      </w:r>
      <w:r w:rsidRPr="00C6486F">
        <w:rPr>
          <w:rFonts w:ascii="Arial" w:hAnsi="Arial" w:cs="Arial"/>
        </w:rPr>
        <w:t>atentando contra la adecuada prestación del servicio de salud.</w:t>
      </w:r>
    </w:p>
    <w:p w14:paraId="54C3361E" w14:textId="2E85062C" w:rsidR="00916FC4" w:rsidRDefault="00916FC4" w:rsidP="00916FC4">
      <w:pPr>
        <w:pStyle w:val="Prrafodelista"/>
        <w:numPr>
          <w:ilvl w:val="0"/>
          <w:numId w:val="12"/>
        </w:numPr>
        <w:jc w:val="both"/>
        <w:rPr>
          <w:rFonts w:ascii="Arial" w:hAnsi="Arial" w:cs="Arial"/>
        </w:rPr>
      </w:pPr>
      <w:r w:rsidRPr="001A522A">
        <w:rPr>
          <w:rFonts w:ascii="Arial" w:hAnsi="Arial" w:cs="Arial"/>
        </w:rPr>
        <w:t>Desabastecimiento de medicamentos e insumos para garantizar la prestación de los servicios de salud</w:t>
      </w:r>
      <w:r w:rsidR="00C531AF">
        <w:rPr>
          <w:rFonts w:ascii="Arial" w:hAnsi="Arial" w:cs="Arial"/>
        </w:rPr>
        <w:t xml:space="preserve"> ofertados por la institución</w:t>
      </w:r>
      <w:r w:rsidRPr="001A522A">
        <w:rPr>
          <w:rFonts w:ascii="Arial" w:hAnsi="Arial" w:cs="Arial"/>
        </w:rPr>
        <w:t>.</w:t>
      </w:r>
    </w:p>
    <w:p w14:paraId="5C867852" w14:textId="568D4966" w:rsidR="00FE35BD" w:rsidRPr="001A522A" w:rsidRDefault="00BD29E0" w:rsidP="00FE35BD">
      <w:pPr>
        <w:pStyle w:val="Prrafodelista"/>
        <w:numPr>
          <w:ilvl w:val="0"/>
          <w:numId w:val="12"/>
        </w:numPr>
        <w:jc w:val="both"/>
        <w:rPr>
          <w:rFonts w:ascii="Arial" w:hAnsi="Arial" w:cs="Arial"/>
        </w:rPr>
      </w:pPr>
      <w:r>
        <w:rPr>
          <w:rFonts w:ascii="Arial" w:hAnsi="Arial" w:cs="Arial"/>
        </w:rPr>
        <w:t>Insuficiente</w:t>
      </w:r>
      <w:r w:rsidR="00FE35BD" w:rsidRPr="001A522A">
        <w:rPr>
          <w:rFonts w:ascii="Arial" w:hAnsi="Arial" w:cs="Arial"/>
        </w:rPr>
        <w:t xml:space="preserve"> talento humano para la prestación del servicio.</w:t>
      </w:r>
    </w:p>
    <w:p w14:paraId="052529E7" w14:textId="77777777" w:rsidR="001E67B4" w:rsidRPr="00C6486F" w:rsidRDefault="001E67B4" w:rsidP="001E67B4">
      <w:pPr>
        <w:pStyle w:val="Prrafodelista"/>
        <w:numPr>
          <w:ilvl w:val="0"/>
          <w:numId w:val="12"/>
        </w:numPr>
        <w:jc w:val="both"/>
        <w:rPr>
          <w:rFonts w:ascii="Arial" w:hAnsi="Arial" w:cs="Arial"/>
        </w:rPr>
      </w:pPr>
      <w:r w:rsidRPr="00C6486F">
        <w:rPr>
          <w:rFonts w:ascii="Arial" w:hAnsi="Arial" w:cs="Arial"/>
        </w:rPr>
        <w:t xml:space="preserve">Tiempos desbordados para la atención del </w:t>
      </w:r>
      <w:proofErr w:type="spellStart"/>
      <w:r w:rsidRPr="00C6486F">
        <w:rPr>
          <w:rFonts w:ascii="Arial" w:hAnsi="Arial" w:cs="Arial"/>
        </w:rPr>
        <w:t>Triage</w:t>
      </w:r>
      <w:proofErr w:type="spellEnd"/>
      <w:r w:rsidRPr="00C6486F">
        <w:rPr>
          <w:rFonts w:ascii="Arial" w:hAnsi="Arial" w:cs="Arial"/>
        </w:rPr>
        <w:t xml:space="preserve"> en urgencias.</w:t>
      </w:r>
    </w:p>
    <w:p w14:paraId="3C311727" w14:textId="77777777" w:rsidR="00916FC4" w:rsidRPr="001A522A" w:rsidRDefault="00916FC4" w:rsidP="00916FC4">
      <w:pPr>
        <w:pStyle w:val="Prrafodelista"/>
        <w:numPr>
          <w:ilvl w:val="0"/>
          <w:numId w:val="12"/>
        </w:numPr>
        <w:jc w:val="both"/>
        <w:rPr>
          <w:rFonts w:ascii="Arial" w:hAnsi="Arial" w:cs="Arial"/>
        </w:rPr>
      </w:pPr>
      <w:r w:rsidRPr="001A522A">
        <w:rPr>
          <w:rFonts w:ascii="Arial" w:hAnsi="Arial" w:cs="Arial"/>
        </w:rPr>
        <w:t>Incumplimiento de las guías para las buenas prácticas de esterilización lo cual puede conllevar eventos adversos.</w:t>
      </w:r>
    </w:p>
    <w:p w14:paraId="2583C57A" w14:textId="515B57CB" w:rsidR="00CE4B9B" w:rsidRPr="001A522A" w:rsidRDefault="00CE4B9B" w:rsidP="0037334D">
      <w:pPr>
        <w:pStyle w:val="Prrafodelista"/>
        <w:numPr>
          <w:ilvl w:val="0"/>
          <w:numId w:val="12"/>
        </w:numPr>
        <w:jc w:val="both"/>
        <w:rPr>
          <w:rFonts w:ascii="Arial" w:hAnsi="Arial" w:cs="Arial"/>
        </w:rPr>
      </w:pPr>
      <w:r w:rsidRPr="001A522A">
        <w:rPr>
          <w:rFonts w:ascii="Arial" w:hAnsi="Arial" w:cs="Arial"/>
        </w:rPr>
        <w:t xml:space="preserve">Ocurrencia de eventos adversos sin que se lleve el control y monitoreo de </w:t>
      </w:r>
      <w:r w:rsidR="00A671FF" w:rsidRPr="00A671FF">
        <w:rPr>
          <w:rFonts w:ascii="Arial" w:hAnsi="Arial" w:cs="Arial"/>
        </w:rPr>
        <w:t>estos</w:t>
      </w:r>
      <w:r w:rsidRPr="001A522A">
        <w:rPr>
          <w:rFonts w:ascii="Arial" w:hAnsi="Arial" w:cs="Arial"/>
        </w:rPr>
        <w:t>.</w:t>
      </w:r>
    </w:p>
    <w:p w14:paraId="4B3BAB5E" w14:textId="6BCF234A" w:rsidR="00CE4B9B" w:rsidRPr="001A522A" w:rsidRDefault="00CE4B9B" w:rsidP="0037334D">
      <w:pPr>
        <w:pStyle w:val="Prrafodelista"/>
        <w:numPr>
          <w:ilvl w:val="0"/>
          <w:numId w:val="12"/>
        </w:numPr>
        <w:jc w:val="both"/>
        <w:rPr>
          <w:rFonts w:ascii="Arial" w:hAnsi="Arial" w:cs="Arial"/>
        </w:rPr>
      </w:pPr>
      <w:r w:rsidRPr="001A522A">
        <w:rPr>
          <w:rFonts w:ascii="Arial" w:hAnsi="Arial" w:cs="Arial"/>
        </w:rPr>
        <w:t>Ausencia de guías y protocolos clínicos para la prestación de los diferentes servicios.</w:t>
      </w:r>
    </w:p>
    <w:p w14:paraId="316F93CC" w14:textId="5977B807" w:rsidR="00CE4B9B" w:rsidRPr="001A522A" w:rsidRDefault="00CE4B9B" w:rsidP="0037334D">
      <w:pPr>
        <w:pStyle w:val="Prrafodelista"/>
        <w:numPr>
          <w:ilvl w:val="0"/>
          <w:numId w:val="12"/>
        </w:numPr>
        <w:jc w:val="both"/>
        <w:rPr>
          <w:rFonts w:ascii="Arial" w:hAnsi="Arial" w:cs="Arial"/>
        </w:rPr>
      </w:pPr>
      <w:r w:rsidRPr="001A522A">
        <w:rPr>
          <w:rFonts w:ascii="Arial" w:hAnsi="Arial" w:cs="Arial"/>
        </w:rPr>
        <w:t>Inadecuado manejo y disposición de los residuos hospitalarios.</w:t>
      </w:r>
    </w:p>
    <w:p w14:paraId="4617C730" w14:textId="78DC3C7B" w:rsidR="00CE4B9B" w:rsidRPr="001A522A" w:rsidRDefault="00CE4B9B" w:rsidP="0037334D">
      <w:pPr>
        <w:pStyle w:val="Prrafodelista"/>
        <w:numPr>
          <w:ilvl w:val="0"/>
          <w:numId w:val="12"/>
        </w:numPr>
        <w:jc w:val="both"/>
        <w:rPr>
          <w:rFonts w:ascii="Arial" w:hAnsi="Arial" w:cs="Arial"/>
        </w:rPr>
      </w:pPr>
      <w:r w:rsidRPr="001A522A">
        <w:rPr>
          <w:rFonts w:ascii="Arial" w:hAnsi="Arial" w:cs="Arial"/>
        </w:rPr>
        <w:t xml:space="preserve">Inadecuado manejo de las historias clínicas (falencias en el archivo, </w:t>
      </w:r>
      <w:r w:rsidR="00735297">
        <w:rPr>
          <w:rFonts w:ascii="Arial" w:hAnsi="Arial" w:cs="Arial"/>
        </w:rPr>
        <w:t>diligenciadas</w:t>
      </w:r>
      <w:r w:rsidRPr="001A522A">
        <w:rPr>
          <w:rFonts w:ascii="Arial" w:hAnsi="Arial" w:cs="Arial"/>
        </w:rPr>
        <w:t xml:space="preserve"> a mano con datos incorrectos, con enmendaduras y tachones)</w:t>
      </w:r>
      <w:r w:rsidR="009F35B7">
        <w:rPr>
          <w:rFonts w:ascii="Arial" w:hAnsi="Arial" w:cs="Arial"/>
        </w:rPr>
        <w:t>.</w:t>
      </w:r>
    </w:p>
    <w:p w14:paraId="194146C5" w14:textId="77777777" w:rsidR="00CE4B9B" w:rsidRPr="001A522A" w:rsidRDefault="00CE4B9B" w:rsidP="00CE4B9B">
      <w:pPr>
        <w:jc w:val="both"/>
        <w:rPr>
          <w:rFonts w:ascii="Arial" w:hAnsi="Arial" w:cs="Arial"/>
        </w:rPr>
      </w:pPr>
      <w:r w:rsidRPr="001A522A">
        <w:rPr>
          <w:rFonts w:ascii="Arial" w:hAnsi="Arial" w:cs="Arial"/>
          <w:b/>
          <w:bCs/>
        </w:rPr>
        <w:t>Componente Jurídico</w:t>
      </w:r>
      <w:r w:rsidRPr="001A522A">
        <w:rPr>
          <w:rFonts w:ascii="Arial" w:hAnsi="Arial" w:cs="Arial"/>
        </w:rPr>
        <w:t>:</w:t>
      </w:r>
    </w:p>
    <w:p w14:paraId="7DDD1640" w14:textId="4B0B41E0" w:rsidR="00CE4B9B" w:rsidRPr="001A522A" w:rsidRDefault="00CE4B9B" w:rsidP="0037334D">
      <w:pPr>
        <w:pStyle w:val="Prrafodelista"/>
        <w:numPr>
          <w:ilvl w:val="0"/>
          <w:numId w:val="12"/>
        </w:numPr>
        <w:jc w:val="both"/>
        <w:rPr>
          <w:rFonts w:ascii="Arial" w:hAnsi="Arial" w:cs="Arial"/>
        </w:rPr>
      </w:pPr>
      <w:r w:rsidRPr="001A522A">
        <w:rPr>
          <w:rFonts w:ascii="Arial" w:hAnsi="Arial" w:cs="Arial"/>
        </w:rPr>
        <w:t>Número significativo de embargos judiciales que atentan contra la estabilidad financiera de las instituciones.</w:t>
      </w:r>
    </w:p>
    <w:p w14:paraId="705DEE35" w14:textId="0489ABD9" w:rsidR="002D4E77" w:rsidRDefault="002D4E77" w:rsidP="002D4E77">
      <w:pPr>
        <w:pStyle w:val="Prrafodelista"/>
        <w:numPr>
          <w:ilvl w:val="0"/>
          <w:numId w:val="12"/>
        </w:numPr>
        <w:jc w:val="both"/>
        <w:rPr>
          <w:rFonts w:ascii="Arial" w:hAnsi="Arial" w:cs="Arial"/>
        </w:rPr>
      </w:pPr>
      <w:r w:rsidRPr="00C6486F">
        <w:rPr>
          <w:rFonts w:ascii="Arial" w:hAnsi="Arial" w:cs="Arial"/>
        </w:rPr>
        <w:t xml:space="preserve">Alto riesgo jurídico por la vinculación de personas través de </w:t>
      </w:r>
      <w:r w:rsidR="009F35B7">
        <w:rPr>
          <w:rFonts w:ascii="Arial" w:hAnsi="Arial" w:cs="Arial"/>
        </w:rPr>
        <w:t>ó</w:t>
      </w:r>
      <w:r w:rsidRPr="00C6486F">
        <w:rPr>
          <w:rFonts w:ascii="Arial" w:hAnsi="Arial" w:cs="Arial"/>
        </w:rPr>
        <w:t>rdenes de prestación de servicios, los cuales reúnen los requisitos inherentes al contrato laboral.</w:t>
      </w:r>
    </w:p>
    <w:p w14:paraId="4A7C5CAF" w14:textId="77777777" w:rsidR="0037688F" w:rsidRPr="001A522A" w:rsidRDefault="0037688F" w:rsidP="0037688F">
      <w:pPr>
        <w:pStyle w:val="Prrafodelista"/>
        <w:numPr>
          <w:ilvl w:val="0"/>
          <w:numId w:val="12"/>
        </w:numPr>
        <w:jc w:val="both"/>
        <w:rPr>
          <w:rFonts w:ascii="Arial" w:hAnsi="Arial" w:cs="Arial"/>
        </w:rPr>
      </w:pPr>
      <w:r w:rsidRPr="001A522A">
        <w:rPr>
          <w:rFonts w:ascii="Arial" w:hAnsi="Arial" w:cs="Arial"/>
        </w:rPr>
        <w:t>Ausencia de política de defensa judicial.</w:t>
      </w:r>
    </w:p>
    <w:p w14:paraId="25AB892A" w14:textId="09EAF99B" w:rsidR="00CE4B9B" w:rsidRPr="001A522A" w:rsidRDefault="00CE4B9B" w:rsidP="0037334D">
      <w:pPr>
        <w:pStyle w:val="Prrafodelista"/>
        <w:numPr>
          <w:ilvl w:val="0"/>
          <w:numId w:val="12"/>
        </w:numPr>
        <w:jc w:val="both"/>
        <w:rPr>
          <w:rFonts w:ascii="Arial" w:hAnsi="Arial" w:cs="Arial"/>
        </w:rPr>
      </w:pPr>
      <w:r w:rsidRPr="001A522A">
        <w:rPr>
          <w:rFonts w:ascii="Arial" w:hAnsi="Arial" w:cs="Arial"/>
        </w:rPr>
        <w:t>Debilidades e incumplimiento de los principios básicos que rigen la contratación estatal.</w:t>
      </w:r>
    </w:p>
    <w:p w14:paraId="40B9EA19" w14:textId="167670E0" w:rsidR="00CE4B9B" w:rsidRPr="001A522A" w:rsidRDefault="00CE4B9B" w:rsidP="0037334D">
      <w:pPr>
        <w:pStyle w:val="Prrafodelista"/>
        <w:numPr>
          <w:ilvl w:val="0"/>
          <w:numId w:val="12"/>
        </w:numPr>
        <w:jc w:val="both"/>
        <w:rPr>
          <w:rFonts w:ascii="Arial" w:hAnsi="Arial" w:cs="Arial"/>
        </w:rPr>
      </w:pPr>
      <w:r w:rsidRPr="001A522A">
        <w:rPr>
          <w:rFonts w:ascii="Arial" w:hAnsi="Arial" w:cs="Arial"/>
        </w:rPr>
        <w:t>Inconsistencia en la información de número de demandas en contras y sus pretensiones.</w:t>
      </w:r>
    </w:p>
    <w:p w14:paraId="5CD9AD26" w14:textId="5FA6997C" w:rsidR="000B452E" w:rsidRDefault="00491DBC" w:rsidP="005B69FD">
      <w:pPr>
        <w:jc w:val="both"/>
        <w:rPr>
          <w:rFonts w:ascii="Arial" w:hAnsi="Arial" w:cs="Arial"/>
        </w:rPr>
      </w:pPr>
      <w:r>
        <w:rPr>
          <w:rFonts w:ascii="Arial" w:hAnsi="Arial" w:cs="Arial"/>
        </w:rPr>
        <w:t>Al momento mismo de cada intervención y c</w:t>
      </w:r>
      <w:r w:rsidR="00A01997">
        <w:rPr>
          <w:rFonts w:ascii="Arial" w:hAnsi="Arial" w:cs="Arial"/>
        </w:rPr>
        <w:t>on el fin de atender las nec</w:t>
      </w:r>
      <w:r w:rsidR="004416F8">
        <w:rPr>
          <w:rFonts w:ascii="Arial" w:hAnsi="Arial" w:cs="Arial"/>
        </w:rPr>
        <w:t xml:space="preserve">esidades </w:t>
      </w:r>
      <w:r w:rsidR="00125E64">
        <w:rPr>
          <w:rFonts w:ascii="Arial" w:hAnsi="Arial" w:cs="Arial"/>
        </w:rPr>
        <w:t>m</w:t>
      </w:r>
      <w:r w:rsidR="00581A85">
        <w:rPr>
          <w:rFonts w:ascii="Arial" w:hAnsi="Arial" w:cs="Arial"/>
        </w:rPr>
        <w:t>á</w:t>
      </w:r>
      <w:r w:rsidR="00125E64">
        <w:rPr>
          <w:rFonts w:ascii="Arial" w:hAnsi="Arial" w:cs="Arial"/>
        </w:rPr>
        <w:t>s senti</w:t>
      </w:r>
      <w:r w:rsidR="00A87372">
        <w:rPr>
          <w:rFonts w:ascii="Arial" w:hAnsi="Arial" w:cs="Arial"/>
        </w:rPr>
        <w:t>das</w:t>
      </w:r>
      <w:r w:rsidR="003A3214">
        <w:rPr>
          <w:rFonts w:ascii="Arial" w:hAnsi="Arial" w:cs="Arial"/>
        </w:rPr>
        <w:t xml:space="preserve"> </w:t>
      </w:r>
      <w:r w:rsidR="009A32A7">
        <w:rPr>
          <w:rFonts w:ascii="Arial" w:hAnsi="Arial" w:cs="Arial"/>
        </w:rPr>
        <w:t>encontra</w:t>
      </w:r>
      <w:r w:rsidR="00A16919">
        <w:rPr>
          <w:rFonts w:ascii="Arial" w:hAnsi="Arial" w:cs="Arial"/>
        </w:rPr>
        <w:t>das</w:t>
      </w:r>
      <w:r>
        <w:rPr>
          <w:rFonts w:ascii="Arial" w:hAnsi="Arial" w:cs="Arial"/>
        </w:rPr>
        <w:t xml:space="preserve"> </w:t>
      </w:r>
      <w:r w:rsidR="009F35B7">
        <w:rPr>
          <w:rFonts w:ascii="Arial" w:hAnsi="Arial" w:cs="Arial"/>
        </w:rPr>
        <w:t xml:space="preserve">en </w:t>
      </w:r>
      <w:r w:rsidR="00016172">
        <w:rPr>
          <w:rFonts w:ascii="Arial" w:hAnsi="Arial" w:cs="Arial"/>
        </w:rPr>
        <w:t>cada institución</w:t>
      </w:r>
      <w:r w:rsidR="002A3A1E">
        <w:rPr>
          <w:rFonts w:ascii="Arial" w:hAnsi="Arial" w:cs="Arial"/>
        </w:rPr>
        <w:t xml:space="preserve"> y</w:t>
      </w:r>
      <w:r w:rsidR="00016172">
        <w:rPr>
          <w:rFonts w:ascii="Arial" w:hAnsi="Arial" w:cs="Arial"/>
        </w:rPr>
        <w:t xml:space="preserve"> </w:t>
      </w:r>
      <w:r w:rsidR="00F43AE3">
        <w:rPr>
          <w:rFonts w:ascii="Arial" w:hAnsi="Arial" w:cs="Arial"/>
        </w:rPr>
        <w:t>en busca de</w:t>
      </w:r>
      <w:r w:rsidR="00016172">
        <w:rPr>
          <w:rFonts w:ascii="Arial" w:hAnsi="Arial" w:cs="Arial"/>
        </w:rPr>
        <w:t xml:space="preserve"> </w:t>
      </w:r>
      <w:r w:rsidR="002A3A1E">
        <w:rPr>
          <w:rFonts w:ascii="Arial" w:hAnsi="Arial" w:cs="Arial"/>
        </w:rPr>
        <w:t>garantizar la adecuada prestación del servicio, esta Superintendencia</w:t>
      </w:r>
      <w:r w:rsidR="00E55195">
        <w:rPr>
          <w:rFonts w:ascii="Arial" w:hAnsi="Arial" w:cs="Arial"/>
        </w:rPr>
        <w:t xml:space="preserve"> emprende </w:t>
      </w:r>
      <w:r w:rsidR="00A40E50">
        <w:rPr>
          <w:rFonts w:ascii="Arial" w:hAnsi="Arial" w:cs="Arial"/>
        </w:rPr>
        <w:t xml:space="preserve">acciones </w:t>
      </w:r>
      <w:r w:rsidR="00025A89">
        <w:rPr>
          <w:rFonts w:ascii="Arial" w:hAnsi="Arial" w:cs="Arial"/>
        </w:rPr>
        <w:t xml:space="preserve">encaminadas </w:t>
      </w:r>
      <w:r w:rsidR="0090556C">
        <w:rPr>
          <w:rFonts w:ascii="Arial" w:hAnsi="Arial" w:cs="Arial"/>
        </w:rPr>
        <w:t>a la estabil</w:t>
      </w:r>
      <w:r w:rsidR="004B4C37">
        <w:rPr>
          <w:rFonts w:ascii="Arial" w:hAnsi="Arial" w:cs="Arial"/>
        </w:rPr>
        <w:t>izaci</w:t>
      </w:r>
      <w:r w:rsidR="00B71A87">
        <w:rPr>
          <w:rFonts w:ascii="Arial" w:hAnsi="Arial" w:cs="Arial"/>
        </w:rPr>
        <w:t>ó</w:t>
      </w:r>
      <w:r w:rsidR="0090556C">
        <w:rPr>
          <w:rFonts w:ascii="Arial" w:hAnsi="Arial" w:cs="Arial"/>
        </w:rPr>
        <w:t xml:space="preserve">n de la </w:t>
      </w:r>
      <w:r w:rsidR="004B4C37">
        <w:rPr>
          <w:rFonts w:ascii="Arial" w:hAnsi="Arial" w:cs="Arial"/>
        </w:rPr>
        <w:t>operación corriente</w:t>
      </w:r>
      <w:r w:rsidR="00087BB3">
        <w:rPr>
          <w:rFonts w:ascii="Arial" w:hAnsi="Arial" w:cs="Arial"/>
        </w:rPr>
        <w:t xml:space="preserve">, pago de </w:t>
      </w:r>
      <w:r w:rsidR="0023582C">
        <w:rPr>
          <w:rFonts w:ascii="Arial" w:hAnsi="Arial" w:cs="Arial"/>
        </w:rPr>
        <w:t>pasivos, proyectos de inversión en infraest</w:t>
      </w:r>
      <w:r w:rsidR="00F22E40">
        <w:rPr>
          <w:rFonts w:ascii="Arial" w:hAnsi="Arial" w:cs="Arial"/>
        </w:rPr>
        <w:t>ructura y equipos</w:t>
      </w:r>
      <w:r w:rsidR="0064799C">
        <w:rPr>
          <w:rFonts w:ascii="Arial" w:hAnsi="Arial" w:cs="Arial"/>
        </w:rPr>
        <w:t>, suministro de insumos y medi</w:t>
      </w:r>
      <w:r w:rsidR="009B5985">
        <w:rPr>
          <w:rFonts w:ascii="Arial" w:hAnsi="Arial" w:cs="Arial"/>
        </w:rPr>
        <w:t>camentos</w:t>
      </w:r>
      <w:r w:rsidR="00AA2720">
        <w:rPr>
          <w:rFonts w:ascii="Arial" w:hAnsi="Arial" w:cs="Arial"/>
        </w:rPr>
        <w:t>, entre otros</w:t>
      </w:r>
      <w:r w:rsidR="00CA3404">
        <w:rPr>
          <w:rFonts w:ascii="Arial" w:hAnsi="Arial" w:cs="Arial"/>
        </w:rPr>
        <w:t>.</w:t>
      </w:r>
    </w:p>
    <w:p w14:paraId="4742A24E" w14:textId="77EA51DA" w:rsidR="002818E6" w:rsidRPr="001A2EBD" w:rsidRDefault="002818E6" w:rsidP="002818E6">
      <w:pPr>
        <w:tabs>
          <w:tab w:val="left" w:pos="1065"/>
          <w:tab w:val="center" w:pos="4419"/>
        </w:tabs>
        <w:autoSpaceDE w:val="0"/>
        <w:autoSpaceDN w:val="0"/>
        <w:spacing w:after="0" w:line="240" w:lineRule="auto"/>
        <w:jc w:val="both"/>
        <w:rPr>
          <w:rFonts w:ascii="Arial" w:hAnsi="Arial" w:cs="Arial"/>
        </w:rPr>
      </w:pPr>
      <w:r w:rsidRPr="001A2EBD">
        <w:rPr>
          <w:rFonts w:ascii="Arial" w:hAnsi="Arial" w:cs="Arial"/>
        </w:rPr>
        <w:t xml:space="preserve">En la dinámica anterior, y con el fin de garantizar la atención por parte del talento humano en salud, </w:t>
      </w:r>
      <w:r w:rsidR="00417F58">
        <w:rPr>
          <w:rFonts w:ascii="Arial" w:hAnsi="Arial" w:cs="Arial"/>
        </w:rPr>
        <w:t>para las ESE que a 31 de agosto se enc</w:t>
      </w:r>
      <w:r w:rsidR="004A5B89">
        <w:rPr>
          <w:rFonts w:ascii="Arial" w:hAnsi="Arial" w:cs="Arial"/>
        </w:rPr>
        <w:t>ontraban</w:t>
      </w:r>
      <w:r w:rsidR="00417F58">
        <w:rPr>
          <w:rFonts w:ascii="Arial" w:hAnsi="Arial" w:cs="Arial"/>
        </w:rPr>
        <w:t xml:space="preserve"> bajo medida de Intervención Forzosa </w:t>
      </w:r>
      <w:r w:rsidR="00397713">
        <w:rPr>
          <w:rFonts w:ascii="Arial" w:hAnsi="Arial" w:cs="Arial"/>
        </w:rPr>
        <w:t xml:space="preserve">para Administrar, </w:t>
      </w:r>
      <w:r w:rsidRPr="001A2EBD">
        <w:rPr>
          <w:rFonts w:ascii="Arial" w:hAnsi="Arial" w:cs="Arial"/>
        </w:rPr>
        <w:t>se logró un valor total asignado por el Ministerio de Salud y Protección Social, que asciende a los $</w:t>
      </w:r>
      <w:r w:rsidR="00B976ED">
        <w:rPr>
          <w:rFonts w:ascii="Arial" w:hAnsi="Arial" w:cs="Arial"/>
        </w:rPr>
        <w:t>26</w:t>
      </w:r>
      <w:r w:rsidRPr="001A2EBD">
        <w:rPr>
          <w:rFonts w:ascii="Arial" w:hAnsi="Arial" w:cs="Arial"/>
        </w:rPr>
        <w:t>.</w:t>
      </w:r>
      <w:r w:rsidR="007F0883">
        <w:rPr>
          <w:rFonts w:ascii="Arial" w:hAnsi="Arial" w:cs="Arial"/>
        </w:rPr>
        <w:t>569</w:t>
      </w:r>
      <w:r w:rsidRPr="001A2EBD">
        <w:rPr>
          <w:rFonts w:ascii="Arial" w:hAnsi="Arial" w:cs="Arial"/>
        </w:rPr>
        <w:t xml:space="preserve"> millones, mediante las siguientes Resoluciones:</w:t>
      </w:r>
    </w:p>
    <w:p w14:paraId="625956D6" w14:textId="77777777" w:rsidR="002818E6" w:rsidRPr="001A2EBD" w:rsidRDefault="002818E6" w:rsidP="002818E6">
      <w:pPr>
        <w:tabs>
          <w:tab w:val="left" w:pos="1065"/>
          <w:tab w:val="center" w:pos="4419"/>
        </w:tabs>
        <w:autoSpaceDE w:val="0"/>
        <w:autoSpaceDN w:val="0"/>
        <w:spacing w:after="0" w:line="240" w:lineRule="auto"/>
        <w:jc w:val="both"/>
        <w:rPr>
          <w:rFonts w:ascii="Arial" w:hAnsi="Arial" w:cs="Arial"/>
        </w:rPr>
      </w:pPr>
    </w:p>
    <w:p w14:paraId="18653B0B" w14:textId="77777777" w:rsidR="002818E6" w:rsidRPr="001A2EBD" w:rsidRDefault="002818E6" w:rsidP="002818E6">
      <w:pPr>
        <w:pStyle w:val="Prrafodelista"/>
        <w:numPr>
          <w:ilvl w:val="0"/>
          <w:numId w:val="18"/>
        </w:numPr>
        <w:tabs>
          <w:tab w:val="left" w:pos="1065"/>
          <w:tab w:val="center" w:pos="4419"/>
        </w:tabs>
        <w:autoSpaceDE w:val="0"/>
        <w:autoSpaceDN w:val="0"/>
        <w:spacing w:after="0" w:line="240" w:lineRule="auto"/>
        <w:jc w:val="both"/>
        <w:rPr>
          <w:rFonts w:ascii="Arial" w:hAnsi="Arial" w:cs="Arial"/>
        </w:rPr>
      </w:pPr>
      <w:r w:rsidRPr="001A2EBD">
        <w:rPr>
          <w:rFonts w:ascii="Arial" w:hAnsi="Arial" w:cs="Arial"/>
        </w:rPr>
        <w:t xml:space="preserve">Resolución 753 del 14 de mayo de 2020 </w:t>
      </w:r>
      <w:r w:rsidRPr="001A2EBD">
        <w:rPr>
          <w:rFonts w:ascii="Arial" w:hAnsi="Arial" w:cs="Arial"/>
          <w:i/>
          <w:iCs/>
        </w:rPr>
        <w:t xml:space="preserve">“Por la cual se efectúa una asignación y se ordena una transferencia directa de recursos a las Empresas Sociales del Estado, con el propósito de fortalecer la capacidad de oferta pública de servicios de salud </w:t>
      </w:r>
      <w:r w:rsidRPr="001A2EBD">
        <w:rPr>
          <w:rFonts w:ascii="Arial" w:hAnsi="Arial" w:cs="Arial"/>
          <w:i/>
          <w:iCs/>
        </w:rPr>
        <w:lastRenderedPageBreak/>
        <w:t>para garantizar la prestación de servicios de salud a la población afectada por la emergencia sanitaria”</w:t>
      </w:r>
    </w:p>
    <w:p w14:paraId="7E96CCAA" w14:textId="77777777" w:rsidR="002818E6" w:rsidRPr="001A2EBD" w:rsidRDefault="002818E6" w:rsidP="002818E6">
      <w:pPr>
        <w:pStyle w:val="Prrafodelista"/>
        <w:tabs>
          <w:tab w:val="left" w:pos="1065"/>
          <w:tab w:val="center" w:pos="4419"/>
        </w:tabs>
        <w:autoSpaceDE w:val="0"/>
        <w:autoSpaceDN w:val="0"/>
        <w:spacing w:after="0" w:line="240" w:lineRule="auto"/>
        <w:jc w:val="both"/>
        <w:rPr>
          <w:rFonts w:ascii="Arial" w:hAnsi="Arial" w:cs="Arial"/>
        </w:rPr>
      </w:pPr>
    </w:p>
    <w:p w14:paraId="3C2FF923" w14:textId="77777777" w:rsidR="002818E6" w:rsidRPr="001A2EBD" w:rsidRDefault="002818E6" w:rsidP="002818E6">
      <w:pPr>
        <w:pStyle w:val="Prrafodelista"/>
        <w:numPr>
          <w:ilvl w:val="0"/>
          <w:numId w:val="18"/>
        </w:numPr>
        <w:tabs>
          <w:tab w:val="left" w:pos="1065"/>
          <w:tab w:val="center" w:pos="4419"/>
        </w:tabs>
        <w:autoSpaceDE w:val="0"/>
        <w:autoSpaceDN w:val="0"/>
        <w:spacing w:after="0" w:line="240" w:lineRule="auto"/>
        <w:jc w:val="both"/>
        <w:rPr>
          <w:rFonts w:ascii="Arial" w:hAnsi="Arial" w:cs="Arial"/>
        </w:rPr>
      </w:pPr>
      <w:r w:rsidRPr="001A2EBD">
        <w:rPr>
          <w:rFonts w:ascii="Arial" w:hAnsi="Arial" w:cs="Arial"/>
        </w:rPr>
        <w:t xml:space="preserve">Resolución 2017 del 9 de noviembre de 2020 </w:t>
      </w:r>
      <w:r w:rsidRPr="001A2EBD">
        <w:rPr>
          <w:rFonts w:ascii="Arial" w:hAnsi="Arial" w:cs="Arial"/>
          <w:i/>
          <w:iCs/>
        </w:rPr>
        <w:t>“Por la cual se efectúa una asignación de recursos a Empresas Sociales del Estado del orden territorial, administradores de infraestructura pública de propiedad de las entidades territoriales y a instituciones prestadoras de servicios de salud de carácter mixtas”</w:t>
      </w:r>
    </w:p>
    <w:p w14:paraId="177578CD" w14:textId="77777777" w:rsidR="002818E6" w:rsidRPr="001A2EBD" w:rsidRDefault="002818E6" w:rsidP="002818E6">
      <w:pPr>
        <w:pStyle w:val="Prrafodelista"/>
        <w:tabs>
          <w:tab w:val="left" w:pos="1065"/>
          <w:tab w:val="center" w:pos="4419"/>
        </w:tabs>
        <w:autoSpaceDE w:val="0"/>
        <w:autoSpaceDN w:val="0"/>
        <w:spacing w:after="0" w:line="240" w:lineRule="auto"/>
        <w:jc w:val="both"/>
        <w:rPr>
          <w:rFonts w:ascii="Arial" w:hAnsi="Arial" w:cs="Arial"/>
        </w:rPr>
      </w:pPr>
    </w:p>
    <w:p w14:paraId="64872735" w14:textId="1AC6DA10" w:rsidR="002818E6" w:rsidRDefault="002818E6" w:rsidP="002818E6">
      <w:pPr>
        <w:tabs>
          <w:tab w:val="left" w:pos="1065"/>
          <w:tab w:val="center" w:pos="4419"/>
        </w:tabs>
        <w:autoSpaceDE w:val="0"/>
        <w:autoSpaceDN w:val="0"/>
        <w:spacing w:after="0" w:line="240" w:lineRule="auto"/>
        <w:jc w:val="both"/>
        <w:rPr>
          <w:rFonts w:ascii="Arial" w:hAnsi="Arial" w:cs="Arial"/>
        </w:rPr>
      </w:pPr>
      <w:r w:rsidRPr="001A2EBD">
        <w:rPr>
          <w:rFonts w:ascii="Arial" w:hAnsi="Arial" w:cs="Arial"/>
        </w:rPr>
        <w:t>En el siguiente cuadro puede observarse la asignación realizada por ESE bajo medida especial:</w:t>
      </w:r>
    </w:p>
    <w:p w14:paraId="59A84CB6" w14:textId="77777777" w:rsidR="001D3D62" w:rsidRDefault="001D3D62" w:rsidP="002818E6">
      <w:pPr>
        <w:tabs>
          <w:tab w:val="left" w:pos="1065"/>
          <w:tab w:val="center" w:pos="4419"/>
        </w:tabs>
        <w:autoSpaceDE w:val="0"/>
        <w:autoSpaceDN w:val="0"/>
        <w:spacing w:after="0" w:line="240" w:lineRule="auto"/>
        <w:jc w:val="both"/>
        <w:rPr>
          <w:rFonts w:ascii="Arial" w:hAnsi="Arial" w:cs="Arial"/>
        </w:rPr>
      </w:pPr>
    </w:p>
    <w:p w14:paraId="5C0774E1" w14:textId="0DFE5C0C" w:rsidR="009F35B7" w:rsidRPr="001A2EBD" w:rsidRDefault="009F35B7" w:rsidP="002818E6">
      <w:pPr>
        <w:tabs>
          <w:tab w:val="left" w:pos="1065"/>
          <w:tab w:val="center" w:pos="4419"/>
        </w:tabs>
        <w:autoSpaceDE w:val="0"/>
        <w:autoSpaceDN w:val="0"/>
        <w:spacing w:after="0" w:line="240" w:lineRule="auto"/>
        <w:jc w:val="both"/>
        <w:rPr>
          <w:rFonts w:ascii="Arial" w:hAnsi="Arial" w:cs="Arial"/>
        </w:rPr>
      </w:pPr>
      <w:r>
        <w:rPr>
          <w:rFonts w:ascii="Arial" w:hAnsi="Arial" w:cs="Arial"/>
        </w:rPr>
        <w:t>Tabla 2. Recursos asignados a las ESE con medida especial para fortalecer la capacidad de oferta pública</w:t>
      </w:r>
    </w:p>
    <w:tbl>
      <w:tblPr>
        <w:tblW w:w="8800" w:type="dxa"/>
        <w:tblCellMar>
          <w:left w:w="70" w:type="dxa"/>
          <w:right w:w="70" w:type="dxa"/>
        </w:tblCellMar>
        <w:tblLook w:val="04A0" w:firstRow="1" w:lastRow="0" w:firstColumn="1" w:lastColumn="0" w:noHBand="0" w:noVBand="1"/>
      </w:tblPr>
      <w:tblGrid>
        <w:gridCol w:w="462"/>
        <w:gridCol w:w="3900"/>
        <w:gridCol w:w="1420"/>
        <w:gridCol w:w="1520"/>
        <w:gridCol w:w="1520"/>
      </w:tblGrid>
      <w:tr w:rsidR="00B976ED" w:rsidRPr="00B976ED" w14:paraId="4794DC4E" w14:textId="77777777" w:rsidTr="00B976ED">
        <w:trPr>
          <w:trHeight w:val="480"/>
        </w:trPr>
        <w:tc>
          <w:tcPr>
            <w:tcW w:w="4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1A1077F" w14:textId="77777777" w:rsidR="00B976ED" w:rsidRPr="00B976ED" w:rsidRDefault="00B976ED" w:rsidP="00B976ED">
            <w:pPr>
              <w:spacing w:after="0" w:line="240" w:lineRule="auto"/>
              <w:jc w:val="center"/>
              <w:rPr>
                <w:rFonts w:ascii="Calibri" w:eastAsia="Times New Roman" w:hAnsi="Calibri" w:cs="Calibri"/>
                <w:b/>
                <w:bCs/>
                <w:color w:val="000000"/>
                <w:lang w:eastAsia="es-CO"/>
              </w:rPr>
            </w:pPr>
            <w:r w:rsidRPr="00B976ED">
              <w:rPr>
                <w:rFonts w:ascii="Calibri" w:eastAsia="Times New Roman" w:hAnsi="Calibri" w:cs="Calibri"/>
                <w:b/>
                <w:bCs/>
                <w:color w:val="000000"/>
                <w:lang w:eastAsia="es-CO"/>
              </w:rPr>
              <w:t>No.</w:t>
            </w:r>
          </w:p>
        </w:tc>
        <w:tc>
          <w:tcPr>
            <w:tcW w:w="3900" w:type="dxa"/>
            <w:tcBorders>
              <w:top w:val="single" w:sz="4" w:space="0" w:color="auto"/>
              <w:left w:val="nil"/>
              <w:bottom w:val="single" w:sz="4" w:space="0" w:color="auto"/>
              <w:right w:val="single" w:sz="4" w:space="0" w:color="auto"/>
            </w:tcBorders>
            <w:shd w:val="clear" w:color="000000" w:fill="E7E6E6"/>
            <w:vAlign w:val="center"/>
            <w:hideMark/>
          </w:tcPr>
          <w:p w14:paraId="59A96389" w14:textId="77777777" w:rsidR="00B976ED" w:rsidRPr="00B976ED" w:rsidRDefault="00B976ED" w:rsidP="00B976ED">
            <w:pPr>
              <w:spacing w:after="0" w:line="240" w:lineRule="auto"/>
              <w:jc w:val="center"/>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NOMBRE DE LA ESE</w:t>
            </w:r>
          </w:p>
        </w:tc>
        <w:tc>
          <w:tcPr>
            <w:tcW w:w="1420" w:type="dxa"/>
            <w:tcBorders>
              <w:top w:val="single" w:sz="4" w:space="0" w:color="auto"/>
              <w:left w:val="nil"/>
              <w:bottom w:val="single" w:sz="4" w:space="0" w:color="auto"/>
              <w:right w:val="single" w:sz="4" w:space="0" w:color="auto"/>
            </w:tcBorders>
            <w:shd w:val="clear" w:color="000000" w:fill="E7E6E6"/>
            <w:vAlign w:val="center"/>
            <w:hideMark/>
          </w:tcPr>
          <w:p w14:paraId="525C54C9" w14:textId="77777777" w:rsidR="00B976ED" w:rsidRPr="00B976ED" w:rsidRDefault="00B976ED" w:rsidP="00B976ED">
            <w:pPr>
              <w:spacing w:after="0" w:line="240" w:lineRule="auto"/>
              <w:jc w:val="center"/>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R. 753 DE 2020</w:t>
            </w:r>
          </w:p>
        </w:tc>
        <w:tc>
          <w:tcPr>
            <w:tcW w:w="1520" w:type="dxa"/>
            <w:tcBorders>
              <w:top w:val="single" w:sz="4" w:space="0" w:color="auto"/>
              <w:left w:val="nil"/>
              <w:bottom w:val="single" w:sz="4" w:space="0" w:color="auto"/>
              <w:right w:val="single" w:sz="4" w:space="0" w:color="auto"/>
            </w:tcBorders>
            <w:shd w:val="clear" w:color="000000" w:fill="E7E6E6"/>
            <w:vAlign w:val="center"/>
            <w:hideMark/>
          </w:tcPr>
          <w:p w14:paraId="3B2D90F1" w14:textId="77777777" w:rsidR="00B976ED" w:rsidRPr="00B976ED" w:rsidRDefault="00B976ED" w:rsidP="00B976ED">
            <w:pPr>
              <w:spacing w:after="0" w:line="240" w:lineRule="auto"/>
              <w:jc w:val="center"/>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R. 2017 DE 2020</w:t>
            </w:r>
          </w:p>
        </w:tc>
        <w:tc>
          <w:tcPr>
            <w:tcW w:w="1520" w:type="dxa"/>
            <w:tcBorders>
              <w:top w:val="single" w:sz="4" w:space="0" w:color="auto"/>
              <w:left w:val="nil"/>
              <w:bottom w:val="single" w:sz="4" w:space="0" w:color="auto"/>
              <w:right w:val="single" w:sz="4" w:space="0" w:color="auto"/>
            </w:tcBorders>
            <w:shd w:val="clear" w:color="000000" w:fill="E7E6E6"/>
            <w:vAlign w:val="center"/>
            <w:hideMark/>
          </w:tcPr>
          <w:p w14:paraId="5E1E32EF" w14:textId="73531925" w:rsidR="00B976ED" w:rsidRPr="00B976ED" w:rsidRDefault="003B30BA" w:rsidP="003B30BA">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 xml:space="preserve">VALOR ASIGNADO </w:t>
            </w:r>
            <w:r w:rsidR="00B976ED" w:rsidRPr="00B976ED">
              <w:rPr>
                <w:rFonts w:ascii="Arial" w:eastAsia="Times New Roman" w:hAnsi="Arial" w:cs="Arial"/>
                <w:b/>
                <w:bCs/>
                <w:color w:val="000000"/>
                <w:sz w:val="18"/>
                <w:szCs w:val="18"/>
                <w:lang w:eastAsia="es-CO"/>
              </w:rPr>
              <w:t>TALENTO HUMANO</w:t>
            </w:r>
          </w:p>
        </w:tc>
      </w:tr>
      <w:tr w:rsidR="00B976ED" w:rsidRPr="00B976ED" w14:paraId="14BC7C9B" w14:textId="77777777" w:rsidTr="00B976ED">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4D4823D"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1</w:t>
            </w:r>
          </w:p>
        </w:tc>
        <w:tc>
          <w:tcPr>
            <w:tcW w:w="3900" w:type="dxa"/>
            <w:tcBorders>
              <w:top w:val="nil"/>
              <w:left w:val="nil"/>
              <w:bottom w:val="single" w:sz="4" w:space="0" w:color="auto"/>
              <w:right w:val="single" w:sz="4" w:space="0" w:color="auto"/>
            </w:tcBorders>
            <w:shd w:val="clear" w:color="auto" w:fill="auto"/>
            <w:vAlign w:val="center"/>
            <w:hideMark/>
          </w:tcPr>
          <w:p w14:paraId="57953932" w14:textId="77777777" w:rsidR="00B976ED" w:rsidRPr="00B976ED" w:rsidRDefault="00B976ED" w:rsidP="00B976ED">
            <w:pPr>
              <w:spacing w:after="0" w:line="240" w:lineRule="auto"/>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ESE Hospital San José de Maicao</w:t>
            </w:r>
          </w:p>
        </w:tc>
        <w:tc>
          <w:tcPr>
            <w:tcW w:w="1420" w:type="dxa"/>
            <w:tcBorders>
              <w:top w:val="nil"/>
              <w:left w:val="nil"/>
              <w:bottom w:val="single" w:sz="4" w:space="0" w:color="auto"/>
              <w:right w:val="single" w:sz="4" w:space="0" w:color="auto"/>
            </w:tcBorders>
            <w:shd w:val="clear" w:color="auto" w:fill="auto"/>
            <w:noWrap/>
            <w:vAlign w:val="center"/>
            <w:hideMark/>
          </w:tcPr>
          <w:p w14:paraId="12C0279B"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21.523.000</w:t>
            </w:r>
          </w:p>
        </w:tc>
        <w:tc>
          <w:tcPr>
            <w:tcW w:w="1520" w:type="dxa"/>
            <w:tcBorders>
              <w:top w:val="nil"/>
              <w:left w:val="nil"/>
              <w:bottom w:val="single" w:sz="4" w:space="0" w:color="auto"/>
              <w:right w:val="single" w:sz="4" w:space="0" w:color="auto"/>
            </w:tcBorders>
            <w:shd w:val="clear" w:color="auto" w:fill="auto"/>
            <w:vAlign w:val="center"/>
            <w:hideMark/>
          </w:tcPr>
          <w:p w14:paraId="70BC231F"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1.280.630.000</w:t>
            </w:r>
          </w:p>
        </w:tc>
        <w:tc>
          <w:tcPr>
            <w:tcW w:w="1520" w:type="dxa"/>
            <w:tcBorders>
              <w:top w:val="nil"/>
              <w:left w:val="nil"/>
              <w:bottom w:val="single" w:sz="4" w:space="0" w:color="auto"/>
              <w:right w:val="single" w:sz="4" w:space="0" w:color="auto"/>
            </w:tcBorders>
            <w:shd w:val="clear" w:color="auto" w:fill="auto"/>
            <w:noWrap/>
            <w:vAlign w:val="center"/>
            <w:hideMark/>
          </w:tcPr>
          <w:p w14:paraId="7C9C56D7"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1.302.153.000</w:t>
            </w:r>
          </w:p>
        </w:tc>
      </w:tr>
      <w:tr w:rsidR="00B976ED" w:rsidRPr="00B976ED" w14:paraId="689B15EA" w14:textId="77777777" w:rsidTr="00B976ED">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E04FB96"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2</w:t>
            </w:r>
          </w:p>
        </w:tc>
        <w:tc>
          <w:tcPr>
            <w:tcW w:w="3900" w:type="dxa"/>
            <w:tcBorders>
              <w:top w:val="nil"/>
              <w:left w:val="nil"/>
              <w:bottom w:val="single" w:sz="4" w:space="0" w:color="auto"/>
              <w:right w:val="single" w:sz="4" w:space="0" w:color="auto"/>
            </w:tcBorders>
            <w:shd w:val="clear" w:color="auto" w:fill="auto"/>
            <w:vAlign w:val="center"/>
            <w:hideMark/>
          </w:tcPr>
          <w:p w14:paraId="40346296" w14:textId="77777777" w:rsidR="00B976ED" w:rsidRPr="00B976ED" w:rsidRDefault="00B976ED" w:rsidP="00B976ED">
            <w:pPr>
              <w:spacing w:after="0" w:line="240" w:lineRule="auto"/>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ESE Hospital Universitario del Caribe</w:t>
            </w:r>
          </w:p>
        </w:tc>
        <w:tc>
          <w:tcPr>
            <w:tcW w:w="1420" w:type="dxa"/>
            <w:tcBorders>
              <w:top w:val="nil"/>
              <w:left w:val="nil"/>
              <w:bottom w:val="single" w:sz="4" w:space="0" w:color="auto"/>
              <w:right w:val="single" w:sz="4" w:space="0" w:color="auto"/>
            </w:tcBorders>
            <w:shd w:val="clear" w:color="auto" w:fill="auto"/>
            <w:noWrap/>
            <w:vAlign w:val="center"/>
            <w:hideMark/>
          </w:tcPr>
          <w:p w14:paraId="34B6FE11"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 </w:t>
            </w:r>
          </w:p>
        </w:tc>
        <w:tc>
          <w:tcPr>
            <w:tcW w:w="1520" w:type="dxa"/>
            <w:tcBorders>
              <w:top w:val="nil"/>
              <w:left w:val="nil"/>
              <w:bottom w:val="single" w:sz="4" w:space="0" w:color="auto"/>
              <w:right w:val="single" w:sz="4" w:space="0" w:color="auto"/>
            </w:tcBorders>
            <w:shd w:val="clear" w:color="auto" w:fill="auto"/>
            <w:vAlign w:val="center"/>
            <w:hideMark/>
          </w:tcPr>
          <w:p w14:paraId="6B3DA964"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4.959.010.000</w:t>
            </w:r>
          </w:p>
        </w:tc>
        <w:tc>
          <w:tcPr>
            <w:tcW w:w="1520" w:type="dxa"/>
            <w:tcBorders>
              <w:top w:val="nil"/>
              <w:left w:val="nil"/>
              <w:bottom w:val="single" w:sz="4" w:space="0" w:color="auto"/>
              <w:right w:val="single" w:sz="4" w:space="0" w:color="auto"/>
            </w:tcBorders>
            <w:shd w:val="clear" w:color="auto" w:fill="auto"/>
            <w:noWrap/>
            <w:vAlign w:val="center"/>
            <w:hideMark/>
          </w:tcPr>
          <w:p w14:paraId="37984BA7"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4.959.010.000</w:t>
            </w:r>
          </w:p>
        </w:tc>
      </w:tr>
      <w:tr w:rsidR="00B976ED" w:rsidRPr="00B976ED" w14:paraId="58BF880B" w14:textId="77777777" w:rsidTr="00B976ED">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0A4A074"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3</w:t>
            </w:r>
          </w:p>
        </w:tc>
        <w:tc>
          <w:tcPr>
            <w:tcW w:w="3900" w:type="dxa"/>
            <w:tcBorders>
              <w:top w:val="nil"/>
              <w:left w:val="nil"/>
              <w:bottom w:val="single" w:sz="4" w:space="0" w:color="auto"/>
              <w:right w:val="single" w:sz="4" w:space="0" w:color="auto"/>
            </w:tcBorders>
            <w:shd w:val="clear" w:color="auto" w:fill="auto"/>
            <w:vAlign w:val="center"/>
            <w:hideMark/>
          </w:tcPr>
          <w:p w14:paraId="66AC51F0" w14:textId="77777777" w:rsidR="00B976ED" w:rsidRPr="00B976ED" w:rsidRDefault="00B976ED" w:rsidP="00B976ED">
            <w:pPr>
              <w:spacing w:after="0" w:line="240" w:lineRule="auto"/>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 xml:space="preserve">Hospital San Andres ESE </w:t>
            </w:r>
          </w:p>
        </w:tc>
        <w:tc>
          <w:tcPr>
            <w:tcW w:w="1420" w:type="dxa"/>
            <w:tcBorders>
              <w:top w:val="nil"/>
              <w:left w:val="nil"/>
              <w:bottom w:val="single" w:sz="4" w:space="0" w:color="auto"/>
              <w:right w:val="single" w:sz="4" w:space="0" w:color="auto"/>
            </w:tcBorders>
            <w:shd w:val="clear" w:color="auto" w:fill="auto"/>
            <w:noWrap/>
            <w:vAlign w:val="center"/>
            <w:hideMark/>
          </w:tcPr>
          <w:p w14:paraId="7BD04F2F"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569.182.000</w:t>
            </w:r>
          </w:p>
        </w:tc>
        <w:tc>
          <w:tcPr>
            <w:tcW w:w="1520" w:type="dxa"/>
            <w:tcBorders>
              <w:top w:val="nil"/>
              <w:left w:val="nil"/>
              <w:bottom w:val="single" w:sz="4" w:space="0" w:color="auto"/>
              <w:right w:val="single" w:sz="4" w:space="0" w:color="auto"/>
            </w:tcBorders>
            <w:shd w:val="clear" w:color="auto" w:fill="auto"/>
            <w:vAlign w:val="center"/>
            <w:hideMark/>
          </w:tcPr>
          <w:p w14:paraId="017AA69A"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576.405.000</w:t>
            </w:r>
          </w:p>
        </w:tc>
        <w:tc>
          <w:tcPr>
            <w:tcW w:w="1520" w:type="dxa"/>
            <w:tcBorders>
              <w:top w:val="nil"/>
              <w:left w:val="nil"/>
              <w:bottom w:val="single" w:sz="4" w:space="0" w:color="auto"/>
              <w:right w:val="single" w:sz="4" w:space="0" w:color="auto"/>
            </w:tcBorders>
            <w:shd w:val="clear" w:color="auto" w:fill="auto"/>
            <w:noWrap/>
            <w:vAlign w:val="center"/>
            <w:hideMark/>
          </w:tcPr>
          <w:p w14:paraId="59562468"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1.145.587.000</w:t>
            </w:r>
          </w:p>
        </w:tc>
      </w:tr>
      <w:tr w:rsidR="00B976ED" w:rsidRPr="00B976ED" w14:paraId="29F95893" w14:textId="77777777" w:rsidTr="00B976ED">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6D2E044"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4</w:t>
            </w:r>
          </w:p>
        </w:tc>
        <w:tc>
          <w:tcPr>
            <w:tcW w:w="3900" w:type="dxa"/>
            <w:tcBorders>
              <w:top w:val="nil"/>
              <w:left w:val="nil"/>
              <w:bottom w:val="single" w:sz="4" w:space="0" w:color="auto"/>
              <w:right w:val="single" w:sz="4" w:space="0" w:color="auto"/>
            </w:tcBorders>
            <w:shd w:val="clear" w:color="auto" w:fill="auto"/>
            <w:vAlign w:val="center"/>
            <w:hideMark/>
          </w:tcPr>
          <w:p w14:paraId="22F27B7A" w14:textId="77777777" w:rsidR="00B976ED" w:rsidRPr="00B976ED" w:rsidRDefault="00B976ED" w:rsidP="00B976ED">
            <w:pPr>
              <w:spacing w:after="0" w:line="240" w:lineRule="auto"/>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 xml:space="preserve">ESE Hospital Río Grande de la Magdalena </w:t>
            </w:r>
          </w:p>
        </w:tc>
        <w:tc>
          <w:tcPr>
            <w:tcW w:w="1420" w:type="dxa"/>
            <w:tcBorders>
              <w:top w:val="nil"/>
              <w:left w:val="nil"/>
              <w:bottom w:val="single" w:sz="4" w:space="0" w:color="auto"/>
              <w:right w:val="single" w:sz="4" w:space="0" w:color="auto"/>
            </w:tcBorders>
            <w:shd w:val="clear" w:color="auto" w:fill="auto"/>
            <w:noWrap/>
            <w:vAlign w:val="center"/>
            <w:hideMark/>
          </w:tcPr>
          <w:p w14:paraId="4B77CAF1"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 </w:t>
            </w:r>
          </w:p>
        </w:tc>
        <w:tc>
          <w:tcPr>
            <w:tcW w:w="1520" w:type="dxa"/>
            <w:tcBorders>
              <w:top w:val="nil"/>
              <w:left w:val="nil"/>
              <w:bottom w:val="single" w:sz="4" w:space="0" w:color="auto"/>
              <w:right w:val="single" w:sz="4" w:space="0" w:color="auto"/>
            </w:tcBorders>
            <w:shd w:val="clear" w:color="auto" w:fill="auto"/>
            <w:vAlign w:val="center"/>
            <w:hideMark/>
          </w:tcPr>
          <w:p w14:paraId="4DB14E4D"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21.265.000</w:t>
            </w:r>
          </w:p>
        </w:tc>
        <w:tc>
          <w:tcPr>
            <w:tcW w:w="1520" w:type="dxa"/>
            <w:tcBorders>
              <w:top w:val="nil"/>
              <w:left w:val="nil"/>
              <w:bottom w:val="single" w:sz="4" w:space="0" w:color="auto"/>
              <w:right w:val="single" w:sz="4" w:space="0" w:color="auto"/>
            </w:tcBorders>
            <w:shd w:val="clear" w:color="auto" w:fill="auto"/>
            <w:noWrap/>
            <w:vAlign w:val="center"/>
            <w:hideMark/>
          </w:tcPr>
          <w:p w14:paraId="2615B624"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21.265.000</w:t>
            </w:r>
          </w:p>
        </w:tc>
      </w:tr>
      <w:tr w:rsidR="00B976ED" w:rsidRPr="00B976ED" w14:paraId="080F823D" w14:textId="77777777" w:rsidTr="00B976ED">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DC7BC8B"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5</w:t>
            </w:r>
          </w:p>
        </w:tc>
        <w:tc>
          <w:tcPr>
            <w:tcW w:w="3900" w:type="dxa"/>
            <w:tcBorders>
              <w:top w:val="nil"/>
              <w:left w:val="nil"/>
              <w:bottom w:val="single" w:sz="4" w:space="0" w:color="auto"/>
              <w:right w:val="single" w:sz="4" w:space="0" w:color="auto"/>
            </w:tcBorders>
            <w:shd w:val="clear" w:color="auto" w:fill="auto"/>
            <w:vAlign w:val="center"/>
            <w:hideMark/>
          </w:tcPr>
          <w:p w14:paraId="529902BA" w14:textId="74E3C376" w:rsidR="00B976ED" w:rsidRPr="00B976ED" w:rsidRDefault="00B976ED" w:rsidP="00B976ED">
            <w:pPr>
              <w:spacing w:after="0" w:line="240" w:lineRule="auto"/>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 xml:space="preserve">ESE Hospital San </w:t>
            </w:r>
            <w:r w:rsidR="0064082B" w:rsidRPr="00B976ED">
              <w:rPr>
                <w:rFonts w:ascii="Arial" w:eastAsia="Times New Roman" w:hAnsi="Arial" w:cs="Arial"/>
                <w:color w:val="000000"/>
                <w:sz w:val="18"/>
                <w:szCs w:val="18"/>
                <w:lang w:eastAsia="es-CO"/>
              </w:rPr>
              <w:t>Jerónimo</w:t>
            </w:r>
            <w:r w:rsidRPr="00B976ED">
              <w:rPr>
                <w:rFonts w:ascii="Arial" w:eastAsia="Times New Roman" w:hAnsi="Arial" w:cs="Arial"/>
                <w:color w:val="000000"/>
                <w:sz w:val="18"/>
                <w:szCs w:val="18"/>
                <w:lang w:eastAsia="es-CO"/>
              </w:rPr>
              <w:t xml:space="preserve"> de </w:t>
            </w:r>
            <w:r w:rsidR="0064082B" w:rsidRPr="00B976ED">
              <w:rPr>
                <w:rFonts w:ascii="Arial" w:eastAsia="Times New Roman" w:hAnsi="Arial" w:cs="Arial"/>
                <w:color w:val="000000"/>
                <w:sz w:val="18"/>
                <w:szCs w:val="18"/>
                <w:lang w:eastAsia="es-CO"/>
              </w:rPr>
              <w:t>Montería</w:t>
            </w:r>
          </w:p>
        </w:tc>
        <w:tc>
          <w:tcPr>
            <w:tcW w:w="1420" w:type="dxa"/>
            <w:tcBorders>
              <w:top w:val="nil"/>
              <w:left w:val="nil"/>
              <w:bottom w:val="single" w:sz="4" w:space="0" w:color="auto"/>
              <w:right w:val="single" w:sz="4" w:space="0" w:color="auto"/>
            </w:tcBorders>
            <w:shd w:val="clear" w:color="auto" w:fill="auto"/>
            <w:noWrap/>
            <w:vAlign w:val="center"/>
            <w:hideMark/>
          </w:tcPr>
          <w:p w14:paraId="530A786E"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1.293.646.000</w:t>
            </w:r>
          </w:p>
        </w:tc>
        <w:tc>
          <w:tcPr>
            <w:tcW w:w="1520" w:type="dxa"/>
            <w:tcBorders>
              <w:top w:val="nil"/>
              <w:left w:val="nil"/>
              <w:bottom w:val="single" w:sz="4" w:space="0" w:color="auto"/>
              <w:right w:val="single" w:sz="4" w:space="0" w:color="auto"/>
            </w:tcBorders>
            <w:shd w:val="clear" w:color="auto" w:fill="auto"/>
            <w:vAlign w:val="center"/>
            <w:hideMark/>
          </w:tcPr>
          <w:p w14:paraId="53BAEC27"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507.545.000</w:t>
            </w:r>
          </w:p>
        </w:tc>
        <w:tc>
          <w:tcPr>
            <w:tcW w:w="1520" w:type="dxa"/>
            <w:tcBorders>
              <w:top w:val="nil"/>
              <w:left w:val="nil"/>
              <w:bottom w:val="single" w:sz="4" w:space="0" w:color="auto"/>
              <w:right w:val="single" w:sz="4" w:space="0" w:color="auto"/>
            </w:tcBorders>
            <w:shd w:val="clear" w:color="auto" w:fill="auto"/>
            <w:noWrap/>
            <w:vAlign w:val="center"/>
            <w:hideMark/>
          </w:tcPr>
          <w:p w14:paraId="450265FD"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1.801.191.000</w:t>
            </w:r>
          </w:p>
        </w:tc>
      </w:tr>
      <w:tr w:rsidR="00B976ED" w:rsidRPr="00B976ED" w14:paraId="36888ACC" w14:textId="77777777" w:rsidTr="00B976ED">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6042424"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6</w:t>
            </w:r>
          </w:p>
        </w:tc>
        <w:tc>
          <w:tcPr>
            <w:tcW w:w="3900" w:type="dxa"/>
            <w:tcBorders>
              <w:top w:val="nil"/>
              <w:left w:val="nil"/>
              <w:bottom w:val="single" w:sz="4" w:space="0" w:color="auto"/>
              <w:right w:val="single" w:sz="4" w:space="0" w:color="auto"/>
            </w:tcBorders>
            <w:shd w:val="clear" w:color="auto" w:fill="auto"/>
            <w:vAlign w:val="center"/>
            <w:hideMark/>
          </w:tcPr>
          <w:p w14:paraId="77EB6BF1" w14:textId="77777777" w:rsidR="00B976ED" w:rsidRPr="00B976ED" w:rsidRDefault="00B976ED" w:rsidP="00B976ED">
            <w:pPr>
              <w:spacing w:after="0" w:line="240" w:lineRule="auto"/>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Hospital Universitario de Sincelejo ESE</w:t>
            </w:r>
          </w:p>
        </w:tc>
        <w:tc>
          <w:tcPr>
            <w:tcW w:w="1420" w:type="dxa"/>
            <w:tcBorders>
              <w:top w:val="nil"/>
              <w:left w:val="nil"/>
              <w:bottom w:val="single" w:sz="4" w:space="0" w:color="auto"/>
              <w:right w:val="single" w:sz="4" w:space="0" w:color="auto"/>
            </w:tcBorders>
            <w:shd w:val="clear" w:color="auto" w:fill="auto"/>
            <w:noWrap/>
            <w:vAlign w:val="center"/>
            <w:hideMark/>
          </w:tcPr>
          <w:p w14:paraId="1D98E7DA"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2.259.766.000</w:t>
            </w:r>
          </w:p>
        </w:tc>
        <w:tc>
          <w:tcPr>
            <w:tcW w:w="1520" w:type="dxa"/>
            <w:tcBorders>
              <w:top w:val="nil"/>
              <w:left w:val="nil"/>
              <w:bottom w:val="single" w:sz="4" w:space="0" w:color="auto"/>
              <w:right w:val="single" w:sz="4" w:space="0" w:color="auto"/>
            </w:tcBorders>
            <w:shd w:val="clear" w:color="auto" w:fill="auto"/>
            <w:vAlign w:val="center"/>
            <w:hideMark/>
          </w:tcPr>
          <w:p w14:paraId="0E034DDF"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1.461.693.000</w:t>
            </w:r>
          </w:p>
        </w:tc>
        <w:tc>
          <w:tcPr>
            <w:tcW w:w="1520" w:type="dxa"/>
            <w:tcBorders>
              <w:top w:val="nil"/>
              <w:left w:val="nil"/>
              <w:bottom w:val="single" w:sz="4" w:space="0" w:color="auto"/>
              <w:right w:val="single" w:sz="4" w:space="0" w:color="auto"/>
            </w:tcBorders>
            <w:shd w:val="clear" w:color="auto" w:fill="auto"/>
            <w:noWrap/>
            <w:vAlign w:val="center"/>
            <w:hideMark/>
          </w:tcPr>
          <w:p w14:paraId="2FCF15EA"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3.721.459.000</w:t>
            </w:r>
          </w:p>
        </w:tc>
      </w:tr>
      <w:tr w:rsidR="00B976ED" w:rsidRPr="00B976ED" w14:paraId="4CD5F6A5" w14:textId="77777777" w:rsidTr="00B976ED">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F419751"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7</w:t>
            </w:r>
          </w:p>
        </w:tc>
        <w:tc>
          <w:tcPr>
            <w:tcW w:w="3900" w:type="dxa"/>
            <w:tcBorders>
              <w:top w:val="nil"/>
              <w:left w:val="nil"/>
              <w:bottom w:val="single" w:sz="4" w:space="0" w:color="auto"/>
              <w:right w:val="single" w:sz="4" w:space="0" w:color="auto"/>
            </w:tcBorders>
            <w:shd w:val="clear" w:color="auto" w:fill="auto"/>
            <w:vAlign w:val="center"/>
            <w:hideMark/>
          </w:tcPr>
          <w:p w14:paraId="0256C4CA" w14:textId="77777777" w:rsidR="00B976ED" w:rsidRPr="00B976ED" w:rsidRDefault="00B976ED" w:rsidP="00B976ED">
            <w:pPr>
              <w:spacing w:after="0" w:line="240" w:lineRule="auto"/>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Hospital Regional San Andrés ESE</w:t>
            </w:r>
          </w:p>
        </w:tc>
        <w:tc>
          <w:tcPr>
            <w:tcW w:w="1420" w:type="dxa"/>
            <w:tcBorders>
              <w:top w:val="nil"/>
              <w:left w:val="nil"/>
              <w:bottom w:val="single" w:sz="4" w:space="0" w:color="auto"/>
              <w:right w:val="single" w:sz="4" w:space="0" w:color="auto"/>
            </w:tcBorders>
            <w:shd w:val="clear" w:color="auto" w:fill="auto"/>
            <w:noWrap/>
            <w:vAlign w:val="center"/>
            <w:hideMark/>
          </w:tcPr>
          <w:p w14:paraId="55C81C00"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352.021.000</w:t>
            </w:r>
          </w:p>
        </w:tc>
        <w:tc>
          <w:tcPr>
            <w:tcW w:w="1520" w:type="dxa"/>
            <w:tcBorders>
              <w:top w:val="nil"/>
              <w:left w:val="nil"/>
              <w:bottom w:val="single" w:sz="4" w:space="0" w:color="auto"/>
              <w:right w:val="single" w:sz="4" w:space="0" w:color="auto"/>
            </w:tcBorders>
            <w:shd w:val="clear" w:color="auto" w:fill="auto"/>
            <w:vAlign w:val="center"/>
            <w:hideMark/>
          </w:tcPr>
          <w:p w14:paraId="78E702B1"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119.048.000</w:t>
            </w:r>
          </w:p>
        </w:tc>
        <w:tc>
          <w:tcPr>
            <w:tcW w:w="1520" w:type="dxa"/>
            <w:tcBorders>
              <w:top w:val="nil"/>
              <w:left w:val="nil"/>
              <w:bottom w:val="single" w:sz="4" w:space="0" w:color="auto"/>
              <w:right w:val="single" w:sz="4" w:space="0" w:color="auto"/>
            </w:tcBorders>
            <w:shd w:val="clear" w:color="auto" w:fill="auto"/>
            <w:noWrap/>
            <w:vAlign w:val="center"/>
            <w:hideMark/>
          </w:tcPr>
          <w:p w14:paraId="515F3736"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471.069.000</w:t>
            </w:r>
          </w:p>
        </w:tc>
      </w:tr>
      <w:tr w:rsidR="00B976ED" w:rsidRPr="00B976ED" w14:paraId="74A544AD" w14:textId="77777777" w:rsidTr="00B976ED">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7640496"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8</w:t>
            </w:r>
          </w:p>
        </w:tc>
        <w:tc>
          <w:tcPr>
            <w:tcW w:w="3900" w:type="dxa"/>
            <w:tcBorders>
              <w:top w:val="nil"/>
              <w:left w:val="nil"/>
              <w:bottom w:val="single" w:sz="4" w:space="0" w:color="auto"/>
              <w:right w:val="single" w:sz="4" w:space="0" w:color="auto"/>
            </w:tcBorders>
            <w:shd w:val="clear" w:color="auto" w:fill="auto"/>
            <w:vAlign w:val="center"/>
            <w:hideMark/>
          </w:tcPr>
          <w:p w14:paraId="6310D6DE" w14:textId="77777777" w:rsidR="00B976ED" w:rsidRPr="00B976ED" w:rsidRDefault="00B976ED" w:rsidP="00B976ED">
            <w:pPr>
              <w:spacing w:after="0" w:line="240" w:lineRule="auto"/>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 xml:space="preserve">ESE Alejandro Próspero </w:t>
            </w:r>
            <w:proofErr w:type="spellStart"/>
            <w:r w:rsidRPr="00B976ED">
              <w:rPr>
                <w:rFonts w:ascii="Arial" w:eastAsia="Times New Roman" w:hAnsi="Arial" w:cs="Arial"/>
                <w:color w:val="000000"/>
                <w:sz w:val="18"/>
                <w:szCs w:val="18"/>
                <w:lang w:eastAsia="es-CO"/>
              </w:rPr>
              <w:t>Reverend</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180FDD77"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4.984.000</w:t>
            </w:r>
          </w:p>
        </w:tc>
        <w:tc>
          <w:tcPr>
            <w:tcW w:w="1520" w:type="dxa"/>
            <w:tcBorders>
              <w:top w:val="nil"/>
              <w:left w:val="nil"/>
              <w:bottom w:val="single" w:sz="4" w:space="0" w:color="auto"/>
              <w:right w:val="single" w:sz="4" w:space="0" w:color="auto"/>
            </w:tcBorders>
            <w:shd w:val="clear" w:color="auto" w:fill="auto"/>
            <w:vAlign w:val="center"/>
            <w:hideMark/>
          </w:tcPr>
          <w:p w14:paraId="33AFD767"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262.968.000</w:t>
            </w:r>
          </w:p>
        </w:tc>
        <w:tc>
          <w:tcPr>
            <w:tcW w:w="1520" w:type="dxa"/>
            <w:tcBorders>
              <w:top w:val="nil"/>
              <w:left w:val="nil"/>
              <w:bottom w:val="single" w:sz="4" w:space="0" w:color="auto"/>
              <w:right w:val="single" w:sz="4" w:space="0" w:color="auto"/>
            </w:tcBorders>
            <w:shd w:val="clear" w:color="auto" w:fill="auto"/>
            <w:noWrap/>
            <w:vAlign w:val="center"/>
            <w:hideMark/>
          </w:tcPr>
          <w:p w14:paraId="7BE75498"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267.952.000</w:t>
            </w:r>
          </w:p>
        </w:tc>
      </w:tr>
      <w:tr w:rsidR="00B976ED" w:rsidRPr="00B976ED" w14:paraId="6487AE99" w14:textId="77777777" w:rsidTr="00B976ED">
        <w:trPr>
          <w:trHeight w:val="4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3488BA0"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9</w:t>
            </w:r>
          </w:p>
        </w:tc>
        <w:tc>
          <w:tcPr>
            <w:tcW w:w="3900" w:type="dxa"/>
            <w:tcBorders>
              <w:top w:val="nil"/>
              <w:left w:val="nil"/>
              <w:bottom w:val="single" w:sz="4" w:space="0" w:color="auto"/>
              <w:right w:val="single" w:sz="4" w:space="0" w:color="auto"/>
            </w:tcBorders>
            <w:shd w:val="clear" w:color="auto" w:fill="auto"/>
            <w:vAlign w:val="center"/>
            <w:hideMark/>
          </w:tcPr>
          <w:p w14:paraId="11212676" w14:textId="77777777" w:rsidR="00B976ED" w:rsidRPr="00B976ED" w:rsidRDefault="00B976ED" w:rsidP="00B976ED">
            <w:pPr>
              <w:spacing w:after="0" w:line="240" w:lineRule="auto"/>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ESE Hospital Regional de ll Nivel de San Marcos</w:t>
            </w:r>
          </w:p>
        </w:tc>
        <w:tc>
          <w:tcPr>
            <w:tcW w:w="1420" w:type="dxa"/>
            <w:tcBorders>
              <w:top w:val="nil"/>
              <w:left w:val="nil"/>
              <w:bottom w:val="single" w:sz="4" w:space="0" w:color="auto"/>
              <w:right w:val="single" w:sz="4" w:space="0" w:color="auto"/>
            </w:tcBorders>
            <w:shd w:val="clear" w:color="auto" w:fill="auto"/>
            <w:noWrap/>
            <w:vAlign w:val="center"/>
            <w:hideMark/>
          </w:tcPr>
          <w:p w14:paraId="3FCD2C39"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 </w:t>
            </w:r>
          </w:p>
        </w:tc>
        <w:tc>
          <w:tcPr>
            <w:tcW w:w="1520" w:type="dxa"/>
            <w:tcBorders>
              <w:top w:val="nil"/>
              <w:left w:val="nil"/>
              <w:bottom w:val="single" w:sz="4" w:space="0" w:color="auto"/>
              <w:right w:val="single" w:sz="4" w:space="0" w:color="auto"/>
            </w:tcBorders>
            <w:shd w:val="clear" w:color="auto" w:fill="auto"/>
            <w:vAlign w:val="center"/>
            <w:hideMark/>
          </w:tcPr>
          <w:p w14:paraId="3D266FC2"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1.614.027.000</w:t>
            </w:r>
          </w:p>
        </w:tc>
        <w:tc>
          <w:tcPr>
            <w:tcW w:w="1520" w:type="dxa"/>
            <w:tcBorders>
              <w:top w:val="nil"/>
              <w:left w:val="nil"/>
              <w:bottom w:val="single" w:sz="4" w:space="0" w:color="auto"/>
              <w:right w:val="single" w:sz="4" w:space="0" w:color="auto"/>
            </w:tcBorders>
            <w:shd w:val="clear" w:color="auto" w:fill="auto"/>
            <w:noWrap/>
            <w:vAlign w:val="center"/>
            <w:hideMark/>
          </w:tcPr>
          <w:p w14:paraId="069A3248"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1.614.027.000</w:t>
            </w:r>
          </w:p>
        </w:tc>
      </w:tr>
      <w:tr w:rsidR="00B976ED" w:rsidRPr="00B976ED" w14:paraId="1AF9D56F" w14:textId="77777777" w:rsidTr="00B976ED">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442177F"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10</w:t>
            </w:r>
          </w:p>
        </w:tc>
        <w:tc>
          <w:tcPr>
            <w:tcW w:w="3900" w:type="dxa"/>
            <w:tcBorders>
              <w:top w:val="nil"/>
              <w:left w:val="nil"/>
              <w:bottom w:val="single" w:sz="4" w:space="0" w:color="auto"/>
              <w:right w:val="single" w:sz="4" w:space="0" w:color="auto"/>
            </w:tcBorders>
            <w:shd w:val="clear" w:color="auto" w:fill="auto"/>
            <w:vAlign w:val="center"/>
            <w:hideMark/>
          </w:tcPr>
          <w:p w14:paraId="368C3CE7" w14:textId="77777777" w:rsidR="00B976ED" w:rsidRPr="00B976ED" w:rsidRDefault="00B976ED" w:rsidP="00B976ED">
            <w:pPr>
              <w:spacing w:after="0" w:line="240" w:lineRule="auto"/>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ESE Hospital San Diego de Cereté</w:t>
            </w:r>
          </w:p>
        </w:tc>
        <w:tc>
          <w:tcPr>
            <w:tcW w:w="1420" w:type="dxa"/>
            <w:tcBorders>
              <w:top w:val="nil"/>
              <w:left w:val="nil"/>
              <w:bottom w:val="single" w:sz="4" w:space="0" w:color="auto"/>
              <w:right w:val="single" w:sz="4" w:space="0" w:color="auto"/>
            </w:tcBorders>
            <w:shd w:val="clear" w:color="auto" w:fill="auto"/>
            <w:noWrap/>
            <w:vAlign w:val="center"/>
            <w:hideMark/>
          </w:tcPr>
          <w:p w14:paraId="3D09349F"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1.131.516.000</w:t>
            </w:r>
          </w:p>
        </w:tc>
        <w:tc>
          <w:tcPr>
            <w:tcW w:w="1520" w:type="dxa"/>
            <w:tcBorders>
              <w:top w:val="nil"/>
              <w:left w:val="nil"/>
              <w:bottom w:val="single" w:sz="4" w:space="0" w:color="auto"/>
              <w:right w:val="single" w:sz="4" w:space="0" w:color="auto"/>
            </w:tcBorders>
            <w:shd w:val="clear" w:color="auto" w:fill="auto"/>
            <w:vAlign w:val="center"/>
            <w:hideMark/>
          </w:tcPr>
          <w:p w14:paraId="25349546"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879.832.000</w:t>
            </w:r>
          </w:p>
        </w:tc>
        <w:tc>
          <w:tcPr>
            <w:tcW w:w="1520" w:type="dxa"/>
            <w:tcBorders>
              <w:top w:val="nil"/>
              <w:left w:val="nil"/>
              <w:bottom w:val="single" w:sz="4" w:space="0" w:color="auto"/>
              <w:right w:val="single" w:sz="4" w:space="0" w:color="auto"/>
            </w:tcBorders>
            <w:shd w:val="clear" w:color="auto" w:fill="auto"/>
            <w:noWrap/>
            <w:vAlign w:val="center"/>
            <w:hideMark/>
          </w:tcPr>
          <w:p w14:paraId="6D4F6C47"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2.011.348.000</w:t>
            </w:r>
          </w:p>
        </w:tc>
      </w:tr>
      <w:tr w:rsidR="00B976ED" w:rsidRPr="00B976ED" w14:paraId="34AB68AA" w14:textId="77777777" w:rsidTr="00B976ED">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D7DBDB1"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11</w:t>
            </w:r>
          </w:p>
        </w:tc>
        <w:tc>
          <w:tcPr>
            <w:tcW w:w="3900" w:type="dxa"/>
            <w:tcBorders>
              <w:top w:val="nil"/>
              <w:left w:val="nil"/>
              <w:bottom w:val="single" w:sz="4" w:space="0" w:color="auto"/>
              <w:right w:val="single" w:sz="4" w:space="0" w:color="auto"/>
            </w:tcBorders>
            <w:shd w:val="clear" w:color="auto" w:fill="auto"/>
            <w:vAlign w:val="center"/>
            <w:hideMark/>
          </w:tcPr>
          <w:p w14:paraId="5BE31C3F" w14:textId="77777777" w:rsidR="00B976ED" w:rsidRPr="00B976ED" w:rsidRDefault="00B976ED" w:rsidP="00B976ED">
            <w:pPr>
              <w:spacing w:after="0" w:line="240" w:lineRule="auto"/>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ESE Hospital San Rafael de Leticia</w:t>
            </w:r>
          </w:p>
        </w:tc>
        <w:tc>
          <w:tcPr>
            <w:tcW w:w="1420" w:type="dxa"/>
            <w:tcBorders>
              <w:top w:val="nil"/>
              <w:left w:val="nil"/>
              <w:bottom w:val="single" w:sz="4" w:space="0" w:color="auto"/>
              <w:right w:val="single" w:sz="4" w:space="0" w:color="auto"/>
            </w:tcBorders>
            <w:shd w:val="clear" w:color="auto" w:fill="auto"/>
            <w:noWrap/>
            <w:vAlign w:val="center"/>
            <w:hideMark/>
          </w:tcPr>
          <w:p w14:paraId="32BF7AEC"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 </w:t>
            </w:r>
          </w:p>
        </w:tc>
        <w:tc>
          <w:tcPr>
            <w:tcW w:w="1520" w:type="dxa"/>
            <w:tcBorders>
              <w:top w:val="nil"/>
              <w:left w:val="nil"/>
              <w:bottom w:val="single" w:sz="4" w:space="0" w:color="auto"/>
              <w:right w:val="single" w:sz="4" w:space="0" w:color="auto"/>
            </w:tcBorders>
            <w:shd w:val="clear" w:color="auto" w:fill="auto"/>
            <w:vAlign w:val="center"/>
            <w:hideMark/>
          </w:tcPr>
          <w:p w14:paraId="76DB87FF"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124.200.000</w:t>
            </w:r>
          </w:p>
        </w:tc>
        <w:tc>
          <w:tcPr>
            <w:tcW w:w="1520" w:type="dxa"/>
            <w:tcBorders>
              <w:top w:val="nil"/>
              <w:left w:val="nil"/>
              <w:bottom w:val="single" w:sz="4" w:space="0" w:color="auto"/>
              <w:right w:val="single" w:sz="4" w:space="0" w:color="auto"/>
            </w:tcBorders>
            <w:shd w:val="clear" w:color="auto" w:fill="auto"/>
            <w:noWrap/>
            <w:vAlign w:val="center"/>
            <w:hideMark/>
          </w:tcPr>
          <w:p w14:paraId="5EFD40CA"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124.200.000</w:t>
            </w:r>
          </w:p>
        </w:tc>
      </w:tr>
      <w:tr w:rsidR="00B976ED" w:rsidRPr="00B976ED" w14:paraId="06C13847" w14:textId="77777777" w:rsidTr="00B976ED">
        <w:trPr>
          <w:trHeight w:val="4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EDB0F16"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12</w:t>
            </w:r>
          </w:p>
        </w:tc>
        <w:tc>
          <w:tcPr>
            <w:tcW w:w="3900" w:type="dxa"/>
            <w:tcBorders>
              <w:top w:val="nil"/>
              <w:left w:val="nil"/>
              <w:bottom w:val="single" w:sz="4" w:space="0" w:color="auto"/>
              <w:right w:val="single" w:sz="4" w:space="0" w:color="auto"/>
            </w:tcBorders>
            <w:shd w:val="clear" w:color="auto" w:fill="auto"/>
            <w:vAlign w:val="center"/>
            <w:hideMark/>
          </w:tcPr>
          <w:p w14:paraId="24DE83DA" w14:textId="77777777" w:rsidR="00B976ED" w:rsidRPr="00B976ED" w:rsidRDefault="00B976ED" w:rsidP="00B976ED">
            <w:pPr>
              <w:spacing w:after="0" w:line="240" w:lineRule="auto"/>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 xml:space="preserve">ESE Hospital Universitario Julio Méndez </w:t>
            </w:r>
            <w:proofErr w:type="spellStart"/>
            <w:r w:rsidRPr="00B976ED">
              <w:rPr>
                <w:rFonts w:ascii="Arial" w:eastAsia="Times New Roman" w:hAnsi="Arial" w:cs="Arial"/>
                <w:color w:val="000000"/>
                <w:sz w:val="18"/>
                <w:szCs w:val="18"/>
                <w:lang w:eastAsia="es-CO"/>
              </w:rPr>
              <w:t>Barreneche</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07751944"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1.127.311.000</w:t>
            </w:r>
          </w:p>
        </w:tc>
        <w:tc>
          <w:tcPr>
            <w:tcW w:w="1520" w:type="dxa"/>
            <w:tcBorders>
              <w:top w:val="nil"/>
              <w:left w:val="nil"/>
              <w:bottom w:val="single" w:sz="4" w:space="0" w:color="auto"/>
              <w:right w:val="single" w:sz="4" w:space="0" w:color="auto"/>
            </w:tcBorders>
            <w:shd w:val="clear" w:color="auto" w:fill="auto"/>
            <w:vAlign w:val="center"/>
            <w:hideMark/>
          </w:tcPr>
          <w:p w14:paraId="3256FBBA"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2.405.528.000</w:t>
            </w:r>
          </w:p>
        </w:tc>
        <w:tc>
          <w:tcPr>
            <w:tcW w:w="1520" w:type="dxa"/>
            <w:tcBorders>
              <w:top w:val="nil"/>
              <w:left w:val="nil"/>
              <w:bottom w:val="single" w:sz="4" w:space="0" w:color="auto"/>
              <w:right w:val="single" w:sz="4" w:space="0" w:color="auto"/>
            </w:tcBorders>
            <w:shd w:val="clear" w:color="auto" w:fill="auto"/>
            <w:noWrap/>
            <w:vAlign w:val="center"/>
            <w:hideMark/>
          </w:tcPr>
          <w:p w14:paraId="4E03E6FC"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3.532.839.000</w:t>
            </w:r>
          </w:p>
        </w:tc>
      </w:tr>
      <w:tr w:rsidR="00B976ED" w:rsidRPr="00B976ED" w14:paraId="6853AF59" w14:textId="77777777" w:rsidTr="00B976ED">
        <w:trPr>
          <w:trHeight w:val="4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D98B065"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13</w:t>
            </w:r>
          </w:p>
        </w:tc>
        <w:tc>
          <w:tcPr>
            <w:tcW w:w="3900" w:type="dxa"/>
            <w:tcBorders>
              <w:top w:val="nil"/>
              <w:left w:val="nil"/>
              <w:bottom w:val="single" w:sz="4" w:space="0" w:color="auto"/>
              <w:right w:val="single" w:sz="4" w:space="0" w:color="auto"/>
            </w:tcBorders>
            <w:shd w:val="clear" w:color="auto" w:fill="auto"/>
            <w:vAlign w:val="center"/>
            <w:hideMark/>
          </w:tcPr>
          <w:p w14:paraId="25B3D9CD" w14:textId="77777777" w:rsidR="00B976ED" w:rsidRPr="00B976ED" w:rsidRDefault="00B976ED" w:rsidP="00B976ED">
            <w:pPr>
              <w:spacing w:after="0" w:line="240" w:lineRule="auto"/>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Nueva ESE Hospital Departamental San Francisco de Asís</w:t>
            </w:r>
          </w:p>
        </w:tc>
        <w:tc>
          <w:tcPr>
            <w:tcW w:w="1420" w:type="dxa"/>
            <w:tcBorders>
              <w:top w:val="nil"/>
              <w:left w:val="nil"/>
              <w:bottom w:val="single" w:sz="4" w:space="0" w:color="auto"/>
              <w:right w:val="single" w:sz="4" w:space="0" w:color="auto"/>
            </w:tcBorders>
            <w:shd w:val="clear" w:color="auto" w:fill="auto"/>
            <w:noWrap/>
            <w:vAlign w:val="center"/>
            <w:hideMark/>
          </w:tcPr>
          <w:p w14:paraId="7FB74F68"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2.009.084.000</w:t>
            </w:r>
          </w:p>
        </w:tc>
        <w:tc>
          <w:tcPr>
            <w:tcW w:w="1520" w:type="dxa"/>
            <w:tcBorders>
              <w:top w:val="nil"/>
              <w:left w:val="nil"/>
              <w:bottom w:val="single" w:sz="4" w:space="0" w:color="auto"/>
              <w:right w:val="single" w:sz="4" w:space="0" w:color="auto"/>
            </w:tcBorders>
            <w:shd w:val="clear" w:color="auto" w:fill="auto"/>
            <w:vAlign w:val="center"/>
            <w:hideMark/>
          </w:tcPr>
          <w:p w14:paraId="366E42FD"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679.837.000</w:t>
            </w:r>
          </w:p>
        </w:tc>
        <w:tc>
          <w:tcPr>
            <w:tcW w:w="1520" w:type="dxa"/>
            <w:tcBorders>
              <w:top w:val="nil"/>
              <w:left w:val="nil"/>
              <w:bottom w:val="single" w:sz="4" w:space="0" w:color="auto"/>
              <w:right w:val="single" w:sz="4" w:space="0" w:color="auto"/>
            </w:tcBorders>
            <w:shd w:val="clear" w:color="auto" w:fill="auto"/>
            <w:noWrap/>
            <w:vAlign w:val="center"/>
            <w:hideMark/>
          </w:tcPr>
          <w:p w14:paraId="3F0CC7A4"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2.688.921.000</w:t>
            </w:r>
          </w:p>
        </w:tc>
      </w:tr>
      <w:tr w:rsidR="00B976ED" w:rsidRPr="00B976ED" w14:paraId="489F2801" w14:textId="77777777" w:rsidTr="00B976ED">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D7AE230"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14</w:t>
            </w:r>
          </w:p>
        </w:tc>
        <w:tc>
          <w:tcPr>
            <w:tcW w:w="3900" w:type="dxa"/>
            <w:tcBorders>
              <w:top w:val="nil"/>
              <w:left w:val="nil"/>
              <w:bottom w:val="single" w:sz="4" w:space="0" w:color="auto"/>
              <w:right w:val="single" w:sz="4" w:space="0" w:color="auto"/>
            </w:tcBorders>
            <w:shd w:val="clear" w:color="auto" w:fill="auto"/>
            <w:vAlign w:val="center"/>
            <w:hideMark/>
          </w:tcPr>
          <w:p w14:paraId="1E444B1E" w14:textId="77777777" w:rsidR="00B976ED" w:rsidRPr="00B976ED" w:rsidRDefault="00B976ED" w:rsidP="00B976ED">
            <w:pPr>
              <w:spacing w:after="0" w:line="240" w:lineRule="auto"/>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ESE Hospital Emiro Quintero Cañizares</w:t>
            </w:r>
          </w:p>
        </w:tc>
        <w:tc>
          <w:tcPr>
            <w:tcW w:w="1420" w:type="dxa"/>
            <w:tcBorders>
              <w:top w:val="nil"/>
              <w:left w:val="nil"/>
              <w:bottom w:val="single" w:sz="4" w:space="0" w:color="auto"/>
              <w:right w:val="single" w:sz="4" w:space="0" w:color="auto"/>
            </w:tcBorders>
            <w:shd w:val="clear" w:color="auto" w:fill="auto"/>
            <w:noWrap/>
            <w:vAlign w:val="center"/>
            <w:hideMark/>
          </w:tcPr>
          <w:p w14:paraId="3D028528"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 </w:t>
            </w:r>
          </w:p>
        </w:tc>
        <w:tc>
          <w:tcPr>
            <w:tcW w:w="1520" w:type="dxa"/>
            <w:tcBorders>
              <w:top w:val="nil"/>
              <w:left w:val="nil"/>
              <w:bottom w:val="single" w:sz="4" w:space="0" w:color="auto"/>
              <w:right w:val="single" w:sz="4" w:space="0" w:color="auto"/>
            </w:tcBorders>
            <w:shd w:val="clear" w:color="auto" w:fill="auto"/>
            <w:noWrap/>
            <w:vAlign w:val="center"/>
            <w:hideMark/>
          </w:tcPr>
          <w:p w14:paraId="24BB1F68"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2.305.328.000</w:t>
            </w:r>
          </w:p>
        </w:tc>
        <w:tc>
          <w:tcPr>
            <w:tcW w:w="1520" w:type="dxa"/>
            <w:tcBorders>
              <w:top w:val="nil"/>
              <w:left w:val="nil"/>
              <w:bottom w:val="single" w:sz="4" w:space="0" w:color="auto"/>
              <w:right w:val="single" w:sz="4" w:space="0" w:color="auto"/>
            </w:tcBorders>
            <w:shd w:val="clear" w:color="auto" w:fill="auto"/>
            <w:noWrap/>
            <w:vAlign w:val="center"/>
            <w:hideMark/>
          </w:tcPr>
          <w:p w14:paraId="39B0A462"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2.305.328.000</w:t>
            </w:r>
          </w:p>
        </w:tc>
      </w:tr>
      <w:tr w:rsidR="00B976ED" w:rsidRPr="00B976ED" w14:paraId="2D6B8E10" w14:textId="77777777" w:rsidTr="00B976ED">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CCE977D" w14:textId="77777777" w:rsidR="00B976ED" w:rsidRPr="00B976ED" w:rsidRDefault="00B976ED" w:rsidP="00B976ED">
            <w:pPr>
              <w:spacing w:after="0" w:line="240" w:lineRule="auto"/>
              <w:jc w:val="center"/>
              <w:rPr>
                <w:rFonts w:ascii="Calibri" w:eastAsia="Times New Roman" w:hAnsi="Calibri" w:cs="Calibri"/>
                <w:color w:val="000000"/>
                <w:lang w:eastAsia="es-CO"/>
              </w:rPr>
            </w:pPr>
            <w:r w:rsidRPr="00B976ED">
              <w:rPr>
                <w:rFonts w:ascii="Calibri" w:eastAsia="Times New Roman" w:hAnsi="Calibri" w:cs="Calibri"/>
                <w:color w:val="000000"/>
                <w:lang w:eastAsia="es-CO"/>
              </w:rPr>
              <w:t>15</w:t>
            </w:r>
          </w:p>
        </w:tc>
        <w:tc>
          <w:tcPr>
            <w:tcW w:w="3900" w:type="dxa"/>
            <w:tcBorders>
              <w:top w:val="nil"/>
              <w:left w:val="nil"/>
              <w:bottom w:val="single" w:sz="4" w:space="0" w:color="auto"/>
              <w:right w:val="single" w:sz="4" w:space="0" w:color="auto"/>
            </w:tcBorders>
            <w:shd w:val="clear" w:color="auto" w:fill="auto"/>
            <w:vAlign w:val="center"/>
            <w:hideMark/>
          </w:tcPr>
          <w:p w14:paraId="3C966A2E" w14:textId="77777777" w:rsidR="00B976ED" w:rsidRPr="00B976ED" w:rsidRDefault="00B976ED" w:rsidP="00B976ED">
            <w:pPr>
              <w:spacing w:after="0" w:line="240" w:lineRule="auto"/>
              <w:jc w:val="both"/>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ESE Hospital Cartagena de Indias</w:t>
            </w:r>
          </w:p>
        </w:tc>
        <w:tc>
          <w:tcPr>
            <w:tcW w:w="1420" w:type="dxa"/>
            <w:tcBorders>
              <w:top w:val="nil"/>
              <w:left w:val="nil"/>
              <w:bottom w:val="single" w:sz="4" w:space="0" w:color="auto"/>
              <w:right w:val="single" w:sz="4" w:space="0" w:color="auto"/>
            </w:tcBorders>
            <w:shd w:val="clear" w:color="auto" w:fill="auto"/>
            <w:noWrap/>
            <w:vAlign w:val="bottom"/>
            <w:hideMark/>
          </w:tcPr>
          <w:p w14:paraId="71744365" w14:textId="77777777" w:rsidR="00B976ED" w:rsidRPr="00B976ED" w:rsidRDefault="00B976ED" w:rsidP="00B976ED">
            <w:pPr>
              <w:spacing w:after="0" w:line="240" w:lineRule="auto"/>
              <w:rPr>
                <w:rFonts w:ascii="Calibri" w:eastAsia="Times New Roman" w:hAnsi="Calibri" w:cs="Calibri"/>
                <w:color w:val="000000"/>
                <w:lang w:eastAsia="es-CO"/>
              </w:rPr>
            </w:pPr>
            <w:r w:rsidRPr="00B976ED">
              <w:rPr>
                <w:rFonts w:ascii="Calibri" w:eastAsia="Times New Roman" w:hAnsi="Calibri" w:cs="Calibri"/>
                <w:color w:val="000000"/>
                <w:lang w:eastAsia="es-CO"/>
              </w:rPr>
              <w:t> </w:t>
            </w:r>
          </w:p>
        </w:tc>
        <w:tc>
          <w:tcPr>
            <w:tcW w:w="1520" w:type="dxa"/>
            <w:tcBorders>
              <w:top w:val="nil"/>
              <w:left w:val="nil"/>
              <w:bottom w:val="single" w:sz="4" w:space="0" w:color="auto"/>
              <w:right w:val="single" w:sz="4" w:space="0" w:color="auto"/>
            </w:tcBorders>
            <w:shd w:val="clear" w:color="auto" w:fill="auto"/>
            <w:vAlign w:val="center"/>
            <w:hideMark/>
          </w:tcPr>
          <w:p w14:paraId="144A6DFC" w14:textId="77777777" w:rsidR="00B976ED" w:rsidRPr="00B976ED" w:rsidRDefault="00B976ED" w:rsidP="00B976ED">
            <w:pPr>
              <w:spacing w:after="0" w:line="240" w:lineRule="auto"/>
              <w:jc w:val="right"/>
              <w:rPr>
                <w:rFonts w:ascii="Arial" w:eastAsia="Times New Roman" w:hAnsi="Arial" w:cs="Arial"/>
                <w:color w:val="000000"/>
                <w:sz w:val="18"/>
                <w:szCs w:val="18"/>
                <w:lang w:eastAsia="es-CO"/>
              </w:rPr>
            </w:pPr>
            <w:r w:rsidRPr="00B976ED">
              <w:rPr>
                <w:rFonts w:ascii="Arial" w:eastAsia="Times New Roman" w:hAnsi="Arial" w:cs="Arial"/>
                <w:color w:val="000000"/>
                <w:sz w:val="18"/>
                <w:szCs w:val="18"/>
                <w:lang w:eastAsia="es-CO"/>
              </w:rPr>
              <w:t xml:space="preserve">        602.674.000 </w:t>
            </w:r>
          </w:p>
        </w:tc>
        <w:tc>
          <w:tcPr>
            <w:tcW w:w="1520" w:type="dxa"/>
            <w:tcBorders>
              <w:top w:val="nil"/>
              <w:left w:val="nil"/>
              <w:bottom w:val="single" w:sz="4" w:space="0" w:color="auto"/>
              <w:right w:val="single" w:sz="4" w:space="0" w:color="auto"/>
            </w:tcBorders>
            <w:shd w:val="clear" w:color="auto" w:fill="auto"/>
            <w:noWrap/>
            <w:vAlign w:val="center"/>
            <w:hideMark/>
          </w:tcPr>
          <w:p w14:paraId="066A0C6E"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602.674.000</w:t>
            </w:r>
          </w:p>
        </w:tc>
      </w:tr>
      <w:tr w:rsidR="00B976ED" w:rsidRPr="00B976ED" w14:paraId="01A4EB98" w14:textId="77777777" w:rsidTr="00B976E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235B4D6" w14:textId="77777777" w:rsidR="00B976ED" w:rsidRPr="00B976ED" w:rsidRDefault="00B976ED" w:rsidP="00B976ED">
            <w:pPr>
              <w:spacing w:after="0" w:line="240" w:lineRule="auto"/>
              <w:rPr>
                <w:rFonts w:ascii="Calibri" w:eastAsia="Times New Roman" w:hAnsi="Calibri" w:cs="Calibri"/>
                <w:color w:val="000000"/>
                <w:lang w:eastAsia="es-CO"/>
              </w:rPr>
            </w:pPr>
            <w:r w:rsidRPr="00B976ED">
              <w:rPr>
                <w:rFonts w:ascii="Calibri" w:eastAsia="Times New Roman" w:hAnsi="Calibri" w:cs="Calibri"/>
                <w:color w:val="000000"/>
                <w:lang w:eastAsia="es-CO"/>
              </w:rPr>
              <w:t> </w:t>
            </w:r>
          </w:p>
        </w:tc>
        <w:tc>
          <w:tcPr>
            <w:tcW w:w="3900" w:type="dxa"/>
            <w:tcBorders>
              <w:top w:val="nil"/>
              <w:left w:val="nil"/>
              <w:bottom w:val="single" w:sz="4" w:space="0" w:color="auto"/>
              <w:right w:val="single" w:sz="4" w:space="0" w:color="auto"/>
            </w:tcBorders>
            <w:shd w:val="clear" w:color="auto" w:fill="auto"/>
            <w:noWrap/>
            <w:vAlign w:val="center"/>
            <w:hideMark/>
          </w:tcPr>
          <w:p w14:paraId="316731FC" w14:textId="77777777" w:rsidR="00B976ED" w:rsidRPr="00B976ED" w:rsidRDefault="00B976ED" w:rsidP="00B976ED">
            <w:pPr>
              <w:spacing w:after="0" w:line="240" w:lineRule="auto"/>
              <w:jc w:val="center"/>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TOTAL</w:t>
            </w:r>
          </w:p>
        </w:tc>
        <w:tc>
          <w:tcPr>
            <w:tcW w:w="1420" w:type="dxa"/>
            <w:tcBorders>
              <w:top w:val="nil"/>
              <w:left w:val="nil"/>
              <w:bottom w:val="single" w:sz="4" w:space="0" w:color="auto"/>
              <w:right w:val="single" w:sz="4" w:space="0" w:color="auto"/>
            </w:tcBorders>
            <w:shd w:val="clear" w:color="auto" w:fill="auto"/>
            <w:noWrap/>
            <w:vAlign w:val="center"/>
            <w:hideMark/>
          </w:tcPr>
          <w:p w14:paraId="5EF56BE2"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 xml:space="preserve">  8.769.033.000 </w:t>
            </w:r>
          </w:p>
        </w:tc>
        <w:tc>
          <w:tcPr>
            <w:tcW w:w="1520" w:type="dxa"/>
            <w:tcBorders>
              <w:top w:val="nil"/>
              <w:left w:val="nil"/>
              <w:bottom w:val="single" w:sz="4" w:space="0" w:color="auto"/>
              <w:right w:val="single" w:sz="4" w:space="0" w:color="auto"/>
            </w:tcBorders>
            <w:shd w:val="clear" w:color="auto" w:fill="auto"/>
            <w:noWrap/>
            <w:vAlign w:val="center"/>
            <w:hideMark/>
          </w:tcPr>
          <w:p w14:paraId="0838A70E"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 xml:space="preserve">  17.799.990.000 </w:t>
            </w:r>
          </w:p>
        </w:tc>
        <w:tc>
          <w:tcPr>
            <w:tcW w:w="1520" w:type="dxa"/>
            <w:tcBorders>
              <w:top w:val="nil"/>
              <w:left w:val="nil"/>
              <w:bottom w:val="single" w:sz="4" w:space="0" w:color="auto"/>
              <w:right w:val="single" w:sz="4" w:space="0" w:color="auto"/>
            </w:tcBorders>
            <w:shd w:val="clear" w:color="auto" w:fill="auto"/>
            <w:noWrap/>
            <w:vAlign w:val="center"/>
            <w:hideMark/>
          </w:tcPr>
          <w:p w14:paraId="006D716C" w14:textId="77777777" w:rsidR="00B976ED" w:rsidRPr="00B976ED" w:rsidRDefault="00B976ED" w:rsidP="00B976ED">
            <w:pPr>
              <w:spacing w:after="0" w:line="240" w:lineRule="auto"/>
              <w:jc w:val="right"/>
              <w:rPr>
                <w:rFonts w:ascii="Arial" w:eastAsia="Times New Roman" w:hAnsi="Arial" w:cs="Arial"/>
                <w:b/>
                <w:bCs/>
                <w:color w:val="000000"/>
                <w:sz w:val="18"/>
                <w:szCs w:val="18"/>
                <w:lang w:eastAsia="es-CO"/>
              </w:rPr>
            </w:pPr>
            <w:r w:rsidRPr="00B976ED">
              <w:rPr>
                <w:rFonts w:ascii="Arial" w:eastAsia="Times New Roman" w:hAnsi="Arial" w:cs="Arial"/>
                <w:b/>
                <w:bCs/>
                <w:color w:val="000000"/>
                <w:sz w:val="18"/>
                <w:szCs w:val="18"/>
                <w:lang w:eastAsia="es-CO"/>
              </w:rPr>
              <w:t>26.569.023.000</w:t>
            </w:r>
          </w:p>
        </w:tc>
      </w:tr>
    </w:tbl>
    <w:p w14:paraId="08D0A47A" w14:textId="16500644" w:rsidR="002818E6" w:rsidRPr="00FD1292" w:rsidRDefault="002818E6" w:rsidP="0037334D">
      <w:pPr>
        <w:spacing w:after="0" w:line="240" w:lineRule="auto"/>
        <w:jc w:val="center"/>
        <w:rPr>
          <w:rFonts w:ascii="Arial" w:hAnsi="Arial" w:cs="Arial"/>
        </w:rPr>
      </w:pPr>
    </w:p>
    <w:p w14:paraId="2F781C0C" w14:textId="635CE2D8" w:rsidR="00843553" w:rsidRPr="00843553" w:rsidRDefault="00843553" w:rsidP="00843553">
      <w:pPr>
        <w:jc w:val="both"/>
        <w:rPr>
          <w:rFonts w:ascii="Arial" w:eastAsia="Arial" w:hAnsi="Arial" w:cs="Arial"/>
        </w:rPr>
      </w:pPr>
      <w:bookmarkStart w:id="0" w:name="_Hlk81847742"/>
      <w:r>
        <w:rPr>
          <w:rFonts w:ascii="Arial" w:eastAsia="Arial" w:hAnsi="Arial" w:cs="Arial"/>
        </w:rPr>
        <w:t>De otra parte, l</w:t>
      </w:r>
      <w:r w:rsidRPr="00843553">
        <w:rPr>
          <w:rFonts w:ascii="Arial" w:eastAsia="Arial" w:hAnsi="Arial" w:cs="Arial"/>
        </w:rPr>
        <w:t>a Superintendencia Nacional de Salud desde el periodo del actual Superintendente Nacional de Salud a la fecha</w:t>
      </w:r>
      <w:r w:rsidR="009F35B7">
        <w:rPr>
          <w:rFonts w:ascii="Arial" w:eastAsia="Arial" w:hAnsi="Arial" w:cs="Arial"/>
        </w:rPr>
        <w:t>,</w:t>
      </w:r>
      <w:r w:rsidRPr="00843553">
        <w:rPr>
          <w:rFonts w:ascii="Arial" w:eastAsia="Arial" w:hAnsi="Arial" w:cs="Arial"/>
        </w:rPr>
        <w:t xml:space="preserve"> </w:t>
      </w:r>
      <w:r w:rsidR="00E70FC4">
        <w:rPr>
          <w:rFonts w:ascii="Arial" w:eastAsia="Arial" w:hAnsi="Arial" w:cs="Arial"/>
        </w:rPr>
        <w:t>con el interés de participar act</w:t>
      </w:r>
      <w:r w:rsidRPr="00843553">
        <w:rPr>
          <w:rFonts w:ascii="Arial" w:eastAsia="Arial" w:hAnsi="Arial" w:cs="Arial"/>
        </w:rPr>
        <w:t xml:space="preserve">ivamente en la recuperación financiera de las entidades sometidas a medida de intervención, </w:t>
      </w:r>
      <w:r w:rsidR="00E70FC4">
        <w:rPr>
          <w:rFonts w:ascii="Arial" w:eastAsia="Arial" w:hAnsi="Arial" w:cs="Arial"/>
        </w:rPr>
        <w:t xml:space="preserve">ha </w:t>
      </w:r>
      <w:r w:rsidRPr="00843553">
        <w:rPr>
          <w:rFonts w:ascii="Arial" w:eastAsia="Arial" w:hAnsi="Arial" w:cs="Arial"/>
        </w:rPr>
        <w:t>gestionado ante el Ministerio de Salud y Protección Social la asignación de recursos del Fondo de Salvamento y Garantías para el Sector Salud (FONSAET)</w:t>
      </w:r>
      <w:r w:rsidR="00771BD8">
        <w:rPr>
          <w:rFonts w:ascii="Arial" w:eastAsia="Arial" w:hAnsi="Arial" w:cs="Arial"/>
        </w:rPr>
        <w:t>.</w:t>
      </w:r>
    </w:p>
    <w:bookmarkEnd w:id="0"/>
    <w:p w14:paraId="221F05FC" w14:textId="00743826" w:rsidR="00C906A0" w:rsidRPr="0037334D" w:rsidRDefault="007E01BA" w:rsidP="0037334D">
      <w:pPr>
        <w:jc w:val="both"/>
        <w:rPr>
          <w:rFonts w:ascii="Arial" w:hAnsi="Arial" w:cs="Arial"/>
        </w:rPr>
      </w:pPr>
      <w:r w:rsidRPr="0037334D">
        <w:rPr>
          <w:rFonts w:ascii="Arial" w:hAnsi="Arial" w:cs="Arial"/>
        </w:rPr>
        <w:t xml:space="preserve">De acuerdo con el </w:t>
      </w:r>
      <w:r w:rsidR="00E971B8" w:rsidRPr="0037334D">
        <w:rPr>
          <w:rFonts w:ascii="Arial" w:hAnsi="Arial" w:cs="Arial"/>
        </w:rPr>
        <w:t>l</w:t>
      </w:r>
      <w:r w:rsidRPr="0037334D">
        <w:rPr>
          <w:rFonts w:ascii="Arial" w:hAnsi="Arial" w:cs="Arial"/>
        </w:rPr>
        <w:t xml:space="preserve">ibro </w:t>
      </w:r>
      <w:r w:rsidR="000D2A50" w:rsidRPr="0037334D">
        <w:rPr>
          <w:rFonts w:ascii="Arial" w:hAnsi="Arial" w:cs="Arial"/>
        </w:rPr>
        <w:t>2</w:t>
      </w:r>
      <w:r w:rsidR="00E971B8" w:rsidRPr="0037334D">
        <w:rPr>
          <w:rFonts w:ascii="Arial" w:hAnsi="Arial" w:cs="Arial"/>
        </w:rPr>
        <w:t>,</w:t>
      </w:r>
      <w:r w:rsidR="000D2A50" w:rsidRPr="0037334D">
        <w:rPr>
          <w:rFonts w:ascii="Arial" w:hAnsi="Arial" w:cs="Arial"/>
        </w:rPr>
        <w:t xml:space="preserve"> </w:t>
      </w:r>
      <w:r w:rsidR="00E971B8" w:rsidRPr="0037334D">
        <w:rPr>
          <w:rFonts w:ascii="Arial" w:hAnsi="Arial" w:cs="Arial"/>
        </w:rPr>
        <w:t>p</w:t>
      </w:r>
      <w:r w:rsidR="000D2A50" w:rsidRPr="0037334D">
        <w:rPr>
          <w:rFonts w:ascii="Arial" w:hAnsi="Arial" w:cs="Arial"/>
        </w:rPr>
        <w:t>arte 6</w:t>
      </w:r>
      <w:r w:rsidR="00E971B8" w:rsidRPr="0037334D">
        <w:rPr>
          <w:rFonts w:ascii="Arial" w:hAnsi="Arial" w:cs="Arial"/>
        </w:rPr>
        <w:t>,</w:t>
      </w:r>
      <w:r w:rsidR="000D2A50" w:rsidRPr="0037334D">
        <w:rPr>
          <w:rFonts w:ascii="Arial" w:hAnsi="Arial" w:cs="Arial"/>
        </w:rPr>
        <w:t xml:space="preserve"> </w:t>
      </w:r>
      <w:r w:rsidR="00E971B8" w:rsidRPr="0037334D">
        <w:rPr>
          <w:rFonts w:ascii="Arial" w:hAnsi="Arial" w:cs="Arial"/>
        </w:rPr>
        <w:t>t</w:t>
      </w:r>
      <w:r w:rsidR="000D2A50" w:rsidRPr="0037334D">
        <w:rPr>
          <w:rFonts w:ascii="Arial" w:hAnsi="Arial" w:cs="Arial"/>
        </w:rPr>
        <w:t xml:space="preserve">ítulo 3 </w:t>
      </w:r>
      <w:r w:rsidR="00E971B8" w:rsidRPr="0037334D">
        <w:rPr>
          <w:rFonts w:ascii="Arial" w:hAnsi="Arial" w:cs="Arial"/>
        </w:rPr>
        <w:t xml:space="preserve">del Decreto 780 de 2016, </w:t>
      </w:r>
      <w:r w:rsidR="00771BD8">
        <w:rPr>
          <w:rFonts w:ascii="Arial" w:hAnsi="Arial" w:cs="Arial"/>
        </w:rPr>
        <w:t>el FONSAET es</w:t>
      </w:r>
      <w:r w:rsidR="00BE6632" w:rsidRPr="0037334D">
        <w:rPr>
          <w:rFonts w:ascii="Arial" w:hAnsi="Arial" w:cs="Arial"/>
        </w:rPr>
        <w:t xml:space="preserve"> un fondo manejado por el Ministerio de Salud y </w:t>
      </w:r>
      <w:r w:rsidR="006734C6" w:rsidRPr="0037334D">
        <w:rPr>
          <w:rFonts w:ascii="Arial" w:hAnsi="Arial" w:cs="Arial"/>
        </w:rPr>
        <w:t>P</w:t>
      </w:r>
      <w:r w:rsidR="00BE6632" w:rsidRPr="0037334D">
        <w:rPr>
          <w:rFonts w:ascii="Arial" w:hAnsi="Arial" w:cs="Arial"/>
        </w:rPr>
        <w:t xml:space="preserve">rotección Social </w:t>
      </w:r>
      <w:r w:rsidR="00702166" w:rsidRPr="0037334D">
        <w:rPr>
          <w:rFonts w:ascii="Arial" w:hAnsi="Arial" w:cs="Arial"/>
        </w:rPr>
        <w:t>cuyo objeto será</w:t>
      </w:r>
      <w:r w:rsidR="00D737EC" w:rsidRPr="0037334D">
        <w:rPr>
          <w:rFonts w:ascii="Arial" w:hAnsi="Arial" w:cs="Arial"/>
        </w:rPr>
        <w:t xml:space="preserve">, una vez </w:t>
      </w:r>
      <w:r w:rsidR="00461D16" w:rsidRPr="0037334D">
        <w:rPr>
          <w:rFonts w:ascii="Arial" w:hAnsi="Arial" w:cs="Arial"/>
        </w:rPr>
        <w:t xml:space="preserve">realizada la solicitud por parte de la Superintendencia Nacional de Salud, </w:t>
      </w:r>
      <w:r w:rsidR="00702166" w:rsidRPr="0037334D">
        <w:rPr>
          <w:rFonts w:ascii="Arial" w:hAnsi="Arial" w:cs="Arial"/>
        </w:rPr>
        <w:t>asegurar el pago de las obligaciones que no fuere posible pagar por parte de las Empresas Sociales del Estado, intervenidas por la Superintendencia</w:t>
      </w:r>
      <w:r w:rsidR="00221DB0" w:rsidRPr="0037334D">
        <w:rPr>
          <w:rFonts w:ascii="Arial" w:hAnsi="Arial" w:cs="Arial"/>
        </w:rPr>
        <w:t>.</w:t>
      </w:r>
      <w:r w:rsidR="00F45169" w:rsidRPr="0037334D">
        <w:rPr>
          <w:rFonts w:ascii="Arial" w:hAnsi="Arial" w:cs="Arial"/>
        </w:rPr>
        <w:t xml:space="preserve"> Estos recursos son destinados al pago de </w:t>
      </w:r>
      <w:r w:rsidR="00F46387" w:rsidRPr="0037334D">
        <w:rPr>
          <w:rFonts w:ascii="Arial" w:hAnsi="Arial" w:cs="Arial"/>
        </w:rPr>
        <w:lastRenderedPageBreak/>
        <w:t xml:space="preserve">nómina, </w:t>
      </w:r>
      <w:r w:rsidR="009F35B7">
        <w:rPr>
          <w:rFonts w:ascii="Arial" w:hAnsi="Arial" w:cs="Arial"/>
        </w:rPr>
        <w:t>Ó</w:t>
      </w:r>
      <w:r w:rsidR="00D737EC" w:rsidRPr="0037334D">
        <w:rPr>
          <w:rFonts w:ascii="Arial" w:hAnsi="Arial" w:cs="Arial"/>
        </w:rPr>
        <w:t>rdenes de Prestación de Servicios</w:t>
      </w:r>
      <w:r w:rsidR="002A15B5">
        <w:rPr>
          <w:rFonts w:ascii="Arial" w:hAnsi="Arial" w:cs="Arial"/>
        </w:rPr>
        <w:t xml:space="preserve"> - OPS</w:t>
      </w:r>
      <w:r w:rsidR="006523E2" w:rsidRPr="0037334D">
        <w:rPr>
          <w:rFonts w:ascii="Arial" w:hAnsi="Arial" w:cs="Arial"/>
        </w:rPr>
        <w:t xml:space="preserve">, </w:t>
      </w:r>
      <w:r w:rsidR="005D1656" w:rsidRPr="0037334D">
        <w:rPr>
          <w:rFonts w:ascii="Arial" w:hAnsi="Arial" w:cs="Arial"/>
        </w:rPr>
        <w:t xml:space="preserve">impuestos, servicios públicos, </w:t>
      </w:r>
      <w:r w:rsidR="00212247" w:rsidRPr="0037334D">
        <w:rPr>
          <w:rFonts w:ascii="Arial" w:hAnsi="Arial" w:cs="Arial"/>
        </w:rPr>
        <w:t>procesos jurídicos y proveedores</w:t>
      </w:r>
      <w:r w:rsidR="00F91E77" w:rsidRPr="0037334D">
        <w:rPr>
          <w:rFonts w:ascii="Arial" w:hAnsi="Arial" w:cs="Arial"/>
        </w:rPr>
        <w:t>.</w:t>
      </w:r>
    </w:p>
    <w:p w14:paraId="2FD93B87" w14:textId="27A24F16" w:rsidR="00424EF1" w:rsidRDefault="00700BFF" w:rsidP="003831D9">
      <w:pPr>
        <w:jc w:val="both"/>
        <w:rPr>
          <w:rFonts w:ascii="Arial" w:hAnsi="Arial" w:cs="Arial"/>
          <w:lang w:val="es-MX"/>
        </w:rPr>
      </w:pPr>
      <w:r>
        <w:rPr>
          <w:rFonts w:ascii="Arial" w:hAnsi="Arial" w:cs="Arial"/>
          <w:lang w:val="es-MX"/>
        </w:rPr>
        <w:t xml:space="preserve">A </w:t>
      </w:r>
      <w:r w:rsidR="00FF1190">
        <w:rPr>
          <w:rFonts w:ascii="Arial" w:hAnsi="Arial" w:cs="Arial"/>
          <w:lang w:val="es-MX"/>
        </w:rPr>
        <w:t>continuación,</w:t>
      </w:r>
      <w:r>
        <w:rPr>
          <w:rFonts w:ascii="Arial" w:hAnsi="Arial" w:cs="Arial"/>
          <w:lang w:val="es-MX"/>
        </w:rPr>
        <w:t xml:space="preserve"> se presenta el detalle de los montos asignados:</w:t>
      </w:r>
    </w:p>
    <w:p w14:paraId="2BA2CEDD" w14:textId="1DA6D5F6" w:rsidR="00FF1190" w:rsidRDefault="00FF1190" w:rsidP="0031731A">
      <w:pPr>
        <w:jc w:val="center"/>
        <w:rPr>
          <w:rFonts w:ascii="Arial" w:hAnsi="Arial" w:cs="Arial"/>
          <w:lang w:val="es-MX"/>
        </w:rPr>
      </w:pPr>
      <w:r>
        <w:rPr>
          <w:rFonts w:ascii="Arial" w:hAnsi="Arial" w:cs="Arial"/>
          <w:lang w:val="es-MX"/>
        </w:rPr>
        <w:t>Tabla 3. Recursos FONSAET</w:t>
      </w:r>
      <w:r w:rsidR="009F35B7">
        <w:rPr>
          <w:rFonts w:ascii="Arial" w:hAnsi="Arial" w:cs="Arial"/>
          <w:lang w:val="es-MX"/>
        </w:rPr>
        <w:t xml:space="preserve"> asignados a las ESE con medida especial</w:t>
      </w:r>
      <w:r w:rsidR="00F91E77">
        <w:rPr>
          <w:rFonts w:ascii="Arial" w:hAnsi="Arial" w:cs="Arial"/>
          <w:lang w:val="es-MX"/>
        </w:rPr>
        <w:t xml:space="preserve"> </w:t>
      </w:r>
      <w:r w:rsidR="009F35B7">
        <w:rPr>
          <w:rFonts w:ascii="Arial" w:hAnsi="Arial" w:cs="Arial"/>
          <w:lang w:val="es-MX"/>
        </w:rPr>
        <w:t>para el</w:t>
      </w:r>
      <w:r w:rsidR="00F91E77">
        <w:rPr>
          <w:rFonts w:ascii="Arial" w:hAnsi="Arial" w:cs="Arial"/>
          <w:lang w:val="es-MX"/>
        </w:rPr>
        <w:t xml:space="preserve"> pago de nómina, </w:t>
      </w:r>
      <w:r w:rsidR="002A15B5">
        <w:rPr>
          <w:rFonts w:ascii="Arial" w:hAnsi="Arial" w:cs="Arial"/>
          <w:lang w:val="es-MX"/>
        </w:rPr>
        <w:t>OPS</w:t>
      </w:r>
      <w:r w:rsidR="00F91E77">
        <w:rPr>
          <w:rFonts w:ascii="Arial" w:hAnsi="Arial" w:cs="Arial"/>
          <w:lang w:val="es-MX"/>
        </w:rPr>
        <w:t>, impuestos, servicios públicos, procesos jurídicos y proveedores</w:t>
      </w:r>
      <w:r w:rsidR="008B105B">
        <w:rPr>
          <w:rFonts w:ascii="Arial" w:hAnsi="Arial" w:cs="Arial"/>
          <w:lang w:val="es-MX"/>
        </w:rPr>
        <w:t xml:space="preserve"> de 2018 a 202</w:t>
      </w:r>
      <w:r w:rsidR="006D2C6D">
        <w:rPr>
          <w:rFonts w:ascii="Arial" w:hAnsi="Arial" w:cs="Arial"/>
          <w:lang w:val="es-MX"/>
        </w:rPr>
        <w:t>0</w:t>
      </w:r>
    </w:p>
    <w:tbl>
      <w:tblPr>
        <w:tblW w:w="7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7"/>
        <w:gridCol w:w="4478"/>
        <w:gridCol w:w="1749"/>
      </w:tblGrid>
      <w:tr w:rsidR="007E44C4" w:rsidRPr="008B105B" w14:paraId="03B87B97" w14:textId="77777777" w:rsidTr="0037334D">
        <w:trPr>
          <w:trHeight w:val="450"/>
          <w:jc w:val="center"/>
        </w:trPr>
        <w:tc>
          <w:tcPr>
            <w:tcW w:w="1187" w:type="dxa"/>
            <w:vMerge w:val="restart"/>
            <w:shd w:val="clear" w:color="auto" w:fill="E7E6E6" w:themeFill="background2"/>
            <w:vAlign w:val="center"/>
            <w:hideMark/>
          </w:tcPr>
          <w:p w14:paraId="1A9FDEF9" w14:textId="77777777" w:rsidR="007E44C4" w:rsidRPr="008B105B" w:rsidRDefault="007E44C4" w:rsidP="008B105B">
            <w:pPr>
              <w:spacing w:after="0" w:line="240" w:lineRule="auto"/>
              <w:jc w:val="center"/>
              <w:rPr>
                <w:rFonts w:ascii="Arial" w:eastAsia="Times New Roman" w:hAnsi="Arial" w:cs="Arial"/>
                <w:b/>
                <w:bCs/>
                <w:color w:val="000000"/>
                <w:sz w:val="18"/>
                <w:szCs w:val="18"/>
                <w:lang w:eastAsia="es-CO"/>
              </w:rPr>
            </w:pPr>
            <w:r w:rsidRPr="008B105B">
              <w:rPr>
                <w:rFonts w:ascii="Arial" w:eastAsia="Times New Roman" w:hAnsi="Arial" w:cs="Arial"/>
                <w:b/>
                <w:bCs/>
                <w:color w:val="000000"/>
                <w:sz w:val="18"/>
                <w:szCs w:val="18"/>
                <w:lang w:eastAsia="es-CO"/>
              </w:rPr>
              <w:t>Vigencia</w:t>
            </w:r>
          </w:p>
        </w:tc>
        <w:tc>
          <w:tcPr>
            <w:tcW w:w="4478" w:type="dxa"/>
            <w:vMerge w:val="restart"/>
            <w:shd w:val="clear" w:color="auto" w:fill="E7E6E6" w:themeFill="background2"/>
            <w:vAlign w:val="center"/>
            <w:hideMark/>
          </w:tcPr>
          <w:p w14:paraId="0239BF24" w14:textId="77777777" w:rsidR="007E44C4" w:rsidRPr="008B105B" w:rsidRDefault="007E44C4" w:rsidP="008B105B">
            <w:pPr>
              <w:spacing w:after="0" w:line="240" w:lineRule="auto"/>
              <w:jc w:val="center"/>
              <w:rPr>
                <w:rFonts w:ascii="Arial" w:eastAsia="Times New Roman" w:hAnsi="Arial" w:cs="Arial"/>
                <w:b/>
                <w:bCs/>
                <w:color w:val="000000"/>
                <w:sz w:val="18"/>
                <w:szCs w:val="18"/>
                <w:lang w:eastAsia="es-CO"/>
              </w:rPr>
            </w:pPr>
            <w:r w:rsidRPr="008B105B">
              <w:rPr>
                <w:rFonts w:ascii="Arial" w:eastAsia="Times New Roman" w:hAnsi="Arial" w:cs="Arial"/>
                <w:b/>
                <w:bCs/>
                <w:color w:val="000000"/>
                <w:sz w:val="18"/>
                <w:szCs w:val="18"/>
                <w:lang w:eastAsia="es-CO"/>
              </w:rPr>
              <w:t>Entidad</w:t>
            </w:r>
          </w:p>
        </w:tc>
        <w:tc>
          <w:tcPr>
            <w:tcW w:w="1749" w:type="dxa"/>
            <w:vMerge w:val="restart"/>
            <w:shd w:val="clear" w:color="auto" w:fill="E7E6E6" w:themeFill="background2"/>
            <w:vAlign w:val="center"/>
            <w:hideMark/>
          </w:tcPr>
          <w:p w14:paraId="7C6682E5" w14:textId="356C4378" w:rsidR="007E44C4" w:rsidRPr="008B105B" w:rsidRDefault="007E44C4" w:rsidP="008B105B">
            <w:pPr>
              <w:spacing w:after="0" w:line="240" w:lineRule="auto"/>
              <w:jc w:val="center"/>
              <w:rPr>
                <w:rFonts w:ascii="Arial" w:eastAsia="Times New Roman" w:hAnsi="Arial" w:cs="Arial"/>
                <w:b/>
                <w:bCs/>
                <w:color w:val="000000"/>
                <w:sz w:val="18"/>
                <w:szCs w:val="18"/>
                <w:lang w:eastAsia="es-CO"/>
              </w:rPr>
            </w:pPr>
            <w:r w:rsidRPr="008B105B">
              <w:rPr>
                <w:rFonts w:ascii="Arial" w:eastAsia="Times New Roman" w:hAnsi="Arial" w:cs="Arial"/>
                <w:b/>
                <w:bCs/>
                <w:color w:val="000000"/>
                <w:sz w:val="18"/>
                <w:szCs w:val="18"/>
                <w:lang w:eastAsia="es-CO"/>
              </w:rPr>
              <w:t xml:space="preserve">Valor </w:t>
            </w:r>
            <w:r w:rsidR="009F35B7">
              <w:rPr>
                <w:rFonts w:ascii="Arial" w:eastAsia="Times New Roman" w:hAnsi="Arial" w:cs="Arial"/>
                <w:b/>
                <w:bCs/>
                <w:color w:val="000000"/>
                <w:sz w:val="18"/>
                <w:szCs w:val="18"/>
                <w:lang w:eastAsia="es-CO"/>
              </w:rPr>
              <w:t>a</w:t>
            </w:r>
            <w:r w:rsidRPr="008B105B">
              <w:rPr>
                <w:rFonts w:ascii="Arial" w:eastAsia="Times New Roman" w:hAnsi="Arial" w:cs="Arial"/>
                <w:b/>
                <w:bCs/>
                <w:color w:val="000000"/>
                <w:sz w:val="18"/>
                <w:szCs w:val="18"/>
                <w:lang w:eastAsia="es-CO"/>
              </w:rPr>
              <w:t>signado</w:t>
            </w:r>
          </w:p>
        </w:tc>
      </w:tr>
      <w:tr w:rsidR="007E44C4" w:rsidRPr="008B105B" w14:paraId="067325E7" w14:textId="77777777" w:rsidTr="0037334D">
        <w:trPr>
          <w:trHeight w:val="450"/>
          <w:jc w:val="center"/>
        </w:trPr>
        <w:tc>
          <w:tcPr>
            <w:tcW w:w="1187" w:type="dxa"/>
            <w:vMerge/>
            <w:shd w:val="clear" w:color="auto" w:fill="E7E6E6" w:themeFill="background2"/>
            <w:vAlign w:val="center"/>
            <w:hideMark/>
          </w:tcPr>
          <w:p w14:paraId="576A05BA" w14:textId="77777777" w:rsidR="007E44C4" w:rsidRPr="008B105B" w:rsidRDefault="007E44C4" w:rsidP="008B105B">
            <w:pPr>
              <w:spacing w:after="0" w:line="240" w:lineRule="auto"/>
              <w:rPr>
                <w:rFonts w:ascii="Arial" w:eastAsia="Times New Roman" w:hAnsi="Arial" w:cs="Arial"/>
                <w:b/>
                <w:bCs/>
                <w:color w:val="000000"/>
                <w:sz w:val="18"/>
                <w:szCs w:val="18"/>
                <w:lang w:eastAsia="es-CO"/>
              </w:rPr>
            </w:pPr>
          </w:p>
        </w:tc>
        <w:tc>
          <w:tcPr>
            <w:tcW w:w="4478" w:type="dxa"/>
            <w:vMerge/>
            <w:shd w:val="clear" w:color="auto" w:fill="E7E6E6" w:themeFill="background2"/>
            <w:vAlign w:val="center"/>
            <w:hideMark/>
          </w:tcPr>
          <w:p w14:paraId="196AA16A" w14:textId="77777777" w:rsidR="007E44C4" w:rsidRPr="008B105B" w:rsidRDefault="007E44C4" w:rsidP="008B105B">
            <w:pPr>
              <w:spacing w:after="0" w:line="240" w:lineRule="auto"/>
              <w:rPr>
                <w:rFonts w:ascii="Arial" w:eastAsia="Times New Roman" w:hAnsi="Arial" w:cs="Arial"/>
                <w:b/>
                <w:bCs/>
                <w:color w:val="000000"/>
                <w:sz w:val="18"/>
                <w:szCs w:val="18"/>
                <w:lang w:eastAsia="es-CO"/>
              </w:rPr>
            </w:pPr>
          </w:p>
        </w:tc>
        <w:tc>
          <w:tcPr>
            <w:tcW w:w="1749" w:type="dxa"/>
            <w:vMerge/>
            <w:shd w:val="clear" w:color="auto" w:fill="E7E6E6" w:themeFill="background2"/>
            <w:vAlign w:val="center"/>
            <w:hideMark/>
          </w:tcPr>
          <w:p w14:paraId="2ABF281D" w14:textId="77777777" w:rsidR="007E44C4" w:rsidRPr="008B105B" w:rsidRDefault="007E44C4" w:rsidP="008B105B">
            <w:pPr>
              <w:spacing w:after="0" w:line="240" w:lineRule="auto"/>
              <w:rPr>
                <w:rFonts w:ascii="Arial" w:eastAsia="Times New Roman" w:hAnsi="Arial" w:cs="Arial"/>
                <w:b/>
                <w:bCs/>
                <w:color w:val="000000"/>
                <w:sz w:val="18"/>
                <w:szCs w:val="18"/>
                <w:lang w:eastAsia="es-CO"/>
              </w:rPr>
            </w:pPr>
          </w:p>
        </w:tc>
      </w:tr>
      <w:tr w:rsidR="007E44C4" w:rsidRPr="008B105B" w14:paraId="7FD7FC99" w14:textId="77777777" w:rsidTr="0037334D">
        <w:trPr>
          <w:trHeight w:val="495"/>
          <w:jc w:val="center"/>
        </w:trPr>
        <w:tc>
          <w:tcPr>
            <w:tcW w:w="1187" w:type="dxa"/>
            <w:vMerge w:val="restart"/>
            <w:shd w:val="clear" w:color="auto" w:fill="auto"/>
            <w:vAlign w:val="center"/>
            <w:hideMark/>
          </w:tcPr>
          <w:p w14:paraId="0A81D3B5" w14:textId="77777777" w:rsidR="007E44C4" w:rsidRPr="008B105B" w:rsidRDefault="007E44C4" w:rsidP="008B105B">
            <w:pPr>
              <w:spacing w:after="0" w:line="240" w:lineRule="auto"/>
              <w:jc w:val="center"/>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2018</w:t>
            </w:r>
          </w:p>
        </w:tc>
        <w:tc>
          <w:tcPr>
            <w:tcW w:w="4478" w:type="dxa"/>
            <w:shd w:val="clear" w:color="auto" w:fill="auto"/>
            <w:vAlign w:val="center"/>
            <w:hideMark/>
          </w:tcPr>
          <w:p w14:paraId="31A3877C" w14:textId="77777777" w:rsidR="007E44C4" w:rsidRPr="008B105B" w:rsidRDefault="007E44C4" w:rsidP="008B105B">
            <w:pPr>
              <w:spacing w:after="0" w:line="240" w:lineRule="auto"/>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Hospital Federico Lleras Acosta ESE de Ibagué Tolima</w:t>
            </w:r>
          </w:p>
        </w:tc>
        <w:tc>
          <w:tcPr>
            <w:tcW w:w="1749" w:type="dxa"/>
            <w:shd w:val="clear" w:color="auto" w:fill="auto"/>
            <w:vAlign w:val="center"/>
            <w:hideMark/>
          </w:tcPr>
          <w:p w14:paraId="6991683B" w14:textId="77777777" w:rsidR="007E44C4" w:rsidRPr="008B105B" w:rsidRDefault="007E44C4" w:rsidP="008B105B">
            <w:pPr>
              <w:spacing w:after="0" w:line="240" w:lineRule="auto"/>
              <w:jc w:val="right"/>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15.442.350.779</w:t>
            </w:r>
          </w:p>
        </w:tc>
      </w:tr>
      <w:tr w:rsidR="007E44C4" w:rsidRPr="008B105B" w14:paraId="405D993E" w14:textId="77777777" w:rsidTr="0037334D">
        <w:trPr>
          <w:trHeight w:val="495"/>
          <w:jc w:val="center"/>
        </w:trPr>
        <w:tc>
          <w:tcPr>
            <w:tcW w:w="1187" w:type="dxa"/>
            <w:vMerge/>
            <w:vAlign w:val="center"/>
            <w:hideMark/>
          </w:tcPr>
          <w:p w14:paraId="1C02707F" w14:textId="77777777" w:rsidR="007E44C4" w:rsidRPr="008B105B" w:rsidRDefault="007E44C4" w:rsidP="008B105B">
            <w:pPr>
              <w:spacing w:after="0" w:line="240" w:lineRule="auto"/>
              <w:rPr>
                <w:rFonts w:ascii="Arial" w:eastAsia="Times New Roman" w:hAnsi="Arial" w:cs="Arial"/>
                <w:color w:val="000000"/>
                <w:sz w:val="18"/>
                <w:szCs w:val="18"/>
                <w:lang w:eastAsia="es-CO"/>
              </w:rPr>
            </w:pPr>
          </w:p>
        </w:tc>
        <w:tc>
          <w:tcPr>
            <w:tcW w:w="4478" w:type="dxa"/>
            <w:shd w:val="clear" w:color="auto" w:fill="auto"/>
            <w:vAlign w:val="center"/>
            <w:hideMark/>
          </w:tcPr>
          <w:p w14:paraId="24A275CE" w14:textId="77777777" w:rsidR="007E44C4" w:rsidRPr="008B105B" w:rsidRDefault="007E44C4" w:rsidP="008B105B">
            <w:pPr>
              <w:spacing w:after="0" w:line="240" w:lineRule="auto"/>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Hospital Departamental de Villavicencio ESE</w:t>
            </w:r>
          </w:p>
        </w:tc>
        <w:tc>
          <w:tcPr>
            <w:tcW w:w="1749" w:type="dxa"/>
            <w:shd w:val="clear" w:color="auto" w:fill="auto"/>
            <w:vAlign w:val="center"/>
            <w:hideMark/>
          </w:tcPr>
          <w:p w14:paraId="078E261F" w14:textId="77777777" w:rsidR="007E44C4" w:rsidRPr="008B105B" w:rsidRDefault="007E44C4" w:rsidP="008B105B">
            <w:pPr>
              <w:spacing w:after="0" w:line="240" w:lineRule="auto"/>
              <w:jc w:val="right"/>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4.711.116.550</w:t>
            </w:r>
          </w:p>
        </w:tc>
      </w:tr>
      <w:tr w:rsidR="007E44C4" w:rsidRPr="008B105B" w14:paraId="60EBFEAA" w14:textId="77777777" w:rsidTr="0037334D">
        <w:trPr>
          <w:trHeight w:val="495"/>
          <w:jc w:val="center"/>
        </w:trPr>
        <w:tc>
          <w:tcPr>
            <w:tcW w:w="1187" w:type="dxa"/>
            <w:vMerge/>
            <w:vAlign w:val="center"/>
            <w:hideMark/>
          </w:tcPr>
          <w:p w14:paraId="61CCBF0E" w14:textId="77777777" w:rsidR="007E44C4" w:rsidRPr="008B105B" w:rsidRDefault="007E44C4" w:rsidP="008B105B">
            <w:pPr>
              <w:spacing w:after="0" w:line="240" w:lineRule="auto"/>
              <w:rPr>
                <w:rFonts w:ascii="Arial" w:eastAsia="Times New Roman" w:hAnsi="Arial" w:cs="Arial"/>
                <w:color w:val="000000"/>
                <w:sz w:val="18"/>
                <w:szCs w:val="18"/>
                <w:lang w:eastAsia="es-CO"/>
              </w:rPr>
            </w:pPr>
          </w:p>
        </w:tc>
        <w:tc>
          <w:tcPr>
            <w:tcW w:w="4478" w:type="dxa"/>
            <w:shd w:val="clear" w:color="auto" w:fill="auto"/>
            <w:vAlign w:val="center"/>
            <w:hideMark/>
          </w:tcPr>
          <w:p w14:paraId="06CA6CA2" w14:textId="77777777" w:rsidR="007E44C4" w:rsidRPr="008B105B" w:rsidRDefault="007E44C4" w:rsidP="008B105B">
            <w:pPr>
              <w:spacing w:after="0" w:line="240" w:lineRule="auto"/>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ESE Hospital Universitario del Caribe de Cartagena</w:t>
            </w:r>
          </w:p>
        </w:tc>
        <w:tc>
          <w:tcPr>
            <w:tcW w:w="1749" w:type="dxa"/>
            <w:shd w:val="clear" w:color="auto" w:fill="auto"/>
            <w:vAlign w:val="center"/>
            <w:hideMark/>
          </w:tcPr>
          <w:p w14:paraId="1EB62F96" w14:textId="77777777" w:rsidR="007E44C4" w:rsidRPr="008B105B" w:rsidRDefault="007E44C4" w:rsidP="008B105B">
            <w:pPr>
              <w:spacing w:after="0" w:line="240" w:lineRule="auto"/>
              <w:jc w:val="right"/>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17.093.669.378</w:t>
            </w:r>
          </w:p>
        </w:tc>
      </w:tr>
      <w:tr w:rsidR="007E44C4" w:rsidRPr="008B105B" w14:paraId="5423DA38" w14:textId="77777777" w:rsidTr="0037334D">
        <w:trPr>
          <w:trHeight w:val="495"/>
          <w:jc w:val="center"/>
        </w:trPr>
        <w:tc>
          <w:tcPr>
            <w:tcW w:w="1187" w:type="dxa"/>
            <w:vMerge/>
            <w:vAlign w:val="center"/>
            <w:hideMark/>
          </w:tcPr>
          <w:p w14:paraId="5895B8FE" w14:textId="77777777" w:rsidR="007E44C4" w:rsidRPr="008B105B" w:rsidRDefault="007E44C4" w:rsidP="008B105B">
            <w:pPr>
              <w:spacing w:after="0" w:line="240" w:lineRule="auto"/>
              <w:rPr>
                <w:rFonts w:ascii="Arial" w:eastAsia="Times New Roman" w:hAnsi="Arial" w:cs="Arial"/>
                <w:color w:val="000000"/>
                <w:sz w:val="18"/>
                <w:szCs w:val="18"/>
                <w:lang w:eastAsia="es-CO"/>
              </w:rPr>
            </w:pPr>
          </w:p>
        </w:tc>
        <w:tc>
          <w:tcPr>
            <w:tcW w:w="4478" w:type="dxa"/>
            <w:shd w:val="clear" w:color="auto" w:fill="auto"/>
            <w:vAlign w:val="center"/>
            <w:hideMark/>
          </w:tcPr>
          <w:p w14:paraId="02E6BE12" w14:textId="77777777" w:rsidR="007E44C4" w:rsidRPr="008B105B" w:rsidRDefault="007E44C4" w:rsidP="008B105B">
            <w:pPr>
              <w:spacing w:after="0" w:line="240" w:lineRule="auto"/>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ESE Río Grande de la Magdalena del municipio de Magangué</w:t>
            </w:r>
          </w:p>
        </w:tc>
        <w:tc>
          <w:tcPr>
            <w:tcW w:w="1749" w:type="dxa"/>
            <w:shd w:val="clear" w:color="auto" w:fill="auto"/>
            <w:vAlign w:val="center"/>
            <w:hideMark/>
          </w:tcPr>
          <w:p w14:paraId="69166B30" w14:textId="77777777" w:rsidR="007E44C4" w:rsidRPr="008B105B" w:rsidRDefault="007E44C4" w:rsidP="008B105B">
            <w:pPr>
              <w:spacing w:after="0" w:line="240" w:lineRule="auto"/>
              <w:jc w:val="right"/>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4.919.242.997</w:t>
            </w:r>
          </w:p>
        </w:tc>
      </w:tr>
      <w:tr w:rsidR="007E44C4" w:rsidRPr="008B105B" w14:paraId="11587DC0" w14:textId="77777777" w:rsidTr="0037334D">
        <w:trPr>
          <w:trHeight w:val="315"/>
          <w:jc w:val="center"/>
        </w:trPr>
        <w:tc>
          <w:tcPr>
            <w:tcW w:w="1187" w:type="dxa"/>
            <w:vMerge/>
            <w:vAlign w:val="center"/>
            <w:hideMark/>
          </w:tcPr>
          <w:p w14:paraId="7E777DBE" w14:textId="77777777" w:rsidR="007E44C4" w:rsidRPr="008B105B" w:rsidRDefault="007E44C4" w:rsidP="008B105B">
            <w:pPr>
              <w:spacing w:after="0" w:line="240" w:lineRule="auto"/>
              <w:rPr>
                <w:rFonts w:ascii="Arial" w:eastAsia="Times New Roman" w:hAnsi="Arial" w:cs="Arial"/>
                <w:color w:val="000000"/>
                <w:sz w:val="18"/>
                <w:szCs w:val="18"/>
                <w:lang w:eastAsia="es-CO"/>
              </w:rPr>
            </w:pPr>
          </w:p>
        </w:tc>
        <w:tc>
          <w:tcPr>
            <w:tcW w:w="4478" w:type="dxa"/>
            <w:shd w:val="clear" w:color="auto" w:fill="auto"/>
            <w:vAlign w:val="center"/>
            <w:hideMark/>
          </w:tcPr>
          <w:p w14:paraId="491FD556" w14:textId="77777777" w:rsidR="007E44C4" w:rsidRPr="008B105B" w:rsidRDefault="007E44C4" w:rsidP="008B105B">
            <w:pPr>
              <w:spacing w:after="0" w:line="240" w:lineRule="auto"/>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ESE Hospital San José de Maicao</w:t>
            </w:r>
          </w:p>
        </w:tc>
        <w:tc>
          <w:tcPr>
            <w:tcW w:w="1749" w:type="dxa"/>
            <w:shd w:val="clear" w:color="auto" w:fill="auto"/>
            <w:vAlign w:val="center"/>
            <w:hideMark/>
          </w:tcPr>
          <w:p w14:paraId="6548330F" w14:textId="77777777" w:rsidR="007E44C4" w:rsidRPr="008B105B" w:rsidRDefault="007E44C4" w:rsidP="008B105B">
            <w:pPr>
              <w:spacing w:after="0" w:line="240" w:lineRule="auto"/>
              <w:jc w:val="right"/>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12.817.711.263</w:t>
            </w:r>
          </w:p>
        </w:tc>
      </w:tr>
      <w:tr w:rsidR="007E44C4" w:rsidRPr="008B105B" w14:paraId="6AC84298" w14:textId="77777777" w:rsidTr="0037334D">
        <w:trPr>
          <w:trHeight w:val="315"/>
          <w:jc w:val="center"/>
        </w:trPr>
        <w:tc>
          <w:tcPr>
            <w:tcW w:w="1187" w:type="dxa"/>
            <w:vMerge/>
            <w:vAlign w:val="center"/>
            <w:hideMark/>
          </w:tcPr>
          <w:p w14:paraId="0ADCF2CA" w14:textId="77777777" w:rsidR="007E44C4" w:rsidRPr="008B105B" w:rsidRDefault="007E44C4" w:rsidP="008B105B">
            <w:pPr>
              <w:spacing w:after="0" w:line="240" w:lineRule="auto"/>
              <w:rPr>
                <w:rFonts w:ascii="Arial" w:eastAsia="Times New Roman" w:hAnsi="Arial" w:cs="Arial"/>
                <w:color w:val="000000"/>
                <w:sz w:val="18"/>
                <w:szCs w:val="18"/>
                <w:lang w:eastAsia="es-CO"/>
              </w:rPr>
            </w:pPr>
          </w:p>
        </w:tc>
        <w:tc>
          <w:tcPr>
            <w:tcW w:w="4478" w:type="dxa"/>
            <w:shd w:val="clear" w:color="000000" w:fill="E7E6E6"/>
            <w:vAlign w:val="center"/>
            <w:hideMark/>
          </w:tcPr>
          <w:p w14:paraId="595AE029" w14:textId="77777777" w:rsidR="007E44C4" w:rsidRPr="008B105B" w:rsidRDefault="007E44C4" w:rsidP="008B105B">
            <w:pPr>
              <w:spacing w:after="0" w:line="240" w:lineRule="auto"/>
              <w:rPr>
                <w:rFonts w:ascii="Arial" w:eastAsia="Times New Roman" w:hAnsi="Arial" w:cs="Arial"/>
                <w:b/>
                <w:bCs/>
                <w:color w:val="000000"/>
                <w:sz w:val="18"/>
                <w:szCs w:val="18"/>
                <w:lang w:eastAsia="es-CO"/>
              </w:rPr>
            </w:pPr>
            <w:r w:rsidRPr="008B105B">
              <w:rPr>
                <w:rFonts w:ascii="Arial" w:eastAsia="Times New Roman" w:hAnsi="Arial" w:cs="Arial"/>
                <w:b/>
                <w:bCs/>
                <w:color w:val="000000"/>
                <w:sz w:val="18"/>
                <w:szCs w:val="18"/>
                <w:lang w:eastAsia="es-CO"/>
              </w:rPr>
              <w:t>Subtotal</w:t>
            </w:r>
          </w:p>
        </w:tc>
        <w:tc>
          <w:tcPr>
            <w:tcW w:w="1749" w:type="dxa"/>
            <w:shd w:val="clear" w:color="000000" w:fill="E7E6E6"/>
            <w:vAlign w:val="center"/>
            <w:hideMark/>
          </w:tcPr>
          <w:p w14:paraId="0E566841" w14:textId="77777777" w:rsidR="007E44C4" w:rsidRPr="008B105B" w:rsidRDefault="007E44C4" w:rsidP="008B105B">
            <w:pPr>
              <w:spacing w:after="0" w:line="240" w:lineRule="auto"/>
              <w:jc w:val="right"/>
              <w:rPr>
                <w:rFonts w:ascii="Arial" w:eastAsia="Times New Roman" w:hAnsi="Arial" w:cs="Arial"/>
                <w:b/>
                <w:bCs/>
                <w:color w:val="000000"/>
                <w:sz w:val="18"/>
                <w:szCs w:val="18"/>
                <w:lang w:eastAsia="es-CO"/>
              </w:rPr>
            </w:pPr>
            <w:r w:rsidRPr="008B105B">
              <w:rPr>
                <w:rFonts w:ascii="Arial" w:eastAsia="Times New Roman" w:hAnsi="Arial" w:cs="Arial"/>
                <w:b/>
                <w:bCs/>
                <w:color w:val="000000"/>
                <w:sz w:val="18"/>
                <w:szCs w:val="18"/>
                <w:lang w:eastAsia="es-CO"/>
              </w:rPr>
              <w:t>54.984.090.967</w:t>
            </w:r>
          </w:p>
        </w:tc>
      </w:tr>
      <w:tr w:rsidR="007E44C4" w:rsidRPr="008B105B" w14:paraId="68551043" w14:textId="77777777" w:rsidTr="0037334D">
        <w:trPr>
          <w:trHeight w:val="495"/>
          <w:jc w:val="center"/>
        </w:trPr>
        <w:tc>
          <w:tcPr>
            <w:tcW w:w="1187" w:type="dxa"/>
            <w:vMerge w:val="restart"/>
            <w:shd w:val="clear" w:color="auto" w:fill="auto"/>
            <w:vAlign w:val="center"/>
            <w:hideMark/>
          </w:tcPr>
          <w:p w14:paraId="1FAFBF07" w14:textId="77777777" w:rsidR="007E44C4" w:rsidRPr="008B105B" w:rsidRDefault="007E44C4" w:rsidP="008B105B">
            <w:pPr>
              <w:spacing w:after="0" w:line="240" w:lineRule="auto"/>
              <w:jc w:val="center"/>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2019</w:t>
            </w:r>
          </w:p>
        </w:tc>
        <w:tc>
          <w:tcPr>
            <w:tcW w:w="4478" w:type="dxa"/>
            <w:shd w:val="clear" w:color="auto" w:fill="auto"/>
            <w:vAlign w:val="center"/>
            <w:hideMark/>
          </w:tcPr>
          <w:p w14:paraId="3440221F" w14:textId="77777777" w:rsidR="007E44C4" w:rsidRPr="008B105B" w:rsidRDefault="007E44C4" w:rsidP="008B105B">
            <w:pPr>
              <w:spacing w:after="0" w:line="240" w:lineRule="auto"/>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ESE Hospital San Jerónimo de Montería</w:t>
            </w:r>
          </w:p>
        </w:tc>
        <w:tc>
          <w:tcPr>
            <w:tcW w:w="1749" w:type="dxa"/>
            <w:shd w:val="clear" w:color="auto" w:fill="auto"/>
            <w:vAlign w:val="center"/>
            <w:hideMark/>
          </w:tcPr>
          <w:p w14:paraId="1B69CA0B" w14:textId="77777777" w:rsidR="007E44C4" w:rsidRPr="008B105B" w:rsidRDefault="007E44C4" w:rsidP="008B105B">
            <w:pPr>
              <w:spacing w:after="0" w:line="240" w:lineRule="auto"/>
              <w:jc w:val="right"/>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12.517.430.016</w:t>
            </w:r>
          </w:p>
        </w:tc>
      </w:tr>
      <w:tr w:rsidR="007E44C4" w:rsidRPr="008B105B" w14:paraId="0B4F3D00" w14:textId="77777777" w:rsidTr="0037334D">
        <w:trPr>
          <w:trHeight w:val="495"/>
          <w:jc w:val="center"/>
        </w:trPr>
        <w:tc>
          <w:tcPr>
            <w:tcW w:w="1187" w:type="dxa"/>
            <w:vMerge/>
            <w:vAlign w:val="center"/>
            <w:hideMark/>
          </w:tcPr>
          <w:p w14:paraId="225DD05B" w14:textId="77777777" w:rsidR="007E44C4" w:rsidRPr="008B105B" w:rsidRDefault="007E44C4" w:rsidP="008B105B">
            <w:pPr>
              <w:spacing w:after="0" w:line="240" w:lineRule="auto"/>
              <w:rPr>
                <w:rFonts w:ascii="Arial" w:eastAsia="Times New Roman" w:hAnsi="Arial" w:cs="Arial"/>
                <w:color w:val="000000"/>
                <w:sz w:val="18"/>
                <w:szCs w:val="18"/>
                <w:lang w:eastAsia="es-CO"/>
              </w:rPr>
            </w:pPr>
          </w:p>
        </w:tc>
        <w:tc>
          <w:tcPr>
            <w:tcW w:w="4478" w:type="dxa"/>
            <w:shd w:val="clear" w:color="auto" w:fill="auto"/>
            <w:vAlign w:val="center"/>
            <w:hideMark/>
          </w:tcPr>
          <w:p w14:paraId="040EE9C3" w14:textId="77777777" w:rsidR="007E44C4" w:rsidRPr="008B105B" w:rsidRDefault="007E44C4" w:rsidP="008B105B">
            <w:pPr>
              <w:spacing w:after="0" w:line="240" w:lineRule="auto"/>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ESE Hospital Universitario de Sincelejo</w:t>
            </w:r>
          </w:p>
        </w:tc>
        <w:tc>
          <w:tcPr>
            <w:tcW w:w="1749" w:type="dxa"/>
            <w:shd w:val="clear" w:color="auto" w:fill="auto"/>
            <w:vAlign w:val="center"/>
            <w:hideMark/>
          </w:tcPr>
          <w:p w14:paraId="4B2A81E1" w14:textId="77777777" w:rsidR="007E44C4" w:rsidRPr="008B105B" w:rsidRDefault="007E44C4" w:rsidP="008B105B">
            <w:pPr>
              <w:spacing w:after="0" w:line="240" w:lineRule="auto"/>
              <w:jc w:val="right"/>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18.995.594.773</w:t>
            </w:r>
          </w:p>
        </w:tc>
      </w:tr>
      <w:tr w:rsidR="007E44C4" w:rsidRPr="008B105B" w14:paraId="506F5BC8" w14:textId="77777777" w:rsidTr="0037334D">
        <w:trPr>
          <w:trHeight w:val="315"/>
          <w:jc w:val="center"/>
        </w:trPr>
        <w:tc>
          <w:tcPr>
            <w:tcW w:w="1187" w:type="dxa"/>
            <w:vMerge/>
            <w:vAlign w:val="center"/>
            <w:hideMark/>
          </w:tcPr>
          <w:p w14:paraId="79E3D069" w14:textId="77777777" w:rsidR="007E44C4" w:rsidRPr="008B105B" w:rsidRDefault="007E44C4" w:rsidP="008B105B">
            <w:pPr>
              <w:spacing w:after="0" w:line="240" w:lineRule="auto"/>
              <w:rPr>
                <w:rFonts w:ascii="Arial" w:eastAsia="Times New Roman" w:hAnsi="Arial" w:cs="Arial"/>
                <w:color w:val="000000"/>
                <w:sz w:val="18"/>
                <w:szCs w:val="18"/>
                <w:lang w:eastAsia="es-CO"/>
              </w:rPr>
            </w:pPr>
          </w:p>
        </w:tc>
        <w:tc>
          <w:tcPr>
            <w:tcW w:w="4478" w:type="dxa"/>
            <w:shd w:val="clear" w:color="auto" w:fill="auto"/>
            <w:vAlign w:val="center"/>
            <w:hideMark/>
          </w:tcPr>
          <w:p w14:paraId="33BF3AD1" w14:textId="77777777" w:rsidR="007E44C4" w:rsidRPr="008B105B" w:rsidRDefault="007E44C4" w:rsidP="008B105B">
            <w:pPr>
              <w:spacing w:after="0" w:line="240" w:lineRule="auto"/>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ESE Hospital Regional San Andrés</w:t>
            </w:r>
          </w:p>
        </w:tc>
        <w:tc>
          <w:tcPr>
            <w:tcW w:w="1749" w:type="dxa"/>
            <w:shd w:val="clear" w:color="auto" w:fill="auto"/>
            <w:vAlign w:val="center"/>
            <w:hideMark/>
          </w:tcPr>
          <w:p w14:paraId="4A402257" w14:textId="77777777" w:rsidR="007E44C4" w:rsidRPr="008B105B" w:rsidRDefault="007E44C4" w:rsidP="008B105B">
            <w:pPr>
              <w:spacing w:after="0" w:line="240" w:lineRule="auto"/>
              <w:jc w:val="right"/>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2.578.105.927</w:t>
            </w:r>
          </w:p>
        </w:tc>
      </w:tr>
      <w:tr w:rsidR="007E44C4" w:rsidRPr="008B105B" w14:paraId="39DB80A1" w14:textId="77777777" w:rsidTr="0037334D">
        <w:trPr>
          <w:trHeight w:val="315"/>
          <w:jc w:val="center"/>
        </w:trPr>
        <w:tc>
          <w:tcPr>
            <w:tcW w:w="1187" w:type="dxa"/>
            <w:vMerge/>
            <w:vAlign w:val="center"/>
            <w:hideMark/>
          </w:tcPr>
          <w:p w14:paraId="5B20E637" w14:textId="77777777" w:rsidR="007E44C4" w:rsidRPr="008B105B" w:rsidRDefault="007E44C4" w:rsidP="008B105B">
            <w:pPr>
              <w:spacing w:after="0" w:line="240" w:lineRule="auto"/>
              <w:rPr>
                <w:rFonts w:ascii="Arial" w:eastAsia="Times New Roman" w:hAnsi="Arial" w:cs="Arial"/>
                <w:color w:val="000000"/>
                <w:sz w:val="18"/>
                <w:szCs w:val="18"/>
                <w:lang w:eastAsia="es-CO"/>
              </w:rPr>
            </w:pPr>
          </w:p>
        </w:tc>
        <w:tc>
          <w:tcPr>
            <w:tcW w:w="4478" w:type="dxa"/>
            <w:shd w:val="clear" w:color="auto" w:fill="auto"/>
            <w:vAlign w:val="center"/>
            <w:hideMark/>
          </w:tcPr>
          <w:p w14:paraId="182CAEAA" w14:textId="77777777" w:rsidR="007E44C4" w:rsidRPr="008B105B" w:rsidRDefault="007E44C4" w:rsidP="008B105B">
            <w:pPr>
              <w:spacing w:after="0" w:line="240" w:lineRule="auto"/>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 xml:space="preserve">ESE Alejandro Próspero </w:t>
            </w:r>
            <w:proofErr w:type="spellStart"/>
            <w:r w:rsidRPr="008B105B">
              <w:rPr>
                <w:rFonts w:ascii="Arial" w:eastAsia="Times New Roman" w:hAnsi="Arial" w:cs="Arial"/>
                <w:color w:val="000000"/>
                <w:sz w:val="18"/>
                <w:szCs w:val="18"/>
                <w:lang w:eastAsia="es-CO"/>
              </w:rPr>
              <w:t>Reverend</w:t>
            </w:r>
            <w:proofErr w:type="spellEnd"/>
          </w:p>
        </w:tc>
        <w:tc>
          <w:tcPr>
            <w:tcW w:w="1749" w:type="dxa"/>
            <w:shd w:val="clear" w:color="auto" w:fill="auto"/>
            <w:vAlign w:val="center"/>
            <w:hideMark/>
          </w:tcPr>
          <w:p w14:paraId="05356BB4" w14:textId="77777777" w:rsidR="007E44C4" w:rsidRPr="008B105B" w:rsidRDefault="007E44C4" w:rsidP="008B105B">
            <w:pPr>
              <w:spacing w:after="0" w:line="240" w:lineRule="auto"/>
              <w:jc w:val="right"/>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5.835.755.537</w:t>
            </w:r>
          </w:p>
        </w:tc>
      </w:tr>
      <w:tr w:rsidR="007E44C4" w:rsidRPr="008B105B" w14:paraId="2A20B840" w14:textId="77777777" w:rsidTr="0037334D">
        <w:trPr>
          <w:trHeight w:val="495"/>
          <w:jc w:val="center"/>
        </w:trPr>
        <w:tc>
          <w:tcPr>
            <w:tcW w:w="1187" w:type="dxa"/>
            <w:vMerge/>
            <w:vAlign w:val="center"/>
            <w:hideMark/>
          </w:tcPr>
          <w:p w14:paraId="34E272D6" w14:textId="77777777" w:rsidR="007E44C4" w:rsidRPr="008B105B" w:rsidRDefault="007E44C4" w:rsidP="008B105B">
            <w:pPr>
              <w:spacing w:after="0" w:line="240" w:lineRule="auto"/>
              <w:rPr>
                <w:rFonts w:ascii="Arial" w:eastAsia="Times New Roman" w:hAnsi="Arial" w:cs="Arial"/>
                <w:color w:val="000000"/>
                <w:sz w:val="18"/>
                <w:szCs w:val="18"/>
                <w:lang w:eastAsia="es-CO"/>
              </w:rPr>
            </w:pPr>
          </w:p>
        </w:tc>
        <w:tc>
          <w:tcPr>
            <w:tcW w:w="4478" w:type="dxa"/>
            <w:shd w:val="clear" w:color="auto" w:fill="auto"/>
            <w:vAlign w:val="center"/>
            <w:hideMark/>
          </w:tcPr>
          <w:p w14:paraId="6E5C471E" w14:textId="77777777" w:rsidR="007E44C4" w:rsidRPr="008B105B" w:rsidRDefault="007E44C4" w:rsidP="008B105B">
            <w:pPr>
              <w:spacing w:after="0" w:line="240" w:lineRule="auto"/>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Hospital San Andrés ESE de Tumaco Nariño</w:t>
            </w:r>
          </w:p>
        </w:tc>
        <w:tc>
          <w:tcPr>
            <w:tcW w:w="1749" w:type="dxa"/>
            <w:shd w:val="clear" w:color="auto" w:fill="auto"/>
            <w:vAlign w:val="center"/>
            <w:hideMark/>
          </w:tcPr>
          <w:p w14:paraId="65213FC2" w14:textId="77777777" w:rsidR="007E44C4" w:rsidRPr="008B105B" w:rsidRDefault="007E44C4" w:rsidP="008B105B">
            <w:pPr>
              <w:spacing w:after="0" w:line="240" w:lineRule="auto"/>
              <w:jc w:val="right"/>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2.498.167.886</w:t>
            </w:r>
          </w:p>
        </w:tc>
      </w:tr>
      <w:tr w:rsidR="007E44C4" w:rsidRPr="008B105B" w14:paraId="272AD04F" w14:textId="77777777" w:rsidTr="0037334D">
        <w:trPr>
          <w:trHeight w:val="315"/>
          <w:jc w:val="center"/>
        </w:trPr>
        <w:tc>
          <w:tcPr>
            <w:tcW w:w="1187" w:type="dxa"/>
            <w:vMerge/>
            <w:vAlign w:val="center"/>
            <w:hideMark/>
          </w:tcPr>
          <w:p w14:paraId="44492C04" w14:textId="77777777" w:rsidR="007E44C4" w:rsidRPr="008B105B" w:rsidRDefault="007E44C4" w:rsidP="008B105B">
            <w:pPr>
              <w:spacing w:after="0" w:line="240" w:lineRule="auto"/>
              <w:rPr>
                <w:rFonts w:ascii="Arial" w:eastAsia="Times New Roman" w:hAnsi="Arial" w:cs="Arial"/>
                <w:color w:val="000000"/>
                <w:sz w:val="18"/>
                <w:szCs w:val="18"/>
                <w:lang w:eastAsia="es-CO"/>
              </w:rPr>
            </w:pPr>
          </w:p>
        </w:tc>
        <w:tc>
          <w:tcPr>
            <w:tcW w:w="4478" w:type="dxa"/>
            <w:shd w:val="clear" w:color="000000" w:fill="E7E6E6"/>
            <w:vAlign w:val="center"/>
            <w:hideMark/>
          </w:tcPr>
          <w:p w14:paraId="462A7B35" w14:textId="77777777" w:rsidR="007E44C4" w:rsidRPr="008B105B" w:rsidRDefault="007E44C4" w:rsidP="008B105B">
            <w:pPr>
              <w:spacing w:after="0" w:line="240" w:lineRule="auto"/>
              <w:rPr>
                <w:rFonts w:ascii="Arial" w:eastAsia="Times New Roman" w:hAnsi="Arial" w:cs="Arial"/>
                <w:b/>
                <w:bCs/>
                <w:color w:val="000000"/>
                <w:sz w:val="18"/>
                <w:szCs w:val="18"/>
                <w:lang w:eastAsia="es-CO"/>
              </w:rPr>
            </w:pPr>
            <w:r w:rsidRPr="008B105B">
              <w:rPr>
                <w:rFonts w:ascii="Arial" w:eastAsia="Times New Roman" w:hAnsi="Arial" w:cs="Arial"/>
                <w:b/>
                <w:bCs/>
                <w:color w:val="000000"/>
                <w:sz w:val="18"/>
                <w:szCs w:val="18"/>
                <w:lang w:eastAsia="es-CO"/>
              </w:rPr>
              <w:t>Subtotal</w:t>
            </w:r>
          </w:p>
        </w:tc>
        <w:tc>
          <w:tcPr>
            <w:tcW w:w="1749" w:type="dxa"/>
            <w:shd w:val="clear" w:color="000000" w:fill="E7E6E6"/>
            <w:vAlign w:val="center"/>
            <w:hideMark/>
          </w:tcPr>
          <w:p w14:paraId="66C56D5A" w14:textId="77777777" w:rsidR="007E44C4" w:rsidRPr="008B105B" w:rsidRDefault="007E44C4" w:rsidP="008B105B">
            <w:pPr>
              <w:spacing w:after="0" w:line="240" w:lineRule="auto"/>
              <w:jc w:val="right"/>
              <w:rPr>
                <w:rFonts w:ascii="Arial" w:eastAsia="Times New Roman" w:hAnsi="Arial" w:cs="Arial"/>
                <w:b/>
                <w:bCs/>
                <w:color w:val="000000"/>
                <w:sz w:val="18"/>
                <w:szCs w:val="18"/>
                <w:lang w:eastAsia="es-CO"/>
              </w:rPr>
            </w:pPr>
            <w:r w:rsidRPr="008B105B">
              <w:rPr>
                <w:rFonts w:ascii="Arial" w:eastAsia="Times New Roman" w:hAnsi="Arial" w:cs="Arial"/>
                <w:b/>
                <w:bCs/>
                <w:color w:val="000000"/>
                <w:sz w:val="18"/>
                <w:szCs w:val="18"/>
                <w:lang w:eastAsia="es-CO"/>
              </w:rPr>
              <w:t>42.425.054.139</w:t>
            </w:r>
          </w:p>
        </w:tc>
      </w:tr>
      <w:tr w:rsidR="007E44C4" w:rsidRPr="008B105B" w14:paraId="4467C472" w14:textId="77777777" w:rsidTr="0037334D">
        <w:trPr>
          <w:trHeight w:val="495"/>
          <w:jc w:val="center"/>
        </w:trPr>
        <w:tc>
          <w:tcPr>
            <w:tcW w:w="1187" w:type="dxa"/>
            <w:vMerge w:val="restart"/>
            <w:shd w:val="clear" w:color="auto" w:fill="auto"/>
            <w:vAlign w:val="center"/>
            <w:hideMark/>
          </w:tcPr>
          <w:p w14:paraId="30861B9A" w14:textId="77777777" w:rsidR="007E44C4" w:rsidRPr="008B105B" w:rsidRDefault="007E44C4" w:rsidP="008B105B">
            <w:pPr>
              <w:spacing w:after="0" w:line="240" w:lineRule="auto"/>
              <w:jc w:val="center"/>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2020</w:t>
            </w:r>
          </w:p>
        </w:tc>
        <w:tc>
          <w:tcPr>
            <w:tcW w:w="4478" w:type="dxa"/>
            <w:shd w:val="clear" w:color="auto" w:fill="auto"/>
            <w:vAlign w:val="center"/>
            <w:hideMark/>
          </w:tcPr>
          <w:p w14:paraId="23DD9F90" w14:textId="77777777" w:rsidR="007E44C4" w:rsidRPr="008B105B" w:rsidRDefault="007E44C4" w:rsidP="008B105B">
            <w:pPr>
              <w:spacing w:after="0" w:line="240" w:lineRule="auto"/>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Nueva ESE Hospital Departamental San Francisco de Asís de Quibdó</w:t>
            </w:r>
          </w:p>
        </w:tc>
        <w:tc>
          <w:tcPr>
            <w:tcW w:w="1749" w:type="dxa"/>
            <w:shd w:val="clear" w:color="auto" w:fill="auto"/>
            <w:vAlign w:val="center"/>
            <w:hideMark/>
          </w:tcPr>
          <w:p w14:paraId="083F2F22" w14:textId="77777777" w:rsidR="007E44C4" w:rsidRPr="008B105B" w:rsidRDefault="007E44C4" w:rsidP="008B105B">
            <w:pPr>
              <w:spacing w:after="0" w:line="240" w:lineRule="auto"/>
              <w:jc w:val="right"/>
              <w:rPr>
                <w:rFonts w:ascii="Arial" w:eastAsia="Times New Roman" w:hAnsi="Arial" w:cs="Arial"/>
                <w:color w:val="000000"/>
                <w:sz w:val="18"/>
                <w:szCs w:val="18"/>
                <w:lang w:eastAsia="es-CO"/>
              </w:rPr>
            </w:pPr>
            <w:r w:rsidRPr="008B105B">
              <w:rPr>
                <w:rFonts w:ascii="Arial" w:eastAsia="Times New Roman" w:hAnsi="Arial" w:cs="Arial"/>
                <w:color w:val="000000"/>
                <w:sz w:val="18"/>
                <w:szCs w:val="18"/>
                <w:lang w:eastAsia="es-CO"/>
              </w:rPr>
              <w:t>6.000.000.899,97</w:t>
            </w:r>
          </w:p>
        </w:tc>
      </w:tr>
      <w:tr w:rsidR="007E44C4" w:rsidRPr="008B105B" w14:paraId="7C67905D" w14:textId="77777777" w:rsidTr="0037334D">
        <w:trPr>
          <w:trHeight w:val="315"/>
          <w:jc w:val="center"/>
        </w:trPr>
        <w:tc>
          <w:tcPr>
            <w:tcW w:w="1187" w:type="dxa"/>
            <w:vMerge/>
            <w:vAlign w:val="center"/>
            <w:hideMark/>
          </w:tcPr>
          <w:p w14:paraId="5BE83409" w14:textId="77777777" w:rsidR="007E44C4" w:rsidRPr="008B105B" w:rsidRDefault="007E44C4" w:rsidP="008B105B">
            <w:pPr>
              <w:spacing w:after="0" w:line="240" w:lineRule="auto"/>
              <w:rPr>
                <w:rFonts w:ascii="Arial" w:eastAsia="Times New Roman" w:hAnsi="Arial" w:cs="Arial"/>
                <w:color w:val="000000"/>
                <w:sz w:val="18"/>
                <w:szCs w:val="18"/>
                <w:lang w:eastAsia="es-CO"/>
              </w:rPr>
            </w:pPr>
          </w:p>
        </w:tc>
        <w:tc>
          <w:tcPr>
            <w:tcW w:w="4478" w:type="dxa"/>
            <w:shd w:val="clear" w:color="auto" w:fill="auto"/>
            <w:vAlign w:val="center"/>
            <w:hideMark/>
          </w:tcPr>
          <w:p w14:paraId="76212950" w14:textId="15651B8A" w:rsidR="007E44C4" w:rsidRPr="008B105B" w:rsidRDefault="009F35B7" w:rsidP="008B105B">
            <w:pPr>
              <w:spacing w:after="0" w:line="240" w:lineRule="auto"/>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Subt</w:t>
            </w:r>
            <w:r w:rsidR="007E44C4" w:rsidRPr="008B105B">
              <w:rPr>
                <w:rFonts w:ascii="Arial" w:eastAsia="Times New Roman" w:hAnsi="Arial" w:cs="Arial"/>
                <w:b/>
                <w:bCs/>
                <w:color w:val="000000"/>
                <w:sz w:val="18"/>
                <w:szCs w:val="18"/>
                <w:lang w:eastAsia="es-CO"/>
              </w:rPr>
              <w:t>otal</w:t>
            </w:r>
          </w:p>
        </w:tc>
        <w:tc>
          <w:tcPr>
            <w:tcW w:w="1749" w:type="dxa"/>
            <w:shd w:val="clear" w:color="auto" w:fill="auto"/>
            <w:vAlign w:val="center"/>
            <w:hideMark/>
          </w:tcPr>
          <w:p w14:paraId="713ADF6A" w14:textId="77777777" w:rsidR="007E44C4" w:rsidRPr="008B105B" w:rsidRDefault="007E44C4" w:rsidP="008B105B">
            <w:pPr>
              <w:spacing w:after="0" w:line="240" w:lineRule="auto"/>
              <w:jc w:val="right"/>
              <w:rPr>
                <w:rFonts w:ascii="Arial" w:eastAsia="Times New Roman" w:hAnsi="Arial" w:cs="Arial"/>
                <w:b/>
                <w:bCs/>
                <w:color w:val="000000"/>
                <w:sz w:val="18"/>
                <w:szCs w:val="18"/>
                <w:lang w:eastAsia="es-CO"/>
              </w:rPr>
            </w:pPr>
            <w:r w:rsidRPr="008B105B">
              <w:rPr>
                <w:rFonts w:ascii="Arial" w:eastAsia="Times New Roman" w:hAnsi="Arial" w:cs="Arial"/>
                <w:b/>
                <w:bCs/>
                <w:color w:val="000000"/>
                <w:sz w:val="18"/>
                <w:szCs w:val="18"/>
                <w:lang w:eastAsia="es-CO"/>
              </w:rPr>
              <w:t>6.000.000.899,97</w:t>
            </w:r>
          </w:p>
        </w:tc>
      </w:tr>
      <w:tr w:rsidR="007E44C4" w:rsidRPr="008B105B" w14:paraId="4B43AF63" w14:textId="77777777" w:rsidTr="0037334D">
        <w:trPr>
          <w:trHeight w:val="315"/>
          <w:jc w:val="center"/>
        </w:trPr>
        <w:tc>
          <w:tcPr>
            <w:tcW w:w="5665" w:type="dxa"/>
            <w:gridSpan w:val="2"/>
            <w:shd w:val="clear" w:color="000000" w:fill="E7E6E6"/>
            <w:vAlign w:val="center"/>
            <w:hideMark/>
          </w:tcPr>
          <w:p w14:paraId="2C1A2910" w14:textId="77777777" w:rsidR="007E44C4" w:rsidRPr="008B105B" w:rsidRDefault="007E44C4" w:rsidP="008B105B">
            <w:pPr>
              <w:spacing w:after="0" w:line="240" w:lineRule="auto"/>
              <w:jc w:val="center"/>
              <w:rPr>
                <w:rFonts w:ascii="Arial" w:eastAsia="Times New Roman" w:hAnsi="Arial" w:cs="Arial"/>
                <w:b/>
                <w:bCs/>
                <w:color w:val="000000"/>
                <w:sz w:val="18"/>
                <w:szCs w:val="18"/>
                <w:lang w:eastAsia="es-CO"/>
              </w:rPr>
            </w:pPr>
            <w:r w:rsidRPr="008B105B">
              <w:rPr>
                <w:rFonts w:ascii="Arial" w:eastAsia="Times New Roman" w:hAnsi="Arial" w:cs="Arial"/>
                <w:b/>
                <w:bCs/>
                <w:color w:val="000000"/>
                <w:sz w:val="18"/>
                <w:szCs w:val="18"/>
                <w:lang w:eastAsia="es-CO"/>
              </w:rPr>
              <w:t>TOTAL</w:t>
            </w:r>
          </w:p>
        </w:tc>
        <w:tc>
          <w:tcPr>
            <w:tcW w:w="1749" w:type="dxa"/>
            <w:shd w:val="clear" w:color="000000" w:fill="E7E6E6"/>
            <w:vAlign w:val="center"/>
            <w:hideMark/>
          </w:tcPr>
          <w:p w14:paraId="02A6063C" w14:textId="77777777" w:rsidR="007E44C4" w:rsidRPr="008B105B" w:rsidRDefault="007E44C4" w:rsidP="008B105B">
            <w:pPr>
              <w:spacing w:after="0" w:line="240" w:lineRule="auto"/>
              <w:jc w:val="right"/>
              <w:rPr>
                <w:rFonts w:ascii="Arial" w:eastAsia="Times New Roman" w:hAnsi="Arial" w:cs="Arial"/>
                <w:b/>
                <w:bCs/>
                <w:color w:val="000000"/>
                <w:sz w:val="18"/>
                <w:szCs w:val="18"/>
                <w:lang w:eastAsia="es-CO"/>
              </w:rPr>
            </w:pPr>
            <w:r w:rsidRPr="008B105B">
              <w:rPr>
                <w:rFonts w:ascii="Arial" w:eastAsia="Times New Roman" w:hAnsi="Arial" w:cs="Arial"/>
                <w:b/>
                <w:bCs/>
                <w:color w:val="000000"/>
                <w:sz w:val="18"/>
                <w:szCs w:val="18"/>
                <w:lang w:eastAsia="es-CO"/>
              </w:rPr>
              <w:t>103.409.146.006</w:t>
            </w:r>
          </w:p>
        </w:tc>
      </w:tr>
    </w:tbl>
    <w:p w14:paraId="72C6A715" w14:textId="67566E79" w:rsidR="00FF1190" w:rsidRDefault="0031731A" w:rsidP="0037334D">
      <w:pPr>
        <w:jc w:val="center"/>
        <w:rPr>
          <w:rFonts w:ascii="Arial" w:hAnsi="Arial" w:cs="Arial"/>
          <w:lang w:val="es-MX"/>
        </w:rPr>
      </w:pPr>
      <w:r w:rsidRPr="00700BFF">
        <w:rPr>
          <w:rFonts w:ascii="Arial" w:hAnsi="Arial" w:cs="Arial"/>
          <w:sz w:val="16"/>
          <w:szCs w:val="16"/>
          <w:lang w:val="es-MX"/>
        </w:rPr>
        <w:t xml:space="preserve">Fuente: </w:t>
      </w:r>
      <w:proofErr w:type="gramStart"/>
      <w:r w:rsidRPr="00700BFF">
        <w:rPr>
          <w:rFonts w:ascii="Arial" w:hAnsi="Arial" w:cs="Arial"/>
          <w:sz w:val="16"/>
          <w:szCs w:val="16"/>
          <w:lang w:val="es-MX"/>
        </w:rPr>
        <w:t>Delegada</w:t>
      </w:r>
      <w:proofErr w:type="gramEnd"/>
      <w:r w:rsidRPr="00700BFF">
        <w:rPr>
          <w:rFonts w:ascii="Arial" w:hAnsi="Arial" w:cs="Arial"/>
          <w:sz w:val="16"/>
          <w:szCs w:val="16"/>
          <w:lang w:val="es-MX"/>
        </w:rPr>
        <w:t xml:space="preserve"> para las Medidas Especiales</w:t>
      </w:r>
      <w:r>
        <w:rPr>
          <w:rFonts w:ascii="Arial" w:hAnsi="Arial" w:cs="Arial"/>
          <w:sz w:val="16"/>
          <w:szCs w:val="16"/>
          <w:lang w:val="es-MX"/>
        </w:rPr>
        <w:t>.</w:t>
      </w:r>
    </w:p>
    <w:p w14:paraId="119CD9FA" w14:textId="62DE3D1F" w:rsidR="00B20E35" w:rsidRPr="001A2EBD" w:rsidRDefault="00B20E35" w:rsidP="00B20E35">
      <w:pPr>
        <w:tabs>
          <w:tab w:val="left" w:pos="1065"/>
          <w:tab w:val="center" w:pos="4419"/>
        </w:tabs>
        <w:autoSpaceDE w:val="0"/>
        <w:autoSpaceDN w:val="0"/>
        <w:spacing w:after="0" w:line="240" w:lineRule="auto"/>
        <w:jc w:val="both"/>
        <w:rPr>
          <w:rFonts w:ascii="Arial" w:hAnsi="Arial" w:cs="Arial"/>
        </w:rPr>
      </w:pPr>
      <w:r w:rsidRPr="001A2EBD">
        <w:rPr>
          <w:rFonts w:ascii="Arial" w:hAnsi="Arial" w:cs="Arial"/>
        </w:rPr>
        <w:t>Adicionalmente</w:t>
      </w:r>
      <w:r w:rsidR="009F35B7">
        <w:rPr>
          <w:rFonts w:ascii="Arial" w:hAnsi="Arial" w:cs="Arial"/>
        </w:rPr>
        <w:t>,</w:t>
      </w:r>
      <w:r w:rsidRPr="001A2EBD">
        <w:rPr>
          <w:rFonts w:ascii="Arial" w:hAnsi="Arial" w:cs="Arial"/>
        </w:rPr>
        <w:t xml:space="preserve"> en trabajo conjunto de la Superintendencia Nacional de Salud, las Entidades Territoriales y los Agentes Interventores de las ESE bajo medida especial se logró que el Ministerio de Salud y Protección Social asignara aportes por un valor total de $31.64</w:t>
      </w:r>
      <w:r>
        <w:rPr>
          <w:rFonts w:ascii="Arial" w:hAnsi="Arial" w:cs="Arial"/>
        </w:rPr>
        <w:t>0</w:t>
      </w:r>
      <w:r w:rsidRPr="001A2EBD">
        <w:rPr>
          <w:rFonts w:ascii="Arial" w:hAnsi="Arial" w:cs="Arial"/>
        </w:rPr>
        <w:t xml:space="preserve"> millones para para proyectos de inversión en infraestructura y dotación de equipos biomédicos, con el fin de solventar las necesidades de atención por el </w:t>
      </w:r>
      <w:proofErr w:type="spellStart"/>
      <w:r w:rsidRPr="001A2EBD">
        <w:rPr>
          <w:rFonts w:ascii="Arial" w:hAnsi="Arial" w:cs="Arial"/>
        </w:rPr>
        <w:t>Covid</w:t>
      </w:r>
      <w:proofErr w:type="spellEnd"/>
      <w:r w:rsidRPr="001A2EBD">
        <w:rPr>
          <w:rFonts w:ascii="Arial" w:hAnsi="Arial" w:cs="Arial"/>
        </w:rPr>
        <w:t>– 19, mediante las siguientes Resoluciones:</w:t>
      </w:r>
    </w:p>
    <w:p w14:paraId="496314A6" w14:textId="77777777" w:rsidR="00B20E35" w:rsidRPr="001A2EBD" w:rsidRDefault="00B20E35" w:rsidP="00B20E35">
      <w:pPr>
        <w:tabs>
          <w:tab w:val="left" w:pos="1065"/>
          <w:tab w:val="center" w:pos="4419"/>
        </w:tabs>
        <w:autoSpaceDE w:val="0"/>
        <w:autoSpaceDN w:val="0"/>
        <w:spacing w:after="0" w:line="240" w:lineRule="auto"/>
        <w:jc w:val="both"/>
        <w:rPr>
          <w:rFonts w:ascii="Arial" w:hAnsi="Arial" w:cs="Arial"/>
        </w:rPr>
      </w:pPr>
    </w:p>
    <w:p w14:paraId="791C136C" w14:textId="77777777" w:rsidR="00B20E35" w:rsidRPr="001A2EBD" w:rsidRDefault="00B20E35" w:rsidP="00B20E35">
      <w:pPr>
        <w:pStyle w:val="Prrafodelista"/>
        <w:numPr>
          <w:ilvl w:val="0"/>
          <w:numId w:val="18"/>
        </w:numPr>
        <w:tabs>
          <w:tab w:val="left" w:pos="1065"/>
          <w:tab w:val="center" w:pos="4419"/>
        </w:tabs>
        <w:autoSpaceDE w:val="0"/>
        <w:autoSpaceDN w:val="0"/>
        <w:spacing w:after="0" w:line="240" w:lineRule="auto"/>
        <w:jc w:val="both"/>
        <w:rPr>
          <w:rFonts w:ascii="Arial" w:hAnsi="Arial" w:cs="Arial"/>
        </w:rPr>
      </w:pPr>
      <w:r w:rsidRPr="001A2EBD">
        <w:rPr>
          <w:rFonts w:ascii="Arial" w:hAnsi="Arial" w:cs="Arial"/>
        </w:rPr>
        <w:t xml:space="preserve">Resolución 1940 del 28 de octubre de 2020 </w:t>
      </w:r>
      <w:r w:rsidRPr="001A2EBD">
        <w:rPr>
          <w:rFonts w:ascii="Arial" w:hAnsi="Arial" w:cs="Arial"/>
          <w:i/>
          <w:iCs/>
        </w:rPr>
        <w:t xml:space="preserve">“por la cual se efectúa una asignación de recursos del presupuesto de Gastos de Funcionamiento del Ministerio de Salud y Protección Social a los departamentos, distritos y Empresas Sociales del Estado, con destino a los proyectos de inversión en infraestructura y/o dotación de equipos </w:t>
      </w:r>
      <w:r w:rsidRPr="001A2EBD">
        <w:rPr>
          <w:rFonts w:ascii="Arial" w:hAnsi="Arial" w:cs="Arial"/>
          <w:i/>
          <w:iCs/>
        </w:rPr>
        <w:lastRenderedPageBreak/>
        <w:t>biomédicos para solventar las necesidades de atención por el coronavirus COVID-19”</w:t>
      </w:r>
    </w:p>
    <w:p w14:paraId="4521FE62" w14:textId="77777777" w:rsidR="00B20E35" w:rsidRPr="001A2EBD" w:rsidRDefault="00B20E35" w:rsidP="00B20E35">
      <w:pPr>
        <w:pStyle w:val="Prrafodelista"/>
        <w:tabs>
          <w:tab w:val="left" w:pos="1065"/>
          <w:tab w:val="center" w:pos="4419"/>
        </w:tabs>
        <w:autoSpaceDE w:val="0"/>
        <w:autoSpaceDN w:val="0"/>
        <w:spacing w:after="0" w:line="240" w:lineRule="auto"/>
        <w:jc w:val="both"/>
        <w:rPr>
          <w:rFonts w:ascii="Arial" w:hAnsi="Arial" w:cs="Arial"/>
        </w:rPr>
      </w:pPr>
    </w:p>
    <w:p w14:paraId="4428E206" w14:textId="77777777" w:rsidR="00B20E35" w:rsidRPr="001A2EBD" w:rsidRDefault="00B20E35" w:rsidP="00B20E35">
      <w:pPr>
        <w:pStyle w:val="Prrafodelista"/>
        <w:numPr>
          <w:ilvl w:val="0"/>
          <w:numId w:val="18"/>
        </w:numPr>
        <w:tabs>
          <w:tab w:val="left" w:pos="1065"/>
          <w:tab w:val="center" w:pos="4419"/>
        </w:tabs>
        <w:autoSpaceDE w:val="0"/>
        <w:autoSpaceDN w:val="0"/>
        <w:spacing w:after="0" w:line="240" w:lineRule="auto"/>
        <w:jc w:val="both"/>
        <w:rPr>
          <w:rFonts w:ascii="Arial" w:hAnsi="Arial" w:cs="Arial"/>
        </w:rPr>
      </w:pPr>
      <w:r w:rsidRPr="001A2EBD">
        <w:rPr>
          <w:rFonts w:ascii="Arial" w:hAnsi="Arial" w:cs="Arial"/>
        </w:rPr>
        <w:t xml:space="preserve">Resolución 2296 del 9 de diciembre de 2020 </w:t>
      </w:r>
      <w:r w:rsidRPr="001A2EBD">
        <w:rPr>
          <w:rFonts w:ascii="Arial" w:hAnsi="Arial" w:cs="Arial"/>
          <w:i/>
          <w:iCs/>
        </w:rPr>
        <w:t>“Por la cual se efectúa una segunda asignación de recursos del presupuesto de Gastos de Funcionamiento del Ministerio de Salud y Protección Social a departamentos, distritos y Empresas Sociales del Estado, con destino a catorce proyectos de inversión en infraestructura o dotación de equipos biomédicos para solventar las necesidades de atención por la COVID-19”</w:t>
      </w:r>
    </w:p>
    <w:p w14:paraId="6F73D3A6" w14:textId="77777777" w:rsidR="00B20E35" w:rsidRPr="001A2EBD" w:rsidRDefault="00B20E35" w:rsidP="00B20E35">
      <w:pPr>
        <w:pStyle w:val="Prrafodelista"/>
        <w:tabs>
          <w:tab w:val="left" w:pos="1065"/>
          <w:tab w:val="center" w:pos="4419"/>
        </w:tabs>
        <w:autoSpaceDE w:val="0"/>
        <w:autoSpaceDN w:val="0"/>
        <w:spacing w:after="0" w:line="240" w:lineRule="auto"/>
        <w:jc w:val="both"/>
        <w:rPr>
          <w:rFonts w:ascii="Arial" w:hAnsi="Arial" w:cs="Arial"/>
        </w:rPr>
      </w:pPr>
    </w:p>
    <w:p w14:paraId="498B6E7B" w14:textId="051A432C" w:rsidR="00B20E35" w:rsidRPr="0037334D" w:rsidRDefault="00B20E35" w:rsidP="00B20E35">
      <w:pPr>
        <w:pStyle w:val="Prrafodelista"/>
        <w:numPr>
          <w:ilvl w:val="0"/>
          <w:numId w:val="18"/>
        </w:numPr>
        <w:tabs>
          <w:tab w:val="left" w:pos="1065"/>
          <w:tab w:val="center" w:pos="4419"/>
        </w:tabs>
        <w:autoSpaceDE w:val="0"/>
        <w:autoSpaceDN w:val="0"/>
        <w:spacing w:after="0" w:line="240" w:lineRule="auto"/>
        <w:jc w:val="both"/>
        <w:rPr>
          <w:rFonts w:ascii="Arial" w:hAnsi="Arial" w:cs="Arial"/>
        </w:rPr>
      </w:pPr>
      <w:r w:rsidRPr="001A2EBD">
        <w:rPr>
          <w:rFonts w:ascii="Arial" w:hAnsi="Arial" w:cs="Arial"/>
        </w:rPr>
        <w:t xml:space="preserve">Resolución 2525 del 29 de diciembre de 2020 </w:t>
      </w:r>
      <w:r w:rsidRPr="001A2EBD">
        <w:rPr>
          <w:rFonts w:ascii="Arial" w:hAnsi="Arial" w:cs="Arial"/>
          <w:i/>
          <w:iCs/>
        </w:rPr>
        <w:t>“Por la cual se efectúa una asignación de recursos del Presupuesto de Gastos de Funcionamiento del Ministerio de Salud y Protección Social a algunas entidades territoriales y Empresas Sociales del Estado con destino a la adquisición de ambulancias de traslado asistencial, equipos de dotación biomédica e infraestructura en salud”</w:t>
      </w:r>
    </w:p>
    <w:p w14:paraId="3F45EED3" w14:textId="77777777" w:rsidR="00A81285" w:rsidRDefault="00A81285" w:rsidP="00A81285">
      <w:pPr>
        <w:rPr>
          <w:rFonts w:ascii="Arial" w:hAnsi="Arial" w:cs="Arial"/>
        </w:rPr>
      </w:pPr>
    </w:p>
    <w:p w14:paraId="30A0374F" w14:textId="0A7B8264" w:rsidR="00B20E35" w:rsidRPr="0037334D" w:rsidRDefault="00D575D2" w:rsidP="0037334D">
      <w:pPr>
        <w:jc w:val="both"/>
        <w:rPr>
          <w:rFonts w:ascii="Arial" w:hAnsi="Arial" w:cs="Arial"/>
        </w:rPr>
      </w:pPr>
      <w:r w:rsidRPr="0037334D">
        <w:rPr>
          <w:rFonts w:ascii="Arial" w:hAnsi="Arial" w:cs="Arial"/>
        </w:rPr>
        <w:t xml:space="preserve">En el siguiente cuadro puede observarse la asignación </w:t>
      </w:r>
      <w:r>
        <w:rPr>
          <w:rFonts w:ascii="Arial" w:hAnsi="Arial" w:cs="Arial"/>
        </w:rPr>
        <w:t xml:space="preserve">total </w:t>
      </w:r>
      <w:r w:rsidRPr="0037334D">
        <w:rPr>
          <w:rFonts w:ascii="Arial" w:hAnsi="Arial" w:cs="Arial"/>
        </w:rPr>
        <w:t xml:space="preserve">realizada </w:t>
      </w:r>
      <w:r>
        <w:rPr>
          <w:rFonts w:ascii="Arial" w:hAnsi="Arial" w:cs="Arial"/>
        </w:rPr>
        <w:t xml:space="preserve">a cada </w:t>
      </w:r>
      <w:r w:rsidRPr="0037334D">
        <w:rPr>
          <w:rFonts w:ascii="Arial" w:hAnsi="Arial" w:cs="Arial"/>
        </w:rPr>
        <w:t xml:space="preserve">ESE bajo medida </w:t>
      </w:r>
      <w:r>
        <w:rPr>
          <w:rFonts w:ascii="Arial" w:hAnsi="Arial" w:cs="Arial"/>
        </w:rPr>
        <w:t>de Intervención Forzosa para Administrar</w:t>
      </w:r>
      <w:r w:rsidRPr="0037334D">
        <w:rPr>
          <w:rFonts w:ascii="Arial" w:hAnsi="Arial" w:cs="Arial"/>
        </w:rPr>
        <w:t>:</w:t>
      </w:r>
    </w:p>
    <w:p w14:paraId="5B8FA455" w14:textId="77777777" w:rsidR="00B20E35" w:rsidRPr="001A2EBD" w:rsidRDefault="00B20E35" w:rsidP="0037334D">
      <w:pPr>
        <w:pStyle w:val="Prrafodelista"/>
        <w:tabs>
          <w:tab w:val="left" w:pos="1065"/>
          <w:tab w:val="center" w:pos="4419"/>
        </w:tabs>
        <w:autoSpaceDE w:val="0"/>
        <w:autoSpaceDN w:val="0"/>
        <w:spacing w:after="0" w:line="240" w:lineRule="auto"/>
        <w:jc w:val="both"/>
        <w:rPr>
          <w:rFonts w:ascii="Arial" w:hAnsi="Arial" w:cs="Arial"/>
        </w:rPr>
      </w:pPr>
    </w:p>
    <w:p w14:paraId="0F3FD589" w14:textId="66EF6183" w:rsidR="0013351E" w:rsidRDefault="0013351E" w:rsidP="0013351E">
      <w:pPr>
        <w:jc w:val="center"/>
        <w:rPr>
          <w:rFonts w:ascii="Arial" w:hAnsi="Arial" w:cs="Arial"/>
        </w:rPr>
      </w:pPr>
      <w:r w:rsidRPr="00025FB0">
        <w:rPr>
          <w:rFonts w:ascii="Arial" w:hAnsi="Arial" w:cs="Arial"/>
          <w:b/>
          <w:bCs/>
        </w:rPr>
        <w:t>Tabla 4</w:t>
      </w:r>
      <w:r>
        <w:rPr>
          <w:rFonts w:ascii="Arial" w:hAnsi="Arial" w:cs="Arial"/>
        </w:rPr>
        <w:t xml:space="preserve">. Recursos </w:t>
      </w:r>
      <w:r w:rsidR="009F35B7">
        <w:rPr>
          <w:rFonts w:ascii="Arial" w:hAnsi="Arial" w:cs="Arial"/>
        </w:rPr>
        <w:t xml:space="preserve">asignados a las ESE con medida especial </w:t>
      </w:r>
      <w:r>
        <w:rPr>
          <w:rFonts w:ascii="Arial" w:hAnsi="Arial" w:cs="Arial"/>
        </w:rPr>
        <w:t>para proyectos de inversión</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
        <w:gridCol w:w="1907"/>
        <w:gridCol w:w="5149"/>
        <w:gridCol w:w="1796"/>
      </w:tblGrid>
      <w:tr w:rsidR="003B30BA" w:rsidRPr="007258DE" w14:paraId="2AF12884" w14:textId="77777777" w:rsidTr="003B30BA">
        <w:trPr>
          <w:trHeight w:val="1014"/>
          <w:tblHeader/>
        </w:trPr>
        <w:tc>
          <w:tcPr>
            <w:tcW w:w="0" w:type="auto"/>
            <w:shd w:val="clear" w:color="auto" w:fill="E7E6E6" w:themeFill="background2"/>
            <w:vAlign w:val="center"/>
            <w:hideMark/>
          </w:tcPr>
          <w:p w14:paraId="1EEFB2E0" w14:textId="77777777" w:rsidR="003B30BA" w:rsidRPr="0037334D" w:rsidRDefault="003B30BA" w:rsidP="00A542BE">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No.</w:t>
            </w:r>
          </w:p>
        </w:tc>
        <w:tc>
          <w:tcPr>
            <w:tcW w:w="1906" w:type="dxa"/>
            <w:shd w:val="clear" w:color="auto" w:fill="E7E6E6" w:themeFill="background2"/>
            <w:vAlign w:val="center"/>
            <w:hideMark/>
          </w:tcPr>
          <w:p w14:paraId="6CAE0780" w14:textId="77777777" w:rsidR="003B30BA" w:rsidRPr="0037334D" w:rsidRDefault="003B30BA" w:rsidP="00A542BE">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NOMBRE DE LA ESE</w:t>
            </w:r>
          </w:p>
        </w:tc>
        <w:tc>
          <w:tcPr>
            <w:tcW w:w="5149" w:type="dxa"/>
            <w:shd w:val="clear" w:color="auto" w:fill="E7E6E6" w:themeFill="background2"/>
            <w:vAlign w:val="center"/>
            <w:hideMark/>
          </w:tcPr>
          <w:p w14:paraId="6B62A851" w14:textId="77777777" w:rsidR="003B30BA" w:rsidRPr="0037334D" w:rsidRDefault="003B30BA" w:rsidP="00A542BE">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NOMBRE DEL PROYECTO</w:t>
            </w:r>
          </w:p>
        </w:tc>
        <w:tc>
          <w:tcPr>
            <w:tcW w:w="1796" w:type="dxa"/>
            <w:shd w:val="clear" w:color="auto" w:fill="E7E6E6" w:themeFill="background2"/>
            <w:vAlign w:val="center"/>
            <w:hideMark/>
          </w:tcPr>
          <w:p w14:paraId="2A1F2962" w14:textId="02DBACC0" w:rsidR="003B30BA" w:rsidRPr="0037334D" w:rsidRDefault="003B30BA" w:rsidP="003B30BA">
            <w:pPr>
              <w:spacing w:after="0" w:line="240" w:lineRule="auto"/>
              <w:rPr>
                <w:rFonts w:ascii="Arial" w:eastAsia="Times New Roman" w:hAnsi="Arial" w:cs="Arial"/>
                <w:b/>
                <w:bCs/>
                <w:color w:val="000000"/>
                <w:sz w:val="18"/>
                <w:szCs w:val="18"/>
                <w:lang w:eastAsia="es-CO"/>
              </w:rPr>
            </w:pPr>
          </w:p>
          <w:p w14:paraId="42E01E24" w14:textId="61DA6082" w:rsidR="003B30BA" w:rsidRPr="0037334D" w:rsidRDefault="003B30BA" w:rsidP="003B30BA">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VALOR ASIGNADO</w:t>
            </w:r>
          </w:p>
        </w:tc>
      </w:tr>
      <w:tr w:rsidR="0013351E" w:rsidRPr="007258DE" w14:paraId="31260827" w14:textId="77777777" w:rsidTr="003B30BA">
        <w:trPr>
          <w:trHeight w:val="964"/>
        </w:trPr>
        <w:tc>
          <w:tcPr>
            <w:tcW w:w="0" w:type="auto"/>
            <w:shd w:val="clear" w:color="auto" w:fill="auto"/>
            <w:vAlign w:val="center"/>
            <w:hideMark/>
          </w:tcPr>
          <w:p w14:paraId="396EE3E2"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1</w:t>
            </w:r>
          </w:p>
        </w:tc>
        <w:tc>
          <w:tcPr>
            <w:tcW w:w="1906" w:type="dxa"/>
            <w:shd w:val="clear" w:color="auto" w:fill="auto"/>
            <w:vAlign w:val="center"/>
            <w:hideMark/>
          </w:tcPr>
          <w:p w14:paraId="6E291503" w14:textId="2C9F7648" w:rsidR="0013351E" w:rsidRPr="0037334D" w:rsidRDefault="009F6F23"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HOSPITAL JULIO MÉ</w:t>
            </w:r>
            <w:r w:rsidR="0013351E" w:rsidRPr="0037334D">
              <w:rPr>
                <w:rFonts w:ascii="Arial" w:eastAsia="Times New Roman" w:hAnsi="Arial" w:cs="Arial"/>
                <w:color w:val="000000"/>
                <w:sz w:val="18"/>
                <w:szCs w:val="18"/>
                <w:lang w:eastAsia="es-CO"/>
              </w:rPr>
              <w:t>NDEZ BARRENECHE</w:t>
            </w:r>
          </w:p>
        </w:tc>
        <w:tc>
          <w:tcPr>
            <w:tcW w:w="5149" w:type="dxa"/>
            <w:shd w:val="clear" w:color="auto" w:fill="auto"/>
            <w:vAlign w:val="center"/>
            <w:hideMark/>
          </w:tcPr>
          <w:p w14:paraId="391811F8" w14:textId="6636763B"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Ampliación y Dotación de la infraestructura hospitalaria y de cuidados intermedios para la atención de pacientes con infección por SARS COV2 (COVID 19), en la ESE</w:t>
            </w:r>
            <w:r w:rsidR="009F6F23" w:rsidRPr="0037334D">
              <w:rPr>
                <w:rFonts w:ascii="Arial" w:eastAsia="Times New Roman" w:hAnsi="Arial" w:cs="Arial"/>
                <w:color w:val="000000"/>
                <w:sz w:val="18"/>
                <w:szCs w:val="18"/>
                <w:lang w:eastAsia="es-CO"/>
              </w:rPr>
              <w:t xml:space="preserve"> Hospital Universitario Julio Mé</w:t>
            </w:r>
            <w:r w:rsidRPr="0037334D">
              <w:rPr>
                <w:rFonts w:ascii="Arial" w:eastAsia="Times New Roman" w:hAnsi="Arial" w:cs="Arial"/>
                <w:color w:val="000000"/>
                <w:sz w:val="18"/>
                <w:szCs w:val="18"/>
                <w:lang w:eastAsia="es-CO"/>
              </w:rPr>
              <w:t xml:space="preserve">ndez </w:t>
            </w:r>
            <w:proofErr w:type="spellStart"/>
            <w:r w:rsidRPr="0037334D">
              <w:rPr>
                <w:rFonts w:ascii="Arial" w:eastAsia="Times New Roman" w:hAnsi="Arial" w:cs="Arial"/>
                <w:color w:val="000000"/>
                <w:sz w:val="18"/>
                <w:szCs w:val="18"/>
                <w:lang w:eastAsia="es-CO"/>
              </w:rPr>
              <w:t>Barreneche</w:t>
            </w:r>
            <w:proofErr w:type="spellEnd"/>
            <w:r w:rsidRPr="0037334D">
              <w:rPr>
                <w:rFonts w:ascii="Arial" w:eastAsia="Times New Roman" w:hAnsi="Arial" w:cs="Arial"/>
                <w:color w:val="000000"/>
                <w:sz w:val="18"/>
                <w:szCs w:val="18"/>
                <w:lang w:eastAsia="es-CO"/>
              </w:rPr>
              <w:t>, Magdalena</w:t>
            </w:r>
          </w:p>
        </w:tc>
        <w:tc>
          <w:tcPr>
            <w:tcW w:w="1796" w:type="dxa"/>
            <w:shd w:val="clear" w:color="auto" w:fill="auto"/>
            <w:vAlign w:val="center"/>
            <w:hideMark/>
          </w:tcPr>
          <w:p w14:paraId="6B7636ED" w14:textId="77777777" w:rsidR="0013351E" w:rsidRPr="0037334D" w:rsidRDefault="0013351E" w:rsidP="00A542BE">
            <w:pPr>
              <w:spacing w:after="0" w:line="240" w:lineRule="auto"/>
              <w:jc w:val="right"/>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$7.172.538.548 </w:t>
            </w:r>
          </w:p>
        </w:tc>
      </w:tr>
      <w:tr w:rsidR="0013351E" w:rsidRPr="007258DE" w14:paraId="1608BAAF" w14:textId="77777777" w:rsidTr="003B30BA">
        <w:trPr>
          <w:trHeight w:val="1200"/>
        </w:trPr>
        <w:tc>
          <w:tcPr>
            <w:tcW w:w="0" w:type="auto"/>
            <w:shd w:val="clear" w:color="auto" w:fill="auto"/>
            <w:vAlign w:val="center"/>
            <w:hideMark/>
          </w:tcPr>
          <w:p w14:paraId="1B1382EF"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2</w:t>
            </w:r>
          </w:p>
        </w:tc>
        <w:tc>
          <w:tcPr>
            <w:tcW w:w="1906" w:type="dxa"/>
            <w:shd w:val="clear" w:color="auto" w:fill="auto"/>
            <w:vAlign w:val="center"/>
            <w:hideMark/>
          </w:tcPr>
          <w:p w14:paraId="5692B83B"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HOSPITAL SANDIEGO DE CERETÉ</w:t>
            </w:r>
          </w:p>
        </w:tc>
        <w:tc>
          <w:tcPr>
            <w:tcW w:w="5149" w:type="dxa"/>
            <w:shd w:val="clear" w:color="auto" w:fill="auto"/>
            <w:vAlign w:val="center"/>
            <w:hideMark/>
          </w:tcPr>
          <w:p w14:paraId="55B28C1E"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Remodelación de la Infraestructura física y dotación de la ESE Hospital Sandiego de Cereté, para la atención de pacientes con COVID 19, Municipio de Cereté, Departamento de Córdoba</w:t>
            </w:r>
          </w:p>
        </w:tc>
        <w:tc>
          <w:tcPr>
            <w:tcW w:w="1796" w:type="dxa"/>
            <w:shd w:val="clear" w:color="auto" w:fill="auto"/>
            <w:vAlign w:val="center"/>
            <w:hideMark/>
          </w:tcPr>
          <w:p w14:paraId="3DB64F30" w14:textId="77777777" w:rsidR="0013351E" w:rsidRPr="0037334D" w:rsidRDefault="0013351E" w:rsidP="00A542BE">
            <w:pPr>
              <w:spacing w:after="0" w:line="240" w:lineRule="auto"/>
              <w:jc w:val="right"/>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$5.263.992.753 </w:t>
            </w:r>
          </w:p>
        </w:tc>
      </w:tr>
      <w:tr w:rsidR="0013351E" w:rsidRPr="007258DE" w14:paraId="7745B539" w14:textId="77777777" w:rsidTr="003B30BA">
        <w:trPr>
          <w:trHeight w:val="900"/>
        </w:trPr>
        <w:tc>
          <w:tcPr>
            <w:tcW w:w="0" w:type="auto"/>
            <w:shd w:val="clear" w:color="auto" w:fill="auto"/>
            <w:vAlign w:val="center"/>
            <w:hideMark/>
          </w:tcPr>
          <w:p w14:paraId="67EE81AC"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3</w:t>
            </w:r>
          </w:p>
        </w:tc>
        <w:tc>
          <w:tcPr>
            <w:tcW w:w="1906" w:type="dxa"/>
            <w:shd w:val="clear" w:color="auto" w:fill="auto"/>
            <w:vAlign w:val="center"/>
            <w:hideMark/>
          </w:tcPr>
          <w:p w14:paraId="43F182DE"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SAN JERÓNIMO DE MONTERÍA</w:t>
            </w:r>
          </w:p>
        </w:tc>
        <w:tc>
          <w:tcPr>
            <w:tcW w:w="5149" w:type="dxa"/>
            <w:shd w:val="clear" w:color="auto" w:fill="auto"/>
            <w:vAlign w:val="center"/>
            <w:hideMark/>
          </w:tcPr>
          <w:p w14:paraId="23366142"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Adquisición de equipos biomédicos para la atención de pacientes sospechosos y confirmados de covid-19 en la ESE Hospital San Jerónimo de Montería</w:t>
            </w:r>
          </w:p>
        </w:tc>
        <w:tc>
          <w:tcPr>
            <w:tcW w:w="1796" w:type="dxa"/>
            <w:shd w:val="clear" w:color="auto" w:fill="auto"/>
            <w:vAlign w:val="center"/>
            <w:hideMark/>
          </w:tcPr>
          <w:p w14:paraId="783DD5F3" w14:textId="77777777" w:rsidR="0013351E" w:rsidRPr="0037334D" w:rsidRDefault="0013351E" w:rsidP="00A542BE">
            <w:pPr>
              <w:spacing w:after="0" w:line="240" w:lineRule="auto"/>
              <w:jc w:val="right"/>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$1.085.487.845 </w:t>
            </w:r>
          </w:p>
        </w:tc>
      </w:tr>
      <w:tr w:rsidR="0013351E" w:rsidRPr="007258DE" w14:paraId="24EC099B" w14:textId="77777777" w:rsidTr="003B30BA">
        <w:trPr>
          <w:trHeight w:val="1262"/>
        </w:trPr>
        <w:tc>
          <w:tcPr>
            <w:tcW w:w="0" w:type="auto"/>
            <w:shd w:val="clear" w:color="auto" w:fill="auto"/>
            <w:vAlign w:val="center"/>
            <w:hideMark/>
          </w:tcPr>
          <w:p w14:paraId="484645EA"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5</w:t>
            </w:r>
          </w:p>
        </w:tc>
        <w:tc>
          <w:tcPr>
            <w:tcW w:w="1906" w:type="dxa"/>
            <w:shd w:val="clear" w:color="auto" w:fill="auto"/>
            <w:vAlign w:val="center"/>
            <w:hideMark/>
          </w:tcPr>
          <w:p w14:paraId="4AF505BD"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UNIVERSITARIO DEL CARIBE</w:t>
            </w:r>
            <w:r w:rsidRPr="0037334D">
              <w:rPr>
                <w:rFonts w:ascii="Arial" w:eastAsia="Times New Roman" w:hAnsi="Arial" w:cs="Arial"/>
                <w:color w:val="000000"/>
                <w:sz w:val="18"/>
                <w:szCs w:val="18"/>
                <w:lang w:eastAsia="es-CO"/>
              </w:rPr>
              <w:br/>
              <w:t>CARTAGENA</w:t>
            </w:r>
          </w:p>
        </w:tc>
        <w:tc>
          <w:tcPr>
            <w:tcW w:w="5149" w:type="dxa"/>
            <w:shd w:val="clear" w:color="auto" w:fill="auto"/>
            <w:vAlign w:val="center"/>
            <w:hideMark/>
          </w:tcPr>
          <w:p w14:paraId="34E9F46F"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Adecuación de 36 cubículos de unidades de cuidados intensivos, en el piso 5 del Hospital Universitario del caribe para la prestación de servicio de salud durante la pandemia SARS COV-2 (COVICD19) en el distrito Cartagena, Departamento de Bolívar.</w:t>
            </w:r>
          </w:p>
        </w:tc>
        <w:tc>
          <w:tcPr>
            <w:tcW w:w="1796" w:type="dxa"/>
            <w:shd w:val="clear" w:color="auto" w:fill="auto"/>
            <w:vAlign w:val="center"/>
            <w:hideMark/>
          </w:tcPr>
          <w:p w14:paraId="0E5318D3" w14:textId="77777777" w:rsidR="0013351E" w:rsidRPr="0037334D" w:rsidRDefault="0013351E" w:rsidP="00A542BE">
            <w:pPr>
              <w:spacing w:after="0" w:line="240" w:lineRule="auto"/>
              <w:jc w:val="right"/>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$3.797.255.013 </w:t>
            </w:r>
          </w:p>
        </w:tc>
      </w:tr>
      <w:tr w:rsidR="0013351E" w:rsidRPr="007258DE" w14:paraId="2BF3BD36" w14:textId="77777777" w:rsidTr="003B30BA">
        <w:trPr>
          <w:trHeight w:val="900"/>
        </w:trPr>
        <w:tc>
          <w:tcPr>
            <w:tcW w:w="0" w:type="auto"/>
            <w:shd w:val="clear" w:color="auto" w:fill="auto"/>
            <w:vAlign w:val="center"/>
            <w:hideMark/>
          </w:tcPr>
          <w:p w14:paraId="0E394692"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6</w:t>
            </w:r>
          </w:p>
        </w:tc>
        <w:tc>
          <w:tcPr>
            <w:tcW w:w="1906" w:type="dxa"/>
            <w:shd w:val="clear" w:color="auto" w:fill="auto"/>
            <w:vAlign w:val="center"/>
            <w:hideMark/>
          </w:tcPr>
          <w:p w14:paraId="4654F88D"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NUEVA ESE HOSPITAL DEPARTAMENTAL SAN FRANCISCO DE ASIS QUIBDÓ </w:t>
            </w:r>
          </w:p>
        </w:tc>
        <w:tc>
          <w:tcPr>
            <w:tcW w:w="5149" w:type="dxa"/>
            <w:shd w:val="clear" w:color="auto" w:fill="auto"/>
            <w:vAlign w:val="center"/>
            <w:hideMark/>
          </w:tcPr>
          <w:p w14:paraId="44D004D3"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Fortalecimiento de la prestación de Servicios de Salud y las acciones de Salud Pública, durante la pandemia SARS COV-2 (COVID 19) en Chocó</w:t>
            </w:r>
          </w:p>
        </w:tc>
        <w:tc>
          <w:tcPr>
            <w:tcW w:w="1796" w:type="dxa"/>
            <w:shd w:val="clear" w:color="auto" w:fill="auto"/>
            <w:vAlign w:val="center"/>
            <w:hideMark/>
          </w:tcPr>
          <w:p w14:paraId="7B55F70E" w14:textId="77777777" w:rsidR="0013351E" w:rsidRPr="0037334D" w:rsidRDefault="0013351E" w:rsidP="00A542BE">
            <w:pPr>
              <w:spacing w:after="0" w:line="240" w:lineRule="auto"/>
              <w:jc w:val="right"/>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$4.029.326.829 </w:t>
            </w:r>
          </w:p>
        </w:tc>
      </w:tr>
      <w:tr w:rsidR="0013351E" w:rsidRPr="007258DE" w14:paraId="1DE22DB3" w14:textId="77777777" w:rsidTr="003B30BA">
        <w:trPr>
          <w:trHeight w:val="900"/>
        </w:trPr>
        <w:tc>
          <w:tcPr>
            <w:tcW w:w="0" w:type="auto"/>
            <w:shd w:val="clear" w:color="auto" w:fill="auto"/>
            <w:vAlign w:val="center"/>
            <w:hideMark/>
          </w:tcPr>
          <w:p w14:paraId="40AE9476"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lastRenderedPageBreak/>
              <w:t>7</w:t>
            </w:r>
          </w:p>
        </w:tc>
        <w:tc>
          <w:tcPr>
            <w:tcW w:w="1906" w:type="dxa"/>
            <w:shd w:val="clear" w:color="auto" w:fill="auto"/>
            <w:vAlign w:val="center"/>
            <w:hideMark/>
          </w:tcPr>
          <w:p w14:paraId="04825687"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HOSPITAL SAN ANDRÉS E.S.E DE TUMACO NARIÑO</w:t>
            </w:r>
          </w:p>
        </w:tc>
        <w:tc>
          <w:tcPr>
            <w:tcW w:w="5149" w:type="dxa"/>
            <w:shd w:val="clear" w:color="auto" w:fill="auto"/>
            <w:vAlign w:val="center"/>
            <w:hideMark/>
          </w:tcPr>
          <w:p w14:paraId="173E1C7D"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Fortalecimiento de la Prestación de Servicio de Salud y las acciones de Salud Pública durante la pandemia SARS COV-2 (COVIC 19) en Tumaco</w:t>
            </w:r>
          </w:p>
        </w:tc>
        <w:tc>
          <w:tcPr>
            <w:tcW w:w="1796" w:type="dxa"/>
            <w:shd w:val="clear" w:color="auto" w:fill="auto"/>
            <w:vAlign w:val="center"/>
            <w:hideMark/>
          </w:tcPr>
          <w:p w14:paraId="44D797AA" w14:textId="77777777" w:rsidR="0013351E" w:rsidRPr="0037334D" w:rsidRDefault="0013351E" w:rsidP="00A542BE">
            <w:pPr>
              <w:spacing w:after="0" w:line="240" w:lineRule="auto"/>
              <w:jc w:val="right"/>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$1.187.635.405 </w:t>
            </w:r>
          </w:p>
        </w:tc>
      </w:tr>
      <w:tr w:rsidR="00600463" w:rsidRPr="007258DE" w14:paraId="422C51C6" w14:textId="77777777" w:rsidTr="003B30BA">
        <w:trPr>
          <w:trHeight w:val="1153"/>
        </w:trPr>
        <w:tc>
          <w:tcPr>
            <w:tcW w:w="0" w:type="auto"/>
            <w:vMerge w:val="restart"/>
            <w:shd w:val="clear" w:color="auto" w:fill="auto"/>
            <w:vAlign w:val="center"/>
            <w:hideMark/>
          </w:tcPr>
          <w:p w14:paraId="08FFF6CF"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8</w:t>
            </w:r>
          </w:p>
        </w:tc>
        <w:tc>
          <w:tcPr>
            <w:tcW w:w="1906" w:type="dxa"/>
            <w:vMerge w:val="restart"/>
            <w:shd w:val="clear" w:color="auto" w:fill="auto"/>
            <w:vAlign w:val="center"/>
            <w:hideMark/>
          </w:tcPr>
          <w:p w14:paraId="5EAC2150"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SAN JOSÉ DE MAICAO</w:t>
            </w:r>
          </w:p>
        </w:tc>
        <w:tc>
          <w:tcPr>
            <w:tcW w:w="5149" w:type="dxa"/>
            <w:shd w:val="clear" w:color="auto" w:fill="auto"/>
            <w:vAlign w:val="center"/>
            <w:hideMark/>
          </w:tcPr>
          <w:p w14:paraId="0C86EA29" w14:textId="78590472"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Dotación de Equipos Médicos y muebles Hospitalarios para la habilitación temporal de camas de unidad de cuidados intensivos durante la pandemia SARS COV-2 (COVID </w:t>
            </w:r>
            <w:r w:rsidR="009F6F23" w:rsidRPr="0037334D">
              <w:rPr>
                <w:rFonts w:ascii="Arial" w:eastAsia="Times New Roman" w:hAnsi="Arial" w:cs="Arial"/>
                <w:color w:val="000000"/>
                <w:sz w:val="18"/>
                <w:szCs w:val="18"/>
                <w:lang w:eastAsia="es-CO"/>
              </w:rPr>
              <w:t>19), en la ESE Hospital San José</w:t>
            </w:r>
            <w:r w:rsidRPr="0037334D">
              <w:rPr>
                <w:rFonts w:ascii="Arial" w:eastAsia="Times New Roman" w:hAnsi="Arial" w:cs="Arial"/>
                <w:color w:val="000000"/>
                <w:sz w:val="18"/>
                <w:szCs w:val="18"/>
                <w:lang w:eastAsia="es-CO"/>
              </w:rPr>
              <w:t xml:space="preserve"> de Maicao, la Guajira</w:t>
            </w:r>
          </w:p>
        </w:tc>
        <w:tc>
          <w:tcPr>
            <w:tcW w:w="1796" w:type="dxa"/>
            <w:shd w:val="clear" w:color="auto" w:fill="auto"/>
            <w:vAlign w:val="center"/>
            <w:hideMark/>
          </w:tcPr>
          <w:p w14:paraId="2ED1D02E" w14:textId="77777777" w:rsidR="0013351E" w:rsidRPr="0037334D" w:rsidRDefault="0013351E" w:rsidP="00A542BE">
            <w:pPr>
              <w:spacing w:after="0" w:line="240" w:lineRule="auto"/>
              <w:jc w:val="right"/>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$400.640.684 </w:t>
            </w:r>
          </w:p>
        </w:tc>
      </w:tr>
      <w:tr w:rsidR="00600463" w:rsidRPr="007258DE" w14:paraId="04137685" w14:textId="77777777" w:rsidTr="003B30BA">
        <w:trPr>
          <w:trHeight w:val="843"/>
        </w:trPr>
        <w:tc>
          <w:tcPr>
            <w:tcW w:w="0" w:type="auto"/>
            <w:vMerge/>
            <w:vAlign w:val="center"/>
            <w:hideMark/>
          </w:tcPr>
          <w:p w14:paraId="3949E356" w14:textId="77777777" w:rsidR="0013351E" w:rsidRPr="0037334D" w:rsidRDefault="0013351E" w:rsidP="00A542BE">
            <w:pPr>
              <w:spacing w:after="0" w:line="240" w:lineRule="auto"/>
              <w:rPr>
                <w:rFonts w:ascii="Arial" w:eastAsia="Times New Roman" w:hAnsi="Arial" w:cs="Arial"/>
                <w:color w:val="000000"/>
                <w:sz w:val="18"/>
                <w:szCs w:val="18"/>
                <w:lang w:eastAsia="es-CO"/>
              </w:rPr>
            </w:pPr>
          </w:p>
        </w:tc>
        <w:tc>
          <w:tcPr>
            <w:tcW w:w="1906" w:type="dxa"/>
            <w:vMerge/>
            <w:vAlign w:val="center"/>
            <w:hideMark/>
          </w:tcPr>
          <w:p w14:paraId="62A31BE1" w14:textId="77777777" w:rsidR="0013351E" w:rsidRPr="0037334D" w:rsidRDefault="0013351E" w:rsidP="00A542BE">
            <w:pPr>
              <w:spacing w:after="0" w:line="240" w:lineRule="auto"/>
              <w:rPr>
                <w:rFonts w:ascii="Arial" w:eastAsia="Times New Roman" w:hAnsi="Arial" w:cs="Arial"/>
                <w:color w:val="000000"/>
                <w:sz w:val="18"/>
                <w:szCs w:val="18"/>
                <w:lang w:eastAsia="es-CO"/>
              </w:rPr>
            </w:pPr>
          </w:p>
        </w:tc>
        <w:tc>
          <w:tcPr>
            <w:tcW w:w="5149" w:type="dxa"/>
            <w:shd w:val="clear" w:color="auto" w:fill="auto"/>
            <w:vAlign w:val="center"/>
            <w:hideMark/>
          </w:tcPr>
          <w:p w14:paraId="26716513" w14:textId="095BB4CC"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Fortalecimiento de la prestación de servicios de salud y las acciones de Salud Pública durante la pandemia SARS COV-2 (COVID </w:t>
            </w:r>
            <w:r w:rsidR="009F6F23" w:rsidRPr="0037334D">
              <w:rPr>
                <w:rFonts w:ascii="Arial" w:eastAsia="Times New Roman" w:hAnsi="Arial" w:cs="Arial"/>
                <w:color w:val="000000"/>
                <w:sz w:val="18"/>
                <w:szCs w:val="18"/>
                <w:lang w:eastAsia="es-CO"/>
              </w:rPr>
              <w:t>19), de la ESE Hospital San José</w:t>
            </w:r>
            <w:r w:rsidRPr="0037334D">
              <w:rPr>
                <w:rFonts w:ascii="Arial" w:eastAsia="Times New Roman" w:hAnsi="Arial" w:cs="Arial"/>
                <w:color w:val="000000"/>
                <w:sz w:val="18"/>
                <w:szCs w:val="18"/>
                <w:lang w:eastAsia="es-CO"/>
              </w:rPr>
              <w:t xml:space="preserve"> de Maicao. </w:t>
            </w:r>
          </w:p>
        </w:tc>
        <w:tc>
          <w:tcPr>
            <w:tcW w:w="1796" w:type="dxa"/>
            <w:shd w:val="clear" w:color="auto" w:fill="auto"/>
            <w:vAlign w:val="center"/>
            <w:hideMark/>
          </w:tcPr>
          <w:p w14:paraId="673F57AD" w14:textId="77777777" w:rsidR="0013351E" w:rsidRPr="0037334D" w:rsidRDefault="0013351E" w:rsidP="00A542BE">
            <w:pPr>
              <w:spacing w:after="0" w:line="240" w:lineRule="auto"/>
              <w:jc w:val="right"/>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$761.834.602 </w:t>
            </w:r>
          </w:p>
        </w:tc>
      </w:tr>
      <w:tr w:rsidR="0013351E" w:rsidRPr="007258DE" w14:paraId="020096B3" w14:textId="77777777" w:rsidTr="003B30BA">
        <w:trPr>
          <w:trHeight w:val="1124"/>
        </w:trPr>
        <w:tc>
          <w:tcPr>
            <w:tcW w:w="0" w:type="auto"/>
            <w:shd w:val="clear" w:color="auto" w:fill="auto"/>
            <w:vAlign w:val="center"/>
            <w:hideMark/>
          </w:tcPr>
          <w:p w14:paraId="79B68AA7"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w:t>
            </w:r>
          </w:p>
        </w:tc>
        <w:tc>
          <w:tcPr>
            <w:tcW w:w="1906" w:type="dxa"/>
            <w:shd w:val="clear" w:color="auto" w:fill="auto"/>
            <w:vAlign w:val="center"/>
            <w:hideMark/>
          </w:tcPr>
          <w:p w14:paraId="6AF22DAA"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REGIONAL DE II NIVEL DE SAN MARCOS</w:t>
            </w:r>
          </w:p>
        </w:tc>
        <w:tc>
          <w:tcPr>
            <w:tcW w:w="5149" w:type="dxa"/>
            <w:shd w:val="clear" w:color="auto" w:fill="auto"/>
            <w:vAlign w:val="center"/>
            <w:hideMark/>
          </w:tcPr>
          <w:p w14:paraId="67CEBC7B"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Adquisición de equipamiento biomédico para el fortalecimiento de la capacidad instalada como contingencia para la atención de pacientes confirmados y posibles casos de COVID 19, en la ESE Hospital Regional de II Nivel de San Marcos.</w:t>
            </w:r>
          </w:p>
        </w:tc>
        <w:tc>
          <w:tcPr>
            <w:tcW w:w="1796" w:type="dxa"/>
            <w:shd w:val="clear" w:color="auto" w:fill="auto"/>
            <w:vAlign w:val="center"/>
            <w:hideMark/>
          </w:tcPr>
          <w:p w14:paraId="01219FEA" w14:textId="77777777" w:rsidR="0013351E" w:rsidRPr="0037334D" w:rsidRDefault="0013351E" w:rsidP="00A542BE">
            <w:pPr>
              <w:spacing w:after="0" w:line="240" w:lineRule="auto"/>
              <w:jc w:val="right"/>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$1.390.985.727 </w:t>
            </w:r>
          </w:p>
        </w:tc>
      </w:tr>
      <w:tr w:rsidR="0013351E" w:rsidRPr="007258DE" w14:paraId="37F23A56" w14:textId="77777777" w:rsidTr="003B30BA">
        <w:trPr>
          <w:trHeight w:val="844"/>
        </w:trPr>
        <w:tc>
          <w:tcPr>
            <w:tcW w:w="0" w:type="auto"/>
            <w:shd w:val="clear" w:color="auto" w:fill="auto"/>
            <w:vAlign w:val="center"/>
            <w:hideMark/>
          </w:tcPr>
          <w:p w14:paraId="6BA1F777"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10</w:t>
            </w:r>
          </w:p>
        </w:tc>
        <w:tc>
          <w:tcPr>
            <w:tcW w:w="1906" w:type="dxa"/>
            <w:shd w:val="clear" w:color="auto" w:fill="auto"/>
            <w:vAlign w:val="center"/>
            <w:hideMark/>
          </w:tcPr>
          <w:p w14:paraId="3F9F7C8A"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UNIVERSITARIO DE SINCELEJO</w:t>
            </w:r>
          </w:p>
        </w:tc>
        <w:tc>
          <w:tcPr>
            <w:tcW w:w="5149" w:type="dxa"/>
            <w:shd w:val="clear" w:color="auto" w:fill="auto"/>
            <w:vAlign w:val="center"/>
            <w:hideMark/>
          </w:tcPr>
          <w:p w14:paraId="64797F71"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Ampliación de la unidad de cuidados intensivos adultos de la sede principal del Hospital Universitario de Sincelejo para atención de pacientes con COVID 19 en el Departamento de Sucre</w:t>
            </w:r>
          </w:p>
        </w:tc>
        <w:tc>
          <w:tcPr>
            <w:tcW w:w="1796" w:type="dxa"/>
            <w:shd w:val="clear" w:color="auto" w:fill="auto"/>
            <w:vAlign w:val="center"/>
            <w:hideMark/>
          </w:tcPr>
          <w:p w14:paraId="241AEC91" w14:textId="77777777" w:rsidR="0013351E" w:rsidRPr="0037334D" w:rsidRDefault="0013351E" w:rsidP="00A542BE">
            <w:pPr>
              <w:spacing w:after="0" w:line="240" w:lineRule="auto"/>
              <w:jc w:val="right"/>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$1.634.061.165 </w:t>
            </w:r>
          </w:p>
        </w:tc>
      </w:tr>
      <w:tr w:rsidR="0013351E" w:rsidRPr="007258DE" w14:paraId="234C12FA" w14:textId="77777777" w:rsidTr="003B30BA">
        <w:trPr>
          <w:trHeight w:val="827"/>
        </w:trPr>
        <w:tc>
          <w:tcPr>
            <w:tcW w:w="0" w:type="auto"/>
            <w:shd w:val="clear" w:color="auto" w:fill="auto"/>
            <w:vAlign w:val="center"/>
            <w:hideMark/>
          </w:tcPr>
          <w:p w14:paraId="62B4CFE7"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12</w:t>
            </w:r>
          </w:p>
        </w:tc>
        <w:tc>
          <w:tcPr>
            <w:tcW w:w="1906" w:type="dxa"/>
            <w:shd w:val="clear" w:color="auto" w:fill="auto"/>
            <w:vAlign w:val="center"/>
            <w:hideMark/>
          </w:tcPr>
          <w:p w14:paraId="4D98C8E1"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HOSPITAL REGIONAL SAN ANDRES DE CHIRIGUANÁ</w:t>
            </w:r>
          </w:p>
        </w:tc>
        <w:tc>
          <w:tcPr>
            <w:tcW w:w="5149" w:type="dxa"/>
            <w:shd w:val="clear" w:color="auto" w:fill="auto"/>
            <w:vAlign w:val="center"/>
            <w:hideMark/>
          </w:tcPr>
          <w:p w14:paraId="795F3228" w14:textId="415A0D9C"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Dotación de equipos biomédicos y mobiliarios para afrontar la emergencia sanitaria causada por COVID-19 en la ESE H</w:t>
            </w:r>
            <w:r w:rsidR="009F6F23" w:rsidRPr="0037334D">
              <w:rPr>
                <w:rFonts w:ascii="Arial" w:eastAsia="Times New Roman" w:hAnsi="Arial" w:cs="Arial"/>
                <w:color w:val="000000"/>
                <w:sz w:val="18"/>
                <w:szCs w:val="18"/>
                <w:lang w:eastAsia="es-CO"/>
              </w:rPr>
              <w:t>ospital San Andres de Chiriguaná</w:t>
            </w:r>
          </w:p>
        </w:tc>
        <w:tc>
          <w:tcPr>
            <w:tcW w:w="1796" w:type="dxa"/>
            <w:shd w:val="clear" w:color="auto" w:fill="auto"/>
            <w:vAlign w:val="center"/>
            <w:hideMark/>
          </w:tcPr>
          <w:p w14:paraId="5414213D" w14:textId="77777777" w:rsidR="0013351E" w:rsidRPr="0037334D" w:rsidRDefault="0013351E" w:rsidP="00A542BE">
            <w:pPr>
              <w:spacing w:after="0" w:line="240" w:lineRule="auto"/>
              <w:jc w:val="right"/>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$923.291.940 </w:t>
            </w:r>
          </w:p>
        </w:tc>
      </w:tr>
      <w:tr w:rsidR="0013351E" w:rsidRPr="007258DE" w14:paraId="70DAF610" w14:textId="77777777" w:rsidTr="003B30BA">
        <w:trPr>
          <w:trHeight w:val="427"/>
        </w:trPr>
        <w:tc>
          <w:tcPr>
            <w:tcW w:w="0" w:type="auto"/>
            <w:shd w:val="clear" w:color="auto" w:fill="auto"/>
            <w:vAlign w:val="center"/>
            <w:hideMark/>
          </w:tcPr>
          <w:p w14:paraId="3880D74A"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13</w:t>
            </w:r>
          </w:p>
        </w:tc>
        <w:tc>
          <w:tcPr>
            <w:tcW w:w="1906" w:type="dxa"/>
            <w:shd w:val="clear" w:color="auto" w:fill="auto"/>
            <w:vAlign w:val="center"/>
            <w:hideMark/>
          </w:tcPr>
          <w:p w14:paraId="41CFFCE3"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ALEJANDRO PRÓSPERO REVEREND</w:t>
            </w:r>
          </w:p>
        </w:tc>
        <w:tc>
          <w:tcPr>
            <w:tcW w:w="5149" w:type="dxa"/>
            <w:shd w:val="clear" w:color="auto" w:fill="auto"/>
            <w:vAlign w:val="center"/>
            <w:hideMark/>
          </w:tcPr>
          <w:p w14:paraId="6325637C" w14:textId="77777777" w:rsidR="0013351E" w:rsidRPr="0037334D" w:rsidRDefault="0013351E" w:rsidP="00A542BE">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Para adecuación en infraestructura – Ciudad Equidad </w:t>
            </w:r>
          </w:p>
        </w:tc>
        <w:tc>
          <w:tcPr>
            <w:tcW w:w="1796" w:type="dxa"/>
            <w:shd w:val="clear" w:color="auto" w:fill="auto"/>
            <w:vAlign w:val="center"/>
            <w:hideMark/>
          </w:tcPr>
          <w:p w14:paraId="2C666FC7" w14:textId="77777777" w:rsidR="0013351E" w:rsidRPr="0037334D" w:rsidRDefault="0013351E" w:rsidP="00A542BE">
            <w:pPr>
              <w:spacing w:after="0" w:line="240" w:lineRule="auto"/>
              <w:jc w:val="right"/>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$3.993.053.672 </w:t>
            </w:r>
          </w:p>
        </w:tc>
      </w:tr>
      <w:tr w:rsidR="0013351E" w:rsidRPr="007258DE" w14:paraId="5145E5B2" w14:textId="77777777" w:rsidTr="00A542BE">
        <w:trPr>
          <w:trHeight w:val="315"/>
        </w:trPr>
        <w:tc>
          <w:tcPr>
            <w:tcW w:w="2359" w:type="dxa"/>
            <w:gridSpan w:val="2"/>
            <w:shd w:val="clear" w:color="auto" w:fill="auto"/>
            <w:noWrap/>
            <w:vAlign w:val="bottom"/>
            <w:hideMark/>
          </w:tcPr>
          <w:p w14:paraId="1B1EBCAD" w14:textId="77777777" w:rsidR="0013351E" w:rsidRPr="0037334D" w:rsidRDefault="0013351E" w:rsidP="00A542BE">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TOTAL</w:t>
            </w:r>
          </w:p>
        </w:tc>
        <w:tc>
          <w:tcPr>
            <w:tcW w:w="5149" w:type="dxa"/>
            <w:shd w:val="clear" w:color="auto" w:fill="auto"/>
            <w:noWrap/>
            <w:vAlign w:val="bottom"/>
            <w:hideMark/>
          </w:tcPr>
          <w:p w14:paraId="0538EBE1" w14:textId="77777777" w:rsidR="0013351E" w:rsidRPr="0037334D" w:rsidRDefault="0013351E" w:rsidP="00A542BE">
            <w:pPr>
              <w:spacing w:after="0" w:line="240" w:lineRule="auto"/>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 </w:t>
            </w:r>
          </w:p>
        </w:tc>
        <w:tc>
          <w:tcPr>
            <w:tcW w:w="1796" w:type="dxa"/>
            <w:shd w:val="clear" w:color="auto" w:fill="auto"/>
            <w:noWrap/>
            <w:vAlign w:val="bottom"/>
            <w:hideMark/>
          </w:tcPr>
          <w:p w14:paraId="73BDBE99" w14:textId="77777777" w:rsidR="0013351E" w:rsidRPr="0037334D" w:rsidRDefault="0013351E" w:rsidP="00A542BE">
            <w:pPr>
              <w:spacing w:after="0" w:line="240" w:lineRule="auto"/>
              <w:jc w:val="right"/>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 xml:space="preserve"> $31.640.104.183 </w:t>
            </w:r>
          </w:p>
        </w:tc>
      </w:tr>
    </w:tbl>
    <w:p w14:paraId="0189D015" w14:textId="77777777" w:rsidR="0013351E" w:rsidRDefault="0013351E" w:rsidP="0013351E">
      <w:pPr>
        <w:jc w:val="center"/>
        <w:rPr>
          <w:rFonts w:ascii="Arial" w:hAnsi="Arial" w:cs="Arial"/>
          <w:sz w:val="16"/>
          <w:szCs w:val="16"/>
        </w:rPr>
      </w:pPr>
      <w:r w:rsidRPr="00C03A2F">
        <w:rPr>
          <w:rFonts w:ascii="Arial" w:hAnsi="Arial" w:cs="Arial"/>
          <w:sz w:val="16"/>
          <w:szCs w:val="16"/>
        </w:rPr>
        <w:t xml:space="preserve">Fuente: </w:t>
      </w:r>
      <w:proofErr w:type="gramStart"/>
      <w:r w:rsidRPr="00C03A2F">
        <w:rPr>
          <w:rFonts w:ascii="Arial" w:hAnsi="Arial" w:cs="Arial"/>
          <w:sz w:val="16"/>
          <w:szCs w:val="16"/>
        </w:rPr>
        <w:t>Delegada</w:t>
      </w:r>
      <w:proofErr w:type="gramEnd"/>
      <w:r w:rsidRPr="00C03A2F">
        <w:rPr>
          <w:rFonts w:ascii="Arial" w:hAnsi="Arial" w:cs="Arial"/>
          <w:sz w:val="16"/>
          <w:szCs w:val="16"/>
        </w:rPr>
        <w:t xml:space="preserve"> para las Medidas Especiales.</w:t>
      </w:r>
    </w:p>
    <w:p w14:paraId="6F05780A" w14:textId="77777777" w:rsidR="009F6F23" w:rsidRDefault="009F6F23" w:rsidP="0037334D">
      <w:pPr>
        <w:spacing w:line="240" w:lineRule="auto"/>
        <w:contextualSpacing/>
        <w:jc w:val="both"/>
        <w:rPr>
          <w:rFonts w:ascii="Arial" w:hAnsi="Arial" w:cs="Arial"/>
        </w:rPr>
      </w:pPr>
    </w:p>
    <w:p w14:paraId="51823561" w14:textId="77777777" w:rsidR="009F6F23" w:rsidRPr="0037334D" w:rsidRDefault="009F6F23">
      <w:pPr>
        <w:spacing w:line="240" w:lineRule="auto"/>
        <w:contextualSpacing/>
        <w:jc w:val="both"/>
        <w:rPr>
          <w:rFonts w:ascii="Arial" w:hAnsi="Arial" w:cs="Arial"/>
          <w:color w:val="202124"/>
          <w:shd w:val="clear" w:color="auto" w:fill="FFFFFF"/>
        </w:rPr>
      </w:pPr>
      <w:r>
        <w:rPr>
          <w:rFonts w:ascii="Arial" w:hAnsi="Arial" w:cs="Arial"/>
        </w:rPr>
        <w:t xml:space="preserve">Es importante resaltar que, con relación a la ESE Hospital San Rafael de Leticia, el Gobierno Nacional adicionalmente asignó recursos de </w:t>
      </w:r>
      <w:r w:rsidRPr="0037334D">
        <w:rPr>
          <w:rFonts w:ascii="Arial" w:hAnsi="Arial" w:cs="Arial"/>
          <w:b/>
          <w:bCs/>
        </w:rPr>
        <w:t>subsidio a la oferta</w:t>
      </w:r>
      <w:r>
        <w:rPr>
          <w:rFonts w:ascii="Arial" w:hAnsi="Arial" w:cs="Arial"/>
        </w:rPr>
        <w:t xml:space="preserve"> </w:t>
      </w:r>
      <w:r>
        <w:rPr>
          <w:rFonts w:ascii="Arial" w:hAnsi="Arial" w:cs="Arial"/>
          <w:color w:val="202124"/>
          <w:shd w:val="clear" w:color="auto" w:fill="FFFFFF"/>
        </w:rPr>
        <w:t>para concurrir en la financiación de la operación de la prestación de servicios y tecnologías efectuadas por instituciones públicas como es el caso de las E</w:t>
      </w:r>
      <w:r w:rsidRPr="007F0883">
        <w:rPr>
          <w:rFonts w:ascii="Arial" w:hAnsi="Arial" w:cs="Arial"/>
          <w:color w:val="202124"/>
          <w:shd w:val="clear" w:color="auto" w:fill="FFFFFF"/>
        </w:rPr>
        <w:t>SE, siendo beneficiaria de $</w:t>
      </w:r>
      <w:r w:rsidRPr="0037334D">
        <w:rPr>
          <w:rFonts w:ascii="Arial" w:hAnsi="Arial" w:cs="Arial"/>
          <w:color w:val="202124"/>
          <w:shd w:val="clear" w:color="auto" w:fill="FFFFFF"/>
        </w:rPr>
        <w:t xml:space="preserve">21.321.202.441 </w:t>
      </w:r>
      <w:r w:rsidRPr="007F0883">
        <w:rPr>
          <w:rFonts w:ascii="Arial" w:hAnsi="Arial" w:cs="Arial"/>
          <w:color w:val="202124"/>
          <w:shd w:val="clear" w:color="auto" w:fill="FFFFFF"/>
        </w:rPr>
        <w:t>en la vigencia 2020 y para 2021 se tiene la asignación de $</w:t>
      </w:r>
      <w:r w:rsidRPr="0037334D">
        <w:rPr>
          <w:rFonts w:ascii="Arial" w:hAnsi="Arial" w:cs="Arial"/>
          <w:color w:val="202124"/>
          <w:shd w:val="clear" w:color="auto" w:fill="FFFFFF"/>
        </w:rPr>
        <w:t>23.968.843.215.</w:t>
      </w:r>
    </w:p>
    <w:p w14:paraId="1DB39EDB" w14:textId="77777777" w:rsidR="00974CD3" w:rsidRPr="007F0883" w:rsidRDefault="00974CD3">
      <w:pPr>
        <w:spacing w:line="240" w:lineRule="auto"/>
        <w:contextualSpacing/>
        <w:jc w:val="both"/>
        <w:rPr>
          <w:rFonts w:ascii="Arial" w:hAnsi="Arial" w:cs="Arial"/>
          <w:color w:val="202124"/>
          <w:shd w:val="clear" w:color="auto" w:fill="FFFFFF"/>
        </w:rPr>
      </w:pPr>
    </w:p>
    <w:p w14:paraId="1D11A992" w14:textId="750ADDB4" w:rsidR="002F3050" w:rsidRPr="00532B89" w:rsidRDefault="002A5951" w:rsidP="0037334D">
      <w:pPr>
        <w:spacing w:line="240" w:lineRule="auto"/>
        <w:contextualSpacing/>
        <w:jc w:val="both"/>
        <w:rPr>
          <w:rFonts w:ascii="Arial" w:hAnsi="Arial" w:cs="Arial"/>
          <w:color w:val="202124"/>
          <w:shd w:val="clear" w:color="auto" w:fill="FFFFFF"/>
        </w:rPr>
      </w:pPr>
      <w:r w:rsidRPr="0037334D">
        <w:rPr>
          <w:rFonts w:ascii="Arial" w:hAnsi="Arial" w:cs="Arial"/>
          <w:color w:val="202124"/>
          <w:shd w:val="clear" w:color="auto" w:fill="FFFFFF"/>
        </w:rPr>
        <w:t xml:space="preserve">Por este mismo </w:t>
      </w:r>
      <w:r w:rsidR="00532B89">
        <w:rPr>
          <w:rFonts w:ascii="Arial" w:hAnsi="Arial" w:cs="Arial"/>
          <w:color w:val="202124"/>
          <w:shd w:val="clear" w:color="auto" w:fill="FFFFFF"/>
        </w:rPr>
        <w:t xml:space="preserve">mecanismo de subsidio a la oferta, </w:t>
      </w:r>
      <w:r w:rsidR="00637C5F">
        <w:rPr>
          <w:rFonts w:ascii="Arial" w:hAnsi="Arial" w:cs="Arial"/>
          <w:color w:val="202124"/>
          <w:shd w:val="clear" w:color="auto" w:fill="FFFFFF"/>
        </w:rPr>
        <w:t xml:space="preserve">la ESE Hospital Sandiego </w:t>
      </w:r>
      <w:r w:rsidR="00D07380">
        <w:rPr>
          <w:rFonts w:ascii="Arial" w:hAnsi="Arial" w:cs="Arial"/>
          <w:color w:val="202124"/>
          <w:shd w:val="clear" w:color="auto" w:fill="FFFFFF"/>
        </w:rPr>
        <w:t xml:space="preserve">de Cereté </w:t>
      </w:r>
      <w:r w:rsidR="0068392C">
        <w:rPr>
          <w:rFonts w:ascii="Arial" w:hAnsi="Arial" w:cs="Arial"/>
          <w:color w:val="202124"/>
          <w:shd w:val="clear" w:color="auto" w:fill="FFFFFF"/>
        </w:rPr>
        <w:t>recibió $</w:t>
      </w:r>
      <w:r w:rsidR="00AC0911">
        <w:rPr>
          <w:rFonts w:ascii="Arial" w:hAnsi="Arial" w:cs="Arial"/>
          <w:color w:val="202124"/>
          <w:shd w:val="clear" w:color="auto" w:fill="FFFFFF"/>
        </w:rPr>
        <w:t>741</w:t>
      </w:r>
      <w:r w:rsidR="0068392C">
        <w:rPr>
          <w:rFonts w:ascii="Arial" w:hAnsi="Arial" w:cs="Arial"/>
          <w:color w:val="202124"/>
          <w:shd w:val="clear" w:color="auto" w:fill="FFFFFF"/>
        </w:rPr>
        <w:t>.277.400</w:t>
      </w:r>
      <w:r w:rsidR="003B30BA">
        <w:rPr>
          <w:rFonts w:ascii="Arial" w:hAnsi="Arial" w:cs="Arial"/>
          <w:color w:val="202124"/>
          <w:shd w:val="clear" w:color="auto" w:fill="FFFFFF"/>
        </w:rPr>
        <w:t xml:space="preserve"> en 2020</w:t>
      </w:r>
      <w:r w:rsidR="0068392C">
        <w:rPr>
          <w:rFonts w:ascii="Arial" w:hAnsi="Arial" w:cs="Arial"/>
          <w:color w:val="202124"/>
          <w:shd w:val="clear" w:color="auto" w:fill="FFFFFF"/>
        </w:rPr>
        <w:t xml:space="preserve"> y </w:t>
      </w:r>
      <w:r w:rsidR="00EE7A85">
        <w:rPr>
          <w:rFonts w:ascii="Arial" w:hAnsi="Arial" w:cs="Arial"/>
          <w:color w:val="202124"/>
          <w:shd w:val="clear" w:color="auto" w:fill="FFFFFF"/>
        </w:rPr>
        <w:t>$359.469.406</w:t>
      </w:r>
      <w:r w:rsidR="003B30BA">
        <w:rPr>
          <w:rFonts w:ascii="Arial" w:hAnsi="Arial" w:cs="Arial"/>
          <w:color w:val="202124"/>
          <w:shd w:val="clear" w:color="auto" w:fill="FFFFFF"/>
        </w:rPr>
        <w:t xml:space="preserve"> en 2021</w:t>
      </w:r>
      <w:r w:rsidR="003E0187">
        <w:rPr>
          <w:rFonts w:ascii="Arial" w:hAnsi="Arial" w:cs="Arial"/>
          <w:color w:val="202124"/>
          <w:shd w:val="clear" w:color="auto" w:fill="FFFFFF"/>
        </w:rPr>
        <w:t>.</w:t>
      </w:r>
    </w:p>
    <w:p w14:paraId="12B0304E" w14:textId="5436D68A" w:rsidR="009F6F23" w:rsidRDefault="009F6F23">
      <w:pPr>
        <w:spacing w:line="240" w:lineRule="auto"/>
        <w:contextualSpacing/>
        <w:jc w:val="both"/>
        <w:rPr>
          <w:rFonts w:ascii="Arial" w:hAnsi="Arial" w:cs="Arial"/>
          <w:color w:val="202124"/>
          <w:shd w:val="clear" w:color="auto" w:fill="FFFFFF"/>
        </w:rPr>
      </w:pPr>
    </w:p>
    <w:p w14:paraId="56F13CEE" w14:textId="4F3F1F98" w:rsidR="00473354" w:rsidRDefault="00BB2EDE" w:rsidP="0037334D">
      <w:pPr>
        <w:spacing w:line="240" w:lineRule="auto"/>
        <w:contextualSpacing/>
        <w:jc w:val="both"/>
        <w:rPr>
          <w:rFonts w:ascii="Arial" w:hAnsi="Arial" w:cs="Arial"/>
          <w:color w:val="202124"/>
          <w:shd w:val="clear" w:color="auto" w:fill="FFFFFF"/>
        </w:rPr>
      </w:pPr>
      <w:r>
        <w:rPr>
          <w:rFonts w:ascii="Arial" w:hAnsi="Arial" w:cs="Arial"/>
          <w:color w:val="202124"/>
          <w:shd w:val="clear" w:color="auto" w:fill="FFFFFF"/>
        </w:rPr>
        <w:t>Adicionalmente</w:t>
      </w:r>
      <w:r w:rsidR="00BE1FEB">
        <w:rPr>
          <w:rFonts w:ascii="Arial" w:hAnsi="Arial" w:cs="Arial"/>
          <w:color w:val="202124"/>
          <w:shd w:val="clear" w:color="auto" w:fill="FFFFFF"/>
        </w:rPr>
        <w:t xml:space="preserve">, y con el fin de mejorar la calidad del servicio </w:t>
      </w:r>
      <w:r w:rsidR="006D5EB9">
        <w:rPr>
          <w:rFonts w:ascii="Arial" w:hAnsi="Arial" w:cs="Arial"/>
          <w:color w:val="202124"/>
          <w:shd w:val="clear" w:color="auto" w:fill="FFFFFF"/>
        </w:rPr>
        <w:t>de salud en los municipios que conforman la red hospitalaria de</w:t>
      </w:r>
      <w:r w:rsidR="00C04145">
        <w:rPr>
          <w:rFonts w:ascii="Arial" w:hAnsi="Arial" w:cs="Arial"/>
          <w:color w:val="202124"/>
          <w:shd w:val="clear" w:color="auto" w:fill="FFFFFF"/>
        </w:rPr>
        <w:t xml:space="preserve"> </w:t>
      </w:r>
      <w:r w:rsidR="006D5EB9">
        <w:rPr>
          <w:rFonts w:ascii="Arial" w:hAnsi="Arial" w:cs="Arial"/>
          <w:color w:val="202124"/>
          <w:shd w:val="clear" w:color="auto" w:fill="FFFFFF"/>
        </w:rPr>
        <w:t>la Zona Futuro del Pacífico Nariñense</w:t>
      </w:r>
      <w:r w:rsidR="00C04145">
        <w:rPr>
          <w:rFonts w:ascii="Arial" w:hAnsi="Arial" w:cs="Arial"/>
          <w:color w:val="202124"/>
          <w:shd w:val="clear" w:color="auto" w:fill="FFFFFF"/>
        </w:rPr>
        <w:t xml:space="preserve">, la Alta Consejería </w:t>
      </w:r>
      <w:r w:rsidR="009A5102">
        <w:rPr>
          <w:rFonts w:ascii="Arial" w:hAnsi="Arial" w:cs="Arial"/>
          <w:color w:val="202124"/>
          <w:shd w:val="clear" w:color="auto" w:fill="FFFFFF"/>
        </w:rPr>
        <w:t>Presidencial para los Derechos Humanos y Asuntos Internacionales</w:t>
      </w:r>
      <w:r w:rsidR="00612DAF">
        <w:rPr>
          <w:rFonts w:ascii="Arial" w:hAnsi="Arial" w:cs="Arial"/>
          <w:color w:val="202124"/>
          <w:shd w:val="clear" w:color="auto" w:fill="FFFFFF"/>
        </w:rPr>
        <w:t xml:space="preserve"> asign</w:t>
      </w:r>
      <w:r w:rsidR="003B30BA">
        <w:rPr>
          <w:rFonts w:ascii="Arial" w:hAnsi="Arial" w:cs="Arial"/>
          <w:color w:val="202124"/>
          <w:shd w:val="clear" w:color="auto" w:fill="FFFFFF"/>
        </w:rPr>
        <w:t>ó</w:t>
      </w:r>
      <w:r w:rsidR="00612DAF">
        <w:rPr>
          <w:rFonts w:ascii="Arial" w:hAnsi="Arial" w:cs="Arial"/>
          <w:color w:val="202124"/>
          <w:shd w:val="clear" w:color="auto" w:fill="FFFFFF"/>
        </w:rPr>
        <w:t xml:space="preserve"> </w:t>
      </w:r>
      <w:r w:rsidR="00EF142C">
        <w:rPr>
          <w:rFonts w:ascii="Arial" w:hAnsi="Arial" w:cs="Arial"/>
          <w:color w:val="202124"/>
          <w:shd w:val="clear" w:color="auto" w:fill="FFFFFF"/>
        </w:rPr>
        <w:t>al Hospital San Andr</w:t>
      </w:r>
      <w:r w:rsidR="003B30BA">
        <w:rPr>
          <w:rFonts w:ascii="Arial" w:hAnsi="Arial" w:cs="Arial"/>
          <w:color w:val="202124"/>
          <w:shd w:val="clear" w:color="auto" w:fill="FFFFFF"/>
        </w:rPr>
        <w:t>é</w:t>
      </w:r>
      <w:r w:rsidR="00EF142C">
        <w:rPr>
          <w:rFonts w:ascii="Arial" w:hAnsi="Arial" w:cs="Arial"/>
          <w:color w:val="202124"/>
          <w:shd w:val="clear" w:color="auto" w:fill="FFFFFF"/>
        </w:rPr>
        <w:t xml:space="preserve">s ESE de Tumaco </w:t>
      </w:r>
      <w:r w:rsidR="00612DAF">
        <w:rPr>
          <w:rFonts w:ascii="Arial" w:hAnsi="Arial" w:cs="Arial"/>
          <w:color w:val="202124"/>
          <w:shd w:val="clear" w:color="auto" w:fill="FFFFFF"/>
        </w:rPr>
        <w:t xml:space="preserve">recursos por </w:t>
      </w:r>
      <w:r w:rsidR="00825A34">
        <w:rPr>
          <w:rFonts w:ascii="Arial" w:hAnsi="Arial" w:cs="Arial"/>
          <w:color w:val="202124"/>
          <w:shd w:val="clear" w:color="auto" w:fill="FFFFFF"/>
        </w:rPr>
        <w:t>$</w:t>
      </w:r>
      <w:r w:rsidR="008C303E" w:rsidRPr="008C303E">
        <w:rPr>
          <w:rFonts w:ascii="Arial" w:hAnsi="Arial" w:cs="Arial"/>
          <w:color w:val="202124"/>
          <w:shd w:val="clear" w:color="auto" w:fill="FFFFFF"/>
        </w:rPr>
        <w:t>10.563.109.062</w:t>
      </w:r>
      <w:r w:rsidR="003B30BA">
        <w:rPr>
          <w:rFonts w:ascii="Arial" w:hAnsi="Arial" w:cs="Arial"/>
          <w:color w:val="202124"/>
          <w:shd w:val="clear" w:color="auto" w:fill="FFFFFF"/>
        </w:rPr>
        <w:t xml:space="preserve">, </w:t>
      </w:r>
      <w:r w:rsidR="00612DAF">
        <w:rPr>
          <w:rFonts w:ascii="Arial" w:hAnsi="Arial" w:cs="Arial"/>
          <w:color w:val="202124"/>
          <w:shd w:val="clear" w:color="auto" w:fill="FFFFFF"/>
        </w:rPr>
        <w:t xml:space="preserve">con el fin de </w:t>
      </w:r>
      <w:r w:rsidR="00E97302" w:rsidRPr="0037334D">
        <w:rPr>
          <w:rFonts w:ascii="Arial" w:hAnsi="Arial" w:cs="Arial"/>
          <w:i/>
          <w:iCs/>
          <w:color w:val="202124"/>
          <w:shd w:val="clear" w:color="auto" w:fill="FFFFFF"/>
        </w:rPr>
        <w:t xml:space="preserve">“cumplir con la dotación del servicio de imágenes diagnósticas; dotación de </w:t>
      </w:r>
      <w:r w:rsidR="00B87C24" w:rsidRPr="0037334D">
        <w:rPr>
          <w:rFonts w:ascii="Arial" w:hAnsi="Arial" w:cs="Arial"/>
          <w:i/>
          <w:iCs/>
          <w:color w:val="202124"/>
          <w:shd w:val="clear" w:color="auto" w:fill="FFFFFF"/>
        </w:rPr>
        <w:t>mobiliario y equipos para los servicios de hospitalización, urgencias, cirugía, rehabilitación</w:t>
      </w:r>
      <w:r w:rsidR="00762E0A" w:rsidRPr="0037334D">
        <w:rPr>
          <w:rFonts w:ascii="Arial" w:hAnsi="Arial" w:cs="Arial"/>
          <w:i/>
          <w:iCs/>
          <w:color w:val="202124"/>
          <w:shd w:val="clear" w:color="auto" w:fill="FFFFFF"/>
        </w:rPr>
        <w:t xml:space="preserve"> física, laboratorio clínico, consulta externa y ginecobstetricia; dotación de medicamentos </w:t>
      </w:r>
      <w:r w:rsidR="00EF142C" w:rsidRPr="0037334D">
        <w:rPr>
          <w:rFonts w:ascii="Arial" w:hAnsi="Arial" w:cs="Arial"/>
          <w:i/>
          <w:iCs/>
          <w:color w:val="202124"/>
          <w:shd w:val="clear" w:color="auto" w:fill="FFFFFF"/>
        </w:rPr>
        <w:t>e insumos servicio de farmacia”</w:t>
      </w:r>
    </w:p>
    <w:p w14:paraId="27E3B152" w14:textId="5B59727B" w:rsidR="009F6F23" w:rsidRDefault="009F6F23">
      <w:pPr>
        <w:spacing w:line="240" w:lineRule="auto"/>
        <w:contextualSpacing/>
        <w:jc w:val="both"/>
        <w:rPr>
          <w:rFonts w:ascii="Arial" w:hAnsi="Arial" w:cs="Arial"/>
          <w:bCs/>
          <w:color w:val="202124"/>
          <w:shd w:val="clear" w:color="auto" w:fill="FFFFFF"/>
        </w:rPr>
      </w:pPr>
      <w:r>
        <w:rPr>
          <w:rFonts w:ascii="Arial" w:hAnsi="Arial" w:cs="Arial"/>
          <w:color w:val="202124"/>
          <w:shd w:val="clear" w:color="auto" w:fill="FFFFFF"/>
        </w:rPr>
        <w:lastRenderedPageBreak/>
        <w:t>En conclusión</w:t>
      </w:r>
      <w:r w:rsidR="003A32FF">
        <w:rPr>
          <w:rFonts w:ascii="Arial" w:hAnsi="Arial" w:cs="Arial"/>
          <w:color w:val="202124"/>
          <w:shd w:val="clear" w:color="auto" w:fill="FFFFFF"/>
        </w:rPr>
        <w:t>,</w:t>
      </w:r>
      <w:r>
        <w:rPr>
          <w:rFonts w:ascii="Arial" w:hAnsi="Arial" w:cs="Arial"/>
          <w:color w:val="202124"/>
          <w:shd w:val="clear" w:color="auto" w:fill="FFFFFF"/>
        </w:rPr>
        <w:t xml:space="preserve"> e</w:t>
      </w:r>
      <w:r w:rsidRPr="00EB7AC1">
        <w:rPr>
          <w:rFonts w:ascii="Arial" w:hAnsi="Arial" w:cs="Arial"/>
          <w:color w:val="202124"/>
          <w:shd w:val="clear" w:color="auto" w:fill="FFFFFF"/>
        </w:rPr>
        <w:t>l tot</w:t>
      </w:r>
      <w:r>
        <w:rPr>
          <w:rFonts w:ascii="Arial" w:hAnsi="Arial" w:cs="Arial"/>
          <w:color w:val="202124"/>
          <w:shd w:val="clear" w:color="auto" w:fill="FFFFFF"/>
        </w:rPr>
        <w:t>al de recursos asignados por el Gobierno Nacional para los diferentes co</w:t>
      </w:r>
      <w:r w:rsidR="003A32FF">
        <w:rPr>
          <w:rFonts w:ascii="Arial" w:hAnsi="Arial" w:cs="Arial"/>
          <w:color w:val="202124"/>
          <w:shd w:val="clear" w:color="auto" w:fill="FFFFFF"/>
        </w:rPr>
        <w:t>nceptos descritos anteriormente</w:t>
      </w:r>
      <w:r>
        <w:rPr>
          <w:rFonts w:ascii="Arial" w:hAnsi="Arial" w:cs="Arial"/>
          <w:color w:val="202124"/>
          <w:shd w:val="clear" w:color="auto" w:fill="FFFFFF"/>
        </w:rPr>
        <w:t xml:space="preserve"> ascienden </w:t>
      </w:r>
      <w:r w:rsidR="003A32FF">
        <w:rPr>
          <w:rFonts w:ascii="Arial" w:hAnsi="Arial" w:cs="Arial"/>
          <w:color w:val="202124"/>
          <w:shd w:val="clear" w:color="auto" w:fill="FFFFFF"/>
        </w:rPr>
        <w:t>a</w:t>
      </w:r>
      <w:r>
        <w:rPr>
          <w:rFonts w:ascii="Arial" w:hAnsi="Arial" w:cs="Arial"/>
          <w:color w:val="202124"/>
          <w:shd w:val="clear" w:color="auto" w:fill="FFFFFF"/>
        </w:rPr>
        <w:t xml:space="preserve"> </w:t>
      </w:r>
      <w:r w:rsidRPr="00EB7AC1">
        <w:rPr>
          <w:rFonts w:ascii="Arial" w:hAnsi="Arial" w:cs="Arial"/>
          <w:b/>
          <w:bCs/>
          <w:color w:val="202124"/>
          <w:shd w:val="clear" w:color="auto" w:fill="FFFFFF"/>
        </w:rPr>
        <w:t>$</w:t>
      </w:r>
      <w:r w:rsidR="00FE2CF5" w:rsidRPr="00FE2CF5">
        <w:rPr>
          <w:rFonts w:ascii="Arial" w:hAnsi="Arial" w:cs="Arial"/>
          <w:b/>
          <w:bCs/>
          <w:color w:val="202124"/>
          <w:shd w:val="clear" w:color="auto" w:fill="FFFFFF"/>
        </w:rPr>
        <w:t>2</w:t>
      </w:r>
      <w:r w:rsidR="00344920">
        <w:rPr>
          <w:rFonts w:ascii="Arial" w:hAnsi="Arial" w:cs="Arial"/>
          <w:b/>
          <w:bCs/>
          <w:color w:val="202124"/>
          <w:shd w:val="clear" w:color="auto" w:fill="FFFFFF"/>
        </w:rPr>
        <w:t>21</w:t>
      </w:r>
      <w:r w:rsidR="00FE2CF5" w:rsidRPr="00FE2CF5">
        <w:rPr>
          <w:rFonts w:ascii="Arial" w:hAnsi="Arial" w:cs="Arial"/>
          <w:b/>
          <w:bCs/>
          <w:color w:val="202124"/>
          <w:shd w:val="clear" w:color="auto" w:fill="FFFFFF"/>
        </w:rPr>
        <w:t>.</w:t>
      </w:r>
      <w:r w:rsidR="00344920">
        <w:rPr>
          <w:rFonts w:ascii="Arial" w:hAnsi="Arial" w:cs="Arial"/>
          <w:b/>
          <w:bCs/>
          <w:color w:val="202124"/>
          <w:shd w:val="clear" w:color="auto" w:fill="FFFFFF"/>
        </w:rPr>
        <w:t>572</w:t>
      </w:r>
      <w:r w:rsidR="00FE2CF5" w:rsidRPr="00FE2CF5">
        <w:rPr>
          <w:rFonts w:ascii="Arial" w:hAnsi="Arial" w:cs="Arial"/>
          <w:b/>
          <w:bCs/>
          <w:color w:val="202124"/>
          <w:shd w:val="clear" w:color="auto" w:fill="FFFFFF"/>
        </w:rPr>
        <w:t>.</w:t>
      </w:r>
      <w:r w:rsidR="00344920">
        <w:rPr>
          <w:rFonts w:ascii="Arial" w:hAnsi="Arial" w:cs="Arial"/>
          <w:b/>
          <w:bCs/>
          <w:color w:val="202124"/>
          <w:shd w:val="clear" w:color="auto" w:fill="FFFFFF"/>
        </w:rPr>
        <w:t>174</w:t>
      </w:r>
      <w:r w:rsidR="00FE2CF5" w:rsidRPr="00FE2CF5">
        <w:rPr>
          <w:rFonts w:ascii="Arial" w:hAnsi="Arial" w:cs="Arial"/>
          <w:b/>
          <w:bCs/>
          <w:color w:val="202124"/>
          <w:shd w:val="clear" w:color="auto" w:fill="FFFFFF"/>
        </w:rPr>
        <w:t>.</w:t>
      </w:r>
      <w:r w:rsidR="00334FA6">
        <w:rPr>
          <w:rFonts w:ascii="Arial" w:hAnsi="Arial" w:cs="Arial"/>
          <w:b/>
          <w:bCs/>
          <w:color w:val="202124"/>
          <w:shd w:val="clear" w:color="auto" w:fill="FFFFFF"/>
        </w:rPr>
        <w:t>713</w:t>
      </w:r>
      <w:r w:rsidR="00FE2CF5">
        <w:rPr>
          <w:rFonts w:ascii="Arial" w:hAnsi="Arial" w:cs="Arial"/>
          <w:b/>
          <w:bCs/>
          <w:color w:val="202124"/>
          <w:shd w:val="clear" w:color="auto" w:fill="FFFFFF"/>
        </w:rPr>
        <w:t xml:space="preserve"> </w:t>
      </w:r>
      <w:r w:rsidR="003A32FF">
        <w:rPr>
          <w:rFonts w:ascii="Arial" w:hAnsi="Arial" w:cs="Arial"/>
          <w:bCs/>
          <w:color w:val="202124"/>
          <w:shd w:val="clear" w:color="auto" w:fill="FFFFFF"/>
        </w:rPr>
        <w:t>en</w:t>
      </w:r>
      <w:r w:rsidRPr="0037334D">
        <w:rPr>
          <w:rFonts w:ascii="Arial" w:hAnsi="Arial" w:cs="Arial"/>
          <w:bCs/>
          <w:color w:val="202124"/>
          <w:shd w:val="clear" w:color="auto" w:fill="FFFFFF"/>
        </w:rPr>
        <w:t xml:space="preserve"> este periodo presidencial.</w:t>
      </w:r>
    </w:p>
    <w:p w14:paraId="1189B273" w14:textId="6A8FB07B" w:rsidR="00F152E8" w:rsidRDefault="00F152E8">
      <w:pPr>
        <w:spacing w:line="240" w:lineRule="auto"/>
        <w:contextualSpacing/>
        <w:jc w:val="both"/>
        <w:rPr>
          <w:rFonts w:ascii="Arial" w:hAnsi="Arial" w:cs="Arial"/>
          <w:bCs/>
          <w:color w:val="202124"/>
          <w:shd w:val="clear" w:color="auto" w:fill="FFFFFF"/>
        </w:rPr>
      </w:pPr>
    </w:p>
    <w:p w14:paraId="3837387C" w14:textId="77777777" w:rsidR="008A3C58" w:rsidRDefault="008A3C58">
      <w:pPr>
        <w:spacing w:line="240" w:lineRule="auto"/>
        <w:contextualSpacing/>
        <w:jc w:val="both"/>
        <w:rPr>
          <w:rFonts w:ascii="Arial" w:hAnsi="Arial" w:cs="Arial"/>
          <w:bCs/>
          <w:color w:val="202124"/>
          <w:shd w:val="clear" w:color="auto" w:fill="FFFFFF"/>
        </w:rPr>
      </w:pPr>
    </w:p>
    <w:tbl>
      <w:tblPr>
        <w:tblW w:w="6640" w:type="dxa"/>
        <w:jc w:val="center"/>
        <w:tblCellMar>
          <w:left w:w="70" w:type="dxa"/>
          <w:right w:w="70" w:type="dxa"/>
        </w:tblCellMar>
        <w:tblLook w:val="04A0" w:firstRow="1" w:lastRow="0" w:firstColumn="1" w:lastColumn="0" w:noHBand="0" w:noVBand="1"/>
      </w:tblPr>
      <w:tblGrid>
        <w:gridCol w:w="4740"/>
        <w:gridCol w:w="1900"/>
      </w:tblGrid>
      <w:tr w:rsidR="00344920" w:rsidRPr="00344920" w14:paraId="3F8A5A25" w14:textId="77777777" w:rsidTr="0037334D">
        <w:trPr>
          <w:trHeight w:val="300"/>
          <w:tblHeader/>
          <w:jc w:val="center"/>
        </w:trPr>
        <w:tc>
          <w:tcPr>
            <w:tcW w:w="474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00062AD" w14:textId="77777777" w:rsidR="00344920" w:rsidRPr="00344920" w:rsidRDefault="00344920" w:rsidP="00344920">
            <w:pPr>
              <w:spacing w:after="0" w:line="240" w:lineRule="auto"/>
              <w:jc w:val="center"/>
              <w:rPr>
                <w:rFonts w:ascii="Arial" w:eastAsia="Times New Roman" w:hAnsi="Arial" w:cs="Arial"/>
                <w:b/>
                <w:bCs/>
                <w:color w:val="000000"/>
                <w:sz w:val="18"/>
                <w:szCs w:val="18"/>
                <w:lang w:eastAsia="es-CO"/>
              </w:rPr>
            </w:pPr>
            <w:r w:rsidRPr="00344920">
              <w:rPr>
                <w:rFonts w:ascii="Arial" w:eastAsia="Times New Roman" w:hAnsi="Arial" w:cs="Arial"/>
                <w:b/>
                <w:bCs/>
                <w:color w:val="000000"/>
                <w:sz w:val="18"/>
                <w:szCs w:val="18"/>
                <w:lang w:eastAsia="es-CO"/>
              </w:rPr>
              <w:t>CONCEPTO</w:t>
            </w:r>
          </w:p>
        </w:tc>
        <w:tc>
          <w:tcPr>
            <w:tcW w:w="1900" w:type="dxa"/>
            <w:tcBorders>
              <w:top w:val="single" w:sz="4" w:space="0" w:color="auto"/>
              <w:left w:val="nil"/>
              <w:bottom w:val="single" w:sz="4" w:space="0" w:color="auto"/>
              <w:right w:val="single" w:sz="4" w:space="0" w:color="auto"/>
            </w:tcBorders>
            <w:shd w:val="clear" w:color="000000" w:fill="E7E6E6"/>
            <w:noWrap/>
            <w:vAlign w:val="bottom"/>
            <w:hideMark/>
          </w:tcPr>
          <w:p w14:paraId="49D65BBE" w14:textId="77777777" w:rsidR="00344920" w:rsidRPr="00344920" w:rsidRDefault="00344920" w:rsidP="00344920">
            <w:pPr>
              <w:spacing w:after="0" w:line="240" w:lineRule="auto"/>
              <w:jc w:val="center"/>
              <w:rPr>
                <w:rFonts w:ascii="Arial" w:eastAsia="Times New Roman" w:hAnsi="Arial" w:cs="Arial"/>
                <w:b/>
                <w:bCs/>
                <w:color w:val="000000"/>
                <w:sz w:val="18"/>
                <w:szCs w:val="18"/>
                <w:lang w:eastAsia="es-CO"/>
              </w:rPr>
            </w:pPr>
            <w:r w:rsidRPr="00344920">
              <w:rPr>
                <w:rFonts w:ascii="Arial" w:eastAsia="Times New Roman" w:hAnsi="Arial" w:cs="Arial"/>
                <w:b/>
                <w:bCs/>
                <w:color w:val="000000"/>
                <w:sz w:val="18"/>
                <w:szCs w:val="18"/>
                <w:lang w:eastAsia="es-CO"/>
              </w:rPr>
              <w:t>VALOR</w:t>
            </w:r>
          </w:p>
        </w:tc>
      </w:tr>
      <w:tr w:rsidR="00344920" w:rsidRPr="00344920" w14:paraId="61C88808" w14:textId="77777777" w:rsidTr="0037334D">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39B11A47" w14:textId="77777777" w:rsidR="00344920" w:rsidRPr="00344920" w:rsidRDefault="00344920" w:rsidP="00344920">
            <w:pPr>
              <w:spacing w:after="0" w:line="240" w:lineRule="auto"/>
              <w:rPr>
                <w:rFonts w:ascii="Arial" w:eastAsia="Times New Roman" w:hAnsi="Arial" w:cs="Arial"/>
                <w:color w:val="000000"/>
                <w:sz w:val="18"/>
                <w:szCs w:val="18"/>
                <w:lang w:eastAsia="es-CO"/>
              </w:rPr>
            </w:pPr>
            <w:r w:rsidRPr="00344920">
              <w:rPr>
                <w:rFonts w:ascii="Arial" w:eastAsia="Times New Roman" w:hAnsi="Arial" w:cs="Arial"/>
                <w:color w:val="000000"/>
                <w:sz w:val="18"/>
                <w:szCs w:val="18"/>
                <w:lang w:eastAsia="es-CO"/>
              </w:rPr>
              <w:t>Talento Humano</w:t>
            </w:r>
          </w:p>
        </w:tc>
        <w:tc>
          <w:tcPr>
            <w:tcW w:w="1900" w:type="dxa"/>
            <w:tcBorders>
              <w:top w:val="nil"/>
              <w:left w:val="nil"/>
              <w:bottom w:val="single" w:sz="4" w:space="0" w:color="auto"/>
              <w:right w:val="single" w:sz="4" w:space="0" w:color="auto"/>
            </w:tcBorders>
            <w:shd w:val="clear" w:color="auto" w:fill="auto"/>
            <w:noWrap/>
            <w:vAlign w:val="center"/>
            <w:hideMark/>
          </w:tcPr>
          <w:p w14:paraId="5A49F1A7" w14:textId="77777777" w:rsidR="00344920" w:rsidRPr="00344920" w:rsidRDefault="00344920" w:rsidP="00344920">
            <w:pPr>
              <w:spacing w:after="0" w:line="240" w:lineRule="auto"/>
              <w:jc w:val="right"/>
              <w:rPr>
                <w:rFonts w:ascii="Arial" w:eastAsia="Times New Roman" w:hAnsi="Arial" w:cs="Arial"/>
                <w:color w:val="000000"/>
                <w:sz w:val="18"/>
                <w:szCs w:val="18"/>
                <w:lang w:eastAsia="es-CO"/>
              </w:rPr>
            </w:pPr>
            <w:r w:rsidRPr="00344920">
              <w:rPr>
                <w:rFonts w:ascii="Arial" w:eastAsia="Times New Roman" w:hAnsi="Arial" w:cs="Arial"/>
                <w:color w:val="000000"/>
                <w:sz w:val="18"/>
                <w:szCs w:val="18"/>
                <w:lang w:eastAsia="es-CO"/>
              </w:rPr>
              <w:t xml:space="preserve">          26.569.023.000 </w:t>
            </w:r>
          </w:p>
        </w:tc>
      </w:tr>
      <w:tr w:rsidR="00344920" w:rsidRPr="00344920" w14:paraId="3E51D6EB" w14:textId="77777777" w:rsidTr="0037334D">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6517781D" w14:textId="77777777" w:rsidR="00344920" w:rsidRPr="00344920" w:rsidRDefault="00344920" w:rsidP="00344920">
            <w:pPr>
              <w:spacing w:after="0" w:line="240" w:lineRule="auto"/>
              <w:rPr>
                <w:rFonts w:ascii="Arial" w:eastAsia="Times New Roman" w:hAnsi="Arial" w:cs="Arial"/>
                <w:color w:val="000000"/>
                <w:sz w:val="18"/>
                <w:szCs w:val="18"/>
                <w:lang w:eastAsia="es-CO"/>
              </w:rPr>
            </w:pPr>
            <w:r w:rsidRPr="00344920">
              <w:rPr>
                <w:rFonts w:ascii="Arial" w:eastAsia="Times New Roman" w:hAnsi="Arial" w:cs="Arial"/>
                <w:color w:val="000000"/>
                <w:sz w:val="18"/>
                <w:szCs w:val="18"/>
                <w:lang w:eastAsia="es-CO"/>
              </w:rPr>
              <w:t>FONSAET</w:t>
            </w:r>
          </w:p>
        </w:tc>
        <w:tc>
          <w:tcPr>
            <w:tcW w:w="1900" w:type="dxa"/>
            <w:tcBorders>
              <w:top w:val="nil"/>
              <w:left w:val="nil"/>
              <w:bottom w:val="single" w:sz="4" w:space="0" w:color="auto"/>
              <w:right w:val="single" w:sz="4" w:space="0" w:color="auto"/>
            </w:tcBorders>
            <w:shd w:val="clear" w:color="auto" w:fill="auto"/>
            <w:noWrap/>
            <w:vAlign w:val="bottom"/>
            <w:hideMark/>
          </w:tcPr>
          <w:p w14:paraId="5067EF3D" w14:textId="77777777" w:rsidR="00344920" w:rsidRPr="00344920" w:rsidRDefault="00344920" w:rsidP="00344920">
            <w:pPr>
              <w:spacing w:after="0" w:line="240" w:lineRule="auto"/>
              <w:rPr>
                <w:rFonts w:ascii="Arial" w:eastAsia="Times New Roman" w:hAnsi="Arial" w:cs="Arial"/>
                <w:color w:val="000000"/>
                <w:sz w:val="18"/>
                <w:szCs w:val="18"/>
                <w:lang w:eastAsia="es-CO"/>
              </w:rPr>
            </w:pPr>
            <w:r w:rsidRPr="00344920">
              <w:rPr>
                <w:rFonts w:ascii="Arial" w:eastAsia="Times New Roman" w:hAnsi="Arial" w:cs="Arial"/>
                <w:color w:val="000000"/>
                <w:sz w:val="18"/>
                <w:szCs w:val="18"/>
                <w:lang w:eastAsia="es-CO"/>
              </w:rPr>
              <w:t xml:space="preserve">        103.409.146.006 </w:t>
            </w:r>
          </w:p>
        </w:tc>
      </w:tr>
      <w:tr w:rsidR="00344920" w:rsidRPr="00344920" w14:paraId="409B109E" w14:textId="77777777" w:rsidTr="0037334D">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64AED474" w14:textId="77777777" w:rsidR="00344920" w:rsidRPr="00344920" w:rsidRDefault="00344920" w:rsidP="00344920">
            <w:pPr>
              <w:spacing w:after="0" w:line="240" w:lineRule="auto"/>
              <w:rPr>
                <w:rFonts w:ascii="Arial" w:eastAsia="Times New Roman" w:hAnsi="Arial" w:cs="Arial"/>
                <w:color w:val="000000"/>
                <w:sz w:val="18"/>
                <w:szCs w:val="18"/>
                <w:lang w:eastAsia="es-CO"/>
              </w:rPr>
            </w:pPr>
            <w:r w:rsidRPr="00344920">
              <w:rPr>
                <w:rFonts w:ascii="Arial" w:eastAsia="Times New Roman" w:hAnsi="Arial" w:cs="Arial"/>
                <w:color w:val="000000"/>
                <w:sz w:val="18"/>
                <w:szCs w:val="18"/>
                <w:lang w:eastAsia="es-CO"/>
              </w:rPr>
              <w:t>Proyectos de inversión infraestructura y dotación</w:t>
            </w:r>
          </w:p>
        </w:tc>
        <w:tc>
          <w:tcPr>
            <w:tcW w:w="1900" w:type="dxa"/>
            <w:tcBorders>
              <w:top w:val="nil"/>
              <w:left w:val="nil"/>
              <w:bottom w:val="single" w:sz="4" w:space="0" w:color="auto"/>
              <w:right w:val="single" w:sz="4" w:space="0" w:color="auto"/>
            </w:tcBorders>
            <w:shd w:val="clear" w:color="auto" w:fill="auto"/>
            <w:noWrap/>
            <w:vAlign w:val="bottom"/>
            <w:hideMark/>
          </w:tcPr>
          <w:p w14:paraId="2219533D" w14:textId="77777777" w:rsidR="00344920" w:rsidRPr="00344920" w:rsidRDefault="00344920" w:rsidP="00344920">
            <w:pPr>
              <w:spacing w:after="0" w:line="240" w:lineRule="auto"/>
              <w:rPr>
                <w:rFonts w:ascii="Arial" w:eastAsia="Times New Roman" w:hAnsi="Arial" w:cs="Arial"/>
                <w:color w:val="000000"/>
                <w:sz w:val="18"/>
                <w:szCs w:val="18"/>
                <w:lang w:eastAsia="es-CO"/>
              </w:rPr>
            </w:pPr>
            <w:r w:rsidRPr="00344920">
              <w:rPr>
                <w:rFonts w:ascii="Arial" w:eastAsia="Times New Roman" w:hAnsi="Arial" w:cs="Arial"/>
                <w:color w:val="000000"/>
                <w:sz w:val="18"/>
                <w:szCs w:val="18"/>
                <w:lang w:eastAsia="es-CO"/>
              </w:rPr>
              <w:t xml:space="preserve">          31.640.104.183 </w:t>
            </w:r>
          </w:p>
        </w:tc>
      </w:tr>
      <w:tr w:rsidR="00344920" w:rsidRPr="00344920" w14:paraId="4C07BD72" w14:textId="77777777" w:rsidTr="0037334D">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17D965DA" w14:textId="77777777" w:rsidR="00344920" w:rsidRPr="00344920" w:rsidRDefault="00344920" w:rsidP="00344920">
            <w:pPr>
              <w:spacing w:after="0" w:line="240" w:lineRule="auto"/>
              <w:rPr>
                <w:rFonts w:ascii="Arial" w:eastAsia="Times New Roman" w:hAnsi="Arial" w:cs="Arial"/>
                <w:color w:val="000000"/>
                <w:sz w:val="18"/>
                <w:szCs w:val="18"/>
                <w:lang w:eastAsia="es-CO"/>
              </w:rPr>
            </w:pPr>
            <w:r w:rsidRPr="00344920">
              <w:rPr>
                <w:rFonts w:ascii="Arial" w:eastAsia="Times New Roman" w:hAnsi="Arial" w:cs="Arial"/>
                <w:color w:val="000000"/>
                <w:sz w:val="18"/>
                <w:szCs w:val="18"/>
                <w:lang w:eastAsia="es-CO"/>
              </w:rPr>
              <w:t>Subsidio a la oferta</w:t>
            </w:r>
          </w:p>
        </w:tc>
        <w:tc>
          <w:tcPr>
            <w:tcW w:w="1900" w:type="dxa"/>
            <w:tcBorders>
              <w:top w:val="nil"/>
              <w:left w:val="nil"/>
              <w:bottom w:val="single" w:sz="4" w:space="0" w:color="auto"/>
              <w:right w:val="single" w:sz="4" w:space="0" w:color="auto"/>
            </w:tcBorders>
            <w:shd w:val="clear" w:color="auto" w:fill="auto"/>
            <w:noWrap/>
            <w:vAlign w:val="bottom"/>
            <w:hideMark/>
          </w:tcPr>
          <w:p w14:paraId="0A25179E" w14:textId="77777777" w:rsidR="00344920" w:rsidRPr="00344920" w:rsidRDefault="00344920" w:rsidP="00344920">
            <w:pPr>
              <w:spacing w:after="0" w:line="240" w:lineRule="auto"/>
              <w:rPr>
                <w:rFonts w:ascii="Arial" w:eastAsia="Times New Roman" w:hAnsi="Arial" w:cs="Arial"/>
                <w:color w:val="000000"/>
                <w:sz w:val="18"/>
                <w:szCs w:val="18"/>
                <w:lang w:eastAsia="es-CO"/>
              </w:rPr>
            </w:pPr>
            <w:r w:rsidRPr="00344920">
              <w:rPr>
                <w:rFonts w:ascii="Arial" w:eastAsia="Times New Roman" w:hAnsi="Arial" w:cs="Arial"/>
                <w:color w:val="000000"/>
                <w:sz w:val="18"/>
                <w:szCs w:val="18"/>
                <w:lang w:eastAsia="es-CO"/>
              </w:rPr>
              <w:t xml:space="preserve">          49.390.792.462 </w:t>
            </w:r>
          </w:p>
        </w:tc>
      </w:tr>
      <w:tr w:rsidR="00344920" w:rsidRPr="00344920" w14:paraId="7BFD7B3B" w14:textId="77777777" w:rsidTr="0037334D">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5FFBAF54" w14:textId="77777777" w:rsidR="00344920" w:rsidRPr="00344920" w:rsidRDefault="00344920" w:rsidP="00344920">
            <w:pPr>
              <w:spacing w:after="0" w:line="240" w:lineRule="auto"/>
              <w:rPr>
                <w:rFonts w:ascii="Arial" w:eastAsia="Times New Roman" w:hAnsi="Arial" w:cs="Arial"/>
                <w:color w:val="000000"/>
                <w:sz w:val="18"/>
                <w:szCs w:val="18"/>
                <w:lang w:eastAsia="es-CO"/>
              </w:rPr>
            </w:pPr>
            <w:r w:rsidRPr="00344920">
              <w:rPr>
                <w:rFonts w:ascii="Arial" w:eastAsia="Times New Roman" w:hAnsi="Arial" w:cs="Arial"/>
                <w:color w:val="000000"/>
                <w:sz w:val="18"/>
                <w:szCs w:val="18"/>
                <w:lang w:eastAsia="es-CO"/>
              </w:rPr>
              <w:t>Zona Futuro</w:t>
            </w:r>
          </w:p>
        </w:tc>
        <w:tc>
          <w:tcPr>
            <w:tcW w:w="1900" w:type="dxa"/>
            <w:tcBorders>
              <w:top w:val="nil"/>
              <w:left w:val="nil"/>
              <w:bottom w:val="single" w:sz="4" w:space="0" w:color="auto"/>
              <w:right w:val="single" w:sz="4" w:space="0" w:color="auto"/>
            </w:tcBorders>
            <w:shd w:val="clear" w:color="auto" w:fill="auto"/>
            <w:noWrap/>
            <w:vAlign w:val="bottom"/>
            <w:hideMark/>
          </w:tcPr>
          <w:p w14:paraId="55821F74" w14:textId="77777777" w:rsidR="00344920" w:rsidRPr="00344920" w:rsidRDefault="00344920" w:rsidP="00344920">
            <w:pPr>
              <w:spacing w:after="0" w:line="240" w:lineRule="auto"/>
              <w:rPr>
                <w:rFonts w:ascii="Arial" w:eastAsia="Times New Roman" w:hAnsi="Arial" w:cs="Arial"/>
                <w:color w:val="000000"/>
                <w:sz w:val="18"/>
                <w:szCs w:val="18"/>
                <w:lang w:eastAsia="es-CO"/>
              </w:rPr>
            </w:pPr>
            <w:r w:rsidRPr="00344920">
              <w:rPr>
                <w:rFonts w:ascii="Arial" w:eastAsia="Times New Roman" w:hAnsi="Arial" w:cs="Arial"/>
                <w:color w:val="000000"/>
                <w:sz w:val="18"/>
                <w:szCs w:val="18"/>
                <w:lang w:eastAsia="es-CO"/>
              </w:rPr>
              <w:t xml:space="preserve">          10.563.109.062 </w:t>
            </w:r>
          </w:p>
        </w:tc>
      </w:tr>
      <w:tr w:rsidR="00344920" w:rsidRPr="00344920" w14:paraId="154E245E" w14:textId="77777777" w:rsidTr="0037334D">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14:paraId="466D7B52" w14:textId="77777777" w:rsidR="00344920" w:rsidRPr="00344920" w:rsidRDefault="00344920" w:rsidP="00344920">
            <w:pPr>
              <w:spacing w:after="0" w:line="240" w:lineRule="auto"/>
              <w:rPr>
                <w:rFonts w:ascii="Arial" w:eastAsia="Times New Roman" w:hAnsi="Arial" w:cs="Arial"/>
                <w:b/>
                <w:bCs/>
                <w:color w:val="000000"/>
                <w:sz w:val="18"/>
                <w:szCs w:val="18"/>
                <w:lang w:eastAsia="es-CO"/>
              </w:rPr>
            </w:pPr>
            <w:r w:rsidRPr="00344920">
              <w:rPr>
                <w:rFonts w:ascii="Arial" w:eastAsia="Times New Roman" w:hAnsi="Arial" w:cs="Arial"/>
                <w:b/>
                <w:bCs/>
                <w:color w:val="000000"/>
                <w:sz w:val="18"/>
                <w:szCs w:val="18"/>
                <w:lang w:eastAsia="es-CO"/>
              </w:rPr>
              <w:t>TOTAL</w:t>
            </w:r>
          </w:p>
        </w:tc>
        <w:tc>
          <w:tcPr>
            <w:tcW w:w="1900" w:type="dxa"/>
            <w:tcBorders>
              <w:top w:val="nil"/>
              <w:left w:val="nil"/>
              <w:bottom w:val="single" w:sz="4" w:space="0" w:color="auto"/>
              <w:right w:val="single" w:sz="4" w:space="0" w:color="auto"/>
            </w:tcBorders>
            <w:shd w:val="clear" w:color="auto" w:fill="auto"/>
            <w:noWrap/>
            <w:vAlign w:val="bottom"/>
            <w:hideMark/>
          </w:tcPr>
          <w:p w14:paraId="7120E06A" w14:textId="77777777" w:rsidR="00344920" w:rsidRPr="00344920" w:rsidRDefault="00344920" w:rsidP="00344920">
            <w:pPr>
              <w:spacing w:after="0" w:line="240" w:lineRule="auto"/>
              <w:rPr>
                <w:rFonts w:ascii="Arial" w:eastAsia="Times New Roman" w:hAnsi="Arial" w:cs="Arial"/>
                <w:b/>
                <w:bCs/>
                <w:color w:val="000000"/>
                <w:sz w:val="18"/>
                <w:szCs w:val="18"/>
                <w:lang w:eastAsia="es-CO"/>
              </w:rPr>
            </w:pPr>
            <w:r w:rsidRPr="00344920">
              <w:rPr>
                <w:rFonts w:ascii="Arial" w:eastAsia="Times New Roman" w:hAnsi="Arial" w:cs="Arial"/>
                <w:b/>
                <w:bCs/>
                <w:color w:val="000000"/>
                <w:sz w:val="18"/>
                <w:szCs w:val="18"/>
                <w:lang w:eastAsia="es-CO"/>
              </w:rPr>
              <w:t xml:space="preserve">        221.572.174.713 </w:t>
            </w:r>
          </w:p>
        </w:tc>
      </w:tr>
    </w:tbl>
    <w:p w14:paraId="2E43EB3A" w14:textId="43ABEEFF" w:rsidR="00344920" w:rsidRDefault="0072581C" w:rsidP="00454238">
      <w:pPr>
        <w:jc w:val="center"/>
        <w:rPr>
          <w:rFonts w:ascii="Arial" w:hAnsi="Arial" w:cs="Arial"/>
          <w:color w:val="202124"/>
          <w:shd w:val="clear" w:color="auto" w:fill="FFFFFF"/>
        </w:rPr>
      </w:pPr>
      <w:r w:rsidRPr="00C03A2F">
        <w:rPr>
          <w:rFonts w:ascii="Arial" w:hAnsi="Arial" w:cs="Arial"/>
          <w:sz w:val="16"/>
          <w:szCs w:val="16"/>
        </w:rPr>
        <w:t xml:space="preserve">Fuente: </w:t>
      </w:r>
      <w:proofErr w:type="gramStart"/>
      <w:r w:rsidRPr="00C03A2F">
        <w:rPr>
          <w:rFonts w:ascii="Arial" w:hAnsi="Arial" w:cs="Arial"/>
          <w:sz w:val="16"/>
          <w:szCs w:val="16"/>
        </w:rPr>
        <w:t>Delegada</w:t>
      </w:r>
      <w:proofErr w:type="gramEnd"/>
      <w:r w:rsidRPr="00C03A2F">
        <w:rPr>
          <w:rFonts w:ascii="Arial" w:hAnsi="Arial" w:cs="Arial"/>
          <w:sz w:val="16"/>
          <w:szCs w:val="16"/>
        </w:rPr>
        <w:t xml:space="preserve"> para las Medidas Especiales.</w:t>
      </w:r>
    </w:p>
    <w:p w14:paraId="070865BD" w14:textId="77777777" w:rsidR="003A32FF" w:rsidRDefault="003A32FF" w:rsidP="0037334D">
      <w:pPr>
        <w:spacing w:line="240" w:lineRule="auto"/>
        <w:contextualSpacing/>
        <w:jc w:val="both"/>
        <w:rPr>
          <w:rFonts w:ascii="Arial" w:hAnsi="Arial" w:cs="Arial"/>
        </w:rPr>
      </w:pPr>
    </w:p>
    <w:p w14:paraId="3413A55C" w14:textId="45AFD240" w:rsidR="003A32FF" w:rsidRPr="0037334D" w:rsidRDefault="003A32FF" w:rsidP="0037334D">
      <w:pPr>
        <w:spacing w:line="240" w:lineRule="auto"/>
        <w:jc w:val="both"/>
        <w:rPr>
          <w:rFonts w:ascii="Arial" w:hAnsi="Arial" w:cs="Arial"/>
        </w:rPr>
      </w:pPr>
      <w:r w:rsidRPr="0037334D">
        <w:rPr>
          <w:rFonts w:ascii="Arial" w:hAnsi="Arial" w:cs="Arial"/>
        </w:rPr>
        <w:t>Oxigenación de recursos</w:t>
      </w:r>
    </w:p>
    <w:p w14:paraId="71973A8E" w14:textId="6790C93A" w:rsidR="003A32FF" w:rsidRDefault="003A32FF" w:rsidP="0037334D">
      <w:pPr>
        <w:spacing w:line="240" w:lineRule="auto"/>
        <w:contextualSpacing/>
        <w:jc w:val="both"/>
        <w:rPr>
          <w:rFonts w:ascii="Arial" w:hAnsi="Arial" w:cs="Arial"/>
        </w:rPr>
      </w:pPr>
      <w:r>
        <w:rPr>
          <w:rFonts w:ascii="Arial" w:hAnsi="Arial" w:cs="Arial"/>
        </w:rPr>
        <w:t>L</w:t>
      </w:r>
      <w:r w:rsidR="00415100" w:rsidRPr="0037334D">
        <w:rPr>
          <w:rFonts w:ascii="Arial" w:hAnsi="Arial" w:cs="Arial"/>
        </w:rPr>
        <w:t>a Superintendencia Nacional de Salud, en el marco de sus competencias,</w:t>
      </w:r>
      <w:r>
        <w:rPr>
          <w:rFonts w:ascii="Arial" w:hAnsi="Arial" w:cs="Arial"/>
        </w:rPr>
        <w:t xml:space="preserve"> cuenta con dos mecanismos para mejorar el flujo de recursos de los prestadores.</w:t>
      </w:r>
    </w:p>
    <w:p w14:paraId="2BF1010F" w14:textId="77777777" w:rsidR="003A32FF" w:rsidRDefault="003A32FF" w:rsidP="0037334D">
      <w:pPr>
        <w:spacing w:line="240" w:lineRule="auto"/>
        <w:contextualSpacing/>
        <w:jc w:val="both"/>
        <w:rPr>
          <w:rFonts w:ascii="Arial" w:hAnsi="Arial" w:cs="Arial"/>
        </w:rPr>
      </w:pPr>
    </w:p>
    <w:p w14:paraId="2AAA8E90" w14:textId="358313B0" w:rsidR="00415100" w:rsidRPr="0037334D" w:rsidRDefault="003A32FF" w:rsidP="0037334D">
      <w:pPr>
        <w:spacing w:line="240" w:lineRule="auto"/>
        <w:contextualSpacing/>
        <w:jc w:val="both"/>
        <w:rPr>
          <w:rFonts w:ascii="Arial" w:hAnsi="Arial" w:cs="Arial"/>
        </w:rPr>
      </w:pPr>
      <w:r>
        <w:rPr>
          <w:rFonts w:ascii="Arial" w:hAnsi="Arial" w:cs="Arial"/>
        </w:rPr>
        <w:t xml:space="preserve">El primero de ellos, son las </w:t>
      </w:r>
      <w:r w:rsidRPr="00161751">
        <w:rPr>
          <w:rFonts w:ascii="Arial" w:hAnsi="Arial" w:cs="Arial"/>
        </w:rPr>
        <w:t>Mesas Técnicas de Flujo de Recursos (MTFR)</w:t>
      </w:r>
      <w:r>
        <w:rPr>
          <w:rFonts w:ascii="Arial" w:hAnsi="Arial" w:cs="Arial"/>
        </w:rPr>
        <w:t xml:space="preserve"> lideradas por</w:t>
      </w:r>
      <w:r w:rsidR="00415100" w:rsidRPr="0037334D">
        <w:rPr>
          <w:rFonts w:ascii="Arial" w:hAnsi="Arial" w:cs="Arial"/>
        </w:rPr>
        <w:t xml:space="preserve"> la Delegada para la Supervisión de Riesgos</w:t>
      </w:r>
      <w:r w:rsidR="00415100">
        <w:rPr>
          <w:rFonts w:ascii="Arial" w:hAnsi="Arial" w:cs="Arial"/>
        </w:rPr>
        <w:t xml:space="preserve"> </w:t>
      </w:r>
      <w:r w:rsidR="00D16C63">
        <w:rPr>
          <w:rFonts w:ascii="Arial" w:hAnsi="Arial" w:cs="Arial"/>
        </w:rPr>
        <w:t>de la Superintendencia Nacional de Salud</w:t>
      </w:r>
      <w:r w:rsidR="00AB1231">
        <w:rPr>
          <w:rFonts w:ascii="Arial" w:hAnsi="Arial" w:cs="Arial"/>
        </w:rPr>
        <w:t>,</w:t>
      </w:r>
      <w:r w:rsidR="00415100" w:rsidRPr="0037334D">
        <w:rPr>
          <w:rFonts w:ascii="Arial" w:hAnsi="Arial" w:cs="Arial"/>
        </w:rPr>
        <w:t xml:space="preserve"> </w:t>
      </w:r>
      <w:r>
        <w:rPr>
          <w:rFonts w:ascii="Arial" w:hAnsi="Arial" w:cs="Arial"/>
        </w:rPr>
        <w:t xml:space="preserve">las cuales se </w:t>
      </w:r>
      <w:r w:rsidR="00415100" w:rsidRPr="0037334D">
        <w:rPr>
          <w:rFonts w:ascii="Arial" w:hAnsi="Arial" w:cs="Arial"/>
        </w:rPr>
        <w:t>ha</w:t>
      </w:r>
      <w:r>
        <w:rPr>
          <w:rFonts w:ascii="Arial" w:hAnsi="Arial" w:cs="Arial"/>
        </w:rPr>
        <w:t>n</w:t>
      </w:r>
      <w:r w:rsidR="00415100" w:rsidRPr="0037334D">
        <w:rPr>
          <w:rFonts w:ascii="Arial" w:hAnsi="Arial" w:cs="Arial"/>
        </w:rPr>
        <w:t xml:space="preserve"> venido realizando desde el año 2018 de manera constante entre Entidades Responsables de Pago </w:t>
      </w:r>
      <w:r w:rsidR="0013351E" w:rsidRPr="0037334D">
        <w:rPr>
          <w:rFonts w:ascii="Arial" w:hAnsi="Arial" w:cs="Arial"/>
        </w:rPr>
        <w:t>(</w:t>
      </w:r>
      <w:r w:rsidR="00415100" w:rsidRPr="0037334D">
        <w:rPr>
          <w:rFonts w:ascii="Arial" w:hAnsi="Arial" w:cs="Arial"/>
        </w:rPr>
        <w:t>ERP</w:t>
      </w:r>
      <w:r w:rsidR="0013351E" w:rsidRPr="0037334D">
        <w:rPr>
          <w:rFonts w:ascii="Arial" w:hAnsi="Arial" w:cs="Arial"/>
        </w:rPr>
        <w:t>)</w:t>
      </w:r>
      <w:r w:rsidR="00415100" w:rsidRPr="0037334D">
        <w:rPr>
          <w:rFonts w:ascii="Arial" w:hAnsi="Arial" w:cs="Arial"/>
        </w:rPr>
        <w:t xml:space="preserve"> e Instituciones Prestadoras de Servicios de Salud de naturaleza pública</w:t>
      </w:r>
      <w:r w:rsidR="0013351E" w:rsidRPr="0037334D">
        <w:rPr>
          <w:rFonts w:ascii="Arial" w:hAnsi="Arial" w:cs="Arial"/>
        </w:rPr>
        <w:t xml:space="preserve"> (ESE)</w:t>
      </w:r>
      <w:r w:rsidR="00415100" w:rsidRPr="0037334D">
        <w:rPr>
          <w:rFonts w:ascii="Arial" w:hAnsi="Arial" w:cs="Arial"/>
        </w:rPr>
        <w:t xml:space="preserve"> y privada</w:t>
      </w:r>
      <w:r w:rsidR="0013351E" w:rsidRPr="0037334D">
        <w:rPr>
          <w:rFonts w:ascii="Arial" w:hAnsi="Arial" w:cs="Arial"/>
        </w:rPr>
        <w:t xml:space="preserve"> (IPS)</w:t>
      </w:r>
      <w:r w:rsidR="00415100" w:rsidRPr="0037334D">
        <w:rPr>
          <w:rFonts w:ascii="Arial" w:hAnsi="Arial" w:cs="Arial"/>
        </w:rPr>
        <w:t xml:space="preserve">, con la finalidad de coadyuvar a la aclaración y solución de pendientes operativos que permitan optimizar la relación y la eficiencia del giro de los recursos. Estas mesas se realizan principalmente por territorio, en el cual se priorizan los participantes de conformidad con lo reportado por las ESE al </w:t>
      </w:r>
      <w:r w:rsidR="0013351E" w:rsidRPr="0037334D">
        <w:rPr>
          <w:rFonts w:ascii="Arial" w:hAnsi="Arial" w:cs="Arial"/>
        </w:rPr>
        <w:t>S</w:t>
      </w:r>
      <w:r w:rsidR="00415100" w:rsidRPr="0037334D">
        <w:rPr>
          <w:rFonts w:ascii="Arial" w:hAnsi="Arial" w:cs="Arial"/>
        </w:rPr>
        <w:t xml:space="preserve">istema de </w:t>
      </w:r>
      <w:r w:rsidR="0013351E" w:rsidRPr="0037334D">
        <w:rPr>
          <w:rFonts w:ascii="Arial" w:hAnsi="Arial" w:cs="Arial"/>
        </w:rPr>
        <w:t>I</w:t>
      </w:r>
      <w:r w:rsidR="00415100" w:rsidRPr="0037334D">
        <w:rPr>
          <w:rFonts w:ascii="Arial" w:hAnsi="Arial" w:cs="Arial"/>
        </w:rPr>
        <w:t xml:space="preserve">nformación </w:t>
      </w:r>
      <w:r w:rsidR="0013351E" w:rsidRPr="0037334D">
        <w:rPr>
          <w:rFonts w:ascii="Arial" w:hAnsi="Arial" w:cs="Arial"/>
        </w:rPr>
        <w:t>H</w:t>
      </w:r>
      <w:r w:rsidR="00415100" w:rsidRPr="0037334D">
        <w:rPr>
          <w:rFonts w:ascii="Arial" w:hAnsi="Arial" w:cs="Arial"/>
        </w:rPr>
        <w:t xml:space="preserve">ospitalario </w:t>
      </w:r>
      <w:r w:rsidR="0013351E" w:rsidRPr="0037334D">
        <w:rPr>
          <w:rFonts w:ascii="Arial" w:hAnsi="Arial" w:cs="Arial"/>
        </w:rPr>
        <w:t>(</w:t>
      </w:r>
      <w:r w:rsidR="00415100" w:rsidRPr="0037334D">
        <w:rPr>
          <w:rFonts w:ascii="Arial" w:hAnsi="Arial" w:cs="Arial"/>
        </w:rPr>
        <w:t>SIHO</w:t>
      </w:r>
      <w:r w:rsidR="0013351E" w:rsidRPr="0037334D">
        <w:rPr>
          <w:rFonts w:ascii="Arial" w:hAnsi="Arial" w:cs="Arial"/>
        </w:rPr>
        <w:t>)</w:t>
      </w:r>
      <w:r w:rsidR="00415100" w:rsidRPr="0037334D">
        <w:rPr>
          <w:rFonts w:ascii="Arial" w:hAnsi="Arial" w:cs="Arial"/>
        </w:rPr>
        <w:t xml:space="preserve"> del Ministerio de Salud y Protección Social. Las M</w:t>
      </w:r>
      <w:r w:rsidR="0013351E" w:rsidRPr="0037334D">
        <w:rPr>
          <w:rFonts w:ascii="Arial" w:hAnsi="Arial" w:cs="Arial"/>
        </w:rPr>
        <w:t>T</w:t>
      </w:r>
      <w:r w:rsidR="00415100" w:rsidRPr="0037334D">
        <w:rPr>
          <w:rFonts w:ascii="Arial" w:hAnsi="Arial" w:cs="Arial"/>
        </w:rPr>
        <w:t xml:space="preserve">FR son un mecanismo para la solución previa al surgimiento de controversias que desemboquen inevitablemente en el ejercicio de la función jurisdiccional y de conciliación de esta Superintendencia o de otros mecanismos, como demandas y procesos judiciales, permitiendo mitigar los riesgos de crédito, liquidez y operativo en </w:t>
      </w:r>
      <w:r w:rsidR="0013351E" w:rsidRPr="0037334D">
        <w:rPr>
          <w:rFonts w:ascii="Arial" w:hAnsi="Arial" w:cs="Arial"/>
        </w:rPr>
        <w:t>los prestadores</w:t>
      </w:r>
      <w:r w:rsidR="00415100" w:rsidRPr="0037334D">
        <w:rPr>
          <w:rFonts w:ascii="Arial" w:hAnsi="Arial" w:cs="Arial"/>
        </w:rPr>
        <w:t>.</w:t>
      </w:r>
    </w:p>
    <w:p w14:paraId="6FB52E45" w14:textId="77777777" w:rsidR="003A32FF" w:rsidRDefault="003A32FF" w:rsidP="00415100">
      <w:pPr>
        <w:jc w:val="both"/>
        <w:rPr>
          <w:rFonts w:ascii="Arial" w:hAnsi="Arial" w:cs="Arial"/>
        </w:rPr>
      </w:pPr>
    </w:p>
    <w:p w14:paraId="6C2BFC5B" w14:textId="1D00B756" w:rsidR="00415100" w:rsidRPr="009B0DD6" w:rsidRDefault="00415100" w:rsidP="00415100">
      <w:pPr>
        <w:jc w:val="both"/>
        <w:rPr>
          <w:rFonts w:ascii="Arial" w:hAnsi="Arial" w:cs="Arial"/>
        </w:rPr>
      </w:pPr>
      <w:r w:rsidRPr="009B0DD6">
        <w:rPr>
          <w:rFonts w:ascii="Arial" w:hAnsi="Arial" w:cs="Arial"/>
        </w:rPr>
        <w:t xml:space="preserve">Las mesas procuran aportar un escenario objetivo y neutro para la discusión entre las partes. Se configuran así en espacios de concertación en los cuales se dinamizan las relaciones entre las ERP y </w:t>
      </w:r>
      <w:r w:rsidR="0013351E">
        <w:rPr>
          <w:rFonts w:ascii="Arial" w:hAnsi="Arial" w:cs="Arial"/>
        </w:rPr>
        <w:t>los prestadores</w:t>
      </w:r>
      <w:r w:rsidRPr="009B0DD6">
        <w:rPr>
          <w:rFonts w:ascii="Arial" w:hAnsi="Arial" w:cs="Arial"/>
        </w:rPr>
        <w:t>, logrando acuerdos de pago para los prestadores, acercamientos para la solución estructural de inconformidades y una programación concertada y oportuna de citas de conciliación, cruce de cuentas y glosas, promoviendo así la depuración de cuentas entre estos actores. El seguimiento de las MFR es realizado de forma directa por el despacho del Superintendente Nacional de Salud con el apoyo de las entidades territoriales, esto con el fin de empoderar a estas últimas frente al aseguramiento en el sistema de salud de su jurisdicción.</w:t>
      </w:r>
    </w:p>
    <w:p w14:paraId="4C93E0AC" w14:textId="4E0DBCBB" w:rsidR="00A854AA" w:rsidRDefault="00375D1D" w:rsidP="00415100">
      <w:pPr>
        <w:jc w:val="both"/>
        <w:rPr>
          <w:rFonts w:ascii="Arial" w:hAnsi="Arial" w:cs="Arial"/>
        </w:rPr>
      </w:pPr>
      <w:r>
        <w:rPr>
          <w:rFonts w:ascii="Arial" w:hAnsi="Arial" w:cs="Arial"/>
        </w:rPr>
        <w:t>A continuación</w:t>
      </w:r>
      <w:r w:rsidR="00E12BD2">
        <w:rPr>
          <w:rFonts w:ascii="Arial" w:hAnsi="Arial" w:cs="Arial"/>
        </w:rPr>
        <w:t>,</w:t>
      </w:r>
      <w:r>
        <w:rPr>
          <w:rFonts w:ascii="Arial" w:hAnsi="Arial" w:cs="Arial"/>
        </w:rPr>
        <w:t xml:space="preserve"> se detalla el valor por entidad </w:t>
      </w:r>
      <w:r w:rsidR="00321202">
        <w:rPr>
          <w:rFonts w:ascii="Arial" w:hAnsi="Arial" w:cs="Arial"/>
        </w:rPr>
        <w:t>del resultado de las gestiones adelantadas por la Supersalud</w:t>
      </w:r>
      <w:r w:rsidR="004D5E80">
        <w:rPr>
          <w:rFonts w:ascii="Arial" w:hAnsi="Arial" w:cs="Arial"/>
        </w:rPr>
        <w:t>,</w:t>
      </w:r>
      <w:r w:rsidR="00321202">
        <w:rPr>
          <w:rFonts w:ascii="Arial" w:hAnsi="Arial" w:cs="Arial"/>
        </w:rPr>
        <w:t xml:space="preserve"> </w:t>
      </w:r>
      <w:r w:rsidR="004D5E80">
        <w:rPr>
          <w:rFonts w:ascii="Arial" w:hAnsi="Arial" w:cs="Arial"/>
        </w:rPr>
        <w:t xml:space="preserve">a través de las MTFR </w:t>
      </w:r>
      <w:r w:rsidR="00321202">
        <w:rPr>
          <w:rFonts w:ascii="Arial" w:hAnsi="Arial" w:cs="Arial"/>
        </w:rPr>
        <w:t>frente a l</w:t>
      </w:r>
      <w:r w:rsidR="004D5E80">
        <w:rPr>
          <w:rFonts w:ascii="Arial" w:hAnsi="Arial" w:cs="Arial"/>
        </w:rPr>
        <w:t>a</w:t>
      </w:r>
      <w:r w:rsidR="00321202">
        <w:rPr>
          <w:rFonts w:ascii="Arial" w:hAnsi="Arial" w:cs="Arial"/>
        </w:rPr>
        <w:t>s diferentes entidades responsables del pago</w:t>
      </w:r>
      <w:r w:rsidR="00A854AA">
        <w:rPr>
          <w:rFonts w:ascii="Arial" w:hAnsi="Arial" w:cs="Arial"/>
        </w:rPr>
        <w:t>.</w:t>
      </w:r>
    </w:p>
    <w:tbl>
      <w:tblPr>
        <w:tblW w:w="3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
        <w:gridCol w:w="1910"/>
        <w:gridCol w:w="1204"/>
        <w:gridCol w:w="1352"/>
        <w:gridCol w:w="2099"/>
      </w:tblGrid>
      <w:tr w:rsidR="000D42A0" w:rsidRPr="00D569A8" w14:paraId="77384509" w14:textId="77777777" w:rsidTr="00454238">
        <w:trPr>
          <w:trHeight w:val="600"/>
          <w:tblHeader/>
        </w:trPr>
        <w:tc>
          <w:tcPr>
            <w:tcW w:w="274" w:type="pct"/>
            <w:shd w:val="clear" w:color="auto" w:fill="E7E6E6" w:themeFill="background2"/>
            <w:vAlign w:val="center"/>
            <w:hideMark/>
          </w:tcPr>
          <w:p w14:paraId="05CB5851"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lastRenderedPageBreak/>
              <w:t>No</w:t>
            </w:r>
          </w:p>
        </w:tc>
        <w:tc>
          <w:tcPr>
            <w:tcW w:w="1375" w:type="pct"/>
            <w:shd w:val="clear" w:color="auto" w:fill="E7E6E6" w:themeFill="background2"/>
            <w:vAlign w:val="center"/>
            <w:hideMark/>
          </w:tcPr>
          <w:p w14:paraId="6507D2CC"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Nombre de la Entidad</w:t>
            </w:r>
          </w:p>
        </w:tc>
        <w:tc>
          <w:tcPr>
            <w:tcW w:w="867" w:type="pct"/>
            <w:shd w:val="clear" w:color="auto" w:fill="E7E6E6" w:themeFill="background2"/>
            <w:vAlign w:val="center"/>
            <w:hideMark/>
          </w:tcPr>
          <w:p w14:paraId="782EBEDD"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Ciudad</w:t>
            </w:r>
          </w:p>
        </w:tc>
        <w:tc>
          <w:tcPr>
            <w:tcW w:w="973" w:type="pct"/>
            <w:shd w:val="clear" w:color="auto" w:fill="E7E6E6" w:themeFill="background2"/>
            <w:vAlign w:val="center"/>
            <w:hideMark/>
          </w:tcPr>
          <w:p w14:paraId="345D0D8F" w14:textId="3F8614A4"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Departamento</w:t>
            </w:r>
          </w:p>
        </w:tc>
        <w:tc>
          <w:tcPr>
            <w:tcW w:w="1511" w:type="pct"/>
            <w:shd w:val="clear" w:color="auto" w:fill="E7E6E6" w:themeFill="background2"/>
            <w:vAlign w:val="center"/>
            <w:hideMark/>
          </w:tcPr>
          <w:p w14:paraId="1B59FED7" w14:textId="00972580" w:rsidR="000D42A0" w:rsidRDefault="000D42A0" w:rsidP="00D569A8">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Valor Acuerdos de Pago</w:t>
            </w:r>
          </w:p>
          <w:p w14:paraId="0C9625E4" w14:textId="41865BD1"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Periodo Gobierno</w:t>
            </w:r>
          </w:p>
        </w:tc>
      </w:tr>
      <w:tr w:rsidR="000D42A0" w:rsidRPr="00D569A8" w14:paraId="60DA3A54" w14:textId="77777777" w:rsidTr="00454238">
        <w:trPr>
          <w:trHeight w:val="570"/>
        </w:trPr>
        <w:tc>
          <w:tcPr>
            <w:tcW w:w="274" w:type="pct"/>
            <w:shd w:val="clear" w:color="auto" w:fill="auto"/>
            <w:vAlign w:val="center"/>
            <w:hideMark/>
          </w:tcPr>
          <w:p w14:paraId="44BD66BA" w14:textId="66924A75" w:rsidR="000D42A0" w:rsidRPr="0037334D" w:rsidRDefault="000D42A0">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1</w:t>
            </w:r>
          </w:p>
        </w:tc>
        <w:tc>
          <w:tcPr>
            <w:tcW w:w="1375" w:type="pct"/>
            <w:shd w:val="clear" w:color="auto" w:fill="auto"/>
            <w:vAlign w:val="center"/>
            <w:hideMark/>
          </w:tcPr>
          <w:p w14:paraId="311ABC2C" w14:textId="15D2AC7A" w:rsidR="000D42A0" w:rsidRPr="0037334D" w:rsidRDefault="000D42A0">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Hospital Regional de ll </w:t>
            </w:r>
            <w:r>
              <w:rPr>
                <w:rFonts w:ascii="Arial" w:eastAsia="Times New Roman" w:hAnsi="Arial" w:cs="Arial"/>
                <w:color w:val="000000"/>
                <w:sz w:val="18"/>
                <w:szCs w:val="18"/>
                <w:lang w:eastAsia="es-CO"/>
              </w:rPr>
              <w:t>N</w:t>
            </w:r>
            <w:r w:rsidRPr="0037334D">
              <w:rPr>
                <w:rFonts w:ascii="Arial" w:eastAsia="Times New Roman" w:hAnsi="Arial" w:cs="Arial"/>
                <w:color w:val="000000"/>
                <w:sz w:val="18"/>
                <w:szCs w:val="18"/>
                <w:lang w:eastAsia="es-CO"/>
              </w:rPr>
              <w:t>ivel de San Marcos</w:t>
            </w:r>
          </w:p>
        </w:tc>
        <w:tc>
          <w:tcPr>
            <w:tcW w:w="867" w:type="pct"/>
            <w:shd w:val="clear" w:color="auto" w:fill="auto"/>
            <w:vAlign w:val="center"/>
            <w:hideMark/>
          </w:tcPr>
          <w:p w14:paraId="69B1AC37" w14:textId="77777777" w:rsidR="000D42A0" w:rsidRPr="0037334D" w:rsidRDefault="000D42A0">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San Marcos</w:t>
            </w:r>
          </w:p>
        </w:tc>
        <w:tc>
          <w:tcPr>
            <w:tcW w:w="973" w:type="pct"/>
            <w:shd w:val="clear" w:color="auto" w:fill="auto"/>
            <w:vAlign w:val="center"/>
            <w:hideMark/>
          </w:tcPr>
          <w:p w14:paraId="602897B7" w14:textId="4E2F7014" w:rsidR="000D42A0" w:rsidRPr="0037334D" w:rsidRDefault="000D42A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w:t>
            </w:r>
            <w:r w:rsidRPr="0037334D">
              <w:rPr>
                <w:rFonts w:ascii="Arial" w:eastAsia="Times New Roman" w:hAnsi="Arial" w:cs="Arial"/>
                <w:color w:val="000000"/>
                <w:sz w:val="18"/>
                <w:szCs w:val="18"/>
                <w:lang w:eastAsia="es-CO"/>
              </w:rPr>
              <w:t>ucre</w:t>
            </w:r>
          </w:p>
        </w:tc>
        <w:tc>
          <w:tcPr>
            <w:tcW w:w="1511" w:type="pct"/>
            <w:shd w:val="clear" w:color="auto" w:fill="auto"/>
            <w:vAlign w:val="center"/>
            <w:hideMark/>
          </w:tcPr>
          <w:p w14:paraId="440A793F" w14:textId="77777777" w:rsidR="000D42A0" w:rsidRPr="0037334D" w:rsidRDefault="000D42A0">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1.967.137.051</w:t>
            </w:r>
          </w:p>
        </w:tc>
      </w:tr>
      <w:tr w:rsidR="000D42A0" w:rsidRPr="00D569A8" w14:paraId="509E06D4" w14:textId="77777777" w:rsidTr="00454238">
        <w:trPr>
          <w:trHeight w:val="300"/>
        </w:trPr>
        <w:tc>
          <w:tcPr>
            <w:tcW w:w="274" w:type="pct"/>
            <w:shd w:val="clear" w:color="auto" w:fill="auto"/>
            <w:vAlign w:val="center"/>
            <w:hideMark/>
          </w:tcPr>
          <w:p w14:paraId="2EFC9D8E"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2</w:t>
            </w:r>
          </w:p>
        </w:tc>
        <w:tc>
          <w:tcPr>
            <w:tcW w:w="1375" w:type="pct"/>
            <w:shd w:val="clear" w:color="auto" w:fill="auto"/>
            <w:vAlign w:val="center"/>
            <w:hideMark/>
          </w:tcPr>
          <w:p w14:paraId="2C351FC9"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San Rafael de Leticia</w:t>
            </w:r>
          </w:p>
        </w:tc>
        <w:tc>
          <w:tcPr>
            <w:tcW w:w="867" w:type="pct"/>
            <w:shd w:val="clear" w:color="auto" w:fill="auto"/>
            <w:vAlign w:val="center"/>
            <w:hideMark/>
          </w:tcPr>
          <w:p w14:paraId="0D113BA3"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Leticia</w:t>
            </w:r>
          </w:p>
        </w:tc>
        <w:tc>
          <w:tcPr>
            <w:tcW w:w="973" w:type="pct"/>
            <w:shd w:val="clear" w:color="auto" w:fill="auto"/>
            <w:vAlign w:val="center"/>
            <w:hideMark/>
          </w:tcPr>
          <w:p w14:paraId="692998FB" w14:textId="0CEB8C1B" w:rsidR="000D42A0" w:rsidRPr="0037334D" w:rsidRDefault="000D42A0" w:rsidP="00D569A8">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A</w:t>
            </w:r>
            <w:r w:rsidRPr="0037334D">
              <w:rPr>
                <w:rFonts w:ascii="Arial" w:eastAsia="Times New Roman" w:hAnsi="Arial" w:cs="Arial"/>
                <w:color w:val="000000"/>
                <w:sz w:val="18"/>
                <w:szCs w:val="18"/>
                <w:lang w:eastAsia="es-CO"/>
              </w:rPr>
              <w:t>mazonas</w:t>
            </w:r>
          </w:p>
        </w:tc>
        <w:tc>
          <w:tcPr>
            <w:tcW w:w="1511" w:type="pct"/>
            <w:shd w:val="clear" w:color="auto" w:fill="auto"/>
            <w:vAlign w:val="center"/>
            <w:hideMark/>
          </w:tcPr>
          <w:p w14:paraId="30192B47"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3.358.127.636</w:t>
            </w:r>
          </w:p>
        </w:tc>
      </w:tr>
      <w:tr w:rsidR="000D42A0" w:rsidRPr="00D569A8" w14:paraId="6A5C3F23" w14:textId="77777777" w:rsidTr="00454238">
        <w:trPr>
          <w:trHeight w:val="570"/>
        </w:trPr>
        <w:tc>
          <w:tcPr>
            <w:tcW w:w="274" w:type="pct"/>
            <w:shd w:val="clear" w:color="auto" w:fill="auto"/>
            <w:vAlign w:val="center"/>
            <w:hideMark/>
          </w:tcPr>
          <w:p w14:paraId="5978CA28"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3</w:t>
            </w:r>
          </w:p>
        </w:tc>
        <w:tc>
          <w:tcPr>
            <w:tcW w:w="1375" w:type="pct"/>
            <w:shd w:val="clear" w:color="auto" w:fill="auto"/>
            <w:vAlign w:val="center"/>
            <w:hideMark/>
          </w:tcPr>
          <w:p w14:paraId="09F043E4"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Hospital Universitario Julio Méndez </w:t>
            </w:r>
            <w:proofErr w:type="spellStart"/>
            <w:r w:rsidRPr="0037334D">
              <w:rPr>
                <w:rFonts w:ascii="Arial" w:eastAsia="Times New Roman" w:hAnsi="Arial" w:cs="Arial"/>
                <w:color w:val="000000"/>
                <w:sz w:val="18"/>
                <w:szCs w:val="18"/>
                <w:lang w:eastAsia="es-CO"/>
              </w:rPr>
              <w:t>Barreneche</w:t>
            </w:r>
            <w:proofErr w:type="spellEnd"/>
          </w:p>
        </w:tc>
        <w:tc>
          <w:tcPr>
            <w:tcW w:w="867" w:type="pct"/>
            <w:shd w:val="clear" w:color="auto" w:fill="auto"/>
            <w:vAlign w:val="center"/>
            <w:hideMark/>
          </w:tcPr>
          <w:p w14:paraId="61692FC2"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Santa Marta</w:t>
            </w:r>
          </w:p>
        </w:tc>
        <w:tc>
          <w:tcPr>
            <w:tcW w:w="973" w:type="pct"/>
            <w:shd w:val="clear" w:color="auto" w:fill="auto"/>
            <w:vAlign w:val="center"/>
            <w:hideMark/>
          </w:tcPr>
          <w:p w14:paraId="1B5A0C95" w14:textId="436A9D4F" w:rsidR="000D42A0" w:rsidRPr="0037334D" w:rsidRDefault="000D42A0" w:rsidP="00D569A8">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M</w:t>
            </w:r>
            <w:r w:rsidRPr="0037334D">
              <w:rPr>
                <w:rFonts w:ascii="Arial" w:eastAsia="Times New Roman" w:hAnsi="Arial" w:cs="Arial"/>
                <w:color w:val="000000"/>
                <w:sz w:val="18"/>
                <w:szCs w:val="18"/>
                <w:lang w:eastAsia="es-CO"/>
              </w:rPr>
              <w:t>agdalena</w:t>
            </w:r>
          </w:p>
        </w:tc>
        <w:tc>
          <w:tcPr>
            <w:tcW w:w="1511" w:type="pct"/>
            <w:shd w:val="clear" w:color="auto" w:fill="auto"/>
            <w:vAlign w:val="center"/>
            <w:hideMark/>
          </w:tcPr>
          <w:p w14:paraId="31ECF413"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9.979.017.403</w:t>
            </w:r>
          </w:p>
        </w:tc>
      </w:tr>
      <w:tr w:rsidR="000D42A0" w:rsidRPr="00D569A8" w14:paraId="6A1FCF4D" w14:textId="77777777" w:rsidTr="00454238">
        <w:trPr>
          <w:trHeight w:val="300"/>
        </w:trPr>
        <w:tc>
          <w:tcPr>
            <w:tcW w:w="274" w:type="pct"/>
            <w:shd w:val="clear" w:color="auto" w:fill="auto"/>
            <w:vAlign w:val="center"/>
            <w:hideMark/>
          </w:tcPr>
          <w:p w14:paraId="6FEF116E"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4</w:t>
            </w:r>
          </w:p>
        </w:tc>
        <w:tc>
          <w:tcPr>
            <w:tcW w:w="1375" w:type="pct"/>
            <w:shd w:val="clear" w:color="auto" w:fill="auto"/>
            <w:vAlign w:val="center"/>
            <w:hideMark/>
          </w:tcPr>
          <w:p w14:paraId="417CA27F"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Hospital Universitario de Sincelejo E.S.E </w:t>
            </w:r>
          </w:p>
        </w:tc>
        <w:tc>
          <w:tcPr>
            <w:tcW w:w="867" w:type="pct"/>
            <w:shd w:val="clear" w:color="auto" w:fill="auto"/>
            <w:vAlign w:val="center"/>
            <w:hideMark/>
          </w:tcPr>
          <w:p w14:paraId="6572AD96"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Sincelejo</w:t>
            </w:r>
          </w:p>
        </w:tc>
        <w:tc>
          <w:tcPr>
            <w:tcW w:w="973" w:type="pct"/>
            <w:shd w:val="clear" w:color="auto" w:fill="auto"/>
            <w:vAlign w:val="center"/>
            <w:hideMark/>
          </w:tcPr>
          <w:p w14:paraId="7B7A5052" w14:textId="6C21ADB2" w:rsidR="000D42A0" w:rsidRPr="0037334D" w:rsidRDefault="000D42A0" w:rsidP="00D569A8">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w:t>
            </w:r>
            <w:r w:rsidRPr="0037334D">
              <w:rPr>
                <w:rFonts w:ascii="Arial" w:eastAsia="Times New Roman" w:hAnsi="Arial" w:cs="Arial"/>
                <w:color w:val="000000"/>
                <w:sz w:val="18"/>
                <w:szCs w:val="18"/>
                <w:lang w:eastAsia="es-CO"/>
              </w:rPr>
              <w:t>ucre</w:t>
            </w:r>
          </w:p>
        </w:tc>
        <w:tc>
          <w:tcPr>
            <w:tcW w:w="1511" w:type="pct"/>
            <w:shd w:val="clear" w:color="auto" w:fill="auto"/>
            <w:vAlign w:val="center"/>
            <w:hideMark/>
          </w:tcPr>
          <w:p w14:paraId="1042B4D3"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8.678.230.035</w:t>
            </w:r>
          </w:p>
        </w:tc>
      </w:tr>
      <w:tr w:rsidR="000D42A0" w:rsidRPr="00D569A8" w14:paraId="380EC340" w14:textId="77777777" w:rsidTr="00454238">
        <w:trPr>
          <w:trHeight w:val="300"/>
        </w:trPr>
        <w:tc>
          <w:tcPr>
            <w:tcW w:w="274" w:type="pct"/>
            <w:shd w:val="clear" w:color="auto" w:fill="auto"/>
            <w:vAlign w:val="center"/>
            <w:hideMark/>
          </w:tcPr>
          <w:p w14:paraId="6160B634"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5</w:t>
            </w:r>
          </w:p>
        </w:tc>
        <w:tc>
          <w:tcPr>
            <w:tcW w:w="1375" w:type="pct"/>
            <w:shd w:val="clear" w:color="auto" w:fill="auto"/>
            <w:vAlign w:val="center"/>
            <w:hideMark/>
          </w:tcPr>
          <w:p w14:paraId="563AE50C"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Hospital Universitario del Caribe </w:t>
            </w:r>
          </w:p>
        </w:tc>
        <w:tc>
          <w:tcPr>
            <w:tcW w:w="867" w:type="pct"/>
            <w:shd w:val="clear" w:color="auto" w:fill="auto"/>
            <w:vAlign w:val="center"/>
            <w:hideMark/>
          </w:tcPr>
          <w:p w14:paraId="2C71D660"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Cartagena</w:t>
            </w:r>
          </w:p>
        </w:tc>
        <w:tc>
          <w:tcPr>
            <w:tcW w:w="973" w:type="pct"/>
            <w:shd w:val="clear" w:color="auto" w:fill="auto"/>
            <w:vAlign w:val="center"/>
            <w:hideMark/>
          </w:tcPr>
          <w:p w14:paraId="2639F2A0" w14:textId="7C6113CA"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13184F">
              <w:rPr>
                <w:rFonts w:ascii="Arial" w:eastAsia="Times New Roman" w:hAnsi="Arial" w:cs="Arial"/>
                <w:color w:val="000000"/>
                <w:sz w:val="18"/>
                <w:szCs w:val="18"/>
                <w:lang w:eastAsia="es-CO"/>
              </w:rPr>
              <w:t>Bolívar</w:t>
            </w:r>
          </w:p>
        </w:tc>
        <w:tc>
          <w:tcPr>
            <w:tcW w:w="1511" w:type="pct"/>
            <w:shd w:val="clear" w:color="auto" w:fill="auto"/>
            <w:vAlign w:val="center"/>
            <w:hideMark/>
          </w:tcPr>
          <w:p w14:paraId="35D14347"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19.804.461.461</w:t>
            </w:r>
          </w:p>
        </w:tc>
      </w:tr>
      <w:tr w:rsidR="000D42A0" w:rsidRPr="00D569A8" w14:paraId="0575C0FF" w14:textId="77777777" w:rsidTr="00454238">
        <w:trPr>
          <w:trHeight w:val="570"/>
        </w:trPr>
        <w:tc>
          <w:tcPr>
            <w:tcW w:w="274" w:type="pct"/>
            <w:shd w:val="clear" w:color="auto" w:fill="auto"/>
            <w:vAlign w:val="center"/>
            <w:hideMark/>
          </w:tcPr>
          <w:p w14:paraId="29653A87"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6</w:t>
            </w:r>
          </w:p>
        </w:tc>
        <w:tc>
          <w:tcPr>
            <w:tcW w:w="1375" w:type="pct"/>
            <w:shd w:val="clear" w:color="auto" w:fill="auto"/>
            <w:vAlign w:val="center"/>
            <w:hideMark/>
          </w:tcPr>
          <w:p w14:paraId="2B832370" w14:textId="6311893C"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Nueva E</w:t>
            </w:r>
            <w:r>
              <w:rPr>
                <w:rFonts w:ascii="Arial" w:eastAsia="Times New Roman" w:hAnsi="Arial" w:cs="Arial"/>
                <w:color w:val="000000"/>
                <w:sz w:val="18"/>
                <w:szCs w:val="18"/>
                <w:lang w:eastAsia="es-CO"/>
              </w:rPr>
              <w:t>SE</w:t>
            </w:r>
            <w:r w:rsidRPr="0037334D">
              <w:rPr>
                <w:rFonts w:ascii="Arial" w:eastAsia="Times New Roman" w:hAnsi="Arial" w:cs="Arial"/>
                <w:color w:val="000000"/>
                <w:sz w:val="18"/>
                <w:szCs w:val="18"/>
                <w:lang w:eastAsia="es-CO"/>
              </w:rPr>
              <w:t xml:space="preserve"> Hospital Departamental San Francisco de Asís</w:t>
            </w:r>
          </w:p>
        </w:tc>
        <w:tc>
          <w:tcPr>
            <w:tcW w:w="867" w:type="pct"/>
            <w:shd w:val="clear" w:color="auto" w:fill="auto"/>
            <w:vAlign w:val="center"/>
            <w:hideMark/>
          </w:tcPr>
          <w:p w14:paraId="60F343B9" w14:textId="32CAC180"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Quibd</w:t>
            </w:r>
            <w:r>
              <w:rPr>
                <w:rFonts w:ascii="Arial" w:eastAsia="Times New Roman" w:hAnsi="Arial" w:cs="Arial"/>
                <w:color w:val="000000"/>
                <w:sz w:val="18"/>
                <w:szCs w:val="18"/>
                <w:lang w:eastAsia="es-CO"/>
              </w:rPr>
              <w:t>ó</w:t>
            </w:r>
          </w:p>
        </w:tc>
        <w:tc>
          <w:tcPr>
            <w:tcW w:w="973" w:type="pct"/>
            <w:shd w:val="clear" w:color="auto" w:fill="auto"/>
            <w:vAlign w:val="center"/>
            <w:hideMark/>
          </w:tcPr>
          <w:p w14:paraId="6F79E759" w14:textId="487E620F" w:rsidR="000D42A0" w:rsidRPr="0037334D" w:rsidRDefault="000D42A0" w:rsidP="00D569A8">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w:t>
            </w:r>
            <w:r w:rsidRPr="0037334D">
              <w:rPr>
                <w:rFonts w:ascii="Arial" w:eastAsia="Times New Roman" w:hAnsi="Arial" w:cs="Arial"/>
                <w:color w:val="000000"/>
                <w:sz w:val="18"/>
                <w:szCs w:val="18"/>
                <w:lang w:eastAsia="es-CO"/>
              </w:rPr>
              <w:t>hoc</w:t>
            </w:r>
            <w:r>
              <w:rPr>
                <w:rFonts w:ascii="Arial" w:eastAsia="Times New Roman" w:hAnsi="Arial" w:cs="Arial"/>
                <w:color w:val="000000"/>
                <w:sz w:val="18"/>
                <w:szCs w:val="18"/>
                <w:lang w:eastAsia="es-CO"/>
              </w:rPr>
              <w:t>ó</w:t>
            </w:r>
          </w:p>
        </w:tc>
        <w:tc>
          <w:tcPr>
            <w:tcW w:w="1511" w:type="pct"/>
            <w:shd w:val="clear" w:color="auto" w:fill="auto"/>
            <w:vAlign w:val="center"/>
            <w:hideMark/>
          </w:tcPr>
          <w:p w14:paraId="4396A647"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8.590.670.568</w:t>
            </w:r>
          </w:p>
        </w:tc>
      </w:tr>
      <w:tr w:rsidR="000D42A0" w:rsidRPr="00D569A8" w14:paraId="26BB0E04" w14:textId="77777777" w:rsidTr="00454238">
        <w:trPr>
          <w:trHeight w:val="300"/>
        </w:trPr>
        <w:tc>
          <w:tcPr>
            <w:tcW w:w="274" w:type="pct"/>
            <w:shd w:val="clear" w:color="auto" w:fill="auto"/>
            <w:vAlign w:val="center"/>
            <w:hideMark/>
          </w:tcPr>
          <w:p w14:paraId="1179A9E4"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7</w:t>
            </w:r>
          </w:p>
        </w:tc>
        <w:tc>
          <w:tcPr>
            <w:tcW w:w="1375" w:type="pct"/>
            <w:shd w:val="clear" w:color="auto" w:fill="auto"/>
            <w:vAlign w:val="center"/>
            <w:hideMark/>
          </w:tcPr>
          <w:p w14:paraId="03774C99"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Hospital San José de Maicao </w:t>
            </w:r>
          </w:p>
        </w:tc>
        <w:tc>
          <w:tcPr>
            <w:tcW w:w="867" w:type="pct"/>
            <w:shd w:val="clear" w:color="auto" w:fill="auto"/>
            <w:vAlign w:val="center"/>
            <w:hideMark/>
          </w:tcPr>
          <w:p w14:paraId="12C248F9"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Maicao</w:t>
            </w:r>
          </w:p>
        </w:tc>
        <w:tc>
          <w:tcPr>
            <w:tcW w:w="973" w:type="pct"/>
            <w:shd w:val="clear" w:color="auto" w:fill="auto"/>
            <w:vAlign w:val="center"/>
            <w:hideMark/>
          </w:tcPr>
          <w:p w14:paraId="4276458F" w14:textId="090BD538" w:rsidR="000D42A0" w:rsidRPr="0037334D" w:rsidRDefault="000D42A0" w:rsidP="00D569A8">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La </w:t>
            </w:r>
            <w:r w:rsidRPr="00D569A8">
              <w:rPr>
                <w:rFonts w:ascii="Arial" w:eastAsia="Times New Roman" w:hAnsi="Arial" w:cs="Arial"/>
                <w:color w:val="000000"/>
                <w:sz w:val="18"/>
                <w:szCs w:val="18"/>
                <w:lang w:eastAsia="es-CO"/>
              </w:rPr>
              <w:t>G</w:t>
            </w:r>
            <w:r w:rsidRPr="0037334D">
              <w:rPr>
                <w:rFonts w:ascii="Arial" w:eastAsia="Times New Roman" w:hAnsi="Arial" w:cs="Arial"/>
                <w:color w:val="000000"/>
                <w:sz w:val="18"/>
                <w:szCs w:val="18"/>
                <w:lang w:eastAsia="es-CO"/>
              </w:rPr>
              <w:t>uajira</w:t>
            </w:r>
          </w:p>
        </w:tc>
        <w:tc>
          <w:tcPr>
            <w:tcW w:w="1511" w:type="pct"/>
            <w:shd w:val="clear" w:color="auto" w:fill="auto"/>
            <w:vAlign w:val="center"/>
            <w:hideMark/>
          </w:tcPr>
          <w:p w14:paraId="46BEF49D"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4.935.810.864</w:t>
            </w:r>
          </w:p>
        </w:tc>
      </w:tr>
      <w:tr w:rsidR="000D42A0" w:rsidRPr="00D569A8" w14:paraId="4C519B8A" w14:textId="77777777" w:rsidTr="00454238">
        <w:trPr>
          <w:trHeight w:val="300"/>
        </w:trPr>
        <w:tc>
          <w:tcPr>
            <w:tcW w:w="274" w:type="pct"/>
            <w:shd w:val="clear" w:color="auto" w:fill="auto"/>
            <w:vAlign w:val="center"/>
            <w:hideMark/>
          </w:tcPr>
          <w:p w14:paraId="71158744"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8</w:t>
            </w:r>
          </w:p>
        </w:tc>
        <w:tc>
          <w:tcPr>
            <w:tcW w:w="1375" w:type="pct"/>
            <w:shd w:val="clear" w:color="auto" w:fill="auto"/>
            <w:vAlign w:val="center"/>
            <w:hideMark/>
          </w:tcPr>
          <w:p w14:paraId="61F33768"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Hospital Regional San Andrés E.S.E  </w:t>
            </w:r>
          </w:p>
        </w:tc>
        <w:tc>
          <w:tcPr>
            <w:tcW w:w="867" w:type="pct"/>
            <w:shd w:val="clear" w:color="auto" w:fill="auto"/>
            <w:vAlign w:val="center"/>
            <w:hideMark/>
          </w:tcPr>
          <w:p w14:paraId="4AA18CCA"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Chiriguaná</w:t>
            </w:r>
          </w:p>
        </w:tc>
        <w:tc>
          <w:tcPr>
            <w:tcW w:w="973" w:type="pct"/>
            <w:shd w:val="clear" w:color="auto" w:fill="auto"/>
            <w:vAlign w:val="center"/>
            <w:hideMark/>
          </w:tcPr>
          <w:p w14:paraId="32A2EC76" w14:textId="6BD5595A"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D569A8">
              <w:rPr>
                <w:rFonts w:ascii="Arial" w:eastAsia="Times New Roman" w:hAnsi="Arial" w:cs="Arial"/>
                <w:color w:val="000000"/>
                <w:sz w:val="18"/>
                <w:szCs w:val="18"/>
                <w:lang w:eastAsia="es-CO"/>
              </w:rPr>
              <w:t>C</w:t>
            </w:r>
            <w:r w:rsidRPr="0037334D">
              <w:rPr>
                <w:rFonts w:ascii="Arial" w:eastAsia="Times New Roman" w:hAnsi="Arial" w:cs="Arial"/>
                <w:color w:val="000000"/>
                <w:sz w:val="18"/>
                <w:szCs w:val="18"/>
                <w:lang w:eastAsia="es-CO"/>
              </w:rPr>
              <w:t>esar</w:t>
            </w:r>
          </w:p>
        </w:tc>
        <w:tc>
          <w:tcPr>
            <w:tcW w:w="1511" w:type="pct"/>
            <w:shd w:val="clear" w:color="auto" w:fill="auto"/>
            <w:vAlign w:val="center"/>
            <w:hideMark/>
          </w:tcPr>
          <w:p w14:paraId="59E1F3C4"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1.266.411.909</w:t>
            </w:r>
          </w:p>
        </w:tc>
      </w:tr>
      <w:tr w:rsidR="000D42A0" w:rsidRPr="00D569A8" w14:paraId="77560324" w14:textId="77777777" w:rsidTr="00454238">
        <w:trPr>
          <w:trHeight w:val="570"/>
        </w:trPr>
        <w:tc>
          <w:tcPr>
            <w:tcW w:w="274" w:type="pct"/>
            <w:shd w:val="clear" w:color="auto" w:fill="auto"/>
            <w:vAlign w:val="center"/>
            <w:hideMark/>
          </w:tcPr>
          <w:p w14:paraId="71C8E834"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9</w:t>
            </w:r>
          </w:p>
        </w:tc>
        <w:tc>
          <w:tcPr>
            <w:tcW w:w="1375" w:type="pct"/>
            <w:shd w:val="clear" w:color="auto" w:fill="auto"/>
            <w:vAlign w:val="center"/>
            <w:hideMark/>
          </w:tcPr>
          <w:p w14:paraId="43810262"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Alejandro Próspero </w:t>
            </w:r>
            <w:proofErr w:type="spellStart"/>
            <w:r w:rsidRPr="0037334D">
              <w:rPr>
                <w:rFonts w:ascii="Arial" w:eastAsia="Times New Roman" w:hAnsi="Arial" w:cs="Arial"/>
                <w:color w:val="000000"/>
                <w:sz w:val="18"/>
                <w:szCs w:val="18"/>
                <w:lang w:eastAsia="es-CO"/>
              </w:rPr>
              <w:t>Reverend</w:t>
            </w:r>
            <w:proofErr w:type="spellEnd"/>
          </w:p>
        </w:tc>
        <w:tc>
          <w:tcPr>
            <w:tcW w:w="867" w:type="pct"/>
            <w:shd w:val="clear" w:color="auto" w:fill="auto"/>
            <w:vAlign w:val="center"/>
            <w:hideMark/>
          </w:tcPr>
          <w:p w14:paraId="47454E3B"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Santa Marta</w:t>
            </w:r>
          </w:p>
        </w:tc>
        <w:tc>
          <w:tcPr>
            <w:tcW w:w="973" w:type="pct"/>
            <w:shd w:val="clear" w:color="auto" w:fill="auto"/>
            <w:vAlign w:val="center"/>
            <w:hideMark/>
          </w:tcPr>
          <w:p w14:paraId="48D70519" w14:textId="3384C68C" w:rsidR="000D42A0" w:rsidRPr="0037334D" w:rsidRDefault="000D42A0" w:rsidP="00D569A8">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M</w:t>
            </w:r>
            <w:r w:rsidRPr="0037334D">
              <w:rPr>
                <w:rFonts w:ascii="Arial" w:eastAsia="Times New Roman" w:hAnsi="Arial" w:cs="Arial"/>
                <w:color w:val="000000"/>
                <w:sz w:val="18"/>
                <w:szCs w:val="18"/>
                <w:lang w:eastAsia="es-CO"/>
              </w:rPr>
              <w:t>agdalena</w:t>
            </w:r>
          </w:p>
        </w:tc>
        <w:tc>
          <w:tcPr>
            <w:tcW w:w="1511" w:type="pct"/>
            <w:shd w:val="clear" w:color="auto" w:fill="auto"/>
            <w:vAlign w:val="center"/>
            <w:hideMark/>
          </w:tcPr>
          <w:p w14:paraId="271BFA17"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1.231.816.393</w:t>
            </w:r>
          </w:p>
        </w:tc>
      </w:tr>
      <w:tr w:rsidR="000D42A0" w:rsidRPr="00D569A8" w14:paraId="5224A502" w14:textId="77777777" w:rsidTr="00454238">
        <w:trPr>
          <w:trHeight w:val="300"/>
        </w:trPr>
        <w:tc>
          <w:tcPr>
            <w:tcW w:w="274" w:type="pct"/>
            <w:shd w:val="clear" w:color="auto" w:fill="auto"/>
            <w:vAlign w:val="center"/>
            <w:hideMark/>
          </w:tcPr>
          <w:p w14:paraId="39C38486"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10</w:t>
            </w:r>
          </w:p>
        </w:tc>
        <w:tc>
          <w:tcPr>
            <w:tcW w:w="1375" w:type="pct"/>
            <w:shd w:val="clear" w:color="auto" w:fill="auto"/>
            <w:vAlign w:val="center"/>
            <w:hideMark/>
          </w:tcPr>
          <w:p w14:paraId="1CBFD9AE"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Hospital San Andrés ESE </w:t>
            </w:r>
          </w:p>
        </w:tc>
        <w:tc>
          <w:tcPr>
            <w:tcW w:w="867" w:type="pct"/>
            <w:shd w:val="clear" w:color="auto" w:fill="auto"/>
            <w:vAlign w:val="center"/>
            <w:hideMark/>
          </w:tcPr>
          <w:p w14:paraId="070EA941"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Tumaco</w:t>
            </w:r>
          </w:p>
        </w:tc>
        <w:tc>
          <w:tcPr>
            <w:tcW w:w="973" w:type="pct"/>
            <w:shd w:val="clear" w:color="auto" w:fill="auto"/>
            <w:vAlign w:val="center"/>
            <w:hideMark/>
          </w:tcPr>
          <w:p w14:paraId="587FC933" w14:textId="641F21D8"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13184F">
              <w:rPr>
                <w:rFonts w:ascii="Arial" w:eastAsia="Times New Roman" w:hAnsi="Arial" w:cs="Arial"/>
                <w:color w:val="000000"/>
                <w:sz w:val="18"/>
                <w:szCs w:val="18"/>
                <w:lang w:eastAsia="es-CO"/>
              </w:rPr>
              <w:t>Nariño</w:t>
            </w:r>
          </w:p>
        </w:tc>
        <w:tc>
          <w:tcPr>
            <w:tcW w:w="1511" w:type="pct"/>
            <w:shd w:val="clear" w:color="auto" w:fill="auto"/>
            <w:vAlign w:val="center"/>
            <w:hideMark/>
          </w:tcPr>
          <w:p w14:paraId="419D7F2C"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2.500.977.785</w:t>
            </w:r>
          </w:p>
        </w:tc>
      </w:tr>
      <w:tr w:rsidR="000D42A0" w:rsidRPr="00D569A8" w14:paraId="4D5B4974" w14:textId="77777777" w:rsidTr="00454238">
        <w:trPr>
          <w:trHeight w:val="300"/>
        </w:trPr>
        <w:tc>
          <w:tcPr>
            <w:tcW w:w="274" w:type="pct"/>
            <w:shd w:val="clear" w:color="auto" w:fill="auto"/>
            <w:vAlign w:val="center"/>
            <w:hideMark/>
          </w:tcPr>
          <w:p w14:paraId="62DB1863"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11</w:t>
            </w:r>
          </w:p>
        </w:tc>
        <w:tc>
          <w:tcPr>
            <w:tcW w:w="1375" w:type="pct"/>
            <w:shd w:val="clear" w:color="auto" w:fill="auto"/>
            <w:vAlign w:val="center"/>
            <w:hideMark/>
          </w:tcPr>
          <w:p w14:paraId="0A4385EE"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Hospital Río Grande de la Magdalena </w:t>
            </w:r>
          </w:p>
        </w:tc>
        <w:tc>
          <w:tcPr>
            <w:tcW w:w="867" w:type="pct"/>
            <w:shd w:val="clear" w:color="auto" w:fill="auto"/>
            <w:vAlign w:val="center"/>
            <w:hideMark/>
          </w:tcPr>
          <w:p w14:paraId="5B75A784"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Magangué</w:t>
            </w:r>
          </w:p>
        </w:tc>
        <w:tc>
          <w:tcPr>
            <w:tcW w:w="973" w:type="pct"/>
            <w:shd w:val="clear" w:color="auto" w:fill="auto"/>
            <w:vAlign w:val="center"/>
            <w:hideMark/>
          </w:tcPr>
          <w:p w14:paraId="4BA86BAA" w14:textId="6A2AAC45"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13184F">
              <w:rPr>
                <w:rFonts w:ascii="Arial" w:eastAsia="Times New Roman" w:hAnsi="Arial" w:cs="Arial"/>
                <w:color w:val="000000"/>
                <w:sz w:val="18"/>
                <w:szCs w:val="18"/>
                <w:lang w:eastAsia="es-CO"/>
              </w:rPr>
              <w:t>Bolívar</w:t>
            </w:r>
          </w:p>
        </w:tc>
        <w:tc>
          <w:tcPr>
            <w:tcW w:w="1511" w:type="pct"/>
            <w:shd w:val="clear" w:color="auto" w:fill="auto"/>
            <w:vAlign w:val="center"/>
            <w:hideMark/>
          </w:tcPr>
          <w:p w14:paraId="6A97671A"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88.425.033</w:t>
            </w:r>
          </w:p>
        </w:tc>
      </w:tr>
      <w:tr w:rsidR="000D42A0" w:rsidRPr="00D569A8" w14:paraId="231C2C85" w14:textId="77777777" w:rsidTr="00454238">
        <w:trPr>
          <w:trHeight w:val="300"/>
        </w:trPr>
        <w:tc>
          <w:tcPr>
            <w:tcW w:w="274" w:type="pct"/>
            <w:shd w:val="clear" w:color="auto" w:fill="auto"/>
            <w:vAlign w:val="center"/>
            <w:hideMark/>
          </w:tcPr>
          <w:p w14:paraId="421DCE64"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12</w:t>
            </w:r>
          </w:p>
        </w:tc>
        <w:tc>
          <w:tcPr>
            <w:tcW w:w="1375" w:type="pct"/>
            <w:shd w:val="clear" w:color="auto" w:fill="auto"/>
            <w:vAlign w:val="center"/>
            <w:hideMark/>
          </w:tcPr>
          <w:p w14:paraId="0C83B7B6"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San Diego de Cereté</w:t>
            </w:r>
          </w:p>
        </w:tc>
        <w:tc>
          <w:tcPr>
            <w:tcW w:w="867" w:type="pct"/>
            <w:shd w:val="clear" w:color="auto" w:fill="auto"/>
            <w:vAlign w:val="center"/>
            <w:hideMark/>
          </w:tcPr>
          <w:p w14:paraId="342B6B61"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Cereté</w:t>
            </w:r>
          </w:p>
        </w:tc>
        <w:tc>
          <w:tcPr>
            <w:tcW w:w="973" w:type="pct"/>
            <w:shd w:val="clear" w:color="auto" w:fill="auto"/>
            <w:vAlign w:val="center"/>
            <w:hideMark/>
          </w:tcPr>
          <w:p w14:paraId="00C32CCD" w14:textId="18ED7BC5"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13184F">
              <w:rPr>
                <w:rFonts w:ascii="Arial" w:eastAsia="Times New Roman" w:hAnsi="Arial" w:cs="Arial"/>
                <w:color w:val="000000"/>
                <w:sz w:val="18"/>
                <w:szCs w:val="18"/>
                <w:lang w:eastAsia="es-CO"/>
              </w:rPr>
              <w:t>Córdoba</w:t>
            </w:r>
          </w:p>
        </w:tc>
        <w:tc>
          <w:tcPr>
            <w:tcW w:w="1511" w:type="pct"/>
            <w:shd w:val="clear" w:color="auto" w:fill="auto"/>
            <w:vAlign w:val="center"/>
            <w:hideMark/>
          </w:tcPr>
          <w:p w14:paraId="237037DF"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4.011.391.172</w:t>
            </w:r>
          </w:p>
        </w:tc>
      </w:tr>
      <w:tr w:rsidR="000D42A0" w:rsidRPr="00D569A8" w14:paraId="63D944AF" w14:textId="77777777" w:rsidTr="00454238">
        <w:trPr>
          <w:trHeight w:val="300"/>
        </w:trPr>
        <w:tc>
          <w:tcPr>
            <w:tcW w:w="274" w:type="pct"/>
            <w:shd w:val="clear" w:color="auto" w:fill="auto"/>
            <w:vAlign w:val="center"/>
            <w:hideMark/>
          </w:tcPr>
          <w:p w14:paraId="0AE4C13D"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13</w:t>
            </w:r>
          </w:p>
        </w:tc>
        <w:tc>
          <w:tcPr>
            <w:tcW w:w="1375" w:type="pct"/>
            <w:shd w:val="clear" w:color="auto" w:fill="auto"/>
            <w:vAlign w:val="center"/>
            <w:hideMark/>
          </w:tcPr>
          <w:p w14:paraId="04D5E940"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Hospital San Jerónimo de Montería</w:t>
            </w:r>
          </w:p>
        </w:tc>
        <w:tc>
          <w:tcPr>
            <w:tcW w:w="867" w:type="pct"/>
            <w:shd w:val="clear" w:color="auto" w:fill="auto"/>
            <w:vAlign w:val="center"/>
            <w:hideMark/>
          </w:tcPr>
          <w:p w14:paraId="1D61F68C"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Montería</w:t>
            </w:r>
          </w:p>
        </w:tc>
        <w:tc>
          <w:tcPr>
            <w:tcW w:w="973" w:type="pct"/>
            <w:shd w:val="clear" w:color="auto" w:fill="auto"/>
            <w:vAlign w:val="center"/>
            <w:hideMark/>
          </w:tcPr>
          <w:p w14:paraId="523C1879" w14:textId="6900381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13184F">
              <w:rPr>
                <w:rFonts w:ascii="Arial" w:eastAsia="Times New Roman" w:hAnsi="Arial" w:cs="Arial"/>
                <w:color w:val="000000"/>
                <w:sz w:val="18"/>
                <w:szCs w:val="18"/>
                <w:lang w:eastAsia="es-CO"/>
              </w:rPr>
              <w:t>Córdoba</w:t>
            </w:r>
          </w:p>
        </w:tc>
        <w:tc>
          <w:tcPr>
            <w:tcW w:w="1511" w:type="pct"/>
            <w:shd w:val="clear" w:color="auto" w:fill="auto"/>
            <w:vAlign w:val="center"/>
            <w:hideMark/>
          </w:tcPr>
          <w:p w14:paraId="24296A21"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9.972.063.734</w:t>
            </w:r>
          </w:p>
        </w:tc>
      </w:tr>
      <w:tr w:rsidR="000D42A0" w:rsidRPr="00D569A8" w14:paraId="31CE136B" w14:textId="77777777" w:rsidTr="00454238">
        <w:trPr>
          <w:trHeight w:val="570"/>
        </w:trPr>
        <w:tc>
          <w:tcPr>
            <w:tcW w:w="274" w:type="pct"/>
            <w:shd w:val="clear" w:color="auto" w:fill="auto"/>
            <w:vAlign w:val="center"/>
            <w:hideMark/>
          </w:tcPr>
          <w:p w14:paraId="212CDF78"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14</w:t>
            </w:r>
          </w:p>
        </w:tc>
        <w:tc>
          <w:tcPr>
            <w:tcW w:w="1375" w:type="pct"/>
            <w:shd w:val="clear" w:color="auto" w:fill="auto"/>
            <w:vAlign w:val="center"/>
            <w:hideMark/>
          </w:tcPr>
          <w:p w14:paraId="5185B5AA"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Emiro Quintero Cañizares</w:t>
            </w:r>
          </w:p>
        </w:tc>
        <w:tc>
          <w:tcPr>
            <w:tcW w:w="867" w:type="pct"/>
            <w:shd w:val="clear" w:color="auto" w:fill="auto"/>
            <w:vAlign w:val="center"/>
            <w:hideMark/>
          </w:tcPr>
          <w:p w14:paraId="11972802"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Ocaña</w:t>
            </w:r>
          </w:p>
        </w:tc>
        <w:tc>
          <w:tcPr>
            <w:tcW w:w="973" w:type="pct"/>
            <w:shd w:val="clear" w:color="auto" w:fill="auto"/>
            <w:vAlign w:val="center"/>
            <w:hideMark/>
          </w:tcPr>
          <w:p w14:paraId="6EE681C2" w14:textId="07C1AE52" w:rsidR="000D42A0" w:rsidRPr="0037334D" w:rsidRDefault="000D42A0" w:rsidP="00D569A8">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N</w:t>
            </w:r>
            <w:r w:rsidRPr="0037334D">
              <w:rPr>
                <w:rFonts w:ascii="Arial" w:eastAsia="Times New Roman" w:hAnsi="Arial" w:cs="Arial"/>
                <w:color w:val="000000"/>
                <w:sz w:val="18"/>
                <w:szCs w:val="18"/>
                <w:lang w:eastAsia="es-CO"/>
              </w:rPr>
              <w:t xml:space="preserve">orte de </w:t>
            </w:r>
            <w:r w:rsidRPr="0013184F">
              <w:rPr>
                <w:rFonts w:ascii="Arial" w:eastAsia="Times New Roman" w:hAnsi="Arial" w:cs="Arial"/>
                <w:color w:val="000000"/>
                <w:sz w:val="18"/>
                <w:szCs w:val="18"/>
                <w:lang w:eastAsia="es-CO"/>
              </w:rPr>
              <w:t>Santander</w:t>
            </w:r>
          </w:p>
        </w:tc>
        <w:tc>
          <w:tcPr>
            <w:tcW w:w="1511" w:type="pct"/>
            <w:shd w:val="clear" w:color="auto" w:fill="auto"/>
            <w:vAlign w:val="center"/>
            <w:hideMark/>
          </w:tcPr>
          <w:p w14:paraId="324F932E"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14.502.792.831</w:t>
            </w:r>
          </w:p>
        </w:tc>
      </w:tr>
      <w:tr w:rsidR="000D42A0" w:rsidRPr="00D569A8" w14:paraId="49931F06" w14:textId="77777777" w:rsidTr="00454238">
        <w:trPr>
          <w:trHeight w:val="300"/>
        </w:trPr>
        <w:tc>
          <w:tcPr>
            <w:tcW w:w="274" w:type="pct"/>
            <w:shd w:val="clear" w:color="auto" w:fill="auto"/>
            <w:vAlign w:val="center"/>
            <w:hideMark/>
          </w:tcPr>
          <w:p w14:paraId="49CBC331"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15</w:t>
            </w:r>
          </w:p>
        </w:tc>
        <w:tc>
          <w:tcPr>
            <w:tcW w:w="1375" w:type="pct"/>
            <w:shd w:val="clear" w:color="auto" w:fill="auto"/>
            <w:vAlign w:val="center"/>
            <w:hideMark/>
          </w:tcPr>
          <w:p w14:paraId="290C080B"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Cartagena de Indias</w:t>
            </w:r>
          </w:p>
        </w:tc>
        <w:tc>
          <w:tcPr>
            <w:tcW w:w="867" w:type="pct"/>
            <w:shd w:val="clear" w:color="auto" w:fill="auto"/>
            <w:vAlign w:val="center"/>
            <w:hideMark/>
          </w:tcPr>
          <w:p w14:paraId="4D9D4E49"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Cartagena</w:t>
            </w:r>
          </w:p>
        </w:tc>
        <w:tc>
          <w:tcPr>
            <w:tcW w:w="973" w:type="pct"/>
            <w:shd w:val="clear" w:color="auto" w:fill="auto"/>
            <w:vAlign w:val="center"/>
            <w:hideMark/>
          </w:tcPr>
          <w:p w14:paraId="26D11A84" w14:textId="366F4180"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13184F">
              <w:rPr>
                <w:rFonts w:ascii="Arial" w:eastAsia="Times New Roman" w:hAnsi="Arial" w:cs="Arial"/>
                <w:color w:val="000000"/>
                <w:sz w:val="18"/>
                <w:szCs w:val="18"/>
                <w:lang w:eastAsia="es-CO"/>
              </w:rPr>
              <w:t>Bolívar</w:t>
            </w:r>
          </w:p>
        </w:tc>
        <w:tc>
          <w:tcPr>
            <w:tcW w:w="1511" w:type="pct"/>
            <w:shd w:val="clear" w:color="auto" w:fill="auto"/>
            <w:vAlign w:val="center"/>
            <w:hideMark/>
          </w:tcPr>
          <w:p w14:paraId="741E4D94" w14:textId="77777777"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6.808.551.180</w:t>
            </w:r>
          </w:p>
        </w:tc>
      </w:tr>
      <w:tr w:rsidR="000D42A0" w:rsidRPr="00D569A8" w14:paraId="2C9A5389" w14:textId="77777777" w:rsidTr="000D42A0">
        <w:trPr>
          <w:trHeight w:val="300"/>
        </w:trPr>
        <w:tc>
          <w:tcPr>
            <w:tcW w:w="274" w:type="pct"/>
            <w:shd w:val="clear" w:color="auto" w:fill="auto"/>
            <w:vAlign w:val="center"/>
          </w:tcPr>
          <w:p w14:paraId="1417EA13" w14:textId="77777777" w:rsidR="000D42A0" w:rsidRPr="0037334D" w:rsidRDefault="000D42A0" w:rsidP="00D569A8">
            <w:pPr>
              <w:spacing w:after="0" w:line="240" w:lineRule="auto"/>
              <w:jc w:val="center"/>
              <w:rPr>
                <w:rFonts w:ascii="Arial" w:eastAsia="Times New Roman" w:hAnsi="Arial" w:cs="Arial"/>
                <w:b/>
                <w:bCs/>
                <w:color w:val="000000"/>
                <w:sz w:val="18"/>
                <w:szCs w:val="18"/>
                <w:lang w:eastAsia="es-CO"/>
              </w:rPr>
            </w:pPr>
          </w:p>
        </w:tc>
        <w:tc>
          <w:tcPr>
            <w:tcW w:w="3215" w:type="pct"/>
            <w:gridSpan w:val="3"/>
            <w:shd w:val="clear" w:color="auto" w:fill="auto"/>
            <w:vAlign w:val="center"/>
          </w:tcPr>
          <w:p w14:paraId="533679E1" w14:textId="3B151358" w:rsidR="000D42A0" w:rsidRPr="00454238" w:rsidRDefault="000D42A0" w:rsidP="00D569A8">
            <w:pPr>
              <w:spacing w:after="0" w:line="240" w:lineRule="auto"/>
              <w:jc w:val="center"/>
              <w:rPr>
                <w:rFonts w:ascii="Arial" w:eastAsia="Times New Roman" w:hAnsi="Arial" w:cs="Arial"/>
                <w:b/>
                <w:color w:val="000000"/>
                <w:sz w:val="18"/>
                <w:szCs w:val="18"/>
                <w:lang w:eastAsia="es-CO"/>
              </w:rPr>
            </w:pPr>
            <w:r w:rsidRPr="00454238">
              <w:rPr>
                <w:rFonts w:ascii="Arial" w:eastAsia="Times New Roman" w:hAnsi="Arial" w:cs="Arial"/>
                <w:b/>
                <w:color w:val="000000"/>
                <w:sz w:val="18"/>
                <w:szCs w:val="18"/>
                <w:lang w:eastAsia="es-CO"/>
              </w:rPr>
              <w:t>Total</w:t>
            </w:r>
          </w:p>
        </w:tc>
        <w:tc>
          <w:tcPr>
            <w:tcW w:w="1511" w:type="pct"/>
            <w:shd w:val="clear" w:color="auto" w:fill="auto"/>
            <w:vAlign w:val="center"/>
          </w:tcPr>
          <w:p w14:paraId="2C6EAAC7" w14:textId="734C3CB8" w:rsidR="000D42A0" w:rsidRPr="0037334D" w:rsidRDefault="000D42A0" w:rsidP="00D569A8">
            <w:pPr>
              <w:spacing w:after="0" w:line="240" w:lineRule="auto"/>
              <w:jc w:val="center"/>
              <w:rPr>
                <w:rFonts w:ascii="Arial" w:eastAsia="Times New Roman" w:hAnsi="Arial" w:cs="Arial"/>
                <w:color w:val="000000"/>
                <w:sz w:val="18"/>
                <w:szCs w:val="18"/>
                <w:lang w:eastAsia="es-CO"/>
              </w:rPr>
            </w:pPr>
            <w:r w:rsidRPr="0013184F">
              <w:rPr>
                <w:rFonts w:ascii="Arial" w:eastAsia="Times New Roman" w:hAnsi="Arial" w:cs="Arial"/>
                <w:b/>
                <w:bCs/>
                <w:color w:val="000000"/>
                <w:sz w:val="18"/>
                <w:szCs w:val="18"/>
                <w:lang w:eastAsia="es-CO"/>
              </w:rPr>
              <w:t>97.695.885.055</w:t>
            </w:r>
          </w:p>
        </w:tc>
      </w:tr>
    </w:tbl>
    <w:p w14:paraId="0F22AA7C" w14:textId="1CDD5E3A" w:rsidR="00375D1D" w:rsidRPr="0037334D" w:rsidRDefault="00D569A8" w:rsidP="00415100">
      <w:pPr>
        <w:jc w:val="both"/>
        <w:rPr>
          <w:rFonts w:ascii="Arial" w:hAnsi="Arial" w:cs="Arial"/>
          <w:sz w:val="16"/>
          <w:szCs w:val="16"/>
        </w:rPr>
      </w:pPr>
      <w:r>
        <w:rPr>
          <w:rFonts w:ascii="Arial" w:hAnsi="Arial" w:cs="Arial"/>
          <w:sz w:val="16"/>
          <w:szCs w:val="16"/>
        </w:rPr>
        <w:t xml:space="preserve">Fuente: </w:t>
      </w:r>
      <w:proofErr w:type="gramStart"/>
      <w:r>
        <w:rPr>
          <w:rFonts w:ascii="Arial" w:hAnsi="Arial" w:cs="Arial"/>
          <w:sz w:val="16"/>
          <w:szCs w:val="16"/>
        </w:rPr>
        <w:t>Delegada</w:t>
      </w:r>
      <w:proofErr w:type="gramEnd"/>
      <w:r>
        <w:rPr>
          <w:rFonts w:ascii="Arial" w:hAnsi="Arial" w:cs="Arial"/>
          <w:sz w:val="16"/>
          <w:szCs w:val="16"/>
        </w:rPr>
        <w:t xml:space="preserve"> para la Supervisión de Riesgos.</w:t>
      </w:r>
    </w:p>
    <w:p w14:paraId="0D4DB969" w14:textId="4C542A5E" w:rsidR="000E3BCB" w:rsidRPr="009B0DD6" w:rsidRDefault="0013351E" w:rsidP="00415100">
      <w:pPr>
        <w:jc w:val="both"/>
        <w:rPr>
          <w:rFonts w:ascii="Arial" w:hAnsi="Arial" w:cs="Arial"/>
        </w:rPr>
      </w:pPr>
      <w:r>
        <w:rPr>
          <w:rFonts w:ascii="Arial" w:hAnsi="Arial" w:cs="Arial"/>
        </w:rPr>
        <w:t xml:space="preserve">Durante este gobierno, el total de acuerdos de pago suscritos a través de las MTFR suman en </w:t>
      </w:r>
      <w:r w:rsidR="00DA1777">
        <w:rPr>
          <w:rFonts w:ascii="Arial" w:hAnsi="Arial" w:cs="Arial"/>
        </w:rPr>
        <w:t xml:space="preserve">total </w:t>
      </w:r>
      <w:r w:rsidR="00F4170B">
        <w:rPr>
          <w:rFonts w:ascii="Arial" w:hAnsi="Arial" w:cs="Arial"/>
        </w:rPr>
        <w:t>un valor de $</w:t>
      </w:r>
      <w:r w:rsidR="000E3BCB" w:rsidRPr="000E3BCB">
        <w:rPr>
          <w:rFonts w:ascii="Arial" w:hAnsi="Arial" w:cs="Arial"/>
        </w:rPr>
        <w:t>97.695.885.055</w:t>
      </w:r>
      <w:r w:rsidR="000E3BCB">
        <w:rPr>
          <w:rFonts w:ascii="Arial" w:hAnsi="Arial" w:cs="Arial"/>
        </w:rPr>
        <w:t>.</w:t>
      </w:r>
    </w:p>
    <w:p w14:paraId="185C5EB9" w14:textId="5A7D433B" w:rsidR="00415100" w:rsidRDefault="00415100" w:rsidP="003831D9">
      <w:pPr>
        <w:jc w:val="both"/>
        <w:rPr>
          <w:rFonts w:ascii="Arial" w:hAnsi="Arial" w:cs="Arial"/>
        </w:rPr>
      </w:pPr>
      <w:r w:rsidRPr="009B0DD6">
        <w:rPr>
          <w:rFonts w:ascii="Arial" w:hAnsi="Arial" w:cs="Arial"/>
        </w:rPr>
        <w:t xml:space="preserve">Cabe mencionar que las Mesas Técnicas de Flujo de Recursos de la </w:t>
      </w:r>
      <w:r w:rsidR="000D42A0" w:rsidRPr="009B0DD6">
        <w:rPr>
          <w:rFonts w:ascii="Arial" w:hAnsi="Arial" w:cs="Arial"/>
        </w:rPr>
        <w:t>S</w:t>
      </w:r>
      <w:r w:rsidR="000D42A0">
        <w:rPr>
          <w:rFonts w:ascii="Arial" w:hAnsi="Arial" w:cs="Arial"/>
        </w:rPr>
        <w:t>uperintendencia</w:t>
      </w:r>
      <w:r w:rsidR="000D42A0" w:rsidRPr="009B0DD6">
        <w:rPr>
          <w:rFonts w:ascii="Arial" w:hAnsi="Arial" w:cs="Arial"/>
        </w:rPr>
        <w:t xml:space="preserve"> </w:t>
      </w:r>
      <w:r w:rsidRPr="009B0DD6">
        <w:rPr>
          <w:rFonts w:ascii="Arial" w:hAnsi="Arial" w:cs="Arial"/>
        </w:rPr>
        <w:t>han recibido el reconocimiento a nivel nacional de prestadores, pagadores y direcciones territoriales de salud por su gran aporte para afianzar los canales de comunicación entre actores, mantener la ecuanimidad en las negociaciones, esclarecer cuentas y facilitar acuerdos de pago.</w:t>
      </w:r>
    </w:p>
    <w:p w14:paraId="49500AC2" w14:textId="53EA3A3B" w:rsidR="00A54422" w:rsidRDefault="003A32FF" w:rsidP="003831D9">
      <w:pPr>
        <w:jc w:val="both"/>
        <w:rPr>
          <w:rFonts w:ascii="Arial" w:hAnsi="Arial" w:cs="Arial"/>
        </w:rPr>
      </w:pPr>
      <w:r>
        <w:rPr>
          <w:rFonts w:ascii="Arial" w:hAnsi="Arial" w:cs="Arial"/>
        </w:rPr>
        <w:t xml:space="preserve">El segundo mecanismo son las jornadas de conciliación lideradas por la </w:t>
      </w:r>
      <w:proofErr w:type="gramStart"/>
      <w:r>
        <w:rPr>
          <w:rFonts w:ascii="Arial" w:hAnsi="Arial" w:cs="Arial"/>
        </w:rPr>
        <w:t>Delegada</w:t>
      </w:r>
      <w:proofErr w:type="gramEnd"/>
      <w:r>
        <w:rPr>
          <w:rFonts w:ascii="Arial" w:hAnsi="Arial" w:cs="Arial"/>
        </w:rPr>
        <w:t xml:space="preserve"> para la Función Jurisdiccional y de Conciliación, </w:t>
      </w:r>
      <w:r w:rsidR="00390647">
        <w:rPr>
          <w:rFonts w:ascii="Arial" w:hAnsi="Arial" w:cs="Arial"/>
        </w:rPr>
        <w:t xml:space="preserve">en las cuales se convoca tanto a las IPS como a las entidades responsables del pago (ERP) con el fin de buscar </w:t>
      </w:r>
      <w:r w:rsidR="00AD0A6C">
        <w:rPr>
          <w:rFonts w:ascii="Arial" w:hAnsi="Arial" w:cs="Arial"/>
        </w:rPr>
        <w:t>fórmulas</w:t>
      </w:r>
      <w:r w:rsidR="00390647">
        <w:rPr>
          <w:rFonts w:ascii="Arial" w:hAnsi="Arial" w:cs="Arial"/>
        </w:rPr>
        <w:t xml:space="preserve"> de arreglo con relación a las deudas que estas registran con las ESE </w:t>
      </w:r>
      <w:r w:rsidR="001F3EC9">
        <w:rPr>
          <w:rFonts w:ascii="Arial" w:hAnsi="Arial" w:cs="Arial"/>
        </w:rPr>
        <w:t>por los servicios prestados.</w:t>
      </w:r>
    </w:p>
    <w:p w14:paraId="089604E0" w14:textId="3192EEA0" w:rsidR="00F35C41" w:rsidRDefault="001F3EC9" w:rsidP="003831D9">
      <w:pPr>
        <w:jc w:val="both"/>
        <w:rPr>
          <w:rFonts w:ascii="Arial" w:hAnsi="Arial" w:cs="Arial"/>
        </w:rPr>
      </w:pPr>
      <w:r>
        <w:rPr>
          <w:rFonts w:ascii="Arial" w:hAnsi="Arial" w:cs="Arial"/>
        </w:rPr>
        <w:lastRenderedPageBreak/>
        <w:t>A continuación</w:t>
      </w:r>
      <w:r w:rsidR="001A706F">
        <w:rPr>
          <w:rFonts w:ascii="Arial" w:hAnsi="Arial" w:cs="Arial"/>
        </w:rPr>
        <w:t>,</w:t>
      </w:r>
      <w:r>
        <w:rPr>
          <w:rFonts w:ascii="Arial" w:hAnsi="Arial" w:cs="Arial"/>
        </w:rPr>
        <w:t xml:space="preserve"> se presentan los datos </w:t>
      </w:r>
      <w:r w:rsidR="00BB712A">
        <w:rPr>
          <w:rFonts w:ascii="Arial" w:hAnsi="Arial" w:cs="Arial"/>
        </w:rPr>
        <w:t>de las jornadas realizadas desde el 2018 a la fecha con la participación de las ESE que actualmente se encuentran en proceso de intervención.</w:t>
      </w:r>
    </w:p>
    <w:p w14:paraId="293E44CF" w14:textId="78F39B02" w:rsidR="00382F13" w:rsidRPr="0037334D" w:rsidRDefault="00382F13" w:rsidP="00454238">
      <w:pPr>
        <w:jc w:val="center"/>
        <w:rPr>
          <w:rFonts w:ascii="Arial" w:hAnsi="Arial" w:cs="Arial"/>
          <w:sz w:val="18"/>
          <w:szCs w:val="18"/>
        </w:rPr>
      </w:pPr>
      <w:r w:rsidRPr="0037334D">
        <w:rPr>
          <w:rFonts w:ascii="Arial" w:hAnsi="Arial" w:cs="Arial"/>
          <w:sz w:val="18"/>
          <w:szCs w:val="18"/>
        </w:rPr>
        <w:t>Cifras expresadas en millones de pesos</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4"/>
        <w:gridCol w:w="1393"/>
        <w:gridCol w:w="1521"/>
        <w:gridCol w:w="2026"/>
      </w:tblGrid>
      <w:tr w:rsidR="000D42A0" w:rsidRPr="00382F13" w14:paraId="147A9955" w14:textId="77777777" w:rsidTr="00454238">
        <w:trPr>
          <w:trHeight w:val="765"/>
          <w:tblHeader/>
          <w:jc w:val="center"/>
        </w:trPr>
        <w:tc>
          <w:tcPr>
            <w:tcW w:w="1586" w:type="pct"/>
            <w:shd w:val="clear" w:color="auto" w:fill="E7E6E6" w:themeFill="background2"/>
            <w:vAlign w:val="center"/>
            <w:hideMark/>
          </w:tcPr>
          <w:p w14:paraId="671B3A50" w14:textId="77777777" w:rsidR="000D42A0" w:rsidRPr="0037334D" w:rsidRDefault="000D42A0" w:rsidP="00382F13">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Nombre de la Entidad</w:t>
            </w:r>
          </w:p>
        </w:tc>
        <w:tc>
          <w:tcPr>
            <w:tcW w:w="963" w:type="pct"/>
            <w:shd w:val="clear" w:color="auto" w:fill="E7E6E6" w:themeFill="background2"/>
            <w:vAlign w:val="center"/>
            <w:hideMark/>
          </w:tcPr>
          <w:p w14:paraId="1A98F45E" w14:textId="77777777" w:rsidR="000D42A0" w:rsidRPr="0037334D" w:rsidRDefault="000D42A0" w:rsidP="00382F13">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Ciudad</w:t>
            </w:r>
          </w:p>
        </w:tc>
        <w:tc>
          <w:tcPr>
            <w:tcW w:w="1051" w:type="pct"/>
            <w:shd w:val="clear" w:color="auto" w:fill="E7E6E6" w:themeFill="background2"/>
            <w:vAlign w:val="center"/>
            <w:hideMark/>
          </w:tcPr>
          <w:p w14:paraId="517F545B" w14:textId="6351246E" w:rsidR="000D42A0" w:rsidRDefault="000D42A0" w:rsidP="000D42A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 xml:space="preserve">VALOR </w:t>
            </w:r>
            <w:r w:rsidRPr="0037334D">
              <w:rPr>
                <w:rFonts w:ascii="Arial" w:eastAsia="Times New Roman" w:hAnsi="Arial" w:cs="Arial"/>
                <w:b/>
                <w:bCs/>
                <w:color w:val="000000"/>
                <w:sz w:val="18"/>
                <w:szCs w:val="18"/>
                <w:lang w:eastAsia="es-CO"/>
              </w:rPr>
              <w:t>CONCILIADO</w:t>
            </w:r>
          </w:p>
          <w:p w14:paraId="5DA20753" w14:textId="5F1C60CF" w:rsidR="000D42A0" w:rsidRPr="0037334D" w:rsidRDefault="000D42A0" w:rsidP="000D42A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PERIODO GOBIERNO</w:t>
            </w:r>
          </w:p>
        </w:tc>
        <w:tc>
          <w:tcPr>
            <w:tcW w:w="1400" w:type="pct"/>
            <w:shd w:val="clear" w:color="auto" w:fill="E7E6E6" w:themeFill="background2"/>
            <w:vAlign w:val="center"/>
            <w:hideMark/>
          </w:tcPr>
          <w:p w14:paraId="2BFFEED8" w14:textId="216D1811" w:rsidR="000D42A0" w:rsidRPr="0037334D" w:rsidRDefault="000D42A0" w:rsidP="00382F13">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 xml:space="preserve">VALOR </w:t>
            </w:r>
            <w:r w:rsidRPr="0037334D">
              <w:rPr>
                <w:rFonts w:ascii="Arial" w:eastAsia="Times New Roman" w:hAnsi="Arial" w:cs="Arial"/>
                <w:b/>
                <w:bCs/>
                <w:color w:val="000000"/>
                <w:sz w:val="18"/>
                <w:szCs w:val="18"/>
                <w:lang w:eastAsia="es-CO"/>
              </w:rPr>
              <w:t>CON COMPROMISO DE DEPURACIÓN</w:t>
            </w:r>
            <w:r w:rsidR="00C03359">
              <w:rPr>
                <w:rFonts w:ascii="Arial" w:eastAsia="Times New Roman" w:hAnsi="Arial" w:cs="Arial"/>
                <w:b/>
                <w:bCs/>
                <w:color w:val="000000"/>
                <w:sz w:val="18"/>
                <w:szCs w:val="18"/>
                <w:lang w:eastAsia="es-CO"/>
              </w:rPr>
              <w:t xml:space="preserve"> PERIODO GOBIERNO</w:t>
            </w:r>
          </w:p>
        </w:tc>
      </w:tr>
      <w:tr w:rsidR="000D42A0" w:rsidRPr="00382F13" w14:paraId="1CC1B423" w14:textId="77777777" w:rsidTr="00454238">
        <w:trPr>
          <w:trHeight w:val="570"/>
          <w:jc w:val="center"/>
        </w:trPr>
        <w:tc>
          <w:tcPr>
            <w:tcW w:w="1586" w:type="pct"/>
            <w:shd w:val="clear" w:color="auto" w:fill="auto"/>
            <w:vAlign w:val="center"/>
            <w:hideMark/>
          </w:tcPr>
          <w:p w14:paraId="3E590295"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Regional de ll nivel de San Marcos</w:t>
            </w:r>
          </w:p>
        </w:tc>
        <w:tc>
          <w:tcPr>
            <w:tcW w:w="963" w:type="pct"/>
            <w:shd w:val="clear" w:color="auto" w:fill="auto"/>
            <w:vAlign w:val="center"/>
            <w:hideMark/>
          </w:tcPr>
          <w:p w14:paraId="77C4EA83"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San Marcos</w:t>
            </w:r>
          </w:p>
        </w:tc>
        <w:tc>
          <w:tcPr>
            <w:tcW w:w="1051" w:type="pct"/>
            <w:shd w:val="clear" w:color="auto" w:fill="auto"/>
            <w:vAlign w:val="center"/>
            <w:hideMark/>
          </w:tcPr>
          <w:p w14:paraId="1925B86C"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719.292.898 </w:t>
            </w:r>
          </w:p>
        </w:tc>
        <w:tc>
          <w:tcPr>
            <w:tcW w:w="1400" w:type="pct"/>
            <w:shd w:val="clear" w:color="auto" w:fill="auto"/>
            <w:noWrap/>
            <w:vAlign w:val="center"/>
            <w:hideMark/>
          </w:tcPr>
          <w:p w14:paraId="5720B4B7" w14:textId="77777777" w:rsidR="000D42A0" w:rsidRPr="0037334D" w:rsidRDefault="000D42A0" w:rsidP="0037334D">
            <w:pPr>
              <w:spacing w:after="0" w:line="240" w:lineRule="auto"/>
              <w:jc w:val="right"/>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271.249.849 </w:t>
            </w:r>
          </w:p>
        </w:tc>
      </w:tr>
      <w:tr w:rsidR="000D42A0" w:rsidRPr="00382F13" w14:paraId="28B513E7" w14:textId="77777777" w:rsidTr="00454238">
        <w:trPr>
          <w:trHeight w:val="300"/>
          <w:jc w:val="center"/>
        </w:trPr>
        <w:tc>
          <w:tcPr>
            <w:tcW w:w="1586" w:type="pct"/>
            <w:shd w:val="clear" w:color="auto" w:fill="auto"/>
            <w:vAlign w:val="center"/>
            <w:hideMark/>
          </w:tcPr>
          <w:p w14:paraId="4E286C85"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San Rafael de Leticia</w:t>
            </w:r>
          </w:p>
        </w:tc>
        <w:tc>
          <w:tcPr>
            <w:tcW w:w="963" w:type="pct"/>
            <w:shd w:val="clear" w:color="auto" w:fill="auto"/>
            <w:vAlign w:val="center"/>
            <w:hideMark/>
          </w:tcPr>
          <w:p w14:paraId="7FD800EE"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Leticia</w:t>
            </w:r>
          </w:p>
        </w:tc>
        <w:tc>
          <w:tcPr>
            <w:tcW w:w="1051" w:type="pct"/>
            <w:shd w:val="clear" w:color="auto" w:fill="auto"/>
            <w:vAlign w:val="center"/>
            <w:hideMark/>
          </w:tcPr>
          <w:p w14:paraId="30B44143"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7.204.149 </w:t>
            </w:r>
          </w:p>
        </w:tc>
        <w:tc>
          <w:tcPr>
            <w:tcW w:w="1400" w:type="pct"/>
            <w:shd w:val="clear" w:color="auto" w:fill="auto"/>
            <w:vAlign w:val="center"/>
            <w:hideMark/>
          </w:tcPr>
          <w:p w14:paraId="0E3880E2"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r>
      <w:tr w:rsidR="000D42A0" w:rsidRPr="00382F13" w14:paraId="4CF18CAE" w14:textId="77777777" w:rsidTr="00454238">
        <w:trPr>
          <w:trHeight w:val="570"/>
          <w:jc w:val="center"/>
        </w:trPr>
        <w:tc>
          <w:tcPr>
            <w:tcW w:w="1586" w:type="pct"/>
            <w:shd w:val="clear" w:color="auto" w:fill="auto"/>
            <w:vAlign w:val="center"/>
            <w:hideMark/>
          </w:tcPr>
          <w:p w14:paraId="45C9486E"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Hospital Universitario Julio Méndez </w:t>
            </w:r>
            <w:proofErr w:type="spellStart"/>
            <w:r w:rsidRPr="0037334D">
              <w:rPr>
                <w:rFonts w:ascii="Arial" w:eastAsia="Times New Roman" w:hAnsi="Arial" w:cs="Arial"/>
                <w:color w:val="000000"/>
                <w:sz w:val="18"/>
                <w:szCs w:val="18"/>
                <w:lang w:eastAsia="es-CO"/>
              </w:rPr>
              <w:t>Barreneche</w:t>
            </w:r>
            <w:proofErr w:type="spellEnd"/>
          </w:p>
        </w:tc>
        <w:tc>
          <w:tcPr>
            <w:tcW w:w="963" w:type="pct"/>
            <w:shd w:val="clear" w:color="auto" w:fill="auto"/>
            <w:vAlign w:val="center"/>
            <w:hideMark/>
          </w:tcPr>
          <w:p w14:paraId="55EC70B0"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Santa Marta</w:t>
            </w:r>
          </w:p>
        </w:tc>
        <w:tc>
          <w:tcPr>
            <w:tcW w:w="1051" w:type="pct"/>
            <w:shd w:val="clear" w:color="auto" w:fill="auto"/>
            <w:vAlign w:val="center"/>
            <w:hideMark/>
          </w:tcPr>
          <w:p w14:paraId="261D3B2A"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2.932.128.601 </w:t>
            </w:r>
          </w:p>
        </w:tc>
        <w:tc>
          <w:tcPr>
            <w:tcW w:w="1400" w:type="pct"/>
            <w:shd w:val="clear" w:color="auto" w:fill="auto"/>
            <w:vAlign w:val="center"/>
            <w:hideMark/>
          </w:tcPr>
          <w:p w14:paraId="4A73863C"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834.879.703 </w:t>
            </w:r>
          </w:p>
        </w:tc>
      </w:tr>
      <w:tr w:rsidR="000D42A0" w:rsidRPr="00382F13" w14:paraId="2627F7C5" w14:textId="77777777" w:rsidTr="00454238">
        <w:trPr>
          <w:trHeight w:val="300"/>
          <w:jc w:val="center"/>
        </w:trPr>
        <w:tc>
          <w:tcPr>
            <w:tcW w:w="1586" w:type="pct"/>
            <w:shd w:val="clear" w:color="auto" w:fill="auto"/>
            <w:vAlign w:val="center"/>
            <w:hideMark/>
          </w:tcPr>
          <w:p w14:paraId="69AEC3BA"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Hospital Universitario de Sincelejo E.S.E </w:t>
            </w:r>
          </w:p>
        </w:tc>
        <w:tc>
          <w:tcPr>
            <w:tcW w:w="963" w:type="pct"/>
            <w:shd w:val="clear" w:color="auto" w:fill="auto"/>
            <w:vAlign w:val="center"/>
            <w:hideMark/>
          </w:tcPr>
          <w:p w14:paraId="7097B293"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Sincelejo</w:t>
            </w:r>
          </w:p>
        </w:tc>
        <w:tc>
          <w:tcPr>
            <w:tcW w:w="1051" w:type="pct"/>
            <w:shd w:val="clear" w:color="auto" w:fill="auto"/>
            <w:vAlign w:val="center"/>
            <w:hideMark/>
          </w:tcPr>
          <w:p w14:paraId="34D78FF5"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256.830.255 </w:t>
            </w:r>
          </w:p>
        </w:tc>
        <w:tc>
          <w:tcPr>
            <w:tcW w:w="1400" w:type="pct"/>
            <w:shd w:val="clear" w:color="auto" w:fill="auto"/>
            <w:vAlign w:val="center"/>
            <w:hideMark/>
          </w:tcPr>
          <w:p w14:paraId="4CBA67AB"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r>
      <w:tr w:rsidR="000D42A0" w:rsidRPr="00382F13" w14:paraId="4C1D8F6F" w14:textId="77777777" w:rsidTr="00454238">
        <w:trPr>
          <w:trHeight w:val="300"/>
          <w:jc w:val="center"/>
        </w:trPr>
        <w:tc>
          <w:tcPr>
            <w:tcW w:w="1586" w:type="pct"/>
            <w:shd w:val="clear" w:color="auto" w:fill="auto"/>
            <w:vAlign w:val="center"/>
            <w:hideMark/>
          </w:tcPr>
          <w:p w14:paraId="66590294"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Hospital Universitario del Caribe </w:t>
            </w:r>
          </w:p>
        </w:tc>
        <w:tc>
          <w:tcPr>
            <w:tcW w:w="963" w:type="pct"/>
            <w:shd w:val="clear" w:color="auto" w:fill="auto"/>
            <w:vAlign w:val="center"/>
            <w:hideMark/>
          </w:tcPr>
          <w:p w14:paraId="7FC4C293"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Cartagena</w:t>
            </w:r>
          </w:p>
        </w:tc>
        <w:tc>
          <w:tcPr>
            <w:tcW w:w="1051" w:type="pct"/>
            <w:shd w:val="clear" w:color="auto" w:fill="auto"/>
            <w:vAlign w:val="center"/>
            <w:hideMark/>
          </w:tcPr>
          <w:p w14:paraId="478E7B3A"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1.215.766.460 </w:t>
            </w:r>
          </w:p>
        </w:tc>
        <w:tc>
          <w:tcPr>
            <w:tcW w:w="1400" w:type="pct"/>
            <w:shd w:val="clear" w:color="auto" w:fill="auto"/>
            <w:vAlign w:val="center"/>
            <w:hideMark/>
          </w:tcPr>
          <w:p w14:paraId="401A4D8A"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w:t>
            </w:r>
          </w:p>
        </w:tc>
      </w:tr>
      <w:tr w:rsidR="000D42A0" w:rsidRPr="00382F13" w14:paraId="78CF21CA" w14:textId="77777777" w:rsidTr="00454238">
        <w:trPr>
          <w:trHeight w:val="570"/>
          <w:jc w:val="center"/>
        </w:trPr>
        <w:tc>
          <w:tcPr>
            <w:tcW w:w="1586" w:type="pct"/>
            <w:shd w:val="clear" w:color="auto" w:fill="auto"/>
            <w:vAlign w:val="center"/>
            <w:hideMark/>
          </w:tcPr>
          <w:p w14:paraId="2514692C"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Nueva Empresa Social del Estado Hospital Departamental San Francisco de Asís</w:t>
            </w:r>
          </w:p>
        </w:tc>
        <w:tc>
          <w:tcPr>
            <w:tcW w:w="963" w:type="pct"/>
            <w:shd w:val="clear" w:color="auto" w:fill="auto"/>
            <w:vAlign w:val="center"/>
            <w:hideMark/>
          </w:tcPr>
          <w:p w14:paraId="1B137A47" w14:textId="5BC8BA5B"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82F13">
              <w:rPr>
                <w:rFonts w:ascii="Arial" w:eastAsia="Times New Roman" w:hAnsi="Arial" w:cs="Arial"/>
                <w:color w:val="000000"/>
                <w:sz w:val="18"/>
                <w:szCs w:val="18"/>
                <w:lang w:eastAsia="es-CO"/>
              </w:rPr>
              <w:t>Quibdó</w:t>
            </w:r>
          </w:p>
        </w:tc>
        <w:tc>
          <w:tcPr>
            <w:tcW w:w="1051" w:type="pct"/>
            <w:shd w:val="clear" w:color="auto" w:fill="auto"/>
            <w:vAlign w:val="center"/>
            <w:hideMark/>
          </w:tcPr>
          <w:p w14:paraId="2779F724"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206.371.171 </w:t>
            </w:r>
          </w:p>
        </w:tc>
        <w:tc>
          <w:tcPr>
            <w:tcW w:w="1400" w:type="pct"/>
            <w:shd w:val="clear" w:color="auto" w:fill="auto"/>
            <w:vAlign w:val="center"/>
            <w:hideMark/>
          </w:tcPr>
          <w:p w14:paraId="0D0AF7BF"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81.470.252 </w:t>
            </w:r>
          </w:p>
        </w:tc>
      </w:tr>
      <w:tr w:rsidR="000D42A0" w:rsidRPr="00382F13" w14:paraId="1114C820" w14:textId="77777777" w:rsidTr="00454238">
        <w:trPr>
          <w:trHeight w:val="300"/>
          <w:jc w:val="center"/>
        </w:trPr>
        <w:tc>
          <w:tcPr>
            <w:tcW w:w="1586" w:type="pct"/>
            <w:shd w:val="clear" w:color="auto" w:fill="auto"/>
            <w:vAlign w:val="center"/>
            <w:hideMark/>
          </w:tcPr>
          <w:p w14:paraId="3D50468F"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Hospital San José de Maicao </w:t>
            </w:r>
          </w:p>
        </w:tc>
        <w:tc>
          <w:tcPr>
            <w:tcW w:w="963" w:type="pct"/>
            <w:shd w:val="clear" w:color="auto" w:fill="auto"/>
            <w:vAlign w:val="center"/>
            <w:hideMark/>
          </w:tcPr>
          <w:p w14:paraId="4BAF9F4F"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Maicao</w:t>
            </w:r>
          </w:p>
        </w:tc>
        <w:tc>
          <w:tcPr>
            <w:tcW w:w="1051" w:type="pct"/>
            <w:shd w:val="clear" w:color="auto" w:fill="auto"/>
            <w:vAlign w:val="center"/>
            <w:hideMark/>
          </w:tcPr>
          <w:p w14:paraId="79FD3114"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232.024.106 </w:t>
            </w:r>
          </w:p>
        </w:tc>
        <w:tc>
          <w:tcPr>
            <w:tcW w:w="1400" w:type="pct"/>
            <w:shd w:val="clear" w:color="auto" w:fill="auto"/>
            <w:vAlign w:val="center"/>
            <w:hideMark/>
          </w:tcPr>
          <w:p w14:paraId="0150BAA4"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r>
      <w:tr w:rsidR="000D42A0" w:rsidRPr="00382F13" w14:paraId="731C600C" w14:textId="77777777" w:rsidTr="00454238">
        <w:trPr>
          <w:trHeight w:val="300"/>
          <w:jc w:val="center"/>
        </w:trPr>
        <w:tc>
          <w:tcPr>
            <w:tcW w:w="1586" w:type="pct"/>
            <w:shd w:val="clear" w:color="auto" w:fill="auto"/>
            <w:vAlign w:val="center"/>
            <w:hideMark/>
          </w:tcPr>
          <w:p w14:paraId="654E1CFC"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Hospital Regional San Andrés E.S.E  </w:t>
            </w:r>
          </w:p>
        </w:tc>
        <w:tc>
          <w:tcPr>
            <w:tcW w:w="963" w:type="pct"/>
            <w:shd w:val="clear" w:color="auto" w:fill="auto"/>
            <w:vAlign w:val="center"/>
            <w:hideMark/>
          </w:tcPr>
          <w:p w14:paraId="00BADF15"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Chiriguaná</w:t>
            </w:r>
          </w:p>
        </w:tc>
        <w:tc>
          <w:tcPr>
            <w:tcW w:w="1051" w:type="pct"/>
            <w:shd w:val="clear" w:color="auto" w:fill="auto"/>
            <w:vAlign w:val="center"/>
            <w:hideMark/>
          </w:tcPr>
          <w:p w14:paraId="3CA4ACF9"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c>
          <w:tcPr>
            <w:tcW w:w="1400" w:type="pct"/>
            <w:shd w:val="clear" w:color="auto" w:fill="auto"/>
            <w:vAlign w:val="center"/>
            <w:hideMark/>
          </w:tcPr>
          <w:p w14:paraId="148CA82C"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r>
      <w:tr w:rsidR="000D42A0" w:rsidRPr="00382F13" w14:paraId="35B7190D" w14:textId="77777777" w:rsidTr="00454238">
        <w:trPr>
          <w:trHeight w:val="570"/>
          <w:jc w:val="center"/>
        </w:trPr>
        <w:tc>
          <w:tcPr>
            <w:tcW w:w="1586" w:type="pct"/>
            <w:shd w:val="clear" w:color="auto" w:fill="auto"/>
            <w:vAlign w:val="center"/>
            <w:hideMark/>
          </w:tcPr>
          <w:p w14:paraId="229D91D0"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Alejandro Próspero </w:t>
            </w:r>
            <w:proofErr w:type="spellStart"/>
            <w:r w:rsidRPr="0037334D">
              <w:rPr>
                <w:rFonts w:ascii="Arial" w:eastAsia="Times New Roman" w:hAnsi="Arial" w:cs="Arial"/>
                <w:color w:val="000000"/>
                <w:sz w:val="18"/>
                <w:szCs w:val="18"/>
                <w:lang w:eastAsia="es-CO"/>
              </w:rPr>
              <w:t>Reverend</w:t>
            </w:r>
            <w:proofErr w:type="spellEnd"/>
          </w:p>
        </w:tc>
        <w:tc>
          <w:tcPr>
            <w:tcW w:w="963" w:type="pct"/>
            <w:shd w:val="clear" w:color="auto" w:fill="auto"/>
            <w:vAlign w:val="center"/>
            <w:hideMark/>
          </w:tcPr>
          <w:p w14:paraId="11EFB04F"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Santa Marta</w:t>
            </w:r>
          </w:p>
        </w:tc>
        <w:tc>
          <w:tcPr>
            <w:tcW w:w="1051" w:type="pct"/>
            <w:shd w:val="clear" w:color="auto" w:fill="auto"/>
            <w:vAlign w:val="center"/>
            <w:hideMark/>
          </w:tcPr>
          <w:p w14:paraId="7D1A710D"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c>
          <w:tcPr>
            <w:tcW w:w="1400" w:type="pct"/>
            <w:shd w:val="clear" w:color="auto" w:fill="auto"/>
            <w:vAlign w:val="center"/>
            <w:hideMark/>
          </w:tcPr>
          <w:p w14:paraId="7A6FFFD9"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r>
      <w:tr w:rsidR="000D42A0" w:rsidRPr="00382F13" w14:paraId="7D1A5FC8" w14:textId="77777777" w:rsidTr="00454238">
        <w:trPr>
          <w:trHeight w:val="300"/>
          <w:jc w:val="center"/>
        </w:trPr>
        <w:tc>
          <w:tcPr>
            <w:tcW w:w="1586" w:type="pct"/>
            <w:shd w:val="clear" w:color="auto" w:fill="auto"/>
            <w:vAlign w:val="center"/>
            <w:hideMark/>
          </w:tcPr>
          <w:p w14:paraId="4C48CCE2"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Hospital San Andrés ESE </w:t>
            </w:r>
          </w:p>
        </w:tc>
        <w:tc>
          <w:tcPr>
            <w:tcW w:w="963" w:type="pct"/>
            <w:shd w:val="clear" w:color="auto" w:fill="auto"/>
            <w:vAlign w:val="center"/>
            <w:hideMark/>
          </w:tcPr>
          <w:p w14:paraId="1FE8C6AE"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Tumaco</w:t>
            </w:r>
          </w:p>
        </w:tc>
        <w:tc>
          <w:tcPr>
            <w:tcW w:w="1051" w:type="pct"/>
            <w:shd w:val="clear" w:color="auto" w:fill="auto"/>
            <w:vAlign w:val="center"/>
            <w:hideMark/>
          </w:tcPr>
          <w:p w14:paraId="13A6E4AE"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404.742.110 </w:t>
            </w:r>
          </w:p>
        </w:tc>
        <w:tc>
          <w:tcPr>
            <w:tcW w:w="1400" w:type="pct"/>
            <w:shd w:val="clear" w:color="auto" w:fill="auto"/>
            <w:vAlign w:val="center"/>
            <w:hideMark/>
          </w:tcPr>
          <w:p w14:paraId="049FAF72"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r>
      <w:tr w:rsidR="000D42A0" w:rsidRPr="00382F13" w14:paraId="35395001" w14:textId="77777777" w:rsidTr="00454238">
        <w:trPr>
          <w:trHeight w:val="300"/>
          <w:jc w:val="center"/>
        </w:trPr>
        <w:tc>
          <w:tcPr>
            <w:tcW w:w="1586" w:type="pct"/>
            <w:shd w:val="clear" w:color="auto" w:fill="auto"/>
            <w:vAlign w:val="center"/>
            <w:hideMark/>
          </w:tcPr>
          <w:p w14:paraId="77D984C6"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Hospital Río Grande de la Magdalena </w:t>
            </w:r>
          </w:p>
        </w:tc>
        <w:tc>
          <w:tcPr>
            <w:tcW w:w="963" w:type="pct"/>
            <w:shd w:val="clear" w:color="auto" w:fill="auto"/>
            <w:vAlign w:val="center"/>
            <w:hideMark/>
          </w:tcPr>
          <w:p w14:paraId="6EC7895A"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Magangué</w:t>
            </w:r>
          </w:p>
        </w:tc>
        <w:tc>
          <w:tcPr>
            <w:tcW w:w="1051" w:type="pct"/>
            <w:shd w:val="clear" w:color="auto" w:fill="auto"/>
            <w:vAlign w:val="center"/>
            <w:hideMark/>
          </w:tcPr>
          <w:p w14:paraId="7DA44A62"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c>
          <w:tcPr>
            <w:tcW w:w="1400" w:type="pct"/>
            <w:shd w:val="clear" w:color="auto" w:fill="auto"/>
            <w:vAlign w:val="center"/>
            <w:hideMark/>
          </w:tcPr>
          <w:p w14:paraId="22C68717"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r>
      <w:tr w:rsidR="000D42A0" w:rsidRPr="00382F13" w14:paraId="62C15E41" w14:textId="77777777" w:rsidTr="00454238">
        <w:trPr>
          <w:trHeight w:val="300"/>
          <w:jc w:val="center"/>
        </w:trPr>
        <w:tc>
          <w:tcPr>
            <w:tcW w:w="1586" w:type="pct"/>
            <w:shd w:val="clear" w:color="auto" w:fill="auto"/>
            <w:vAlign w:val="center"/>
            <w:hideMark/>
          </w:tcPr>
          <w:p w14:paraId="72BEF740"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San Diego de Cereté</w:t>
            </w:r>
          </w:p>
        </w:tc>
        <w:tc>
          <w:tcPr>
            <w:tcW w:w="963" w:type="pct"/>
            <w:shd w:val="clear" w:color="auto" w:fill="auto"/>
            <w:vAlign w:val="center"/>
            <w:hideMark/>
          </w:tcPr>
          <w:p w14:paraId="232037A1"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Cereté</w:t>
            </w:r>
          </w:p>
        </w:tc>
        <w:tc>
          <w:tcPr>
            <w:tcW w:w="1051" w:type="pct"/>
            <w:shd w:val="clear" w:color="auto" w:fill="auto"/>
            <w:vAlign w:val="center"/>
            <w:hideMark/>
          </w:tcPr>
          <w:p w14:paraId="654CC168"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1.138.874.859 </w:t>
            </w:r>
          </w:p>
        </w:tc>
        <w:tc>
          <w:tcPr>
            <w:tcW w:w="1400" w:type="pct"/>
            <w:shd w:val="clear" w:color="auto" w:fill="auto"/>
            <w:vAlign w:val="center"/>
            <w:hideMark/>
          </w:tcPr>
          <w:p w14:paraId="4CA4A100"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7.066.047.607 </w:t>
            </w:r>
          </w:p>
        </w:tc>
      </w:tr>
      <w:tr w:rsidR="000D42A0" w:rsidRPr="00382F13" w14:paraId="4B9556AB" w14:textId="77777777" w:rsidTr="00454238">
        <w:trPr>
          <w:trHeight w:val="300"/>
          <w:jc w:val="center"/>
        </w:trPr>
        <w:tc>
          <w:tcPr>
            <w:tcW w:w="1586" w:type="pct"/>
            <w:shd w:val="clear" w:color="auto" w:fill="auto"/>
            <w:vAlign w:val="center"/>
            <w:hideMark/>
          </w:tcPr>
          <w:p w14:paraId="2F49DAFA"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Hospital San Jerónimo de Montería</w:t>
            </w:r>
          </w:p>
        </w:tc>
        <w:tc>
          <w:tcPr>
            <w:tcW w:w="963" w:type="pct"/>
            <w:shd w:val="clear" w:color="auto" w:fill="auto"/>
            <w:vAlign w:val="center"/>
            <w:hideMark/>
          </w:tcPr>
          <w:p w14:paraId="3F6269DC"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Montería</w:t>
            </w:r>
          </w:p>
        </w:tc>
        <w:tc>
          <w:tcPr>
            <w:tcW w:w="1051" w:type="pct"/>
            <w:shd w:val="clear" w:color="auto" w:fill="auto"/>
            <w:vAlign w:val="center"/>
            <w:hideMark/>
          </w:tcPr>
          <w:p w14:paraId="7F28856D"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2.715.887.038 </w:t>
            </w:r>
          </w:p>
        </w:tc>
        <w:tc>
          <w:tcPr>
            <w:tcW w:w="1400" w:type="pct"/>
            <w:shd w:val="clear" w:color="auto" w:fill="auto"/>
            <w:vAlign w:val="center"/>
            <w:hideMark/>
          </w:tcPr>
          <w:p w14:paraId="5093A7B3"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9.144.208.876 </w:t>
            </w:r>
          </w:p>
        </w:tc>
      </w:tr>
      <w:tr w:rsidR="000D42A0" w:rsidRPr="00382F13" w14:paraId="1F83448B" w14:textId="77777777" w:rsidTr="00454238">
        <w:trPr>
          <w:trHeight w:val="300"/>
          <w:jc w:val="center"/>
        </w:trPr>
        <w:tc>
          <w:tcPr>
            <w:tcW w:w="1586" w:type="pct"/>
            <w:shd w:val="clear" w:color="auto" w:fill="auto"/>
            <w:vAlign w:val="center"/>
            <w:hideMark/>
          </w:tcPr>
          <w:p w14:paraId="3B2AB364"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Emiro Quintero Cañizares</w:t>
            </w:r>
          </w:p>
        </w:tc>
        <w:tc>
          <w:tcPr>
            <w:tcW w:w="963" w:type="pct"/>
            <w:shd w:val="clear" w:color="auto" w:fill="auto"/>
            <w:vAlign w:val="center"/>
            <w:hideMark/>
          </w:tcPr>
          <w:p w14:paraId="7030D1ED"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Ocaña</w:t>
            </w:r>
          </w:p>
        </w:tc>
        <w:tc>
          <w:tcPr>
            <w:tcW w:w="1051" w:type="pct"/>
            <w:shd w:val="clear" w:color="auto" w:fill="auto"/>
            <w:vAlign w:val="center"/>
            <w:hideMark/>
          </w:tcPr>
          <w:p w14:paraId="6F5315D8"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9.705.089.892 </w:t>
            </w:r>
          </w:p>
        </w:tc>
        <w:tc>
          <w:tcPr>
            <w:tcW w:w="1400" w:type="pct"/>
            <w:shd w:val="clear" w:color="auto" w:fill="auto"/>
            <w:vAlign w:val="center"/>
            <w:hideMark/>
          </w:tcPr>
          <w:p w14:paraId="6179FA46"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r>
      <w:tr w:rsidR="000D42A0" w:rsidRPr="00382F13" w14:paraId="04E8306C" w14:textId="77777777" w:rsidTr="00454238">
        <w:trPr>
          <w:trHeight w:val="300"/>
          <w:jc w:val="center"/>
        </w:trPr>
        <w:tc>
          <w:tcPr>
            <w:tcW w:w="1586" w:type="pct"/>
            <w:shd w:val="clear" w:color="auto" w:fill="auto"/>
            <w:vAlign w:val="center"/>
            <w:hideMark/>
          </w:tcPr>
          <w:p w14:paraId="09E95EAB"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Cartagena de Indias</w:t>
            </w:r>
          </w:p>
        </w:tc>
        <w:tc>
          <w:tcPr>
            <w:tcW w:w="963" w:type="pct"/>
            <w:shd w:val="clear" w:color="auto" w:fill="auto"/>
            <w:vAlign w:val="center"/>
            <w:hideMark/>
          </w:tcPr>
          <w:p w14:paraId="58E17540"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Cartagena</w:t>
            </w:r>
          </w:p>
        </w:tc>
        <w:tc>
          <w:tcPr>
            <w:tcW w:w="1051" w:type="pct"/>
            <w:shd w:val="clear" w:color="auto" w:fill="auto"/>
            <w:vAlign w:val="center"/>
            <w:hideMark/>
          </w:tcPr>
          <w:p w14:paraId="5338BB13"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c>
          <w:tcPr>
            <w:tcW w:w="1400" w:type="pct"/>
            <w:shd w:val="clear" w:color="auto" w:fill="auto"/>
            <w:vAlign w:val="center"/>
            <w:hideMark/>
          </w:tcPr>
          <w:p w14:paraId="426DAF3B"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r>
      <w:tr w:rsidR="000D42A0" w:rsidRPr="00382F13" w14:paraId="1A58E114" w14:textId="77777777" w:rsidTr="00454238">
        <w:trPr>
          <w:trHeight w:val="300"/>
          <w:jc w:val="center"/>
        </w:trPr>
        <w:tc>
          <w:tcPr>
            <w:tcW w:w="1586" w:type="pct"/>
            <w:shd w:val="clear" w:color="auto" w:fill="auto"/>
            <w:vAlign w:val="center"/>
            <w:hideMark/>
          </w:tcPr>
          <w:p w14:paraId="5A96455F"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Cesar Uribe Piedrahita</w:t>
            </w:r>
          </w:p>
        </w:tc>
        <w:tc>
          <w:tcPr>
            <w:tcW w:w="963" w:type="pct"/>
            <w:shd w:val="clear" w:color="auto" w:fill="auto"/>
            <w:vAlign w:val="center"/>
            <w:hideMark/>
          </w:tcPr>
          <w:p w14:paraId="51F038CF"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Caucasia</w:t>
            </w:r>
          </w:p>
        </w:tc>
        <w:tc>
          <w:tcPr>
            <w:tcW w:w="1051" w:type="pct"/>
            <w:shd w:val="clear" w:color="auto" w:fill="auto"/>
            <w:vAlign w:val="center"/>
            <w:hideMark/>
          </w:tcPr>
          <w:p w14:paraId="13D84066"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c>
          <w:tcPr>
            <w:tcW w:w="1400" w:type="pct"/>
            <w:shd w:val="clear" w:color="auto" w:fill="auto"/>
            <w:vAlign w:val="center"/>
            <w:hideMark/>
          </w:tcPr>
          <w:p w14:paraId="6A2B4DE9" w14:textId="77777777"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                       -   </w:t>
            </w:r>
          </w:p>
        </w:tc>
      </w:tr>
      <w:tr w:rsidR="000D42A0" w:rsidRPr="00382F13" w14:paraId="1B7C6B0F" w14:textId="77777777" w:rsidTr="000D42A0">
        <w:trPr>
          <w:trHeight w:val="300"/>
          <w:jc w:val="center"/>
        </w:trPr>
        <w:tc>
          <w:tcPr>
            <w:tcW w:w="2548" w:type="pct"/>
            <w:gridSpan w:val="2"/>
            <w:shd w:val="clear" w:color="auto" w:fill="auto"/>
            <w:vAlign w:val="center"/>
          </w:tcPr>
          <w:p w14:paraId="0345DECE" w14:textId="53780D9F" w:rsidR="000D42A0" w:rsidRPr="0037334D" w:rsidRDefault="000D42A0" w:rsidP="00382F13">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Total</w:t>
            </w:r>
          </w:p>
        </w:tc>
        <w:tc>
          <w:tcPr>
            <w:tcW w:w="1051" w:type="pct"/>
            <w:shd w:val="clear" w:color="auto" w:fill="auto"/>
            <w:vAlign w:val="center"/>
          </w:tcPr>
          <w:p w14:paraId="144432A6" w14:textId="5654EFC4"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b/>
                <w:bCs/>
                <w:color w:val="000000"/>
                <w:sz w:val="18"/>
                <w:szCs w:val="18"/>
                <w:lang w:eastAsia="es-CO"/>
              </w:rPr>
              <w:t xml:space="preserve">19.534.211.539 </w:t>
            </w:r>
          </w:p>
        </w:tc>
        <w:tc>
          <w:tcPr>
            <w:tcW w:w="1400" w:type="pct"/>
            <w:shd w:val="clear" w:color="auto" w:fill="auto"/>
            <w:vAlign w:val="center"/>
          </w:tcPr>
          <w:p w14:paraId="1757C008" w14:textId="137F199B" w:rsidR="000D42A0" w:rsidRPr="0037334D" w:rsidRDefault="000D42A0" w:rsidP="00382F13">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b/>
                <w:bCs/>
                <w:color w:val="000000"/>
                <w:sz w:val="18"/>
                <w:szCs w:val="18"/>
                <w:lang w:eastAsia="es-CO"/>
              </w:rPr>
              <w:t xml:space="preserve"> 17.397.856.287 </w:t>
            </w:r>
          </w:p>
        </w:tc>
      </w:tr>
    </w:tbl>
    <w:p w14:paraId="35C0C779" w14:textId="2F3A9C58" w:rsidR="000E0573" w:rsidRPr="0037334D" w:rsidRDefault="000D42A0" w:rsidP="003831D9">
      <w:pPr>
        <w:jc w:val="both"/>
        <w:rPr>
          <w:rFonts w:ascii="Arial" w:hAnsi="Arial" w:cs="Arial"/>
          <w:sz w:val="16"/>
          <w:szCs w:val="16"/>
        </w:rPr>
      </w:pPr>
      <w:r>
        <w:rPr>
          <w:rFonts w:ascii="Arial" w:hAnsi="Arial" w:cs="Arial"/>
          <w:sz w:val="16"/>
          <w:szCs w:val="16"/>
        </w:rPr>
        <w:t xml:space="preserve">                  </w:t>
      </w:r>
      <w:r w:rsidR="000E0573" w:rsidRPr="0037334D">
        <w:rPr>
          <w:rFonts w:ascii="Arial" w:hAnsi="Arial" w:cs="Arial"/>
          <w:sz w:val="16"/>
          <w:szCs w:val="16"/>
        </w:rPr>
        <w:t xml:space="preserve">Fuente: </w:t>
      </w:r>
      <w:proofErr w:type="gramStart"/>
      <w:r w:rsidR="000E0573" w:rsidRPr="0037334D">
        <w:rPr>
          <w:rFonts w:ascii="Arial" w:hAnsi="Arial" w:cs="Arial"/>
          <w:sz w:val="16"/>
          <w:szCs w:val="16"/>
        </w:rPr>
        <w:t>Delegada</w:t>
      </w:r>
      <w:proofErr w:type="gramEnd"/>
      <w:r w:rsidR="000E0573" w:rsidRPr="0037334D">
        <w:rPr>
          <w:rFonts w:ascii="Arial" w:hAnsi="Arial" w:cs="Arial"/>
          <w:sz w:val="16"/>
          <w:szCs w:val="16"/>
        </w:rPr>
        <w:t xml:space="preserve"> para la función jurisdiccional y conciliación.</w:t>
      </w:r>
    </w:p>
    <w:p w14:paraId="1F91E3D7" w14:textId="1C03D268" w:rsidR="00D27981" w:rsidRDefault="00A87FF7" w:rsidP="003831D9">
      <w:pPr>
        <w:jc w:val="both"/>
        <w:rPr>
          <w:rFonts w:ascii="Arial" w:hAnsi="Arial" w:cs="Arial"/>
        </w:rPr>
      </w:pPr>
      <w:r>
        <w:rPr>
          <w:rFonts w:ascii="Arial" w:hAnsi="Arial" w:cs="Arial"/>
        </w:rPr>
        <w:t xml:space="preserve">Como puede observarse </w:t>
      </w:r>
      <w:r w:rsidR="00601600">
        <w:rPr>
          <w:rFonts w:ascii="Arial" w:hAnsi="Arial" w:cs="Arial"/>
        </w:rPr>
        <w:t>para las 15 ESE enunciadas se logró conciliar un valor total de $</w:t>
      </w:r>
      <w:r w:rsidR="00601600" w:rsidRPr="00601600">
        <w:rPr>
          <w:rFonts w:ascii="Arial" w:hAnsi="Arial" w:cs="Arial"/>
        </w:rPr>
        <w:t xml:space="preserve">19.534.211.539 </w:t>
      </w:r>
      <w:r w:rsidR="00343CA9">
        <w:rPr>
          <w:rFonts w:ascii="Arial" w:hAnsi="Arial" w:cs="Arial"/>
        </w:rPr>
        <w:t xml:space="preserve">y ha quedado un compromiso de depuración </w:t>
      </w:r>
      <w:r w:rsidR="00D27981">
        <w:rPr>
          <w:rFonts w:ascii="Arial" w:hAnsi="Arial" w:cs="Arial"/>
        </w:rPr>
        <w:t>de $</w:t>
      </w:r>
      <w:r w:rsidR="00D27981" w:rsidRPr="00D27981">
        <w:rPr>
          <w:rFonts w:ascii="Arial" w:hAnsi="Arial" w:cs="Arial"/>
        </w:rPr>
        <w:t>17.397.856.287</w:t>
      </w:r>
      <w:r w:rsidR="00D27981">
        <w:rPr>
          <w:rFonts w:ascii="Arial" w:hAnsi="Arial" w:cs="Arial"/>
        </w:rPr>
        <w:t>, lo cual se da principalmente porque al inicio de las intervenciones la información de cuentas y facturación se encuentran con falencias</w:t>
      </w:r>
      <w:r w:rsidR="002F1C22">
        <w:rPr>
          <w:rFonts w:ascii="Arial" w:hAnsi="Arial" w:cs="Arial"/>
        </w:rPr>
        <w:t>,</w:t>
      </w:r>
      <w:r w:rsidR="00D27981">
        <w:rPr>
          <w:rFonts w:ascii="Arial" w:hAnsi="Arial" w:cs="Arial"/>
        </w:rPr>
        <w:t xml:space="preserve"> las cuales son unas de las acciones de los interventores y la Supersalud deben realizar el respecto seguimiento para lograr su aclaración.</w:t>
      </w:r>
    </w:p>
    <w:p w14:paraId="535B5715" w14:textId="12EAB366" w:rsidR="00A87FF7" w:rsidRDefault="00D27981" w:rsidP="003831D9">
      <w:pPr>
        <w:jc w:val="both"/>
        <w:rPr>
          <w:rFonts w:ascii="Arial" w:hAnsi="Arial" w:cs="Arial"/>
        </w:rPr>
      </w:pPr>
      <w:r>
        <w:rPr>
          <w:rFonts w:ascii="Arial" w:hAnsi="Arial" w:cs="Arial"/>
        </w:rPr>
        <w:t>Con base en lo anterior</w:t>
      </w:r>
      <w:r w:rsidR="002F1C22">
        <w:rPr>
          <w:rFonts w:ascii="Arial" w:hAnsi="Arial" w:cs="Arial"/>
        </w:rPr>
        <w:t>,</w:t>
      </w:r>
      <w:r>
        <w:rPr>
          <w:rFonts w:ascii="Arial" w:hAnsi="Arial" w:cs="Arial"/>
        </w:rPr>
        <w:t xml:space="preserve"> </w:t>
      </w:r>
      <w:r w:rsidR="002F1C22">
        <w:rPr>
          <w:rFonts w:ascii="Arial" w:hAnsi="Arial" w:cs="Arial"/>
        </w:rPr>
        <w:t>el valor</w:t>
      </w:r>
      <w:r>
        <w:rPr>
          <w:rFonts w:ascii="Arial" w:hAnsi="Arial" w:cs="Arial"/>
        </w:rPr>
        <w:t xml:space="preserve"> total de </w:t>
      </w:r>
      <w:r w:rsidR="006354BB">
        <w:rPr>
          <w:rFonts w:ascii="Arial" w:hAnsi="Arial" w:cs="Arial"/>
        </w:rPr>
        <w:t xml:space="preserve">los acuerdos de pago tanto en mesas de flujo de recursos como en jornadas de conciliación de las ESE intervenidas desde el 2018 a la fecha es de </w:t>
      </w:r>
      <w:r w:rsidR="002D090F">
        <w:rPr>
          <w:rFonts w:ascii="Arial" w:hAnsi="Arial" w:cs="Arial"/>
        </w:rPr>
        <w:t>$</w:t>
      </w:r>
      <w:r w:rsidR="002D090F" w:rsidRPr="002D090F">
        <w:rPr>
          <w:rFonts w:ascii="Arial" w:hAnsi="Arial" w:cs="Arial"/>
        </w:rPr>
        <w:t>117.230.096.594</w:t>
      </w:r>
      <w:r w:rsidR="002F1C22">
        <w:rPr>
          <w:rFonts w:ascii="Arial" w:hAnsi="Arial" w:cs="Arial"/>
        </w:rPr>
        <w:t>.</w:t>
      </w:r>
    </w:p>
    <w:p w14:paraId="38292A1B" w14:textId="4B323248" w:rsidR="003164C7" w:rsidRPr="0037334D" w:rsidRDefault="004A48DB" w:rsidP="00454238">
      <w:pPr>
        <w:jc w:val="both"/>
        <w:rPr>
          <w:color w:val="202124"/>
          <w:shd w:val="clear" w:color="auto" w:fill="FFFFFF"/>
          <w:lang w:val="es-MX"/>
        </w:rPr>
      </w:pPr>
      <w:r>
        <w:rPr>
          <w:rFonts w:ascii="Arial" w:hAnsi="Arial" w:cs="Arial"/>
        </w:rPr>
        <w:lastRenderedPageBreak/>
        <w:t xml:space="preserve">Paralelo al apoyo dado por el Gobierno Nacional a los hospitales en medida de intervención, la Superintendencia Nacional de Salud a través del equipo técnico y jurídico le ha brindado acompañamiento a las ESE en temas relacionados con la etapa precontractual y contractual para la ejecución de los proyectos, emitiendo recomendaciones que permitan optimizar los recursos y lograr resultados que impacten de manera positiva la prestación del servicio. </w:t>
      </w:r>
    </w:p>
    <w:p w14:paraId="0A134719" w14:textId="3BCD89E0" w:rsidR="003831D9" w:rsidRPr="003831D9" w:rsidRDefault="003831D9" w:rsidP="003831D9">
      <w:pPr>
        <w:jc w:val="both"/>
        <w:rPr>
          <w:rFonts w:ascii="Arial" w:hAnsi="Arial" w:cs="Arial"/>
          <w:i/>
          <w:iCs/>
          <w:lang w:val="es-MX"/>
        </w:rPr>
      </w:pPr>
      <w:r w:rsidRPr="00846347">
        <w:rPr>
          <w:rFonts w:ascii="Arial" w:hAnsi="Arial" w:cs="Arial"/>
          <w:b/>
          <w:bCs/>
          <w:i/>
          <w:iCs/>
          <w:lang w:val="es-MX"/>
        </w:rPr>
        <w:t>3. ¿De los hospitales públicos intervenidos en el territorio nacional ¿cuáles son los que presentan peores niveles de atención y quejas por parte de los usuarios</w:t>
      </w:r>
      <w:r w:rsidRPr="003831D9">
        <w:rPr>
          <w:rFonts w:ascii="Arial" w:hAnsi="Arial" w:cs="Arial"/>
          <w:i/>
          <w:iCs/>
          <w:lang w:val="es-MX"/>
        </w:rPr>
        <w:t>?</w:t>
      </w:r>
    </w:p>
    <w:p w14:paraId="1CBFC148" w14:textId="1113AE4C" w:rsidR="003831D9" w:rsidRPr="003831D9" w:rsidRDefault="003831D9" w:rsidP="003243EC">
      <w:pPr>
        <w:jc w:val="both"/>
        <w:rPr>
          <w:rFonts w:ascii="Arial" w:hAnsi="Arial" w:cs="Arial"/>
          <w:i/>
          <w:iCs/>
        </w:rPr>
      </w:pPr>
      <w:r w:rsidRPr="00846347">
        <w:rPr>
          <w:rFonts w:ascii="Arial" w:hAnsi="Arial" w:cs="Arial"/>
          <w:b/>
          <w:bCs/>
          <w:i/>
          <w:iCs/>
        </w:rPr>
        <w:t>4. De los hospitales públicos intervenidos en el territorio nacional ¿cuáles son los que presentan mejores niveles de atención</w:t>
      </w:r>
      <w:r w:rsidRPr="003831D9">
        <w:rPr>
          <w:rFonts w:ascii="Arial" w:hAnsi="Arial" w:cs="Arial"/>
          <w:i/>
          <w:iCs/>
        </w:rPr>
        <w:t>?</w:t>
      </w:r>
    </w:p>
    <w:p w14:paraId="44B6C53A" w14:textId="430430B2" w:rsidR="000B6647" w:rsidRPr="00171347" w:rsidRDefault="000B6647" w:rsidP="000B6647">
      <w:pPr>
        <w:jc w:val="both"/>
        <w:rPr>
          <w:rFonts w:ascii="Arial" w:hAnsi="Arial" w:cs="Arial"/>
        </w:rPr>
      </w:pPr>
      <w:r>
        <w:rPr>
          <w:rFonts w:ascii="Arial" w:hAnsi="Arial" w:cs="Arial"/>
        </w:rPr>
        <w:t>Sobre el asunto en particular,</w:t>
      </w:r>
      <w:r w:rsidRPr="00171347">
        <w:rPr>
          <w:rFonts w:ascii="Arial" w:hAnsi="Arial" w:cs="Arial"/>
        </w:rPr>
        <w:t xml:space="preserve"> es necesario aclarar que en el marco de las competencias atribuidas a la </w:t>
      </w:r>
      <w:r>
        <w:rPr>
          <w:rFonts w:ascii="Arial" w:hAnsi="Arial" w:cs="Arial"/>
        </w:rPr>
        <w:t xml:space="preserve">Superintendencia Nacional de Salud - </w:t>
      </w:r>
      <w:r w:rsidRPr="00171347">
        <w:rPr>
          <w:rFonts w:ascii="Arial" w:hAnsi="Arial" w:cs="Arial"/>
        </w:rPr>
        <w:t xml:space="preserve">Delegada para la Protección </w:t>
      </w:r>
      <w:r>
        <w:rPr>
          <w:rFonts w:ascii="Arial" w:hAnsi="Arial" w:cs="Arial"/>
        </w:rPr>
        <w:t>al</w:t>
      </w:r>
      <w:r w:rsidRPr="00171347">
        <w:rPr>
          <w:rFonts w:ascii="Arial" w:hAnsi="Arial" w:cs="Arial"/>
        </w:rPr>
        <w:t xml:space="preserve"> </w:t>
      </w:r>
      <w:r>
        <w:rPr>
          <w:rFonts w:ascii="Arial" w:hAnsi="Arial" w:cs="Arial"/>
        </w:rPr>
        <w:t>U</w:t>
      </w:r>
      <w:r w:rsidRPr="00171347">
        <w:rPr>
          <w:rFonts w:ascii="Arial" w:hAnsi="Arial" w:cs="Arial"/>
        </w:rPr>
        <w:t xml:space="preserve">suario, </w:t>
      </w:r>
      <w:r>
        <w:rPr>
          <w:rFonts w:ascii="Arial" w:hAnsi="Arial" w:cs="Arial"/>
        </w:rPr>
        <w:t>únicamente</w:t>
      </w:r>
      <w:r w:rsidRPr="00171347">
        <w:rPr>
          <w:rFonts w:ascii="Arial" w:hAnsi="Arial" w:cs="Arial"/>
        </w:rPr>
        <w:t xml:space="preserve"> se puede ofrecer información de las PQRD en las cuales los usuarios hayan referido</w:t>
      </w:r>
      <w:r>
        <w:rPr>
          <w:rFonts w:ascii="Arial" w:hAnsi="Arial" w:cs="Arial"/>
        </w:rPr>
        <w:t xml:space="preserve"> en el marco de la PQRD, alguna</w:t>
      </w:r>
      <w:r w:rsidRPr="00171347">
        <w:rPr>
          <w:rFonts w:ascii="Arial" w:hAnsi="Arial" w:cs="Arial"/>
        </w:rPr>
        <w:t xml:space="preserve"> inconformidad relacionada con las IPS y que esta información es obtenida de </w:t>
      </w:r>
      <w:r>
        <w:rPr>
          <w:rFonts w:ascii="Arial" w:hAnsi="Arial" w:cs="Arial"/>
        </w:rPr>
        <w:t xml:space="preserve">la </w:t>
      </w:r>
      <w:r w:rsidRPr="00514D31">
        <w:rPr>
          <w:rFonts w:ascii="Arial" w:hAnsi="Arial" w:cs="Arial"/>
          <w:b/>
          <w:bCs/>
          <w:u w:val="single"/>
        </w:rPr>
        <w:t>lectura de las observaciones de las PQRD radicadas en contra de las entidades responsables del aseguramiento, toda vez que la entidad no cuenta en su aplicativo de PQRD con la posibilidad de cargar PQRD a las IPS</w:t>
      </w:r>
      <w:r w:rsidRPr="00514D31">
        <w:rPr>
          <w:rFonts w:ascii="Arial" w:hAnsi="Arial" w:cs="Arial"/>
        </w:rPr>
        <w:t>.</w:t>
      </w:r>
      <w:r w:rsidRPr="00171347">
        <w:rPr>
          <w:rFonts w:ascii="Arial" w:hAnsi="Arial" w:cs="Arial"/>
        </w:rPr>
        <w:t xml:space="preserve"> Las PQRD contra las IPS, privadas o públicas son trasladadas a las entidades territoriales de su jurisdicción para que ejerzan inspección y vigilancia de conformidad con lo dispuesto en la Ley 715 de 2001, el </w:t>
      </w:r>
      <w:r>
        <w:rPr>
          <w:rFonts w:ascii="Arial" w:hAnsi="Arial" w:cs="Arial"/>
        </w:rPr>
        <w:t>D</w:t>
      </w:r>
      <w:r w:rsidRPr="00171347">
        <w:rPr>
          <w:rFonts w:ascii="Arial" w:hAnsi="Arial" w:cs="Arial"/>
        </w:rPr>
        <w:t xml:space="preserve">ecreto 1011 de 2006 compilado en el Decreto 780 de 2016 y las normas vigentes de habilitación de servicios de salud de los prestadores.  </w:t>
      </w:r>
    </w:p>
    <w:p w14:paraId="195FACF7" w14:textId="5D10B969" w:rsidR="008B7531" w:rsidRDefault="000B6647" w:rsidP="000B6647">
      <w:pPr>
        <w:jc w:val="both"/>
        <w:rPr>
          <w:rFonts w:ascii="Arial" w:hAnsi="Arial" w:cs="Arial"/>
        </w:rPr>
      </w:pPr>
      <w:r w:rsidRPr="00171347">
        <w:rPr>
          <w:rFonts w:ascii="Arial" w:hAnsi="Arial" w:cs="Arial"/>
        </w:rPr>
        <w:t xml:space="preserve">Hecha la anterior precisión, a </w:t>
      </w:r>
      <w:proofErr w:type="gramStart"/>
      <w:r w:rsidRPr="00171347">
        <w:rPr>
          <w:rFonts w:ascii="Arial" w:hAnsi="Arial" w:cs="Arial"/>
        </w:rPr>
        <w:t>continuación</w:t>
      </w:r>
      <w:proofErr w:type="gramEnd"/>
      <w:r w:rsidRPr="00171347">
        <w:rPr>
          <w:rFonts w:ascii="Arial" w:hAnsi="Arial" w:cs="Arial"/>
        </w:rPr>
        <w:t xml:space="preserve"> se presenta información de las ESE con mayor cantidad de PQRD radicadas ante este ente de control entre 2018 y julio de 2021, con la advertencia de que esta Información no permite concluir por si sola el nivel de atención de estos prestadores</w:t>
      </w:r>
      <w:r>
        <w:rPr>
          <w:rFonts w:ascii="Arial" w:hAnsi="Arial" w:cs="Arial"/>
        </w:rPr>
        <w:t>, en tanto que, como ya se aclaró</w:t>
      </w:r>
      <w:r w:rsidRPr="00514D31">
        <w:rPr>
          <w:rFonts w:ascii="Arial" w:hAnsi="Arial" w:cs="Arial"/>
        </w:rPr>
        <w:t xml:space="preserve">, </w:t>
      </w:r>
      <w:r w:rsidRPr="00514D31">
        <w:rPr>
          <w:rFonts w:ascii="Arial" w:hAnsi="Arial" w:cs="Arial"/>
          <w:b/>
          <w:bCs/>
          <w:u w:val="single"/>
        </w:rPr>
        <w:t>las PQRD fueron cargadas a las EAPB y no a las IPS</w:t>
      </w:r>
      <w:r w:rsidRPr="00514D31">
        <w:rPr>
          <w:rFonts w:ascii="Arial" w:hAnsi="Arial" w:cs="Arial"/>
        </w:rPr>
        <w:t>,</w:t>
      </w:r>
      <w:r>
        <w:rPr>
          <w:rFonts w:ascii="Arial" w:hAnsi="Arial" w:cs="Arial"/>
        </w:rPr>
        <w:t xml:space="preserve"> las cuales lograron identificarse de la lectura de “</w:t>
      </w:r>
      <w:r w:rsidRPr="001D5A92">
        <w:rPr>
          <w:rFonts w:ascii="Arial" w:hAnsi="Arial" w:cs="Arial"/>
          <w:b/>
          <w:bCs/>
          <w:u w:val="single"/>
        </w:rPr>
        <w:t>lo dicho por el usuario</w:t>
      </w:r>
      <w:r>
        <w:rPr>
          <w:rFonts w:ascii="Arial" w:hAnsi="Arial" w:cs="Arial"/>
        </w:rPr>
        <w:t>”</w:t>
      </w:r>
      <w:r w:rsidRPr="00171347">
        <w:rPr>
          <w:rFonts w:ascii="Arial" w:hAnsi="Arial" w:cs="Arial"/>
        </w:rPr>
        <w:t>.</w:t>
      </w:r>
    </w:p>
    <w:p w14:paraId="24EFE80D" w14:textId="692B6062" w:rsidR="000B6647" w:rsidRPr="00454238" w:rsidRDefault="008B7531" w:rsidP="00454238">
      <w:pPr>
        <w:jc w:val="both"/>
        <w:rPr>
          <w:rFonts w:ascii="Arial" w:hAnsi="Arial" w:cs="Arial"/>
          <w:b/>
          <w:color w:val="000000" w:themeColor="text1"/>
        </w:rPr>
      </w:pPr>
      <w:r>
        <w:rPr>
          <w:rFonts w:ascii="Arial" w:hAnsi="Arial" w:cs="Arial"/>
        </w:rPr>
        <w:t>Tabla 4. Comportamiento de PQURD de las ESE con medida especial</w:t>
      </w:r>
    </w:p>
    <w:tbl>
      <w:tblPr>
        <w:tblW w:w="10609" w:type="dxa"/>
        <w:jc w:val="center"/>
        <w:tblLayout w:type="fixed"/>
        <w:tblCellMar>
          <w:left w:w="70" w:type="dxa"/>
          <w:right w:w="70" w:type="dxa"/>
        </w:tblCellMar>
        <w:tblLook w:val="04A0" w:firstRow="1" w:lastRow="0" w:firstColumn="1" w:lastColumn="0" w:noHBand="0" w:noVBand="1"/>
      </w:tblPr>
      <w:tblGrid>
        <w:gridCol w:w="425"/>
        <w:gridCol w:w="5496"/>
        <w:gridCol w:w="469"/>
        <w:gridCol w:w="510"/>
        <w:gridCol w:w="510"/>
        <w:gridCol w:w="1239"/>
        <w:gridCol w:w="1960"/>
      </w:tblGrid>
      <w:tr w:rsidR="000B6647" w:rsidRPr="00CA670A" w14:paraId="293C01BE" w14:textId="77777777" w:rsidTr="00454238">
        <w:trPr>
          <w:trHeight w:val="113"/>
          <w:tblHeader/>
          <w:jc w:val="center"/>
        </w:trPr>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9457A57" w14:textId="77777777" w:rsidR="000B6647" w:rsidRPr="00FF5122" w:rsidRDefault="000B6647" w:rsidP="000B6647">
            <w:pPr>
              <w:spacing w:after="0" w:line="240" w:lineRule="auto"/>
              <w:jc w:val="center"/>
              <w:rPr>
                <w:rFonts w:ascii="Arial Narrow" w:eastAsia="Times New Roman" w:hAnsi="Arial Narrow" w:cs="Calibri"/>
                <w:b/>
                <w:bCs/>
                <w:color w:val="000000"/>
                <w:sz w:val="16"/>
                <w:szCs w:val="16"/>
                <w:lang w:eastAsia="es-CO"/>
              </w:rPr>
            </w:pPr>
            <w:r w:rsidRPr="00FF5122">
              <w:rPr>
                <w:rFonts w:ascii="Arial Narrow" w:eastAsia="Times New Roman" w:hAnsi="Arial Narrow" w:cs="Calibri"/>
                <w:b/>
                <w:bCs/>
                <w:color w:val="000000"/>
                <w:sz w:val="16"/>
                <w:szCs w:val="16"/>
                <w:lang w:eastAsia="es-CO"/>
              </w:rPr>
              <w:t>No.</w:t>
            </w:r>
          </w:p>
        </w:tc>
        <w:tc>
          <w:tcPr>
            <w:tcW w:w="549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97345A2" w14:textId="77777777" w:rsidR="000B6647" w:rsidRPr="00FF5122" w:rsidRDefault="000B6647" w:rsidP="000B6647">
            <w:pPr>
              <w:spacing w:after="0" w:line="240" w:lineRule="auto"/>
              <w:jc w:val="center"/>
              <w:rPr>
                <w:rFonts w:ascii="Arial Narrow" w:eastAsia="Times New Roman" w:hAnsi="Arial Narrow" w:cs="Calibri"/>
                <w:b/>
                <w:bCs/>
                <w:color w:val="000000"/>
                <w:sz w:val="16"/>
                <w:szCs w:val="16"/>
                <w:lang w:eastAsia="es-CO"/>
              </w:rPr>
            </w:pPr>
            <w:r w:rsidRPr="00FF5122">
              <w:rPr>
                <w:rFonts w:ascii="Arial Narrow" w:eastAsia="Times New Roman" w:hAnsi="Arial Narrow" w:cs="Calibri"/>
                <w:b/>
                <w:bCs/>
                <w:color w:val="000000"/>
                <w:sz w:val="16"/>
                <w:szCs w:val="16"/>
                <w:lang w:eastAsia="es-CO"/>
              </w:rPr>
              <w:t>PQRD RELACIONADAS CON HOSPITALES SOLICITADOS</w:t>
            </w:r>
          </w:p>
        </w:tc>
        <w:tc>
          <w:tcPr>
            <w:tcW w:w="46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6430C27" w14:textId="77777777" w:rsidR="000B6647" w:rsidRPr="00FF5122" w:rsidRDefault="000B6647" w:rsidP="000B6647">
            <w:pPr>
              <w:spacing w:after="0" w:line="240" w:lineRule="auto"/>
              <w:jc w:val="center"/>
              <w:rPr>
                <w:rFonts w:ascii="Arial Narrow" w:eastAsia="Times New Roman" w:hAnsi="Arial Narrow" w:cs="Calibri"/>
                <w:b/>
                <w:bCs/>
                <w:color w:val="000000"/>
                <w:sz w:val="16"/>
                <w:szCs w:val="16"/>
                <w:lang w:eastAsia="es-CO"/>
              </w:rPr>
            </w:pPr>
            <w:r w:rsidRPr="00FF5122">
              <w:rPr>
                <w:rFonts w:ascii="Arial Narrow" w:eastAsia="Times New Roman" w:hAnsi="Arial Narrow" w:cs="Calibri"/>
                <w:b/>
                <w:bCs/>
                <w:color w:val="000000"/>
                <w:sz w:val="16"/>
                <w:szCs w:val="16"/>
                <w:lang w:eastAsia="es-CO"/>
              </w:rPr>
              <w:t>2018</w:t>
            </w:r>
          </w:p>
        </w:tc>
        <w:tc>
          <w:tcPr>
            <w:tcW w:w="51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53605C3" w14:textId="77777777" w:rsidR="000B6647" w:rsidRPr="00FF5122" w:rsidRDefault="000B6647" w:rsidP="000B6647">
            <w:pPr>
              <w:spacing w:after="0" w:line="240" w:lineRule="auto"/>
              <w:jc w:val="center"/>
              <w:rPr>
                <w:rFonts w:ascii="Arial Narrow" w:eastAsia="Times New Roman" w:hAnsi="Arial Narrow" w:cs="Calibri"/>
                <w:b/>
                <w:bCs/>
                <w:color w:val="000000"/>
                <w:sz w:val="16"/>
                <w:szCs w:val="16"/>
                <w:lang w:eastAsia="es-CO"/>
              </w:rPr>
            </w:pPr>
            <w:r w:rsidRPr="00FF5122">
              <w:rPr>
                <w:rFonts w:ascii="Arial Narrow" w:eastAsia="Times New Roman" w:hAnsi="Arial Narrow" w:cs="Calibri"/>
                <w:b/>
                <w:bCs/>
                <w:color w:val="000000"/>
                <w:sz w:val="16"/>
                <w:szCs w:val="16"/>
                <w:lang w:eastAsia="es-CO"/>
              </w:rPr>
              <w:t>2019</w:t>
            </w:r>
          </w:p>
        </w:tc>
        <w:tc>
          <w:tcPr>
            <w:tcW w:w="51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48802A0" w14:textId="77777777" w:rsidR="000B6647" w:rsidRPr="00FF5122" w:rsidRDefault="000B6647" w:rsidP="000B6647">
            <w:pPr>
              <w:spacing w:after="0" w:line="240" w:lineRule="auto"/>
              <w:jc w:val="center"/>
              <w:rPr>
                <w:rFonts w:ascii="Arial Narrow" w:eastAsia="Times New Roman" w:hAnsi="Arial Narrow" w:cs="Calibri"/>
                <w:b/>
                <w:bCs/>
                <w:color w:val="000000"/>
                <w:sz w:val="16"/>
                <w:szCs w:val="16"/>
                <w:lang w:eastAsia="es-CO"/>
              </w:rPr>
            </w:pPr>
            <w:r w:rsidRPr="00FF5122">
              <w:rPr>
                <w:rFonts w:ascii="Arial Narrow" w:eastAsia="Times New Roman" w:hAnsi="Arial Narrow" w:cs="Calibri"/>
                <w:b/>
                <w:bCs/>
                <w:color w:val="000000"/>
                <w:sz w:val="16"/>
                <w:szCs w:val="16"/>
                <w:lang w:eastAsia="es-CO"/>
              </w:rPr>
              <w:t>2020</w:t>
            </w:r>
          </w:p>
        </w:tc>
        <w:tc>
          <w:tcPr>
            <w:tcW w:w="123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0D98678" w14:textId="77777777" w:rsidR="000B6647" w:rsidRPr="00FF5122" w:rsidRDefault="000B6647" w:rsidP="000B6647">
            <w:pPr>
              <w:spacing w:after="0" w:line="240" w:lineRule="auto"/>
              <w:jc w:val="center"/>
              <w:rPr>
                <w:rFonts w:ascii="Arial Narrow" w:eastAsia="Times New Roman" w:hAnsi="Arial Narrow" w:cs="Calibri"/>
                <w:b/>
                <w:bCs/>
                <w:color w:val="000000"/>
                <w:sz w:val="16"/>
                <w:szCs w:val="16"/>
                <w:lang w:eastAsia="es-CO"/>
              </w:rPr>
            </w:pPr>
            <w:r w:rsidRPr="00FF5122">
              <w:rPr>
                <w:rFonts w:ascii="Arial Narrow" w:eastAsia="Times New Roman" w:hAnsi="Arial Narrow" w:cs="Calibri"/>
                <w:b/>
                <w:bCs/>
                <w:color w:val="000000"/>
                <w:sz w:val="16"/>
                <w:szCs w:val="16"/>
                <w:lang w:eastAsia="es-CO"/>
              </w:rPr>
              <w:t>2021 (ENE-JUL)</w:t>
            </w:r>
          </w:p>
        </w:tc>
        <w:tc>
          <w:tcPr>
            <w:tcW w:w="1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4089B57" w14:textId="77777777" w:rsidR="000B6647" w:rsidRPr="00FF5122" w:rsidRDefault="000B6647" w:rsidP="000B6647">
            <w:pPr>
              <w:spacing w:after="0" w:line="240" w:lineRule="auto"/>
              <w:jc w:val="center"/>
              <w:rPr>
                <w:rFonts w:ascii="Arial Narrow" w:eastAsia="Times New Roman" w:hAnsi="Arial Narrow" w:cs="Calibri"/>
                <w:b/>
                <w:bCs/>
                <w:color w:val="000000"/>
                <w:sz w:val="16"/>
                <w:szCs w:val="16"/>
                <w:lang w:eastAsia="es-CO"/>
              </w:rPr>
            </w:pPr>
            <w:r w:rsidRPr="00FF5122">
              <w:rPr>
                <w:rFonts w:ascii="Arial Narrow" w:eastAsia="Times New Roman" w:hAnsi="Arial Narrow" w:cs="Calibri"/>
                <w:b/>
                <w:bCs/>
                <w:color w:val="000000"/>
                <w:sz w:val="16"/>
                <w:szCs w:val="16"/>
                <w:lang w:eastAsia="es-CO"/>
              </w:rPr>
              <w:t>TOTAL 2018 A JUL 2021</w:t>
            </w:r>
          </w:p>
        </w:tc>
      </w:tr>
      <w:tr w:rsidR="000B6647" w:rsidRPr="00CA670A" w14:paraId="6B9F786F"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1BA525"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w:t>
            </w:r>
          </w:p>
        </w:tc>
        <w:tc>
          <w:tcPr>
            <w:tcW w:w="5496" w:type="dxa"/>
            <w:tcBorders>
              <w:top w:val="nil"/>
              <w:left w:val="nil"/>
              <w:bottom w:val="single" w:sz="4" w:space="0" w:color="auto"/>
              <w:right w:val="single" w:sz="4" w:space="0" w:color="auto"/>
            </w:tcBorders>
            <w:shd w:val="clear" w:color="auto" w:fill="auto"/>
            <w:noWrap/>
            <w:vAlign w:val="center"/>
            <w:hideMark/>
          </w:tcPr>
          <w:p w14:paraId="059B7574"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CA670A">
              <w:rPr>
                <w:rFonts w:ascii="Arial Narrow" w:eastAsia="Times New Roman" w:hAnsi="Arial Narrow" w:cs="Calibri"/>
                <w:color w:val="000000"/>
                <w:sz w:val="16"/>
                <w:szCs w:val="16"/>
                <w:lang w:eastAsia="es-CO"/>
              </w:rPr>
              <w:t>NUEVA EMPRESA SOCIAL DEL ESTADO HOSPITAL DEPARTAMENTAL SAN FRANCISCO DE ASÍS</w:t>
            </w:r>
          </w:p>
        </w:tc>
        <w:tc>
          <w:tcPr>
            <w:tcW w:w="469" w:type="dxa"/>
            <w:tcBorders>
              <w:top w:val="nil"/>
              <w:left w:val="nil"/>
              <w:bottom w:val="single" w:sz="4" w:space="0" w:color="auto"/>
              <w:right w:val="single" w:sz="4" w:space="0" w:color="auto"/>
            </w:tcBorders>
            <w:shd w:val="clear" w:color="auto" w:fill="auto"/>
            <w:noWrap/>
            <w:vAlign w:val="center"/>
            <w:hideMark/>
          </w:tcPr>
          <w:p w14:paraId="37F5A41B"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129</w:t>
            </w:r>
          </w:p>
        </w:tc>
        <w:tc>
          <w:tcPr>
            <w:tcW w:w="510" w:type="dxa"/>
            <w:tcBorders>
              <w:top w:val="nil"/>
              <w:left w:val="nil"/>
              <w:bottom w:val="single" w:sz="4" w:space="0" w:color="auto"/>
              <w:right w:val="single" w:sz="4" w:space="0" w:color="auto"/>
            </w:tcBorders>
            <w:shd w:val="clear" w:color="auto" w:fill="auto"/>
            <w:noWrap/>
            <w:vAlign w:val="center"/>
            <w:hideMark/>
          </w:tcPr>
          <w:p w14:paraId="65A565CA"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616</w:t>
            </w:r>
          </w:p>
        </w:tc>
        <w:tc>
          <w:tcPr>
            <w:tcW w:w="510" w:type="dxa"/>
            <w:tcBorders>
              <w:top w:val="nil"/>
              <w:left w:val="nil"/>
              <w:bottom w:val="single" w:sz="4" w:space="0" w:color="auto"/>
              <w:right w:val="single" w:sz="4" w:space="0" w:color="auto"/>
            </w:tcBorders>
            <w:shd w:val="clear" w:color="auto" w:fill="auto"/>
            <w:noWrap/>
            <w:vAlign w:val="center"/>
            <w:hideMark/>
          </w:tcPr>
          <w:p w14:paraId="153EE940"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269</w:t>
            </w:r>
          </w:p>
        </w:tc>
        <w:tc>
          <w:tcPr>
            <w:tcW w:w="1239" w:type="dxa"/>
            <w:tcBorders>
              <w:top w:val="nil"/>
              <w:left w:val="nil"/>
              <w:bottom w:val="single" w:sz="4" w:space="0" w:color="auto"/>
              <w:right w:val="single" w:sz="4" w:space="0" w:color="auto"/>
            </w:tcBorders>
            <w:shd w:val="clear" w:color="auto" w:fill="auto"/>
            <w:noWrap/>
            <w:vAlign w:val="center"/>
            <w:hideMark/>
          </w:tcPr>
          <w:p w14:paraId="29870130"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197</w:t>
            </w:r>
          </w:p>
        </w:tc>
        <w:tc>
          <w:tcPr>
            <w:tcW w:w="1960" w:type="dxa"/>
            <w:tcBorders>
              <w:top w:val="nil"/>
              <w:left w:val="nil"/>
              <w:bottom w:val="single" w:sz="4" w:space="0" w:color="auto"/>
              <w:right w:val="single" w:sz="4" w:space="0" w:color="auto"/>
            </w:tcBorders>
            <w:shd w:val="clear" w:color="auto" w:fill="auto"/>
            <w:noWrap/>
            <w:vAlign w:val="center"/>
            <w:hideMark/>
          </w:tcPr>
          <w:p w14:paraId="3B45461C"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1.211</w:t>
            </w:r>
          </w:p>
        </w:tc>
      </w:tr>
      <w:tr w:rsidR="000B6647" w:rsidRPr="00CA670A" w14:paraId="73163EFC"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DC397A"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2</w:t>
            </w:r>
          </w:p>
        </w:tc>
        <w:tc>
          <w:tcPr>
            <w:tcW w:w="5496" w:type="dxa"/>
            <w:tcBorders>
              <w:top w:val="nil"/>
              <w:left w:val="nil"/>
              <w:bottom w:val="single" w:sz="4" w:space="0" w:color="auto"/>
              <w:right w:val="single" w:sz="4" w:space="0" w:color="auto"/>
            </w:tcBorders>
            <w:shd w:val="clear" w:color="auto" w:fill="auto"/>
            <w:noWrap/>
            <w:vAlign w:val="center"/>
            <w:hideMark/>
          </w:tcPr>
          <w:p w14:paraId="1E95E09A"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E.S.E.</w:t>
            </w:r>
            <w:r w:rsidRPr="00CA670A">
              <w:rPr>
                <w:rFonts w:ascii="Arial Narrow" w:eastAsia="Times New Roman" w:hAnsi="Arial Narrow" w:cs="Calibri"/>
                <w:color w:val="000000"/>
                <w:sz w:val="16"/>
                <w:szCs w:val="16"/>
                <w:lang w:eastAsia="es-CO"/>
              </w:rPr>
              <w:t xml:space="preserve"> HOSPITAL EMIRO QUINTERO CAÑIZARES</w:t>
            </w:r>
          </w:p>
        </w:tc>
        <w:tc>
          <w:tcPr>
            <w:tcW w:w="469" w:type="dxa"/>
            <w:tcBorders>
              <w:top w:val="nil"/>
              <w:left w:val="nil"/>
              <w:bottom w:val="single" w:sz="4" w:space="0" w:color="auto"/>
              <w:right w:val="single" w:sz="4" w:space="0" w:color="auto"/>
            </w:tcBorders>
            <w:shd w:val="clear" w:color="auto" w:fill="auto"/>
            <w:noWrap/>
            <w:vAlign w:val="center"/>
            <w:hideMark/>
          </w:tcPr>
          <w:p w14:paraId="76D64145"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61</w:t>
            </w:r>
          </w:p>
        </w:tc>
        <w:tc>
          <w:tcPr>
            <w:tcW w:w="510" w:type="dxa"/>
            <w:tcBorders>
              <w:top w:val="nil"/>
              <w:left w:val="nil"/>
              <w:bottom w:val="single" w:sz="4" w:space="0" w:color="auto"/>
              <w:right w:val="single" w:sz="4" w:space="0" w:color="auto"/>
            </w:tcBorders>
            <w:shd w:val="clear" w:color="auto" w:fill="auto"/>
            <w:noWrap/>
            <w:vAlign w:val="center"/>
            <w:hideMark/>
          </w:tcPr>
          <w:p w14:paraId="1492DF4B"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178</w:t>
            </w:r>
          </w:p>
        </w:tc>
        <w:tc>
          <w:tcPr>
            <w:tcW w:w="510" w:type="dxa"/>
            <w:tcBorders>
              <w:top w:val="nil"/>
              <w:left w:val="nil"/>
              <w:bottom w:val="single" w:sz="4" w:space="0" w:color="auto"/>
              <w:right w:val="single" w:sz="4" w:space="0" w:color="auto"/>
            </w:tcBorders>
            <w:shd w:val="clear" w:color="auto" w:fill="auto"/>
            <w:noWrap/>
            <w:vAlign w:val="center"/>
            <w:hideMark/>
          </w:tcPr>
          <w:p w14:paraId="618CF106"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168</w:t>
            </w:r>
          </w:p>
        </w:tc>
        <w:tc>
          <w:tcPr>
            <w:tcW w:w="1239" w:type="dxa"/>
            <w:tcBorders>
              <w:top w:val="nil"/>
              <w:left w:val="nil"/>
              <w:bottom w:val="single" w:sz="4" w:space="0" w:color="auto"/>
              <w:right w:val="single" w:sz="4" w:space="0" w:color="auto"/>
            </w:tcBorders>
            <w:shd w:val="clear" w:color="auto" w:fill="auto"/>
            <w:noWrap/>
            <w:vAlign w:val="center"/>
            <w:hideMark/>
          </w:tcPr>
          <w:p w14:paraId="77075688"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134</w:t>
            </w:r>
          </w:p>
        </w:tc>
        <w:tc>
          <w:tcPr>
            <w:tcW w:w="1960" w:type="dxa"/>
            <w:tcBorders>
              <w:top w:val="nil"/>
              <w:left w:val="nil"/>
              <w:bottom w:val="single" w:sz="4" w:space="0" w:color="auto"/>
              <w:right w:val="single" w:sz="4" w:space="0" w:color="auto"/>
            </w:tcBorders>
            <w:shd w:val="clear" w:color="auto" w:fill="auto"/>
            <w:noWrap/>
            <w:vAlign w:val="center"/>
            <w:hideMark/>
          </w:tcPr>
          <w:p w14:paraId="6F8F9A10"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541</w:t>
            </w:r>
          </w:p>
        </w:tc>
      </w:tr>
      <w:tr w:rsidR="000B6647" w:rsidRPr="00CA670A" w14:paraId="3BB01B8B"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7B4E65"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3</w:t>
            </w:r>
          </w:p>
        </w:tc>
        <w:tc>
          <w:tcPr>
            <w:tcW w:w="5496" w:type="dxa"/>
            <w:tcBorders>
              <w:top w:val="nil"/>
              <w:left w:val="nil"/>
              <w:bottom w:val="single" w:sz="4" w:space="0" w:color="auto"/>
              <w:right w:val="single" w:sz="4" w:space="0" w:color="auto"/>
            </w:tcBorders>
            <w:shd w:val="clear" w:color="auto" w:fill="auto"/>
            <w:noWrap/>
            <w:vAlign w:val="center"/>
            <w:hideMark/>
          </w:tcPr>
          <w:p w14:paraId="107B547B"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CA670A">
              <w:rPr>
                <w:rFonts w:ascii="Arial Narrow" w:eastAsia="Times New Roman" w:hAnsi="Arial Narrow" w:cs="Calibri"/>
                <w:color w:val="000000"/>
                <w:sz w:val="16"/>
                <w:szCs w:val="16"/>
                <w:lang w:eastAsia="es-CO"/>
              </w:rPr>
              <w:t>E.S.E HOSPITAL CESAR URIBE PIEDRAHITA</w:t>
            </w:r>
          </w:p>
        </w:tc>
        <w:tc>
          <w:tcPr>
            <w:tcW w:w="469" w:type="dxa"/>
            <w:tcBorders>
              <w:top w:val="nil"/>
              <w:left w:val="nil"/>
              <w:bottom w:val="single" w:sz="4" w:space="0" w:color="auto"/>
              <w:right w:val="single" w:sz="4" w:space="0" w:color="auto"/>
            </w:tcBorders>
            <w:shd w:val="clear" w:color="auto" w:fill="auto"/>
            <w:noWrap/>
            <w:vAlign w:val="center"/>
            <w:hideMark/>
          </w:tcPr>
          <w:p w14:paraId="6664B9B7"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90</w:t>
            </w:r>
          </w:p>
        </w:tc>
        <w:tc>
          <w:tcPr>
            <w:tcW w:w="510" w:type="dxa"/>
            <w:tcBorders>
              <w:top w:val="nil"/>
              <w:left w:val="nil"/>
              <w:bottom w:val="single" w:sz="4" w:space="0" w:color="auto"/>
              <w:right w:val="single" w:sz="4" w:space="0" w:color="auto"/>
            </w:tcBorders>
            <w:shd w:val="clear" w:color="auto" w:fill="auto"/>
            <w:noWrap/>
            <w:vAlign w:val="center"/>
            <w:hideMark/>
          </w:tcPr>
          <w:p w14:paraId="413582D0"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151</w:t>
            </w:r>
          </w:p>
        </w:tc>
        <w:tc>
          <w:tcPr>
            <w:tcW w:w="510" w:type="dxa"/>
            <w:tcBorders>
              <w:top w:val="nil"/>
              <w:left w:val="nil"/>
              <w:bottom w:val="single" w:sz="4" w:space="0" w:color="auto"/>
              <w:right w:val="single" w:sz="4" w:space="0" w:color="auto"/>
            </w:tcBorders>
            <w:shd w:val="clear" w:color="auto" w:fill="auto"/>
            <w:noWrap/>
            <w:vAlign w:val="center"/>
            <w:hideMark/>
          </w:tcPr>
          <w:p w14:paraId="3CE83D87"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152</w:t>
            </w:r>
          </w:p>
        </w:tc>
        <w:tc>
          <w:tcPr>
            <w:tcW w:w="1239" w:type="dxa"/>
            <w:tcBorders>
              <w:top w:val="nil"/>
              <w:left w:val="nil"/>
              <w:bottom w:val="single" w:sz="4" w:space="0" w:color="auto"/>
              <w:right w:val="single" w:sz="4" w:space="0" w:color="auto"/>
            </w:tcBorders>
            <w:shd w:val="clear" w:color="auto" w:fill="auto"/>
            <w:noWrap/>
            <w:vAlign w:val="center"/>
            <w:hideMark/>
          </w:tcPr>
          <w:p w14:paraId="348D4753"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86</w:t>
            </w:r>
          </w:p>
        </w:tc>
        <w:tc>
          <w:tcPr>
            <w:tcW w:w="1960" w:type="dxa"/>
            <w:tcBorders>
              <w:top w:val="nil"/>
              <w:left w:val="nil"/>
              <w:bottom w:val="single" w:sz="4" w:space="0" w:color="auto"/>
              <w:right w:val="single" w:sz="4" w:space="0" w:color="auto"/>
            </w:tcBorders>
            <w:shd w:val="clear" w:color="auto" w:fill="auto"/>
            <w:noWrap/>
            <w:vAlign w:val="center"/>
            <w:hideMark/>
          </w:tcPr>
          <w:p w14:paraId="2AF6087B"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479</w:t>
            </w:r>
          </w:p>
        </w:tc>
      </w:tr>
      <w:tr w:rsidR="000B6647" w:rsidRPr="00CA670A" w14:paraId="62CC1BBB"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E1D7A8F"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4</w:t>
            </w:r>
          </w:p>
        </w:tc>
        <w:tc>
          <w:tcPr>
            <w:tcW w:w="5496" w:type="dxa"/>
            <w:tcBorders>
              <w:top w:val="nil"/>
              <w:left w:val="nil"/>
              <w:bottom w:val="single" w:sz="4" w:space="0" w:color="auto"/>
              <w:right w:val="single" w:sz="4" w:space="0" w:color="auto"/>
            </w:tcBorders>
            <w:shd w:val="clear" w:color="auto" w:fill="auto"/>
            <w:noWrap/>
            <w:vAlign w:val="center"/>
            <w:hideMark/>
          </w:tcPr>
          <w:p w14:paraId="7BF3C2B2"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E.S.E.</w:t>
            </w:r>
            <w:r w:rsidRPr="00CA670A">
              <w:rPr>
                <w:rFonts w:ascii="Arial Narrow" w:eastAsia="Times New Roman" w:hAnsi="Arial Narrow" w:cs="Calibri"/>
                <w:color w:val="000000"/>
                <w:sz w:val="16"/>
                <w:szCs w:val="16"/>
                <w:lang w:eastAsia="es-CO"/>
              </w:rPr>
              <w:t xml:space="preserve"> HOSPITAL UNIVERSITARIO DEL CARIBE</w:t>
            </w:r>
          </w:p>
        </w:tc>
        <w:tc>
          <w:tcPr>
            <w:tcW w:w="469" w:type="dxa"/>
            <w:tcBorders>
              <w:top w:val="nil"/>
              <w:left w:val="nil"/>
              <w:bottom w:val="single" w:sz="4" w:space="0" w:color="auto"/>
              <w:right w:val="single" w:sz="4" w:space="0" w:color="auto"/>
            </w:tcBorders>
            <w:shd w:val="clear" w:color="auto" w:fill="auto"/>
            <w:noWrap/>
            <w:vAlign w:val="center"/>
            <w:hideMark/>
          </w:tcPr>
          <w:p w14:paraId="51812584"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17</w:t>
            </w:r>
          </w:p>
        </w:tc>
        <w:tc>
          <w:tcPr>
            <w:tcW w:w="510" w:type="dxa"/>
            <w:tcBorders>
              <w:top w:val="nil"/>
              <w:left w:val="nil"/>
              <w:bottom w:val="single" w:sz="4" w:space="0" w:color="auto"/>
              <w:right w:val="single" w:sz="4" w:space="0" w:color="auto"/>
            </w:tcBorders>
            <w:shd w:val="clear" w:color="auto" w:fill="auto"/>
            <w:noWrap/>
            <w:vAlign w:val="center"/>
            <w:hideMark/>
          </w:tcPr>
          <w:p w14:paraId="628926B9"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115</w:t>
            </w:r>
          </w:p>
        </w:tc>
        <w:tc>
          <w:tcPr>
            <w:tcW w:w="510" w:type="dxa"/>
            <w:tcBorders>
              <w:top w:val="nil"/>
              <w:left w:val="nil"/>
              <w:bottom w:val="single" w:sz="4" w:space="0" w:color="auto"/>
              <w:right w:val="single" w:sz="4" w:space="0" w:color="auto"/>
            </w:tcBorders>
            <w:shd w:val="clear" w:color="auto" w:fill="auto"/>
            <w:noWrap/>
            <w:vAlign w:val="center"/>
            <w:hideMark/>
          </w:tcPr>
          <w:p w14:paraId="429F6504"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101</w:t>
            </w:r>
          </w:p>
        </w:tc>
        <w:tc>
          <w:tcPr>
            <w:tcW w:w="1239" w:type="dxa"/>
            <w:tcBorders>
              <w:top w:val="nil"/>
              <w:left w:val="nil"/>
              <w:bottom w:val="single" w:sz="4" w:space="0" w:color="auto"/>
              <w:right w:val="single" w:sz="4" w:space="0" w:color="auto"/>
            </w:tcBorders>
            <w:shd w:val="clear" w:color="auto" w:fill="auto"/>
            <w:noWrap/>
            <w:vAlign w:val="center"/>
            <w:hideMark/>
          </w:tcPr>
          <w:p w14:paraId="77F3342D"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55</w:t>
            </w:r>
          </w:p>
        </w:tc>
        <w:tc>
          <w:tcPr>
            <w:tcW w:w="1960" w:type="dxa"/>
            <w:tcBorders>
              <w:top w:val="nil"/>
              <w:left w:val="nil"/>
              <w:bottom w:val="single" w:sz="4" w:space="0" w:color="auto"/>
              <w:right w:val="single" w:sz="4" w:space="0" w:color="auto"/>
            </w:tcBorders>
            <w:shd w:val="clear" w:color="auto" w:fill="auto"/>
            <w:noWrap/>
            <w:vAlign w:val="center"/>
            <w:hideMark/>
          </w:tcPr>
          <w:p w14:paraId="48258780"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288</w:t>
            </w:r>
          </w:p>
        </w:tc>
      </w:tr>
      <w:tr w:rsidR="000B6647" w:rsidRPr="00CA670A" w14:paraId="2B97DF7F"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B50B3CB"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5</w:t>
            </w:r>
          </w:p>
        </w:tc>
        <w:tc>
          <w:tcPr>
            <w:tcW w:w="5496" w:type="dxa"/>
            <w:tcBorders>
              <w:top w:val="nil"/>
              <w:left w:val="nil"/>
              <w:bottom w:val="single" w:sz="4" w:space="0" w:color="auto"/>
              <w:right w:val="single" w:sz="4" w:space="0" w:color="auto"/>
            </w:tcBorders>
            <w:shd w:val="clear" w:color="auto" w:fill="auto"/>
            <w:noWrap/>
            <w:vAlign w:val="center"/>
            <w:hideMark/>
          </w:tcPr>
          <w:p w14:paraId="720E4AEF"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CA670A">
              <w:rPr>
                <w:rFonts w:ascii="Arial Narrow" w:eastAsia="Times New Roman" w:hAnsi="Arial Narrow" w:cs="Calibri"/>
                <w:color w:val="000000"/>
                <w:sz w:val="16"/>
                <w:szCs w:val="16"/>
                <w:lang w:eastAsia="es-CO"/>
              </w:rPr>
              <w:t>HOSPITAL UNIVERSITARIO DE SINCELEJO E.</w:t>
            </w:r>
            <w:proofErr w:type="gramStart"/>
            <w:r w:rsidRPr="00CA670A">
              <w:rPr>
                <w:rFonts w:ascii="Arial Narrow" w:eastAsia="Times New Roman" w:hAnsi="Arial Narrow" w:cs="Calibri"/>
                <w:color w:val="000000"/>
                <w:sz w:val="16"/>
                <w:szCs w:val="16"/>
                <w:lang w:eastAsia="es-CO"/>
              </w:rPr>
              <w:t>S.E</w:t>
            </w:r>
            <w:proofErr w:type="gramEnd"/>
          </w:p>
        </w:tc>
        <w:tc>
          <w:tcPr>
            <w:tcW w:w="469" w:type="dxa"/>
            <w:tcBorders>
              <w:top w:val="nil"/>
              <w:left w:val="nil"/>
              <w:bottom w:val="single" w:sz="4" w:space="0" w:color="auto"/>
              <w:right w:val="single" w:sz="4" w:space="0" w:color="auto"/>
            </w:tcBorders>
            <w:shd w:val="clear" w:color="auto" w:fill="auto"/>
            <w:noWrap/>
            <w:vAlign w:val="center"/>
            <w:hideMark/>
          </w:tcPr>
          <w:p w14:paraId="295DAB03"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11</w:t>
            </w:r>
          </w:p>
        </w:tc>
        <w:tc>
          <w:tcPr>
            <w:tcW w:w="510" w:type="dxa"/>
            <w:tcBorders>
              <w:top w:val="nil"/>
              <w:left w:val="nil"/>
              <w:bottom w:val="single" w:sz="4" w:space="0" w:color="auto"/>
              <w:right w:val="single" w:sz="4" w:space="0" w:color="auto"/>
            </w:tcBorders>
            <w:shd w:val="clear" w:color="auto" w:fill="auto"/>
            <w:noWrap/>
            <w:vAlign w:val="center"/>
            <w:hideMark/>
          </w:tcPr>
          <w:p w14:paraId="0976530E"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180</w:t>
            </w:r>
          </w:p>
        </w:tc>
        <w:tc>
          <w:tcPr>
            <w:tcW w:w="510" w:type="dxa"/>
            <w:tcBorders>
              <w:top w:val="nil"/>
              <w:left w:val="nil"/>
              <w:bottom w:val="single" w:sz="4" w:space="0" w:color="auto"/>
              <w:right w:val="single" w:sz="4" w:space="0" w:color="auto"/>
            </w:tcBorders>
            <w:shd w:val="clear" w:color="auto" w:fill="auto"/>
            <w:noWrap/>
            <w:vAlign w:val="center"/>
            <w:hideMark/>
          </w:tcPr>
          <w:p w14:paraId="1B5D0612"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38</w:t>
            </w:r>
          </w:p>
        </w:tc>
        <w:tc>
          <w:tcPr>
            <w:tcW w:w="1239" w:type="dxa"/>
            <w:tcBorders>
              <w:top w:val="nil"/>
              <w:left w:val="nil"/>
              <w:bottom w:val="single" w:sz="4" w:space="0" w:color="auto"/>
              <w:right w:val="single" w:sz="4" w:space="0" w:color="auto"/>
            </w:tcBorders>
            <w:shd w:val="clear" w:color="auto" w:fill="auto"/>
            <w:noWrap/>
            <w:vAlign w:val="center"/>
            <w:hideMark/>
          </w:tcPr>
          <w:p w14:paraId="5ABEAD0A"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58</w:t>
            </w:r>
          </w:p>
        </w:tc>
        <w:tc>
          <w:tcPr>
            <w:tcW w:w="1960" w:type="dxa"/>
            <w:tcBorders>
              <w:top w:val="nil"/>
              <w:left w:val="nil"/>
              <w:bottom w:val="single" w:sz="4" w:space="0" w:color="auto"/>
              <w:right w:val="single" w:sz="4" w:space="0" w:color="auto"/>
            </w:tcBorders>
            <w:shd w:val="clear" w:color="auto" w:fill="auto"/>
            <w:noWrap/>
            <w:vAlign w:val="center"/>
            <w:hideMark/>
          </w:tcPr>
          <w:p w14:paraId="600143EE"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287</w:t>
            </w:r>
          </w:p>
        </w:tc>
      </w:tr>
      <w:tr w:rsidR="000B6647" w:rsidRPr="00CA670A" w14:paraId="2DB306F5"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C65E366"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6</w:t>
            </w:r>
          </w:p>
        </w:tc>
        <w:tc>
          <w:tcPr>
            <w:tcW w:w="5496" w:type="dxa"/>
            <w:tcBorders>
              <w:top w:val="nil"/>
              <w:left w:val="nil"/>
              <w:bottom w:val="single" w:sz="4" w:space="0" w:color="auto"/>
              <w:right w:val="single" w:sz="4" w:space="0" w:color="auto"/>
            </w:tcBorders>
            <w:shd w:val="clear" w:color="auto" w:fill="auto"/>
            <w:noWrap/>
            <w:vAlign w:val="center"/>
            <w:hideMark/>
          </w:tcPr>
          <w:p w14:paraId="6BD1BF35"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CA670A">
              <w:rPr>
                <w:rFonts w:ascii="Arial Narrow" w:eastAsia="Times New Roman" w:hAnsi="Arial Narrow" w:cs="Calibri"/>
                <w:color w:val="000000"/>
                <w:sz w:val="16"/>
                <w:szCs w:val="16"/>
                <w:lang w:eastAsia="es-CO"/>
              </w:rPr>
              <w:t>E.S.E HOSPITAL SAN JOSÉ DE MAICAO</w:t>
            </w:r>
          </w:p>
        </w:tc>
        <w:tc>
          <w:tcPr>
            <w:tcW w:w="469" w:type="dxa"/>
            <w:tcBorders>
              <w:top w:val="nil"/>
              <w:left w:val="nil"/>
              <w:bottom w:val="single" w:sz="4" w:space="0" w:color="auto"/>
              <w:right w:val="single" w:sz="4" w:space="0" w:color="auto"/>
            </w:tcBorders>
            <w:shd w:val="clear" w:color="auto" w:fill="auto"/>
            <w:noWrap/>
            <w:vAlign w:val="center"/>
            <w:hideMark/>
          </w:tcPr>
          <w:p w14:paraId="68A13788"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32</w:t>
            </w:r>
          </w:p>
        </w:tc>
        <w:tc>
          <w:tcPr>
            <w:tcW w:w="510" w:type="dxa"/>
            <w:tcBorders>
              <w:top w:val="nil"/>
              <w:left w:val="nil"/>
              <w:bottom w:val="single" w:sz="4" w:space="0" w:color="auto"/>
              <w:right w:val="single" w:sz="4" w:space="0" w:color="auto"/>
            </w:tcBorders>
            <w:shd w:val="clear" w:color="auto" w:fill="auto"/>
            <w:noWrap/>
            <w:vAlign w:val="center"/>
            <w:hideMark/>
          </w:tcPr>
          <w:p w14:paraId="0BDC502D"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94</w:t>
            </w:r>
          </w:p>
        </w:tc>
        <w:tc>
          <w:tcPr>
            <w:tcW w:w="510" w:type="dxa"/>
            <w:tcBorders>
              <w:top w:val="nil"/>
              <w:left w:val="nil"/>
              <w:bottom w:val="single" w:sz="4" w:space="0" w:color="auto"/>
              <w:right w:val="single" w:sz="4" w:space="0" w:color="auto"/>
            </w:tcBorders>
            <w:shd w:val="clear" w:color="auto" w:fill="auto"/>
            <w:noWrap/>
            <w:vAlign w:val="center"/>
            <w:hideMark/>
          </w:tcPr>
          <w:p w14:paraId="1DFC73D0"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50</w:t>
            </w:r>
          </w:p>
        </w:tc>
        <w:tc>
          <w:tcPr>
            <w:tcW w:w="1239" w:type="dxa"/>
            <w:tcBorders>
              <w:top w:val="nil"/>
              <w:left w:val="nil"/>
              <w:bottom w:val="single" w:sz="4" w:space="0" w:color="auto"/>
              <w:right w:val="single" w:sz="4" w:space="0" w:color="auto"/>
            </w:tcBorders>
            <w:shd w:val="clear" w:color="auto" w:fill="auto"/>
            <w:noWrap/>
            <w:vAlign w:val="center"/>
            <w:hideMark/>
          </w:tcPr>
          <w:p w14:paraId="78F3C581"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42</w:t>
            </w:r>
          </w:p>
        </w:tc>
        <w:tc>
          <w:tcPr>
            <w:tcW w:w="1960" w:type="dxa"/>
            <w:tcBorders>
              <w:top w:val="nil"/>
              <w:left w:val="nil"/>
              <w:bottom w:val="single" w:sz="4" w:space="0" w:color="auto"/>
              <w:right w:val="single" w:sz="4" w:space="0" w:color="auto"/>
            </w:tcBorders>
            <w:shd w:val="clear" w:color="auto" w:fill="auto"/>
            <w:noWrap/>
            <w:vAlign w:val="center"/>
            <w:hideMark/>
          </w:tcPr>
          <w:p w14:paraId="3AECE8FD"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218</w:t>
            </w:r>
          </w:p>
        </w:tc>
      </w:tr>
      <w:tr w:rsidR="000B6647" w:rsidRPr="00CA670A" w14:paraId="7F620563"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1E9EB3"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7</w:t>
            </w:r>
          </w:p>
        </w:tc>
        <w:tc>
          <w:tcPr>
            <w:tcW w:w="5496" w:type="dxa"/>
            <w:tcBorders>
              <w:top w:val="nil"/>
              <w:left w:val="nil"/>
              <w:bottom w:val="single" w:sz="4" w:space="0" w:color="auto"/>
              <w:right w:val="single" w:sz="4" w:space="0" w:color="auto"/>
            </w:tcBorders>
            <w:shd w:val="clear" w:color="auto" w:fill="auto"/>
            <w:noWrap/>
            <w:vAlign w:val="center"/>
            <w:hideMark/>
          </w:tcPr>
          <w:p w14:paraId="59BB0D9F"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E.S.E.</w:t>
            </w:r>
            <w:r w:rsidRPr="00CA670A">
              <w:rPr>
                <w:rFonts w:ascii="Arial Narrow" w:eastAsia="Times New Roman" w:hAnsi="Arial Narrow" w:cs="Calibri"/>
                <w:color w:val="000000"/>
                <w:sz w:val="16"/>
                <w:szCs w:val="16"/>
                <w:lang w:eastAsia="es-CO"/>
              </w:rPr>
              <w:t xml:space="preserve"> HOSPITAL SAN RAFAEL DE LETICIA</w:t>
            </w:r>
          </w:p>
        </w:tc>
        <w:tc>
          <w:tcPr>
            <w:tcW w:w="469" w:type="dxa"/>
            <w:tcBorders>
              <w:top w:val="nil"/>
              <w:left w:val="nil"/>
              <w:bottom w:val="single" w:sz="4" w:space="0" w:color="auto"/>
              <w:right w:val="single" w:sz="4" w:space="0" w:color="auto"/>
            </w:tcBorders>
            <w:shd w:val="clear" w:color="auto" w:fill="auto"/>
            <w:noWrap/>
            <w:vAlign w:val="center"/>
            <w:hideMark/>
          </w:tcPr>
          <w:p w14:paraId="7806695F"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40</w:t>
            </w:r>
          </w:p>
        </w:tc>
        <w:tc>
          <w:tcPr>
            <w:tcW w:w="510" w:type="dxa"/>
            <w:tcBorders>
              <w:top w:val="nil"/>
              <w:left w:val="nil"/>
              <w:bottom w:val="single" w:sz="4" w:space="0" w:color="auto"/>
              <w:right w:val="single" w:sz="4" w:space="0" w:color="auto"/>
            </w:tcBorders>
            <w:shd w:val="clear" w:color="auto" w:fill="auto"/>
            <w:noWrap/>
            <w:vAlign w:val="center"/>
            <w:hideMark/>
          </w:tcPr>
          <w:p w14:paraId="29054ED5"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101</w:t>
            </w:r>
          </w:p>
        </w:tc>
        <w:tc>
          <w:tcPr>
            <w:tcW w:w="510" w:type="dxa"/>
            <w:tcBorders>
              <w:top w:val="nil"/>
              <w:left w:val="nil"/>
              <w:bottom w:val="single" w:sz="4" w:space="0" w:color="auto"/>
              <w:right w:val="single" w:sz="4" w:space="0" w:color="auto"/>
            </w:tcBorders>
            <w:shd w:val="clear" w:color="auto" w:fill="auto"/>
            <w:noWrap/>
            <w:vAlign w:val="center"/>
            <w:hideMark/>
          </w:tcPr>
          <w:p w14:paraId="4BAE1BD1"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46</w:t>
            </w:r>
          </w:p>
        </w:tc>
        <w:tc>
          <w:tcPr>
            <w:tcW w:w="1239" w:type="dxa"/>
            <w:tcBorders>
              <w:top w:val="nil"/>
              <w:left w:val="nil"/>
              <w:bottom w:val="single" w:sz="4" w:space="0" w:color="auto"/>
              <w:right w:val="single" w:sz="4" w:space="0" w:color="auto"/>
            </w:tcBorders>
            <w:shd w:val="clear" w:color="auto" w:fill="auto"/>
            <w:noWrap/>
            <w:vAlign w:val="center"/>
            <w:hideMark/>
          </w:tcPr>
          <w:p w14:paraId="716E03FA"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26</w:t>
            </w:r>
          </w:p>
        </w:tc>
        <w:tc>
          <w:tcPr>
            <w:tcW w:w="1960" w:type="dxa"/>
            <w:tcBorders>
              <w:top w:val="nil"/>
              <w:left w:val="nil"/>
              <w:bottom w:val="single" w:sz="4" w:space="0" w:color="auto"/>
              <w:right w:val="single" w:sz="4" w:space="0" w:color="auto"/>
            </w:tcBorders>
            <w:shd w:val="clear" w:color="auto" w:fill="auto"/>
            <w:noWrap/>
            <w:vAlign w:val="center"/>
            <w:hideMark/>
          </w:tcPr>
          <w:p w14:paraId="249B92F8"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213</w:t>
            </w:r>
          </w:p>
        </w:tc>
      </w:tr>
      <w:tr w:rsidR="000B6647" w:rsidRPr="00CA670A" w14:paraId="7E961DAF"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E75AA3D"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8</w:t>
            </w:r>
          </w:p>
        </w:tc>
        <w:tc>
          <w:tcPr>
            <w:tcW w:w="5496" w:type="dxa"/>
            <w:tcBorders>
              <w:top w:val="nil"/>
              <w:left w:val="nil"/>
              <w:bottom w:val="single" w:sz="4" w:space="0" w:color="auto"/>
              <w:right w:val="single" w:sz="4" w:space="0" w:color="auto"/>
            </w:tcBorders>
            <w:shd w:val="clear" w:color="auto" w:fill="auto"/>
            <w:noWrap/>
            <w:vAlign w:val="center"/>
            <w:hideMark/>
          </w:tcPr>
          <w:p w14:paraId="3310C8FE"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CA670A">
              <w:rPr>
                <w:rFonts w:ascii="Arial Narrow" w:eastAsia="Times New Roman" w:hAnsi="Arial Narrow" w:cs="Calibri"/>
                <w:color w:val="000000"/>
                <w:sz w:val="16"/>
                <w:szCs w:val="16"/>
                <w:lang w:eastAsia="es-CO"/>
              </w:rPr>
              <w:t>HOSPITAL SAN JERÓNIMO DE MONTERÍA</w:t>
            </w:r>
          </w:p>
        </w:tc>
        <w:tc>
          <w:tcPr>
            <w:tcW w:w="469" w:type="dxa"/>
            <w:tcBorders>
              <w:top w:val="nil"/>
              <w:left w:val="nil"/>
              <w:bottom w:val="single" w:sz="4" w:space="0" w:color="auto"/>
              <w:right w:val="single" w:sz="4" w:space="0" w:color="auto"/>
            </w:tcBorders>
            <w:shd w:val="clear" w:color="auto" w:fill="auto"/>
            <w:noWrap/>
            <w:vAlign w:val="center"/>
            <w:hideMark/>
          </w:tcPr>
          <w:p w14:paraId="25FB823B"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8</w:t>
            </w:r>
          </w:p>
        </w:tc>
        <w:tc>
          <w:tcPr>
            <w:tcW w:w="510" w:type="dxa"/>
            <w:tcBorders>
              <w:top w:val="nil"/>
              <w:left w:val="nil"/>
              <w:bottom w:val="single" w:sz="4" w:space="0" w:color="auto"/>
              <w:right w:val="single" w:sz="4" w:space="0" w:color="auto"/>
            </w:tcBorders>
            <w:shd w:val="clear" w:color="auto" w:fill="auto"/>
            <w:noWrap/>
            <w:vAlign w:val="center"/>
            <w:hideMark/>
          </w:tcPr>
          <w:p w14:paraId="3CBFCFA0"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110</w:t>
            </w:r>
          </w:p>
        </w:tc>
        <w:tc>
          <w:tcPr>
            <w:tcW w:w="510" w:type="dxa"/>
            <w:tcBorders>
              <w:top w:val="nil"/>
              <w:left w:val="nil"/>
              <w:bottom w:val="single" w:sz="4" w:space="0" w:color="auto"/>
              <w:right w:val="single" w:sz="4" w:space="0" w:color="auto"/>
            </w:tcBorders>
            <w:shd w:val="clear" w:color="auto" w:fill="auto"/>
            <w:noWrap/>
            <w:vAlign w:val="center"/>
            <w:hideMark/>
          </w:tcPr>
          <w:p w14:paraId="258CFDD3"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19</w:t>
            </w:r>
          </w:p>
        </w:tc>
        <w:tc>
          <w:tcPr>
            <w:tcW w:w="1239" w:type="dxa"/>
            <w:tcBorders>
              <w:top w:val="nil"/>
              <w:left w:val="nil"/>
              <w:bottom w:val="single" w:sz="4" w:space="0" w:color="auto"/>
              <w:right w:val="single" w:sz="4" w:space="0" w:color="auto"/>
            </w:tcBorders>
            <w:shd w:val="clear" w:color="auto" w:fill="auto"/>
            <w:noWrap/>
            <w:vAlign w:val="center"/>
            <w:hideMark/>
          </w:tcPr>
          <w:p w14:paraId="2CF2532E"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27</w:t>
            </w:r>
          </w:p>
        </w:tc>
        <w:tc>
          <w:tcPr>
            <w:tcW w:w="1960" w:type="dxa"/>
            <w:tcBorders>
              <w:top w:val="nil"/>
              <w:left w:val="nil"/>
              <w:bottom w:val="single" w:sz="4" w:space="0" w:color="auto"/>
              <w:right w:val="single" w:sz="4" w:space="0" w:color="auto"/>
            </w:tcBorders>
            <w:shd w:val="clear" w:color="auto" w:fill="auto"/>
            <w:noWrap/>
            <w:vAlign w:val="center"/>
            <w:hideMark/>
          </w:tcPr>
          <w:p w14:paraId="676DE925"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164</w:t>
            </w:r>
          </w:p>
        </w:tc>
      </w:tr>
      <w:tr w:rsidR="000B6647" w:rsidRPr="00CA670A" w14:paraId="0F2D3980"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FDBC55"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9</w:t>
            </w:r>
          </w:p>
        </w:tc>
        <w:tc>
          <w:tcPr>
            <w:tcW w:w="5496" w:type="dxa"/>
            <w:tcBorders>
              <w:top w:val="nil"/>
              <w:left w:val="nil"/>
              <w:bottom w:val="single" w:sz="4" w:space="0" w:color="auto"/>
              <w:right w:val="single" w:sz="4" w:space="0" w:color="auto"/>
            </w:tcBorders>
            <w:shd w:val="clear" w:color="auto" w:fill="auto"/>
            <w:noWrap/>
            <w:vAlign w:val="center"/>
            <w:hideMark/>
          </w:tcPr>
          <w:p w14:paraId="242EE92A"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CA670A">
              <w:rPr>
                <w:rFonts w:ascii="Arial Narrow" w:eastAsia="Times New Roman" w:hAnsi="Arial Narrow" w:cs="Calibri"/>
                <w:color w:val="000000"/>
                <w:sz w:val="16"/>
                <w:szCs w:val="16"/>
                <w:lang w:eastAsia="es-CO"/>
              </w:rPr>
              <w:t xml:space="preserve">HOSPITAL SAN ANDRÉS </w:t>
            </w:r>
            <w:r>
              <w:rPr>
                <w:rFonts w:ascii="Arial Narrow" w:eastAsia="Times New Roman" w:hAnsi="Arial Narrow" w:cs="Calibri"/>
                <w:color w:val="000000"/>
                <w:sz w:val="16"/>
                <w:szCs w:val="16"/>
                <w:lang w:eastAsia="es-CO"/>
              </w:rPr>
              <w:t>E.S.E.</w:t>
            </w:r>
          </w:p>
        </w:tc>
        <w:tc>
          <w:tcPr>
            <w:tcW w:w="469" w:type="dxa"/>
            <w:tcBorders>
              <w:top w:val="nil"/>
              <w:left w:val="nil"/>
              <w:bottom w:val="single" w:sz="4" w:space="0" w:color="auto"/>
              <w:right w:val="single" w:sz="4" w:space="0" w:color="auto"/>
            </w:tcBorders>
            <w:shd w:val="clear" w:color="auto" w:fill="auto"/>
            <w:noWrap/>
            <w:vAlign w:val="center"/>
            <w:hideMark/>
          </w:tcPr>
          <w:p w14:paraId="36B3B365"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15</w:t>
            </w:r>
          </w:p>
        </w:tc>
        <w:tc>
          <w:tcPr>
            <w:tcW w:w="510" w:type="dxa"/>
            <w:tcBorders>
              <w:top w:val="nil"/>
              <w:left w:val="nil"/>
              <w:bottom w:val="single" w:sz="4" w:space="0" w:color="auto"/>
              <w:right w:val="single" w:sz="4" w:space="0" w:color="auto"/>
            </w:tcBorders>
            <w:shd w:val="clear" w:color="auto" w:fill="auto"/>
            <w:noWrap/>
            <w:vAlign w:val="center"/>
            <w:hideMark/>
          </w:tcPr>
          <w:p w14:paraId="26F5F9F1"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44</w:t>
            </w:r>
          </w:p>
        </w:tc>
        <w:tc>
          <w:tcPr>
            <w:tcW w:w="510" w:type="dxa"/>
            <w:tcBorders>
              <w:top w:val="nil"/>
              <w:left w:val="nil"/>
              <w:bottom w:val="single" w:sz="4" w:space="0" w:color="auto"/>
              <w:right w:val="single" w:sz="4" w:space="0" w:color="auto"/>
            </w:tcBorders>
            <w:shd w:val="clear" w:color="auto" w:fill="auto"/>
            <w:noWrap/>
            <w:vAlign w:val="center"/>
            <w:hideMark/>
          </w:tcPr>
          <w:p w14:paraId="45825AA2"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57</w:t>
            </w:r>
          </w:p>
        </w:tc>
        <w:tc>
          <w:tcPr>
            <w:tcW w:w="1239" w:type="dxa"/>
            <w:tcBorders>
              <w:top w:val="nil"/>
              <w:left w:val="nil"/>
              <w:bottom w:val="single" w:sz="4" w:space="0" w:color="auto"/>
              <w:right w:val="single" w:sz="4" w:space="0" w:color="auto"/>
            </w:tcBorders>
            <w:shd w:val="clear" w:color="auto" w:fill="auto"/>
            <w:noWrap/>
            <w:vAlign w:val="center"/>
            <w:hideMark/>
          </w:tcPr>
          <w:p w14:paraId="34DBC8A7"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45</w:t>
            </w:r>
          </w:p>
        </w:tc>
        <w:tc>
          <w:tcPr>
            <w:tcW w:w="1960" w:type="dxa"/>
            <w:tcBorders>
              <w:top w:val="nil"/>
              <w:left w:val="nil"/>
              <w:bottom w:val="single" w:sz="4" w:space="0" w:color="auto"/>
              <w:right w:val="single" w:sz="4" w:space="0" w:color="auto"/>
            </w:tcBorders>
            <w:shd w:val="clear" w:color="auto" w:fill="auto"/>
            <w:noWrap/>
            <w:vAlign w:val="center"/>
            <w:hideMark/>
          </w:tcPr>
          <w:p w14:paraId="6EAD734D"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161</w:t>
            </w:r>
          </w:p>
        </w:tc>
      </w:tr>
      <w:tr w:rsidR="000B6647" w:rsidRPr="00CA670A" w14:paraId="1A178E47"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03A5F6"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10</w:t>
            </w:r>
          </w:p>
        </w:tc>
        <w:tc>
          <w:tcPr>
            <w:tcW w:w="5496" w:type="dxa"/>
            <w:tcBorders>
              <w:top w:val="nil"/>
              <w:left w:val="nil"/>
              <w:bottom w:val="single" w:sz="4" w:space="0" w:color="auto"/>
              <w:right w:val="single" w:sz="4" w:space="0" w:color="auto"/>
            </w:tcBorders>
            <w:shd w:val="clear" w:color="auto" w:fill="auto"/>
            <w:noWrap/>
            <w:vAlign w:val="center"/>
            <w:hideMark/>
          </w:tcPr>
          <w:p w14:paraId="0802ACA1"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E.S.E.</w:t>
            </w:r>
            <w:r w:rsidRPr="00CA670A">
              <w:rPr>
                <w:rFonts w:ascii="Arial Narrow" w:eastAsia="Times New Roman" w:hAnsi="Arial Narrow" w:cs="Calibri"/>
                <w:color w:val="000000"/>
                <w:sz w:val="16"/>
                <w:szCs w:val="16"/>
                <w:lang w:eastAsia="es-CO"/>
              </w:rPr>
              <w:t xml:space="preserve"> HOSPITAL UNIVERSITARIO JULIO MÉNDEZ BARRENECHE</w:t>
            </w:r>
          </w:p>
        </w:tc>
        <w:tc>
          <w:tcPr>
            <w:tcW w:w="469" w:type="dxa"/>
            <w:tcBorders>
              <w:top w:val="nil"/>
              <w:left w:val="nil"/>
              <w:bottom w:val="single" w:sz="4" w:space="0" w:color="auto"/>
              <w:right w:val="single" w:sz="4" w:space="0" w:color="auto"/>
            </w:tcBorders>
            <w:shd w:val="clear" w:color="auto" w:fill="auto"/>
            <w:noWrap/>
            <w:vAlign w:val="center"/>
            <w:hideMark/>
          </w:tcPr>
          <w:p w14:paraId="69A5634B"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w:t>
            </w:r>
          </w:p>
        </w:tc>
        <w:tc>
          <w:tcPr>
            <w:tcW w:w="510" w:type="dxa"/>
            <w:tcBorders>
              <w:top w:val="nil"/>
              <w:left w:val="nil"/>
              <w:bottom w:val="single" w:sz="4" w:space="0" w:color="auto"/>
              <w:right w:val="single" w:sz="4" w:space="0" w:color="auto"/>
            </w:tcBorders>
            <w:shd w:val="clear" w:color="auto" w:fill="auto"/>
            <w:noWrap/>
            <w:vAlign w:val="center"/>
            <w:hideMark/>
          </w:tcPr>
          <w:p w14:paraId="08DF270A"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19</w:t>
            </w:r>
          </w:p>
        </w:tc>
        <w:tc>
          <w:tcPr>
            <w:tcW w:w="510" w:type="dxa"/>
            <w:tcBorders>
              <w:top w:val="nil"/>
              <w:left w:val="nil"/>
              <w:bottom w:val="single" w:sz="4" w:space="0" w:color="auto"/>
              <w:right w:val="single" w:sz="4" w:space="0" w:color="auto"/>
            </w:tcBorders>
            <w:shd w:val="clear" w:color="auto" w:fill="auto"/>
            <w:noWrap/>
            <w:vAlign w:val="center"/>
            <w:hideMark/>
          </w:tcPr>
          <w:p w14:paraId="73E96898"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73</w:t>
            </w:r>
          </w:p>
        </w:tc>
        <w:tc>
          <w:tcPr>
            <w:tcW w:w="1239" w:type="dxa"/>
            <w:tcBorders>
              <w:top w:val="nil"/>
              <w:left w:val="nil"/>
              <w:bottom w:val="single" w:sz="4" w:space="0" w:color="auto"/>
              <w:right w:val="single" w:sz="4" w:space="0" w:color="auto"/>
            </w:tcBorders>
            <w:shd w:val="clear" w:color="auto" w:fill="auto"/>
            <w:noWrap/>
            <w:vAlign w:val="center"/>
            <w:hideMark/>
          </w:tcPr>
          <w:p w14:paraId="5C5E97BD"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63</w:t>
            </w:r>
          </w:p>
        </w:tc>
        <w:tc>
          <w:tcPr>
            <w:tcW w:w="1960" w:type="dxa"/>
            <w:tcBorders>
              <w:top w:val="nil"/>
              <w:left w:val="nil"/>
              <w:bottom w:val="single" w:sz="4" w:space="0" w:color="auto"/>
              <w:right w:val="single" w:sz="4" w:space="0" w:color="auto"/>
            </w:tcBorders>
            <w:shd w:val="clear" w:color="auto" w:fill="auto"/>
            <w:noWrap/>
            <w:vAlign w:val="center"/>
            <w:hideMark/>
          </w:tcPr>
          <w:p w14:paraId="33F005B4"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156</w:t>
            </w:r>
          </w:p>
        </w:tc>
      </w:tr>
      <w:tr w:rsidR="000B6647" w:rsidRPr="00CA670A" w14:paraId="24AAD2C5"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4BA0300"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11</w:t>
            </w:r>
          </w:p>
        </w:tc>
        <w:tc>
          <w:tcPr>
            <w:tcW w:w="5496" w:type="dxa"/>
            <w:tcBorders>
              <w:top w:val="nil"/>
              <w:left w:val="nil"/>
              <w:bottom w:val="single" w:sz="4" w:space="0" w:color="auto"/>
              <w:right w:val="single" w:sz="4" w:space="0" w:color="auto"/>
            </w:tcBorders>
            <w:shd w:val="clear" w:color="auto" w:fill="auto"/>
            <w:noWrap/>
            <w:vAlign w:val="center"/>
            <w:hideMark/>
          </w:tcPr>
          <w:p w14:paraId="3F11DC3C"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E.S.E.</w:t>
            </w:r>
            <w:r w:rsidRPr="00CA670A">
              <w:rPr>
                <w:rFonts w:ascii="Arial Narrow" w:eastAsia="Times New Roman" w:hAnsi="Arial Narrow" w:cs="Calibri"/>
                <w:color w:val="000000"/>
                <w:sz w:val="16"/>
                <w:szCs w:val="16"/>
                <w:lang w:eastAsia="es-CO"/>
              </w:rPr>
              <w:t xml:space="preserve"> ALEJANDRO PROSPERO REVEREND</w:t>
            </w:r>
          </w:p>
        </w:tc>
        <w:tc>
          <w:tcPr>
            <w:tcW w:w="469" w:type="dxa"/>
            <w:tcBorders>
              <w:top w:val="nil"/>
              <w:left w:val="nil"/>
              <w:bottom w:val="single" w:sz="4" w:space="0" w:color="auto"/>
              <w:right w:val="single" w:sz="4" w:space="0" w:color="auto"/>
            </w:tcBorders>
            <w:shd w:val="clear" w:color="auto" w:fill="auto"/>
            <w:noWrap/>
            <w:vAlign w:val="center"/>
            <w:hideMark/>
          </w:tcPr>
          <w:p w14:paraId="2B3ABD58"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4</w:t>
            </w:r>
          </w:p>
        </w:tc>
        <w:tc>
          <w:tcPr>
            <w:tcW w:w="510" w:type="dxa"/>
            <w:tcBorders>
              <w:top w:val="nil"/>
              <w:left w:val="nil"/>
              <w:bottom w:val="single" w:sz="4" w:space="0" w:color="auto"/>
              <w:right w:val="single" w:sz="4" w:space="0" w:color="auto"/>
            </w:tcBorders>
            <w:shd w:val="clear" w:color="auto" w:fill="auto"/>
            <w:noWrap/>
            <w:vAlign w:val="center"/>
            <w:hideMark/>
          </w:tcPr>
          <w:p w14:paraId="077EA0C1"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13</w:t>
            </w:r>
          </w:p>
        </w:tc>
        <w:tc>
          <w:tcPr>
            <w:tcW w:w="510" w:type="dxa"/>
            <w:tcBorders>
              <w:top w:val="nil"/>
              <w:left w:val="nil"/>
              <w:bottom w:val="single" w:sz="4" w:space="0" w:color="auto"/>
              <w:right w:val="single" w:sz="4" w:space="0" w:color="auto"/>
            </w:tcBorders>
            <w:shd w:val="clear" w:color="auto" w:fill="auto"/>
            <w:noWrap/>
            <w:vAlign w:val="center"/>
            <w:hideMark/>
          </w:tcPr>
          <w:p w14:paraId="1FE9C00A"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17</w:t>
            </w:r>
          </w:p>
        </w:tc>
        <w:tc>
          <w:tcPr>
            <w:tcW w:w="1239" w:type="dxa"/>
            <w:tcBorders>
              <w:top w:val="nil"/>
              <w:left w:val="nil"/>
              <w:bottom w:val="single" w:sz="4" w:space="0" w:color="auto"/>
              <w:right w:val="single" w:sz="4" w:space="0" w:color="auto"/>
            </w:tcBorders>
            <w:shd w:val="clear" w:color="auto" w:fill="auto"/>
            <w:noWrap/>
            <w:vAlign w:val="center"/>
            <w:hideMark/>
          </w:tcPr>
          <w:p w14:paraId="657914C0"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20</w:t>
            </w:r>
          </w:p>
        </w:tc>
        <w:tc>
          <w:tcPr>
            <w:tcW w:w="1960" w:type="dxa"/>
            <w:tcBorders>
              <w:top w:val="nil"/>
              <w:left w:val="nil"/>
              <w:bottom w:val="single" w:sz="4" w:space="0" w:color="auto"/>
              <w:right w:val="single" w:sz="4" w:space="0" w:color="auto"/>
            </w:tcBorders>
            <w:shd w:val="clear" w:color="auto" w:fill="auto"/>
            <w:noWrap/>
            <w:vAlign w:val="center"/>
            <w:hideMark/>
          </w:tcPr>
          <w:p w14:paraId="711DF0C6"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54</w:t>
            </w:r>
          </w:p>
        </w:tc>
      </w:tr>
      <w:tr w:rsidR="000B6647" w:rsidRPr="00CA670A" w14:paraId="7DD10AEC"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648657"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12</w:t>
            </w:r>
          </w:p>
        </w:tc>
        <w:tc>
          <w:tcPr>
            <w:tcW w:w="5496" w:type="dxa"/>
            <w:tcBorders>
              <w:top w:val="nil"/>
              <w:left w:val="nil"/>
              <w:bottom w:val="single" w:sz="4" w:space="0" w:color="auto"/>
              <w:right w:val="single" w:sz="4" w:space="0" w:color="auto"/>
            </w:tcBorders>
            <w:shd w:val="clear" w:color="auto" w:fill="auto"/>
            <w:noWrap/>
            <w:vAlign w:val="center"/>
            <w:hideMark/>
          </w:tcPr>
          <w:p w14:paraId="538288FA"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E.S.E.</w:t>
            </w:r>
            <w:r w:rsidRPr="00CA670A">
              <w:rPr>
                <w:rFonts w:ascii="Arial Narrow" w:eastAsia="Times New Roman" w:hAnsi="Arial Narrow" w:cs="Calibri"/>
                <w:color w:val="000000"/>
                <w:sz w:val="16"/>
                <w:szCs w:val="16"/>
                <w:lang w:eastAsia="es-CO"/>
              </w:rPr>
              <w:t xml:space="preserve"> HOSPITAL SAN DIEGO DE CERETÉ</w:t>
            </w:r>
          </w:p>
        </w:tc>
        <w:tc>
          <w:tcPr>
            <w:tcW w:w="469" w:type="dxa"/>
            <w:tcBorders>
              <w:top w:val="nil"/>
              <w:left w:val="nil"/>
              <w:bottom w:val="single" w:sz="4" w:space="0" w:color="auto"/>
              <w:right w:val="single" w:sz="4" w:space="0" w:color="auto"/>
            </w:tcBorders>
            <w:shd w:val="clear" w:color="auto" w:fill="auto"/>
            <w:noWrap/>
            <w:vAlign w:val="center"/>
            <w:hideMark/>
          </w:tcPr>
          <w:p w14:paraId="51CDC2B3"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5</w:t>
            </w:r>
          </w:p>
        </w:tc>
        <w:tc>
          <w:tcPr>
            <w:tcW w:w="510" w:type="dxa"/>
            <w:tcBorders>
              <w:top w:val="nil"/>
              <w:left w:val="nil"/>
              <w:bottom w:val="single" w:sz="4" w:space="0" w:color="auto"/>
              <w:right w:val="single" w:sz="4" w:space="0" w:color="auto"/>
            </w:tcBorders>
            <w:shd w:val="clear" w:color="auto" w:fill="auto"/>
            <w:noWrap/>
            <w:vAlign w:val="center"/>
            <w:hideMark/>
          </w:tcPr>
          <w:p w14:paraId="5DB32BBC"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12</w:t>
            </w:r>
          </w:p>
        </w:tc>
        <w:tc>
          <w:tcPr>
            <w:tcW w:w="510" w:type="dxa"/>
            <w:tcBorders>
              <w:top w:val="nil"/>
              <w:left w:val="nil"/>
              <w:bottom w:val="single" w:sz="4" w:space="0" w:color="auto"/>
              <w:right w:val="single" w:sz="4" w:space="0" w:color="auto"/>
            </w:tcBorders>
            <w:shd w:val="clear" w:color="auto" w:fill="auto"/>
            <w:noWrap/>
            <w:vAlign w:val="center"/>
            <w:hideMark/>
          </w:tcPr>
          <w:p w14:paraId="3DA1BBEA"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13</w:t>
            </w:r>
          </w:p>
        </w:tc>
        <w:tc>
          <w:tcPr>
            <w:tcW w:w="1239" w:type="dxa"/>
            <w:tcBorders>
              <w:top w:val="nil"/>
              <w:left w:val="nil"/>
              <w:bottom w:val="single" w:sz="4" w:space="0" w:color="auto"/>
              <w:right w:val="single" w:sz="4" w:space="0" w:color="auto"/>
            </w:tcBorders>
            <w:shd w:val="clear" w:color="auto" w:fill="auto"/>
            <w:noWrap/>
            <w:vAlign w:val="center"/>
            <w:hideMark/>
          </w:tcPr>
          <w:p w14:paraId="00B2DA13"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12</w:t>
            </w:r>
          </w:p>
        </w:tc>
        <w:tc>
          <w:tcPr>
            <w:tcW w:w="1960" w:type="dxa"/>
            <w:tcBorders>
              <w:top w:val="nil"/>
              <w:left w:val="nil"/>
              <w:bottom w:val="single" w:sz="4" w:space="0" w:color="auto"/>
              <w:right w:val="single" w:sz="4" w:space="0" w:color="auto"/>
            </w:tcBorders>
            <w:shd w:val="clear" w:color="auto" w:fill="auto"/>
            <w:noWrap/>
            <w:vAlign w:val="center"/>
            <w:hideMark/>
          </w:tcPr>
          <w:p w14:paraId="6864CB1D"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42</w:t>
            </w:r>
          </w:p>
        </w:tc>
      </w:tr>
      <w:tr w:rsidR="000B6647" w:rsidRPr="00CA670A" w14:paraId="34980418"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79D00E9"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13</w:t>
            </w:r>
          </w:p>
        </w:tc>
        <w:tc>
          <w:tcPr>
            <w:tcW w:w="5496" w:type="dxa"/>
            <w:tcBorders>
              <w:top w:val="nil"/>
              <w:left w:val="nil"/>
              <w:bottom w:val="single" w:sz="4" w:space="0" w:color="auto"/>
              <w:right w:val="single" w:sz="4" w:space="0" w:color="auto"/>
            </w:tcBorders>
            <w:shd w:val="clear" w:color="auto" w:fill="auto"/>
            <w:noWrap/>
            <w:vAlign w:val="center"/>
            <w:hideMark/>
          </w:tcPr>
          <w:p w14:paraId="3D38CA2E"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E.S.E.</w:t>
            </w:r>
            <w:r w:rsidRPr="00CA670A">
              <w:rPr>
                <w:rFonts w:ascii="Arial Narrow" w:eastAsia="Times New Roman" w:hAnsi="Arial Narrow" w:cs="Calibri"/>
                <w:color w:val="000000"/>
                <w:sz w:val="16"/>
                <w:szCs w:val="16"/>
                <w:lang w:eastAsia="es-CO"/>
              </w:rPr>
              <w:t xml:space="preserve"> HOSPITAL REGIONAL DE II NIVEL DE SAN MARCOS</w:t>
            </w:r>
          </w:p>
        </w:tc>
        <w:tc>
          <w:tcPr>
            <w:tcW w:w="469" w:type="dxa"/>
            <w:tcBorders>
              <w:top w:val="nil"/>
              <w:left w:val="nil"/>
              <w:bottom w:val="single" w:sz="4" w:space="0" w:color="auto"/>
              <w:right w:val="single" w:sz="4" w:space="0" w:color="auto"/>
            </w:tcBorders>
            <w:shd w:val="clear" w:color="auto" w:fill="auto"/>
            <w:noWrap/>
            <w:vAlign w:val="center"/>
            <w:hideMark/>
          </w:tcPr>
          <w:p w14:paraId="46B110E4"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0</w:t>
            </w:r>
          </w:p>
        </w:tc>
        <w:tc>
          <w:tcPr>
            <w:tcW w:w="510" w:type="dxa"/>
            <w:tcBorders>
              <w:top w:val="nil"/>
              <w:left w:val="nil"/>
              <w:bottom w:val="single" w:sz="4" w:space="0" w:color="auto"/>
              <w:right w:val="single" w:sz="4" w:space="0" w:color="auto"/>
            </w:tcBorders>
            <w:shd w:val="clear" w:color="auto" w:fill="auto"/>
            <w:noWrap/>
            <w:vAlign w:val="center"/>
            <w:hideMark/>
          </w:tcPr>
          <w:p w14:paraId="11E1CDED"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28</w:t>
            </w:r>
          </w:p>
        </w:tc>
        <w:tc>
          <w:tcPr>
            <w:tcW w:w="510" w:type="dxa"/>
            <w:tcBorders>
              <w:top w:val="nil"/>
              <w:left w:val="nil"/>
              <w:bottom w:val="single" w:sz="4" w:space="0" w:color="auto"/>
              <w:right w:val="single" w:sz="4" w:space="0" w:color="auto"/>
            </w:tcBorders>
            <w:shd w:val="clear" w:color="auto" w:fill="auto"/>
            <w:noWrap/>
            <w:vAlign w:val="center"/>
            <w:hideMark/>
          </w:tcPr>
          <w:p w14:paraId="1EA5C16F"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0</w:t>
            </w:r>
          </w:p>
        </w:tc>
        <w:tc>
          <w:tcPr>
            <w:tcW w:w="1239" w:type="dxa"/>
            <w:tcBorders>
              <w:top w:val="nil"/>
              <w:left w:val="nil"/>
              <w:bottom w:val="single" w:sz="4" w:space="0" w:color="auto"/>
              <w:right w:val="single" w:sz="4" w:space="0" w:color="auto"/>
            </w:tcBorders>
            <w:shd w:val="clear" w:color="auto" w:fill="auto"/>
            <w:noWrap/>
            <w:vAlign w:val="center"/>
            <w:hideMark/>
          </w:tcPr>
          <w:p w14:paraId="57FA8BFA"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p>
        </w:tc>
        <w:tc>
          <w:tcPr>
            <w:tcW w:w="1960" w:type="dxa"/>
            <w:tcBorders>
              <w:top w:val="nil"/>
              <w:left w:val="nil"/>
              <w:bottom w:val="single" w:sz="4" w:space="0" w:color="auto"/>
              <w:right w:val="single" w:sz="4" w:space="0" w:color="auto"/>
            </w:tcBorders>
            <w:shd w:val="clear" w:color="auto" w:fill="auto"/>
            <w:noWrap/>
            <w:vAlign w:val="center"/>
            <w:hideMark/>
          </w:tcPr>
          <w:p w14:paraId="41D8C8B1"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28</w:t>
            </w:r>
          </w:p>
        </w:tc>
      </w:tr>
      <w:tr w:rsidR="000B6647" w:rsidRPr="00CA670A" w14:paraId="5571C9FB"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6E1E5BC"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14</w:t>
            </w:r>
          </w:p>
        </w:tc>
        <w:tc>
          <w:tcPr>
            <w:tcW w:w="5496" w:type="dxa"/>
            <w:tcBorders>
              <w:top w:val="nil"/>
              <w:left w:val="nil"/>
              <w:bottom w:val="single" w:sz="4" w:space="0" w:color="auto"/>
              <w:right w:val="single" w:sz="4" w:space="0" w:color="auto"/>
            </w:tcBorders>
            <w:shd w:val="clear" w:color="auto" w:fill="auto"/>
            <w:noWrap/>
            <w:vAlign w:val="center"/>
            <w:hideMark/>
          </w:tcPr>
          <w:p w14:paraId="63372F0B"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E.S.E.</w:t>
            </w:r>
            <w:r w:rsidRPr="00CA670A">
              <w:rPr>
                <w:rFonts w:ascii="Arial Narrow" w:eastAsia="Times New Roman" w:hAnsi="Arial Narrow" w:cs="Calibri"/>
                <w:color w:val="000000"/>
                <w:sz w:val="16"/>
                <w:szCs w:val="16"/>
                <w:lang w:eastAsia="es-CO"/>
              </w:rPr>
              <w:t xml:space="preserve"> HOSPITAL CARTAGENA DE INDIAS</w:t>
            </w:r>
          </w:p>
        </w:tc>
        <w:tc>
          <w:tcPr>
            <w:tcW w:w="469" w:type="dxa"/>
            <w:tcBorders>
              <w:top w:val="nil"/>
              <w:left w:val="nil"/>
              <w:bottom w:val="single" w:sz="4" w:space="0" w:color="auto"/>
              <w:right w:val="single" w:sz="4" w:space="0" w:color="auto"/>
            </w:tcBorders>
            <w:shd w:val="clear" w:color="auto" w:fill="auto"/>
            <w:noWrap/>
            <w:vAlign w:val="center"/>
            <w:hideMark/>
          </w:tcPr>
          <w:p w14:paraId="5714995A"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w:t>
            </w:r>
          </w:p>
        </w:tc>
        <w:tc>
          <w:tcPr>
            <w:tcW w:w="510" w:type="dxa"/>
            <w:tcBorders>
              <w:top w:val="nil"/>
              <w:left w:val="nil"/>
              <w:bottom w:val="single" w:sz="4" w:space="0" w:color="auto"/>
              <w:right w:val="single" w:sz="4" w:space="0" w:color="auto"/>
            </w:tcBorders>
            <w:shd w:val="clear" w:color="auto" w:fill="auto"/>
            <w:noWrap/>
            <w:vAlign w:val="center"/>
            <w:hideMark/>
          </w:tcPr>
          <w:p w14:paraId="4C4C022A"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w:t>
            </w:r>
          </w:p>
        </w:tc>
        <w:tc>
          <w:tcPr>
            <w:tcW w:w="510" w:type="dxa"/>
            <w:tcBorders>
              <w:top w:val="nil"/>
              <w:left w:val="nil"/>
              <w:bottom w:val="single" w:sz="4" w:space="0" w:color="auto"/>
              <w:right w:val="single" w:sz="4" w:space="0" w:color="auto"/>
            </w:tcBorders>
            <w:shd w:val="clear" w:color="auto" w:fill="auto"/>
            <w:noWrap/>
            <w:vAlign w:val="center"/>
            <w:hideMark/>
          </w:tcPr>
          <w:p w14:paraId="1AFBD163"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3</w:t>
            </w:r>
          </w:p>
        </w:tc>
        <w:tc>
          <w:tcPr>
            <w:tcW w:w="1239" w:type="dxa"/>
            <w:tcBorders>
              <w:top w:val="nil"/>
              <w:left w:val="nil"/>
              <w:bottom w:val="single" w:sz="4" w:space="0" w:color="auto"/>
              <w:right w:val="single" w:sz="4" w:space="0" w:color="auto"/>
            </w:tcBorders>
            <w:shd w:val="clear" w:color="auto" w:fill="auto"/>
            <w:noWrap/>
            <w:vAlign w:val="center"/>
            <w:hideMark/>
          </w:tcPr>
          <w:p w14:paraId="499C8B6C"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8</w:t>
            </w:r>
          </w:p>
        </w:tc>
        <w:tc>
          <w:tcPr>
            <w:tcW w:w="1960" w:type="dxa"/>
            <w:tcBorders>
              <w:top w:val="nil"/>
              <w:left w:val="nil"/>
              <w:bottom w:val="single" w:sz="4" w:space="0" w:color="auto"/>
              <w:right w:val="single" w:sz="4" w:space="0" w:color="auto"/>
            </w:tcBorders>
            <w:shd w:val="clear" w:color="auto" w:fill="auto"/>
            <w:noWrap/>
            <w:vAlign w:val="center"/>
            <w:hideMark/>
          </w:tcPr>
          <w:p w14:paraId="159D7A84"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13</w:t>
            </w:r>
          </w:p>
        </w:tc>
      </w:tr>
      <w:tr w:rsidR="000B6647" w:rsidRPr="00CA670A" w14:paraId="0C7E7BE8" w14:textId="77777777" w:rsidTr="000B6647">
        <w:trPr>
          <w:trHeight w:val="11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5E8C96"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15</w:t>
            </w:r>
          </w:p>
        </w:tc>
        <w:tc>
          <w:tcPr>
            <w:tcW w:w="5496" w:type="dxa"/>
            <w:tcBorders>
              <w:top w:val="nil"/>
              <w:left w:val="nil"/>
              <w:bottom w:val="single" w:sz="4" w:space="0" w:color="auto"/>
              <w:right w:val="single" w:sz="4" w:space="0" w:color="auto"/>
            </w:tcBorders>
            <w:shd w:val="clear" w:color="auto" w:fill="auto"/>
            <w:noWrap/>
            <w:vAlign w:val="center"/>
            <w:hideMark/>
          </w:tcPr>
          <w:p w14:paraId="0B440746"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CA670A">
              <w:rPr>
                <w:rFonts w:ascii="Arial Narrow" w:eastAsia="Times New Roman" w:hAnsi="Arial Narrow" w:cs="Calibri"/>
                <w:color w:val="000000"/>
                <w:sz w:val="16"/>
                <w:szCs w:val="16"/>
                <w:lang w:eastAsia="es-CO"/>
              </w:rPr>
              <w:t>HOSPITAL REGIONAL SAN ANDRÉS E.</w:t>
            </w:r>
            <w:proofErr w:type="gramStart"/>
            <w:r w:rsidRPr="00CA670A">
              <w:rPr>
                <w:rFonts w:ascii="Arial Narrow" w:eastAsia="Times New Roman" w:hAnsi="Arial Narrow" w:cs="Calibri"/>
                <w:color w:val="000000"/>
                <w:sz w:val="16"/>
                <w:szCs w:val="16"/>
                <w:lang w:eastAsia="es-CO"/>
              </w:rPr>
              <w:t>S.E</w:t>
            </w:r>
            <w:proofErr w:type="gramEnd"/>
          </w:p>
        </w:tc>
        <w:tc>
          <w:tcPr>
            <w:tcW w:w="469" w:type="dxa"/>
            <w:tcBorders>
              <w:top w:val="nil"/>
              <w:left w:val="nil"/>
              <w:bottom w:val="single" w:sz="4" w:space="0" w:color="auto"/>
              <w:right w:val="single" w:sz="4" w:space="0" w:color="auto"/>
            </w:tcBorders>
            <w:shd w:val="clear" w:color="auto" w:fill="auto"/>
            <w:noWrap/>
            <w:vAlign w:val="center"/>
            <w:hideMark/>
          </w:tcPr>
          <w:p w14:paraId="4BD7C56C"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0</w:t>
            </w:r>
          </w:p>
        </w:tc>
        <w:tc>
          <w:tcPr>
            <w:tcW w:w="510" w:type="dxa"/>
            <w:tcBorders>
              <w:top w:val="nil"/>
              <w:left w:val="nil"/>
              <w:bottom w:val="single" w:sz="4" w:space="0" w:color="auto"/>
              <w:right w:val="single" w:sz="4" w:space="0" w:color="auto"/>
            </w:tcBorders>
            <w:shd w:val="clear" w:color="auto" w:fill="auto"/>
            <w:noWrap/>
            <w:vAlign w:val="center"/>
            <w:hideMark/>
          </w:tcPr>
          <w:p w14:paraId="2FBD9488"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9</w:t>
            </w:r>
          </w:p>
        </w:tc>
        <w:tc>
          <w:tcPr>
            <w:tcW w:w="510" w:type="dxa"/>
            <w:tcBorders>
              <w:top w:val="nil"/>
              <w:left w:val="nil"/>
              <w:bottom w:val="single" w:sz="4" w:space="0" w:color="auto"/>
              <w:right w:val="single" w:sz="4" w:space="0" w:color="auto"/>
            </w:tcBorders>
            <w:shd w:val="clear" w:color="auto" w:fill="auto"/>
            <w:noWrap/>
            <w:vAlign w:val="center"/>
            <w:hideMark/>
          </w:tcPr>
          <w:p w14:paraId="16F7E626"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0</w:t>
            </w:r>
          </w:p>
        </w:tc>
        <w:tc>
          <w:tcPr>
            <w:tcW w:w="1239" w:type="dxa"/>
            <w:tcBorders>
              <w:top w:val="nil"/>
              <w:left w:val="nil"/>
              <w:bottom w:val="single" w:sz="4" w:space="0" w:color="auto"/>
              <w:right w:val="single" w:sz="4" w:space="0" w:color="auto"/>
            </w:tcBorders>
            <w:shd w:val="clear" w:color="auto" w:fill="auto"/>
            <w:noWrap/>
            <w:vAlign w:val="center"/>
            <w:hideMark/>
          </w:tcPr>
          <w:p w14:paraId="3F44F0E2"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0</w:t>
            </w:r>
          </w:p>
        </w:tc>
        <w:tc>
          <w:tcPr>
            <w:tcW w:w="1960" w:type="dxa"/>
            <w:tcBorders>
              <w:top w:val="nil"/>
              <w:left w:val="nil"/>
              <w:bottom w:val="single" w:sz="4" w:space="0" w:color="auto"/>
              <w:right w:val="single" w:sz="4" w:space="0" w:color="auto"/>
            </w:tcBorders>
            <w:shd w:val="clear" w:color="auto" w:fill="auto"/>
            <w:noWrap/>
            <w:vAlign w:val="center"/>
            <w:hideMark/>
          </w:tcPr>
          <w:p w14:paraId="52D9E6F7"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r w:rsidRPr="00FF5122">
              <w:rPr>
                <w:rFonts w:ascii="Arial Narrow" w:eastAsia="Times New Roman" w:hAnsi="Arial Narrow" w:cs="Calibri"/>
                <w:color w:val="000000"/>
                <w:sz w:val="16"/>
                <w:szCs w:val="16"/>
                <w:lang w:eastAsia="es-CO"/>
              </w:rPr>
              <w:t>9</w:t>
            </w:r>
          </w:p>
        </w:tc>
      </w:tr>
      <w:tr w:rsidR="000B6647" w:rsidRPr="00CA670A" w14:paraId="16346573" w14:textId="77777777" w:rsidTr="0037334D">
        <w:trPr>
          <w:trHeight w:val="113"/>
          <w:jc w:val="center"/>
        </w:trPr>
        <w:tc>
          <w:tcPr>
            <w:tcW w:w="425" w:type="dxa"/>
            <w:tcBorders>
              <w:top w:val="nil"/>
              <w:left w:val="nil"/>
              <w:bottom w:val="nil"/>
              <w:right w:val="nil"/>
            </w:tcBorders>
            <w:shd w:val="clear" w:color="auto" w:fill="auto"/>
            <w:noWrap/>
            <w:vAlign w:val="center"/>
            <w:hideMark/>
          </w:tcPr>
          <w:p w14:paraId="6B643584" w14:textId="77777777" w:rsidR="000B6647" w:rsidRPr="00FF5122" w:rsidRDefault="000B6647" w:rsidP="000B6647">
            <w:pPr>
              <w:spacing w:after="0" w:line="240" w:lineRule="auto"/>
              <w:jc w:val="center"/>
              <w:rPr>
                <w:rFonts w:ascii="Arial Narrow" w:eastAsia="Times New Roman" w:hAnsi="Arial Narrow" w:cs="Calibri"/>
                <w:color w:val="000000"/>
                <w:sz w:val="16"/>
                <w:szCs w:val="16"/>
                <w:lang w:eastAsia="es-CO"/>
              </w:rPr>
            </w:pPr>
          </w:p>
        </w:tc>
        <w:tc>
          <w:tcPr>
            <w:tcW w:w="549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7E65F8AB" w14:textId="77777777" w:rsidR="000B6647" w:rsidRPr="00FF5122" w:rsidRDefault="000B6647" w:rsidP="000B6647">
            <w:pPr>
              <w:spacing w:after="0" w:line="240" w:lineRule="auto"/>
              <w:jc w:val="center"/>
              <w:rPr>
                <w:rFonts w:ascii="Arial Narrow" w:eastAsia="Times New Roman" w:hAnsi="Arial Narrow" w:cs="Calibri"/>
                <w:b/>
                <w:bCs/>
                <w:color w:val="000000"/>
                <w:sz w:val="16"/>
                <w:szCs w:val="16"/>
                <w:lang w:eastAsia="es-CO"/>
              </w:rPr>
            </w:pPr>
            <w:proofErr w:type="gramStart"/>
            <w:r w:rsidRPr="00FF5122">
              <w:rPr>
                <w:rFonts w:ascii="Arial Narrow" w:eastAsia="Times New Roman" w:hAnsi="Arial Narrow" w:cs="Calibri"/>
                <w:b/>
                <w:bCs/>
                <w:color w:val="000000"/>
                <w:sz w:val="16"/>
                <w:szCs w:val="16"/>
                <w:lang w:eastAsia="es-CO"/>
              </w:rPr>
              <w:t>Total</w:t>
            </w:r>
            <w:proofErr w:type="gramEnd"/>
            <w:r w:rsidRPr="00FF5122">
              <w:rPr>
                <w:rFonts w:ascii="Arial Narrow" w:eastAsia="Times New Roman" w:hAnsi="Arial Narrow" w:cs="Calibri"/>
                <w:b/>
                <w:bCs/>
                <w:color w:val="000000"/>
                <w:sz w:val="16"/>
                <w:szCs w:val="16"/>
                <w:lang w:eastAsia="es-CO"/>
              </w:rPr>
              <w:t xml:space="preserve"> general</w:t>
            </w:r>
          </w:p>
        </w:tc>
        <w:tc>
          <w:tcPr>
            <w:tcW w:w="469" w:type="dxa"/>
            <w:tcBorders>
              <w:top w:val="nil"/>
              <w:left w:val="nil"/>
              <w:bottom w:val="single" w:sz="4" w:space="0" w:color="auto"/>
              <w:right w:val="single" w:sz="4" w:space="0" w:color="auto"/>
            </w:tcBorders>
            <w:shd w:val="clear" w:color="auto" w:fill="E7E6E6" w:themeFill="background2"/>
            <w:noWrap/>
            <w:vAlign w:val="center"/>
            <w:hideMark/>
          </w:tcPr>
          <w:p w14:paraId="2901B1BB" w14:textId="77777777" w:rsidR="000B6647" w:rsidRPr="00FF5122" w:rsidRDefault="000B6647" w:rsidP="000B6647">
            <w:pPr>
              <w:spacing w:after="0" w:line="240" w:lineRule="auto"/>
              <w:jc w:val="center"/>
              <w:rPr>
                <w:rFonts w:ascii="Arial Narrow" w:eastAsia="Times New Roman" w:hAnsi="Arial Narrow" w:cs="Calibri"/>
                <w:b/>
                <w:bCs/>
                <w:color w:val="000000"/>
                <w:sz w:val="16"/>
                <w:szCs w:val="16"/>
                <w:lang w:eastAsia="es-CO"/>
              </w:rPr>
            </w:pPr>
            <w:r w:rsidRPr="00FF5122">
              <w:rPr>
                <w:rFonts w:ascii="Arial Narrow" w:eastAsia="Times New Roman" w:hAnsi="Arial Narrow" w:cs="Calibri"/>
                <w:b/>
                <w:bCs/>
                <w:color w:val="000000"/>
                <w:sz w:val="16"/>
                <w:szCs w:val="16"/>
                <w:lang w:eastAsia="es-CO"/>
              </w:rPr>
              <w:t>414</w:t>
            </w:r>
          </w:p>
        </w:tc>
        <w:tc>
          <w:tcPr>
            <w:tcW w:w="510" w:type="dxa"/>
            <w:tcBorders>
              <w:top w:val="nil"/>
              <w:left w:val="nil"/>
              <w:bottom w:val="single" w:sz="4" w:space="0" w:color="auto"/>
              <w:right w:val="single" w:sz="4" w:space="0" w:color="auto"/>
            </w:tcBorders>
            <w:shd w:val="clear" w:color="auto" w:fill="E7E6E6" w:themeFill="background2"/>
            <w:noWrap/>
            <w:vAlign w:val="center"/>
            <w:hideMark/>
          </w:tcPr>
          <w:p w14:paraId="410C2548" w14:textId="77777777" w:rsidR="000B6647" w:rsidRPr="00FF5122" w:rsidRDefault="000B6647" w:rsidP="000B6647">
            <w:pPr>
              <w:spacing w:after="0" w:line="240" w:lineRule="auto"/>
              <w:jc w:val="center"/>
              <w:rPr>
                <w:rFonts w:ascii="Arial Narrow" w:eastAsia="Times New Roman" w:hAnsi="Arial Narrow" w:cs="Calibri"/>
                <w:b/>
                <w:bCs/>
                <w:color w:val="000000"/>
                <w:sz w:val="16"/>
                <w:szCs w:val="16"/>
                <w:lang w:eastAsia="es-CO"/>
              </w:rPr>
            </w:pPr>
            <w:r w:rsidRPr="00FF5122">
              <w:rPr>
                <w:rFonts w:ascii="Arial Narrow" w:eastAsia="Times New Roman" w:hAnsi="Arial Narrow" w:cs="Calibri"/>
                <w:b/>
                <w:bCs/>
                <w:color w:val="000000"/>
                <w:sz w:val="16"/>
                <w:szCs w:val="16"/>
                <w:lang w:eastAsia="es-CO"/>
              </w:rPr>
              <w:t>1.671</w:t>
            </w:r>
          </w:p>
        </w:tc>
        <w:tc>
          <w:tcPr>
            <w:tcW w:w="510" w:type="dxa"/>
            <w:tcBorders>
              <w:top w:val="nil"/>
              <w:left w:val="nil"/>
              <w:bottom w:val="single" w:sz="4" w:space="0" w:color="auto"/>
              <w:right w:val="single" w:sz="4" w:space="0" w:color="auto"/>
            </w:tcBorders>
            <w:shd w:val="clear" w:color="auto" w:fill="E7E6E6" w:themeFill="background2"/>
            <w:noWrap/>
            <w:vAlign w:val="center"/>
            <w:hideMark/>
          </w:tcPr>
          <w:p w14:paraId="09FF068A" w14:textId="77777777" w:rsidR="000B6647" w:rsidRPr="00FF5122" w:rsidRDefault="000B6647" w:rsidP="000B6647">
            <w:pPr>
              <w:spacing w:after="0" w:line="240" w:lineRule="auto"/>
              <w:jc w:val="center"/>
              <w:rPr>
                <w:rFonts w:ascii="Arial Narrow" w:eastAsia="Times New Roman" w:hAnsi="Arial Narrow" w:cs="Calibri"/>
                <w:b/>
                <w:bCs/>
                <w:color w:val="000000"/>
                <w:sz w:val="16"/>
                <w:szCs w:val="16"/>
                <w:lang w:eastAsia="es-CO"/>
              </w:rPr>
            </w:pPr>
            <w:r w:rsidRPr="00FF5122">
              <w:rPr>
                <w:rFonts w:ascii="Arial Narrow" w:eastAsia="Times New Roman" w:hAnsi="Arial Narrow" w:cs="Calibri"/>
                <w:b/>
                <w:bCs/>
                <w:color w:val="000000"/>
                <w:sz w:val="16"/>
                <w:szCs w:val="16"/>
                <w:lang w:eastAsia="es-CO"/>
              </w:rPr>
              <w:t>1.006</w:t>
            </w:r>
          </w:p>
        </w:tc>
        <w:tc>
          <w:tcPr>
            <w:tcW w:w="1239" w:type="dxa"/>
            <w:tcBorders>
              <w:top w:val="nil"/>
              <w:left w:val="nil"/>
              <w:bottom w:val="single" w:sz="4" w:space="0" w:color="auto"/>
              <w:right w:val="single" w:sz="4" w:space="0" w:color="auto"/>
            </w:tcBorders>
            <w:shd w:val="clear" w:color="auto" w:fill="E7E6E6" w:themeFill="background2"/>
            <w:noWrap/>
            <w:vAlign w:val="center"/>
            <w:hideMark/>
          </w:tcPr>
          <w:p w14:paraId="17AA8545" w14:textId="77777777" w:rsidR="000B6647" w:rsidRPr="00FF5122" w:rsidRDefault="000B6647" w:rsidP="000B6647">
            <w:pPr>
              <w:spacing w:after="0" w:line="240" w:lineRule="auto"/>
              <w:jc w:val="center"/>
              <w:rPr>
                <w:rFonts w:ascii="Arial Narrow" w:eastAsia="Times New Roman" w:hAnsi="Arial Narrow" w:cs="Calibri"/>
                <w:b/>
                <w:bCs/>
                <w:color w:val="000000"/>
                <w:sz w:val="16"/>
                <w:szCs w:val="16"/>
                <w:lang w:eastAsia="es-CO"/>
              </w:rPr>
            </w:pPr>
            <w:r w:rsidRPr="00FF5122">
              <w:rPr>
                <w:rFonts w:ascii="Arial Narrow" w:eastAsia="Times New Roman" w:hAnsi="Arial Narrow" w:cs="Calibri"/>
                <w:b/>
                <w:bCs/>
                <w:color w:val="000000"/>
                <w:sz w:val="16"/>
                <w:szCs w:val="16"/>
                <w:lang w:eastAsia="es-CO"/>
              </w:rPr>
              <w:t>773</w:t>
            </w:r>
          </w:p>
        </w:tc>
        <w:tc>
          <w:tcPr>
            <w:tcW w:w="1960" w:type="dxa"/>
            <w:tcBorders>
              <w:top w:val="nil"/>
              <w:left w:val="nil"/>
              <w:bottom w:val="single" w:sz="4" w:space="0" w:color="auto"/>
              <w:right w:val="single" w:sz="4" w:space="0" w:color="auto"/>
            </w:tcBorders>
            <w:shd w:val="clear" w:color="auto" w:fill="E7E6E6" w:themeFill="background2"/>
            <w:noWrap/>
            <w:vAlign w:val="center"/>
            <w:hideMark/>
          </w:tcPr>
          <w:p w14:paraId="03C77732" w14:textId="77777777" w:rsidR="000B6647" w:rsidRPr="00FF5122" w:rsidRDefault="000B6647" w:rsidP="000B6647">
            <w:pPr>
              <w:spacing w:after="0" w:line="240" w:lineRule="auto"/>
              <w:jc w:val="center"/>
              <w:rPr>
                <w:rFonts w:ascii="Arial Narrow" w:eastAsia="Times New Roman" w:hAnsi="Arial Narrow" w:cs="Calibri"/>
                <w:b/>
                <w:bCs/>
                <w:color w:val="000000"/>
                <w:sz w:val="16"/>
                <w:szCs w:val="16"/>
                <w:lang w:eastAsia="es-CO"/>
              </w:rPr>
            </w:pPr>
            <w:r w:rsidRPr="00FF5122">
              <w:rPr>
                <w:rFonts w:ascii="Arial Narrow" w:eastAsia="Times New Roman" w:hAnsi="Arial Narrow" w:cs="Calibri"/>
                <w:b/>
                <w:bCs/>
                <w:color w:val="000000"/>
                <w:sz w:val="16"/>
                <w:szCs w:val="16"/>
                <w:lang w:eastAsia="es-CO"/>
              </w:rPr>
              <w:t>3.864</w:t>
            </w:r>
          </w:p>
        </w:tc>
      </w:tr>
    </w:tbl>
    <w:p w14:paraId="7324ADAA" w14:textId="77777777" w:rsidR="000B6647" w:rsidRDefault="000B6647" w:rsidP="000B6647">
      <w:pPr>
        <w:tabs>
          <w:tab w:val="left" w:pos="9645"/>
        </w:tabs>
        <w:spacing w:after="0" w:line="240" w:lineRule="auto"/>
        <w:ind w:right="556"/>
        <w:jc w:val="center"/>
        <w:rPr>
          <w:rFonts w:ascii="Arial" w:hAnsi="Arial" w:cs="Arial"/>
          <w:sz w:val="16"/>
          <w:szCs w:val="16"/>
        </w:rPr>
      </w:pPr>
    </w:p>
    <w:p w14:paraId="33FC88FB" w14:textId="007AD570" w:rsidR="000B6647" w:rsidRDefault="000B6647" w:rsidP="0037334D">
      <w:pPr>
        <w:tabs>
          <w:tab w:val="left" w:pos="4570"/>
        </w:tabs>
        <w:spacing w:after="0" w:line="240" w:lineRule="auto"/>
        <w:ind w:right="556"/>
        <w:jc w:val="center"/>
        <w:rPr>
          <w:rFonts w:ascii="Arial" w:hAnsi="Arial" w:cs="Arial"/>
        </w:rPr>
      </w:pPr>
      <w:r>
        <w:rPr>
          <w:rFonts w:ascii="Arial" w:hAnsi="Arial" w:cs="Arial"/>
          <w:sz w:val="16"/>
          <w:szCs w:val="16"/>
        </w:rPr>
        <w:t>Fuente: Base de datos SNS año 2018-2021</w:t>
      </w:r>
      <w:r w:rsidR="002849D9">
        <w:rPr>
          <w:rFonts w:ascii="Arial" w:hAnsi="Arial" w:cs="Arial"/>
          <w:sz w:val="16"/>
          <w:szCs w:val="16"/>
        </w:rPr>
        <w:t xml:space="preserve"> – </w:t>
      </w:r>
      <w:proofErr w:type="gramStart"/>
      <w:r w:rsidR="002849D9">
        <w:rPr>
          <w:rFonts w:ascii="Arial" w:hAnsi="Arial" w:cs="Arial"/>
          <w:sz w:val="16"/>
          <w:szCs w:val="16"/>
        </w:rPr>
        <w:t>Delegada</w:t>
      </w:r>
      <w:proofErr w:type="gramEnd"/>
      <w:r w:rsidR="002849D9">
        <w:rPr>
          <w:rFonts w:ascii="Arial" w:hAnsi="Arial" w:cs="Arial"/>
          <w:sz w:val="16"/>
          <w:szCs w:val="16"/>
        </w:rPr>
        <w:t xml:space="preserve"> de Protección al Usuario</w:t>
      </w:r>
      <w:r w:rsidR="002C68CB">
        <w:rPr>
          <w:rFonts w:ascii="Arial" w:hAnsi="Arial" w:cs="Arial"/>
          <w:sz w:val="16"/>
          <w:szCs w:val="16"/>
        </w:rPr>
        <w:t>.</w:t>
      </w:r>
    </w:p>
    <w:p w14:paraId="2F5AAD4A" w14:textId="77777777" w:rsidR="000B6647" w:rsidRDefault="000B6647" w:rsidP="003243EC">
      <w:pPr>
        <w:jc w:val="both"/>
        <w:rPr>
          <w:rFonts w:ascii="Arial" w:hAnsi="Arial" w:cs="Arial"/>
        </w:rPr>
      </w:pPr>
    </w:p>
    <w:p w14:paraId="33D6FC3E" w14:textId="36F4F2DA" w:rsidR="00481EA9" w:rsidRDefault="000B6647" w:rsidP="003243EC">
      <w:pPr>
        <w:jc w:val="both"/>
        <w:rPr>
          <w:rFonts w:ascii="Arial" w:hAnsi="Arial" w:cs="Arial"/>
        </w:rPr>
      </w:pPr>
      <w:r>
        <w:rPr>
          <w:rFonts w:ascii="Arial" w:hAnsi="Arial" w:cs="Arial"/>
        </w:rPr>
        <w:lastRenderedPageBreak/>
        <w:t>Adicional a lo anterior</w:t>
      </w:r>
      <w:r w:rsidR="006B7EE3">
        <w:rPr>
          <w:rFonts w:ascii="Arial" w:hAnsi="Arial" w:cs="Arial"/>
        </w:rPr>
        <w:t xml:space="preserve"> se informa que las</w:t>
      </w:r>
      <w:r w:rsidR="006B7EE3" w:rsidRPr="006B7EE3">
        <w:rPr>
          <w:rFonts w:ascii="Arial" w:hAnsi="Arial" w:cs="Arial"/>
        </w:rPr>
        <w:t xml:space="preserve"> </w:t>
      </w:r>
      <w:r w:rsidR="006B7EE3">
        <w:rPr>
          <w:rFonts w:ascii="Arial" w:hAnsi="Arial" w:cs="Arial"/>
        </w:rPr>
        <w:t>e</w:t>
      </w:r>
      <w:r w:rsidR="006B7EE3" w:rsidRPr="006B7EE3">
        <w:rPr>
          <w:rFonts w:ascii="Arial" w:hAnsi="Arial" w:cs="Arial"/>
        </w:rPr>
        <w:t>ntidad</w:t>
      </w:r>
      <w:r w:rsidR="006B7EE3">
        <w:rPr>
          <w:rFonts w:ascii="Arial" w:hAnsi="Arial" w:cs="Arial"/>
        </w:rPr>
        <w:t>es en medida especial</w:t>
      </w:r>
      <w:r w:rsidR="006B7EE3" w:rsidRPr="006B7EE3">
        <w:rPr>
          <w:rFonts w:ascii="Arial" w:hAnsi="Arial" w:cs="Arial"/>
        </w:rPr>
        <w:t xml:space="preserve"> </w:t>
      </w:r>
      <w:r w:rsidR="006B7EE3">
        <w:rPr>
          <w:rFonts w:ascii="Arial" w:hAnsi="Arial" w:cs="Arial"/>
        </w:rPr>
        <w:t xml:space="preserve">han </w:t>
      </w:r>
      <w:r w:rsidR="006B7EE3" w:rsidRPr="006B7EE3">
        <w:rPr>
          <w:rFonts w:ascii="Arial" w:hAnsi="Arial" w:cs="Arial"/>
        </w:rPr>
        <w:t>implementa</w:t>
      </w:r>
      <w:r w:rsidR="006B7EE3">
        <w:rPr>
          <w:rFonts w:ascii="Arial" w:hAnsi="Arial" w:cs="Arial"/>
        </w:rPr>
        <w:t>do</w:t>
      </w:r>
      <w:r w:rsidR="006B7EE3" w:rsidRPr="006B7EE3">
        <w:rPr>
          <w:rFonts w:ascii="Arial" w:hAnsi="Arial" w:cs="Arial"/>
        </w:rPr>
        <w:t xml:space="preserve"> acciones tendientes a evaluar y analizar las expectativas y la percepción de los usuarios frente a la calidad del servicio teniendo en cuenta factores de medición como la capacidad de respuesta, la seguridad y la empatía para elaborar e implementar estrategias de mejoramiento y/o sostenimiento según el caso, que permitan disminuir la brecha existente o mantener en rangos de calidad el indicador.</w:t>
      </w:r>
    </w:p>
    <w:p w14:paraId="6E15654B" w14:textId="4A795C72" w:rsidR="00D07F92" w:rsidRDefault="00D07F92" w:rsidP="003243EC">
      <w:pPr>
        <w:jc w:val="both"/>
        <w:rPr>
          <w:rFonts w:ascii="Arial" w:hAnsi="Arial" w:cs="Arial"/>
        </w:rPr>
      </w:pPr>
      <w:r>
        <w:rPr>
          <w:rFonts w:ascii="Arial" w:hAnsi="Arial" w:cs="Arial"/>
        </w:rPr>
        <w:t xml:space="preserve">Cabe aclarar que este indicador en las ESE que actualmente se encuentran intervenidas, carecía de confiabilidad para generar un </w:t>
      </w:r>
      <w:r w:rsidRPr="00D07F92">
        <w:rPr>
          <w:rFonts w:ascii="Arial" w:hAnsi="Arial" w:cs="Arial"/>
        </w:rPr>
        <w:t>comparativo de antes</w:t>
      </w:r>
      <w:r>
        <w:rPr>
          <w:rFonts w:ascii="Arial" w:hAnsi="Arial" w:cs="Arial"/>
        </w:rPr>
        <w:t xml:space="preserve"> y </w:t>
      </w:r>
      <w:r w:rsidRPr="00D07F92">
        <w:rPr>
          <w:rFonts w:ascii="Arial" w:hAnsi="Arial" w:cs="Arial"/>
        </w:rPr>
        <w:t>después</w:t>
      </w:r>
      <w:r>
        <w:rPr>
          <w:rFonts w:ascii="Arial" w:hAnsi="Arial" w:cs="Arial"/>
        </w:rPr>
        <w:t xml:space="preserve">, pero una vez iniciada la medida </w:t>
      </w:r>
      <w:r w:rsidR="00B471BA">
        <w:rPr>
          <w:rFonts w:ascii="Arial" w:hAnsi="Arial" w:cs="Arial"/>
        </w:rPr>
        <w:t>este indicador se viene midiendo de manera adecuada como se muestra a continuación:</w:t>
      </w:r>
    </w:p>
    <w:p w14:paraId="1B11DF95" w14:textId="0487AFE5" w:rsidR="00D567F8" w:rsidRDefault="008B7531" w:rsidP="00454238">
      <w:pPr>
        <w:jc w:val="both"/>
        <w:rPr>
          <w:rFonts w:ascii="Arial" w:hAnsi="Arial" w:cs="Arial"/>
        </w:rPr>
      </w:pPr>
      <w:r>
        <w:rPr>
          <w:rFonts w:ascii="Arial" w:hAnsi="Arial" w:cs="Arial"/>
        </w:rPr>
        <w:t>Tabla 5. Indicador de Satisfacción de los usuarios en las ESE con medida especial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5940"/>
        <w:gridCol w:w="2454"/>
      </w:tblGrid>
      <w:tr w:rsidR="00C03A2F" w:rsidRPr="007258DE" w14:paraId="34729584" w14:textId="77777777" w:rsidTr="0037334D">
        <w:trPr>
          <w:trHeight w:val="900"/>
          <w:tblHeader/>
          <w:jc w:val="center"/>
        </w:trPr>
        <w:tc>
          <w:tcPr>
            <w:tcW w:w="0" w:type="auto"/>
            <w:shd w:val="clear" w:color="auto" w:fill="E7E6E6" w:themeFill="background2"/>
            <w:vAlign w:val="center"/>
            <w:hideMark/>
          </w:tcPr>
          <w:p w14:paraId="2CD7A909" w14:textId="77777777" w:rsidR="00D567F8" w:rsidRPr="0037334D" w:rsidRDefault="00D567F8" w:rsidP="00D567F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No</w:t>
            </w:r>
          </w:p>
        </w:tc>
        <w:tc>
          <w:tcPr>
            <w:tcW w:w="5940" w:type="dxa"/>
            <w:shd w:val="clear" w:color="auto" w:fill="E7E6E6" w:themeFill="background2"/>
            <w:vAlign w:val="center"/>
            <w:hideMark/>
          </w:tcPr>
          <w:p w14:paraId="687C76C3" w14:textId="77777777" w:rsidR="00D567F8" w:rsidRPr="0037334D" w:rsidRDefault="00D567F8" w:rsidP="00D567F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Nombre de la Entidad</w:t>
            </w:r>
          </w:p>
        </w:tc>
        <w:tc>
          <w:tcPr>
            <w:tcW w:w="2454" w:type="dxa"/>
            <w:shd w:val="clear" w:color="auto" w:fill="E7E6E6" w:themeFill="background2"/>
            <w:vAlign w:val="center"/>
            <w:hideMark/>
          </w:tcPr>
          <w:p w14:paraId="09E51566" w14:textId="04A22623" w:rsidR="00D567F8" w:rsidRPr="0037334D" w:rsidRDefault="00D567F8" w:rsidP="00D567F8">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 xml:space="preserve">Indicador (Porcentaje de </w:t>
            </w:r>
            <w:r w:rsidR="000A1062" w:rsidRPr="0037334D">
              <w:rPr>
                <w:rFonts w:ascii="Arial" w:eastAsia="Times New Roman" w:hAnsi="Arial" w:cs="Arial"/>
                <w:b/>
                <w:bCs/>
                <w:color w:val="000000"/>
                <w:sz w:val="18"/>
                <w:szCs w:val="18"/>
                <w:lang w:eastAsia="es-CO"/>
              </w:rPr>
              <w:t>s</w:t>
            </w:r>
            <w:r w:rsidRPr="0037334D">
              <w:rPr>
                <w:rFonts w:ascii="Arial" w:eastAsia="Times New Roman" w:hAnsi="Arial" w:cs="Arial"/>
                <w:b/>
                <w:bCs/>
                <w:color w:val="000000"/>
                <w:sz w:val="18"/>
                <w:szCs w:val="18"/>
                <w:lang w:eastAsia="es-CO"/>
              </w:rPr>
              <w:t xml:space="preserve">atisfacción de los </w:t>
            </w:r>
            <w:proofErr w:type="gramStart"/>
            <w:r w:rsidRPr="0037334D">
              <w:rPr>
                <w:rFonts w:ascii="Arial" w:eastAsia="Times New Roman" w:hAnsi="Arial" w:cs="Arial"/>
                <w:b/>
                <w:bCs/>
                <w:color w:val="000000"/>
                <w:sz w:val="18"/>
                <w:szCs w:val="18"/>
                <w:lang w:eastAsia="es-CO"/>
              </w:rPr>
              <w:t>usuarios</w:t>
            </w:r>
            <w:r w:rsidR="008B7531">
              <w:rPr>
                <w:rFonts w:ascii="Arial" w:eastAsia="Times New Roman" w:hAnsi="Arial" w:cs="Arial"/>
                <w:b/>
                <w:bCs/>
                <w:color w:val="000000"/>
                <w:sz w:val="18"/>
                <w:szCs w:val="18"/>
                <w:lang w:eastAsia="es-CO"/>
              </w:rPr>
              <w:t>)</w:t>
            </w:r>
            <w:r w:rsidR="00622D14">
              <w:rPr>
                <w:rFonts w:ascii="Arial" w:eastAsia="Times New Roman" w:hAnsi="Arial" w:cs="Arial"/>
                <w:b/>
                <w:bCs/>
                <w:color w:val="000000"/>
                <w:sz w:val="18"/>
                <w:szCs w:val="18"/>
                <w:lang w:eastAsia="es-CO"/>
              </w:rPr>
              <w:t>*</w:t>
            </w:r>
            <w:proofErr w:type="gramEnd"/>
          </w:p>
        </w:tc>
      </w:tr>
      <w:tr w:rsidR="00D567F8" w:rsidRPr="007258DE" w14:paraId="7F0E9E3E" w14:textId="77777777" w:rsidTr="00DD2517">
        <w:trPr>
          <w:trHeight w:val="300"/>
          <w:jc w:val="center"/>
        </w:trPr>
        <w:tc>
          <w:tcPr>
            <w:tcW w:w="0" w:type="auto"/>
            <w:shd w:val="clear" w:color="auto" w:fill="auto"/>
            <w:vAlign w:val="center"/>
            <w:hideMark/>
          </w:tcPr>
          <w:p w14:paraId="2ADEA9EB"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1</w:t>
            </w:r>
          </w:p>
        </w:tc>
        <w:tc>
          <w:tcPr>
            <w:tcW w:w="5940" w:type="dxa"/>
            <w:shd w:val="clear" w:color="auto" w:fill="auto"/>
            <w:vAlign w:val="center"/>
            <w:hideMark/>
          </w:tcPr>
          <w:p w14:paraId="3B29625B" w14:textId="730DAF46"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Hospital Regional de ll </w:t>
            </w:r>
            <w:r w:rsidR="007258DE">
              <w:rPr>
                <w:rFonts w:ascii="Arial" w:eastAsia="Times New Roman" w:hAnsi="Arial" w:cs="Arial"/>
                <w:color w:val="000000"/>
                <w:sz w:val="18"/>
                <w:szCs w:val="18"/>
                <w:lang w:eastAsia="es-CO"/>
              </w:rPr>
              <w:t>N</w:t>
            </w:r>
            <w:r w:rsidR="007258DE" w:rsidRPr="0037334D">
              <w:rPr>
                <w:rFonts w:ascii="Arial" w:eastAsia="Times New Roman" w:hAnsi="Arial" w:cs="Arial"/>
                <w:color w:val="000000"/>
                <w:sz w:val="18"/>
                <w:szCs w:val="18"/>
                <w:lang w:eastAsia="es-CO"/>
              </w:rPr>
              <w:t xml:space="preserve">ivel </w:t>
            </w:r>
            <w:r w:rsidRPr="0037334D">
              <w:rPr>
                <w:rFonts w:ascii="Arial" w:eastAsia="Times New Roman" w:hAnsi="Arial" w:cs="Arial"/>
                <w:color w:val="000000"/>
                <w:sz w:val="18"/>
                <w:szCs w:val="18"/>
                <w:lang w:eastAsia="es-CO"/>
              </w:rPr>
              <w:t>de San Marcos</w:t>
            </w:r>
          </w:p>
        </w:tc>
        <w:tc>
          <w:tcPr>
            <w:tcW w:w="2454" w:type="dxa"/>
            <w:shd w:val="clear" w:color="auto" w:fill="auto"/>
            <w:vAlign w:val="center"/>
            <w:hideMark/>
          </w:tcPr>
          <w:p w14:paraId="3DAF0990"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99.04%</w:t>
            </w:r>
          </w:p>
        </w:tc>
      </w:tr>
      <w:tr w:rsidR="00D567F8" w:rsidRPr="007258DE" w14:paraId="1AC7D45A" w14:textId="77777777" w:rsidTr="00DD2517">
        <w:trPr>
          <w:trHeight w:val="300"/>
          <w:jc w:val="center"/>
        </w:trPr>
        <w:tc>
          <w:tcPr>
            <w:tcW w:w="0" w:type="auto"/>
            <w:shd w:val="clear" w:color="auto" w:fill="auto"/>
            <w:vAlign w:val="center"/>
            <w:hideMark/>
          </w:tcPr>
          <w:p w14:paraId="6ED9B4EB"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2</w:t>
            </w:r>
          </w:p>
        </w:tc>
        <w:tc>
          <w:tcPr>
            <w:tcW w:w="5940" w:type="dxa"/>
            <w:shd w:val="clear" w:color="auto" w:fill="auto"/>
            <w:vAlign w:val="center"/>
            <w:hideMark/>
          </w:tcPr>
          <w:p w14:paraId="30FE9A13" w14:textId="77777777"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San Rafael de Leticia</w:t>
            </w:r>
          </w:p>
        </w:tc>
        <w:tc>
          <w:tcPr>
            <w:tcW w:w="2454" w:type="dxa"/>
            <w:shd w:val="clear" w:color="auto" w:fill="auto"/>
            <w:vAlign w:val="center"/>
            <w:hideMark/>
          </w:tcPr>
          <w:p w14:paraId="3269AABD"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84.12%</w:t>
            </w:r>
          </w:p>
        </w:tc>
      </w:tr>
      <w:tr w:rsidR="00D567F8" w:rsidRPr="007258DE" w14:paraId="753DE96A" w14:textId="77777777" w:rsidTr="00DD2517">
        <w:trPr>
          <w:trHeight w:val="300"/>
          <w:jc w:val="center"/>
        </w:trPr>
        <w:tc>
          <w:tcPr>
            <w:tcW w:w="0" w:type="auto"/>
            <w:shd w:val="clear" w:color="auto" w:fill="auto"/>
            <w:vAlign w:val="center"/>
            <w:hideMark/>
          </w:tcPr>
          <w:p w14:paraId="7F2A434E"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3</w:t>
            </w:r>
          </w:p>
        </w:tc>
        <w:tc>
          <w:tcPr>
            <w:tcW w:w="5940" w:type="dxa"/>
            <w:shd w:val="clear" w:color="auto" w:fill="auto"/>
            <w:vAlign w:val="center"/>
            <w:hideMark/>
          </w:tcPr>
          <w:p w14:paraId="1364F389" w14:textId="77777777"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Hospital Universitario Julio Méndez </w:t>
            </w:r>
            <w:proofErr w:type="spellStart"/>
            <w:r w:rsidRPr="0037334D">
              <w:rPr>
                <w:rFonts w:ascii="Arial" w:eastAsia="Times New Roman" w:hAnsi="Arial" w:cs="Arial"/>
                <w:color w:val="000000"/>
                <w:sz w:val="18"/>
                <w:szCs w:val="18"/>
                <w:lang w:eastAsia="es-CO"/>
              </w:rPr>
              <w:t>Barreneche</w:t>
            </w:r>
            <w:proofErr w:type="spellEnd"/>
          </w:p>
        </w:tc>
        <w:tc>
          <w:tcPr>
            <w:tcW w:w="2454" w:type="dxa"/>
            <w:shd w:val="clear" w:color="auto" w:fill="auto"/>
            <w:vAlign w:val="center"/>
            <w:hideMark/>
          </w:tcPr>
          <w:p w14:paraId="22DF8D56"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97.63%</w:t>
            </w:r>
          </w:p>
        </w:tc>
      </w:tr>
      <w:tr w:rsidR="00D567F8" w:rsidRPr="007258DE" w14:paraId="1924E560" w14:textId="77777777" w:rsidTr="00DD2517">
        <w:trPr>
          <w:trHeight w:val="300"/>
          <w:jc w:val="center"/>
        </w:trPr>
        <w:tc>
          <w:tcPr>
            <w:tcW w:w="0" w:type="auto"/>
            <w:shd w:val="clear" w:color="auto" w:fill="auto"/>
            <w:vAlign w:val="center"/>
            <w:hideMark/>
          </w:tcPr>
          <w:p w14:paraId="63308B28"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4</w:t>
            </w:r>
          </w:p>
        </w:tc>
        <w:tc>
          <w:tcPr>
            <w:tcW w:w="5940" w:type="dxa"/>
            <w:shd w:val="clear" w:color="auto" w:fill="auto"/>
            <w:vAlign w:val="center"/>
            <w:hideMark/>
          </w:tcPr>
          <w:p w14:paraId="58575CEA" w14:textId="77777777"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Hospital Universitario de Sincelejo E.S.E </w:t>
            </w:r>
          </w:p>
        </w:tc>
        <w:tc>
          <w:tcPr>
            <w:tcW w:w="2454" w:type="dxa"/>
            <w:shd w:val="clear" w:color="auto" w:fill="auto"/>
            <w:vAlign w:val="center"/>
            <w:hideMark/>
          </w:tcPr>
          <w:p w14:paraId="2A945F9D"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97.79%</w:t>
            </w:r>
          </w:p>
        </w:tc>
      </w:tr>
      <w:tr w:rsidR="00D567F8" w:rsidRPr="007258DE" w14:paraId="6FB24BF3" w14:textId="77777777" w:rsidTr="00DD2517">
        <w:trPr>
          <w:trHeight w:val="300"/>
          <w:jc w:val="center"/>
        </w:trPr>
        <w:tc>
          <w:tcPr>
            <w:tcW w:w="0" w:type="auto"/>
            <w:shd w:val="clear" w:color="auto" w:fill="auto"/>
            <w:vAlign w:val="center"/>
            <w:hideMark/>
          </w:tcPr>
          <w:p w14:paraId="37805776"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5</w:t>
            </w:r>
          </w:p>
        </w:tc>
        <w:tc>
          <w:tcPr>
            <w:tcW w:w="5940" w:type="dxa"/>
            <w:shd w:val="clear" w:color="auto" w:fill="auto"/>
            <w:vAlign w:val="center"/>
            <w:hideMark/>
          </w:tcPr>
          <w:p w14:paraId="51A81D90" w14:textId="77777777"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Hospital Universitario del Caribe </w:t>
            </w:r>
          </w:p>
        </w:tc>
        <w:tc>
          <w:tcPr>
            <w:tcW w:w="2454" w:type="dxa"/>
            <w:shd w:val="clear" w:color="auto" w:fill="auto"/>
            <w:vAlign w:val="center"/>
            <w:hideMark/>
          </w:tcPr>
          <w:p w14:paraId="3982F308"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99.40%</w:t>
            </w:r>
          </w:p>
        </w:tc>
      </w:tr>
      <w:tr w:rsidR="00D567F8" w:rsidRPr="007258DE" w14:paraId="7B31DC09" w14:textId="77777777" w:rsidTr="00DD2517">
        <w:trPr>
          <w:trHeight w:val="360"/>
          <w:jc w:val="center"/>
        </w:trPr>
        <w:tc>
          <w:tcPr>
            <w:tcW w:w="0" w:type="auto"/>
            <w:shd w:val="clear" w:color="auto" w:fill="auto"/>
            <w:vAlign w:val="center"/>
            <w:hideMark/>
          </w:tcPr>
          <w:p w14:paraId="2618A583"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6</w:t>
            </w:r>
          </w:p>
        </w:tc>
        <w:tc>
          <w:tcPr>
            <w:tcW w:w="5940" w:type="dxa"/>
            <w:shd w:val="clear" w:color="auto" w:fill="auto"/>
            <w:vAlign w:val="center"/>
            <w:hideMark/>
          </w:tcPr>
          <w:p w14:paraId="1A924C5D" w14:textId="77777777"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Nueva Empresa Social del Estado Hospital Departamental San Francisco de Asís</w:t>
            </w:r>
          </w:p>
        </w:tc>
        <w:tc>
          <w:tcPr>
            <w:tcW w:w="2454" w:type="dxa"/>
            <w:shd w:val="clear" w:color="auto" w:fill="auto"/>
            <w:vAlign w:val="center"/>
            <w:hideMark/>
          </w:tcPr>
          <w:p w14:paraId="798840FB"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90.00%</w:t>
            </w:r>
          </w:p>
        </w:tc>
      </w:tr>
      <w:tr w:rsidR="00D567F8" w:rsidRPr="007258DE" w14:paraId="644076F9" w14:textId="77777777" w:rsidTr="00DD2517">
        <w:trPr>
          <w:trHeight w:val="300"/>
          <w:jc w:val="center"/>
        </w:trPr>
        <w:tc>
          <w:tcPr>
            <w:tcW w:w="0" w:type="auto"/>
            <w:shd w:val="clear" w:color="auto" w:fill="auto"/>
            <w:vAlign w:val="center"/>
            <w:hideMark/>
          </w:tcPr>
          <w:p w14:paraId="42D3330A"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7</w:t>
            </w:r>
          </w:p>
        </w:tc>
        <w:tc>
          <w:tcPr>
            <w:tcW w:w="5940" w:type="dxa"/>
            <w:shd w:val="clear" w:color="auto" w:fill="auto"/>
            <w:vAlign w:val="center"/>
            <w:hideMark/>
          </w:tcPr>
          <w:p w14:paraId="3B59E485" w14:textId="77777777"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E.S.E Hospital San José de Maicao </w:t>
            </w:r>
          </w:p>
        </w:tc>
        <w:tc>
          <w:tcPr>
            <w:tcW w:w="2454" w:type="dxa"/>
            <w:shd w:val="clear" w:color="auto" w:fill="auto"/>
            <w:vAlign w:val="center"/>
            <w:hideMark/>
          </w:tcPr>
          <w:p w14:paraId="02A08CA6"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97.00%</w:t>
            </w:r>
          </w:p>
        </w:tc>
      </w:tr>
      <w:tr w:rsidR="00D567F8" w:rsidRPr="007258DE" w14:paraId="3DAAC8D6" w14:textId="77777777" w:rsidTr="00DD2517">
        <w:trPr>
          <w:trHeight w:val="300"/>
          <w:jc w:val="center"/>
        </w:trPr>
        <w:tc>
          <w:tcPr>
            <w:tcW w:w="0" w:type="auto"/>
            <w:shd w:val="clear" w:color="auto" w:fill="auto"/>
            <w:vAlign w:val="center"/>
            <w:hideMark/>
          </w:tcPr>
          <w:p w14:paraId="182110EB"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8</w:t>
            </w:r>
          </w:p>
        </w:tc>
        <w:tc>
          <w:tcPr>
            <w:tcW w:w="5940" w:type="dxa"/>
            <w:shd w:val="clear" w:color="auto" w:fill="auto"/>
            <w:vAlign w:val="center"/>
            <w:hideMark/>
          </w:tcPr>
          <w:p w14:paraId="4792C569" w14:textId="5ECA9FBB"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Hospital Regional San Andrés E.S.E </w:t>
            </w:r>
            <w:r w:rsidR="006B7EE3" w:rsidRPr="0037334D">
              <w:rPr>
                <w:rFonts w:ascii="Arial" w:eastAsia="Times New Roman" w:hAnsi="Arial" w:cs="Arial"/>
                <w:color w:val="000000"/>
                <w:sz w:val="18"/>
                <w:szCs w:val="18"/>
                <w:lang w:eastAsia="es-CO"/>
              </w:rPr>
              <w:t>de Chiriguaná</w:t>
            </w:r>
          </w:p>
        </w:tc>
        <w:tc>
          <w:tcPr>
            <w:tcW w:w="2454" w:type="dxa"/>
            <w:shd w:val="clear" w:color="auto" w:fill="auto"/>
            <w:vAlign w:val="center"/>
            <w:hideMark/>
          </w:tcPr>
          <w:p w14:paraId="64AC3644"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97.45%</w:t>
            </w:r>
          </w:p>
        </w:tc>
      </w:tr>
      <w:tr w:rsidR="00D567F8" w:rsidRPr="007258DE" w14:paraId="2A226D38" w14:textId="77777777" w:rsidTr="00DD2517">
        <w:trPr>
          <w:trHeight w:val="300"/>
          <w:jc w:val="center"/>
        </w:trPr>
        <w:tc>
          <w:tcPr>
            <w:tcW w:w="0" w:type="auto"/>
            <w:shd w:val="clear" w:color="auto" w:fill="auto"/>
            <w:vAlign w:val="center"/>
            <w:hideMark/>
          </w:tcPr>
          <w:p w14:paraId="5BE7966D"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9</w:t>
            </w:r>
          </w:p>
        </w:tc>
        <w:tc>
          <w:tcPr>
            <w:tcW w:w="5940" w:type="dxa"/>
            <w:shd w:val="clear" w:color="auto" w:fill="auto"/>
            <w:vAlign w:val="center"/>
            <w:hideMark/>
          </w:tcPr>
          <w:p w14:paraId="5E82C7E3" w14:textId="6F0A1713"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Alejandro Pr</w:t>
            </w:r>
            <w:r w:rsidR="000A1062" w:rsidRPr="0037334D">
              <w:rPr>
                <w:rFonts w:ascii="Arial" w:eastAsia="Times New Roman" w:hAnsi="Arial" w:cs="Arial"/>
                <w:color w:val="000000"/>
                <w:sz w:val="18"/>
                <w:szCs w:val="18"/>
                <w:lang w:eastAsia="es-CO"/>
              </w:rPr>
              <w:t>ó</w:t>
            </w:r>
            <w:r w:rsidRPr="0037334D">
              <w:rPr>
                <w:rFonts w:ascii="Arial" w:eastAsia="Times New Roman" w:hAnsi="Arial" w:cs="Arial"/>
                <w:color w:val="000000"/>
                <w:sz w:val="18"/>
                <w:szCs w:val="18"/>
                <w:lang w:eastAsia="es-CO"/>
              </w:rPr>
              <w:t xml:space="preserve">spero </w:t>
            </w:r>
            <w:proofErr w:type="spellStart"/>
            <w:r w:rsidRPr="0037334D">
              <w:rPr>
                <w:rFonts w:ascii="Arial" w:eastAsia="Times New Roman" w:hAnsi="Arial" w:cs="Arial"/>
                <w:color w:val="000000"/>
                <w:sz w:val="18"/>
                <w:szCs w:val="18"/>
                <w:lang w:eastAsia="es-CO"/>
              </w:rPr>
              <w:t>Reverend</w:t>
            </w:r>
            <w:proofErr w:type="spellEnd"/>
          </w:p>
        </w:tc>
        <w:tc>
          <w:tcPr>
            <w:tcW w:w="2454" w:type="dxa"/>
            <w:shd w:val="clear" w:color="auto" w:fill="auto"/>
            <w:vAlign w:val="center"/>
            <w:hideMark/>
          </w:tcPr>
          <w:p w14:paraId="5A3B25B5"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91.00%</w:t>
            </w:r>
          </w:p>
        </w:tc>
      </w:tr>
      <w:tr w:rsidR="00D567F8" w:rsidRPr="007258DE" w14:paraId="264DEEB5" w14:textId="77777777" w:rsidTr="00DD2517">
        <w:trPr>
          <w:trHeight w:val="300"/>
          <w:jc w:val="center"/>
        </w:trPr>
        <w:tc>
          <w:tcPr>
            <w:tcW w:w="0" w:type="auto"/>
            <w:shd w:val="clear" w:color="auto" w:fill="auto"/>
            <w:vAlign w:val="center"/>
            <w:hideMark/>
          </w:tcPr>
          <w:p w14:paraId="05C4B65E"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10</w:t>
            </w:r>
          </w:p>
        </w:tc>
        <w:tc>
          <w:tcPr>
            <w:tcW w:w="5940" w:type="dxa"/>
            <w:shd w:val="clear" w:color="auto" w:fill="auto"/>
            <w:vAlign w:val="center"/>
            <w:hideMark/>
          </w:tcPr>
          <w:p w14:paraId="6694F064" w14:textId="2CED7476"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 xml:space="preserve">Hospital San Andrés ESE </w:t>
            </w:r>
            <w:r w:rsidR="006B7EE3" w:rsidRPr="0037334D">
              <w:rPr>
                <w:rFonts w:ascii="Arial" w:eastAsia="Times New Roman" w:hAnsi="Arial" w:cs="Arial"/>
                <w:color w:val="000000"/>
                <w:sz w:val="18"/>
                <w:szCs w:val="18"/>
                <w:lang w:eastAsia="es-CO"/>
              </w:rPr>
              <w:t>de Tumaco</w:t>
            </w:r>
          </w:p>
        </w:tc>
        <w:tc>
          <w:tcPr>
            <w:tcW w:w="2454" w:type="dxa"/>
            <w:shd w:val="clear" w:color="auto" w:fill="auto"/>
            <w:vAlign w:val="center"/>
            <w:hideMark/>
          </w:tcPr>
          <w:p w14:paraId="7AD707AA"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83.20%</w:t>
            </w:r>
          </w:p>
        </w:tc>
      </w:tr>
      <w:tr w:rsidR="00D567F8" w:rsidRPr="007258DE" w14:paraId="49C41959" w14:textId="77777777" w:rsidTr="00DD2517">
        <w:trPr>
          <w:trHeight w:val="300"/>
          <w:jc w:val="center"/>
        </w:trPr>
        <w:tc>
          <w:tcPr>
            <w:tcW w:w="0" w:type="auto"/>
            <w:shd w:val="clear" w:color="auto" w:fill="auto"/>
            <w:vAlign w:val="center"/>
            <w:hideMark/>
          </w:tcPr>
          <w:p w14:paraId="16CB699A"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11</w:t>
            </w:r>
          </w:p>
        </w:tc>
        <w:tc>
          <w:tcPr>
            <w:tcW w:w="5940" w:type="dxa"/>
            <w:shd w:val="clear" w:color="auto" w:fill="auto"/>
            <w:vAlign w:val="center"/>
            <w:hideMark/>
          </w:tcPr>
          <w:p w14:paraId="149EF63D" w14:textId="71241D79"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R</w:t>
            </w:r>
            <w:r w:rsidR="000A1062" w:rsidRPr="0037334D">
              <w:rPr>
                <w:rFonts w:ascii="Arial" w:eastAsia="Times New Roman" w:hAnsi="Arial" w:cs="Arial"/>
                <w:color w:val="000000"/>
                <w:sz w:val="18"/>
                <w:szCs w:val="18"/>
                <w:lang w:eastAsia="es-CO"/>
              </w:rPr>
              <w:t>í</w:t>
            </w:r>
            <w:r w:rsidRPr="0037334D">
              <w:rPr>
                <w:rFonts w:ascii="Arial" w:eastAsia="Times New Roman" w:hAnsi="Arial" w:cs="Arial"/>
                <w:color w:val="000000"/>
                <w:sz w:val="18"/>
                <w:szCs w:val="18"/>
                <w:lang w:eastAsia="es-CO"/>
              </w:rPr>
              <w:t xml:space="preserve">o Grande de la Magdalena </w:t>
            </w:r>
          </w:p>
        </w:tc>
        <w:tc>
          <w:tcPr>
            <w:tcW w:w="2454" w:type="dxa"/>
            <w:shd w:val="clear" w:color="auto" w:fill="auto"/>
            <w:vAlign w:val="center"/>
            <w:hideMark/>
          </w:tcPr>
          <w:p w14:paraId="31594BF7"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97.22%</w:t>
            </w:r>
          </w:p>
        </w:tc>
      </w:tr>
      <w:tr w:rsidR="00D567F8" w:rsidRPr="007258DE" w14:paraId="2F2A4A08" w14:textId="77777777" w:rsidTr="00DD2517">
        <w:trPr>
          <w:trHeight w:val="300"/>
          <w:jc w:val="center"/>
        </w:trPr>
        <w:tc>
          <w:tcPr>
            <w:tcW w:w="0" w:type="auto"/>
            <w:shd w:val="clear" w:color="auto" w:fill="auto"/>
            <w:vAlign w:val="center"/>
            <w:hideMark/>
          </w:tcPr>
          <w:p w14:paraId="030D4447"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12</w:t>
            </w:r>
          </w:p>
        </w:tc>
        <w:tc>
          <w:tcPr>
            <w:tcW w:w="5940" w:type="dxa"/>
            <w:shd w:val="clear" w:color="auto" w:fill="auto"/>
            <w:vAlign w:val="center"/>
            <w:hideMark/>
          </w:tcPr>
          <w:p w14:paraId="2F00FC36" w14:textId="77777777"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San Diego de Cereté</w:t>
            </w:r>
          </w:p>
        </w:tc>
        <w:tc>
          <w:tcPr>
            <w:tcW w:w="2454" w:type="dxa"/>
            <w:shd w:val="clear" w:color="auto" w:fill="auto"/>
            <w:vAlign w:val="center"/>
            <w:hideMark/>
          </w:tcPr>
          <w:p w14:paraId="53D861BC"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98.05%</w:t>
            </w:r>
          </w:p>
        </w:tc>
      </w:tr>
      <w:tr w:rsidR="00D567F8" w:rsidRPr="007258DE" w14:paraId="42859938" w14:textId="77777777" w:rsidTr="00DD2517">
        <w:trPr>
          <w:trHeight w:val="300"/>
          <w:jc w:val="center"/>
        </w:trPr>
        <w:tc>
          <w:tcPr>
            <w:tcW w:w="0" w:type="auto"/>
            <w:shd w:val="clear" w:color="auto" w:fill="auto"/>
            <w:vAlign w:val="center"/>
            <w:hideMark/>
          </w:tcPr>
          <w:p w14:paraId="0466DB7E"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13</w:t>
            </w:r>
          </w:p>
        </w:tc>
        <w:tc>
          <w:tcPr>
            <w:tcW w:w="5940" w:type="dxa"/>
            <w:shd w:val="clear" w:color="auto" w:fill="auto"/>
            <w:vAlign w:val="center"/>
            <w:hideMark/>
          </w:tcPr>
          <w:p w14:paraId="78FF284B" w14:textId="77777777"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Hospital San Jerónimo de Montería</w:t>
            </w:r>
          </w:p>
        </w:tc>
        <w:tc>
          <w:tcPr>
            <w:tcW w:w="2454" w:type="dxa"/>
            <w:shd w:val="clear" w:color="auto" w:fill="auto"/>
            <w:vAlign w:val="center"/>
            <w:hideMark/>
          </w:tcPr>
          <w:p w14:paraId="6FB9B5F0"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94.35%</w:t>
            </w:r>
          </w:p>
        </w:tc>
      </w:tr>
      <w:tr w:rsidR="00D567F8" w:rsidRPr="007258DE" w14:paraId="191E6B0B" w14:textId="77777777" w:rsidTr="00DD2517">
        <w:trPr>
          <w:trHeight w:val="300"/>
          <w:jc w:val="center"/>
        </w:trPr>
        <w:tc>
          <w:tcPr>
            <w:tcW w:w="0" w:type="auto"/>
            <w:shd w:val="clear" w:color="auto" w:fill="auto"/>
            <w:vAlign w:val="center"/>
            <w:hideMark/>
          </w:tcPr>
          <w:p w14:paraId="1A53DBE1"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14</w:t>
            </w:r>
          </w:p>
        </w:tc>
        <w:tc>
          <w:tcPr>
            <w:tcW w:w="5940" w:type="dxa"/>
            <w:shd w:val="clear" w:color="auto" w:fill="auto"/>
            <w:vAlign w:val="center"/>
            <w:hideMark/>
          </w:tcPr>
          <w:p w14:paraId="1E26F4BF" w14:textId="77777777"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Emiro Quintero Cañizares</w:t>
            </w:r>
          </w:p>
        </w:tc>
        <w:tc>
          <w:tcPr>
            <w:tcW w:w="2454" w:type="dxa"/>
            <w:shd w:val="clear" w:color="auto" w:fill="auto"/>
            <w:vAlign w:val="center"/>
            <w:hideMark/>
          </w:tcPr>
          <w:p w14:paraId="57880B18"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95.30%</w:t>
            </w:r>
          </w:p>
        </w:tc>
      </w:tr>
      <w:tr w:rsidR="00D567F8" w:rsidRPr="007258DE" w14:paraId="02965C58" w14:textId="77777777" w:rsidTr="00DD2517">
        <w:trPr>
          <w:trHeight w:val="300"/>
          <w:jc w:val="center"/>
        </w:trPr>
        <w:tc>
          <w:tcPr>
            <w:tcW w:w="0" w:type="auto"/>
            <w:shd w:val="clear" w:color="auto" w:fill="auto"/>
            <w:vAlign w:val="center"/>
            <w:hideMark/>
          </w:tcPr>
          <w:p w14:paraId="3EFD37DF" w14:textId="77777777" w:rsidR="00D567F8" w:rsidRPr="00454238" w:rsidRDefault="00D567F8" w:rsidP="00D567F8">
            <w:pPr>
              <w:spacing w:after="0" w:line="240" w:lineRule="auto"/>
              <w:jc w:val="center"/>
              <w:rPr>
                <w:rFonts w:ascii="Arial" w:eastAsia="Times New Roman" w:hAnsi="Arial" w:cs="Arial"/>
                <w:bCs/>
                <w:color w:val="000000"/>
                <w:sz w:val="18"/>
                <w:szCs w:val="18"/>
                <w:lang w:eastAsia="es-CO"/>
              </w:rPr>
            </w:pPr>
            <w:r w:rsidRPr="00454238">
              <w:rPr>
                <w:rFonts w:ascii="Arial" w:eastAsia="Times New Roman" w:hAnsi="Arial" w:cs="Arial"/>
                <w:bCs/>
                <w:color w:val="000000"/>
                <w:sz w:val="18"/>
                <w:szCs w:val="18"/>
                <w:lang w:eastAsia="es-CO"/>
              </w:rPr>
              <w:t>15</w:t>
            </w:r>
          </w:p>
        </w:tc>
        <w:tc>
          <w:tcPr>
            <w:tcW w:w="5940" w:type="dxa"/>
            <w:shd w:val="clear" w:color="auto" w:fill="auto"/>
            <w:vAlign w:val="center"/>
            <w:hideMark/>
          </w:tcPr>
          <w:p w14:paraId="13554CAB" w14:textId="77777777" w:rsidR="00D567F8" w:rsidRPr="0037334D" w:rsidRDefault="00D567F8" w:rsidP="00D567F8">
            <w:pPr>
              <w:spacing w:after="0" w:line="240" w:lineRule="auto"/>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ESE Hospital Cartagena de Indias</w:t>
            </w:r>
          </w:p>
        </w:tc>
        <w:tc>
          <w:tcPr>
            <w:tcW w:w="2454" w:type="dxa"/>
            <w:shd w:val="clear" w:color="auto" w:fill="auto"/>
            <w:vAlign w:val="center"/>
            <w:hideMark/>
          </w:tcPr>
          <w:p w14:paraId="4A6AE9C1" w14:textId="77777777" w:rsidR="00D567F8" w:rsidRPr="0037334D" w:rsidRDefault="00D567F8" w:rsidP="00D567F8">
            <w:pPr>
              <w:spacing w:after="0" w:line="240" w:lineRule="auto"/>
              <w:jc w:val="center"/>
              <w:rPr>
                <w:rFonts w:ascii="Arial" w:eastAsia="Times New Roman" w:hAnsi="Arial" w:cs="Arial"/>
                <w:color w:val="000000"/>
                <w:sz w:val="18"/>
                <w:szCs w:val="18"/>
                <w:lang w:eastAsia="es-CO"/>
              </w:rPr>
            </w:pPr>
            <w:r w:rsidRPr="0037334D">
              <w:rPr>
                <w:rFonts w:ascii="Arial" w:eastAsia="Times New Roman" w:hAnsi="Arial" w:cs="Arial"/>
                <w:color w:val="000000"/>
                <w:sz w:val="18"/>
                <w:szCs w:val="18"/>
                <w:lang w:eastAsia="es-CO"/>
              </w:rPr>
              <w:t>91.00%</w:t>
            </w:r>
          </w:p>
        </w:tc>
      </w:tr>
    </w:tbl>
    <w:p w14:paraId="505FC1FF" w14:textId="5B9DBFAA" w:rsidR="00622D14" w:rsidRDefault="00D567F8" w:rsidP="00454238">
      <w:pPr>
        <w:contextualSpacing/>
        <w:jc w:val="both"/>
        <w:rPr>
          <w:rFonts w:ascii="Arial" w:hAnsi="Arial" w:cs="Arial"/>
          <w:sz w:val="16"/>
          <w:szCs w:val="16"/>
          <w:lang w:val="es-MX"/>
        </w:rPr>
      </w:pPr>
      <w:r w:rsidRPr="00700BFF">
        <w:rPr>
          <w:rFonts w:ascii="Arial" w:hAnsi="Arial" w:cs="Arial"/>
          <w:sz w:val="16"/>
          <w:szCs w:val="16"/>
          <w:lang w:val="es-MX"/>
        </w:rPr>
        <w:t xml:space="preserve">Fuente: </w:t>
      </w:r>
      <w:proofErr w:type="gramStart"/>
      <w:r w:rsidRPr="00700BFF">
        <w:rPr>
          <w:rFonts w:ascii="Arial" w:hAnsi="Arial" w:cs="Arial"/>
          <w:sz w:val="16"/>
          <w:szCs w:val="16"/>
          <w:lang w:val="es-MX"/>
        </w:rPr>
        <w:t>Delegada</w:t>
      </w:r>
      <w:proofErr w:type="gramEnd"/>
      <w:r w:rsidRPr="00700BFF">
        <w:rPr>
          <w:rFonts w:ascii="Arial" w:hAnsi="Arial" w:cs="Arial"/>
          <w:sz w:val="16"/>
          <w:szCs w:val="16"/>
          <w:lang w:val="es-MX"/>
        </w:rPr>
        <w:t xml:space="preserve"> para las Medidas Especiales</w:t>
      </w:r>
      <w:r>
        <w:rPr>
          <w:rFonts w:ascii="Arial" w:hAnsi="Arial" w:cs="Arial"/>
          <w:sz w:val="16"/>
          <w:szCs w:val="16"/>
          <w:lang w:val="es-MX"/>
        </w:rPr>
        <w:t>.</w:t>
      </w:r>
    </w:p>
    <w:p w14:paraId="4DCECA61" w14:textId="335F80D2" w:rsidR="00622D14" w:rsidRDefault="000C5245" w:rsidP="00454238">
      <w:pPr>
        <w:contextualSpacing/>
        <w:jc w:val="both"/>
        <w:rPr>
          <w:rFonts w:ascii="Arial" w:hAnsi="Arial" w:cs="Arial"/>
          <w:sz w:val="16"/>
          <w:szCs w:val="16"/>
          <w:lang w:val="es-MX"/>
        </w:rPr>
      </w:pPr>
      <w:r>
        <w:rPr>
          <w:rFonts w:ascii="Arial" w:hAnsi="Arial" w:cs="Arial"/>
          <w:sz w:val="16"/>
          <w:szCs w:val="16"/>
          <w:lang w:val="es-MX"/>
        </w:rPr>
        <w:t xml:space="preserve">*El resultado del indicador </w:t>
      </w:r>
      <w:r w:rsidR="00D8072D">
        <w:rPr>
          <w:rFonts w:ascii="Arial" w:hAnsi="Arial" w:cs="Arial"/>
          <w:sz w:val="16"/>
          <w:szCs w:val="16"/>
          <w:lang w:val="es-MX"/>
        </w:rPr>
        <w:t>corresponde al último periodo reportado por cada ESE para la fecha de consolidación de</w:t>
      </w:r>
      <w:r w:rsidR="00A569FB">
        <w:rPr>
          <w:rFonts w:ascii="Arial" w:hAnsi="Arial" w:cs="Arial"/>
          <w:sz w:val="16"/>
          <w:szCs w:val="16"/>
          <w:lang w:val="es-MX"/>
        </w:rPr>
        <w:t xml:space="preserve"> este documento</w:t>
      </w:r>
    </w:p>
    <w:p w14:paraId="0058AE0B" w14:textId="20B8108D" w:rsidR="00D567F8" w:rsidRPr="006B7EE3" w:rsidRDefault="008B7531" w:rsidP="003243EC">
      <w:pPr>
        <w:jc w:val="both"/>
        <w:rPr>
          <w:rFonts w:ascii="Arial" w:hAnsi="Arial" w:cs="Arial"/>
          <w:lang w:val="es-MX"/>
        </w:rPr>
      </w:pPr>
      <w:r>
        <w:rPr>
          <w:rFonts w:ascii="Arial" w:hAnsi="Arial" w:cs="Arial"/>
          <w:sz w:val="16"/>
          <w:szCs w:val="16"/>
          <w:lang w:val="es-MX"/>
        </w:rPr>
        <w:t xml:space="preserve"> </w:t>
      </w:r>
    </w:p>
    <w:p w14:paraId="58D5E41D" w14:textId="1AC75569" w:rsidR="003831D9" w:rsidRDefault="003831D9" w:rsidP="003243EC">
      <w:pPr>
        <w:jc w:val="both"/>
        <w:rPr>
          <w:rFonts w:ascii="Arial" w:hAnsi="Arial" w:cs="Arial"/>
          <w:i/>
          <w:iCs/>
        </w:rPr>
      </w:pPr>
      <w:r w:rsidRPr="00846347">
        <w:rPr>
          <w:rFonts w:ascii="Arial" w:hAnsi="Arial" w:cs="Arial"/>
          <w:b/>
          <w:bCs/>
          <w:i/>
          <w:iCs/>
        </w:rPr>
        <w:t>5. De los hospitales públicos intervenidos en el territorio nacional, informe si alguno de estos, en el pasado, ha estado en plan de mejoramiento o restructuración</w:t>
      </w:r>
      <w:r>
        <w:rPr>
          <w:rFonts w:ascii="Arial" w:hAnsi="Arial" w:cs="Arial"/>
          <w:i/>
          <w:iCs/>
        </w:rPr>
        <w:t>.</w:t>
      </w:r>
    </w:p>
    <w:p w14:paraId="4FDD2D85" w14:textId="2B3060F7" w:rsidR="00AC0117" w:rsidRDefault="009538ED" w:rsidP="00E27D56">
      <w:pPr>
        <w:jc w:val="both"/>
        <w:rPr>
          <w:rFonts w:ascii="Arial" w:hAnsi="Arial" w:cs="Arial"/>
        </w:rPr>
      </w:pPr>
      <w:r>
        <w:rPr>
          <w:rFonts w:ascii="Arial" w:hAnsi="Arial" w:cs="Arial"/>
        </w:rPr>
        <w:t>De acuerdo con la información que reposa en la Delegada para la Supervisión Institucional, dependencia encargada de las funciones de inspección y vigilancia</w:t>
      </w:r>
      <w:r w:rsidR="008B7531">
        <w:rPr>
          <w:rFonts w:ascii="Arial" w:hAnsi="Arial" w:cs="Arial"/>
        </w:rPr>
        <w:t>,</w:t>
      </w:r>
      <w:r w:rsidR="00424EF1" w:rsidRPr="00424EF1">
        <w:rPr>
          <w:rFonts w:ascii="Arial" w:hAnsi="Arial" w:cs="Arial"/>
        </w:rPr>
        <w:t xml:space="preserve"> </w:t>
      </w:r>
      <w:r w:rsidR="00641B3D">
        <w:rPr>
          <w:rFonts w:ascii="Arial" w:hAnsi="Arial" w:cs="Arial"/>
        </w:rPr>
        <w:t>l</w:t>
      </w:r>
      <w:r w:rsidR="00424EF1" w:rsidRPr="00424EF1">
        <w:rPr>
          <w:rFonts w:ascii="Arial" w:hAnsi="Arial" w:cs="Arial"/>
        </w:rPr>
        <w:t>as 1</w:t>
      </w:r>
      <w:r w:rsidR="00A7688F">
        <w:rPr>
          <w:rFonts w:ascii="Arial" w:hAnsi="Arial" w:cs="Arial"/>
        </w:rPr>
        <w:t>5</w:t>
      </w:r>
      <w:r w:rsidR="00424EF1" w:rsidRPr="00424EF1">
        <w:rPr>
          <w:rFonts w:ascii="Arial" w:hAnsi="Arial" w:cs="Arial"/>
        </w:rPr>
        <w:t xml:space="preserve"> ESE </w:t>
      </w:r>
      <w:r w:rsidR="00641B3D">
        <w:rPr>
          <w:rFonts w:ascii="Arial" w:hAnsi="Arial" w:cs="Arial"/>
        </w:rPr>
        <w:t>enunciadas anteriormente</w:t>
      </w:r>
      <w:r w:rsidR="00424EF1" w:rsidRPr="00424EF1">
        <w:rPr>
          <w:rFonts w:ascii="Arial" w:hAnsi="Arial" w:cs="Arial"/>
        </w:rPr>
        <w:t xml:space="preserve"> fueron visitadas</w:t>
      </w:r>
      <w:r w:rsidR="00424EF1">
        <w:rPr>
          <w:rFonts w:ascii="Arial" w:hAnsi="Arial" w:cs="Arial"/>
        </w:rPr>
        <w:t xml:space="preserve"> previo a la medida de intervención</w:t>
      </w:r>
      <w:r w:rsidR="00424EF1" w:rsidRPr="00424EF1">
        <w:rPr>
          <w:rFonts w:ascii="Arial" w:hAnsi="Arial" w:cs="Arial"/>
        </w:rPr>
        <w:t xml:space="preserve"> y </w:t>
      </w:r>
      <w:r w:rsidR="00603DA2">
        <w:rPr>
          <w:rFonts w:ascii="Arial" w:hAnsi="Arial" w:cs="Arial"/>
        </w:rPr>
        <w:t>se les ordenó</w:t>
      </w:r>
      <w:r w:rsidR="00394679">
        <w:rPr>
          <w:rFonts w:ascii="Arial" w:hAnsi="Arial" w:cs="Arial"/>
        </w:rPr>
        <w:t xml:space="preserve"> la formulación de un</w:t>
      </w:r>
      <w:r w:rsidR="00603DA2" w:rsidRPr="00424EF1">
        <w:rPr>
          <w:rFonts w:ascii="Arial" w:hAnsi="Arial" w:cs="Arial"/>
        </w:rPr>
        <w:t xml:space="preserve"> </w:t>
      </w:r>
      <w:r w:rsidR="00424EF1" w:rsidRPr="00424EF1">
        <w:rPr>
          <w:rFonts w:ascii="Arial" w:hAnsi="Arial" w:cs="Arial"/>
        </w:rPr>
        <w:t>plan de mejoramiento</w:t>
      </w:r>
      <w:r w:rsidR="008B7531">
        <w:rPr>
          <w:rFonts w:ascii="Arial" w:hAnsi="Arial" w:cs="Arial"/>
        </w:rPr>
        <w:t>,</w:t>
      </w:r>
      <w:r w:rsidR="005D0770">
        <w:rPr>
          <w:rFonts w:ascii="Arial" w:hAnsi="Arial" w:cs="Arial"/>
        </w:rPr>
        <w:t xml:space="preserve"> sin embargo</w:t>
      </w:r>
      <w:r w:rsidR="008B7531">
        <w:rPr>
          <w:rFonts w:ascii="Arial" w:hAnsi="Arial" w:cs="Arial"/>
        </w:rPr>
        <w:t>,</w:t>
      </w:r>
      <w:r w:rsidR="005D0770">
        <w:rPr>
          <w:rFonts w:ascii="Arial" w:hAnsi="Arial" w:cs="Arial"/>
        </w:rPr>
        <w:t xml:space="preserve"> </w:t>
      </w:r>
      <w:r w:rsidR="002F55FD">
        <w:rPr>
          <w:rFonts w:ascii="Arial" w:hAnsi="Arial" w:cs="Arial"/>
        </w:rPr>
        <w:t xml:space="preserve">para cada una de estas entidades se encontraron </w:t>
      </w:r>
      <w:r w:rsidR="008E5F2E">
        <w:rPr>
          <w:rFonts w:ascii="Arial" w:hAnsi="Arial" w:cs="Arial"/>
        </w:rPr>
        <w:t>hallazgos que ponían en riesgo inminente la prestación del servicio a los usuarios</w:t>
      </w:r>
      <w:r w:rsidR="00D9258E">
        <w:rPr>
          <w:rFonts w:ascii="Arial" w:hAnsi="Arial" w:cs="Arial"/>
        </w:rPr>
        <w:t xml:space="preserve"> por cuanto </w:t>
      </w:r>
      <w:r w:rsidR="00E27D56">
        <w:rPr>
          <w:rFonts w:ascii="Arial" w:hAnsi="Arial" w:cs="Arial"/>
        </w:rPr>
        <w:t xml:space="preserve">se estaban vulnerando </w:t>
      </w:r>
      <w:r w:rsidR="00D9258E">
        <w:rPr>
          <w:rFonts w:ascii="Arial" w:hAnsi="Arial" w:cs="Arial"/>
        </w:rPr>
        <w:t>derechos de rango constitucional como en est</w:t>
      </w:r>
      <w:r w:rsidR="009C4CEB">
        <w:rPr>
          <w:rFonts w:ascii="Arial" w:hAnsi="Arial" w:cs="Arial"/>
        </w:rPr>
        <w:t>os</w:t>
      </w:r>
      <w:r w:rsidR="00D9258E">
        <w:rPr>
          <w:rFonts w:ascii="Arial" w:hAnsi="Arial" w:cs="Arial"/>
        </w:rPr>
        <w:t xml:space="preserve"> caso</w:t>
      </w:r>
      <w:r w:rsidR="009C4CEB">
        <w:rPr>
          <w:rFonts w:ascii="Arial" w:hAnsi="Arial" w:cs="Arial"/>
        </w:rPr>
        <w:t>s</w:t>
      </w:r>
      <w:r w:rsidR="00D9258E">
        <w:rPr>
          <w:rFonts w:ascii="Arial" w:hAnsi="Arial" w:cs="Arial"/>
        </w:rPr>
        <w:t xml:space="preserve"> el derecho a la salud</w:t>
      </w:r>
      <w:r w:rsidR="0021745C">
        <w:rPr>
          <w:rFonts w:ascii="Arial" w:hAnsi="Arial" w:cs="Arial"/>
        </w:rPr>
        <w:t xml:space="preserve"> y a la vida</w:t>
      </w:r>
      <w:r w:rsidR="00E27D56">
        <w:rPr>
          <w:rFonts w:ascii="Arial" w:hAnsi="Arial" w:cs="Arial"/>
        </w:rPr>
        <w:t>,</w:t>
      </w:r>
      <w:r w:rsidR="0021745C">
        <w:rPr>
          <w:rFonts w:ascii="Arial" w:hAnsi="Arial" w:cs="Arial"/>
        </w:rPr>
        <w:t xml:space="preserve"> </w:t>
      </w:r>
      <w:r w:rsidR="00817F24">
        <w:rPr>
          <w:rFonts w:ascii="Arial" w:hAnsi="Arial" w:cs="Arial"/>
        </w:rPr>
        <w:t xml:space="preserve">donde se requieren acciones de fondo urgentes </w:t>
      </w:r>
      <w:r w:rsidR="00817F24">
        <w:rPr>
          <w:rFonts w:ascii="Arial" w:hAnsi="Arial" w:cs="Arial"/>
        </w:rPr>
        <w:lastRenderedPageBreak/>
        <w:t>como</w:t>
      </w:r>
      <w:r w:rsidR="008B7531">
        <w:rPr>
          <w:rFonts w:ascii="Arial" w:hAnsi="Arial" w:cs="Arial"/>
        </w:rPr>
        <w:t>,</w:t>
      </w:r>
      <w:r w:rsidR="00817F24">
        <w:rPr>
          <w:rFonts w:ascii="Arial" w:hAnsi="Arial" w:cs="Arial"/>
        </w:rPr>
        <w:t xml:space="preserve"> por ejemplo</w:t>
      </w:r>
      <w:r w:rsidR="008B7531">
        <w:rPr>
          <w:rFonts w:ascii="Arial" w:hAnsi="Arial" w:cs="Arial"/>
        </w:rPr>
        <w:t>,</w:t>
      </w:r>
      <w:r w:rsidR="00817F24">
        <w:rPr>
          <w:rFonts w:ascii="Arial" w:hAnsi="Arial" w:cs="Arial"/>
        </w:rPr>
        <w:t xml:space="preserve"> la remoción del gerente y los órganos de administr</w:t>
      </w:r>
      <w:r w:rsidR="00436240">
        <w:rPr>
          <w:rFonts w:ascii="Arial" w:hAnsi="Arial" w:cs="Arial"/>
        </w:rPr>
        <w:t>ación</w:t>
      </w:r>
      <w:r w:rsidR="004F7C79">
        <w:rPr>
          <w:rFonts w:ascii="Arial" w:hAnsi="Arial" w:cs="Arial"/>
        </w:rPr>
        <w:t xml:space="preserve"> por los malos manejos</w:t>
      </w:r>
      <w:r w:rsidR="00436240">
        <w:rPr>
          <w:rFonts w:ascii="Arial" w:hAnsi="Arial" w:cs="Arial"/>
        </w:rPr>
        <w:t xml:space="preserve">, la suspensión y levantamiento de embargos, </w:t>
      </w:r>
      <w:r w:rsidR="00337B92">
        <w:rPr>
          <w:rFonts w:ascii="Arial" w:hAnsi="Arial" w:cs="Arial"/>
        </w:rPr>
        <w:t>los cuales sólo son posibles a través de una medida especial de esta naturaleza</w:t>
      </w:r>
      <w:r w:rsidR="00BC0BBE">
        <w:rPr>
          <w:rFonts w:ascii="Arial" w:hAnsi="Arial" w:cs="Arial"/>
        </w:rPr>
        <w:t>.</w:t>
      </w:r>
    </w:p>
    <w:p w14:paraId="4A2B4B04" w14:textId="48D06F7C" w:rsidR="00A569FB" w:rsidRDefault="00BC0BBE">
      <w:pPr>
        <w:jc w:val="both"/>
        <w:rPr>
          <w:rFonts w:ascii="Arial" w:hAnsi="Arial" w:cs="Arial"/>
        </w:rPr>
      </w:pPr>
      <w:r>
        <w:rPr>
          <w:rFonts w:ascii="Arial" w:hAnsi="Arial" w:cs="Arial"/>
        </w:rPr>
        <w:t xml:space="preserve">Así, el vigilado tiene el deber de </w:t>
      </w:r>
      <w:r w:rsidR="00E4417F">
        <w:rPr>
          <w:rFonts w:ascii="Arial" w:hAnsi="Arial" w:cs="Arial"/>
        </w:rPr>
        <w:t xml:space="preserve">cumplir con las recomendaciones </w:t>
      </w:r>
      <w:r w:rsidR="008244B6">
        <w:rPr>
          <w:rFonts w:ascii="Arial" w:hAnsi="Arial" w:cs="Arial"/>
        </w:rPr>
        <w:t xml:space="preserve">derivadas de la visita </w:t>
      </w:r>
      <w:r w:rsidR="00E4417F">
        <w:rPr>
          <w:rFonts w:ascii="Arial" w:hAnsi="Arial" w:cs="Arial"/>
        </w:rPr>
        <w:t xml:space="preserve">de inspección y vigilancia y </w:t>
      </w:r>
      <w:r w:rsidR="008244B6">
        <w:rPr>
          <w:rFonts w:ascii="Arial" w:hAnsi="Arial" w:cs="Arial"/>
        </w:rPr>
        <w:t>l</w:t>
      </w:r>
      <w:r w:rsidR="00E4417F">
        <w:rPr>
          <w:rFonts w:ascii="Arial" w:hAnsi="Arial" w:cs="Arial"/>
        </w:rPr>
        <w:t xml:space="preserve">a subsanación de hallazgos que dieron origen a la </w:t>
      </w:r>
      <w:r w:rsidR="00A900AB">
        <w:rPr>
          <w:rFonts w:ascii="Arial" w:hAnsi="Arial" w:cs="Arial"/>
        </w:rPr>
        <w:t xml:space="preserve">medida de </w:t>
      </w:r>
      <w:r w:rsidR="00781CD7">
        <w:rPr>
          <w:rFonts w:ascii="Arial" w:hAnsi="Arial" w:cs="Arial"/>
        </w:rPr>
        <w:t>intervención</w:t>
      </w:r>
      <w:r w:rsidR="00424EF1">
        <w:rPr>
          <w:rFonts w:ascii="Arial" w:hAnsi="Arial" w:cs="Arial"/>
        </w:rPr>
        <w:t xml:space="preserve">. </w:t>
      </w:r>
    </w:p>
    <w:p w14:paraId="61AC9FFE" w14:textId="4E287EE9" w:rsidR="00FC2C05" w:rsidRDefault="00882B83" w:rsidP="003831D9">
      <w:pPr>
        <w:jc w:val="both"/>
        <w:rPr>
          <w:rFonts w:ascii="Arial" w:hAnsi="Arial" w:cs="Arial"/>
        </w:rPr>
      </w:pPr>
      <w:r>
        <w:rPr>
          <w:rFonts w:ascii="Arial" w:hAnsi="Arial" w:cs="Arial"/>
        </w:rPr>
        <w:t xml:space="preserve">Por otra parte, </w:t>
      </w:r>
      <w:r w:rsidR="00151670">
        <w:rPr>
          <w:rFonts w:ascii="Arial" w:hAnsi="Arial" w:cs="Arial"/>
        </w:rPr>
        <w:t xml:space="preserve">es importante manifestar que de las entidades enunciadas existen algunas que ya han sido objeto de medidas especiales por parte de la Superintendencia Nacional de Salud </w:t>
      </w:r>
      <w:r w:rsidR="00B55735">
        <w:rPr>
          <w:rFonts w:ascii="Arial" w:hAnsi="Arial" w:cs="Arial"/>
        </w:rPr>
        <w:t>como son:</w:t>
      </w:r>
    </w:p>
    <w:p w14:paraId="02998B16" w14:textId="7F51B8AB" w:rsidR="00B55735" w:rsidRPr="009B76AA" w:rsidRDefault="00B27D85" w:rsidP="0037334D">
      <w:pPr>
        <w:pStyle w:val="Prrafodelista"/>
        <w:numPr>
          <w:ilvl w:val="0"/>
          <w:numId w:val="31"/>
        </w:numPr>
        <w:jc w:val="both"/>
        <w:rPr>
          <w:rFonts w:ascii="Arial" w:hAnsi="Arial" w:cs="Arial"/>
        </w:rPr>
      </w:pPr>
      <w:r w:rsidRPr="009E6603">
        <w:rPr>
          <w:rFonts w:ascii="Arial" w:hAnsi="Arial" w:cs="Arial"/>
        </w:rPr>
        <w:t>ESE H</w:t>
      </w:r>
      <w:r w:rsidR="00C97987" w:rsidRPr="00A43E78">
        <w:rPr>
          <w:rFonts w:ascii="Arial" w:hAnsi="Arial" w:cs="Arial"/>
        </w:rPr>
        <w:t>ospital</w:t>
      </w:r>
      <w:r w:rsidRPr="009B76AA">
        <w:rPr>
          <w:rFonts w:ascii="Arial" w:hAnsi="Arial" w:cs="Arial"/>
        </w:rPr>
        <w:t xml:space="preserve"> R</w:t>
      </w:r>
      <w:r w:rsidR="00C97987" w:rsidRPr="009B76AA">
        <w:rPr>
          <w:rFonts w:ascii="Arial" w:hAnsi="Arial" w:cs="Arial"/>
        </w:rPr>
        <w:t>egional</w:t>
      </w:r>
      <w:r w:rsidRPr="009B76AA">
        <w:rPr>
          <w:rFonts w:ascii="Arial" w:hAnsi="Arial" w:cs="Arial"/>
        </w:rPr>
        <w:t xml:space="preserve"> </w:t>
      </w:r>
      <w:r w:rsidR="00C97987" w:rsidRPr="009B76AA">
        <w:rPr>
          <w:rFonts w:ascii="Arial" w:hAnsi="Arial" w:cs="Arial"/>
        </w:rPr>
        <w:t>de</w:t>
      </w:r>
      <w:r w:rsidRPr="009B76AA">
        <w:rPr>
          <w:rFonts w:ascii="Arial" w:hAnsi="Arial" w:cs="Arial"/>
        </w:rPr>
        <w:t xml:space="preserve"> II N</w:t>
      </w:r>
      <w:r w:rsidR="00C97987" w:rsidRPr="009B76AA">
        <w:rPr>
          <w:rFonts w:ascii="Arial" w:hAnsi="Arial" w:cs="Arial"/>
        </w:rPr>
        <w:t>ivel</w:t>
      </w:r>
      <w:r w:rsidRPr="009B76AA">
        <w:rPr>
          <w:rFonts w:ascii="Arial" w:hAnsi="Arial" w:cs="Arial"/>
        </w:rPr>
        <w:t xml:space="preserve"> S</w:t>
      </w:r>
      <w:r w:rsidR="00C97987" w:rsidRPr="009B76AA">
        <w:rPr>
          <w:rFonts w:ascii="Arial" w:hAnsi="Arial" w:cs="Arial"/>
        </w:rPr>
        <w:t>an</w:t>
      </w:r>
      <w:r w:rsidRPr="009B76AA">
        <w:rPr>
          <w:rFonts w:ascii="Arial" w:hAnsi="Arial" w:cs="Arial"/>
        </w:rPr>
        <w:t xml:space="preserve"> M</w:t>
      </w:r>
      <w:r w:rsidR="00C97987" w:rsidRPr="009B76AA">
        <w:rPr>
          <w:rFonts w:ascii="Arial" w:hAnsi="Arial" w:cs="Arial"/>
        </w:rPr>
        <w:t>arcos</w:t>
      </w:r>
      <w:r w:rsidR="00640E52" w:rsidRPr="009B76AA">
        <w:rPr>
          <w:rFonts w:ascii="Arial" w:hAnsi="Arial" w:cs="Arial"/>
        </w:rPr>
        <w:t xml:space="preserve"> (Sucre)</w:t>
      </w:r>
    </w:p>
    <w:p w14:paraId="39B1C217" w14:textId="0EB0B40B" w:rsidR="00640E52" w:rsidRPr="00640E52" w:rsidRDefault="00B27D85" w:rsidP="00640E52">
      <w:pPr>
        <w:jc w:val="both"/>
        <w:rPr>
          <w:rFonts w:ascii="Arial" w:hAnsi="Arial" w:cs="Arial"/>
        </w:rPr>
      </w:pPr>
      <w:r>
        <w:rPr>
          <w:rFonts w:ascii="Arial" w:hAnsi="Arial" w:cs="Arial"/>
        </w:rPr>
        <w:t xml:space="preserve">Este Hospital estuvo en intervención desde el </w:t>
      </w:r>
      <w:r w:rsidR="005B63E1">
        <w:rPr>
          <w:rFonts w:ascii="Arial" w:hAnsi="Arial" w:cs="Arial"/>
        </w:rPr>
        <w:t>22 de noviembre de 2011 al 22 de marzo de 2016</w:t>
      </w:r>
      <w:r w:rsidR="00B23870">
        <w:rPr>
          <w:rFonts w:ascii="Arial" w:hAnsi="Arial" w:cs="Arial"/>
        </w:rPr>
        <w:t xml:space="preserve">, es decir 4 años y 5 meses. </w:t>
      </w:r>
      <w:r w:rsidR="00640E52" w:rsidRPr="00640E52">
        <w:rPr>
          <w:rFonts w:ascii="Arial" w:hAnsi="Arial" w:cs="Arial"/>
        </w:rPr>
        <w:t xml:space="preserve">Durante el proceso de intervención, se evidenció que la E.S.E HOSPITAL REGIONAL II NIVEL DE SAN MARCOS logró subsanar la mayoría de los hallazgos de carácter administrativo y financiero, que dieron origen a la medida de Intervención Forzosa Administrativa para Administrar, así como las </w:t>
      </w:r>
      <w:r w:rsidR="008E529B">
        <w:rPr>
          <w:rFonts w:ascii="Arial" w:hAnsi="Arial" w:cs="Arial"/>
        </w:rPr>
        <w:t>ó</w:t>
      </w:r>
      <w:r w:rsidR="00640E52" w:rsidRPr="00640E52">
        <w:rPr>
          <w:rFonts w:ascii="Arial" w:hAnsi="Arial" w:cs="Arial"/>
        </w:rPr>
        <w:t>rdenes establecidas en la</w:t>
      </w:r>
      <w:r w:rsidR="00824492">
        <w:rPr>
          <w:rFonts w:ascii="Arial" w:hAnsi="Arial" w:cs="Arial"/>
        </w:rPr>
        <w:t>s diferentes pr</w:t>
      </w:r>
      <w:r w:rsidR="008E529B">
        <w:rPr>
          <w:rFonts w:ascii="Arial" w:hAnsi="Arial" w:cs="Arial"/>
        </w:rPr>
        <w:t>ó</w:t>
      </w:r>
      <w:r w:rsidR="00824492">
        <w:rPr>
          <w:rFonts w:ascii="Arial" w:hAnsi="Arial" w:cs="Arial"/>
        </w:rPr>
        <w:t xml:space="preserve">rrogas </w:t>
      </w:r>
      <w:r w:rsidR="00640E52" w:rsidRPr="00640E52">
        <w:rPr>
          <w:rFonts w:ascii="Arial" w:hAnsi="Arial" w:cs="Arial"/>
        </w:rPr>
        <w:t>relacionadas con el avance en los procesos asistenciales, austeridad en el gasto, fortalecimiento de los procesos de facturación, mecanismos de defensa judicial y estrategias financieras dirigidas a la consecución de recursos que le permiten garantizar su sostenibilidad.</w:t>
      </w:r>
    </w:p>
    <w:p w14:paraId="3C8F9602" w14:textId="5A29BCC2" w:rsidR="00B27D85" w:rsidRDefault="00640E52" w:rsidP="00640E52">
      <w:pPr>
        <w:jc w:val="both"/>
        <w:rPr>
          <w:rFonts w:ascii="Arial" w:hAnsi="Arial" w:cs="Arial"/>
        </w:rPr>
      </w:pPr>
      <w:r w:rsidRPr="00640E52">
        <w:rPr>
          <w:rFonts w:ascii="Arial" w:hAnsi="Arial" w:cs="Arial"/>
        </w:rPr>
        <w:t>Adicionalmente</w:t>
      </w:r>
      <w:r w:rsidR="008E529B">
        <w:rPr>
          <w:rFonts w:ascii="Arial" w:hAnsi="Arial" w:cs="Arial"/>
        </w:rPr>
        <w:t>,</w:t>
      </w:r>
      <w:r w:rsidR="0064716C">
        <w:rPr>
          <w:rFonts w:ascii="Arial" w:hAnsi="Arial" w:cs="Arial"/>
        </w:rPr>
        <w:t xml:space="preserve"> se gestionaron</w:t>
      </w:r>
      <w:r w:rsidR="00FB7111">
        <w:rPr>
          <w:rFonts w:ascii="Arial" w:hAnsi="Arial" w:cs="Arial"/>
        </w:rPr>
        <w:t xml:space="preserve"> </w:t>
      </w:r>
      <w:r w:rsidRPr="00640E52">
        <w:rPr>
          <w:rFonts w:ascii="Arial" w:hAnsi="Arial" w:cs="Arial"/>
        </w:rPr>
        <w:t>recursos del FONSAET, asignados mediante Resolución 5321 de 2015 por un valor de $3.093.977.392 para el pago de pasivos laborales, impuestos y proveedores.</w:t>
      </w:r>
    </w:p>
    <w:p w14:paraId="19CF613D" w14:textId="0E3B3BFE" w:rsidR="005451A1" w:rsidRDefault="005451A1" w:rsidP="00640E52">
      <w:pPr>
        <w:jc w:val="both"/>
        <w:rPr>
          <w:rFonts w:ascii="Arial" w:hAnsi="Arial" w:cs="Arial"/>
        </w:rPr>
      </w:pPr>
      <w:r>
        <w:rPr>
          <w:rFonts w:ascii="Arial" w:hAnsi="Arial" w:cs="Arial"/>
        </w:rPr>
        <w:t xml:space="preserve">No obstante los anteriores esfuerzos, la ESE incurrió en un nuevo retroceso </w:t>
      </w:r>
      <w:r w:rsidR="00FA4DA9">
        <w:rPr>
          <w:rFonts w:ascii="Arial" w:hAnsi="Arial" w:cs="Arial"/>
        </w:rPr>
        <w:t>y</w:t>
      </w:r>
      <w:r w:rsidR="00274783">
        <w:rPr>
          <w:rFonts w:ascii="Arial" w:hAnsi="Arial" w:cs="Arial"/>
        </w:rPr>
        <w:t xml:space="preserve"> </w:t>
      </w:r>
      <w:r w:rsidR="008111A8">
        <w:rPr>
          <w:rFonts w:ascii="Arial" w:hAnsi="Arial" w:cs="Arial"/>
        </w:rPr>
        <w:t>4</w:t>
      </w:r>
      <w:r w:rsidR="00FA4DA9">
        <w:rPr>
          <w:rFonts w:ascii="Arial" w:hAnsi="Arial" w:cs="Arial"/>
        </w:rPr>
        <w:t xml:space="preserve"> años después</w:t>
      </w:r>
      <w:r w:rsidR="008111A8">
        <w:rPr>
          <w:rFonts w:ascii="Arial" w:hAnsi="Arial" w:cs="Arial"/>
        </w:rPr>
        <w:t xml:space="preserve">, es decir el 18 de marzo de 2020 </w:t>
      </w:r>
      <w:r w:rsidR="00FA4DA9">
        <w:rPr>
          <w:rFonts w:ascii="Arial" w:hAnsi="Arial" w:cs="Arial"/>
        </w:rPr>
        <w:t>se debió ordenar una nueva intervención</w:t>
      </w:r>
      <w:r w:rsidR="008111A8">
        <w:rPr>
          <w:rFonts w:ascii="Arial" w:hAnsi="Arial" w:cs="Arial"/>
        </w:rPr>
        <w:t xml:space="preserve"> </w:t>
      </w:r>
      <w:r w:rsidR="008F409E">
        <w:rPr>
          <w:rFonts w:ascii="Arial" w:hAnsi="Arial" w:cs="Arial"/>
        </w:rPr>
        <w:t xml:space="preserve">por temas tan sensibles como atraso en el pago de </w:t>
      </w:r>
      <w:r w:rsidR="00FF1AC7">
        <w:rPr>
          <w:rFonts w:ascii="Arial" w:hAnsi="Arial" w:cs="Arial"/>
        </w:rPr>
        <w:t xml:space="preserve">salarios a sus empleados, </w:t>
      </w:r>
      <w:r w:rsidR="00174BDE">
        <w:rPr>
          <w:rFonts w:ascii="Arial" w:hAnsi="Arial" w:cs="Arial"/>
        </w:rPr>
        <w:t xml:space="preserve">déficit presupuestal frente al recaudo, </w:t>
      </w:r>
      <w:r w:rsidR="00040B07">
        <w:rPr>
          <w:rFonts w:ascii="Arial" w:hAnsi="Arial" w:cs="Arial"/>
        </w:rPr>
        <w:t>no garantizaba una atención segura, oportuna y continua</w:t>
      </w:r>
      <w:r w:rsidR="00872B71">
        <w:rPr>
          <w:rFonts w:ascii="Arial" w:hAnsi="Arial" w:cs="Arial"/>
        </w:rPr>
        <w:t>, incumpliendo con la política de seguridad del paciente</w:t>
      </w:r>
      <w:r w:rsidR="00415C70">
        <w:rPr>
          <w:rFonts w:ascii="Arial" w:hAnsi="Arial" w:cs="Arial"/>
        </w:rPr>
        <w:t>, entre otros</w:t>
      </w:r>
      <w:r w:rsidR="008E529B">
        <w:rPr>
          <w:rFonts w:ascii="Arial" w:hAnsi="Arial" w:cs="Arial"/>
        </w:rPr>
        <w:t>,</w:t>
      </w:r>
      <w:r w:rsidR="00415C70">
        <w:rPr>
          <w:rFonts w:ascii="Arial" w:hAnsi="Arial" w:cs="Arial"/>
        </w:rPr>
        <w:t xml:space="preserve"> y que con la actual intervención se ha podido enrutar a la ESE </w:t>
      </w:r>
      <w:r w:rsidR="00C97987">
        <w:rPr>
          <w:rFonts w:ascii="Arial" w:hAnsi="Arial" w:cs="Arial"/>
        </w:rPr>
        <w:t>para que sea una entidad viable.</w:t>
      </w:r>
    </w:p>
    <w:p w14:paraId="3CEBAF73" w14:textId="117926C4" w:rsidR="00C97987" w:rsidRPr="00ED7610" w:rsidRDefault="00C97987" w:rsidP="0037334D">
      <w:pPr>
        <w:pStyle w:val="Prrafodelista"/>
        <w:numPr>
          <w:ilvl w:val="0"/>
          <w:numId w:val="31"/>
        </w:numPr>
        <w:jc w:val="both"/>
        <w:rPr>
          <w:rFonts w:ascii="Arial" w:hAnsi="Arial" w:cs="Arial"/>
        </w:rPr>
      </w:pPr>
      <w:r w:rsidRPr="009E6603">
        <w:rPr>
          <w:rFonts w:ascii="Arial" w:hAnsi="Arial" w:cs="Arial"/>
        </w:rPr>
        <w:t xml:space="preserve">ESE </w:t>
      </w:r>
      <w:r w:rsidRPr="00A43E78">
        <w:rPr>
          <w:rFonts w:ascii="Arial" w:hAnsi="Arial" w:cs="Arial"/>
        </w:rPr>
        <w:t>Hospital Sandiego de Cereté</w:t>
      </w:r>
      <w:r w:rsidR="008E529B">
        <w:rPr>
          <w:rFonts w:ascii="Arial" w:hAnsi="Arial" w:cs="Arial"/>
        </w:rPr>
        <w:t xml:space="preserve"> (Córdoba)</w:t>
      </w:r>
    </w:p>
    <w:p w14:paraId="4F4363C2" w14:textId="7051A69D" w:rsidR="00A377FE" w:rsidRDefault="00F9191D" w:rsidP="00640E52">
      <w:pPr>
        <w:jc w:val="both"/>
        <w:rPr>
          <w:rFonts w:ascii="Arial" w:hAnsi="Arial" w:cs="Arial"/>
        </w:rPr>
      </w:pPr>
      <w:r>
        <w:rPr>
          <w:rFonts w:ascii="Arial" w:hAnsi="Arial" w:cs="Arial"/>
        </w:rPr>
        <w:t>El 13 de diciembre de 2016</w:t>
      </w:r>
      <w:r w:rsidR="00CE5F94">
        <w:rPr>
          <w:rFonts w:ascii="Arial" w:hAnsi="Arial" w:cs="Arial"/>
        </w:rPr>
        <w:t xml:space="preserve"> se ordenó medida cautelar de vigilancia especial </w:t>
      </w:r>
      <w:r w:rsidR="00931D3B">
        <w:rPr>
          <w:rFonts w:ascii="Arial" w:hAnsi="Arial" w:cs="Arial"/>
        </w:rPr>
        <w:t>por hallazgos puntuales como</w:t>
      </w:r>
      <w:r w:rsidR="00931D3B" w:rsidRPr="00931D3B">
        <w:rPr>
          <w:rFonts w:ascii="Arial" w:hAnsi="Arial" w:cs="Arial"/>
        </w:rPr>
        <w:t xml:space="preserve"> deuda</w:t>
      </w:r>
      <w:r w:rsidR="00931D3B">
        <w:rPr>
          <w:rFonts w:ascii="Arial" w:hAnsi="Arial" w:cs="Arial"/>
        </w:rPr>
        <w:t xml:space="preserve"> acumulada</w:t>
      </w:r>
      <w:r w:rsidR="00931D3B" w:rsidRPr="00931D3B">
        <w:rPr>
          <w:rFonts w:ascii="Arial" w:hAnsi="Arial" w:cs="Arial"/>
        </w:rPr>
        <w:t xml:space="preserve"> de cuatro meses de salario y reajuste salarial de enero a agosto de 2016 al personal de planta</w:t>
      </w:r>
      <w:r w:rsidR="00931D3B">
        <w:rPr>
          <w:rFonts w:ascii="Arial" w:hAnsi="Arial" w:cs="Arial"/>
        </w:rPr>
        <w:t xml:space="preserve">, </w:t>
      </w:r>
      <w:r w:rsidR="00B4447A">
        <w:rPr>
          <w:rFonts w:ascii="Arial" w:hAnsi="Arial" w:cs="Arial"/>
        </w:rPr>
        <w:t>subregistros en los estados financieros</w:t>
      </w:r>
      <w:r w:rsidR="0039142A">
        <w:rPr>
          <w:rFonts w:ascii="Arial" w:hAnsi="Arial" w:cs="Arial"/>
        </w:rPr>
        <w:t xml:space="preserve"> y</w:t>
      </w:r>
      <w:r w:rsidR="00B4447A">
        <w:rPr>
          <w:rFonts w:ascii="Arial" w:hAnsi="Arial" w:cs="Arial"/>
        </w:rPr>
        <w:t xml:space="preserve"> </w:t>
      </w:r>
      <w:r w:rsidR="001F3B94">
        <w:rPr>
          <w:rFonts w:ascii="Arial" w:hAnsi="Arial" w:cs="Arial"/>
        </w:rPr>
        <w:t>falta de continuidad en la prestación de los servicios de salud</w:t>
      </w:r>
      <w:r w:rsidR="00A377FE">
        <w:rPr>
          <w:rFonts w:ascii="Arial" w:hAnsi="Arial" w:cs="Arial"/>
        </w:rPr>
        <w:t xml:space="preserve"> ante los continuos ceses de actividades por falta de pago a los empleados</w:t>
      </w:r>
      <w:r w:rsidR="0039142A">
        <w:rPr>
          <w:rFonts w:ascii="Arial" w:hAnsi="Arial" w:cs="Arial"/>
        </w:rPr>
        <w:t>.</w:t>
      </w:r>
      <w:r w:rsidR="00464FD1">
        <w:rPr>
          <w:rFonts w:ascii="Arial" w:hAnsi="Arial" w:cs="Arial"/>
        </w:rPr>
        <w:t xml:space="preserve"> </w:t>
      </w:r>
    </w:p>
    <w:p w14:paraId="15FCAD5A" w14:textId="6FD0D61D" w:rsidR="00DD5D19" w:rsidRDefault="00464FD1" w:rsidP="00640E52">
      <w:pPr>
        <w:jc w:val="both"/>
        <w:rPr>
          <w:rFonts w:ascii="Arial" w:hAnsi="Arial" w:cs="Arial"/>
        </w:rPr>
      </w:pPr>
      <w:r>
        <w:rPr>
          <w:rFonts w:ascii="Arial" w:hAnsi="Arial" w:cs="Arial"/>
        </w:rPr>
        <w:t>Posteriormente</w:t>
      </w:r>
      <w:r w:rsidR="008E529B">
        <w:rPr>
          <w:rFonts w:ascii="Arial" w:hAnsi="Arial" w:cs="Arial"/>
        </w:rPr>
        <w:t>,</w:t>
      </w:r>
      <w:r>
        <w:rPr>
          <w:rFonts w:ascii="Arial" w:hAnsi="Arial" w:cs="Arial"/>
        </w:rPr>
        <w:t xml:space="preserve"> el 13 de noviembre de 2017</w:t>
      </w:r>
      <w:r w:rsidR="008E529B">
        <w:rPr>
          <w:rFonts w:ascii="Arial" w:hAnsi="Arial" w:cs="Arial"/>
        </w:rPr>
        <w:t>,</w:t>
      </w:r>
      <w:r w:rsidR="00A377FE">
        <w:rPr>
          <w:rFonts w:ascii="Arial" w:hAnsi="Arial" w:cs="Arial"/>
        </w:rPr>
        <w:t xml:space="preserve"> se ordenó el levantamiento de la medida al evidenciarse </w:t>
      </w:r>
      <w:r w:rsidR="00E24BB7">
        <w:rPr>
          <w:rFonts w:ascii="Arial" w:hAnsi="Arial" w:cs="Arial"/>
        </w:rPr>
        <w:t>que</w:t>
      </w:r>
      <w:r w:rsidR="00ED7610">
        <w:rPr>
          <w:rFonts w:ascii="Arial" w:hAnsi="Arial" w:cs="Arial"/>
        </w:rPr>
        <w:t>,</w:t>
      </w:r>
      <w:r w:rsidR="00E24BB7">
        <w:rPr>
          <w:rFonts w:ascii="Arial" w:hAnsi="Arial" w:cs="Arial"/>
        </w:rPr>
        <w:t xml:space="preserve"> </w:t>
      </w:r>
      <w:r w:rsidR="00E24BB7" w:rsidRPr="00E24BB7">
        <w:rPr>
          <w:rFonts w:ascii="Arial" w:hAnsi="Arial" w:cs="Arial"/>
        </w:rPr>
        <w:t>gracias al seguimiento efectuado por parte de la Superintendencia Nacional de Salud, se fueron depurando y perfeccionando las fuentes de información acercándose así a obtener resultados que permit</w:t>
      </w:r>
      <w:r w:rsidR="00E24BB7">
        <w:rPr>
          <w:rFonts w:ascii="Arial" w:hAnsi="Arial" w:cs="Arial"/>
        </w:rPr>
        <w:t>ieron</w:t>
      </w:r>
      <w:r w:rsidR="00E24BB7" w:rsidRPr="00E24BB7">
        <w:rPr>
          <w:rFonts w:ascii="Arial" w:hAnsi="Arial" w:cs="Arial"/>
        </w:rPr>
        <w:t xml:space="preserve"> conocer la realidad y el comportamiento de los indicadores de gestión</w:t>
      </w:r>
      <w:r w:rsidR="00E24BB7">
        <w:rPr>
          <w:rFonts w:ascii="Arial" w:hAnsi="Arial" w:cs="Arial"/>
        </w:rPr>
        <w:t xml:space="preserve"> planteados en su momento</w:t>
      </w:r>
      <w:r w:rsidR="00DD5D19">
        <w:rPr>
          <w:rFonts w:ascii="Arial" w:hAnsi="Arial" w:cs="Arial"/>
        </w:rPr>
        <w:t>.</w:t>
      </w:r>
    </w:p>
    <w:p w14:paraId="3A1148ED" w14:textId="2EC9C8CA" w:rsidR="0076419F" w:rsidRPr="0076419F" w:rsidRDefault="00671DED" w:rsidP="0076419F">
      <w:pPr>
        <w:jc w:val="both"/>
        <w:rPr>
          <w:rFonts w:ascii="Arial" w:hAnsi="Arial" w:cs="Arial"/>
        </w:rPr>
      </w:pPr>
      <w:r>
        <w:rPr>
          <w:rStyle w:val="normaltextrun"/>
          <w:rFonts w:ascii="Arial" w:hAnsi="Arial" w:cs="Arial"/>
          <w:color w:val="000000"/>
          <w:shd w:val="clear" w:color="auto" w:fill="FFFFFF"/>
          <w:lang w:val="es-ES"/>
        </w:rPr>
        <w:lastRenderedPageBreak/>
        <w:t xml:space="preserve">Durante el término de la medida cautelar de vigilancia especial, la ESE logró el objetivo de </w:t>
      </w:r>
      <w:proofErr w:type="gramStart"/>
      <w:r>
        <w:rPr>
          <w:rStyle w:val="normaltextrun"/>
          <w:rFonts w:ascii="Arial" w:hAnsi="Arial" w:cs="Arial"/>
          <w:color w:val="000000"/>
          <w:shd w:val="clear" w:color="auto" w:fill="FFFFFF"/>
          <w:lang w:val="es-ES"/>
        </w:rPr>
        <w:t>la misma</w:t>
      </w:r>
      <w:proofErr w:type="gramEnd"/>
      <w:r>
        <w:rPr>
          <w:rStyle w:val="normaltextrun"/>
          <w:rFonts w:ascii="Arial" w:hAnsi="Arial" w:cs="Arial"/>
          <w:color w:val="000000"/>
          <w:shd w:val="clear" w:color="auto" w:fill="FFFFFF"/>
          <w:lang w:val="es-ES"/>
        </w:rPr>
        <w:t>, consistente en garantizar la continuidad en la prestación del servicio de salud en condiciones de accesibilidad, calidad y oportunidad.</w:t>
      </w:r>
      <w:r>
        <w:rPr>
          <w:rStyle w:val="eop"/>
          <w:rFonts w:ascii="Arial" w:hAnsi="Arial" w:cs="Arial"/>
          <w:color w:val="000000"/>
          <w:shd w:val="clear" w:color="auto" w:fill="FFFFFF"/>
        </w:rPr>
        <w:t> </w:t>
      </w:r>
      <w:r w:rsidR="00A377FE">
        <w:rPr>
          <w:rFonts w:ascii="Arial" w:hAnsi="Arial" w:cs="Arial"/>
        </w:rPr>
        <w:t xml:space="preserve"> </w:t>
      </w:r>
      <w:r w:rsidR="00464FD1">
        <w:rPr>
          <w:rFonts w:ascii="Arial" w:hAnsi="Arial" w:cs="Arial"/>
        </w:rPr>
        <w:t xml:space="preserve"> </w:t>
      </w:r>
    </w:p>
    <w:p w14:paraId="48F79ADA" w14:textId="424F3F0D" w:rsidR="00671DED" w:rsidRDefault="002B4206" w:rsidP="00640E52">
      <w:pPr>
        <w:jc w:val="both"/>
        <w:rPr>
          <w:rFonts w:ascii="Arial" w:hAnsi="Arial" w:cs="Arial"/>
        </w:rPr>
      </w:pPr>
      <w:r>
        <w:rPr>
          <w:rStyle w:val="normaltextrun"/>
          <w:rFonts w:ascii="Arial" w:hAnsi="Arial" w:cs="Arial"/>
          <w:color w:val="000000"/>
          <w:shd w:val="clear" w:color="auto" w:fill="FFFFFF"/>
          <w:lang w:val="es-ES"/>
        </w:rPr>
        <w:t>Si bien fue una medida corta, se logró cancelar el pago de los honorarios y salarios al personal asistencial, cesaron los paros, lo cual permitió que durante la medida cautelar de vigilancia especial no se presentara interrupción en la atención a la población objeto, contribuyendo de esta forma a obtener los resultados favorables en los indicadores de prestación del servicio y aumento de la facturación, impactando de manera positiva en el mejoramiento del desarrollo del objeto social de la entidad y la recuperación de la confianza hacia los usuarios.</w:t>
      </w:r>
      <w:r>
        <w:rPr>
          <w:rStyle w:val="eop"/>
          <w:rFonts w:ascii="Arial" w:hAnsi="Arial" w:cs="Arial"/>
          <w:color w:val="000000"/>
          <w:shd w:val="clear" w:color="auto" w:fill="FFFFFF"/>
        </w:rPr>
        <w:t> </w:t>
      </w:r>
    </w:p>
    <w:p w14:paraId="0002269E" w14:textId="21BF18FC" w:rsidR="0083321C" w:rsidRDefault="002B4206" w:rsidP="00640E52">
      <w:pPr>
        <w:jc w:val="both"/>
        <w:rPr>
          <w:rFonts w:ascii="Arial" w:hAnsi="Arial" w:cs="Arial"/>
        </w:rPr>
      </w:pPr>
      <w:r>
        <w:rPr>
          <w:rFonts w:ascii="Arial" w:hAnsi="Arial" w:cs="Arial"/>
        </w:rPr>
        <w:t>Sin embargo</w:t>
      </w:r>
      <w:r w:rsidR="008E529B">
        <w:rPr>
          <w:rFonts w:ascii="Arial" w:hAnsi="Arial" w:cs="Arial"/>
        </w:rPr>
        <w:t>,</w:t>
      </w:r>
      <w:r>
        <w:rPr>
          <w:rFonts w:ascii="Arial" w:hAnsi="Arial" w:cs="Arial"/>
        </w:rPr>
        <w:t xml:space="preserve"> pese a estos avances la</w:t>
      </w:r>
      <w:r w:rsidR="004E7D53">
        <w:rPr>
          <w:rFonts w:ascii="Arial" w:hAnsi="Arial" w:cs="Arial"/>
        </w:rPr>
        <w:t xml:space="preserve"> entidad</w:t>
      </w:r>
      <w:r>
        <w:rPr>
          <w:rFonts w:ascii="Arial" w:hAnsi="Arial" w:cs="Arial"/>
        </w:rPr>
        <w:t xml:space="preserve"> nuevamente</w:t>
      </w:r>
      <w:r w:rsidR="00D90DE1">
        <w:rPr>
          <w:rFonts w:ascii="Arial" w:hAnsi="Arial" w:cs="Arial"/>
        </w:rPr>
        <w:t xml:space="preserve"> cayó en causal de medida, siendo para este caso adoptada una </w:t>
      </w:r>
      <w:r w:rsidR="004E7D53">
        <w:rPr>
          <w:rFonts w:ascii="Arial" w:hAnsi="Arial" w:cs="Arial"/>
        </w:rPr>
        <w:t>toma de posesión el 26 de diciembre de 2019</w:t>
      </w:r>
      <w:r w:rsidR="00D90DE1">
        <w:rPr>
          <w:rFonts w:ascii="Arial" w:hAnsi="Arial" w:cs="Arial"/>
        </w:rPr>
        <w:t xml:space="preserve"> con el fin de obtener cifras que permitieran establecer si la entidad debía ser liquidada o si se podían realizar otras acciones para sacarla adelante; posteriormente</w:t>
      </w:r>
      <w:r w:rsidR="008E529B">
        <w:rPr>
          <w:rFonts w:ascii="Arial" w:hAnsi="Arial" w:cs="Arial"/>
        </w:rPr>
        <w:t>,</w:t>
      </w:r>
      <w:r w:rsidR="00D90DE1">
        <w:rPr>
          <w:rFonts w:ascii="Arial" w:hAnsi="Arial" w:cs="Arial"/>
        </w:rPr>
        <w:t xml:space="preserve"> el 17 de abril de 2020 se ordenó la intervención forzosa administrativa para administrar como consecuencia de los hallazgos detectados durante los 4 meses de toma de posesión relacionados principalmente con </w:t>
      </w:r>
      <w:r w:rsidR="00524E23">
        <w:rPr>
          <w:rFonts w:ascii="Arial" w:hAnsi="Arial" w:cs="Arial"/>
        </w:rPr>
        <w:t>incumplimiento en los pagos a los contratistas que le prestaban los servicios a la ESE</w:t>
      </w:r>
      <w:r w:rsidR="00341D23">
        <w:rPr>
          <w:rFonts w:ascii="Arial" w:hAnsi="Arial" w:cs="Arial"/>
        </w:rPr>
        <w:t xml:space="preserve">, </w:t>
      </w:r>
      <w:r w:rsidR="00592F9A" w:rsidRPr="00592F9A">
        <w:rPr>
          <w:rFonts w:ascii="Arial" w:hAnsi="Arial" w:cs="Arial"/>
        </w:rPr>
        <w:t>creciente desequilibrio presupuestal corriente por recaudo 2017-2018-2019, originado en la adquisición de compromisos por encima de los ingresos</w:t>
      </w:r>
      <w:r w:rsidR="00891E9A">
        <w:rPr>
          <w:rFonts w:ascii="Arial" w:hAnsi="Arial" w:cs="Arial"/>
        </w:rPr>
        <w:t xml:space="preserve">, </w:t>
      </w:r>
      <w:r w:rsidR="00DA47ED" w:rsidRPr="00DA47ED">
        <w:rPr>
          <w:rFonts w:ascii="Arial" w:hAnsi="Arial" w:cs="Arial"/>
        </w:rPr>
        <w:t>pérdida constante de la capacidad de pago de las obligaciones derivadas de su operación</w:t>
      </w:r>
      <w:r w:rsidR="008E529B">
        <w:rPr>
          <w:rFonts w:ascii="Arial" w:hAnsi="Arial" w:cs="Arial"/>
        </w:rPr>
        <w:t xml:space="preserve"> </w:t>
      </w:r>
      <w:r w:rsidR="00DA47ED" w:rsidRPr="00DA47ED">
        <w:rPr>
          <w:rFonts w:ascii="Arial" w:hAnsi="Arial" w:cs="Arial"/>
        </w:rPr>
        <w:t>y</w:t>
      </w:r>
      <w:r w:rsidR="008E529B">
        <w:rPr>
          <w:rFonts w:ascii="Arial" w:hAnsi="Arial" w:cs="Arial"/>
        </w:rPr>
        <w:t>,</w:t>
      </w:r>
      <w:r w:rsidR="00DA47ED" w:rsidRPr="00DA47ED">
        <w:rPr>
          <w:rFonts w:ascii="Arial" w:hAnsi="Arial" w:cs="Arial"/>
        </w:rPr>
        <w:t xml:space="preserve"> especialmente</w:t>
      </w:r>
      <w:r w:rsidR="008E529B">
        <w:rPr>
          <w:rFonts w:ascii="Arial" w:hAnsi="Arial" w:cs="Arial"/>
        </w:rPr>
        <w:t>,</w:t>
      </w:r>
      <w:r w:rsidR="00DA47ED" w:rsidRPr="00DA47ED">
        <w:rPr>
          <w:rFonts w:ascii="Arial" w:hAnsi="Arial" w:cs="Arial"/>
        </w:rPr>
        <w:t xml:space="preserve"> de los pasivos de vigencias anteriores que no </w:t>
      </w:r>
      <w:r w:rsidR="0083321C">
        <w:rPr>
          <w:rFonts w:ascii="Arial" w:hAnsi="Arial" w:cs="Arial"/>
        </w:rPr>
        <w:t>estaban</w:t>
      </w:r>
      <w:r w:rsidR="00DA47ED" w:rsidRPr="00DA47ED">
        <w:rPr>
          <w:rFonts w:ascii="Arial" w:hAnsi="Arial" w:cs="Arial"/>
        </w:rPr>
        <w:t xml:space="preserve"> si</w:t>
      </w:r>
      <w:r w:rsidR="0083321C">
        <w:rPr>
          <w:rFonts w:ascii="Arial" w:hAnsi="Arial" w:cs="Arial"/>
        </w:rPr>
        <w:t>endo</w:t>
      </w:r>
      <w:r w:rsidR="00DA47ED" w:rsidRPr="00DA47ED">
        <w:rPr>
          <w:rFonts w:ascii="Arial" w:hAnsi="Arial" w:cs="Arial"/>
        </w:rPr>
        <w:t xml:space="preserve"> pagados</w:t>
      </w:r>
      <w:r w:rsidR="0083321C">
        <w:rPr>
          <w:rFonts w:ascii="Arial" w:hAnsi="Arial" w:cs="Arial"/>
        </w:rPr>
        <w:t>.</w:t>
      </w:r>
    </w:p>
    <w:p w14:paraId="77A99E22" w14:textId="78B1899D" w:rsidR="00C97987" w:rsidRDefault="0083321C" w:rsidP="00640E52">
      <w:pPr>
        <w:jc w:val="both"/>
        <w:rPr>
          <w:rFonts w:ascii="Arial" w:hAnsi="Arial" w:cs="Arial"/>
        </w:rPr>
      </w:pPr>
      <w:r>
        <w:rPr>
          <w:rFonts w:ascii="Arial" w:hAnsi="Arial" w:cs="Arial"/>
        </w:rPr>
        <w:t>Adicionalmente</w:t>
      </w:r>
      <w:r w:rsidR="008E529B">
        <w:rPr>
          <w:rFonts w:ascii="Arial" w:hAnsi="Arial" w:cs="Arial"/>
        </w:rPr>
        <w:t>,</w:t>
      </w:r>
      <w:r>
        <w:rPr>
          <w:rFonts w:ascii="Arial" w:hAnsi="Arial" w:cs="Arial"/>
        </w:rPr>
        <w:t xml:space="preserve"> en la parte asistencial </w:t>
      </w:r>
      <w:r w:rsidR="00355657">
        <w:rPr>
          <w:rFonts w:ascii="Arial" w:hAnsi="Arial" w:cs="Arial"/>
        </w:rPr>
        <w:t xml:space="preserve">la ESE incumplía </w:t>
      </w:r>
      <w:r w:rsidR="00355657" w:rsidRPr="00355657">
        <w:rPr>
          <w:rFonts w:ascii="Arial" w:hAnsi="Arial" w:cs="Arial"/>
        </w:rPr>
        <w:t>en la calidad de los servicios prestados por inadecuados procesos de aseo y desinfección de las áreas en los diferentes servicios, por cuanto no realiza</w:t>
      </w:r>
      <w:r w:rsidR="00355657">
        <w:rPr>
          <w:rFonts w:ascii="Arial" w:hAnsi="Arial" w:cs="Arial"/>
        </w:rPr>
        <w:t>ba</w:t>
      </w:r>
      <w:r w:rsidR="00355657" w:rsidRPr="00355657">
        <w:rPr>
          <w:rFonts w:ascii="Arial" w:hAnsi="Arial" w:cs="Arial"/>
        </w:rPr>
        <w:t xml:space="preserve"> capacitación a su personal respecto a cómo realizar un manejo idóneo del aseo y desinfección, evidenciándose falencias en la idoneidad técnica de este personal</w:t>
      </w:r>
      <w:r w:rsidR="00EC2F0C">
        <w:rPr>
          <w:rFonts w:ascii="Arial" w:hAnsi="Arial" w:cs="Arial"/>
        </w:rPr>
        <w:t xml:space="preserve">. </w:t>
      </w:r>
      <w:r w:rsidR="00EC2F0C" w:rsidRPr="00EC2F0C">
        <w:rPr>
          <w:rFonts w:ascii="Arial" w:hAnsi="Arial" w:cs="Arial"/>
        </w:rPr>
        <w:t>No implementa</w:t>
      </w:r>
      <w:r w:rsidR="00EC2F0C">
        <w:rPr>
          <w:rFonts w:ascii="Arial" w:hAnsi="Arial" w:cs="Arial"/>
        </w:rPr>
        <w:t>ba</w:t>
      </w:r>
      <w:r w:rsidR="00EC2F0C" w:rsidRPr="00EC2F0C">
        <w:rPr>
          <w:rFonts w:ascii="Arial" w:hAnsi="Arial" w:cs="Arial"/>
        </w:rPr>
        <w:t xml:space="preserve"> medidas para contención de Infecciones Asociadas a la Atención en Salud</w:t>
      </w:r>
      <w:r w:rsidR="008E529B">
        <w:rPr>
          <w:rFonts w:ascii="Arial" w:hAnsi="Arial" w:cs="Arial"/>
        </w:rPr>
        <w:t xml:space="preserve"> </w:t>
      </w:r>
      <w:r w:rsidR="00EC2F0C" w:rsidRPr="00EC2F0C">
        <w:rPr>
          <w:rFonts w:ascii="Arial" w:hAnsi="Arial" w:cs="Arial"/>
        </w:rPr>
        <w:t>- IAAS en personal asistencial, ni en los pacientes. No se presentan mecanismos con fundamento técnico y de evidencia científica que contengan las cadenas de transmisión de las infecciones, la percepción de riesgo y la gravedad de los procesos infecciosos de los pacientes.</w:t>
      </w:r>
    </w:p>
    <w:p w14:paraId="128C24E8" w14:textId="4DF9347C" w:rsidR="007E434D" w:rsidRPr="0085196E" w:rsidRDefault="007E434D" w:rsidP="0037334D">
      <w:pPr>
        <w:pStyle w:val="Prrafodelista"/>
        <w:numPr>
          <w:ilvl w:val="0"/>
          <w:numId w:val="31"/>
        </w:numPr>
        <w:jc w:val="both"/>
        <w:rPr>
          <w:rFonts w:ascii="Arial" w:hAnsi="Arial" w:cs="Arial"/>
        </w:rPr>
      </w:pPr>
      <w:r w:rsidRPr="009E6603">
        <w:rPr>
          <w:rFonts w:ascii="Arial" w:hAnsi="Arial" w:cs="Arial"/>
        </w:rPr>
        <w:t>ESE Hospital San Jerónimo de Montería</w:t>
      </w:r>
    </w:p>
    <w:p w14:paraId="05A18022" w14:textId="18EFE473" w:rsidR="000350BE" w:rsidRPr="00860663" w:rsidRDefault="0032719A" w:rsidP="000350BE">
      <w:pPr>
        <w:jc w:val="both"/>
        <w:rPr>
          <w:rFonts w:ascii="Arial" w:hAnsi="Arial" w:cs="Arial"/>
          <w:color w:val="000000"/>
          <w:shd w:val="clear" w:color="auto" w:fill="FFFFFF"/>
        </w:rPr>
      </w:pPr>
      <w:r>
        <w:rPr>
          <w:rFonts w:ascii="Arial" w:hAnsi="Arial" w:cs="Arial"/>
          <w:lang w:val="es-MX"/>
        </w:rPr>
        <w:t>L</w:t>
      </w:r>
      <w:r w:rsidRPr="0032719A">
        <w:rPr>
          <w:rFonts w:ascii="Arial" w:hAnsi="Arial" w:cs="Arial"/>
          <w:lang w:val="es-MX"/>
        </w:rPr>
        <w:t>a Superintendencia Nacional de Salud</w:t>
      </w:r>
      <w:r w:rsidR="008E529B">
        <w:rPr>
          <w:rFonts w:ascii="Arial" w:hAnsi="Arial" w:cs="Arial"/>
          <w:lang w:val="es-MX"/>
        </w:rPr>
        <w:t>,</w:t>
      </w:r>
      <w:r w:rsidRPr="0032719A">
        <w:rPr>
          <w:rFonts w:ascii="Arial" w:hAnsi="Arial" w:cs="Arial"/>
          <w:lang w:val="es-MX"/>
        </w:rPr>
        <w:t xml:space="preserve"> mediante Resolución 1368 del 28 de julio de 2015</w:t>
      </w:r>
      <w:r w:rsidR="008E529B">
        <w:rPr>
          <w:rFonts w:ascii="Arial" w:hAnsi="Arial" w:cs="Arial"/>
          <w:lang w:val="es-MX"/>
        </w:rPr>
        <w:t xml:space="preserve">, </w:t>
      </w:r>
      <w:r w:rsidRPr="0032719A">
        <w:rPr>
          <w:rFonts w:ascii="Arial" w:hAnsi="Arial" w:cs="Arial"/>
          <w:lang w:val="es-MX"/>
        </w:rPr>
        <w:t xml:space="preserve">ordenó </w:t>
      </w:r>
      <w:r w:rsidR="006D7964">
        <w:rPr>
          <w:rFonts w:ascii="Arial" w:hAnsi="Arial" w:cs="Arial"/>
          <w:lang w:val="es-MX"/>
        </w:rPr>
        <w:t xml:space="preserve">la medida de </w:t>
      </w:r>
      <w:r w:rsidRPr="0032719A">
        <w:rPr>
          <w:rFonts w:ascii="Arial" w:hAnsi="Arial" w:cs="Arial"/>
          <w:lang w:val="es-MX"/>
        </w:rPr>
        <w:t>Intervención Forzosa Administrativa para Administrar la ESE H</w:t>
      </w:r>
      <w:r w:rsidR="006D7964">
        <w:rPr>
          <w:rFonts w:ascii="Arial" w:hAnsi="Arial" w:cs="Arial"/>
          <w:lang w:val="es-MX"/>
        </w:rPr>
        <w:t>ospital</w:t>
      </w:r>
      <w:r w:rsidRPr="0032719A">
        <w:rPr>
          <w:rFonts w:ascii="Arial" w:hAnsi="Arial" w:cs="Arial"/>
          <w:lang w:val="es-MX"/>
        </w:rPr>
        <w:t xml:space="preserve"> S</w:t>
      </w:r>
      <w:r w:rsidR="006D7964">
        <w:rPr>
          <w:rFonts w:ascii="Arial" w:hAnsi="Arial" w:cs="Arial"/>
          <w:lang w:val="es-MX"/>
        </w:rPr>
        <w:t>an</w:t>
      </w:r>
      <w:r w:rsidRPr="0032719A">
        <w:rPr>
          <w:rFonts w:ascii="Arial" w:hAnsi="Arial" w:cs="Arial"/>
          <w:lang w:val="es-MX"/>
        </w:rPr>
        <w:t xml:space="preserve"> J</w:t>
      </w:r>
      <w:r w:rsidR="006D7964">
        <w:rPr>
          <w:rFonts w:ascii="Arial" w:hAnsi="Arial" w:cs="Arial"/>
          <w:lang w:val="es-MX"/>
        </w:rPr>
        <w:t>erónimo</w:t>
      </w:r>
      <w:r w:rsidRPr="0032719A">
        <w:rPr>
          <w:rFonts w:ascii="Arial" w:hAnsi="Arial" w:cs="Arial"/>
          <w:lang w:val="es-MX"/>
        </w:rPr>
        <w:t xml:space="preserve"> </w:t>
      </w:r>
      <w:r w:rsidR="006D7964">
        <w:rPr>
          <w:rFonts w:ascii="Arial" w:hAnsi="Arial" w:cs="Arial"/>
          <w:lang w:val="es-MX"/>
        </w:rPr>
        <w:t xml:space="preserve">de </w:t>
      </w:r>
      <w:r w:rsidRPr="0032719A">
        <w:rPr>
          <w:rFonts w:ascii="Arial" w:hAnsi="Arial" w:cs="Arial"/>
          <w:lang w:val="es-MX"/>
        </w:rPr>
        <w:t>M</w:t>
      </w:r>
      <w:r w:rsidR="006D7964">
        <w:rPr>
          <w:rFonts w:ascii="Arial" w:hAnsi="Arial" w:cs="Arial"/>
          <w:lang w:val="es-MX"/>
        </w:rPr>
        <w:t xml:space="preserve">ontería por el término de 1 </w:t>
      </w:r>
      <w:r w:rsidR="00645A9C">
        <w:rPr>
          <w:rFonts w:ascii="Arial" w:hAnsi="Arial" w:cs="Arial"/>
          <w:lang w:val="es-MX"/>
        </w:rPr>
        <w:t>año</w:t>
      </w:r>
      <w:r w:rsidR="00F85899">
        <w:rPr>
          <w:rFonts w:ascii="Arial" w:hAnsi="Arial" w:cs="Arial"/>
          <w:lang w:val="es-MX"/>
        </w:rPr>
        <w:t>; desde el momento en que se inició esa primera intervención se detectó gran c</w:t>
      </w:r>
      <w:proofErr w:type="spellStart"/>
      <w:r w:rsidR="00F85899">
        <w:rPr>
          <w:rStyle w:val="normaltextrun"/>
          <w:rFonts w:ascii="Arial" w:hAnsi="Arial" w:cs="Arial"/>
          <w:color w:val="000000"/>
          <w:shd w:val="clear" w:color="auto" w:fill="FFFFFF"/>
          <w:lang w:val="es-ES"/>
        </w:rPr>
        <w:t>antidad</w:t>
      </w:r>
      <w:proofErr w:type="spellEnd"/>
      <w:r w:rsidR="00F85899">
        <w:rPr>
          <w:rStyle w:val="normaltextrun"/>
          <w:rFonts w:ascii="Arial" w:hAnsi="Arial" w:cs="Arial"/>
          <w:color w:val="000000"/>
          <w:shd w:val="clear" w:color="auto" w:fill="FFFFFF"/>
          <w:lang w:val="es-ES"/>
        </w:rPr>
        <w:t xml:space="preserve"> de personal </w:t>
      </w:r>
      <w:r w:rsidR="009F5E03">
        <w:rPr>
          <w:rStyle w:val="normaltextrun"/>
          <w:rFonts w:ascii="Arial" w:hAnsi="Arial" w:cs="Arial"/>
          <w:color w:val="000000"/>
          <w:shd w:val="clear" w:color="auto" w:fill="FFFFFF"/>
          <w:lang w:val="es-ES"/>
        </w:rPr>
        <w:t xml:space="preserve">que incluso muchos </w:t>
      </w:r>
      <w:r w:rsidR="00F85899">
        <w:rPr>
          <w:rStyle w:val="normaltextrun"/>
          <w:rFonts w:ascii="Arial" w:hAnsi="Arial" w:cs="Arial"/>
          <w:color w:val="000000"/>
          <w:shd w:val="clear" w:color="auto" w:fill="FFFFFF"/>
          <w:lang w:val="es-ES"/>
        </w:rPr>
        <w:t>se dedica</w:t>
      </w:r>
      <w:r w:rsidR="009F5E03">
        <w:rPr>
          <w:rStyle w:val="normaltextrun"/>
          <w:rFonts w:ascii="Arial" w:hAnsi="Arial" w:cs="Arial"/>
          <w:color w:val="000000"/>
          <w:shd w:val="clear" w:color="auto" w:fill="FFFFFF"/>
          <w:lang w:val="es-ES"/>
        </w:rPr>
        <w:t>ban</w:t>
      </w:r>
      <w:r w:rsidR="00F85899">
        <w:rPr>
          <w:rStyle w:val="normaltextrun"/>
          <w:rFonts w:ascii="Arial" w:hAnsi="Arial" w:cs="Arial"/>
          <w:color w:val="000000"/>
          <w:shd w:val="clear" w:color="auto" w:fill="FFFFFF"/>
          <w:lang w:val="es-ES"/>
        </w:rPr>
        <w:t xml:space="preserve"> a otras actividades distintas a las contratadas, ociosidad en el tiempo de los funcionarios</w:t>
      </w:r>
      <w:r w:rsidR="009F5E03">
        <w:rPr>
          <w:rStyle w:val="normaltextrun"/>
          <w:rFonts w:ascii="Arial" w:hAnsi="Arial" w:cs="Arial"/>
          <w:color w:val="000000"/>
          <w:shd w:val="clear" w:color="auto" w:fill="FFFFFF"/>
          <w:lang w:val="es-ES"/>
        </w:rPr>
        <w:t xml:space="preserve"> y </w:t>
      </w:r>
      <w:r w:rsidR="001D46CA">
        <w:rPr>
          <w:rStyle w:val="normaltextrun"/>
          <w:rFonts w:ascii="Arial" w:hAnsi="Arial" w:cs="Arial"/>
          <w:color w:val="000000"/>
          <w:shd w:val="clear" w:color="auto" w:fill="FFFFFF"/>
          <w:lang w:val="es-ES"/>
        </w:rPr>
        <w:t xml:space="preserve">de </w:t>
      </w:r>
      <w:r w:rsidR="001D46CA">
        <w:rPr>
          <w:rFonts w:ascii="Arial" w:hAnsi="Arial" w:cs="Arial"/>
          <w:color w:val="000000"/>
          <w:shd w:val="clear" w:color="auto" w:fill="FFFFFF"/>
        </w:rPr>
        <w:t xml:space="preserve">acuerdo </w:t>
      </w:r>
      <w:r w:rsidR="008E529B">
        <w:rPr>
          <w:rFonts w:ascii="Arial" w:hAnsi="Arial" w:cs="Arial"/>
          <w:color w:val="000000"/>
          <w:shd w:val="clear" w:color="auto" w:fill="FFFFFF"/>
        </w:rPr>
        <w:t>con</w:t>
      </w:r>
      <w:r w:rsidR="001D46CA">
        <w:rPr>
          <w:rFonts w:ascii="Arial" w:hAnsi="Arial" w:cs="Arial"/>
          <w:color w:val="000000"/>
          <w:shd w:val="clear" w:color="auto" w:fill="FFFFFF"/>
        </w:rPr>
        <w:t xml:space="preserve"> la información suministrada había personal contratado que no asistía a trabajar</w:t>
      </w:r>
      <w:r w:rsidR="00376E8D">
        <w:rPr>
          <w:rFonts w:ascii="Arial" w:hAnsi="Arial" w:cs="Arial"/>
          <w:color w:val="000000"/>
          <w:shd w:val="clear" w:color="auto" w:fill="FFFFFF"/>
        </w:rPr>
        <w:t>.</w:t>
      </w:r>
    </w:p>
    <w:p w14:paraId="29FEF57A" w14:textId="607CBBEE" w:rsidR="00376E8D" w:rsidRDefault="00376E8D" w:rsidP="00640E52">
      <w:p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A junio de 2015 se evidencia</w:t>
      </w:r>
      <w:r w:rsidR="00615F1F">
        <w:rPr>
          <w:rStyle w:val="normaltextrun"/>
          <w:rFonts w:ascii="Arial" w:hAnsi="Arial" w:cs="Arial"/>
          <w:color w:val="000000"/>
          <w:shd w:val="clear" w:color="auto" w:fill="FFFFFF"/>
        </w:rPr>
        <w:t>ba</w:t>
      </w:r>
      <w:r>
        <w:rPr>
          <w:rStyle w:val="normaltextrun"/>
          <w:rFonts w:ascii="Arial" w:hAnsi="Arial" w:cs="Arial"/>
          <w:color w:val="000000"/>
          <w:shd w:val="clear" w:color="auto" w:fill="FFFFFF"/>
        </w:rPr>
        <w:t xml:space="preserve"> un recaudo efectivo $1.720 millones frente a un costo fijo de la operación de $5.500 millones, lo que muestra claramente un déficit operacional</w:t>
      </w:r>
      <w:r w:rsidR="00615F1F">
        <w:rPr>
          <w:rStyle w:val="normaltextrun"/>
          <w:rFonts w:ascii="Arial" w:hAnsi="Arial" w:cs="Arial"/>
          <w:color w:val="000000"/>
          <w:shd w:val="clear" w:color="auto" w:fill="FFFFFF"/>
        </w:rPr>
        <w:t>.</w:t>
      </w:r>
    </w:p>
    <w:p w14:paraId="3B131BF9" w14:textId="0D0373A1" w:rsidR="000350BE" w:rsidRDefault="00741C90" w:rsidP="000350BE">
      <w:pPr>
        <w:jc w:val="both"/>
        <w:rPr>
          <w:rFonts w:ascii="Arial" w:hAnsi="Arial" w:cs="Arial"/>
          <w:color w:val="000000"/>
          <w:shd w:val="clear" w:color="auto" w:fill="FFFFFF"/>
        </w:rPr>
      </w:pPr>
      <w:r>
        <w:rPr>
          <w:rFonts w:ascii="Arial" w:hAnsi="Arial" w:cs="Arial"/>
          <w:color w:val="000000"/>
          <w:shd w:val="clear" w:color="auto" w:fill="FFFFFF"/>
        </w:rPr>
        <w:t xml:space="preserve">El sistema de Registros Presupuestales y CDP era manipulable. Los consecutivos asignados no coinciden con la cronología de expedición de </w:t>
      </w:r>
      <w:proofErr w:type="gramStart"/>
      <w:r>
        <w:rPr>
          <w:rFonts w:ascii="Arial" w:hAnsi="Arial" w:cs="Arial"/>
          <w:color w:val="000000"/>
          <w:shd w:val="clear" w:color="auto" w:fill="FFFFFF"/>
        </w:rPr>
        <w:t>los mismos</w:t>
      </w:r>
      <w:proofErr w:type="gramEnd"/>
      <w:r>
        <w:rPr>
          <w:rFonts w:ascii="Arial" w:hAnsi="Arial" w:cs="Arial"/>
          <w:color w:val="000000"/>
          <w:shd w:val="clear" w:color="auto" w:fill="FFFFFF"/>
        </w:rPr>
        <w:t>.</w:t>
      </w:r>
    </w:p>
    <w:p w14:paraId="37AF7088" w14:textId="3D813F75" w:rsidR="00C300DC" w:rsidRDefault="00534003" w:rsidP="00C300DC">
      <w:pPr>
        <w:jc w:val="both"/>
        <w:rPr>
          <w:rFonts w:ascii="Arial" w:hAnsi="Arial" w:cs="Arial"/>
          <w:lang w:val="es-MX"/>
        </w:rPr>
      </w:pPr>
      <w:r>
        <w:rPr>
          <w:rFonts w:ascii="Arial" w:hAnsi="Arial" w:cs="Arial"/>
          <w:lang w:val="es-MX"/>
        </w:rPr>
        <w:lastRenderedPageBreak/>
        <w:t>En la parte asistencial e</w:t>
      </w:r>
      <w:r w:rsidR="00E10448">
        <w:rPr>
          <w:rFonts w:ascii="Arial" w:hAnsi="Arial" w:cs="Arial"/>
          <w:lang w:val="es-MX"/>
        </w:rPr>
        <w:t>l</w:t>
      </w:r>
      <w:r>
        <w:rPr>
          <w:rFonts w:ascii="Arial" w:hAnsi="Arial" w:cs="Arial"/>
          <w:lang w:val="es-MX"/>
        </w:rPr>
        <w:t xml:space="preserve"> </w:t>
      </w:r>
      <w:r w:rsidRPr="00534003">
        <w:rPr>
          <w:rFonts w:ascii="Arial" w:hAnsi="Arial" w:cs="Arial"/>
          <w:lang w:val="es-MX"/>
        </w:rPr>
        <w:t>número de camas habilitadas</w:t>
      </w:r>
      <w:r w:rsidR="008E529B">
        <w:rPr>
          <w:rFonts w:ascii="Arial" w:hAnsi="Arial" w:cs="Arial"/>
          <w:lang w:val="es-MX"/>
        </w:rPr>
        <w:t>,</w:t>
      </w:r>
      <w:r w:rsidRPr="00534003">
        <w:rPr>
          <w:rFonts w:ascii="Arial" w:hAnsi="Arial" w:cs="Arial"/>
          <w:lang w:val="es-MX"/>
        </w:rPr>
        <w:t xml:space="preserve"> de acuerdo con el Registro Especial de Prestadores de Servicios de Salud </w:t>
      </w:r>
      <w:r w:rsidR="008E529B">
        <w:rPr>
          <w:rFonts w:ascii="Arial" w:hAnsi="Arial" w:cs="Arial"/>
          <w:lang w:val="es-MX"/>
        </w:rPr>
        <w:t>(</w:t>
      </w:r>
      <w:r w:rsidRPr="00534003">
        <w:rPr>
          <w:rFonts w:ascii="Arial" w:hAnsi="Arial" w:cs="Arial"/>
          <w:lang w:val="es-MX"/>
        </w:rPr>
        <w:t>REPS</w:t>
      </w:r>
      <w:r w:rsidR="008E529B">
        <w:rPr>
          <w:rFonts w:ascii="Arial" w:hAnsi="Arial" w:cs="Arial"/>
          <w:lang w:val="es-MX"/>
        </w:rPr>
        <w:t>)</w:t>
      </w:r>
      <w:r w:rsidRPr="00534003">
        <w:rPr>
          <w:rFonts w:ascii="Arial" w:hAnsi="Arial" w:cs="Arial"/>
          <w:lang w:val="es-MX"/>
        </w:rPr>
        <w:t xml:space="preserve"> e</w:t>
      </w:r>
      <w:r>
        <w:rPr>
          <w:rFonts w:ascii="Arial" w:hAnsi="Arial" w:cs="Arial"/>
          <w:lang w:val="es-MX"/>
        </w:rPr>
        <w:t>ra de</w:t>
      </w:r>
      <w:r w:rsidRPr="00534003">
        <w:rPr>
          <w:rFonts w:ascii="Arial" w:hAnsi="Arial" w:cs="Arial"/>
          <w:lang w:val="es-MX"/>
        </w:rPr>
        <w:t xml:space="preserve"> 252, de las cuales 59 no se enc</w:t>
      </w:r>
      <w:r w:rsidR="005A3E88">
        <w:rPr>
          <w:rFonts w:ascii="Arial" w:hAnsi="Arial" w:cs="Arial"/>
          <w:lang w:val="es-MX"/>
        </w:rPr>
        <w:t>o</w:t>
      </w:r>
      <w:r w:rsidRPr="00534003">
        <w:rPr>
          <w:rFonts w:ascii="Arial" w:hAnsi="Arial" w:cs="Arial"/>
          <w:lang w:val="es-MX"/>
        </w:rPr>
        <w:t>ntra</w:t>
      </w:r>
      <w:r>
        <w:rPr>
          <w:rFonts w:ascii="Arial" w:hAnsi="Arial" w:cs="Arial"/>
          <w:lang w:val="es-MX"/>
        </w:rPr>
        <w:t>ban</w:t>
      </w:r>
      <w:r w:rsidRPr="00534003">
        <w:rPr>
          <w:rFonts w:ascii="Arial" w:hAnsi="Arial" w:cs="Arial"/>
          <w:lang w:val="es-MX"/>
        </w:rPr>
        <w:t xml:space="preserve"> funcionando por falta de ventiladores, falta de colchón y baños en mal estado, entre otras.</w:t>
      </w:r>
    </w:p>
    <w:p w14:paraId="327B1BB4" w14:textId="226C4FD6" w:rsidR="009B071D" w:rsidRDefault="00980AA1" w:rsidP="00640E52">
      <w:pPr>
        <w:jc w:val="both"/>
        <w:rPr>
          <w:rFonts w:ascii="Arial" w:hAnsi="Arial" w:cs="Arial"/>
          <w:lang w:val="es-MX"/>
        </w:rPr>
      </w:pPr>
      <w:r>
        <w:rPr>
          <w:rFonts w:ascii="Arial" w:hAnsi="Arial" w:cs="Arial"/>
          <w:lang w:val="es-MX"/>
        </w:rPr>
        <w:t xml:space="preserve">Esta medida se levantó </w:t>
      </w:r>
      <w:r w:rsidR="004E7B9D">
        <w:rPr>
          <w:rFonts w:ascii="Arial" w:hAnsi="Arial" w:cs="Arial"/>
          <w:lang w:val="es-MX"/>
        </w:rPr>
        <w:t>el 28 de octubre de 2016</w:t>
      </w:r>
      <w:r w:rsidR="009B071D">
        <w:rPr>
          <w:rFonts w:ascii="Arial" w:hAnsi="Arial" w:cs="Arial"/>
          <w:lang w:val="es-MX"/>
        </w:rPr>
        <w:t xml:space="preserve">, teniendo en cuenta que </w:t>
      </w:r>
      <w:r w:rsidR="00E31EF3">
        <w:rPr>
          <w:rFonts w:ascii="Arial" w:hAnsi="Arial" w:cs="Arial"/>
          <w:lang w:val="es-MX"/>
        </w:rPr>
        <w:t>se logró estabilizar la prestación del servicio</w:t>
      </w:r>
      <w:r w:rsidR="005D6369">
        <w:rPr>
          <w:rFonts w:ascii="Arial" w:hAnsi="Arial" w:cs="Arial"/>
          <w:lang w:val="es-MX"/>
        </w:rPr>
        <w:t xml:space="preserve"> y </w:t>
      </w:r>
      <w:r w:rsidR="00E31EF3">
        <w:rPr>
          <w:rFonts w:ascii="Arial" w:hAnsi="Arial" w:cs="Arial"/>
          <w:lang w:val="es-MX"/>
        </w:rPr>
        <w:t>lo m</w:t>
      </w:r>
      <w:r w:rsidR="00C950D5">
        <w:rPr>
          <w:rFonts w:ascii="Arial" w:hAnsi="Arial" w:cs="Arial"/>
          <w:lang w:val="es-MX"/>
        </w:rPr>
        <w:t>á</w:t>
      </w:r>
      <w:r w:rsidR="00E31EF3">
        <w:rPr>
          <w:rFonts w:ascii="Arial" w:hAnsi="Arial" w:cs="Arial"/>
          <w:lang w:val="es-MX"/>
        </w:rPr>
        <w:t>s importante por gestión de la Supersalud se lo</w:t>
      </w:r>
      <w:r w:rsidR="000A1FD0">
        <w:rPr>
          <w:rFonts w:ascii="Arial" w:hAnsi="Arial" w:cs="Arial"/>
          <w:lang w:val="es-MX"/>
        </w:rPr>
        <w:t xml:space="preserve">gró la asignación de recursos por </w:t>
      </w:r>
      <w:r w:rsidR="009B071D" w:rsidRPr="009B071D">
        <w:rPr>
          <w:rFonts w:ascii="Arial" w:hAnsi="Arial" w:cs="Arial"/>
          <w:lang w:val="es-MX"/>
        </w:rPr>
        <w:t xml:space="preserve">$25.825 millones </w:t>
      </w:r>
      <w:r w:rsidR="000A1FD0">
        <w:rPr>
          <w:rFonts w:ascii="Arial" w:hAnsi="Arial" w:cs="Arial"/>
          <w:lang w:val="es-MX"/>
        </w:rPr>
        <w:t>provenientes</w:t>
      </w:r>
      <w:r w:rsidR="009B071D" w:rsidRPr="009B071D">
        <w:rPr>
          <w:rFonts w:ascii="Arial" w:hAnsi="Arial" w:cs="Arial"/>
          <w:lang w:val="es-MX"/>
        </w:rPr>
        <w:t xml:space="preserve"> del FONSAET</w:t>
      </w:r>
      <w:r w:rsidR="000A1FD0">
        <w:rPr>
          <w:rFonts w:ascii="Arial" w:hAnsi="Arial" w:cs="Arial"/>
          <w:lang w:val="es-MX"/>
        </w:rPr>
        <w:t>.</w:t>
      </w:r>
    </w:p>
    <w:p w14:paraId="23D51E69" w14:textId="2DBB32B5" w:rsidR="00883FC8" w:rsidRDefault="00ED1E28" w:rsidP="00883FC8">
      <w:pPr>
        <w:jc w:val="both"/>
        <w:rPr>
          <w:rFonts w:ascii="Arial" w:hAnsi="Arial" w:cs="Arial"/>
          <w:lang w:val="es-MX"/>
        </w:rPr>
      </w:pPr>
      <w:r>
        <w:rPr>
          <w:rFonts w:ascii="Arial" w:hAnsi="Arial" w:cs="Arial"/>
          <w:lang w:val="es-MX"/>
        </w:rPr>
        <w:t>P</w:t>
      </w:r>
      <w:r w:rsidR="005D6369">
        <w:rPr>
          <w:rFonts w:ascii="Arial" w:hAnsi="Arial" w:cs="Arial"/>
          <w:lang w:val="es-MX"/>
        </w:rPr>
        <w:t>osteriormente</w:t>
      </w:r>
      <w:r w:rsidR="008E529B">
        <w:rPr>
          <w:rFonts w:ascii="Arial" w:hAnsi="Arial" w:cs="Arial"/>
          <w:lang w:val="es-MX"/>
        </w:rPr>
        <w:t xml:space="preserve">, el </w:t>
      </w:r>
      <w:r w:rsidR="00BC7F48">
        <w:rPr>
          <w:rFonts w:ascii="Arial" w:hAnsi="Arial" w:cs="Arial"/>
          <w:lang w:val="es-MX"/>
        </w:rPr>
        <w:t xml:space="preserve">1 </w:t>
      </w:r>
      <w:r w:rsidR="005D6369">
        <w:rPr>
          <w:rFonts w:ascii="Arial" w:hAnsi="Arial" w:cs="Arial"/>
          <w:lang w:val="es-MX"/>
        </w:rPr>
        <w:t xml:space="preserve">de febrero de 2019, se volvió </w:t>
      </w:r>
      <w:r w:rsidR="00BC7F48">
        <w:rPr>
          <w:rFonts w:ascii="Arial" w:hAnsi="Arial" w:cs="Arial"/>
          <w:lang w:val="es-MX"/>
        </w:rPr>
        <w:t>a ordenar la medida de intervención forzosa administrativa para administrar</w:t>
      </w:r>
      <w:r w:rsidR="008E529B">
        <w:rPr>
          <w:rFonts w:ascii="Arial" w:hAnsi="Arial" w:cs="Arial"/>
          <w:lang w:val="es-MX"/>
        </w:rPr>
        <w:t>,</w:t>
      </w:r>
      <w:r w:rsidR="00BC7F48">
        <w:rPr>
          <w:rFonts w:ascii="Arial" w:hAnsi="Arial" w:cs="Arial"/>
          <w:lang w:val="es-MX"/>
        </w:rPr>
        <w:t xml:space="preserve"> </w:t>
      </w:r>
      <w:r w:rsidR="002B41B4">
        <w:rPr>
          <w:rFonts w:ascii="Arial" w:hAnsi="Arial" w:cs="Arial"/>
          <w:lang w:val="es-MX"/>
        </w:rPr>
        <w:t>la cual se encuentra en curso.</w:t>
      </w:r>
    </w:p>
    <w:p w14:paraId="034B5141" w14:textId="01951B35" w:rsidR="002B41B4" w:rsidRPr="00941768" w:rsidRDefault="000E3FAC" w:rsidP="0037334D">
      <w:pPr>
        <w:pStyle w:val="Prrafodelista"/>
        <w:numPr>
          <w:ilvl w:val="0"/>
          <w:numId w:val="31"/>
        </w:numPr>
        <w:jc w:val="both"/>
        <w:rPr>
          <w:rFonts w:ascii="Arial" w:hAnsi="Arial" w:cs="Arial"/>
          <w:lang w:val="es-MX"/>
        </w:rPr>
      </w:pPr>
      <w:r w:rsidRPr="009E6603">
        <w:rPr>
          <w:rFonts w:ascii="Arial" w:hAnsi="Arial" w:cs="Arial"/>
          <w:lang w:val="es-MX"/>
        </w:rPr>
        <w:t>Hospital Departamental San Francisco de As</w:t>
      </w:r>
      <w:r w:rsidR="00203224" w:rsidRPr="009E6603">
        <w:rPr>
          <w:rFonts w:ascii="Arial" w:hAnsi="Arial" w:cs="Arial"/>
          <w:lang w:val="es-MX"/>
        </w:rPr>
        <w:t>í</w:t>
      </w:r>
      <w:r w:rsidRPr="00941768">
        <w:rPr>
          <w:rFonts w:ascii="Arial" w:hAnsi="Arial" w:cs="Arial"/>
          <w:lang w:val="es-MX"/>
        </w:rPr>
        <w:t>s</w:t>
      </w:r>
    </w:p>
    <w:p w14:paraId="6D803E99" w14:textId="47B96125" w:rsidR="000E3FAC" w:rsidRDefault="00BF48A8" w:rsidP="00640E52">
      <w:pPr>
        <w:jc w:val="both"/>
        <w:rPr>
          <w:rFonts w:ascii="Arial" w:hAnsi="Arial" w:cs="Arial"/>
          <w:lang w:val="es-MX"/>
        </w:rPr>
      </w:pPr>
      <w:r>
        <w:rPr>
          <w:rFonts w:ascii="Arial" w:hAnsi="Arial" w:cs="Arial"/>
          <w:lang w:val="es-MX"/>
        </w:rPr>
        <w:t>El</w:t>
      </w:r>
      <w:r w:rsidR="008E529B">
        <w:rPr>
          <w:rFonts w:ascii="Arial" w:hAnsi="Arial" w:cs="Arial"/>
          <w:lang w:val="es-MX"/>
        </w:rPr>
        <w:t xml:space="preserve"> </w:t>
      </w:r>
      <w:r w:rsidR="001C7F7D">
        <w:rPr>
          <w:rFonts w:ascii="Arial" w:hAnsi="Arial" w:cs="Arial"/>
          <w:lang w:val="es-MX"/>
        </w:rPr>
        <w:t xml:space="preserve">6 de marzo de 2007 se ordenó la intervención de esta ESE </w:t>
      </w:r>
      <w:r w:rsidR="00496AB4">
        <w:rPr>
          <w:rFonts w:ascii="Arial" w:hAnsi="Arial" w:cs="Arial"/>
          <w:lang w:val="es-MX"/>
        </w:rPr>
        <w:t xml:space="preserve">hasta el </w:t>
      </w:r>
      <w:r w:rsidR="00836925">
        <w:rPr>
          <w:rFonts w:ascii="Arial" w:hAnsi="Arial" w:cs="Arial"/>
          <w:lang w:val="es-MX"/>
        </w:rPr>
        <w:t>5 de julio de 2016</w:t>
      </w:r>
      <w:r w:rsidR="008E529B">
        <w:rPr>
          <w:rFonts w:ascii="Arial" w:hAnsi="Arial" w:cs="Arial"/>
          <w:lang w:val="es-MX"/>
        </w:rPr>
        <w:t>,</w:t>
      </w:r>
      <w:r w:rsidR="00836925">
        <w:rPr>
          <w:rFonts w:ascii="Arial" w:hAnsi="Arial" w:cs="Arial"/>
          <w:lang w:val="es-MX"/>
        </w:rPr>
        <w:t xml:space="preserve"> </w:t>
      </w:r>
      <w:r w:rsidR="008E529B">
        <w:rPr>
          <w:rFonts w:ascii="Arial" w:hAnsi="Arial" w:cs="Arial"/>
          <w:lang w:val="es-MX"/>
        </w:rPr>
        <w:t>fecha en la que se</w:t>
      </w:r>
      <w:r w:rsidR="00836925">
        <w:rPr>
          <w:rFonts w:ascii="Arial" w:hAnsi="Arial" w:cs="Arial"/>
          <w:lang w:val="es-MX"/>
        </w:rPr>
        <w:t xml:space="preserve"> </w:t>
      </w:r>
      <w:r w:rsidR="008E529B">
        <w:rPr>
          <w:rFonts w:ascii="Arial" w:hAnsi="Arial" w:cs="Arial"/>
          <w:lang w:val="es-MX"/>
        </w:rPr>
        <w:t>levantó</w:t>
      </w:r>
      <w:r w:rsidR="007A0CE4">
        <w:rPr>
          <w:rFonts w:ascii="Arial" w:hAnsi="Arial" w:cs="Arial"/>
          <w:lang w:val="es-MX"/>
        </w:rPr>
        <w:t xml:space="preserve"> la medida de intervención forzosa administrativa para administrar y se </w:t>
      </w:r>
      <w:r w:rsidR="008E529B">
        <w:rPr>
          <w:rFonts w:ascii="Arial" w:hAnsi="Arial" w:cs="Arial"/>
          <w:lang w:val="es-MX"/>
        </w:rPr>
        <w:t xml:space="preserve">estableció </w:t>
      </w:r>
      <w:r w:rsidR="007A0CE4">
        <w:rPr>
          <w:rFonts w:ascii="Arial" w:hAnsi="Arial" w:cs="Arial"/>
          <w:lang w:val="es-MX"/>
        </w:rPr>
        <w:t>la intervención forzosa administrativa para liquidar</w:t>
      </w:r>
      <w:r w:rsidR="008E529B">
        <w:rPr>
          <w:rFonts w:ascii="Arial" w:hAnsi="Arial" w:cs="Arial"/>
          <w:lang w:val="es-MX"/>
        </w:rPr>
        <w:t>,</w:t>
      </w:r>
      <w:r w:rsidR="007A0CE4">
        <w:rPr>
          <w:rFonts w:ascii="Arial" w:hAnsi="Arial" w:cs="Arial"/>
          <w:lang w:val="es-MX"/>
        </w:rPr>
        <w:t xml:space="preserve"> </w:t>
      </w:r>
      <w:r w:rsidR="003222AC">
        <w:rPr>
          <w:rFonts w:ascii="Arial" w:hAnsi="Arial" w:cs="Arial"/>
          <w:lang w:val="es-MX"/>
        </w:rPr>
        <w:t>la cual se cerró en septiembre de 2020.</w:t>
      </w:r>
    </w:p>
    <w:p w14:paraId="754C54A6" w14:textId="2DD0B1B8" w:rsidR="00527F2C" w:rsidRDefault="003222AC" w:rsidP="00640E52">
      <w:pPr>
        <w:jc w:val="both"/>
        <w:rPr>
          <w:rFonts w:ascii="Arial" w:hAnsi="Arial" w:cs="Arial"/>
          <w:lang w:val="es-MX"/>
        </w:rPr>
      </w:pPr>
      <w:r>
        <w:rPr>
          <w:rFonts w:ascii="Arial" w:hAnsi="Arial" w:cs="Arial"/>
          <w:lang w:val="es-MX"/>
        </w:rPr>
        <w:t>Durante la medida intervención</w:t>
      </w:r>
      <w:r w:rsidR="00527F2C">
        <w:rPr>
          <w:rFonts w:ascii="Arial" w:hAnsi="Arial" w:cs="Arial"/>
          <w:lang w:val="es-MX"/>
        </w:rPr>
        <w:t>,</w:t>
      </w:r>
      <w:r>
        <w:rPr>
          <w:rFonts w:ascii="Arial" w:hAnsi="Arial" w:cs="Arial"/>
          <w:lang w:val="es-MX"/>
        </w:rPr>
        <w:t xml:space="preserve"> </w:t>
      </w:r>
      <w:r w:rsidR="002F34BC">
        <w:rPr>
          <w:rFonts w:ascii="Arial" w:hAnsi="Arial" w:cs="Arial"/>
          <w:lang w:val="es-MX"/>
        </w:rPr>
        <w:t xml:space="preserve">la ESE recibió apoyo permanente del Gobierno Nacional </w:t>
      </w:r>
      <w:r w:rsidR="00A43E78">
        <w:rPr>
          <w:rFonts w:ascii="Arial" w:hAnsi="Arial" w:cs="Arial"/>
          <w:lang w:val="es-MX"/>
        </w:rPr>
        <w:t>a través de la asignación de recursos del FON</w:t>
      </w:r>
      <w:r w:rsidR="0089052F">
        <w:rPr>
          <w:rFonts w:ascii="Arial" w:hAnsi="Arial" w:cs="Arial"/>
          <w:lang w:val="es-MX"/>
        </w:rPr>
        <w:t xml:space="preserve">SAET por </w:t>
      </w:r>
      <w:r w:rsidR="00527F2C" w:rsidRPr="00527F2C">
        <w:rPr>
          <w:rFonts w:ascii="Arial" w:hAnsi="Arial" w:cs="Arial"/>
          <w:lang w:val="es-MX"/>
        </w:rPr>
        <w:t>$32.340.581.407</w:t>
      </w:r>
      <w:r w:rsidR="00B760D5">
        <w:rPr>
          <w:rFonts w:ascii="Arial" w:hAnsi="Arial" w:cs="Arial"/>
          <w:lang w:val="es-MX"/>
        </w:rPr>
        <w:t>, destinados al pago de deudas laborales, ordenes de prestación de servicios, servicios públicos, impuestos y proveedores</w:t>
      </w:r>
      <w:r w:rsidR="00527F2C">
        <w:rPr>
          <w:rFonts w:ascii="Arial" w:hAnsi="Arial" w:cs="Arial"/>
          <w:lang w:val="es-MX"/>
        </w:rPr>
        <w:t>.</w:t>
      </w:r>
    </w:p>
    <w:p w14:paraId="04DE001F" w14:textId="3A3E9B30" w:rsidR="00B86BAF" w:rsidRPr="0037334D" w:rsidRDefault="00202701" w:rsidP="0037334D">
      <w:pPr>
        <w:jc w:val="both"/>
        <w:rPr>
          <w:rFonts w:ascii="Arial" w:hAnsi="Arial" w:cs="Arial"/>
          <w:lang w:val="es-MX"/>
        </w:rPr>
      </w:pPr>
      <w:r>
        <w:rPr>
          <w:rFonts w:ascii="Arial" w:hAnsi="Arial" w:cs="Arial"/>
          <w:lang w:val="es-MX"/>
        </w:rPr>
        <w:t xml:space="preserve">Como efectos de la liquidación </w:t>
      </w:r>
      <w:r w:rsidR="007B062C">
        <w:rPr>
          <w:rFonts w:ascii="Arial" w:hAnsi="Arial" w:cs="Arial"/>
          <w:lang w:val="es-MX"/>
        </w:rPr>
        <w:t>de</w:t>
      </w:r>
      <w:r w:rsidR="00D57B1F">
        <w:rPr>
          <w:rFonts w:ascii="Arial" w:hAnsi="Arial" w:cs="Arial"/>
          <w:lang w:val="es-MX"/>
        </w:rPr>
        <w:t xml:space="preserve"> la anterior ESE</w:t>
      </w:r>
      <w:r w:rsidR="00F02EFA">
        <w:rPr>
          <w:rFonts w:ascii="Arial" w:hAnsi="Arial" w:cs="Arial"/>
          <w:lang w:val="es-MX"/>
        </w:rPr>
        <w:t>,</w:t>
      </w:r>
      <w:r w:rsidR="00872863">
        <w:rPr>
          <w:rFonts w:ascii="Arial" w:hAnsi="Arial" w:cs="Arial"/>
          <w:lang w:val="es-MX"/>
        </w:rPr>
        <w:t xml:space="preserve"> </w:t>
      </w:r>
      <w:r w:rsidR="00B86BAF">
        <w:rPr>
          <w:rFonts w:ascii="Arial" w:hAnsi="Arial" w:cs="Arial"/>
        </w:rPr>
        <w:t>l</w:t>
      </w:r>
      <w:r w:rsidR="00B86BAF" w:rsidRPr="00943254">
        <w:rPr>
          <w:rFonts w:ascii="Arial" w:hAnsi="Arial" w:cs="Arial"/>
        </w:rPr>
        <w:t>a Nueva ESE Hospital departamental San Francisco de Asís de Quibd</w:t>
      </w:r>
      <w:r w:rsidR="00B86BAF">
        <w:rPr>
          <w:rFonts w:ascii="Arial" w:hAnsi="Arial" w:cs="Arial"/>
        </w:rPr>
        <w:t>ó</w:t>
      </w:r>
      <w:r w:rsidR="00B86BAF" w:rsidRPr="00943254">
        <w:rPr>
          <w:rFonts w:ascii="Arial" w:hAnsi="Arial" w:cs="Arial"/>
        </w:rPr>
        <w:t xml:space="preserve"> – Choc</w:t>
      </w:r>
      <w:r w:rsidR="008E529B">
        <w:rPr>
          <w:rFonts w:ascii="Arial" w:hAnsi="Arial" w:cs="Arial"/>
        </w:rPr>
        <w:t>ó</w:t>
      </w:r>
      <w:r w:rsidR="00B86BAF" w:rsidRPr="00943254">
        <w:rPr>
          <w:rFonts w:ascii="Arial" w:hAnsi="Arial" w:cs="Arial"/>
        </w:rPr>
        <w:t>, fue creada mediante Ordenanza 032 del 16 de diciembre del 2016, como una Entidad descentralizada, con personería jurídica, patrimonio propio y autonomía administrativa</w:t>
      </w:r>
      <w:r w:rsidR="00B86BAF">
        <w:rPr>
          <w:rFonts w:ascii="Arial" w:hAnsi="Arial" w:cs="Arial"/>
        </w:rPr>
        <w:t xml:space="preserve"> bajo el régimen de Empresa Social del Estado</w:t>
      </w:r>
      <w:r w:rsidR="00B86BAF" w:rsidRPr="00943254">
        <w:rPr>
          <w:rFonts w:ascii="Arial" w:hAnsi="Arial" w:cs="Arial"/>
        </w:rPr>
        <w:t xml:space="preserve">. </w:t>
      </w:r>
    </w:p>
    <w:p w14:paraId="53B75A4F" w14:textId="77777777" w:rsidR="00B86BAF" w:rsidRDefault="00B86BAF" w:rsidP="00B86BAF">
      <w:pPr>
        <w:spacing w:after="0"/>
        <w:jc w:val="both"/>
        <w:rPr>
          <w:rFonts w:ascii="Arial" w:hAnsi="Arial" w:cs="Arial"/>
        </w:rPr>
      </w:pPr>
      <w:r>
        <w:rPr>
          <w:rFonts w:ascii="Arial" w:hAnsi="Arial" w:cs="Arial"/>
        </w:rPr>
        <w:t xml:space="preserve">Una vez creada, </w:t>
      </w:r>
      <w:r w:rsidRPr="00075CC6">
        <w:rPr>
          <w:rFonts w:ascii="Arial" w:hAnsi="Arial" w:cs="Arial"/>
        </w:rPr>
        <w:t>inició sus actividades operativas el 1 de septiembre 2017 prestando sus servicios de mediana complejidad a la población chocoana que accede a ella.</w:t>
      </w:r>
    </w:p>
    <w:p w14:paraId="3C10799E" w14:textId="77777777" w:rsidR="00B86BAF" w:rsidRDefault="00B86BAF" w:rsidP="00B86BAF">
      <w:pPr>
        <w:spacing w:after="0"/>
        <w:jc w:val="both"/>
        <w:rPr>
          <w:rFonts w:ascii="Arial" w:hAnsi="Arial" w:cs="Arial"/>
        </w:rPr>
      </w:pPr>
    </w:p>
    <w:p w14:paraId="770976BF" w14:textId="6328182C" w:rsidR="00B86BAF" w:rsidRDefault="00B86BAF" w:rsidP="00B86BAF">
      <w:pPr>
        <w:spacing w:after="0"/>
        <w:jc w:val="both"/>
        <w:rPr>
          <w:rFonts w:ascii="Arial" w:hAnsi="Arial" w:cs="Arial"/>
        </w:rPr>
      </w:pPr>
      <w:r>
        <w:rPr>
          <w:rFonts w:ascii="Arial" w:hAnsi="Arial" w:cs="Arial"/>
        </w:rPr>
        <w:t xml:space="preserve">Iniciada la prestación del servicio por parte del hospital, el Gobierno Nacional a través del Ministerio de Salud y la Protección social efectuó una financiación a la operación de la entidad </w:t>
      </w:r>
      <w:r w:rsidRPr="00075CC6">
        <w:rPr>
          <w:rFonts w:ascii="Arial" w:hAnsi="Arial" w:cs="Arial"/>
        </w:rPr>
        <w:t>para capital de trabajo</w:t>
      </w:r>
      <w:r>
        <w:rPr>
          <w:rFonts w:ascii="Arial" w:hAnsi="Arial" w:cs="Arial"/>
        </w:rPr>
        <w:t xml:space="preserve"> por</w:t>
      </w:r>
      <w:r w:rsidRPr="00075CC6">
        <w:rPr>
          <w:rFonts w:ascii="Arial" w:hAnsi="Arial" w:cs="Arial"/>
        </w:rPr>
        <w:t xml:space="preserve"> </w:t>
      </w:r>
      <w:r>
        <w:rPr>
          <w:rFonts w:ascii="Arial" w:hAnsi="Arial" w:cs="Arial"/>
        </w:rPr>
        <w:t>cinco</w:t>
      </w:r>
      <w:r w:rsidRPr="00075CC6">
        <w:rPr>
          <w:rFonts w:ascii="Arial" w:hAnsi="Arial" w:cs="Arial"/>
        </w:rPr>
        <w:t xml:space="preserve"> meses,</w:t>
      </w:r>
      <w:r>
        <w:rPr>
          <w:rFonts w:ascii="Arial" w:hAnsi="Arial" w:cs="Arial"/>
        </w:rPr>
        <w:t xml:space="preserve"> lo anterior con el propósito de</w:t>
      </w:r>
      <w:r w:rsidRPr="00075CC6">
        <w:rPr>
          <w:rFonts w:ascii="Arial" w:hAnsi="Arial" w:cs="Arial"/>
        </w:rPr>
        <w:t xml:space="preserve"> cubrir los gastos de funcionamiento</w:t>
      </w:r>
      <w:r>
        <w:rPr>
          <w:rFonts w:ascii="Arial" w:hAnsi="Arial" w:cs="Arial"/>
        </w:rPr>
        <w:t>,</w:t>
      </w:r>
      <w:r w:rsidRPr="00075CC6">
        <w:rPr>
          <w:rFonts w:ascii="Arial" w:hAnsi="Arial" w:cs="Arial"/>
        </w:rPr>
        <w:t xml:space="preserve"> operación y comercialización</w:t>
      </w:r>
      <w:r>
        <w:rPr>
          <w:rFonts w:ascii="Arial" w:hAnsi="Arial" w:cs="Arial"/>
        </w:rPr>
        <w:t>.</w:t>
      </w:r>
      <w:r w:rsidR="008E529B">
        <w:rPr>
          <w:rFonts w:ascii="Arial" w:hAnsi="Arial" w:cs="Arial"/>
        </w:rPr>
        <w:t xml:space="preserve"> </w:t>
      </w:r>
      <w:r w:rsidRPr="009A6A25">
        <w:rPr>
          <w:rFonts w:ascii="Arial" w:hAnsi="Arial" w:cs="Arial"/>
        </w:rPr>
        <w:t>Durante</w:t>
      </w:r>
      <w:r w:rsidRPr="00075CC6">
        <w:rPr>
          <w:rFonts w:ascii="Arial" w:hAnsi="Arial" w:cs="Arial"/>
        </w:rPr>
        <w:t xml:space="preserve"> ese tiempo</w:t>
      </w:r>
      <w:r w:rsidRPr="009A6A25">
        <w:rPr>
          <w:rFonts w:ascii="Arial" w:hAnsi="Arial" w:cs="Arial"/>
        </w:rPr>
        <w:t xml:space="preserve"> se le asignó a la entidad </w:t>
      </w:r>
      <w:r w:rsidRPr="00075CC6">
        <w:rPr>
          <w:rFonts w:ascii="Arial" w:hAnsi="Arial" w:cs="Arial"/>
        </w:rPr>
        <w:t>$</w:t>
      </w:r>
      <w:r w:rsidRPr="00E34670">
        <w:rPr>
          <w:rFonts w:ascii="Arial" w:eastAsia="Times New Roman" w:hAnsi="Arial" w:cs="Arial"/>
          <w:b/>
          <w:color w:val="000000"/>
          <w:lang w:eastAsia="es-MX"/>
        </w:rPr>
        <w:t>12.331.489.868</w:t>
      </w:r>
      <w:r w:rsidRPr="00075CC6">
        <w:rPr>
          <w:rFonts w:ascii="Arial" w:hAnsi="Arial" w:cs="Arial"/>
        </w:rPr>
        <w:t xml:space="preserve"> millones</w:t>
      </w:r>
      <w:r w:rsidRPr="009A6A25">
        <w:rPr>
          <w:rFonts w:ascii="Arial" w:hAnsi="Arial" w:cs="Arial"/>
        </w:rPr>
        <w:t>, que fueron destinados</w:t>
      </w:r>
      <w:r>
        <w:rPr>
          <w:rFonts w:ascii="Arial" w:hAnsi="Arial" w:cs="Arial"/>
        </w:rPr>
        <w:t xml:space="preserve"> para el pago de persona</w:t>
      </w:r>
      <w:r w:rsidR="00F16ECD">
        <w:rPr>
          <w:rFonts w:ascii="Arial" w:hAnsi="Arial" w:cs="Arial"/>
        </w:rPr>
        <w:t>l</w:t>
      </w:r>
      <w:r>
        <w:rPr>
          <w:rFonts w:ascii="Arial" w:hAnsi="Arial" w:cs="Arial"/>
        </w:rPr>
        <w:t>, gastos generales, gestos de operación comercialización y prestación de servicios.</w:t>
      </w:r>
    </w:p>
    <w:p w14:paraId="411D6503" w14:textId="77777777" w:rsidR="00B86BAF" w:rsidRDefault="00B86BAF" w:rsidP="00B86BAF">
      <w:pPr>
        <w:spacing w:after="0"/>
        <w:jc w:val="both"/>
        <w:rPr>
          <w:rFonts w:ascii="Arial" w:hAnsi="Arial" w:cs="Arial"/>
        </w:rPr>
      </w:pPr>
    </w:p>
    <w:p w14:paraId="4C8ED250" w14:textId="143433A4" w:rsidR="00B86BAF" w:rsidRDefault="00B86BAF" w:rsidP="00E330DA">
      <w:pPr>
        <w:spacing w:after="0"/>
        <w:jc w:val="both"/>
        <w:rPr>
          <w:rFonts w:ascii="Arial" w:hAnsi="Arial" w:cs="Arial"/>
        </w:rPr>
      </w:pPr>
      <w:r>
        <w:rPr>
          <w:rFonts w:ascii="Arial" w:hAnsi="Arial" w:cs="Arial"/>
        </w:rPr>
        <w:t>Además de lo anterior</w:t>
      </w:r>
      <w:r w:rsidR="008E529B">
        <w:rPr>
          <w:rFonts w:ascii="Arial" w:hAnsi="Arial" w:cs="Arial"/>
        </w:rPr>
        <w:t>,</w:t>
      </w:r>
      <w:r>
        <w:rPr>
          <w:rFonts w:ascii="Arial" w:hAnsi="Arial" w:cs="Arial"/>
        </w:rPr>
        <w:t xml:space="preserve"> el Ministerio de Salud y la Protección social le asignó al hospital </w:t>
      </w:r>
      <w:r w:rsidRPr="009A6A25">
        <w:rPr>
          <w:rFonts w:ascii="Arial" w:hAnsi="Arial" w:cs="Arial"/>
        </w:rPr>
        <w:t xml:space="preserve">$2.973 millones </w:t>
      </w:r>
      <w:r w:rsidR="008E529B">
        <w:rPr>
          <w:rFonts w:ascii="Arial" w:hAnsi="Arial" w:cs="Arial"/>
        </w:rPr>
        <w:t xml:space="preserve">en 2018 </w:t>
      </w:r>
      <w:r w:rsidRPr="009A6A25">
        <w:rPr>
          <w:rFonts w:ascii="Arial" w:hAnsi="Arial" w:cs="Arial"/>
        </w:rPr>
        <w:t xml:space="preserve">para la ejecución de dos proyectos de inversión </w:t>
      </w:r>
      <w:r w:rsidR="007B541A">
        <w:rPr>
          <w:rFonts w:ascii="Arial" w:hAnsi="Arial" w:cs="Arial"/>
        </w:rPr>
        <w:t>para</w:t>
      </w:r>
      <w:r w:rsidRPr="009A6A25">
        <w:rPr>
          <w:rFonts w:ascii="Arial" w:hAnsi="Arial" w:cs="Arial"/>
        </w:rPr>
        <w:t xml:space="preserve"> infraestructura y dotación.</w:t>
      </w:r>
    </w:p>
    <w:p w14:paraId="1295D384" w14:textId="77777777" w:rsidR="00E330DA" w:rsidRPr="0037334D" w:rsidRDefault="00E330DA" w:rsidP="0037334D">
      <w:pPr>
        <w:spacing w:after="0"/>
        <w:jc w:val="both"/>
        <w:rPr>
          <w:rFonts w:ascii="Arial" w:hAnsi="Arial" w:cs="Arial"/>
        </w:rPr>
      </w:pPr>
    </w:p>
    <w:p w14:paraId="5EEF4689" w14:textId="771F5A37" w:rsidR="00B86BAF" w:rsidRPr="0037334D" w:rsidRDefault="00E330DA" w:rsidP="00640E52">
      <w:pPr>
        <w:jc w:val="both"/>
        <w:rPr>
          <w:rFonts w:ascii="Arial" w:hAnsi="Arial" w:cs="Arial"/>
        </w:rPr>
      </w:pPr>
      <w:r w:rsidRPr="00E46C34">
        <w:rPr>
          <w:rFonts w:ascii="Arial" w:hAnsi="Arial" w:cs="Arial"/>
        </w:rPr>
        <w:t>Es de aclarar que desde que se dejó de efectuar la ayuda por parte del Ministerio de Salud y la Protección social y empezó el hospital a ejercer su gestión de manera independiente, iniciaron los problemas en el desarrollo de su objeto social por mala administración en su gerencia, situación que, en menos de tres años de creada la entidad arrojó pérdidas financieras que le impedían prestar un servicio de salud adecuado a la población chocoana, causando un deterioro al hospital en su componentes administrativos, financieros y asistenciales.</w:t>
      </w:r>
    </w:p>
    <w:p w14:paraId="66D3EDE0" w14:textId="02C3408B" w:rsidR="002F34BC" w:rsidRPr="0037334D" w:rsidRDefault="002F34BC" w:rsidP="00640E52">
      <w:pPr>
        <w:jc w:val="both"/>
        <w:rPr>
          <w:rFonts w:ascii="Arial" w:hAnsi="Arial" w:cs="Arial"/>
          <w:lang w:val="es-MX"/>
        </w:rPr>
      </w:pPr>
    </w:p>
    <w:p w14:paraId="54627099" w14:textId="3CCD6661" w:rsidR="003831D9" w:rsidRPr="00846347" w:rsidRDefault="003831D9" w:rsidP="003831D9">
      <w:pPr>
        <w:jc w:val="both"/>
        <w:rPr>
          <w:rFonts w:ascii="Arial" w:hAnsi="Arial" w:cs="Arial"/>
          <w:b/>
          <w:bCs/>
          <w:i/>
          <w:iCs/>
        </w:rPr>
      </w:pPr>
      <w:r w:rsidRPr="00846347">
        <w:rPr>
          <w:rFonts w:ascii="Arial" w:hAnsi="Arial" w:cs="Arial"/>
          <w:b/>
          <w:bCs/>
          <w:i/>
          <w:iCs/>
        </w:rPr>
        <w:t>6. ¿Cuántos hospitales públicos han sido intervenidos desde el 01 de agosto de 2018?</w:t>
      </w:r>
    </w:p>
    <w:p w14:paraId="16E0296A" w14:textId="08D4EF4A" w:rsidR="00B4284C" w:rsidRDefault="001F2B55" w:rsidP="003243EC">
      <w:pPr>
        <w:jc w:val="both"/>
        <w:rPr>
          <w:rFonts w:ascii="Arial" w:hAnsi="Arial" w:cs="Arial"/>
          <w:lang w:val="es-MX"/>
        </w:rPr>
      </w:pPr>
      <w:r>
        <w:rPr>
          <w:rFonts w:ascii="Arial" w:hAnsi="Arial" w:cs="Arial"/>
          <w:lang w:val="es-MX"/>
        </w:rPr>
        <w:t xml:space="preserve">A </w:t>
      </w:r>
      <w:proofErr w:type="gramStart"/>
      <w:r>
        <w:rPr>
          <w:rFonts w:ascii="Arial" w:hAnsi="Arial" w:cs="Arial"/>
          <w:lang w:val="es-MX"/>
        </w:rPr>
        <w:t>continuación</w:t>
      </w:r>
      <w:proofErr w:type="gramEnd"/>
      <w:r>
        <w:rPr>
          <w:rFonts w:ascii="Arial" w:hAnsi="Arial" w:cs="Arial"/>
          <w:lang w:val="es-MX"/>
        </w:rPr>
        <w:t xml:space="preserve"> se relacionan las</w:t>
      </w:r>
      <w:r w:rsidR="00075917">
        <w:rPr>
          <w:rFonts w:ascii="Arial" w:hAnsi="Arial" w:cs="Arial"/>
          <w:lang w:val="es-MX"/>
        </w:rPr>
        <w:t xml:space="preserve"> 11</w:t>
      </w:r>
      <w:r>
        <w:rPr>
          <w:rFonts w:ascii="Arial" w:hAnsi="Arial" w:cs="Arial"/>
          <w:lang w:val="es-MX"/>
        </w:rPr>
        <w:t xml:space="preserve"> Empresas Sociales del Estado </w:t>
      </w:r>
      <w:r w:rsidR="00EC055F">
        <w:rPr>
          <w:rFonts w:ascii="Arial" w:hAnsi="Arial" w:cs="Arial"/>
          <w:lang w:val="es-MX"/>
        </w:rPr>
        <w:t xml:space="preserve">que en orden cronológico han sido </w:t>
      </w:r>
      <w:r w:rsidR="00075917">
        <w:rPr>
          <w:rFonts w:ascii="Arial" w:hAnsi="Arial" w:cs="Arial"/>
          <w:lang w:val="es-MX"/>
        </w:rPr>
        <w:t>objeto de Intervención Forzosa Administrativa para Administrar</w:t>
      </w:r>
      <w:r w:rsidR="003831D9">
        <w:rPr>
          <w:rFonts w:ascii="Arial" w:hAnsi="Arial" w:cs="Arial"/>
          <w:lang w:val="es-MX"/>
        </w:rPr>
        <w:t xml:space="preserve"> </w:t>
      </w:r>
      <w:r w:rsidR="00EC055F">
        <w:rPr>
          <w:rFonts w:ascii="Arial" w:hAnsi="Arial" w:cs="Arial"/>
          <w:lang w:val="es-MX"/>
        </w:rPr>
        <w:t xml:space="preserve">por esta Superintendencia en el periodo del </w:t>
      </w:r>
      <w:r w:rsidR="003831D9">
        <w:rPr>
          <w:rFonts w:ascii="Arial" w:hAnsi="Arial" w:cs="Arial"/>
          <w:lang w:val="es-MX"/>
        </w:rPr>
        <w:t>1 de agosto de 2018</w:t>
      </w:r>
      <w:r w:rsidR="001D2BCE">
        <w:rPr>
          <w:rFonts w:ascii="Arial" w:hAnsi="Arial" w:cs="Arial"/>
          <w:lang w:val="es-MX"/>
        </w:rPr>
        <w:t xml:space="preserve"> a la fecha</w:t>
      </w:r>
      <w:r w:rsidR="003831D9">
        <w:rPr>
          <w:rFonts w:ascii="Arial" w:hAnsi="Arial" w:cs="Arial"/>
          <w:lang w:val="es-MX"/>
        </w:rPr>
        <w:t xml:space="preserve">: </w:t>
      </w:r>
    </w:p>
    <w:p w14:paraId="002C5502" w14:textId="2238D7BB" w:rsidR="00B4284C" w:rsidRDefault="00B4284C" w:rsidP="003243EC">
      <w:pPr>
        <w:jc w:val="both"/>
        <w:rPr>
          <w:rFonts w:ascii="Arial" w:hAnsi="Arial" w:cs="Arial"/>
          <w:lang w:val="es-MX"/>
        </w:rPr>
      </w:pPr>
      <w:r>
        <w:rPr>
          <w:rFonts w:ascii="Arial" w:hAnsi="Arial" w:cs="Arial"/>
          <w:lang w:val="es-MX"/>
        </w:rPr>
        <w:t xml:space="preserve">Tabla 6. ESE </w:t>
      </w:r>
      <w:r w:rsidR="00BC38F4">
        <w:rPr>
          <w:rFonts w:ascii="Arial" w:hAnsi="Arial" w:cs="Arial"/>
          <w:lang w:val="es-MX"/>
        </w:rPr>
        <w:t>con medida especial ordenada durante el</w:t>
      </w:r>
      <w:r>
        <w:rPr>
          <w:rFonts w:ascii="Arial" w:hAnsi="Arial" w:cs="Arial"/>
          <w:lang w:val="es-MX"/>
        </w:rPr>
        <w:t xml:space="preserve"> periodo de gobierno </w:t>
      </w:r>
    </w:p>
    <w:tbl>
      <w:tblPr>
        <w:tblW w:w="0" w:type="auto"/>
        <w:tblCellMar>
          <w:left w:w="70" w:type="dxa"/>
          <w:right w:w="70" w:type="dxa"/>
        </w:tblCellMar>
        <w:tblLook w:val="04A0" w:firstRow="1" w:lastRow="0" w:firstColumn="1" w:lastColumn="0" w:noHBand="0" w:noVBand="1"/>
      </w:tblPr>
      <w:tblGrid>
        <w:gridCol w:w="380"/>
        <w:gridCol w:w="2532"/>
        <w:gridCol w:w="1433"/>
        <w:gridCol w:w="1036"/>
        <w:gridCol w:w="571"/>
        <w:gridCol w:w="1622"/>
        <w:gridCol w:w="1254"/>
      </w:tblGrid>
      <w:tr w:rsidR="00EC055F" w:rsidRPr="00EC055F" w14:paraId="7688D686" w14:textId="77777777" w:rsidTr="0037334D">
        <w:trPr>
          <w:trHeight w:val="480"/>
          <w:tblHeader/>
        </w:trPr>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1F73EBA"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No</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14:paraId="452E3645"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Nombre de la Entidad</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14:paraId="18E4C099"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Departamento</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14:paraId="1ABD64A8"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Ciudad</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14:paraId="6ECB47E9"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Nivel</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14:paraId="0792AF68"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Resolución de adopción de la medida</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14:paraId="215FE2B4"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Término de la medida</w:t>
            </w:r>
          </w:p>
        </w:tc>
      </w:tr>
      <w:tr w:rsidR="00EC055F" w:rsidRPr="00EC055F" w14:paraId="0E5BC4DA" w14:textId="77777777" w:rsidTr="00EC055F">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9AC94A"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1F290A68"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Hospital San Jerónimo de Montería</w:t>
            </w:r>
          </w:p>
        </w:tc>
        <w:tc>
          <w:tcPr>
            <w:tcW w:w="0" w:type="auto"/>
            <w:tcBorders>
              <w:top w:val="nil"/>
              <w:left w:val="nil"/>
              <w:bottom w:val="single" w:sz="4" w:space="0" w:color="auto"/>
              <w:right w:val="single" w:sz="4" w:space="0" w:color="auto"/>
            </w:tcBorders>
            <w:shd w:val="clear" w:color="auto" w:fill="auto"/>
            <w:vAlign w:val="center"/>
            <w:hideMark/>
          </w:tcPr>
          <w:p w14:paraId="0480E844"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Córdoba</w:t>
            </w:r>
          </w:p>
        </w:tc>
        <w:tc>
          <w:tcPr>
            <w:tcW w:w="0" w:type="auto"/>
            <w:tcBorders>
              <w:top w:val="nil"/>
              <w:left w:val="nil"/>
              <w:bottom w:val="single" w:sz="4" w:space="0" w:color="auto"/>
              <w:right w:val="single" w:sz="4" w:space="0" w:color="auto"/>
            </w:tcBorders>
            <w:shd w:val="clear" w:color="auto" w:fill="auto"/>
            <w:vAlign w:val="center"/>
            <w:hideMark/>
          </w:tcPr>
          <w:p w14:paraId="605B19D2"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Montería</w:t>
            </w:r>
          </w:p>
        </w:tc>
        <w:tc>
          <w:tcPr>
            <w:tcW w:w="0" w:type="auto"/>
            <w:tcBorders>
              <w:top w:val="nil"/>
              <w:left w:val="nil"/>
              <w:bottom w:val="single" w:sz="4" w:space="0" w:color="auto"/>
              <w:right w:val="single" w:sz="4" w:space="0" w:color="auto"/>
            </w:tcBorders>
            <w:shd w:val="clear" w:color="auto" w:fill="auto"/>
            <w:vAlign w:val="center"/>
            <w:hideMark/>
          </w:tcPr>
          <w:p w14:paraId="21FA7212"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1FF6DBC8"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360 del 1 de febrero de 2019</w:t>
            </w:r>
          </w:p>
        </w:tc>
        <w:tc>
          <w:tcPr>
            <w:tcW w:w="0" w:type="auto"/>
            <w:tcBorders>
              <w:top w:val="nil"/>
              <w:left w:val="nil"/>
              <w:bottom w:val="single" w:sz="4" w:space="0" w:color="auto"/>
              <w:right w:val="single" w:sz="4" w:space="0" w:color="auto"/>
            </w:tcBorders>
            <w:shd w:val="clear" w:color="auto" w:fill="auto"/>
            <w:vAlign w:val="center"/>
            <w:hideMark/>
          </w:tcPr>
          <w:p w14:paraId="5C5A46D2"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03 de febrero de 2022</w:t>
            </w:r>
          </w:p>
        </w:tc>
      </w:tr>
      <w:tr w:rsidR="00EC055F" w:rsidRPr="00EC055F" w14:paraId="6E41D251" w14:textId="77777777" w:rsidTr="00EC055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9B9B83"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2</w:t>
            </w:r>
          </w:p>
        </w:tc>
        <w:tc>
          <w:tcPr>
            <w:tcW w:w="0" w:type="auto"/>
            <w:tcBorders>
              <w:top w:val="nil"/>
              <w:left w:val="nil"/>
              <w:bottom w:val="single" w:sz="4" w:space="0" w:color="auto"/>
              <w:right w:val="single" w:sz="4" w:space="0" w:color="auto"/>
            </w:tcBorders>
            <w:shd w:val="clear" w:color="auto" w:fill="auto"/>
            <w:vAlign w:val="center"/>
            <w:hideMark/>
          </w:tcPr>
          <w:p w14:paraId="79A9D2E4"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 xml:space="preserve">Hospital Universitario de Sincelejo E.S.E </w:t>
            </w:r>
          </w:p>
        </w:tc>
        <w:tc>
          <w:tcPr>
            <w:tcW w:w="0" w:type="auto"/>
            <w:tcBorders>
              <w:top w:val="nil"/>
              <w:left w:val="nil"/>
              <w:bottom w:val="single" w:sz="4" w:space="0" w:color="auto"/>
              <w:right w:val="single" w:sz="4" w:space="0" w:color="auto"/>
            </w:tcBorders>
            <w:shd w:val="clear" w:color="auto" w:fill="auto"/>
            <w:vAlign w:val="center"/>
            <w:hideMark/>
          </w:tcPr>
          <w:p w14:paraId="030C8106"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Sucre</w:t>
            </w:r>
          </w:p>
        </w:tc>
        <w:tc>
          <w:tcPr>
            <w:tcW w:w="0" w:type="auto"/>
            <w:tcBorders>
              <w:top w:val="nil"/>
              <w:left w:val="nil"/>
              <w:bottom w:val="single" w:sz="4" w:space="0" w:color="auto"/>
              <w:right w:val="single" w:sz="4" w:space="0" w:color="auto"/>
            </w:tcBorders>
            <w:shd w:val="clear" w:color="auto" w:fill="auto"/>
            <w:vAlign w:val="center"/>
            <w:hideMark/>
          </w:tcPr>
          <w:p w14:paraId="11BE70F7"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Sincelejo</w:t>
            </w:r>
          </w:p>
        </w:tc>
        <w:tc>
          <w:tcPr>
            <w:tcW w:w="0" w:type="auto"/>
            <w:tcBorders>
              <w:top w:val="nil"/>
              <w:left w:val="nil"/>
              <w:bottom w:val="single" w:sz="4" w:space="0" w:color="auto"/>
              <w:right w:val="single" w:sz="4" w:space="0" w:color="auto"/>
            </w:tcBorders>
            <w:shd w:val="clear" w:color="auto" w:fill="auto"/>
            <w:vAlign w:val="center"/>
            <w:hideMark/>
          </w:tcPr>
          <w:p w14:paraId="52006689"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746A6617"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5234 del 16 de mayo de 2019</w:t>
            </w:r>
          </w:p>
        </w:tc>
        <w:tc>
          <w:tcPr>
            <w:tcW w:w="0" w:type="auto"/>
            <w:tcBorders>
              <w:top w:val="nil"/>
              <w:left w:val="nil"/>
              <w:bottom w:val="single" w:sz="4" w:space="0" w:color="auto"/>
              <w:right w:val="single" w:sz="4" w:space="0" w:color="auto"/>
            </w:tcBorders>
            <w:shd w:val="clear" w:color="auto" w:fill="auto"/>
            <w:vAlign w:val="center"/>
            <w:hideMark/>
          </w:tcPr>
          <w:p w14:paraId="30DB75C5"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17 de mayo de 2022</w:t>
            </w:r>
          </w:p>
        </w:tc>
      </w:tr>
      <w:tr w:rsidR="00EC055F" w:rsidRPr="00EC055F" w14:paraId="514FA70E" w14:textId="77777777" w:rsidTr="00EC055F">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2E5FC4"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3</w:t>
            </w:r>
          </w:p>
        </w:tc>
        <w:tc>
          <w:tcPr>
            <w:tcW w:w="0" w:type="auto"/>
            <w:tcBorders>
              <w:top w:val="nil"/>
              <w:left w:val="nil"/>
              <w:bottom w:val="single" w:sz="4" w:space="0" w:color="auto"/>
              <w:right w:val="single" w:sz="4" w:space="0" w:color="auto"/>
            </w:tcBorders>
            <w:shd w:val="clear" w:color="auto" w:fill="auto"/>
            <w:vAlign w:val="center"/>
            <w:hideMark/>
          </w:tcPr>
          <w:p w14:paraId="041CC33D"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 xml:space="preserve">Hospital Regional San Andrés E.S.E  </w:t>
            </w:r>
          </w:p>
        </w:tc>
        <w:tc>
          <w:tcPr>
            <w:tcW w:w="0" w:type="auto"/>
            <w:tcBorders>
              <w:top w:val="nil"/>
              <w:left w:val="nil"/>
              <w:bottom w:val="single" w:sz="4" w:space="0" w:color="auto"/>
              <w:right w:val="single" w:sz="4" w:space="0" w:color="auto"/>
            </w:tcBorders>
            <w:shd w:val="clear" w:color="auto" w:fill="auto"/>
            <w:vAlign w:val="center"/>
            <w:hideMark/>
          </w:tcPr>
          <w:p w14:paraId="5E7AB753"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Cesar</w:t>
            </w:r>
          </w:p>
        </w:tc>
        <w:tc>
          <w:tcPr>
            <w:tcW w:w="0" w:type="auto"/>
            <w:tcBorders>
              <w:top w:val="nil"/>
              <w:left w:val="nil"/>
              <w:bottom w:val="single" w:sz="4" w:space="0" w:color="auto"/>
              <w:right w:val="single" w:sz="4" w:space="0" w:color="auto"/>
            </w:tcBorders>
            <w:shd w:val="clear" w:color="auto" w:fill="auto"/>
            <w:vAlign w:val="center"/>
            <w:hideMark/>
          </w:tcPr>
          <w:p w14:paraId="24D7E5E3"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Chiriguaná</w:t>
            </w:r>
          </w:p>
        </w:tc>
        <w:tc>
          <w:tcPr>
            <w:tcW w:w="0" w:type="auto"/>
            <w:tcBorders>
              <w:top w:val="nil"/>
              <w:left w:val="nil"/>
              <w:bottom w:val="single" w:sz="4" w:space="0" w:color="auto"/>
              <w:right w:val="single" w:sz="4" w:space="0" w:color="auto"/>
            </w:tcBorders>
            <w:shd w:val="clear" w:color="auto" w:fill="auto"/>
            <w:vAlign w:val="center"/>
            <w:hideMark/>
          </w:tcPr>
          <w:p w14:paraId="099AFD2D"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19EF544F"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6063 del 13 de junio de 2019</w:t>
            </w:r>
          </w:p>
        </w:tc>
        <w:tc>
          <w:tcPr>
            <w:tcW w:w="0" w:type="auto"/>
            <w:tcBorders>
              <w:top w:val="nil"/>
              <w:left w:val="nil"/>
              <w:bottom w:val="single" w:sz="4" w:space="0" w:color="auto"/>
              <w:right w:val="single" w:sz="4" w:space="0" w:color="auto"/>
            </w:tcBorders>
            <w:shd w:val="clear" w:color="auto" w:fill="auto"/>
            <w:vAlign w:val="center"/>
            <w:hideMark/>
          </w:tcPr>
          <w:p w14:paraId="0D820D94"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14 de junio de 2022</w:t>
            </w:r>
          </w:p>
        </w:tc>
      </w:tr>
      <w:tr w:rsidR="00EC055F" w:rsidRPr="00EC055F" w14:paraId="22DA94D9" w14:textId="77777777" w:rsidTr="00EC055F">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C89814"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4</w:t>
            </w:r>
          </w:p>
        </w:tc>
        <w:tc>
          <w:tcPr>
            <w:tcW w:w="0" w:type="auto"/>
            <w:tcBorders>
              <w:top w:val="nil"/>
              <w:left w:val="nil"/>
              <w:bottom w:val="single" w:sz="4" w:space="0" w:color="auto"/>
              <w:right w:val="single" w:sz="4" w:space="0" w:color="auto"/>
            </w:tcBorders>
            <w:shd w:val="clear" w:color="auto" w:fill="auto"/>
            <w:vAlign w:val="center"/>
            <w:hideMark/>
          </w:tcPr>
          <w:p w14:paraId="657F28DB"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 xml:space="preserve">ESE Alejandro Próspero </w:t>
            </w:r>
            <w:proofErr w:type="spellStart"/>
            <w:r w:rsidRPr="00EC055F">
              <w:rPr>
                <w:rFonts w:ascii="Arial" w:eastAsia="Times New Roman" w:hAnsi="Arial" w:cs="Arial"/>
                <w:color w:val="000000"/>
                <w:sz w:val="18"/>
                <w:szCs w:val="18"/>
                <w:lang w:eastAsia="es-CO"/>
              </w:rPr>
              <w:t>Reverend</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A4F417C"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Magdalena</w:t>
            </w:r>
          </w:p>
        </w:tc>
        <w:tc>
          <w:tcPr>
            <w:tcW w:w="0" w:type="auto"/>
            <w:tcBorders>
              <w:top w:val="nil"/>
              <w:left w:val="nil"/>
              <w:bottom w:val="single" w:sz="4" w:space="0" w:color="auto"/>
              <w:right w:val="single" w:sz="4" w:space="0" w:color="auto"/>
            </w:tcBorders>
            <w:shd w:val="clear" w:color="auto" w:fill="auto"/>
            <w:vAlign w:val="center"/>
            <w:hideMark/>
          </w:tcPr>
          <w:p w14:paraId="2D90096A"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Santa Marta</w:t>
            </w:r>
          </w:p>
        </w:tc>
        <w:tc>
          <w:tcPr>
            <w:tcW w:w="0" w:type="auto"/>
            <w:tcBorders>
              <w:top w:val="nil"/>
              <w:left w:val="nil"/>
              <w:bottom w:val="single" w:sz="4" w:space="0" w:color="auto"/>
              <w:right w:val="single" w:sz="4" w:space="0" w:color="auto"/>
            </w:tcBorders>
            <w:shd w:val="clear" w:color="auto" w:fill="auto"/>
            <w:vAlign w:val="center"/>
            <w:hideMark/>
          </w:tcPr>
          <w:p w14:paraId="09C5F968"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I</w:t>
            </w:r>
          </w:p>
        </w:tc>
        <w:tc>
          <w:tcPr>
            <w:tcW w:w="0" w:type="auto"/>
            <w:tcBorders>
              <w:top w:val="nil"/>
              <w:left w:val="nil"/>
              <w:bottom w:val="single" w:sz="4" w:space="0" w:color="auto"/>
              <w:right w:val="single" w:sz="4" w:space="0" w:color="auto"/>
            </w:tcBorders>
            <w:shd w:val="clear" w:color="auto" w:fill="auto"/>
            <w:vAlign w:val="center"/>
            <w:hideMark/>
          </w:tcPr>
          <w:p w14:paraId="0AFDD2B7"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 xml:space="preserve"> 6396 del 5 de julio de 2019</w:t>
            </w:r>
          </w:p>
        </w:tc>
        <w:tc>
          <w:tcPr>
            <w:tcW w:w="0" w:type="auto"/>
            <w:tcBorders>
              <w:top w:val="nil"/>
              <w:left w:val="nil"/>
              <w:bottom w:val="single" w:sz="4" w:space="0" w:color="auto"/>
              <w:right w:val="single" w:sz="4" w:space="0" w:color="auto"/>
            </w:tcBorders>
            <w:shd w:val="clear" w:color="auto" w:fill="auto"/>
            <w:vAlign w:val="center"/>
            <w:hideMark/>
          </w:tcPr>
          <w:p w14:paraId="46897858"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04 de julio de 2022</w:t>
            </w:r>
          </w:p>
        </w:tc>
      </w:tr>
      <w:tr w:rsidR="00EC055F" w:rsidRPr="00EC055F" w14:paraId="2D40E496" w14:textId="77777777" w:rsidTr="00EC055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8D0A3F"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5</w:t>
            </w:r>
          </w:p>
        </w:tc>
        <w:tc>
          <w:tcPr>
            <w:tcW w:w="0" w:type="auto"/>
            <w:tcBorders>
              <w:top w:val="nil"/>
              <w:left w:val="nil"/>
              <w:bottom w:val="single" w:sz="4" w:space="0" w:color="auto"/>
              <w:right w:val="single" w:sz="4" w:space="0" w:color="auto"/>
            </w:tcBorders>
            <w:shd w:val="clear" w:color="auto" w:fill="auto"/>
            <w:vAlign w:val="center"/>
            <w:hideMark/>
          </w:tcPr>
          <w:p w14:paraId="5BCEDC51"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ESE Hospital Regional de ll Nivel de San Marcos</w:t>
            </w:r>
          </w:p>
        </w:tc>
        <w:tc>
          <w:tcPr>
            <w:tcW w:w="0" w:type="auto"/>
            <w:tcBorders>
              <w:top w:val="nil"/>
              <w:left w:val="nil"/>
              <w:bottom w:val="single" w:sz="4" w:space="0" w:color="auto"/>
              <w:right w:val="single" w:sz="4" w:space="0" w:color="auto"/>
            </w:tcBorders>
            <w:shd w:val="clear" w:color="auto" w:fill="auto"/>
            <w:vAlign w:val="center"/>
            <w:hideMark/>
          </w:tcPr>
          <w:p w14:paraId="29E6E991"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Sucre</w:t>
            </w:r>
          </w:p>
        </w:tc>
        <w:tc>
          <w:tcPr>
            <w:tcW w:w="0" w:type="auto"/>
            <w:tcBorders>
              <w:top w:val="nil"/>
              <w:left w:val="nil"/>
              <w:bottom w:val="single" w:sz="4" w:space="0" w:color="auto"/>
              <w:right w:val="single" w:sz="4" w:space="0" w:color="auto"/>
            </w:tcBorders>
            <w:shd w:val="clear" w:color="auto" w:fill="auto"/>
            <w:vAlign w:val="center"/>
            <w:hideMark/>
          </w:tcPr>
          <w:p w14:paraId="1A9B26DC"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San Marcos</w:t>
            </w:r>
          </w:p>
        </w:tc>
        <w:tc>
          <w:tcPr>
            <w:tcW w:w="0" w:type="auto"/>
            <w:tcBorders>
              <w:top w:val="nil"/>
              <w:left w:val="nil"/>
              <w:bottom w:val="single" w:sz="4" w:space="0" w:color="auto"/>
              <w:right w:val="single" w:sz="4" w:space="0" w:color="auto"/>
            </w:tcBorders>
            <w:shd w:val="clear" w:color="auto" w:fill="auto"/>
            <w:vAlign w:val="center"/>
            <w:hideMark/>
          </w:tcPr>
          <w:p w14:paraId="4D2E8ED4"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0E2A2ABE"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1616 del 18 de marzo de 2020</w:t>
            </w:r>
          </w:p>
        </w:tc>
        <w:tc>
          <w:tcPr>
            <w:tcW w:w="0" w:type="auto"/>
            <w:tcBorders>
              <w:top w:val="nil"/>
              <w:left w:val="nil"/>
              <w:bottom w:val="single" w:sz="4" w:space="0" w:color="auto"/>
              <w:right w:val="single" w:sz="4" w:space="0" w:color="auto"/>
            </w:tcBorders>
            <w:shd w:val="clear" w:color="auto" w:fill="auto"/>
            <w:vAlign w:val="center"/>
            <w:hideMark/>
          </w:tcPr>
          <w:p w14:paraId="02B678B2"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18 de marzo de 2022</w:t>
            </w:r>
          </w:p>
        </w:tc>
      </w:tr>
      <w:tr w:rsidR="00EC055F" w:rsidRPr="00EC055F" w14:paraId="18F55967" w14:textId="77777777" w:rsidTr="00EC055F">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8E1082"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6</w:t>
            </w:r>
          </w:p>
        </w:tc>
        <w:tc>
          <w:tcPr>
            <w:tcW w:w="0" w:type="auto"/>
            <w:tcBorders>
              <w:top w:val="nil"/>
              <w:left w:val="nil"/>
              <w:bottom w:val="single" w:sz="4" w:space="0" w:color="auto"/>
              <w:right w:val="single" w:sz="4" w:space="0" w:color="auto"/>
            </w:tcBorders>
            <w:shd w:val="clear" w:color="auto" w:fill="auto"/>
            <w:vAlign w:val="center"/>
            <w:hideMark/>
          </w:tcPr>
          <w:p w14:paraId="3E1C16AE"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ESE Hospital San Diego de Cereté</w:t>
            </w:r>
          </w:p>
        </w:tc>
        <w:tc>
          <w:tcPr>
            <w:tcW w:w="0" w:type="auto"/>
            <w:tcBorders>
              <w:top w:val="nil"/>
              <w:left w:val="nil"/>
              <w:bottom w:val="single" w:sz="4" w:space="0" w:color="auto"/>
              <w:right w:val="single" w:sz="4" w:space="0" w:color="auto"/>
            </w:tcBorders>
            <w:shd w:val="clear" w:color="auto" w:fill="auto"/>
            <w:vAlign w:val="center"/>
            <w:hideMark/>
          </w:tcPr>
          <w:p w14:paraId="569EE7AD"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Córdoba</w:t>
            </w:r>
          </w:p>
        </w:tc>
        <w:tc>
          <w:tcPr>
            <w:tcW w:w="0" w:type="auto"/>
            <w:tcBorders>
              <w:top w:val="nil"/>
              <w:left w:val="nil"/>
              <w:bottom w:val="single" w:sz="4" w:space="0" w:color="auto"/>
              <w:right w:val="single" w:sz="4" w:space="0" w:color="auto"/>
            </w:tcBorders>
            <w:shd w:val="clear" w:color="auto" w:fill="auto"/>
            <w:vAlign w:val="center"/>
            <w:hideMark/>
          </w:tcPr>
          <w:p w14:paraId="292AC937"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Cereté</w:t>
            </w:r>
          </w:p>
        </w:tc>
        <w:tc>
          <w:tcPr>
            <w:tcW w:w="0" w:type="auto"/>
            <w:tcBorders>
              <w:top w:val="nil"/>
              <w:left w:val="nil"/>
              <w:bottom w:val="single" w:sz="4" w:space="0" w:color="auto"/>
              <w:right w:val="single" w:sz="4" w:space="0" w:color="auto"/>
            </w:tcBorders>
            <w:shd w:val="clear" w:color="auto" w:fill="auto"/>
            <w:vAlign w:val="center"/>
            <w:hideMark/>
          </w:tcPr>
          <w:p w14:paraId="69761600"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7236E1BA"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1973 del 17 de abril de 2020</w:t>
            </w:r>
          </w:p>
        </w:tc>
        <w:tc>
          <w:tcPr>
            <w:tcW w:w="0" w:type="auto"/>
            <w:tcBorders>
              <w:top w:val="nil"/>
              <w:left w:val="nil"/>
              <w:bottom w:val="single" w:sz="4" w:space="0" w:color="auto"/>
              <w:right w:val="single" w:sz="4" w:space="0" w:color="auto"/>
            </w:tcBorders>
            <w:shd w:val="clear" w:color="auto" w:fill="auto"/>
            <w:vAlign w:val="center"/>
            <w:hideMark/>
          </w:tcPr>
          <w:p w14:paraId="3E7E93B5"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17 de octubre de 2021</w:t>
            </w:r>
          </w:p>
        </w:tc>
      </w:tr>
      <w:tr w:rsidR="00EC055F" w:rsidRPr="00EC055F" w14:paraId="03DE976E" w14:textId="77777777" w:rsidTr="00EC055F">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73854F"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7</w:t>
            </w:r>
          </w:p>
        </w:tc>
        <w:tc>
          <w:tcPr>
            <w:tcW w:w="0" w:type="auto"/>
            <w:tcBorders>
              <w:top w:val="nil"/>
              <w:left w:val="nil"/>
              <w:bottom w:val="single" w:sz="4" w:space="0" w:color="auto"/>
              <w:right w:val="single" w:sz="4" w:space="0" w:color="auto"/>
            </w:tcBorders>
            <w:shd w:val="clear" w:color="auto" w:fill="auto"/>
            <w:vAlign w:val="center"/>
            <w:hideMark/>
          </w:tcPr>
          <w:p w14:paraId="45CDE6B7"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ESE Hospital San Rafael de Leticia</w:t>
            </w:r>
          </w:p>
        </w:tc>
        <w:tc>
          <w:tcPr>
            <w:tcW w:w="0" w:type="auto"/>
            <w:tcBorders>
              <w:top w:val="nil"/>
              <w:left w:val="nil"/>
              <w:bottom w:val="single" w:sz="4" w:space="0" w:color="auto"/>
              <w:right w:val="single" w:sz="4" w:space="0" w:color="auto"/>
            </w:tcBorders>
            <w:shd w:val="clear" w:color="auto" w:fill="auto"/>
            <w:vAlign w:val="center"/>
            <w:hideMark/>
          </w:tcPr>
          <w:p w14:paraId="0718CB1B"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Amazonas</w:t>
            </w:r>
          </w:p>
        </w:tc>
        <w:tc>
          <w:tcPr>
            <w:tcW w:w="0" w:type="auto"/>
            <w:tcBorders>
              <w:top w:val="nil"/>
              <w:left w:val="nil"/>
              <w:bottom w:val="single" w:sz="4" w:space="0" w:color="auto"/>
              <w:right w:val="single" w:sz="4" w:space="0" w:color="auto"/>
            </w:tcBorders>
            <w:shd w:val="clear" w:color="auto" w:fill="auto"/>
            <w:vAlign w:val="center"/>
            <w:hideMark/>
          </w:tcPr>
          <w:p w14:paraId="5D348F5E"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Leticia</w:t>
            </w:r>
          </w:p>
        </w:tc>
        <w:tc>
          <w:tcPr>
            <w:tcW w:w="0" w:type="auto"/>
            <w:tcBorders>
              <w:top w:val="nil"/>
              <w:left w:val="nil"/>
              <w:bottom w:val="single" w:sz="4" w:space="0" w:color="auto"/>
              <w:right w:val="single" w:sz="4" w:space="0" w:color="auto"/>
            </w:tcBorders>
            <w:shd w:val="clear" w:color="auto" w:fill="auto"/>
            <w:vAlign w:val="center"/>
            <w:hideMark/>
          </w:tcPr>
          <w:p w14:paraId="446CEAB5"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2174E843"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2118 del 27 de abril de 2020</w:t>
            </w:r>
          </w:p>
        </w:tc>
        <w:tc>
          <w:tcPr>
            <w:tcW w:w="0" w:type="auto"/>
            <w:tcBorders>
              <w:top w:val="nil"/>
              <w:left w:val="nil"/>
              <w:bottom w:val="single" w:sz="4" w:space="0" w:color="auto"/>
              <w:right w:val="single" w:sz="4" w:space="0" w:color="auto"/>
            </w:tcBorders>
            <w:shd w:val="clear" w:color="auto" w:fill="auto"/>
            <w:vAlign w:val="center"/>
            <w:hideMark/>
          </w:tcPr>
          <w:p w14:paraId="1CFF2942"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27 de abril de 2022</w:t>
            </w:r>
          </w:p>
        </w:tc>
      </w:tr>
      <w:tr w:rsidR="00EC055F" w:rsidRPr="00EC055F" w14:paraId="28F01099" w14:textId="77777777" w:rsidTr="00EC055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641142"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8</w:t>
            </w:r>
          </w:p>
        </w:tc>
        <w:tc>
          <w:tcPr>
            <w:tcW w:w="0" w:type="auto"/>
            <w:tcBorders>
              <w:top w:val="nil"/>
              <w:left w:val="nil"/>
              <w:bottom w:val="single" w:sz="4" w:space="0" w:color="auto"/>
              <w:right w:val="single" w:sz="4" w:space="0" w:color="auto"/>
            </w:tcBorders>
            <w:shd w:val="clear" w:color="auto" w:fill="auto"/>
            <w:vAlign w:val="center"/>
            <w:hideMark/>
          </w:tcPr>
          <w:p w14:paraId="52F6D097"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 xml:space="preserve">ESE Hospital Universitario Julio Méndez </w:t>
            </w:r>
            <w:proofErr w:type="spellStart"/>
            <w:r w:rsidRPr="00EC055F">
              <w:rPr>
                <w:rFonts w:ascii="Arial" w:eastAsia="Times New Roman" w:hAnsi="Arial" w:cs="Arial"/>
                <w:color w:val="000000"/>
                <w:sz w:val="18"/>
                <w:szCs w:val="18"/>
                <w:lang w:eastAsia="es-CO"/>
              </w:rPr>
              <w:t>Barreneche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1AD12DC"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Magdalena</w:t>
            </w:r>
          </w:p>
        </w:tc>
        <w:tc>
          <w:tcPr>
            <w:tcW w:w="0" w:type="auto"/>
            <w:tcBorders>
              <w:top w:val="nil"/>
              <w:left w:val="nil"/>
              <w:bottom w:val="single" w:sz="4" w:space="0" w:color="auto"/>
              <w:right w:val="single" w:sz="4" w:space="0" w:color="auto"/>
            </w:tcBorders>
            <w:shd w:val="clear" w:color="auto" w:fill="auto"/>
            <w:vAlign w:val="center"/>
            <w:hideMark/>
          </w:tcPr>
          <w:p w14:paraId="47B9723D"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Santa Marta</w:t>
            </w:r>
          </w:p>
        </w:tc>
        <w:tc>
          <w:tcPr>
            <w:tcW w:w="0" w:type="auto"/>
            <w:tcBorders>
              <w:top w:val="nil"/>
              <w:left w:val="nil"/>
              <w:bottom w:val="single" w:sz="4" w:space="0" w:color="auto"/>
              <w:right w:val="single" w:sz="4" w:space="0" w:color="auto"/>
            </w:tcBorders>
            <w:shd w:val="clear" w:color="auto" w:fill="auto"/>
            <w:vAlign w:val="center"/>
            <w:hideMark/>
          </w:tcPr>
          <w:p w14:paraId="306072B7"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7F1DA72D"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2304 del 11 de mayo de 2020</w:t>
            </w:r>
          </w:p>
        </w:tc>
        <w:tc>
          <w:tcPr>
            <w:tcW w:w="0" w:type="auto"/>
            <w:tcBorders>
              <w:top w:val="nil"/>
              <w:left w:val="nil"/>
              <w:bottom w:val="single" w:sz="4" w:space="0" w:color="auto"/>
              <w:right w:val="single" w:sz="4" w:space="0" w:color="auto"/>
            </w:tcBorders>
            <w:shd w:val="clear" w:color="auto" w:fill="auto"/>
            <w:vAlign w:val="center"/>
            <w:hideMark/>
          </w:tcPr>
          <w:p w14:paraId="2FA35B3D"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11 de mayo de 2022</w:t>
            </w:r>
          </w:p>
        </w:tc>
      </w:tr>
      <w:tr w:rsidR="00EC055F" w:rsidRPr="00EC055F" w14:paraId="7B204DE9" w14:textId="77777777" w:rsidTr="00EC055F">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B98477"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9</w:t>
            </w:r>
          </w:p>
        </w:tc>
        <w:tc>
          <w:tcPr>
            <w:tcW w:w="0" w:type="auto"/>
            <w:tcBorders>
              <w:top w:val="nil"/>
              <w:left w:val="nil"/>
              <w:bottom w:val="single" w:sz="4" w:space="0" w:color="auto"/>
              <w:right w:val="single" w:sz="4" w:space="0" w:color="auto"/>
            </w:tcBorders>
            <w:shd w:val="clear" w:color="auto" w:fill="auto"/>
            <w:vAlign w:val="center"/>
            <w:hideMark/>
          </w:tcPr>
          <w:p w14:paraId="141B9CA1"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Nueva Empresa Social del Estado Hospital Departamental San Francisco de Asís</w:t>
            </w:r>
          </w:p>
        </w:tc>
        <w:tc>
          <w:tcPr>
            <w:tcW w:w="0" w:type="auto"/>
            <w:tcBorders>
              <w:top w:val="nil"/>
              <w:left w:val="nil"/>
              <w:bottom w:val="single" w:sz="4" w:space="0" w:color="auto"/>
              <w:right w:val="single" w:sz="4" w:space="0" w:color="auto"/>
            </w:tcBorders>
            <w:shd w:val="clear" w:color="auto" w:fill="auto"/>
            <w:vAlign w:val="center"/>
            <w:hideMark/>
          </w:tcPr>
          <w:p w14:paraId="02548656"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Chocó</w:t>
            </w:r>
          </w:p>
        </w:tc>
        <w:tc>
          <w:tcPr>
            <w:tcW w:w="0" w:type="auto"/>
            <w:tcBorders>
              <w:top w:val="nil"/>
              <w:left w:val="nil"/>
              <w:bottom w:val="single" w:sz="4" w:space="0" w:color="auto"/>
              <w:right w:val="single" w:sz="4" w:space="0" w:color="auto"/>
            </w:tcBorders>
            <w:shd w:val="clear" w:color="auto" w:fill="auto"/>
            <w:vAlign w:val="center"/>
            <w:hideMark/>
          </w:tcPr>
          <w:p w14:paraId="7FB24D68"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Quibdó</w:t>
            </w:r>
          </w:p>
        </w:tc>
        <w:tc>
          <w:tcPr>
            <w:tcW w:w="0" w:type="auto"/>
            <w:tcBorders>
              <w:top w:val="nil"/>
              <w:left w:val="nil"/>
              <w:bottom w:val="single" w:sz="4" w:space="0" w:color="auto"/>
              <w:right w:val="single" w:sz="4" w:space="0" w:color="auto"/>
            </w:tcBorders>
            <w:shd w:val="clear" w:color="auto" w:fill="auto"/>
            <w:vAlign w:val="center"/>
            <w:hideMark/>
          </w:tcPr>
          <w:p w14:paraId="76508983"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0AB86BBE"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4891 del 10 de junio de 2020</w:t>
            </w:r>
          </w:p>
        </w:tc>
        <w:tc>
          <w:tcPr>
            <w:tcW w:w="0" w:type="auto"/>
            <w:tcBorders>
              <w:top w:val="nil"/>
              <w:left w:val="nil"/>
              <w:bottom w:val="single" w:sz="4" w:space="0" w:color="auto"/>
              <w:right w:val="single" w:sz="4" w:space="0" w:color="auto"/>
            </w:tcBorders>
            <w:shd w:val="clear" w:color="auto" w:fill="auto"/>
            <w:vAlign w:val="center"/>
            <w:hideMark/>
          </w:tcPr>
          <w:p w14:paraId="600A02F5"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11 de junio de 2022</w:t>
            </w:r>
          </w:p>
        </w:tc>
      </w:tr>
      <w:tr w:rsidR="00EC055F" w:rsidRPr="00EC055F" w14:paraId="2B8DA423" w14:textId="77777777" w:rsidTr="00EC055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59ECD7"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10</w:t>
            </w:r>
          </w:p>
        </w:tc>
        <w:tc>
          <w:tcPr>
            <w:tcW w:w="0" w:type="auto"/>
            <w:tcBorders>
              <w:top w:val="nil"/>
              <w:left w:val="nil"/>
              <w:bottom w:val="single" w:sz="4" w:space="0" w:color="auto"/>
              <w:right w:val="single" w:sz="4" w:space="0" w:color="auto"/>
            </w:tcBorders>
            <w:shd w:val="clear" w:color="auto" w:fill="auto"/>
            <w:vAlign w:val="center"/>
            <w:hideMark/>
          </w:tcPr>
          <w:p w14:paraId="11DFBE10"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ESE Hospital Emiro Quintero Cañizares</w:t>
            </w:r>
          </w:p>
        </w:tc>
        <w:tc>
          <w:tcPr>
            <w:tcW w:w="0" w:type="auto"/>
            <w:tcBorders>
              <w:top w:val="nil"/>
              <w:left w:val="nil"/>
              <w:bottom w:val="single" w:sz="4" w:space="0" w:color="auto"/>
              <w:right w:val="single" w:sz="4" w:space="0" w:color="auto"/>
            </w:tcBorders>
            <w:shd w:val="clear" w:color="auto" w:fill="auto"/>
            <w:vAlign w:val="center"/>
            <w:hideMark/>
          </w:tcPr>
          <w:p w14:paraId="4F8B2A01"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Norte de Santander</w:t>
            </w:r>
          </w:p>
        </w:tc>
        <w:tc>
          <w:tcPr>
            <w:tcW w:w="0" w:type="auto"/>
            <w:tcBorders>
              <w:top w:val="nil"/>
              <w:left w:val="nil"/>
              <w:bottom w:val="single" w:sz="4" w:space="0" w:color="auto"/>
              <w:right w:val="single" w:sz="4" w:space="0" w:color="auto"/>
            </w:tcBorders>
            <w:shd w:val="clear" w:color="auto" w:fill="auto"/>
            <w:vAlign w:val="center"/>
            <w:hideMark/>
          </w:tcPr>
          <w:p w14:paraId="28D73910"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Ocaña</w:t>
            </w:r>
          </w:p>
        </w:tc>
        <w:tc>
          <w:tcPr>
            <w:tcW w:w="0" w:type="auto"/>
            <w:tcBorders>
              <w:top w:val="nil"/>
              <w:left w:val="nil"/>
              <w:bottom w:val="single" w:sz="4" w:space="0" w:color="auto"/>
              <w:right w:val="single" w:sz="4" w:space="0" w:color="auto"/>
            </w:tcBorders>
            <w:shd w:val="clear" w:color="auto" w:fill="auto"/>
            <w:vAlign w:val="center"/>
            <w:hideMark/>
          </w:tcPr>
          <w:p w14:paraId="63B4E657"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II</w:t>
            </w:r>
          </w:p>
        </w:tc>
        <w:tc>
          <w:tcPr>
            <w:tcW w:w="0" w:type="auto"/>
            <w:tcBorders>
              <w:top w:val="nil"/>
              <w:left w:val="nil"/>
              <w:bottom w:val="single" w:sz="4" w:space="0" w:color="auto"/>
              <w:right w:val="single" w:sz="4" w:space="0" w:color="auto"/>
            </w:tcBorders>
            <w:shd w:val="clear" w:color="auto" w:fill="auto"/>
            <w:vAlign w:val="center"/>
            <w:hideMark/>
          </w:tcPr>
          <w:p w14:paraId="2DF5750B"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12773 del 9 de noviembre de 2020</w:t>
            </w:r>
          </w:p>
        </w:tc>
        <w:tc>
          <w:tcPr>
            <w:tcW w:w="0" w:type="auto"/>
            <w:tcBorders>
              <w:top w:val="nil"/>
              <w:left w:val="nil"/>
              <w:bottom w:val="single" w:sz="4" w:space="0" w:color="auto"/>
              <w:right w:val="single" w:sz="4" w:space="0" w:color="auto"/>
            </w:tcBorders>
            <w:shd w:val="clear" w:color="auto" w:fill="auto"/>
            <w:vAlign w:val="center"/>
            <w:hideMark/>
          </w:tcPr>
          <w:p w14:paraId="3C97EDE1"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09 de noviembre de 2021</w:t>
            </w:r>
          </w:p>
        </w:tc>
      </w:tr>
      <w:tr w:rsidR="00EC055F" w:rsidRPr="00EC055F" w14:paraId="1AFB65B0" w14:textId="77777777" w:rsidTr="00EC055F">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DE8C8F" w14:textId="77777777" w:rsidR="00EC055F" w:rsidRPr="00EC055F" w:rsidRDefault="00EC055F" w:rsidP="00EC055F">
            <w:pPr>
              <w:spacing w:after="0" w:line="240" w:lineRule="auto"/>
              <w:jc w:val="center"/>
              <w:rPr>
                <w:rFonts w:ascii="Arial" w:eastAsia="Times New Roman" w:hAnsi="Arial" w:cs="Arial"/>
                <w:b/>
                <w:bCs/>
                <w:color w:val="000000"/>
                <w:sz w:val="18"/>
                <w:szCs w:val="18"/>
                <w:lang w:eastAsia="es-CO"/>
              </w:rPr>
            </w:pPr>
            <w:r w:rsidRPr="00EC055F">
              <w:rPr>
                <w:rFonts w:ascii="Arial" w:eastAsia="Times New Roman" w:hAnsi="Arial" w:cs="Arial"/>
                <w:b/>
                <w:bCs/>
                <w:color w:val="000000"/>
                <w:sz w:val="18"/>
                <w:szCs w:val="18"/>
                <w:lang w:eastAsia="es-CO"/>
              </w:rPr>
              <w:t>11</w:t>
            </w:r>
          </w:p>
        </w:tc>
        <w:tc>
          <w:tcPr>
            <w:tcW w:w="0" w:type="auto"/>
            <w:tcBorders>
              <w:top w:val="nil"/>
              <w:left w:val="nil"/>
              <w:bottom w:val="single" w:sz="4" w:space="0" w:color="auto"/>
              <w:right w:val="single" w:sz="4" w:space="0" w:color="auto"/>
            </w:tcBorders>
            <w:shd w:val="clear" w:color="auto" w:fill="auto"/>
            <w:vAlign w:val="center"/>
            <w:hideMark/>
          </w:tcPr>
          <w:p w14:paraId="3BC32C7B"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ESE Hospital Cartagena de Indias</w:t>
            </w:r>
          </w:p>
        </w:tc>
        <w:tc>
          <w:tcPr>
            <w:tcW w:w="0" w:type="auto"/>
            <w:tcBorders>
              <w:top w:val="nil"/>
              <w:left w:val="nil"/>
              <w:bottom w:val="single" w:sz="4" w:space="0" w:color="auto"/>
              <w:right w:val="single" w:sz="4" w:space="0" w:color="auto"/>
            </w:tcBorders>
            <w:shd w:val="clear" w:color="auto" w:fill="auto"/>
            <w:vAlign w:val="center"/>
            <w:hideMark/>
          </w:tcPr>
          <w:p w14:paraId="498E3F21"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Bolívar</w:t>
            </w:r>
          </w:p>
        </w:tc>
        <w:tc>
          <w:tcPr>
            <w:tcW w:w="0" w:type="auto"/>
            <w:tcBorders>
              <w:top w:val="nil"/>
              <w:left w:val="nil"/>
              <w:bottom w:val="single" w:sz="4" w:space="0" w:color="auto"/>
              <w:right w:val="single" w:sz="4" w:space="0" w:color="auto"/>
            </w:tcBorders>
            <w:shd w:val="clear" w:color="auto" w:fill="auto"/>
            <w:vAlign w:val="center"/>
            <w:hideMark/>
          </w:tcPr>
          <w:p w14:paraId="7118A3A9"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Cartagena</w:t>
            </w:r>
          </w:p>
        </w:tc>
        <w:tc>
          <w:tcPr>
            <w:tcW w:w="0" w:type="auto"/>
            <w:tcBorders>
              <w:top w:val="nil"/>
              <w:left w:val="nil"/>
              <w:bottom w:val="single" w:sz="4" w:space="0" w:color="auto"/>
              <w:right w:val="single" w:sz="4" w:space="0" w:color="auto"/>
            </w:tcBorders>
            <w:shd w:val="clear" w:color="auto" w:fill="auto"/>
            <w:vAlign w:val="center"/>
            <w:hideMark/>
          </w:tcPr>
          <w:p w14:paraId="594B7FF5"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I</w:t>
            </w:r>
          </w:p>
        </w:tc>
        <w:tc>
          <w:tcPr>
            <w:tcW w:w="0" w:type="auto"/>
            <w:tcBorders>
              <w:top w:val="nil"/>
              <w:left w:val="nil"/>
              <w:bottom w:val="single" w:sz="4" w:space="0" w:color="auto"/>
              <w:right w:val="single" w:sz="4" w:space="0" w:color="auto"/>
            </w:tcBorders>
            <w:shd w:val="clear" w:color="auto" w:fill="auto"/>
            <w:vAlign w:val="center"/>
            <w:hideMark/>
          </w:tcPr>
          <w:p w14:paraId="4078B3B2"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5718 del 18 de mayo de 2021</w:t>
            </w:r>
          </w:p>
        </w:tc>
        <w:tc>
          <w:tcPr>
            <w:tcW w:w="0" w:type="auto"/>
            <w:tcBorders>
              <w:top w:val="nil"/>
              <w:left w:val="nil"/>
              <w:bottom w:val="single" w:sz="4" w:space="0" w:color="auto"/>
              <w:right w:val="single" w:sz="4" w:space="0" w:color="auto"/>
            </w:tcBorders>
            <w:shd w:val="clear" w:color="auto" w:fill="auto"/>
            <w:vAlign w:val="center"/>
            <w:hideMark/>
          </w:tcPr>
          <w:p w14:paraId="71927766" w14:textId="77777777" w:rsidR="00EC055F" w:rsidRPr="00EC055F" w:rsidRDefault="00EC055F" w:rsidP="00EC055F">
            <w:pPr>
              <w:spacing w:after="0" w:line="240" w:lineRule="auto"/>
              <w:jc w:val="center"/>
              <w:rPr>
                <w:rFonts w:ascii="Arial" w:eastAsia="Times New Roman" w:hAnsi="Arial" w:cs="Arial"/>
                <w:color w:val="000000"/>
                <w:sz w:val="18"/>
                <w:szCs w:val="18"/>
                <w:lang w:eastAsia="es-CO"/>
              </w:rPr>
            </w:pPr>
            <w:r w:rsidRPr="00EC055F">
              <w:rPr>
                <w:rFonts w:ascii="Arial" w:eastAsia="Times New Roman" w:hAnsi="Arial" w:cs="Arial"/>
                <w:color w:val="000000"/>
                <w:sz w:val="18"/>
                <w:szCs w:val="18"/>
                <w:lang w:eastAsia="es-CO"/>
              </w:rPr>
              <w:t>23 de mayo de 2022</w:t>
            </w:r>
          </w:p>
        </w:tc>
      </w:tr>
    </w:tbl>
    <w:p w14:paraId="1516C932" w14:textId="20D79DCA" w:rsidR="00FC2C05" w:rsidRDefault="007258DE" w:rsidP="0037334D">
      <w:pPr>
        <w:jc w:val="center"/>
        <w:rPr>
          <w:rFonts w:ascii="Arial" w:hAnsi="Arial" w:cs="Arial"/>
          <w:lang w:val="es-MX"/>
        </w:rPr>
      </w:pPr>
      <w:r w:rsidRPr="00C03A2F">
        <w:rPr>
          <w:rFonts w:ascii="Arial" w:hAnsi="Arial" w:cs="Arial"/>
          <w:sz w:val="16"/>
          <w:szCs w:val="16"/>
        </w:rPr>
        <w:t xml:space="preserve">Fuente: </w:t>
      </w:r>
      <w:proofErr w:type="gramStart"/>
      <w:r w:rsidRPr="00C03A2F">
        <w:rPr>
          <w:rFonts w:ascii="Arial" w:hAnsi="Arial" w:cs="Arial"/>
          <w:sz w:val="16"/>
          <w:szCs w:val="16"/>
        </w:rPr>
        <w:t>Delegada</w:t>
      </w:r>
      <w:proofErr w:type="gramEnd"/>
      <w:r w:rsidRPr="00C03A2F">
        <w:rPr>
          <w:rFonts w:ascii="Arial" w:hAnsi="Arial" w:cs="Arial"/>
          <w:sz w:val="16"/>
          <w:szCs w:val="16"/>
        </w:rPr>
        <w:t xml:space="preserve"> para las Medidas Especiales.</w:t>
      </w:r>
    </w:p>
    <w:p w14:paraId="421D284D" w14:textId="77777777" w:rsidR="0036618B" w:rsidRDefault="0036618B" w:rsidP="003831D9">
      <w:pPr>
        <w:jc w:val="both"/>
        <w:rPr>
          <w:rFonts w:ascii="Arial" w:hAnsi="Arial" w:cs="Arial"/>
          <w:b/>
          <w:bCs/>
          <w:lang w:val="es-MX"/>
        </w:rPr>
        <w:sectPr w:rsidR="0036618B" w:rsidSect="00E7321A">
          <w:pgSz w:w="12240" w:h="15840"/>
          <w:pgMar w:top="1418" w:right="1701" w:bottom="1418" w:left="1701" w:header="709" w:footer="709" w:gutter="0"/>
          <w:cols w:space="720"/>
          <w:docGrid w:linePitch="299"/>
        </w:sectPr>
      </w:pPr>
    </w:p>
    <w:p w14:paraId="084914E6" w14:textId="42D6B651" w:rsidR="003831D9" w:rsidRDefault="003831D9" w:rsidP="003831D9">
      <w:pPr>
        <w:jc w:val="both"/>
        <w:rPr>
          <w:rFonts w:ascii="Arial" w:hAnsi="Arial" w:cs="Arial"/>
          <w:i/>
          <w:iCs/>
        </w:rPr>
      </w:pPr>
      <w:r w:rsidRPr="00846347">
        <w:rPr>
          <w:rFonts w:ascii="Arial" w:hAnsi="Arial" w:cs="Arial"/>
          <w:b/>
          <w:bCs/>
          <w:lang w:val="es-MX"/>
        </w:rPr>
        <w:lastRenderedPageBreak/>
        <w:t xml:space="preserve">7. </w:t>
      </w:r>
      <w:r w:rsidRPr="00846347">
        <w:rPr>
          <w:rFonts w:ascii="Arial" w:hAnsi="Arial" w:cs="Arial"/>
          <w:b/>
          <w:bCs/>
          <w:i/>
          <w:iCs/>
        </w:rPr>
        <w:t>De los hospitales públicos a los que hace referencia el numeral 6, por favor elabore una breve descripción de su intervención con sus principales resultados</w:t>
      </w:r>
      <w:r w:rsidRPr="003831D9">
        <w:rPr>
          <w:rFonts w:ascii="Arial" w:hAnsi="Arial" w:cs="Arial"/>
          <w:i/>
          <w:iCs/>
        </w:rPr>
        <w:t>.</w:t>
      </w:r>
    </w:p>
    <w:p w14:paraId="284E457F" w14:textId="77777777" w:rsidR="000350BE" w:rsidRDefault="000350BE" w:rsidP="00784A2D">
      <w:pPr>
        <w:spacing w:after="0"/>
        <w:rPr>
          <w:rFonts w:ascii="Arial" w:hAnsi="Arial" w:cs="Arial"/>
          <w:lang w:val="es-MX"/>
        </w:rPr>
      </w:pPr>
    </w:p>
    <w:tbl>
      <w:tblPr>
        <w:tblW w:w="13745" w:type="dxa"/>
        <w:tblCellMar>
          <w:left w:w="70" w:type="dxa"/>
          <w:right w:w="70" w:type="dxa"/>
        </w:tblCellMar>
        <w:tblLook w:val="04A0" w:firstRow="1" w:lastRow="0" w:firstColumn="1" w:lastColumn="0" w:noHBand="0" w:noVBand="1"/>
      </w:tblPr>
      <w:tblGrid>
        <w:gridCol w:w="4390"/>
        <w:gridCol w:w="9355"/>
      </w:tblGrid>
      <w:tr w:rsidR="00EF0B48" w:rsidRPr="00631AD8" w14:paraId="69E3DDDD" w14:textId="77777777" w:rsidTr="00454238">
        <w:trPr>
          <w:trHeight w:val="240"/>
          <w:tblHeader/>
        </w:trPr>
        <w:tc>
          <w:tcPr>
            <w:tcW w:w="13745" w:type="dxa"/>
            <w:gridSpan w:val="2"/>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090041AA" w14:textId="6BEC8E5F" w:rsidR="00EF0B48" w:rsidRPr="00631AD8" w:rsidRDefault="00EF0B48" w:rsidP="0037334D">
            <w:pPr>
              <w:spacing w:after="0" w:line="240" w:lineRule="auto"/>
              <w:jc w:val="center"/>
              <w:rPr>
                <w:rFonts w:ascii="Arial" w:eastAsia="Times New Roman" w:hAnsi="Arial" w:cs="Arial"/>
                <w:b/>
                <w:bCs/>
                <w:color w:val="000000"/>
                <w:sz w:val="18"/>
                <w:szCs w:val="18"/>
                <w:lang w:eastAsia="es-CO"/>
              </w:rPr>
            </w:pPr>
            <w:r w:rsidRPr="00631AD8">
              <w:rPr>
                <w:rFonts w:ascii="Arial" w:eastAsia="Times New Roman" w:hAnsi="Arial" w:cs="Arial"/>
                <w:b/>
                <w:bCs/>
                <w:color w:val="000000"/>
                <w:sz w:val="18"/>
                <w:szCs w:val="18"/>
                <w:lang w:eastAsia="es-CO"/>
              </w:rPr>
              <w:t>1. ESE HOSPITAL SAN JERÓNIMO DE MONTER</w:t>
            </w:r>
            <w:r w:rsidR="007B4C8D">
              <w:rPr>
                <w:rFonts w:ascii="Arial" w:eastAsia="Times New Roman" w:hAnsi="Arial" w:cs="Arial"/>
                <w:b/>
                <w:bCs/>
                <w:color w:val="000000"/>
                <w:sz w:val="18"/>
                <w:szCs w:val="18"/>
                <w:lang w:eastAsia="es-CO"/>
              </w:rPr>
              <w:t>Í</w:t>
            </w:r>
            <w:r w:rsidRPr="00631AD8">
              <w:rPr>
                <w:rFonts w:ascii="Arial" w:eastAsia="Times New Roman" w:hAnsi="Arial" w:cs="Arial"/>
                <w:b/>
                <w:bCs/>
                <w:color w:val="000000"/>
                <w:sz w:val="18"/>
                <w:szCs w:val="18"/>
                <w:lang w:eastAsia="es-CO"/>
              </w:rPr>
              <w:t>A</w:t>
            </w:r>
          </w:p>
        </w:tc>
      </w:tr>
      <w:tr w:rsidR="00EF0B48" w:rsidRPr="00631AD8" w14:paraId="3D2D23E6" w14:textId="77777777" w:rsidTr="00454238">
        <w:trPr>
          <w:trHeight w:val="240"/>
          <w:tblHeader/>
        </w:trPr>
        <w:tc>
          <w:tcPr>
            <w:tcW w:w="4390" w:type="dxa"/>
            <w:tcBorders>
              <w:top w:val="nil"/>
              <w:left w:val="single" w:sz="4" w:space="0" w:color="auto"/>
              <w:bottom w:val="single" w:sz="4" w:space="0" w:color="auto"/>
              <w:right w:val="single" w:sz="4" w:space="0" w:color="auto"/>
            </w:tcBorders>
            <w:shd w:val="clear" w:color="auto" w:fill="F2F2F2"/>
            <w:noWrap/>
            <w:vAlign w:val="center"/>
            <w:hideMark/>
          </w:tcPr>
          <w:p w14:paraId="65C34F95" w14:textId="77777777" w:rsidR="00EF0B48" w:rsidRPr="00631AD8" w:rsidRDefault="00EF0B48" w:rsidP="0037334D">
            <w:pPr>
              <w:spacing w:after="0" w:line="240" w:lineRule="auto"/>
              <w:jc w:val="center"/>
              <w:rPr>
                <w:rFonts w:ascii="Arial" w:eastAsia="Times New Roman" w:hAnsi="Arial" w:cs="Arial"/>
                <w:b/>
                <w:bCs/>
                <w:color w:val="000000"/>
                <w:sz w:val="18"/>
                <w:szCs w:val="18"/>
                <w:lang w:eastAsia="es-CO"/>
              </w:rPr>
            </w:pPr>
            <w:r w:rsidRPr="00631AD8">
              <w:rPr>
                <w:rFonts w:ascii="Arial" w:eastAsia="Times New Roman" w:hAnsi="Arial" w:cs="Arial"/>
                <w:b/>
                <w:bCs/>
                <w:color w:val="000000"/>
                <w:sz w:val="18"/>
                <w:szCs w:val="18"/>
                <w:lang w:eastAsia="es-CO"/>
              </w:rPr>
              <w:t>Hallazgos al momento de la medida</w:t>
            </w:r>
          </w:p>
        </w:tc>
        <w:tc>
          <w:tcPr>
            <w:tcW w:w="9355" w:type="dxa"/>
            <w:tcBorders>
              <w:top w:val="single" w:sz="4" w:space="0" w:color="auto"/>
              <w:left w:val="nil"/>
              <w:bottom w:val="single" w:sz="4" w:space="0" w:color="auto"/>
              <w:right w:val="single" w:sz="4" w:space="0" w:color="auto"/>
            </w:tcBorders>
            <w:shd w:val="clear" w:color="auto" w:fill="F2F2F2"/>
            <w:noWrap/>
            <w:vAlign w:val="center"/>
            <w:hideMark/>
          </w:tcPr>
          <w:p w14:paraId="10D10157" w14:textId="77777777" w:rsidR="00EF0B48" w:rsidRPr="00631AD8" w:rsidRDefault="00EF0B48" w:rsidP="0037334D">
            <w:pPr>
              <w:spacing w:after="0" w:line="240" w:lineRule="auto"/>
              <w:jc w:val="center"/>
              <w:rPr>
                <w:rFonts w:ascii="Arial" w:eastAsia="Times New Roman" w:hAnsi="Arial" w:cs="Arial"/>
                <w:b/>
                <w:bCs/>
                <w:color w:val="000000"/>
                <w:sz w:val="18"/>
                <w:szCs w:val="18"/>
                <w:lang w:eastAsia="es-CO"/>
              </w:rPr>
            </w:pPr>
            <w:r w:rsidRPr="00631AD8">
              <w:rPr>
                <w:rFonts w:ascii="Arial" w:eastAsia="Times New Roman" w:hAnsi="Arial" w:cs="Arial"/>
                <w:b/>
                <w:bCs/>
                <w:color w:val="000000"/>
                <w:sz w:val="18"/>
                <w:szCs w:val="18"/>
                <w:lang w:eastAsia="es-CO"/>
              </w:rPr>
              <w:t>Avance o estado actual</w:t>
            </w:r>
          </w:p>
        </w:tc>
      </w:tr>
      <w:tr w:rsidR="00EF0B48" w:rsidRPr="00631AD8" w14:paraId="4C2913D3" w14:textId="77777777" w:rsidTr="00454238">
        <w:trPr>
          <w:trHeight w:val="2047"/>
        </w:trPr>
        <w:tc>
          <w:tcPr>
            <w:tcW w:w="4390" w:type="dxa"/>
            <w:tcBorders>
              <w:top w:val="nil"/>
              <w:left w:val="single" w:sz="4" w:space="0" w:color="auto"/>
              <w:bottom w:val="single" w:sz="4" w:space="0" w:color="auto"/>
              <w:right w:val="single" w:sz="4" w:space="0" w:color="auto"/>
            </w:tcBorders>
            <w:hideMark/>
          </w:tcPr>
          <w:p w14:paraId="07C6F85D" w14:textId="77777777" w:rsidR="00EF0B48" w:rsidRPr="00631AD8" w:rsidRDefault="00EF0B48" w:rsidP="00EF0B48">
            <w:pPr>
              <w:pStyle w:val="Prrafodelista"/>
              <w:numPr>
                <w:ilvl w:val="0"/>
                <w:numId w:val="26"/>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Cuentas por cobrar por $108.904 millones</w:t>
            </w:r>
          </w:p>
          <w:p w14:paraId="7732B809" w14:textId="3BF745A9" w:rsidR="00EF0B48" w:rsidRPr="00631AD8" w:rsidRDefault="00EF0B48" w:rsidP="00EF0B48">
            <w:pPr>
              <w:pStyle w:val="Prrafodelista"/>
              <w:numPr>
                <w:ilvl w:val="0"/>
                <w:numId w:val="26"/>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Al iniciar la medida presenta una deuda </w:t>
            </w:r>
            <w:r w:rsidR="009E08DF">
              <w:rPr>
                <w:rFonts w:ascii="Arial" w:eastAsia="Times New Roman" w:hAnsi="Arial" w:cs="Arial"/>
                <w:color w:val="000000"/>
                <w:sz w:val="18"/>
                <w:szCs w:val="18"/>
                <w:lang w:eastAsia="es-CO"/>
              </w:rPr>
              <w:t>laboral</w:t>
            </w:r>
            <w:r w:rsidRPr="00631AD8">
              <w:rPr>
                <w:rFonts w:ascii="Arial" w:eastAsia="Times New Roman" w:hAnsi="Arial" w:cs="Arial"/>
                <w:color w:val="000000"/>
                <w:sz w:val="18"/>
                <w:szCs w:val="18"/>
                <w:lang w:eastAsia="es-CO"/>
              </w:rPr>
              <w:t xml:space="preserve"> de $</w:t>
            </w:r>
            <w:r w:rsidR="009E08DF" w:rsidRPr="00631AD8">
              <w:rPr>
                <w:rFonts w:ascii="Arial" w:eastAsia="Times New Roman" w:hAnsi="Arial" w:cs="Arial"/>
                <w:color w:val="000000"/>
                <w:sz w:val="18"/>
                <w:szCs w:val="18"/>
                <w:lang w:eastAsia="es-CO"/>
              </w:rPr>
              <w:t>1</w:t>
            </w:r>
            <w:r w:rsidR="009E08DF">
              <w:rPr>
                <w:rFonts w:ascii="Arial" w:eastAsia="Times New Roman" w:hAnsi="Arial" w:cs="Arial"/>
                <w:color w:val="000000"/>
                <w:sz w:val="18"/>
                <w:szCs w:val="18"/>
                <w:lang w:eastAsia="es-CO"/>
              </w:rPr>
              <w:t>9</w:t>
            </w:r>
            <w:r w:rsidRPr="00631AD8">
              <w:rPr>
                <w:rFonts w:ascii="Arial" w:eastAsia="Times New Roman" w:hAnsi="Arial" w:cs="Arial"/>
                <w:color w:val="000000"/>
                <w:sz w:val="18"/>
                <w:szCs w:val="18"/>
                <w:lang w:eastAsia="es-CO"/>
              </w:rPr>
              <w:t>.</w:t>
            </w:r>
            <w:r w:rsidR="009E08DF">
              <w:rPr>
                <w:rFonts w:ascii="Arial" w:eastAsia="Times New Roman" w:hAnsi="Arial" w:cs="Arial"/>
                <w:color w:val="000000"/>
                <w:sz w:val="18"/>
                <w:szCs w:val="18"/>
                <w:lang w:eastAsia="es-CO"/>
              </w:rPr>
              <w:t>226</w:t>
            </w:r>
            <w:r w:rsidR="009E08DF" w:rsidRPr="00631AD8">
              <w:rPr>
                <w:rFonts w:ascii="Arial" w:eastAsia="Times New Roman" w:hAnsi="Arial" w:cs="Arial"/>
                <w:color w:val="000000"/>
                <w:sz w:val="18"/>
                <w:szCs w:val="18"/>
                <w:lang w:eastAsia="es-CO"/>
              </w:rPr>
              <w:t xml:space="preserve"> </w:t>
            </w:r>
            <w:r w:rsidRPr="00631AD8">
              <w:rPr>
                <w:rFonts w:ascii="Arial" w:eastAsia="Times New Roman" w:hAnsi="Arial" w:cs="Arial"/>
                <w:color w:val="000000"/>
                <w:sz w:val="18"/>
                <w:szCs w:val="18"/>
                <w:lang w:eastAsia="es-CO"/>
              </w:rPr>
              <w:t xml:space="preserve">millones </w:t>
            </w:r>
          </w:p>
          <w:p w14:paraId="6FCB3092" w14:textId="77777777" w:rsidR="00EF0B48" w:rsidRPr="00631AD8" w:rsidRDefault="00EF0B48" w:rsidP="00EF0B48">
            <w:pPr>
              <w:pStyle w:val="Prrafodelista"/>
              <w:numPr>
                <w:ilvl w:val="0"/>
                <w:numId w:val="26"/>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Presentaba déficit presupuestal a diciembre de 2017 y septiembre de 2018 del orden del 27% y 36%.</w:t>
            </w:r>
          </w:p>
          <w:p w14:paraId="61134241" w14:textId="77777777" w:rsidR="00EF0B48" w:rsidRPr="00631AD8" w:rsidRDefault="00EF0B48" w:rsidP="00EF0B48">
            <w:pPr>
              <w:pStyle w:val="Prrafodelista"/>
              <w:numPr>
                <w:ilvl w:val="0"/>
                <w:numId w:val="26"/>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El incremento de los pasivos de la entidad creció en un 19%, a diciembre de 2017 cerró con unos pasivos del orden de $47.026 millones y a junio de 2018, los pasivos ascienden a la suma de $55.978 millones.</w:t>
            </w:r>
          </w:p>
          <w:p w14:paraId="3AE1A323" w14:textId="77777777" w:rsidR="00EF0B48" w:rsidRPr="00631AD8" w:rsidRDefault="00EF0B48" w:rsidP="00EF0B48">
            <w:pPr>
              <w:pStyle w:val="Prrafodelista"/>
              <w:numPr>
                <w:ilvl w:val="0"/>
                <w:numId w:val="26"/>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Pérdidas netas en 2017 por valor de $2.198 millones.</w:t>
            </w:r>
          </w:p>
          <w:p w14:paraId="7D3C424A" w14:textId="49B0ACB1" w:rsidR="00EF0B48" w:rsidRPr="00631AD8" w:rsidRDefault="00EF0B48" w:rsidP="00EF0B48">
            <w:pPr>
              <w:pStyle w:val="Prrafodelista"/>
              <w:numPr>
                <w:ilvl w:val="0"/>
                <w:numId w:val="26"/>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Incumplimiento en requisitos de habilitación</w:t>
            </w:r>
            <w:r w:rsidR="00D8694E">
              <w:rPr>
                <w:rFonts w:ascii="Arial" w:eastAsia="Times New Roman" w:hAnsi="Arial" w:cs="Arial"/>
                <w:color w:val="000000"/>
                <w:sz w:val="18"/>
                <w:szCs w:val="18"/>
                <w:lang w:eastAsia="es-CO"/>
              </w:rPr>
              <w:t>.</w:t>
            </w:r>
          </w:p>
          <w:p w14:paraId="0BC80327" w14:textId="0B626278" w:rsidR="00EF0B48" w:rsidRPr="00631AD8" w:rsidRDefault="00EF0B48" w:rsidP="00EF0B48">
            <w:pPr>
              <w:pStyle w:val="Prrafodelista"/>
              <w:numPr>
                <w:ilvl w:val="0"/>
                <w:numId w:val="26"/>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No se estaba garantizando la seguridad del paciente</w:t>
            </w:r>
            <w:r w:rsidR="00D8694E">
              <w:rPr>
                <w:rFonts w:ascii="Arial" w:eastAsia="Times New Roman" w:hAnsi="Arial" w:cs="Arial"/>
                <w:color w:val="000000"/>
                <w:sz w:val="18"/>
                <w:szCs w:val="18"/>
                <w:lang w:eastAsia="es-CO"/>
              </w:rPr>
              <w:t>.</w:t>
            </w:r>
          </w:p>
          <w:p w14:paraId="132DA2CC" w14:textId="407BF82F" w:rsidR="00EF0B48" w:rsidRPr="00631AD8" w:rsidRDefault="00EF0B48" w:rsidP="00EF0B48">
            <w:pPr>
              <w:pStyle w:val="Prrafodelista"/>
              <w:numPr>
                <w:ilvl w:val="0"/>
                <w:numId w:val="26"/>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No prestación de servicios por desabastecimiento de medicamentos, insumos y falta de talento humano</w:t>
            </w:r>
            <w:r w:rsidR="00D8694E">
              <w:rPr>
                <w:rFonts w:ascii="Arial" w:eastAsia="Times New Roman" w:hAnsi="Arial" w:cs="Arial"/>
                <w:color w:val="000000"/>
                <w:sz w:val="18"/>
                <w:szCs w:val="18"/>
                <w:lang w:eastAsia="es-CO"/>
              </w:rPr>
              <w:t>,</w:t>
            </w:r>
            <w:r w:rsidRPr="00631AD8">
              <w:rPr>
                <w:rFonts w:ascii="Arial" w:eastAsia="Times New Roman" w:hAnsi="Arial" w:cs="Arial"/>
                <w:color w:val="000000"/>
                <w:sz w:val="18"/>
                <w:szCs w:val="18"/>
                <w:lang w:eastAsia="es-CO"/>
              </w:rPr>
              <w:t xml:space="preserve"> presuntas irregularidades con la contratación y falencias en los procesos judiciales relacionadas con la defensa, las piezas procesales y la información relacionada con la gestión del área. </w:t>
            </w:r>
          </w:p>
          <w:p w14:paraId="58CB255A" w14:textId="77777777" w:rsidR="00EF0B48" w:rsidRPr="00631AD8" w:rsidRDefault="00EF0B48" w:rsidP="00EF0B48">
            <w:pPr>
              <w:pStyle w:val="Prrafodelista"/>
              <w:numPr>
                <w:ilvl w:val="0"/>
                <w:numId w:val="26"/>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No adelantaba actividades de mantenimiento de los equipos médicos, biomédicos eléctricos o mecánicos, generando atenciones inseguras para los pacientes. </w:t>
            </w:r>
          </w:p>
          <w:p w14:paraId="0464E536" w14:textId="3BE1EAEC" w:rsidR="00EF0B48" w:rsidRPr="00631AD8" w:rsidRDefault="00EF0B48" w:rsidP="00EF0B48">
            <w:pPr>
              <w:pStyle w:val="Prrafodelista"/>
              <w:numPr>
                <w:ilvl w:val="0"/>
                <w:numId w:val="26"/>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No medición de </w:t>
            </w:r>
            <w:proofErr w:type="spellStart"/>
            <w:r w:rsidRPr="00631AD8">
              <w:rPr>
                <w:rFonts w:ascii="Arial" w:eastAsia="Times New Roman" w:hAnsi="Arial" w:cs="Arial"/>
                <w:color w:val="000000"/>
                <w:sz w:val="18"/>
                <w:szCs w:val="18"/>
                <w:lang w:eastAsia="es-CO"/>
              </w:rPr>
              <w:t>triage</w:t>
            </w:r>
            <w:proofErr w:type="spellEnd"/>
            <w:r w:rsidRPr="00631AD8">
              <w:rPr>
                <w:rFonts w:ascii="Arial" w:eastAsia="Times New Roman" w:hAnsi="Arial" w:cs="Arial"/>
                <w:color w:val="000000"/>
                <w:sz w:val="18"/>
                <w:szCs w:val="18"/>
                <w:lang w:eastAsia="es-CO"/>
              </w:rPr>
              <w:t>, colocando en riesgo la vida de los Usuarios</w:t>
            </w:r>
            <w:r w:rsidR="00D8694E">
              <w:rPr>
                <w:rFonts w:ascii="Arial" w:eastAsia="Times New Roman" w:hAnsi="Arial" w:cs="Arial"/>
                <w:color w:val="000000"/>
                <w:sz w:val="18"/>
                <w:szCs w:val="18"/>
                <w:lang w:eastAsia="es-CO"/>
              </w:rPr>
              <w:t>.</w:t>
            </w:r>
          </w:p>
          <w:p w14:paraId="2DB9F13B" w14:textId="77777777" w:rsidR="00EF0B48" w:rsidRPr="00631AD8" w:rsidRDefault="00EF0B48" w:rsidP="00EF0B48">
            <w:pPr>
              <w:pStyle w:val="Prrafodelista"/>
              <w:numPr>
                <w:ilvl w:val="0"/>
                <w:numId w:val="26"/>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presencia de alto número de animales domésticos </w:t>
            </w:r>
          </w:p>
          <w:p w14:paraId="51682924" w14:textId="77777777" w:rsidR="00EF0B48" w:rsidRPr="00631AD8" w:rsidRDefault="00EF0B48" w:rsidP="00EF0B48">
            <w:pPr>
              <w:pStyle w:val="Prrafodelista"/>
              <w:numPr>
                <w:ilvl w:val="0"/>
                <w:numId w:val="26"/>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Utilización de mobiliario en mal estado para atención de pacientes.</w:t>
            </w:r>
          </w:p>
        </w:tc>
        <w:tc>
          <w:tcPr>
            <w:tcW w:w="9355" w:type="dxa"/>
            <w:tcBorders>
              <w:top w:val="single" w:sz="4" w:space="0" w:color="auto"/>
              <w:left w:val="nil"/>
              <w:bottom w:val="single" w:sz="4" w:space="0" w:color="auto"/>
              <w:right w:val="single" w:sz="4" w:space="0" w:color="auto"/>
            </w:tcBorders>
            <w:hideMark/>
          </w:tcPr>
          <w:p w14:paraId="23FF3993" w14:textId="1616BE84" w:rsidR="00EF0B48" w:rsidRPr="00631AD8" w:rsidRDefault="00EF0B48" w:rsidP="00EF0B48">
            <w:pPr>
              <w:pStyle w:val="Prrafodelista"/>
              <w:numPr>
                <w:ilvl w:val="0"/>
                <w:numId w:val="26"/>
              </w:numPr>
              <w:spacing w:after="0" w:line="240" w:lineRule="auto"/>
              <w:ind w:left="162" w:hanging="16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entidad se encuentra al día con los pagos de la operación corriente por concepto de sueldos</w:t>
            </w:r>
            <w:r w:rsidR="00D8694E">
              <w:rPr>
                <w:rFonts w:ascii="Arial" w:eastAsia="Times New Roman" w:hAnsi="Arial" w:cs="Arial"/>
                <w:color w:val="000000"/>
                <w:sz w:val="18"/>
                <w:szCs w:val="18"/>
                <w:lang w:eastAsia="es-CO"/>
              </w:rPr>
              <w:t xml:space="preserve">, </w:t>
            </w:r>
            <w:r w:rsidRPr="00631AD8">
              <w:rPr>
                <w:rFonts w:ascii="Arial" w:eastAsia="Times New Roman" w:hAnsi="Arial" w:cs="Arial"/>
                <w:color w:val="000000"/>
                <w:sz w:val="18"/>
                <w:szCs w:val="18"/>
                <w:lang w:eastAsia="es-CO"/>
              </w:rPr>
              <w:t>aportes a seguridad social</w:t>
            </w:r>
            <w:r w:rsidR="00D8694E">
              <w:rPr>
                <w:rFonts w:ascii="Arial" w:eastAsia="Times New Roman" w:hAnsi="Arial" w:cs="Arial"/>
                <w:color w:val="000000"/>
                <w:sz w:val="18"/>
                <w:szCs w:val="18"/>
                <w:lang w:eastAsia="es-CO"/>
              </w:rPr>
              <w:t xml:space="preserve"> y</w:t>
            </w:r>
            <w:r w:rsidRPr="00631AD8">
              <w:rPr>
                <w:rFonts w:ascii="Arial" w:eastAsia="Times New Roman" w:hAnsi="Arial" w:cs="Arial"/>
                <w:color w:val="000000"/>
                <w:sz w:val="18"/>
                <w:szCs w:val="18"/>
                <w:lang w:eastAsia="es-CO"/>
              </w:rPr>
              <w:t xml:space="preserve"> aportes parafiscales</w:t>
            </w:r>
          </w:p>
          <w:p w14:paraId="6E296E7B" w14:textId="77777777" w:rsidR="00721F6A" w:rsidRPr="00631AD8" w:rsidRDefault="00721F6A" w:rsidP="00721F6A">
            <w:pPr>
              <w:pStyle w:val="Prrafodelista"/>
              <w:numPr>
                <w:ilvl w:val="0"/>
                <w:numId w:val="26"/>
              </w:numPr>
              <w:spacing w:after="0" w:line="240" w:lineRule="auto"/>
              <w:ind w:left="162" w:hanging="16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Garantiza la prestación de servicios de salud con talento humano suficiente e idóneo, abastecimiento de medicamentos e insumos y áreas remodeladas en cumplimiento de la norma </w:t>
            </w:r>
          </w:p>
          <w:p w14:paraId="11507AAC" w14:textId="11D4A334" w:rsidR="00EF0B48" w:rsidRPr="00530868" w:rsidRDefault="00EF0B48" w:rsidP="00530868">
            <w:pPr>
              <w:pStyle w:val="Prrafodelista"/>
              <w:numPr>
                <w:ilvl w:val="0"/>
                <w:numId w:val="26"/>
              </w:numPr>
              <w:spacing w:after="0" w:line="240" w:lineRule="auto"/>
              <w:ind w:left="162" w:hanging="162"/>
              <w:rPr>
                <w:rFonts w:ascii="Arial" w:eastAsia="Times New Roman" w:hAnsi="Arial" w:cs="Arial"/>
                <w:color w:val="000000"/>
                <w:sz w:val="18"/>
                <w:szCs w:val="18"/>
                <w:lang w:eastAsia="es-CO"/>
              </w:rPr>
            </w:pPr>
            <w:r w:rsidRPr="00530868">
              <w:rPr>
                <w:rFonts w:ascii="Arial" w:eastAsia="Times New Roman" w:hAnsi="Arial" w:cs="Arial"/>
                <w:color w:val="000000"/>
                <w:sz w:val="18"/>
                <w:szCs w:val="18"/>
                <w:lang w:eastAsia="es-CO"/>
              </w:rPr>
              <w:t>La entidad da cumplimento al cronograma de mantenimiento de los equipos biomédicos</w:t>
            </w:r>
            <w:r w:rsidR="00BF6230" w:rsidRPr="00530868">
              <w:rPr>
                <w:rFonts w:ascii="Arial" w:eastAsia="Times New Roman" w:hAnsi="Arial" w:cs="Arial"/>
                <w:color w:val="000000"/>
                <w:sz w:val="18"/>
                <w:szCs w:val="18"/>
                <w:lang w:eastAsia="es-CO"/>
              </w:rPr>
              <w:t xml:space="preserve"> y se está asegurando la prestac</w:t>
            </w:r>
            <w:r w:rsidR="00BF6230" w:rsidRPr="007533C0">
              <w:rPr>
                <w:rFonts w:ascii="Arial" w:eastAsia="Times New Roman" w:hAnsi="Arial" w:cs="Arial"/>
                <w:color w:val="000000"/>
                <w:sz w:val="18"/>
                <w:szCs w:val="18"/>
                <w:lang w:eastAsia="es-CO"/>
              </w:rPr>
              <w:t>ión de servicios de salud en términos de calidad y seguridad del paciente</w:t>
            </w:r>
            <w:r w:rsidR="00530868" w:rsidRPr="007533C0">
              <w:rPr>
                <w:rFonts w:ascii="Arial" w:eastAsia="Times New Roman" w:hAnsi="Arial" w:cs="Arial"/>
                <w:color w:val="000000"/>
                <w:sz w:val="18"/>
                <w:szCs w:val="18"/>
                <w:lang w:eastAsia="es-CO"/>
              </w:rPr>
              <w:t xml:space="preserve"> en especial los lineamientos de bioseguridad según el Ministerio de Salud y Protección social por el COVID 19.</w:t>
            </w:r>
          </w:p>
          <w:p w14:paraId="7372A245" w14:textId="77777777" w:rsidR="005F7087" w:rsidRPr="00631AD8" w:rsidRDefault="005F7087" w:rsidP="005F7087">
            <w:pPr>
              <w:pStyle w:val="Prrafodelista"/>
              <w:numPr>
                <w:ilvl w:val="0"/>
                <w:numId w:val="26"/>
              </w:numPr>
              <w:spacing w:after="0" w:line="240" w:lineRule="auto"/>
              <w:ind w:left="162" w:hanging="16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Oferta de nuevos servicios: Centro de rehabilitación, Gastroenterología – Medios </w:t>
            </w:r>
            <w:r>
              <w:rPr>
                <w:rFonts w:ascii="Arial" w:eastAsia="Times New Roman" w:hAnsi="Arial" w:cs="Arial"/>
                <w:color w:val="000000"/>
                <w:sz w:val="18"/>
                <w:szCs w:val="18"/>
                <w:lang w:eastAsia="es-CO"/>
              </w:rPr>
              <w:t>D</w:t>
            </w:r>
            <w:r w:rsidRPr="00631AD8">
              <w:rPr>
                <w:rFonts w:ascii="Arial" w:eastAsia="Times New Roman" w:hAnsi="Arial" w:cs="Arial"/>
                <w:color w:val="000000"/>
                <w:sz w:val="18"/>
                <w:szCs w:val="18"/>
                <w:lang w:eastAsia="es-CO"/>
              </w:rPr>
              <w:t>iagnósticos, Nefrología y diálisis renal y próximamente urología</w:t>
            </w:r>
          </w:p>
          <w:p w14:paraId="0B1A5838" w14:textId="77777777" w:rsidR="005F7087" w:rsidRDefault="005F7087" w:rsidP="005F7087">
            <w:pPr>
              <w:pStyle w:val="Prrafodelista"/>
              <w:numPr>
                <w:ilvl w:val="0"/>
                <w:numId w:val="26"/>
              </w:numPr>
              <w:spacing w:after="0" w:line="240" w:lineRule="auto"/>
              <w:ind w:left="162" w:hanging="162"/>
              <w:rPr>
                <w:rFonts w:ascii="Arial" w:eastAsia="Times New Roman" w:hAnsi="Arial" w:cs="Arial"/>
                <w:color w:val="000000"/>
                <w:sz w:val="18"/>
                <w:szCs w:val="18"/>
                <w:lang w:eastAsia="es-CO"/>
              </w:rPr>
            </w:pPr>
            <w:r w:rsidRPr="006B4D2F">
              <w:rPr>
                <w:rFonts w:ascii="Arial" w:eastAsia="Times New Roman" w:hAnsi="Arial" w:cs="Arial"/>
                <w:color w:val="000000"/>
                <w:sz w:val="18"/>
                <w:szCs w:val="18"/>
                <w:lang w:eastAsia="es-CO"/>
              </w:rPr>
              <w:t xml:space="preserve">Se realizó una alianza con la Nueva EPS para la atención integral de sus usuarios, contando con 32 camas en un piso exclusivo para adultos, garantizando la prestación de los servicios hospitalarios, en todas las especialidades ofertadas por la ESE, adicionalmente, con este modelo de contratación se tiene un flujo de caja constante, sin glosas ni auditorias, con un punto de facturación especial, agilizando los diferentes tramites como son hospitalización, autorizaciones, egresos, entre otros. </w:t>
            </w:r>
          </w:p>
          <w:p w14:paraId="577EC9C9" w14:textId="12B1E32E" w:rsidR="00EF0B48" w:rsidRPr="00631AD8" w:rsidRDefault="00EF0B48" w:rsidP="00EF0B48">
            <w:pPr>
              <w:pStyle w:val="Prrafodelista"/>
              <w:numPr>
                <w:ilvl w:val="0"/>
                <w:numId w:val="26"/>
              </w:numPr>
              <w:spacing w:after="0" w:line="240" w:lineRule="auto"/>
              <w:ind w:left="162" w:hanging="16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ESE cuenta con recursos del FONSAET</w:t>
            </w:r>
            <w:r w:rsidR="00D8694E">
              <w:rPr>
                <w:rFonts w:ascii="Arial" w:eastAsia="Times New Roman" w:hAnsi="Arial" w:cs="Arial"/>
                <w:color w:val="000000"/>
                <w:sz w:val="18"/>
                <w:szCs w:val="18"/>
                <w:lang w:eastAsia="es-CO"/>
              </w:rPr>
              <w:t xml:space="preserve"> </w:t>
            </w:r>
            <w:r w:rsidRPr="00631AD8">
              <w:rPr>
                <w:rFonts w:ascii="Arial" w:eastAsia="Times New Roman" w:hAnsi="Arial" w:cs="Arial"/>
                <w:color w:val="000000"/>
                <w:sz w:val="18"/>
                <w:szCs w:val="18"/>
                <w:lang w:eastAsia="es-CO"/>
              </w:rPr>
              <w:t xml:space="preserve">por $12.517 millones, de los cuales ya se ejecutó un primer giro por valor de $2.335 millones para pago de prestadores de servicios y se encuentra en trámite un segundo giro </w:t>
            </w:r>
            <w:proofErr w:type="gramStart"/>
            <w:r w:rsidRPr="00631AD8">
              <w:rPr>
                <w:rFonts w:ascii="Arial" w:eastAsia="Times New Roman" w:hAnsi="Arial" w:cs="Arial"/>
                <w:color w:val="000000"/>
                <w:sz w:val="18"/>
                <w:szCs w:val="18"/>
                <w:lang w:eastAsia="es-CO"/>
              </w:rPr>
              <w:t>por  $</w:t>
            </w:r>
            <w:proofErr w:type="gramEnd"/>
            <w:r w:rsidRPr="00631AD8">
              <w:rPr>
                <w:rFonts w:ascii="Arial" w:eastAsia="Times New Roman" w:hAnsi="Arial" w:cs="Arial"/>
                <w:color w:val="000000"/>
                <w:sz w:val="18"/>
                <w:szCs w:val="18"/>
                <w:lang w:eastAsia="es-CO"/>
              </w:rPr>
              <w:t>2.904 millones.</w:t>
            </w:r>
          </w:p>
          <w:p w14:paraId="21875032" w14:textId="77777777" w:rsidR="00EF0B48" w:rsidRPr="000F4FD1" w:rsidRDefault="00EF0B48">
            <w:pPr>
              <w:pStyle w:val="Prrafodelista"/>
              <w:numPr>
                <w:ilvl w:val="0"/>
                <w:numId w:val="26"/>
              </w:numPr>
              <w:spacing w:after="0" w:line="240" w:lineRule="auto"/>
              <w:ind w:left="162" w:hanging="162"/>
              <w:rPr>
                <w:rFonts w:ascii="Arial" w:eastAsia="Times New Roman" w:hAnsi="Arial" w:cs="Arial"/>
                <w:color w:val="000000"/>
                <w:sz w:val="18"/>
                <w:szCs w:val="18"/>
                <w:lang w:eastAsia="es-CO"/>
              </w:rPr>
            </w:pPr>
            <w:r w:rsidRPr="000F4FD1">
              <w:rPr>
                <w:rFonts w:ascii="Arial" w:eastAsia="Times New Roman" w:hAnsi="Arial" w:cs="Arial"/>
                <w:color w:val="000000"/>
                <w:sz w:val="18"/>
                <w:szCs w:val="18"/>
                <w:lang w:eastAsia="es-CO"/>
              </w:rPr>
              <w:t>Ha disminuido en $10.000 millones sus cuentas por pagar frente a la línea base</w:t>
            </w:r>
          </w:p>
          <w:p w14:paraId="5F1C5186" w14:textId="77777777" w:rsidR="00EF0B48" w:rsidRPr="00631AD8" w:rsidRDefault="00EF0B48" w:rsidP="00EF0B48">
            <w:pPr>
              <w:pStyle w:val="Prrafodelista"/>
              <w:numPr>
                <w:ilvl w:val="0"/>
                <w:numId w:val="26"/>
              </w:numPr>
              <w:spacing w:after="0" w:line="240" w:lineRule="auto"/>
              <w:ind w:left="162" w:hanging="16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Los Estados Financieros de la ESE presentan déficit del ejercicio por valor de $6.526 millones, se observa una disminución en la pérdida por la suma de $329 millones con respecto a la pérdida del ejercicio del mes de marzo de la vigencia 2020. </w:t>
            </w:r>
          </w:p>
          <w:p w14:paraId="5C7066D5" w14:textId="77777777" w:rsidR="00EF0B48" w:rsidRPr="00631AD8" w:rsidRDefault="00EF0B48" w:rsidP="00EF0B48">
            <w:pPr>
              <w:pStyle w:val="Prrafodelista"/>
              <w:numPr>
                <w:ilvl w:val="0"/>
                <w:numId w:val="26"/>
              </w:numPr>
              <w:spacing w:after="0" w:line="240" w:lineRule="auto"/>
              <w:ind w:left="162" w:hanging="16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Se evidencia una disminución en los costos de venta de servicios, si se tiene en cuenta que los ingresos por ventas de servicios también disminuyeron facturando la suma de $4.753 millones.</w:t>
            </w:r>
          </w:p>
          <w:p w14:paraId="5F25DB75" w14:textId="0855FB6E" w:rsidR="00EF0B48" w:rsidRPr="00631AD8" w:rsidRDefault="00EF0B48" w:rsidP="00EF0B48">
            <w:pPr>
              <w:pStyle w:val="Prrafodelista"/>
              <w:numPr>
                <w:ilvl w:val="0"/>
                <w:numId w:val="26"/>
              </w:numPr>
              <w:spacing w:after="0" w:line="240" w:lineRule="auto"/>
              <w:ind w:left="162" w:hanging="16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Se evidencia</w:t>
            </w:r>
            <w:r w:rsidR="002E4089">
              <w:rPr>
                <w:rFonts w:ascii="Arial" w:eastAsia="Times New Roman" w:hAnsi="Arial" w:cs="Arial"/>
                <w:color w:val="000000"/>
                <w:sz w:val="18"/>
                <w:szCs w:val="18"/>
                <w:lang w:eastAsia="es-CO"/>
              </w:rPr>
              <w:t>n</w:t>
            </w:r>
            <w:r w:rsidRPr="00631AD8">
              <w:rPr>
                <w:rFonts w:ascii="Arial" w:eastAsia="Times New Roman" w:hAnsi="Arial" w:cs="Arial"/>
                <w:color w:val="000000"/>
                <w:sz w:val="18"/>
                <w:szCs w:val="18"/>
                <w:lang w:eastAsia="es-CO"/>
              </w:rPr>
              <w:t xml:space="preserve"> importantes avances en el recaudo de los ingresos por venta de servicios de salud, registra utilidad operacional por un valor aproximado de $2.897 millones, ha venido presentando mejorías en el recaudo de la cartera corriente, al finalizar el mes de abril ha facturado durante la vigencia 2021 $17.891 millones, de los cuales ha logrado recuperar el 35,41% que corresponde a $6.335 millones. </w:t>
            </w:r>
          </w:p>
          <w:p w14:paraId="4A610ECA" w14:textId="02D04122" w:rsidR="00EF0B48" w:rsidRPr="00631AD8" w:rsidRDefault="00EF0B48" w:rsidP="00EF0B48">
            <w:pPr>
              <w:pStyle w:val="Prrafodelista"/>
              <w:numPr>
                <w:ilvl w:val="0"/>
                <w:numId w:val="26"/>
              </w:numPr>
              <w:spacing w:after="0" w:line="240" w:lineRule="auto"/>
              <w:ind w:left="162" w:hanging="16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Se logró la actualización e implementación de la Política de </w:t>
            </w:r>
            <w:r w:rsidR="00D8694E">
              <w:rPr>
                <w:rFonts w:ascii="Arial" w:eastAsia="Times New Roman" w:hAnsi="Arial" w:cs="Arial"/>
                <w:color w:val="000000"/>
                <w:sz w:val="18"/>
                <w:szCs w:val="18"/>
                <w:lang w:eastAsia="es-CO"/>
              </w:rPr>
              <w:t>P</w:t>
            </w:r>
            <w:r w:rsidRPr="00631AD8">
              <w:rPr>
                <w:rFonts w:ascii="Arial" w:eastAsia="Times New Roman" w:hAnsi="Arial" w:cs="Arial"/>
                <w:color w:val="000000"/>
                <w:sz w:val="18"/>
                <w:szCs w:val="18"/>
                <w:lang w:eastAsia="es-CO"/>
              </w:rPr>
              <w:t xml:space="preserve">revención del </w:t>
            </w:r>
            <w:r w:rsidR="00D8694E">
              <w:rPr>
                <w:rFonts w:ascii="Arial" w:eastAsia="Times New Roman" w:hAnsi="Arial" w:cs="Arial"/>
                <w:color w:val="000000"/>
                <w:sz w:val="18"/>
                <w:szCs w:val="18"/>
                <w:lang w:eastAsia="es-CO"/>
              </w:rPr>
              <w:t>D</w:t>
            </w:r>
            <w:r w:rsidRPr="00631AD8">
              <w:rPr>
                <w:rFonts w:ascii="Arial" w:eastAsia="Times New Roman" w:hAnsi="Arial" w:cs="Arial"/>
                <w:color w:val="000000"/>
                <w:sz w:val="18"/>
                <w:szCs w:val="18"/>
                <w:lang w:eastAsia="es-CO"/>
              </w:rPr>
              <w:t xml:space="preserve">año </w:t>
            </w:r>
            <w:r w:rsidR="00D8694E">
              <w:rPr>
                <w:rFonts w:ascii="Arial" w:eastAsia="Times New Roman" w:hAnsi="Arial" w:cs="Arial"/>
                <w:color w:val="000000"/>
                <w:sz w:val="18"/>
                <w:szCs w:val="18"/>
                <w:lang w:eastAsia="es-CO"/>
              </w:rPr>
              <w:t>A</w:t>
            </w:r>
            <w:r w:rsidRPr="00631AD8">
              <w:rPr>
                <w:rFonts w:ascii="Arial" w:eastAsia="Times New Roman" w:hAnsi="Arial" w:cs="Arial"/>
                <w:color w:val="000000"/>
                <w:sz w:val="18"/>
                <w:szCs w:val="18"/>
                <w:lang w:eastAsia="es-CO"/>
              </w:rPr>
              <w:t>ntijurídico</w:t>
            </w:r>
          </w:p>
          <w:p w14:paraId="46CBEA55" w14:textId="7A90B1F1" w:rsidR="00925A90" w:rsidRDefault="00925A90" w:rsidP="00EF0B48">
            <w:pPr>
              <w:pStyle w:val="Prrafodelista"/>
              <w:numPr>
                <w:ilvl w:val="0"/>
                <w:numId w:val="26"/>
              </w:numPr>
              <w:spacing w:after="0" w:line="240" w:lineRule="auto"/>
              <w:ind w:left="162" w:hanging="162"/>
              <w:rPr>
                <w:rFonts w:ascii="Arial" w:eastAsia="Times New Roman" w:hAnsi="Arial" w:cs="Arial"/>
                <w:color w:val="000000"/>
                <w:sz w:val="18"/>
                <w:szCs w:val="18"/>
                <w:lang w:eastAsia="es-CO"/>
              </w:rPr>
            </w:pPr>
            <w:r w:rsidRPr="00925A90">
              <w:rPr>
                <w:rFonts w:ascii="Arial" w:eastAsia="Times New Roman" w:hAnsi="Arial" w:cs="Arial"/>
                <w:color w:val="000000"/>
                <w:sz w:val="18"/>
                <w:szCs w:val="18"/>
                <w:lang w:eastAsia="es-CO"/>
              </w:rPr>
              <w:t>Se culminó el ejercicio de identificación del riesgo jurídico y su cuantificación, $25.0000 millones por concepto de 17 procesos fallados y 215 procesos en curso con unas pretensiones de $73.000 millones de los cuales $24.000 millones corresponden a riesgo alto.</w:t>
            </w:r>
          </w:p>
          <w:p w14:paraId="224DD202" w14:textId="1C07625E" w:rsidR="00EF0B48" w:rsidRPr="00631AD8" w:rsidRDefault="00EF0B48" w:rsidP="00EF0B48">
            <w:pPr>
              <w:pStyle w:val="Prrafodelista"/>
              <w:numPr>
                <w:ilvl w:val="0"/>
                <w:numId w:val="26"/>
              </w:numPr>
              <w:spacing w:after="0" w:line="240" w:lineRule="auto"/>
              <w:ind w:left="162" w:hanging="16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Se adelantó el trabajo coordinado con financiera para registrar en los estados financieros en las cuentas correspondientes a los procesos judiciales, en contingencias, cuentas por pagar y cuentas de orden</w:t>
            </w:r>
          </w:p>
          <w:p w14:paraId="7124B9B4" w14:textId="03D9FF19" w:rsidR="00EF0B48" w:rsidRDefault="00EF0B48" w:rsidP="00454238">
            <w:pPr>
              <w:pStyle w:val="Prrafodelista"/>
              <w:spacing w:after="0" w:line="240" w:lineRule="auto"/>
              <w:ind w:left="162"/>
              <w:rPr>
                <w:rFonts w:ascii="Arial" w:eastAsia="Times New Roman" w:hAnsi="Arial" w:cs="Arial"/>
                <w:color w:val="000000"/>
                <w:sz w:val="18"/>
                <w:szCs w:val="18"/>
                <w:lang w:eastAsia="es-CO"/>
              </w:rPr>
            </w:pPr>
          </w:p>
          <w:p w14:paraId="570A0EFC" w14:textId="77777777" w:rsidR="00E52530" w:rsidRPr="00454238" w:rsidRDefault="00E52530" w:rsidP="00454238">
            <w:pPr>
              <w:pStyle w:val="Prrafodelista"/>
              <w:spacing w:after="0" w:line="240" w:lineRule="auto"/>
              <w:ind w:left="162"/>
              <w:rPr>
                <w:rFonts w:ascii="Arial" w:eastAsia="Times New Roman" w:hAnsi="Arial" w:cs="Arial"/>
                <w:color w:val="000000"/>
                <w:sz w:val="18"/>
                <w:szCs w:val="18"/>
                <w:lang w:eastAsia="es-CO"/>
              </w:rPr>
            </w:pPr>
          </w:p>
          <w:p w14:paraId="70822742" w14:textId="6D06B3BF" w:rsidR="00EF0B48" w:rsidRPr="00631AD8" w:rsidRDefault="00EF0B48" w:rsidP="00454238">
            <w:pPr>
              <w:rPr>
                <w:lang w:eastAsia="es-CO"/>
              </w:rPr>
            </w:pPr>
          </w:p>
        </w:tc>
      </w:tr>
    </w:tbl>
    <w:p w14:paraId="5EEA6170" w14:textId="38F56087" w:rsidR="00EF0B48" w:rsidRDefault="00EF0B48" w:rsidP="00EF0B48">
      <w:pPr>
        <w:rPr>
          <w:rFonts w:ascii="Arial" w:hAnsi="Arial" w:cs="Arial"/>
          <w:sz w:val="18"/>
          <w:szCs w:val="18"/>
        </w:rPr>
      </w:pPr>
    </w:p>
    <w:tbl>
      <w:tblPr>
        <w:tblW w:w="13745" w:type="dxa"/>
        <w:tblCellMar>
          <w:left w:w="70" w:type="dxa"/>
          <w:right w:w="70" w:type="dxa"/>
        </w:tblCellMar>
        <w:tblLook w:val="04A0" w:firstRow="1" w:lastRow="0" w:firstColumn="1" w:lastColumn="0" w:noHBand="0" w:noVBand="1"/>
      </w:tblPr>
      <w:tblGrid>
        <w:gridCol w:w="4531"/>
        <w:gridCol w:w="9214"/>
      </w:tblGrid>
      <w:tr w:rsidR="00EF0B48" w:rsidRPr="00631AD8" w14:paraId="5927165D" w14:textId="77777777" w:rsidTr="00454238">
        <w:trPr>
          <w:trHeight w:val="240"/>
          <w:tblHeader/>
        </w:trPr>
        <w:tc>
          <w:tcPr>
            <w:tcW w:w="137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FA35CAD" w14:textId="77777777" w:rsidR="00EF0B48" w:rsidRPr="00664FA5" w:rsidRDefault="00EF0B48" w:rsidP="0037334D">
            <w:pPr>
              <w:spacing w:after="0" w:line="240" w:lineRule="auto"/>
              <w:jc w:val="center"/>
              <w:rPr>
                <w:rFonts w:ascii="Arial" w:eastAsia="Times New Roman" w:hAnsi="Arial" w:cs="Arial"/>
                <w:b/>
                <w:bCs/>
                <w:color w:val="000000"/>
                <w:sz w:val="18"/>
                <w:szCs w:val="18"/>
                <w:lang w:eastAsia="es-CO"/>
              </w:rPr>
            </w:pPr>
            <w:r w:rsidRPr="00664FA5">
              <w:rPr>
                <w:rFonts w:ascii="Arial" w:eastAsia="Times New Roman" w:hAnsi="Arial" w:cs="Arial"/>
                <w:b/>
                <w:bCs/>
                <w:color w:val="000000"/>
                <w:sz w:val="18"/>
                <w:szCs w:val="18"/>
                <w:lang w:eastAsia="es-CO"/>
              </w:rPr>
              <w:t xml:space="preserve">2. HOSPITAL UNIVERSITARIO DE SINCELEJO </w:t>
            </w:r>
          </w:p>
        </w:tc>
      </w:tr>
      <w:tr w:rsidR="00EF0B48" w:rsidRPr="00631AD8" w14:paraId="5BEC4C64" w14:textId="77777777" w:rsidTr="00454238">
        <w:trPr>
          <w:trHeight w:val="240"/>
          <w:tblHeader/>
        </w:trPr>
        <w:tc>
          <w:tcPr>
            <w:tcW w:w="4531"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B91CC7E" w14:textId="77777777" w:rsidR="00EF0B48" w:rsidRPr="0037334D" w:rsidRDefault="00EF0B48" w:rsidP="0037334D">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Hallazgos al momento de la medida</w:t>
            </w:r>
          </w:p>
        </w:tc>
        <w:tc>
          <w:tcPr>
            <w:tcW w:w="921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335EEE64" w14:textId="77777777" w:rsidR="00EF0B48" w:rsidRPr="0037334D" w:rsidRDefault="00EF0B48" w:rsidP="0037334D">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Avance o estado actual</w:t>
            </w:r>
          </w:p>
        </w:tc>
      </w:tr>
      <w:tr w:rsidR="00EF0B48" w:rsidRPr="00631AD8" w14:paraId="3FFDBE12" w14:textId="77777777" w:rsidTr="00454238">
        <w:trPr>
          <w:trHeight w:val="4027"/>
        </w:trPr>
        <w:tc>
          <w:tcPr>
            <w:tcW w:w="4531" w:type="dxa"/>
            <w:tcBorders>
              <w:top w:val="nil"/>
              <w:left w:val="single" w:sz="4" w:space="0" w:color="auto"/>
              <w:bottom w:val="single" w:sz="4" w:space="0" w:color="auto"/>
              <w:right w:val="single" w:sz="4" w:space="0" w:color="auto"/>
            </w:tcBorders>
            <w:hideMark/>
          </w:tcPr>
          <w:p w14:paraId="133B7EE8"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Deterioro de la infraestructura física de los servicios de consulta externa, urgencias e internación y el descuido del proceso de sanitización, limpieza y desinfección en las diferentes áreas del hospital en su sede principal. </w:t>
            </w:r>
          </w:p>
          <w:p w14:paraId="6C80574E"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Deterioro de los estándares del sistema único de habilitación: además de la infraestructura física, la tecnología biomédica como el tomógrafo axial computarizado y máquina de anestesia.  Inadecuado manejo de los residuos hospitalarios. </w:t>
            </w:r>
          </w:p>
          <w:p w14:paraId="12A2410D"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Disminución de los usuarios por deficiencia en la calidad del servicio.</w:t>
            </w:r>
          </w:p>
          <w:p w14:paraId="75A650FB"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Renuncia masiva de especialistas. </w:t>
            </w:r>
          </w:p>
          <w:p w14:paraId="087DB568"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Se observa deficiencias en el proceso de limpieza, desinfección y sanitización en las diferentes áreas del hospital en su sede principal</w:t>
            </w:r>
          </w:p>
          <w:p w14:paraId="59A512F3"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403 contratistas. Deuda $32.067 millones (saldos 2011 a 2017 aproximadamente 99 meses).</w:t>
            </w:r>
          </w:p>
          <w:p w14:paraId="2CD4C8A6"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Deuda de seguridad social $ 1.095 millones saldo aproximado de 16 meses.</w:t>
            </w:r>
          </w:p>
          <w:p w14:paraId="7A225002"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Personal: 142 Trabajadores de planta. Deuda $984 millones (3 meses 2019).</w:t>
            </w:r>
          </w:p>
          <w:p w14:paraId="1164566A"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Con los recursos asignados de la Resolución 753 de 2020 por ($2.259.766.000) al corte de junio de se giraron $ 1.419.008.019 para pago de </w:t>
            </w:r>
            <w:r w:rsidRPr="00631AD8">
              <w:rPr>
                <w:rFonts w:ascii="Arial" w:eastAsia="Times New Roman" w:hAnsi="Arial" w:cs="Arial"/>
                <w:color w:val="000000"/>
                <w:sz w:val="18"/>
                <w:szCs w:val="18"/>
                <w:lang w:eastAsia="es-CO"/>
              </w:rPr>
              <w:lastRenderedPageBreak/>
              <w:t xml:space="preserve">contratistas., quedando un saldo por ejecutar de $ 841.187.230 </w:t>
            </w:r>
          </w:p>
          <w:p w14:paraId="5153D362"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Pasivo total: $105.255 millones (subestimado, desactualizado, sin soporte, inconsistencias entre los sistemas de información y módulos.</w:t>
            </w:r>
          </w:p>
          <w:p w14:paraId="17E13D42"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Facturación pendiente de radicar tanto de vigencias anteriores como de la actual.</w:t>
            </w:r>
          </w:p>
          <w:p w14:paraId="36F7BA9C"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Desequilibrio Operacional dado que sus costos y gastos se ubican por encima de los ingresos y que no le permiten cubrir gran parte de </w:t>
            </w:r>
            <w:proofErr w:type="gramStart"/>
            <w:r w:rsidRPr="00631AD8">
              <w:rPr>
                <w:rFonts w:ascii="Arial" w:eastAsia="Times New Roman" w:hAnsi="Arial" w:cs="Arial"/>
                <w:color w:val="000000"/>
                <w:sz w:val="18"/>
                <w:szCs w:val="18"/>
                <w:lang w:eastAsia="es-CO"/>
              </w:rPr>
              <w:t>los mismos</w:t>
            </w:r>
            <w:proofErr w:type="gramEnd"/>
            <w:r w:rsidRPr="00631AD8">
              <w:rPr>
                <w:rFonts w:ascii="Arial" w:eastAsia="Times New Roman" w:hAnsi="Arial" w:cs="Arial"/>
                <w:color w:val="000000"/>
                <w:sz w:val="18"/>
                <w:szCs w:val="18"/>
                <w:lang w:eastAsia="es-CO"/>
              </w:rPr>
              <w:t xml:space="preserve"> en la operación.</w:t>
            </w:r>
          </w:p>
          <w:p w14:paraId="58BEBDE6"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ESE no cuenta con un número real de procesos </w:t>
            </w:r>
          </w:p>
          <w:p w14:paraId="2888087B"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ESE no cuenta con carpetas completas contentivas con los soportes de las actuaciones de los procesos </w:t>
            </w:r>
          </w:p>
          <w:p w14:paraId="05BA2E0E"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ESE debe continuar con la evaluación y valoración de procesos judiciales, toda vez que existe riesgo derivado del número de demandas en contra de </w:t>
            </w:r>
            <w:proofErr w:type="gramStart"/>
            <w:r w:rsidRPr="00631AD8">
              <w:rPr>
                <w:rFonts w:ascii="Arial" w:eastAsia="Times New Roman" w:hAnsi="Arial" w:cs="Arial"/>
                <w:color w:val="000000"/>
                <w:sz w:val="18"/>
                <w:szCs w:val="18"/>
                <w:lang w:eastAsia="es-CO"/>
              </w:rPr>
              <w:t>la misma</w:t>
            </w:r>
            <w:proofErr w:type="gramEnd"/>
            <w:r w:rsidRPr="00631AD8">
              <w:rPr>
                <w:rFonts w:ascii="Arial" w:eastAsia="Times New Roman" w:hAnsi="Arial" w:cs="Arial"/>
                <w:color w:val="000000"/>
                <w:sz w:val="18"/>
                <w:szCs w:val="18"/>
                <w:lang w:eastAsia="es-CO"/>
              </w:rPr>
              <w:t xml:space="preserve">. </w:t>
            </w:r>
          </w:p>
          <w:p w14:paraId="52857A9E"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Las oficinas de jurídica y contabilidad no han actualizado los datos de las cuentas de créditos judiciales, pasivos contingentes y cuentas de orden, con sus debidos soportes, así como los intereses moratorios para cada sentencia, ni las diferencias con el fin de conocer el valor real de los procesos.</w:t>
            </w:r>
          </w:p>
          <w:p w14:paraId="65BDEDB1" w14:textId="77777777" w:rsidR="00EF0B48" w:rsidRPr="00631AD8" w:rsidRDefault="00EF0B48" w:rsidP="00EF0B48">
            <w:pPr>
              <w:pStyle w:val="Prrafodelista"/>
              <w:numPr>
                <w:ilvl w:val="0"/>
                <w:numId w:val="27"/>
              </w:numPr>
              <w:spacing w:after="0" w:line="240" w:lineRule="auto"/>
              <w:ind w:left="351"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ESE debe recuperar el valor de los títulos que se encuentran pendientes y obtener una base real de los mismos.</w:t>
            </w:r>
          </w:p>
        </w:tc>
        <w:tc>
          <w:tcPr>
            <w:tcW w:w="9214" w:type="dxa"/>
            <w:tcBorders>
              <w:top w:val="single" w:sz="4" w:space="0" w:color="auto"/>
              <w:left w:val="nil"/>
              <w:bottom w:val="single" w:sz="4" w:space="0" w:color="auto"/>
              <w:right w:val="single" w:sz="4" w:space="0" w:color="auto"/>
            </w:tcBorders>
            <w:hideMark/>
          </w:tcPr>
          <w:p w14:paraId="42548787" w14:textId="77777777" w:rsidR="00EF0B48" w:rsidRPr="00631AD8" w:rsidRDefault="00EF0B48"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lastRenderedPageBreak/>
              <w:t>Intervención de la infraestructura física del servicio de urgencias, hospitalización y consulta externa para atención de pacientes con sintomatología Covid-19 con recursos propios.</w:t>
            </w:r>
          </w:p>
          <w:p w14:paraId="3FE012EB" w14:textId="77777777" w:rsidR="00EF0B48" w:rsidRPr="00631AD8" w:rsidRDefault="00EF0B48"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El banco de sangre fue recertificado por el Instituto Nacional de Vigilancia de Medicamentos y Alimentos – INVIMA.</w:t>
            </w:r>
          </w:p>
          <w:p w14:paraId="1242A926" w14:textId="352AA039" w:rsidR="00EF0B48" w:rsidRPr="00631AD8" w:rsidRDefault="00CB4548"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P</w:t>
            </w:r>
            <w:r w:rsidR="00EF0B48" w:rsidRPr="00631AD8">
              <w:rPr>
                <w:rFonts w:ascii="Arial" w:eastAsia="Times New Roman" w:hAnsi="Arial" w:cs="Arial"/>
                <w:color w:val="000000"/>
                <w:sz w:val="18"/>
                <w:szCs w:val="18"/>
                <w:lang w:eastAsia="es-CO"/>
              </w:rPr>
              <w:t>uesta en funcionamiento del TAC y el esterilizador.</w:t>
            </w:r>
          </w:p>
          <w:p w14:paraId="225FE03D" w14:textId="3F518299" w:rsidR="00EF0B48" w:rsidRPr="00631AD8" w:rsidRDefault="00CB4548"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O</w:t>
            </w:r>
            <w:r w:rsidR="00EF0B48" w:rsidRPr="00631AD8">
              <w:rPr>
                <w:rFonts w:ascii="Arial" w:eastAsia="Times New Roman" w:hAnsi="Arial" w:cs="Arial"/>
                <w:color w:val="000000"/>
                <w:sz w:val="18"/>
                <w:szCs w:val="18"/>
                <w:lang w:eastAsia="es-CO"/>
              </w:rPr>
              <w:t xml:space="preserve">portunidad </w:t>
            </w:r>
            <w:r w:rsidR="00DE294F">
              <w:rPr>
                <w:rFonts w:ascii="Arial" w:eastAsia="Times New Roman" w:hAnsi="Arial" w:cs="Arial"/>
                <w:color w:val="000000"/>
                <w:sz w:val="18"/>
                <w:szCs w:val="18"/>
                <w:lang w:eastAsia="es-CO"/>
              </w:rPr>
              <w:t xml:space="preserve">en la atención a los usuarios </w:t>
            </w:r>
            <w:r w:rsidR="00EF0B48" w:rsidRPr="00631AD8">
              <w:rPr>
                <w:rFonts w:ascii="Arial" w:eastAsia="Times New Roman" w:hAnsi="Arial" w:cs="Arial"/>
                <w:color w:val="000000"/>
                <w:sz w:val="18"/>
                <w:szCs w:val="18"/>
                <w:lang w:eastAsia="es-CO"/>
              </w:rPr>
              <w:t>de los servicios de consulta externa, hospitalización, cirugía y urgencias, así como en la seguridad del usuario, para garantizar la calidad en la atención en salud.</w:t>
            </w:r>
          </w:p>
          <w:p w14:paraId="15B0B95F" w14:textId="77777777" w:rsidR="00EF0B48" w:rsidRPr="00631AD8" w:rsidRDefault="00EF0B48"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contratación de los especialistas se ha venido realizando por actividad desarrollada lo que ha conllevado a mantener el equilibrio costo beneficio.</w:t>
            </w:r>
          </w:p>
          <w:p w14:paraId="37C43A6B" w14:textId="28FE39A4" w:rsidR="00EF0B48" w:rsidRPr="00631AD8" w:rsidRDefault="00E354B9"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Se reestructur</w:t>
            </w:r>
            <w:r w:rsidR="00506C44">
              <w:rPr>
                <w:rFonts w:ascii="Arial" w:eastAsia="Times New Roman" w:hAnsi="Arial" w:cs="Arial"/>
                <w:color w:val="000000"/>
                <w:sz w:val="18"/>
                <w:szCs w:val="18"/>
                <w:lang w:eastAsia="es-CO"/>
              </w:rPr>
              <w:t xml:space="preserve">ó </w:t>
            </w:r>
            <w:r>
              <w:rPr>
                <w:rFonts w:ascii="Arial" w:eastAsia="Times New Roman" w:hAnsi="Arial" w:cs="Arial"/>
                <w:color w:val="000000"/>
                <w:sz w:val="18"/>
                <w:szCs w:val="18"/>
                <w:lang w:eastAsia="es-CO"/>
              </w:rPr>
              <w:t xml:space="preserve">la oferta de servicios </w:t>
            </w:r>
            <w:r w:rsidR="00506C44">
              <w:rPr>
                <w:rFonts w:ascii="Arial" w:eastAsia="Times New Roman" w:hAnsi="Arial" w:cs="Arial"/>
                <w:color w:val="000000"/>
                <w:sz w:val="18"/>
                <w:szCs w:val="18"/>
                <w:lang w:eastAsia="es-CO"/>
              </w:rPr>
              <w:t>de la ESE</w:t>
            </w:r>
            <w:r w:rsidR="001D339D">
              <w:rPr>
                <w:rFonts w:ascii="Arial" w:eastAsia="Times New Roman" w:hAnsi="Arial" w:cs="Arial"/>
                <w:color w:val="000000"/>
                <w:sz w:val="18"/>
                <w:szCs w:val="18"/>
                <w:lang w:eastAsia="es-CO"/>
              </w:rPr>
              <w:t xml:space="preserve">, de acuerdo </w:t>
            </w:r>
            <w:r w:rsidR="00C567F0">
              <w:rPr>
                <w:rFonts w:ascii="Arial" w:eastAsia="Times New Roman" w:hAnsi="Arial" w:cs="Arial"/>
                <w:color w:val="000000"/>
                <w:sz w:val="18"/>
                <w:szCs w:val="18"/>
                <w:lang w:eastAsia="es-CO"/>
              </w:rPr>
              <w:t xml:space="preserve">con la necesidad de los usuarios, contando ahora con </w:t>
            </w:r>
            <w:r w:rsidR="00EF0B48" w:rsidRPr="00631AD8">
              <w:rPr>
                <w:rFonts w:ascii="Arial" w:eastAsia="Times New Roman" w:hAnsi="Arial" w:cs="Arial"/>
                <w:color w:val="000000"/>
                <w:sz w:val="18"/>
                <w:szCs w:val="18"/>
                <w:lang w:eastAsia="es-CO"/>
              </w:rPr>
              <w:t>40 servicios habilitados de los cuales consulta externa y de apoyo diagnóstico y complementación terapéutica tienen habilitados 13 y 11 servicios</w:t>
            </w:r>
            <w:r w:rsidR="00D8694E">
              <w:rPr>
                <w:rFonts w:ascii="Arial" w:eastAsia="Times New Roman" w:hAnsi="Arial" w:cs="Arial"/>
                <w:color w:val="000000"/>
                <w:sz w:val="18"/>
                <w:szCs w:val="18"/>
                <w:lang w:eastAsia="es-CO"/>
              </w:rPr>
              <w:t>,</w:t>
            </w:r>
            <w:r w:rsidR="00EF0B48" w:rsidRPr="00631AD8">
              <w:rPr>
                <w:rFonts w:ascii="Arial" w:eastAsia="Times New Roman" w:hAnsi="Arial" w:cs="Arial"/>
                <w:color w:val="000000"/>
                <w:sz w:val="18"/>
                <w:szCs w:val="18"/>
                <w:lang w:eastAsia="es-CO"/>
              </w:rPr>
              <w:t xml:space="preserve"> respectivamente, hospitalización y cirugía con 6 servicios habilitados.</w:t>
            </w:r>
            <w:r w:rsidR="00923BA9">
              <w:rPr>
                <w:rFonts w:ascii="Arial" w:eastAsia="Times New Roman" w:hAnsi="Arial" w:cs="Arial"/>
                <w:color w:val="000000"/>
                <w:sz w:val="18"/>
                <w:szCs w:val="18"/>
                <w:lang w:eastAsia="es-CO"/>
              </w:rPr>
              <w:t xml:space="preserve"> </w:t>
            </w:r>
          </w:p>
          <w:p w14:paraId="7E01EA97" w14:textId="1C32A123" w:rsidR="00EF0B48" w:rsidRPr="00C567F0" w:rsidRDefault="00EF0B48"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sidRPr="00C567F0">
              <w:rPr>
                <w:rFonts w:ascii="Arial" w:eastAsia="Times New Roman" w:hAnsi="Arial" w:cs="Arial"/>
                <w:color w:val="000000"/>
                <w:sz w:val="18"/>
                <w:szCs w:val="18"/>
                <w:lang w:eastAsia="es-CO"/>
              </w:rPr>
              <w:t xml:space="preserve">Se realizó alianza </w:t>
            </w:r>
            <w:r w:rsidR="00454238" w:rsidRPr="00C567F0">
              <w:rPr>
                <w:rFonts w:ascii="Arial" w:eastAsia="Times New Roman" w:hAnsi="Arial" w:cs="Arial"/>
                <w:color w:val="000000"/>
                <w:sz w:val="18"/>
                <w:szCs w:val="18"/>
                <w:lang w:eastAsia="es-CO"/>
              </w:rPr>
              <w:t>público-privada</w:t>
            </w:r>
            <w:r w:rsidRPr="00C567F0">
              <w:rPr>
                <w:rFonts w:ascii="Arial" w:eastAsia="Times New Roman" w:hAnsi="Arial" w:cs="Arial"/>
                <w:color w:val="000000"/>
                <w:sz w:val="18"/>
                <w:szCs w:val="18"/>
                <w:lang w:eastAsia="es-CO"/>
              </w:rPr>
              <w:t xml:space="preserve"> para desarrollar el programa de hospital ortopédico que incluye el arrendamiento de las áreas de cirugía, recuperación y hospitalización</w:t>
            </w:r>
            <w:r w:rsidR="009A1749" w:rsidRPr="00454238">
              <w:rPr>
                <w:rFonts w:ascii="Arial" w:eastAsia="Times New Roman" w:hAnsi="Arial" w:cs="Arial"/>
                <w:color w:val="000000"/>
                <w:sz w:val="18"/>
                <w:szCs w:val="18"/>
                <w:lang w:eastAsia="es-CO"/>
              </w:rPr>
              <w:t>;</w:t>
            </w:r>
            <w:r w:rsidRPr="00C567F0">
              <w:rPr>
                <w:rFonts w:ascii="Arial" w:eastAsia="Times New Roman" w:hAnsi="Arial" w:cs="Arial"/>
                <w:color w:val="000000"/>
                <w:sz w:val="18"/>
                <w:szCs w:val="18"/>
                <w:lang w:eastAsia="es-CO"/>
              </w:rPr>
              <w:t xml:space="preserve"> c</w:t>
            </w:r>
            <w:r w:rsidR="00602F32" w:rsidRPr="00454238">
              <w:rPr>
                <w:rFonts w:ascii="Arial" w:eastAsia="Times New Roman" w:hAnsi="Arial" w:cs="Arial"/>
                <w:color w:val="000000"/>
                <w:sz w:val="18"/>
                <w:szCs w:val="18"/>
                <w:lang w:eastAsia="es-CO"/>
              </w:rPr>
              <w:t xml:space="preserve">ómo </w:t>
            </w:r>
            <w:r w:rsidRPr="00C567F0">
              <w:rPr>
                <w:rFonts w:ascii="Arial" w:eastAsia="Times New Roman" w:hAnsi="Arial" w:cs="Arial"/>
                <w:color w:val="000000"/>
                <w:sz w:val="18"/>
                <w:szCs w:val="18"/>
                <w:lang w:eastAsia="es-CO"/>
              </w:rPr>
              <w:t>contraprestación el tercero de</w:t>
            </w:r>
            <w:r w:rsidR="00506C44" w:rsidRPr="00454238">
              <w:rPr>
                <w:rFonts w:ascii="Arial" w:eastAsia="Times New Roman" w:hAnsi="Arial" w:cs="Arial"/>
                <w:color w:val="000000"/>
                <w:sz w:val="18"/>
                <w:szCs w:val="18"/>
                <w:lang w:eastAsia="es-CO"/>
              </w:rPr>
              <w:t>be</w:t>
            </w:r>
            <w:r w:rsidRPr="00C567F0">
              <w:rPr>
                <w:rFonts w:ascii="Arial" w:eastAsia="Times New Roman" w:hAnsi="Arial" w:cs="Arial"/>
                <w:color w:val="000000"/>
                <w:sz w:val="18"/>
                <w:szCs w:val="18"/>
                <w:lang w:eastAsia="es-CO"/>
              </w:rPr>
              <w:t xml:space="preserve"> contratar toda la interdependencia de servicios que oferta el hospital.</w:t>
            </w:r>
            <w:r w:rsidR="00CF4B8E" w:rsidRPr="00454238">
              <w:rPr>
                <w:rFonts w:ascii="Arial" w:eastAsia="Times New Roman" w:hAnsi="Arial" w:cs="Arial"/>
                <w:color w:val="000000"/>
                <w:sz w:val="18"/>
                <w:szCs w:val="18"/>
                <w:lang w:eastAsia="es-CO"/>
              </w:rPr>
              <w:t xml:space="preserve"> </w:t>
            </w:r>
          </w:p>
          <w:p w14:paraId="2A91AD40" w14:textId="45EFB0E4" w:rsidR="00EF0B48" w:rsidRPr="00631AD8" w:rsidRDefault="005E4C5F"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La totalidad de servicios de obstetricia se están prestando</w:t>
            </w:r>
            <w:r w:rsidR="002A31AF">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en la </w:t>
            </w:r>
            <w:r w:rsidR="00EF0B48" w:rsidRPr="00631AD8">
              <w:rPr>
                <w:rFonts w:ascii="Arial" w:eastAsia="Times New Roman" w:hAnsi="Arial" w:cs="Arial"/>
                <w:color w:val="000000"/>
                <w:sz w:val="18"/>
                <w:szCs w:val="18"/>
                <w:lang w:eastAsia="es-CO"/>
              </w:rPr>
              <w:t>unidad materno infantil - UMI.</w:t>
            </w:r>
          </w:p>
          <w:p w14:paraId="31B0369C" w14:textId="77777777" w:rsidR="00EF0B48" w:rsidRPr="00631AD8" w:rsidRDefault="00EF0B48"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producción hospitalaria viene presentando una tendencia creciente especialmente en los servicios de medicina especializada en consulta externa, cirugía e internación. </w:t>
            </w:r>
          </w:p>
          <w:p w14:paraId="502BC7A7" w14:textId="77777777" w:rsidR="00EF0B48" w:rsidRPr="00E92166" w:rsidRDefault="00EF0B48"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Cuenta con 35 unidades de cuidado intensivo, 12 unidades de cuidado intermedio y 12 camas de aislam</w:t>
            </w:r>
            <w:r w:rsidRPr="00E92166">
              <w:rPr>
                <w:rFonts w:ascii="Arial" w:eastAsia="Times New Roman" w:hAnsi="Arial" w:cs="Arial"/>
                <w:color w:val="000000"/>
                <w:sz w:val="18"/>
                <w:szCs w:val="18"/>
                <w:lang w:eastAsia="es-CO"/>
              </w:rPr>
              <w:t xml:space="preserve">iento. </w:t>
            </w:r>
          </w:p>
          <w:p w14:paraId="3A97285C" w14:textId="035CA5E1" w:rsidR="00EF0B48" w:rsidRPr="00E92166" w:rsidRDefault="00EF0B48"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sidRPr="00E92166">
              <w:rPr>
                <w:rFonts w:ascii="Arial" w:eastAsia="Times New Roman" w:hAnsi="Arial" w:cs="Arial"/>
                <w:color w:val="000000"/>
                <w:sz w:val="18"/>
                <w:szCs w:val="18"/>
                <w:lang w:eastAsia="es-CO"/>
              </w:rPr>
              <w:t>La deuda para 377 contratistas a corte de mayo de 2021 reporta $ 31.969 millones.</w:t>
            </w:r>
          </w:p>
          <w:p w14:paraId="5A155089" w14:textId="16E48009" w:rsidR="00EF0B48" w:rsidRPr="00E92166" w:rsidRDefault="00EF0B48"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sidRPr="00E92166">
              <w:rPr>
                <w:rFonts w:ascii="Arial" w:eastAsia="Times New Roman" w:hAnsi="Arial" w:cs="Arial"/>
                <w:color w:val="000000"/>
                <w:sz w:val="18"/>
                <w:szCs w:val="18"/>
                <w:lang w:eastAsia="es-CO"/>
              </w:rPr>
              <w:t xml:space="preserve">La deuda en seguridad social </w:t>
            </w:r>
            <w:r w:rsidR="00505B04" w:rsidRPr="00454238">
              <w:rPr>
                <w:rFonts w:ascii="Arial" w:eastAsia="Times New Roman" w:hAnsi="Arial" w:cs="Arial"/>
                <w:color w:val="000000"/>
                <w:sz w:val="18"/>
                <w:szCs w:val="18"/>
                <w:lang w:eastAsia="es-CO"/>
              </w:rPr>
              <w:t xml:space="preserve">disminuyó </w:t>
            </w:r>
            <w:r w:rsidRPr="00E92166">
              <w:rPr>
                <w:rFonts w:ascii="Arial" w:eastAsia="Times New Roman" w:hAnsi="Arial" w:cs="Arial"/>
                <w:color w:val="000000"/>
                <w:sz w:val="18"/>
                <w:szCs w:val="18"/>
                <w:lang w:eastAsia="es-CO"/>
              </w:rPr>
              <w:t>reporta</w:t>
            </w:r>
            <w:r w:rsidR="00171612" w:rsidRPr="00454238">
              <w:rPr>
                <w:rFonts w:ascii="Arial" w:eastAsia="Times New Roman" w:hAnsi="Arial" w:cs="Arial"/>
                <w:color w:val="000000"/>
                <w:sz w:val="18"/>
                <w:szCs w:val="18"/>
                <w:lang w:eastAsia="es-CO"/>
              </w:rPr>
              <w:t xml:space="preserve">ndo </w:t>
            </w:r>
            <w:r w:rsidRPr="00E92166">
              <w:rPr>
                <w:rFonts w:ascii="Arial" w:eastAsia="Times New Roman" w:hAnsi="Arial" w:cs="Arial"/>
                <w:color w:val="000000"/>
                <w:sz w:val="18"/>
                <w:szCs w:val="18"/>
                <w:lang w:eastAsia="es-CO"/>
              </w:rPr>
              <w:t>un valor</w:t>
            </w:r>
            <w:r w:rsidR="00171612" w:rsidRPr="00454238">
              <w:rPr>
                <w:rFonts w:ascii="Arial" w:eastAsia="Times New Roman" w:hAnsi="Arial" w:cs="Arial"/>
                <w:color w:val="000000"/>
                <w:sz w:val="18"/>
                <w:szCs w:val="18"/>
                <w:lang w:eastAsia="es-CO"/>
              </w:rPr>
              <w:t xml:space="preserve"> actual</w:t>
            </w:r>
            <w:r w:rsidRPr="00E92166">
              <w:rPr>
                <w:rFonts w:ascii="Arial" w:eastAsia="Times New Roman" w:hAnsi="Arial" w:cs="Arial"/>
                <w:color w:val="000000"/>
                <w:sz w:val="18"/>
                <w:szCs w:val="18"/>
                <w:lang w:eastAsia="es-CO"/>
              </w:rPr>
              <w:t xml:space="preserve"> de $ 232 millones</w:t>
            </w:r>
          </w:p>
          <w:p w14:paraId="7EBF7C9F" w14:textId="0568BD2A" w:rsidR="00EF0B48" w:rsidRPr="00E92166" w:rsidRDefault="00EF0B48"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sidRPr="00E92166">
              <w:rPr>
                <w:rFonts w:ascii="Arial" w:eastAsia="Times New Roman" w:hAnsi="Arial" w:cs="Arial"/>
                <w:color w:val="000000"/>
                <w:sz w:val="18"/>
                <w:szCs w:val="18"/>
                <w:lang w:eastAsia="es-CO"/>
              </w:rPr>
              <w:t>La deuda a personal de planta de la vigencia 2019, al corte de mayo de 2021 reporta $ 450 millones de los cuales $31 millones corresponden a otros salarios y prestaciones sociales de vigencias anteriores a la medida.</w:t>
            </w:r>
          </w:p>
          <w:p w14:paraId="131CCC56" w14:textId="77777777" w:rsidR="00EF0B48" w:rsidRPr="00B1526E" w:rsidRDefault="00EF0B48"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lastRenderedPageBreak/>
              <w:t xml:space="preserve">De los recursos asignados por FONSAET por $ 18.996 millones, se han ejecutado $13.765 millones queda un saldo por $ 5.231 millones del cual se está validando la base de giro y los soportes para remitir a la fiducia para </w:t>
            </w:r>
            <w:r w:rsidRPr="00B1526E">
              <w:rPr>
                <w:rFonts w:ascii="Arial" w:eastAsia="Times New Roman" w:hAnsi="Arial" w:cs="Arial"/>
                <w:color w:val="000000"/>
                <w:sz w:val="18"/>
                <w:szCs w:val="18"/>
                <w:lang w:eastAsia="es-CO"/>
              </w:rPr>
              <w:t>pago.</w:t>
            </w:r>
          </w:p>
          <w:p w14:paraId="7F77E830" w14:textId="61AB8120" w:rsidR="00EF0B48" w:rsidRPr="00B1526E" w:rsidRDefault="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sidRPr="00B1526E">
              <w:rPr>
                <w:rFonts w:ascii="Arial" w:eastAsia="Times New Roman" w:hAnsi="Arial" w:cs="Arial"/>
                <w:color w:val="000000"/>
                <w:sz w:val="18"/>
                <w:szCs w:val="18"/>
                <w:lang w:eastAsia="es-CO"/>
              </w:rPr>
              <w:t xml:space="preserve">Disminución del pasivo a $89.734. </w:t>
            </w:r>
          </w:p>
          <w:p w14:paraId="36136DE1" w14:textId="77777777" w:rsidR="00EF0B48" w:rsidRPr="00631AD8" w:rsidRDefault="00EF0B48"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proofErr w:type="gramStart"/>
            <w:r w:rsidRPr="00631AD8">
              <w:rPr>
                <w:rFonts w:ascii="Arial" w:eastAsia="Times New Roman" w:hAnsi="Arial" w:cs="Arial"/>
                <w:color w:val="000000"/>
                <w:sz w:val="18"/>
                <w:szCs w:val="18"/>
                <w:lang w:eastAsia="es-CO"/>
              </w:rPr>
              <w:t>Recuperación  por</w:t>
            </w:r>
            <w:proofErr w:type="gramEnd"/>
            <w:r w:rsidRPr="00631AD8">
              <w:rPr>
                <w:rFonts w:ascii="Arial" w:eastAsia="Times New Roman" w:hAnsi="Arial" w:cs="Arial"/>
                <w:color w:val="000000"/>
                <w:sz w:val="18"/>
                <w:szCs w:val="18"/>
                <w:lang w:eastAsia="es-CO"/>
              </w:rPr>
              <w:t xml:space="preserve">  valor de $1.715 millones en títulos judiciales.</w:t>
            </w:r>
          </w:p>
          <w:p w14:paraId="226B0EB5" w14:textId="1FED12BC" w:rsidR="00EF0B48" w:rsidRPr="00631AD8" w:rsidRDefault="00635112" w:rsidP="00EF0B48">
            <w:pPr>
              <w:pStyle w:val="Prrafodelista"/>
              <w:numPr>
                <w:ilvl w:val="0"/>
                <w:numId w:val="27"/>
              </w:numPr>
              <w:spacing w:after="0" w:line="240" w:lineRule="auto"/>
              <w:ind w:left="220" w:hanging="22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En la actualidad </w:t>
            </w:r>
            <w:proofErr w:type="gramStart"/>
            <w:r>
              <w:rPr>
                <w:rFonts w:ascii="Arial" w:eastAsia="Times New Roman" w:hAnsi="Arial" w:cs="Arial"/>
                <w:color w:val="000000"/>
                <w:sz w:val="18"/>
                <w:szCs w:val="18"/>
                <w:lang w:eastAsia="es-CO"/>
              </w:rPr>
              <w:t xml:space="preserve">la </w:t>
            </w:r>
            <w:r w:rsidR="00EF0B48" w:rsidRPr="00631AD8">
              <w:rPr>
                <w:rFonts w:ascii="Arial" w:eastAsia="Times New Roman" w:hAnsi="Arial" w:cs="Arial"/>
                <w:color w:val="000000"/>
                <w:sz w:val="18"/>
                <w:szCs w:val="18"/>
                <w:lang w:eastAsia="es-CO"/>
              </w:rPr>
              <w:t xml:space="preserve"> ESE</w:t>
            </w:r>
            <w:proofErr w:type="gramEnd"/>
            <w:r w:rsidR="00EF0B48" w:rsidRPr="00631AD8">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tiene </w:t>
            </w:r>
            <w:r w:rsidR="00D87D60">
              <w:rPr>
                <w:rFonts w:ascii="Arial" w:eastAsia="Times New Roman" w:hAnsi="Arial" w:cs="Arial"/>
                <w:color w:val="000000"/>
                <w:sz w:val="18"/>
                <w:szCs w:val="18"/>
                <w:lang w:eastAsia="es-CO"/>
              </w:rPr>
              <w:t xml:space="preserve">pleno conocimiento </w:t>
            </w:r>
            <w:r w:rsidR="00EA7E71">
              <w:rPr>
                <w:rFonts w:ascii="Arial" w:eastAsia="Times New Roman" w:hAnsi="Arial" w:cs="Arial"/>
                <w:color w:val="000000"/>
                <w:sz w:val="18"/>
                <w:szCs w:val="18"/>
                <w:lang w:eastAsia="es-CO"/>
              </w:rPr>
              <w:t>d</w:t>
            </w:r>
            <w:r w:rsidR="00D87D60">
              <w:rPr>
                <w:rFonts w:ascii="Arial" w:eastAsia="Times New Roman" w:hAnsi="Arial" w:cs="Arial"/>
                <w:color w:val="000000"/>
                <w:sz w:val="18"/>
                <w:szCs w:val="18"/>
                <w:lang w:eastAsia="es-CO"/>
              </w:rPr>
              <w:t>e su situación jurídica, reportando</w:t>
            </w:r>
            <w:r w:rsidR="00EF0B48" w:rsidRPr="00631AD8">
              <w:rPr>
                <w:rFonts w:ascii="Arial" w:eastAsia="Times New Roman" w:hAnsi="Arial" w:cs="Arial"/>
                <w:color w:val="000000"/>
                <w:sz w:val="18"/>
                <w:szCs w:val="18"/>
                <w:lang w:eastAsia="es-CO"/>
              </w:rPr>
              <w:t xml:space="preserve"> 573 procesos con cuantía de $89.602 millones</w:t>
            </w:r>
          </w:p>
          <w:p w14:paraId="32BAB6A6" w14:textId="6E426EC5" w:rsidR="00EF0B48" w:rsidRPr="00631AD8" w:rsidRDefault="00EF0B48" w:rsidP="00454238">
            <w:pPr>
              <w:pStyle w:val="Prrafodelista"/>
              <w:spacing w:after="0" w:line="240" w:lineRule="auto"/>
              <w:ind w:left="220"/>
              <w:rPr>
                <w:rFonts w:ascii="Arial" w:eastAsia="Times New Roman" w:hAnsi="Arial" w:cs="Arial"/>
                <w:color w:val="000000"/>
                <w:sz w:val="18"/>
                <w:szCs w:val="18"/>
                <w:lang w:eastAsia="es-CO"/>
              </w:rPr>
            </w:pPr>
          </w:p>
        </w:tc>
      </w:tr>
    </w:tbl>
    <w:p w14:paraId="0471821F" w14:textId="77777777" w:rsidR="00EF0B48" w:rsidRPr="00631AD8" w:rsidRDefault="00EF0B48" w:rsidP="00EF0B48">
      <w:pPr>
        <w:rPr>
          <w:rFonts w:ascii="Arial" w:hAnsi="Arial" w:cs="Arial"/>
          <w:sz w:val="18"/>
          <w:szCs w:val="18"/>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9072"/>
        <w:gridCol w:w="34"/>
      </w:tblGrid>
      <w:tr w:rsidR="00EF0B48" w:rsidRPr="00631AD8" w14:paraId="0F1712E1" w14:textId="77777777" w:rsidTr="0037334D">
        <w:trPr>
          <w:trHeight w:val="240"/>
          <w:tblHeader/>
        </w:trPr>
        <w:tc>
          <w:tcPr>
            <w:tcW w:w="13637" w:type="dxa"/>
            <w:gridSpan w:val="3"/>
            <w:shd w:val="clear" w:color="auto" w:fill="F2F2F2" w:themeFill="background1" w:themeFillShade="F2"/>
            <w:noWrap/>
            <w:vAlign w:val="bottom"/>
            <w:hideMark/>
          </w:tcPr>
          <w:p w14:paraId="08F3E14E" w14:textId="77777777" w:rsidR="00EF0B48" w:rsidRPr="00631AD8" w:rsidRDefault="00EF0B48" w:rsidP="0037334D">
            <w:pPr>
              <w:spacing w:after="0" w:line="240" w:lineRule="auto"/>
              <w:jc w:val="center"/>
              <w:rPr>
                <w:rFonts w:ascii="Arial" w:eastAsia="Times New Roman" w:hAnsi="Arial" w:cs="Arial"/>
                <w:b/>
                <w:bCs/>
                <w:color w:val="000000"/>
                <w:sz w:val="18"/>
                <w:szCs w:val="18"/>
                <w:lang w:eastAsia="es-CO"/>
              </w:rPr>
            </w:pPr>
            <w:r w:rsidRPr="00631AD8">
              <w:rPr>
                <w:rFonts w:ascii="Arial" w:eastAsia="Times New Roman" w:hAnsi="Arial" w:cs="Arial"/>
                <w:b/>
                <w:bCs/>
                <w:color w:val="000000"/>
                <w:sz w:val="18"/>
                <w:szCs w:val="18"/>
                <w:lang w:eastAsia="es-CO"/>
              </w:rPr>
              <w:t>3. HOSPITAL REGIONAL SAN ANDRES DE CHIRIGUANÁ</w:t>
            </w:r>
          </w:p>
        </w:tc>
      </w:tr>
      <w:tr w:rsidR="00885BEA" w:rsidRPr="00631AD8" w14:paraId="194119F4" w14:textId="77777777" w:rsidTr="0037334D">
        <w:trPr>
          <w:gridAfter w:val="1"/>
          <w:wAfter w:w="34" w:type="dxa"/>
          <w:trHeight w:val="240"/>
          <w:tblHeader/>
        </w:trPr>
        <w:tc>
          <w:tcPr>
            <w:tcW w:w="4531" w:type="dxa"/>
            <w:shd w:val="clear" w:color="auto" w:fill="F2F2F2" w:themeFill="background1" w:themeFillShade="F2"/>
            <w:noWrap/>
            <w:vAlign w:val="center"/>
            <w:hideMark/>
          </w:tcPr>
          <w:p w14:paraId="033BF54B" w14:textId="77777777" w:rsidR="00EF0B48" w:rsidRPr="00631AD8" w:rsidRDefault="00EF0B48" w:rsidP="0037334D">
            <w:pPr>
              <w:spacing w:after="0" w:line="240" w:lineRule="auto"/>
              <w:jc w:val="center"/>
              <w:rPr>
                <w:rFonts w:ascii="Arial" w:eastAsia="Times New Roman" w:hAnsi="Arial" w:cs="Arial"/>
                <w:b/>
                <w:bCs/>
                <w:color w:val="000000"/>
                <w:sz w:val="18"/>
                <w:szCs w:val="18"/>
                <w:lang w:eastAsia="es-CO"/>
              </w:rPr>
            </w:pPr>
            <w:r w:rsidRPr="00631AD8">
              <w:rPr>
                <w:rFonts w:ascii="Arial" w:eastAsia="Times New Roman" w:hAnsi="Arial" w:cs="Arial"/>
                <w:b/>
                <w:bCs/>
                <w:color w:val="000000"/>
                <w:sz w:val="18"/>
                <w:szCs w:val="18"/>
                <w:lang w:eastAsia="es-CO"/>
              </w:rPr>
              <w:t>Hallazgos al momento de la medida</w:t>
            </w:r>
          </w:p>
        </w:tc>
        <w:tc>
          <w:tcPr>
            <w:tcW w:w="9072" w:type="dxa"/>
            <w:shd w:val="clear" w:color="auto" w:fill="F2F2F2" w:themeFill="background1" w:themeFillShade="F2"/>
            <w:noWrap/>
            <w:vAlign w:val="bottom"/>
            <w:hideMark/>
          </w:tcPr>
          <w:p w14:paraId="2E3DF086" w14:textId="77777777" w:rsidR="00EF0B48" w:rsidRPr="00631AD8" w:rsidRDefault="00EF0B48" w:rsidP="0037334D">
            <w:pPr>
              <w:spacing w:after="0" w:line="240" w:lineRule="auto"/>
              <w:jc w:val="center"/>
              <w:rPr>
                <w:rFonts w:ascii="Arial" w:eastAsia="Times New Roman" w:hAnsi="Arial" w:cs="Arial"/>
                <w:b/>
                <w:bCs/>
                <w:color w:val="000000"/>
                <w:sz w:val="18"/>
                <w:szCs w:val="18"/>
                <w:lang w:eastAsia="es-CO"/>
              </w:rPr>
            </w:pPr>
            <w:r w:rsidRPr="00631AD8">
              <w:rPr>
                <w:rFonts w:ascii="Arial" w:eastAsia="Times New Roman" w:hAnsi="Arial" w:cs="Arial"/>
                <w:b/>
                <w:bCs/>
                <w:color w:val="000000"/>
                <w:sz w:val="18"/>
                <w:szCs w:val="18"/>
                <w:lang w:eastAsia="es-CO"/>
              </w:rPr>
              <w:t>Avance o estado actual</w:t>
            </w:r>
          </w:p>
        </w:tc>
      </w:tr>
      <w:tr w:rsidR="0036618B" w:rsidRPr="00631AD8" w14:paraId="2AC116D0" w14:textId="77777777" w:rsidTr="0037334D">
        <w:trPr>
          <w:gridAfter w:val="1"/>
          <w:wAfter w:w="34" w:type="dxa"/>
          <w:trHeight w:val="484"/>
        </w:trPr>
        <w:tc>
          <w:tcPr>
            <w:tcW w:w="4531" w:type="dxa"/>
            <w:hideMark/>
          </w:tcPr>
          <w:p w14:paraId="718D64E1"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Bajo número de pacientes en los servicios de urgencias y de hospitalización debido al cierre del II nivel de atención, afectando la producción de la ESE y la prestación de servicios de salud en esta zona del departamento del Cesar.   </w:t>
            </w:r>
          </w:p>
          <w:p w14:paraId="5863F144"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lastRenderedPageBreak/>
              <w:t xml:space="preserve">Subutilización de la capacidad instalada que afecta la prestación de los servicios de salud a los usuarios de los municipios de Chimichagua, Curumaní, La Jagua de Ibirico, Pailitas y Tamalameque.   </w:t>
            </w:r>
          </w:p>
          <w:p w14:paraId="0D2B9C57"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Deterioro de algunas áreas de la infraestructura física.   </w:t>
            </w:r>
          </w:p>
          <w:p w14:paraId="5D1978E4"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Subutilización de los equipos biomédicos de cirugía y UCI por cierre de estos servicios. </w:t>
            </w:r>
          </w:p>
          <w:p w14:paraId="353FA104"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Baja afluencia de pacientes en los servicios de urgencias y de hospitalización por el cierre del II nivel de atención.  </w:t>
            </w:r>
          </w:p>
          <w:p w14:paraId="6510D64A"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Gran demanda de usuarios en los programas de promoción y prevención.   </w:t>
            </w:r>
          </w:p>
          <w:p w14:paraId="51F9CBCB"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ESE no cumple con el papel establecido en el documento de red de servicios y con la mayoría de los indicadores de la matriz de seguimiento y evaluación, generando un riesgo en la prestación de servicios de salud a los usuarios de su zona de influencia.   </w:t>
            </w:r>
          </w:p>
          <w:p w14:paraId="770C0EB3"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A abril de 2019 las deudas por concepto de salarios o prestaciones ascendían a $447 millones.  </w:t>
            </w:r>
          </w:p>
          <w:p w14:paraId="249CCEB5"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Deterioro de algunas áreas de la infraestructura dado por falta de manteniendo preventivo, así mismo se encontraron equipos biomédicos almacenados sin utilización y áreas de quirófanos, UCI cerrados.</w:t>
            </w:r>
          </w:p>
          <w:p w14:paraId="2EB2BBF7"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A abril de 2019 las deudas acumuladas con contratistas ascendían a $3. 161 millones equivalente a 5 meses en promedio entre las vigencias 2014 a 2018.  </w:t>
            </w:r>
          </w:p>
          <w:p w14:paraId="19E1ADC7"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Desequilibrio Presupuestal.  </w:t>
            </w:r>
          </w:p>
          <w:p w14:paraId="01D463DE"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Deficiente gestión frente a la recuperación de cartera generando su envejecimiento.</w:t>
            </w:r>
          </w:p>
          <w:p w14:paraId="4C07F472"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Poca posibilidad de recuperación de cartera.  </w:t>
            </w:r>
          </w:p>
          <w:p w14:paraId="6839871D"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Falta de mantenimiento preventivo, generando deterioro en la infraestructura y equipos.</w:t>
            </w:r>
          </w:p>
          <w:p w14:paraId="0201623E"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Cifras con poco grado de confiabilidad dada la carencia de un sistema de información que permita </w:t>
            </w:r>
            <w:r w:rsidRPr="00631AD8">
              <w:rPr>
                <w:rFonts w:ascii="Arial" w:eastAsia="Times New Roman" w:hAnsi="Arial" w:cs="Arial"/>
                <w:color w:val="000000"/>
                <w:sz w:val="18"/>
                <w:szCs w:val="18"/>
                <w:lang w:eastAsia="es-CO"/>
              </w:rPr>
              <w:lastRenderedPageBreak/>
              <w:t>el debido registro de cada una de las transacciones y operaciones de la ESE.</w:t>
            </w:r>
          </w:p>
          <w:p w14:paraId="0A229DEC"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Perdidas recurrentes por deficiente nivel de ingresos.  </w:t>
            </w:r>
          </w:p>
          <w:p w14:paraId="6D111F74"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Bajos niveles de recaudo.  </w:t>
            </w:r>
          </w:p>
          <w:p w14:paraId="44F0A93B"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Alto nivel de envejecimiento de la Cartera. </w:t>
            </w:r>
          </w:p>
          <w:p w14:paraId="5F990FFA"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Acumulación de Pasivos.  </w:t>
            </w:r>
          </w:p>
          <w:p w14:paraId="0E06D7F8" w14:textId="77777777" w:rsidR="00EF0B48" w:rsidRPr="00631AD8" w:rsidRDefault="00EF0B48" w:rsidP="00EF0B48">
            <w:pPr>
              <w:pStyle w:val="Prrafodelista"/>
              <w:numPr>
                <w:ilvl w:val="0"/>
                <w:numId w:val="28"/>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Procesos judiciales en contra del hospital sin registrar en estados financieros y sin determinar cuantías definitivas.  </w:t>
            </w:r>
          </w:p>
        </w:tc>
        <w:tc>
          <w:tcPr>
            <w:tcW w:w="9072" w:type="dxa"/>
            <w:hideMark/>
          </w:tcPr>
          <w:p w14:paraId="5C3909EF" w14:textId="77777777" w:rsidR="00EF0B48" w:rsidRPr="00631AD8" w:rsidRDefault="00EF0B48" w:rsidP="00EF0B48">
            <w:pPr>
              <w:pStyle w:val="Prrafodelista"/>
              <w:numPr>
                <w:ilvl w:val="0"/>
                <w:numId w:val="28"/>
              </w:numPr>
              <w:spacing w:after="0" w:line="240" w:lineRule="auto"/>
              <w:ind w:left="200" w:hanging="142"/>
              <w:rPr>
                <w:rFonts w:ascii="Arial" w:eastAsia="Times New Roman" w:hAnsi="Arial" w:cs="Arial"/>
                <w:sz w:val="18"/>
                <w:szCs w:val="18"/>
                <w:lang w:eastAsia="es-CO"/>
              </w:rPr>
            </w:pPr>
            <w:r w:rsidRPr="00631AD8">
              <w:rPr>
                <w:rFonts w:ascii="Arial" w:eastAsia="Times New Roman" w:hAnsi="Arial" w:cs="Arial"/>
                <w:sz w:val="18"/>
                <w:szCs w:val="18"/>
                <w:lang w:eastAsia="es-CO"/>
              </w:rPr>
              <w:lastRenderedPageBreak/>
              <w:t>Se adecuaron 20 unidades de cuidado intensivo con las cuales no contaba la ESE antes de la intervención y con ello se ha garantizado una prestación adecuada del servicio tanto a pacientes Covid19 como con otras patologías.</w:t>
            </w:r>
          </w:p>
          <w:p w14:paraId="2739DDAF" w14:textId="77777777" w:rsidR="00EF0B48" w:rsidRPr="00631AD8" w:rsidRDefault="00EF0B48" w:rsidP="00EF0B48">
            <w:pPr>
              <w:pStyle w:val="Prrafodelista"/>
              <w:numPr>
                <w:ilvl w:val="0"/>
                <w:numId w:val="28"/>
              </w:numPr>
              <w:spacing w:after="0" w:line="240" w:lineRule="auto"/>
              <w:ind w:left="200" w:hanging="142"/>
              <w:rPr>
                <w:rFonts w:ascii="Arial" w:eastAsia="Times New Roman" w:hAnsi="Arial" w:cs="Arial"/>
                <w:sz w:val="18"/>
                <w:szCs w:val="18"/>
                <w:lang w:eastAsia="es-CO"/>
              </w:rPr>
            </w:pPr>
            <w:r w:rsidRPr="00631AD8">
              <w:rPr>
                <w:rFonts w:ascii="Arial" w:eastAsia="Times New Roman" w:hAnsi="Arial" w:cs="Arial"/>
                <w:sz w:val="18"/>
                <w:szCs w:val="18"/>
                <w:lang w:eastAsia="es-CO"/>
              </w:rPr>
              <w:lastRenderedPageBreak/>
              <w:t>Donaciones por $ 1.370.090.219 representadas en Elementos de Protección Personal EPP, ventiladores y equipamiento biomédico, medicamentos, elementos medico quirúrgicos por Minsalud, Gobernación del Cesar, Drummond, Sura A</w:t>
            </w:r>
            <w:r>
              <w:rPr>
                <w:rFonts w:ascii="Arial" w:eastAsia="Times New Roman" w:hAnsi="Arial" w:cs="Arial"/>
                <w:sz w:val="18"/>
                <w:szCs w:val="18"/>
                <w:lang w:eastAsia="es-CO"/>
              </w:rPr>
              <w:t>RL</w:t>
            </w:r>
            <w:r w:rsidRPr="00631AD8">
              <w:rPr>
                <w:rFonts w:ascii="Arial" w:eastAsia="Times New Roman" w:hAnsi="Arial" w:cs="Arial"/>
                <w:sz w:val="18"/>
                <w:szCs w:val="18"/>
                <w:lang w:eastAsia="es-CO"/>
              </w:rPr>
              <w:t>, Positiva, entre otros.</w:t>
            </w:r>
          </w:p>
          <w:p w14:paraId="0E119869" w14:textId="77777777" w:rsidR="00BC5854" w:rsidRDefault="00EF0B48" w:rsidP="00BC5854">
            <w:pPr>
              <w:pStyle w:val="Prrafodelista"/>
              <w:numPr>
                <w:ilvl w:val="0"/>
                <w:numId w:val="28"/>
              </w:numPr>
              <w:spacing w:after="0" w:line="240" w:lineRule="auto"/>
              <w:ind w:left="200" w:hanging="142"/>
              <w:rPr>
                <w:rFonts w:ascii="Arial" w:eastAsia="Times New Roman" w:hAnsi="Arial" w:cs="Arial"/>
                <w:sz w:val="18"/>
                <w:szCs w:val="18"/>
                <w:lang w:eastAsia="es-CO"/>
              </w:rPr>
            </w:pPr>
            <w:r w:rsidRPr="00631AD8">
              <w:rPr>
                <w:rFonts w:ascii="Arial" w:eastAsia="Times New Roman" w:hAnsi="Arial" w:cs="Arial"/>
                <w:sz w:val="18"/>
                <w:szCs w:val="18"/>
                <w:lang w:eastAsia="es-CO"/>
              </w:rPr>
              <w:t>La ESE tenía dineros retenidos en los despachos judiciales por $723 millones de los cuales se han recuperado $608 millones para un porcentaje del 84%.</w:t>
            </w:r>
          </w:p>
          <w:p w14:paraId="5E04E769" w14:textId="77777777" w:rsidR="00BC5854" w:rsidRDefault="00BC5854" w:rsidP="00BC5854">
            <w:pPr>
              <w:pStyle w:val="Prrafodelista"/>
              <w:numPr>
                <w:ilvl w:val="0"/>
                <w:numId w:val="28"/>
              </w:numPr>
              <w:spacing w:after="0" w:line="240" w:lineRule="auto"/>
              <w:ind w:left="200" w:hanging="142"/>
              <w:rPr>
                <w:rFonts w:ascii="Arial" w:eastAsia="Times New Roman" w:hAnsi="Arial" w:cs="Arial"/>
                <w:sz w:val="18"/>
                <w:szCs w:val="18"/>
                <w:lang w:eastAsia="es-CO"/>
              </w:rPr>
            </w:pPr>
            <w:r w:rsidRPr="00454238">
              <w:rPr>
                <w:rFonts w:ascii="Arial" w:eastAsia="Times New Roman" w:hAnsi="Arial" w:cs="Arial"/>
                <w:sz w:val="18"/>
                <w:szCs w:val="18"/>
                <w:lang w:eastAsia="es-CO"/>
              </w:rPr>
              <w:t>Estabilización, posicionamiento y aumento de la producción de servicios de baja complejidad.</w:t>
            </w:r>
          </w:p>
          <w:p w14:paraId="0A933BEA" w14:textId="77777777" w:rsidR="00BC5854" w:rsidRDefault="00BC5854" w:rsidP="00BC5854">
            <w:pPr>
              <w:pStyle w:val="Prrafodelista"/>
              <w:numPr>
                <w:ilvl w:val="0"/>
                <w:numId w:val="28"/>
              </w:numPr>
              <w:spacing w:after="0" w:line="240" w:lineRule="auto"/>
              <w:ind w:left="200" w:hanging="142"/>
              <w:rPr>
                <w:rFonts w:ascii="Arial" w:eastAsia="Times New Roman" w:hAnsi="Arial" w:cs="Arial"/>
                <w:sz w:val="18"/>
                <w:szCs w:val="18"/>
                <w:lang w:eastAsia="es-CO"/>
              </w:rPr>
            </w:pPr>
            <w:r w:rsidRPr="00454238">
              <w:rPr>
                <w:rFonts w:ascii="Arial" w:eastAsia="Times New Roman" w:hAnsi="Arial" w:cs="Arial"/>
                <w:sz w:val="18"/>
                <w:szCs w:val="18"/>
                <w:lang w:eastAsia="es-CO"/>
              </w:rPr>
              <w:t>Aumento de la producción por la reactivación de los servicios de mediano y alta de complejidad.</w:t>
            </w:r>
          </w:p>
          <w:p w14:paraId="5993191E" w14:textId="62E64BAC" w:rsidR="005767B1" w:rsidRDefault="00BC5854" w:rsidP="00CE7031">
            <w:pPr>
              <w:pStyle w:val="Prrafodelista"/>
              <w:numPr>
                <w:ilvl w:val="0"/>
                <w:numId w:val="28"/>
              </w:numPr>
              <w:spacing w:after="0" w:line="240" w:lineRule="auto"/>
              <w:ind w:left="200" w:hanging="142"/>
              <w:rPr>
                <w:rFonts w:ascii="Arial" w:eastAsia="Times New Roman" w:hAnsi="Arial" w:cs="Arial"/>
                <w:sz w:val="18"/>
                <w:szCs w:val="18"/>
                <w:lang w:eastAsia="es-CO"/>
              </w:rPr>
            </w:pPr>
            <w:r w:rsidRPr="00454238">
              <w:rPr>
                <w:rFonts w:ascii="Arial" w:eastAsia="Times New Roman" w:hAnsi="Arial" w:cs="Arial"/>
                <w:sz w:val="18"/>
                <w:szCs w:val="18"/>
                <w:lang w:eastAsia="es-CO"/>
              </w:rPr>
              <w:t>Readecuación infraestructura física</w:t>
            </w:r>
            <w:r>
              <w:rPr>
                <w:rFonts w:ascii="Arial" w:eastAsia="Times New Roman" w:hAnsi="Arial" w:cs="Arial"/>
                <w:sz w:val="18"/>
                <w:szCs w:val="18"/>
                <w:lang w:eastAsia="es-CO"/>
              </w:rPr>
              <w:t xml:space="preserve"> en el segundo piso, </w:t>
            </w:r>
            <w:r w:rsidRPr="00454238">
              <w:rPr>
                <w:rFonts w:ascii="Arial" w:eastAsia="Times New Roman" w:hAnsi="Arial" w:cs="Arial"/>
                <w:sz w:val="18"/>
                <w:szCs w:val="18"/>
                <w:lang w:eastAsia="es-CO"/>
              </w:rPr>
              <w:t xml:space="preserve">para </w:t>
            </w:r>
            <w:r w:rsidR="005767B1">
              <w:rPr>
                <w:rFonts w:ascii="Arial" w:eastAsia="Times New Roman" w:hAnsi="Arial" w:cs="Arial"/>
                <w:sz w:val="18"/>
                <w:szCs w:val="18"/>
                <w:lang w:eastAsia="es-CO"/>
              </w:rPr>
              <w:t>servicios de cuidado crítico</w:t>
            </w:r>
            <w:r>
              <w:rPr>
                <w:rFonts w:ascii="Arial" w:eastAsia="Times New Roman" w:hAnsi="Arial" w:cs="Arial"/>
                <w:sz w:val="18"/>
                <w:szCs w:val="18"/>
                <w:lang w:eastAsia="es-CO"/>
              </w:rPr>
              <w:t xml:space="preserve">. La Entidad </w:t>
            </w:r>
            <w:r w:rsidR="00CE7031">
              <w:rPr>
                <w:rFonts w:ascii="Arial" w:eastAsia="Times New Roman" w:hAnsi="Arial" w:cs="Arial"/>
                <w:sz w:val="18"/>
                <w:szCs w:val="18"/>
                <w:lang w:eastAsia="es-CO"/>
              </w:rPr>
              <w:t>Territorial</w:t>
            </w:r>
            <w:r>
              <w:rPr>
                <w:rFonts w:ascii="Arial" w:eastAsia="Times New Roman" w:hAnsi="Arial" w:cs="Arial"/>
                <w:sz w:val="18"/>
                <w:szCs w:val="18"/>
                <w:lang w:eastAsia="es-CO"/>
              </w:rPr>
              <w:t xml:space="preserve"> </w:t>
            </w:r>
            <w:r w:rsidR="00CE7031">
              <w:rPr>
                <w:rFonts w:ascii="Arial" w:eastAsia="Times New Roman" w:hAnsi="Arial" w:cs="Arial"/>
                <w:sz w:val="18"/>
                <w:szCs w:val="18"/>
                <w:lang w:eastAsia="es-CO"/>
              </w:rPr>
              <w:t>hará la h</w:t>
            </w:r>
            <w:r w:rsidRPr="00454238">
              <w:rPr>
                <w:rFonts w:ascii="Arial" w:eastAsia="Times New Roman" w:hAnsi="Arial" w:cs="Arial"/>
                <w:sz w:val="18"/>
                <w:szCs w:val="18"/>
                <w:lang w:eastAsia="es-CO"/>
              </w:rPr>
              <w:t>abilitación progresiva de acuerdo con la disponibilidad del talento humano.</w:t>
            </w:r>
          </w:p>
          <w:p w14:paraId="15DDFC02" w14:textId="77777777" w:rsidR="005767B1" w:rsidRDefault="00BC5854" w:rsidP="005767B1">
            <w:pPr>
              <w:pStyle w:val="Prrafodelista"/>
              <w:numPr>
                <w:ilvl w:val="0"/>
                <w:numId w:val="28"/>
              </w:numPr>
              <w:spacing w:after="0" w:line="240" w:lineRule="auto"/>
              <w:ind w:left="200" w:hanging="142"/>
              <w:rPr>
                <w:rFonts w:ascii="Arial" w:eastAsia="Times New Roman" w:hAnsi="Arial" w:cs="Arial"/>
                <w:sz w:val="18"/>
                <w:szCs w:val="18"/>
                <w:lang w:eastAsia="es-CO"/>
              </w:rPr>
            </w:pPr>
            <w:r w:rsidRPr="00454238">
              <w:rPr>
                <w:rFonts w:ascii="Arial" w:eastAsia="Times New Roman" w:hAnsi="Arial" w:cs="Arial"/>
                <w:sz w:val="18"/>
                <w:szCs w:val="18"/>
                <w:lang w:eastAsia="es-CO"/>
              </w:rPr>
              <w:t>Cuenta actualmente: 20 UCI, 2UCIM, 10 Aislamiento, Hospitalización: 65.</w:t>
            </w:r>
          </w:p>
          <w:p w14:paraId="6071FD6F" w14:textId="77777777" w:rsidR="007E124B" w:rsidRDefault="00BC5854" w:rsidP="007E124B">
            <w:pPr>
              <w:pStyle w:val="Prrafodelista"/>
              <w:numPr>
                <w:ilvl w:val="0"/>
                <w:numId w:val="28"/>
              </w:numPr>
              <w:spacing w:after="0" w:line="240" w:lineRule="auto"/>
              <w:ind w:left="200" w:hanging="142"/>
              <w:rPr>
                <w:rFonts w:ascii="Arial" w:eastAsia="Times New Roman" w:hAnsi="Arial" w:cs="Arial"/>
                <w:sz w:val="18"/>
                <w:szCs w:val="18"/>
                <w:lang w:eastAsia="es-CO"/>
              </w:rPr>
            </w:pPr>
            <w:r w:rsidRPr="00454238">
              <w:rPr>
                <w:rFonts w:ascii="Arial" w:eastAsia="Times New Roman" w:hAnsi="Arial" w:cs="Arial"/>
                <w:sz w:val="18"/>
                <w:szCs w:val="18"/>
                <w:lang w:eastAsia="es-CO"/>
              </w:rPr>
              <w:t>El tomógrafo Axial computarizado de 2 cortes está en completo funcionamiento.</w:t>
            </w:r>
          </w:p>
          <w:p w14:paraId="58E6073C" w14:textId="3BDBED33" w:rsidR="009C523F" w:rsidRDefault="00BC5854" w:rsidP="009C523F">
            <w:pPr>
              <w:pStyle w:val="Prrafodelista"/>
              <w:numPr>
                <w:ilvl w:val="0"/>
                <w:numId w:val="28"/>
              </w:numPr>
              <w:spacing w:after="0" w:line="240" w:lineRule="auto"/>
              <w:ind w:left="200" w:hanging="142"/>
              <w:rPr>
                <w:rFonts w:ascii="Arial" w:eastAsia="Times New Roman" w:hAnsi="Arial" w:cs="Arial"/>
                <w:sz w:val="18"/>
                <w:szCs w:val="18"/>
                <w:lang w:eastAsia="es-CO"/>
              </w:rPr>
            </w:pPr>
            <w:r w:rsidRPr="00454238">
              <w:rPr>
                <w:rFonts w:ascii="Arial" w:eastAsia="Times New Roman" w:hAnsi="Arial" w:cs="Arial"/>
                <w:sz w:val="18"/>
                <w:szCs w:val="18"/>
                <w:lang w:eastAsia="es-CO"/>
              </w:rPr>
              <w:t xml:space="preserve">Se reactivaron las acciones de </w:t>
            </w:r>
            <w:r w:rsidR="007E124B">
              <w:rPr>
                <w:rFonts w:ascii="Arial" w:eastAsia="Times New Roman" w:hAnsi="Arial" w:cs="Arial"/>
                <w:sz w:val="18"/>
                <w:szCs w:val="18"/>
                <w:lang w:eastAsia="es-CO"/>
              </w:rPr>
              <w:t>detección temprana y protección específica</w:t>
            </w:r>
            <w:r w:rsidRPr="00454238">
              <w:rPr>
                <w:rFonts w:ascii="Arial" w:eastAsia="Times New Roman" w:hAnsi="Arial" w:cs="Arial"/>
                <w:sz w:val="18"/>
                <w:szCs w:val="18"/>
                <w:lang w:eastAsia="es-CO"/>
              </w:rPr>
              <w:t xml:space="preserve">, medicina general y </w:t>
            </w:r>
            <w:r w:rsidR="00454238" w:rsidRPr="00454238">
              <w:rPr>
                <w:rFonts w:ascii="Arial" w:eastAsia="Times New Roman" w:hAnsi="Arial" w:cs="Arial"/>
                <w:sz w:val="18"/>
                <w:szCs w:val="18"/>
                <w:lang w:eastAsia="es-CO"/>
              </w:rPr>
              <w:t>odontología</w:t>
            </w:r>
            <w:r w:rsidR="00454238">
              <w:rPr>
                <w:rFonts w:ascii="Arial" w:eastAsia="Times New Roman" w:hAnsi="Arial" w:cs="Arial"/>
                <w:sz w:val="18"/>
                <w:szCs w:val="18"/>
                <w:lang w:eastAsia="es-CO"/>
              </w:rPr>
              <w:t xml:space="preserve">, </w:t>
            </w:r>
            <w:r w:rsidR="00454238" w:rsidRPr="00454238">
              <w:rPr>
                <w:rFonts w:ascii="Arial" w:eastAsia="Times New Roman" w:hAnsi="Arial" w:cs="Arial"/>
                <w:sz w:val="18"/>
                <w:szCs w:val="18"/>
                <w:lang w:eastAsia="es-CO"/>
              </w:rPr>
              <w:t>en</w:t>
            </w:r>
            <w:r w:rsidRPr="00454238">
              <w:rPr>
                <w:rFonts w:ascii="Arial" w:eastAsia="Times New Roman" w:hAnsi="Arial" w:cs="Arial"/>
                <w:sz w:val="18"/>
                <w:szCs w:val="18"/>
                <w:lang w:eastAsia="es-CO"/>
              </w:rPr>
              <w:t xml:space="preserve"> </w:t>
            </w:r>
            <w:r w:rsidR="007E124B">
              <w:rPr>
                <w:rFonts w:ascii="Arial" w:eastAsia="Times New Roman" w:hAnsi="Arial" w:cs="Arial"/>
                <w:sz w:val="18"/>
                <w:szCs w:val="18"/>
                <w:lang w:eastAsia="es-CO"/>
              </w:rPr>
              <w:t xml:space="preserve">los </w:t>
            </w:r>
            <w:r w:rsidRPr="00454238">
              <w:rPr>
                <w:rFonts w:ascii="Arial" w:eastAsia="Times New Roman" w:hAnsi="Arial" w:cs="Arial"/>
                <w:sz w:val="18"/>
                <w:szCs w:val="18"/>
                <w:lang w:eastAsia="es-CO"/>
              </w:rPr>
              <w:t xml:space="preserve">centros y puestos de salud: Rincón Hondo, La Sierra, </w:t>
            </w:r>
            <w:proofErr w:type="spellStart"/>
            <w:r w:rsidRPr="00454238">
              <w:rPr>
                <w:rFonts w:ascii="Arial" w:eastAsia="Times New Roman" w:hAnsi="Arial" w:cs="Arial"/>
                <w:sz w:val="18"/>
                <w:szCs w:val="18"/>
                <w:lang w:eastAsia="es-CO"/>
              </w:rPr>
              <w:t>Poponte</w:t>
            </w:r>
            <w:proofErr w:type="spellEnd"/>
            <w:r w:rsidRPr="00454238">
              <w:rPr>
                <w:rFonts w:ascii="Arial" w:eastAsia="Times New Roman" w:hAnsi="Arial" w:cs="Arial"/>
                <w:sz w:val="18"/>
                <w:szCs w:val="18"/>
                <w:lang w:eastAsia="es-CO"/>
              </w:rPr>
              <w:t xml:space="preserve"> y La Aurora. </w:t>
            </w:r>
          </w:p>
          <w:p w14:paraId="71FA4F4C" w14:textId="39AA64B3" w:rsidR="00BC5854" w:rsidRPr="00454238" w:rsidRDefault="009C523F" w:rsidP="00454238">
            <w:pPr>
              <w:pStyle w:val="Prrafodelista"/>
              <w:numPr>
                <w:ilvl w:val="0"/>
                <w:numId w:val="28"/>
              </w:numPr>
              <w:spacing w:after="0" w:line="240" w:lineRule="auto"/>
              <w:ind w:left="200" w:hanging="142"/>
              <w:rPr>
                <w:rFonts w:ascii="Arial" w:eastAsia="Times New Roman" w:hAnsi="Arial" w:cs="Arial"/>
                <w:sz w:val="18"/>
                <w:szCs w:val="18"/>
                <w:lang w:eastAsia="es-CO"/>
              </w:rPr>
            </w:pPr>
            <w:r w:rsidRPr="00454238">
              <w:rPr>
                <w:rFonts w:ascii="Arial" w:eastAsia="Times New Roman" w:hAnsi="Arial" w:cs="Arial"/>
                <w:sz w:val="18"/>
                <w:szCs w:val="18"/>
                <w:lang w:eastAsia="es-CO"/>
              </w:rPr>
              <w:t>Se expidió la Política de prevención del daño antijurídico, se implementó el Comité de conciliación y defensa judicial, el cual se está adelantando conforme el marco normativo expedido.</w:t>
            </w:r>
          </w:p>
        </w:tc>
      </w:tr>
    </w:tbl>
    <w:p w14:paraId="790541B8" w14:textId="77777777" w:rsidR="00EF0B48" w:rsidRPr="00631AD8" w:rsidRDefault="00EF0B48" w:rsidP="00EF0B48">
      <w:pPr>
        <w:rPr>
          <w:rFonts w:ascii="Arial" w:hAnsi="Arial" w:cs="Arial"/>
          <w:sz w:val="18"/>
          <w:szCs w:val="18"/>
        </w:rPr>
      </w:pPr>
    </w:p>
    <w:tbl>
      <w:tblPr>
        <w:tblW w:w="13637" w:type="dxa"/>
        <w:tblCellMar>
          <w:left w:w="70" w:type="dxa"/>
          <w:right w:w="70" w:type="dxa"/>
        </w:tblCellMar>
        <w:tblLook w:val="04A0" w:firstRow="1" w:lastRow="0" w:firstColumn="1" w:lastColumn="0" w:noHBand="0" w:noVBand="1"/>
      </w:tblPr>
      <w:tblGrid>
        <w:gridCol w:w="4531"/>
        <w:gridCol w:w="9072"/>
        <w:gridCol w:w="34"/>
      </w:tblGrid>
      <w:tr w:rsidR="00EF0B48" w:rsidRPr="00631AD8" w14:paraId="640E6A47" w14:textId="77777777" w:rsidTr="0037334D">
        <w:trPr>
          <w:trHeight w:val="240"/>
          <w:tblHeader/>
        </w:trPr>
        <w:tc>
          <w:tcPr>
            <w:tcW w:w="136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9B73238" w14:textId="2A52DCCF" w:rsidR="00EF0B48" w:rsidRPr="00631AD8" w:rsidRDefault="00EF0B48" w:rsidP="0037334D">
            <w:pPr>
              <w:spacing w:after="0" w:line="240" w:lineRule="auto"/>
              <w:jc w:val="center"/>
              <w:rPr>
                <w:rFonts w:ascii="Arial" w:eastAsia="Times New Roman" w:hAnsi="Arial" w:cs="Arial"/>
                <w:b/>
                <w:bCs/>
                <w:color w:val="000000"/>
                <w:sz w:val="18"/>
                <w:szCs w:val="18"/>
                <w:lang w:eastAsia="es-CO"/>
              </w:rPr>
            </w:pPr>
            <w:r w:rsidRPr="00631AD8">
              <w:rPr>
                <w:rFonts w:ascii="Arial" w:eastAsia="Times New Roman" w:hAnsi="Arial" w:cs="Arial"/>
                <w:b/>
                <w:bCs/>
                <w:color w:val="000000"/>
                <w:sz w:val="18"/>
                <w:szCs w:val="18"/>
                <w:lang w:eastAsia="es-CO"/>
              </w:rPr>
              <w:t>4. ESE ALEJANDO PR</w:t>
            </w:r>
            <w:r w:rsidR="00594D3C">
              <w:rPr>
                <w:rFonts w:ascii="Arial" w:eastAsia="Times New Roman" w:hAnsi="Arial" w:cs="Arial"/>
                <w:b/>
                <w:bCs/>
                <w:color w:val="000000"/>
                <w:sz w:val="18"/>
                <w:szCs w:val="18"/>
                <w:lang w:eastAsia="es-CO"/>
              </w:rPr>
              <w:t>Ó</w:t>
            </w:r>
            <w:r w:rsidRPr="00631AD8">
              <w:rPr>
                <w:rFonts w:ascii="Arial" w:eastAsia="Times New Roman" w:hAnsi="Arial" w:cs="Arial"/>
                <w:b/>
                <w:bCs/>
                <w:color w:val="000000"/>
                <w:sz w:val="18"/>
                <w:szCs w:val="18"/>
                <w:lang w:eastAsia="es-CO"/>
              </w:rPr>
              <w:t>SPERO REVEREND DE SANTA MARTA</w:t>
            </w:r>
          </w:p>
        </w:tc>
      </w:tr>
      <w:tr w:rsidR="00EF0B48" w:rsidRPr="00631AD8" w14:paraId="7AEFC231" w14:textId="77777777" w:rsidTr="0037334D">
        <w:trPr>
          <w:gridAfter w:val="1"/>
          <w:wAfter w:w="34" w:type="dxa"/>
          <w:trHeight w:val="240"/>
          <w:tblHeader/>
        </w:trPr>
        <w:tc>
          <w:tcPr>
            <w:tcW w:w="45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8102121" w14:textId="77777777" w:rsidR="00EF0B48" w:rsidRPr="00631AD8" w:rsidRDefault="00EF0B48" w:rsidP="0037334D">
            <w:pPr>
              <w:spacing w:after="0" w:line="240" w:lineRule="auto"/>
              <w:jc w:val="center"/>
              <w:rPr>
                <w:rFonts w:ascii="Arial" w:eastAsia="Times New Roman" w:hAnsi="Arial" w:cs="Arial"/>
                <w:b/>
                <w:bCs/>
                <w:color w:val="000000"/>
                <w:sz w:val="18"/>
                <w:szCs w:val="18"/>
                <w:lang w:eastAsia="es-CO"/>
              </w:rPr>
            </w:pPr>
            <w:r w:rsidRPr="00631AD8">
              <w:rPr>
                <w:rFonts w:ascii="Arial" w:eastAsia="Times New Roman" w:hAnsi="Arial" w:cs="Arial"/>
                <w:b/>
                <w:bCs/>
                <w:color w:val="000000"/>
                <w:sz w:val="18"/>
                <w:szCs w:val="18"/>
                <w:lang w:eastAsia="es-CO"/>
              </w:rPr>
              <w:t>Hallazgos al momento de la medida</w:t>
            </w:r>
          </w:p>
        </w:tc>
        <w:tc>
          <w:tcPr>
            <w:tcW w:w="907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DD3A1B7" w14:textId="77777777" w:rsidR="00EF0B48" w:rsidRPr="00631AD8" w:rsidRDefault="00EF0B48" w:rsidP="0037334D">
            <w:pPr>
              <w:spacing w:after="0" w:line="240" w:lineRule="auto"/>
              <w:jc w:val="center"/>
              <w:rPr>
                <w:rFonts w:ascii="Arial" w:eastAsia="Times New Roman" w:hAnsi="Arial" w:cs="Arial"/>
                <w:b/>
                <w:bCs/>
                <w:color w:val="000000"/>
                <w:sz w:val="18"/>
                <w:szCs w:val="18"/>
                <w:lang w:eastAsia="es-CO"/>
              </w:rPr>
            </w:pPr>
            <w:r w:rsidRPr="00631AD8">
              <w:rPr>
                <w:rFonts w:ascii="Arial" w:eastAsia="Times New Roman" w:hAnsi="Arial" w:cs="Arial"/>
                <w:b/>
                <w:bCs/>
                <w:color w:val="000000"/>
                <w:sz w:val="18"/>
                <w:szCs w:val="18"/>
                <w:lang w:eastAsia="es-CO"/>
              </w:rPr>
              <w:t>Avance o estado actual</w:t>
            </w:r>
          </w:p>
        </w:tc>
      </w:tr>
      <w:tr w:rsidR="00011C64" w:rsidRPr="00631AD8" w14:paraId="063366C6" w14:textId="77777777" w:rsidTr="00011C64">
        <w:trPr>
          <w:gridAfter w:val="1"/>
          <w:wAfter w:w="34" w:type="dxa"/>
          <w:trHeight w:val="612"/>
        </w:trPr>
        <w:tc>
          <w:tcPr>
            <w:tcW w:w="4531" w:type="dxa"/>
            <w:tcBorders>
              <w:top w:val="nil"/>
              <w:left w:val="single" w:sz="4" w:space="0" w:color="auto"/>
              <w:bottom w:val="single" w:sz="4" w:space="0" w:color="auto"/>
              <w:right w:val="single" w:sz="4" w:space="0" w:color="auto"/>
            </w:tcBorders>
            <w:vAlign w:val="center"/>
            <w:hideMark/>
          </w:tcPr>
          <w:p w14:paraId="30944908"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Poca dotación de insumos y medicamentos, además de prácticas inseguras en el manejo de </w:t>
            </w:r>
            <w:proofErr w:type="gramStart"/>
            <w:r w:rsidRPr="00631AD8">
              <w:rPr>
                <w:rFonts w:ascii="Arial" w:eastAsia="Times New Roman" w:hAnsi="Arial" w:cs="Arial"/>
                <w:color w:val="000000"/>
                <w:sz w:val="18"/>
                <w:szCs w:val="18"/>
                <w:lang w:eastAsia="es-CO"/>
              </w:rPr>
              <w:t>los mismos</w:t>
            </w:r>
            <w:proofErr w:type="gramEnd"/>
          </w:p>
          <w:p w14:paraId="43C28E00"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No medición de guías de atención. </w:t>
            </w:r>
          </w:p>
          <w:p w14:paraId="19CE6487"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PAMEC desactualizado y no realización de comités. </w:t>
            </w:r>
          </w:p>
          <w:p w14:paraId="1DF3504F"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Servicios de laboratorio subcontratados por no realización en la ESE y no contratados con las EPS. </w:t>
            </w:r>
          </w:p>
          <w:p w14:paraId="1A5CA232"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Equipo de Rayos X funcionando sin licencia por más de 3 años.</w:t>
            </w:r>
          </w:p>
          <w:p w14:paraId="6EC7142E"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Poca realización de citologías e incumplimientos de indicadores.</w:t>
            </w:r>
          </w:p>
          <w:p w14:paraId="665E1581"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Baja atención odontológica por fallas en equipos e interés en profesionales, sin seguimiento de metas.</w:t>
            </w:r>
          </w:p>
          <w:p w14:paraId="426BEC2D"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Daño de ascensor, que no permite el acceso de pacientes a servicios como imágenes diagnósticas y limita a personas con movilidad reducida </w:t>
            </w:r>
          </w:p>
          <w:p w14:paraId="41504CEB"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Oportunidad de citas con medicina general a más de 20 días.</w:t>
            </w:r>
          </w:p>
          <w:p w14:paraId="40A3B3A7"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Fallas en </w:t>
            </w:r>
            <w:proofErr w:type="gramStart"/>
            <w:r w:rsidRPr="00631AD8">
              <w:rPr>
                <w:rFonts w:ascii="Arial" w:eastAsia="Times New Roman" w:hAnsi="Arial" w:cs="Arial"/>
                <w:color w:val="000000"/>
                <w:sz w:val="18"/>
                <w:szCs w:val="18"/>
                <w:lang w:eastAsia="es-CO"/>
              </w:rPr>
              <w:t>el procesos</w:t>
            </w:r>
            <w:proofErr w:type="gramEnd"/>
            <w:r w:rsidRPr="00631AD8">
              <w:rPr>
                <w:rFonts w:ascii="Arial" w:eastAsia="Times New Roman" w:hAnsi="Arial" w:cs="Arial"/>
                <w:color w:val="000000"/>
                <w:sz w:val="18"/>
                <w:szCs w:val="18"/>
                <w:lang w:eastAsia="es-CO"/>
              </w:rPr>
              <w:t xml:space="preserve"> esterilización debido a que no tienen las condiciones básicas de infraestructura, dotación, limpieza, señalización y demarcación</w:t>
            </w:r>
          </w:p>
          <w:p w14:paraId="10D536B0" w14:textId="77777777" w:rsidR="00FE15CD" w:rsidRDefault="00EF0B48" w:rsidP="00492CC2">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No cumple con la política de manejo de integral de residuos hospitalarios.</w:t>
            </w:r>
            <w:r w:rsidR="00492CC2" w:rsidRPr="00631AD8">
              <w:rPr>
                <w:rFonts w:ascii="Arial" w:eastAsia="Times New Roman" w:hAnsi="Arial" w:cs="Arial"/>
                <w:color w:val="000000"/>
                <w:sz w:val="18"/>
                <w:szCs w:val="18"/>
                <w:lang w:eastAsia="es-CO"/>
              </w:rPr>
              <w:t xml:space="preserve"> </w:t>
            </w:r>
          </w:p>
          <w:p w14:paraId="6E4026DB" w14:textId="1093CABC" w:rsidR="00492CC2" w:rsidRPr="00631AD8" w:rsidRDefault="00492CC2" w:rsidP="00492CC2">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lastRenderedPageBreak/>
              <w:t xml:space="preserve">No realización la medición de </w:t>
            </w:r>
            <w:proofErr w:type="spellStart"/>
            <w:r w:rsidRPr="00631AD8">
              <w:rPr>
                <w:rFonts w:ascii="Arial" w:eastAsia="Times New Roman" w:hAnsi="Arial" w:cs="Arial"/>
                <w:color w:val="000000"/>
                <w:sz w:val="18"/>
                <w:szCs w:val="18"/>
                <w:lang w:eastAsia="es-CO"/>
              </w:rPr>
              <w:t>Triage</w:t>
            </w:r>
            <w:proofErr w:type="spellEnd"/>
            <w:r w:rsidRPr="00631AD8">
              <w:rPr>
                <w:rFonts w:ascii="Arial" w:eastAsia="Times New Roman" w:hAnsi="Arial" w:cs="Arial"/>
                <w:color w:val="000000"/>
                <w:sz w:val="18"/>
                <w:szCs w:val="18"/>
                <w:lang w:eastAsia="es-CO"/>
              </w:rPr>
              <w:t>, colocando en riesgo la vida</w:t>
            </w:r>
          </w:p>
          <w:p w14:paraId="2E1F7F52" w14:textId="77777777" w:rsidR="00492CC2" w:rsidRPr="00631AD8" w:rsidRDefault="00492CC2" w:rsidP="00492CC2">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Inoportunidad de interconsultas por especialistas.</w:t>
            </w:r>
          </w:p>
          <w:p w14:paraId="4229FCDF"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No realización de comité científicos obligatorios</w:t>
            </w:r>
          </w:p>
          <w:p w14:paraId="5FD6BF17"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Deuda $983 millones por concepto de sueldo y prestaciones sociales; 466 contratista con deuda de $5.085 millones. Y a bolsas de empleo $1.111 millones. Total, Deuda con el personal sin depurar $7.179 millones (mayo 2019 ultimo cierre encontrado) Alto riesgo de demandas para establecer relación laboral</w:t>
            </w:r>
          </w:p>
          <w:p w14:paraId="4C6DCB84"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No se tiene diseño e implementación de Tablas de Gestión Documental.</w:t>
            </w:r>
          </w:p>
          <w:p w14:paraId="2B2571F4"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No se cuenta con un cronograma y seguimiento del Plan de Mantenimiento Preventivo y Correctivo </w:t>
            </w:r>
          </w:p>
          <w:p w14:paraId="56915FCD" w14:textId="47EDAE1E"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Sin Inventario real</w:t>
            </w:r>
            <w:r w:rsidR="00563355">
              <w:rPr>
                <w:rFonts w:ascii="Arial" w:eastAsia="Times New Roman" w:hAnsi="Arial" w:cs="Arial"/>
                <w:color w:val="000000"/>
                <w:sz w:val="18"/>
                <w:szCs w:val="18"/>
                <w:lang w:eastAsia="es-CO"/>
              </w:rPr>
              <w:t>, n</w:t>
            </w:r>
            <w:r w:rsidRPr="00631AD8">
              <w:rPr>
                <w:rFonts w:ascii="Arial" w:eastAsia="Times New Roman" w:hAnsi="Arial" w:cs="Arial"/>
                <w:color w:val="000000"/>
                <w:sz w:val="18"/>
                <w:szCs w:val="18"/>
                <w:lang w:eastAsia="es-CO"/>
              </w:rPr>
              <w:t>o se cuenta con la realidad de inventario de Activos FIJOS</w:t>
            </w:r>
          </w:p>
          <w:p w14:paraId="22152439"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Propiedad Planta y Equipo de la E.S.E. </w:t>
            </w:r>
          </w:p>
          <w:p w14:paraId="201B7600"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Manual de Procesos y procedimientos desactualizados.</w:t>
            </w:r>
          </w:p>
          <w:p w14:paraId="588AA8ED"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Control Interno inoperante</w:t>
            </w:r>
          </w:p>
          <w:p w14:paraId="5A7F7E83"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No existe Normas ni aplicación en la gestión documental.</w:t>
            </w:r>
          </w:p>
          <w:p w14:paraId="68254F70"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Sistemas de información desactualizados.</w:t>
            </w:r>
          </w:p>
          <w:p w14:paraId="7A657272"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Pasivo Exigible: $14.125 millones </w:t>
            </w:r>
          </w:p>
          <w:p w14:paraId="20E47BCC"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Pasivo total: $17.272 millones el cual se encontraba subestimado.</w:t>
            </w:r>
          </w:p>
          <w:p w14:paraId="786E08AA"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Estados Financieros Sin Dictamen vigencia 2018 y No Razonables vigencia 2017.</w:t>
            </w:r>
          </w:p>
          <w:p w14:paraId="304F4D82"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Deuda Impuestos: $2,540 Millones </w:t>
            </w:r>
          </w:p>
          <w:p w14:paraId="6D5D2F7E"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Cartera Total:  $20,821 millones </w:t>
            </w:r>
          </w:p>
          <w:p w14:paraId="2AF3E89D"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Facturación mensual $2.675 millones</w:t>
            </w:r>
          </w:p>
          <w:p w14:paraId="6A2FA1FB"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Recaudo Mensual $2,135 millones</w:t>
            </w:r>
          </w:p>
          <w:p w14:paraId="4065F6F2"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ESE adjudicó contratos de obra, sin avales del Ministerio de Salud y la Protección Social para la construcción de puestos de salud.</w:t>
            </w:r>
          </w:p>
          <w:p w14:paraId="22BF76CF"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Celebró 8 contratos de prestación de servicios de procesos y subprocesos misionales por valor de </w:t>
            </w:r>
            <w:r w:rsidRPr="00631AD8">
              <w:rPr>
                <w:rFonts w:ascii="Arial" w:eastAsia="Times New Roman" w:hAnsi="Arial" w:cs="Arial"/>
                <w:color w:val="000000"/>
                <w:sz w:val="18"/>
                <w:szCs w:val="18"/>
                <w:lang w:eastAsia="es-CO"/>
              </w:rPr>
              <w:lastRenderedPageBreak/>
              <w:t>$3.164.301, 889 entre enero y agosto del 2017 afectando presuntamente la utilización de recursos de Salud.</w:t>
            </w:r>
          </w:p>
          <w:p w14:paraId="263DB553" w14:textId="77777777" w:rsidR="00EF0B48" w:rsidRPr="00631AD8" w:rsidRDefault="00EF0B48" w:rsidP="00EF0B48">
            <w:pPr>
              <w:pStyle w:val="Prrafodelista"/>
              <w:numPr>
                <w:ilvl w:val="0"/>
                <w:numId w:val="29"/>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ESE no ha adoptado el proceso de compras y suministros ni está operando el Comité de Compras, lo anterior en contra del manual de contratación.</w:t>
            </w:r>
          </w:p>
        </w:tc>
        <w:tc>
          <w:tcPr>
            <w:tcW w:w="9072" w:type="dxa"/>
            <w:tcBorders>
              <w:top w:val="single" w:sz="4" w:space="0" w:color="auto"/>
              <w:left w:val="nil"/>
              <w:bottom w:val="single" w:sz="4" w:space="0" w:color="auto"/>
              <w:right w:val="single" w:sz="4" w:space="0" w:color="auto"/>
            </w:tcBorders>
            <w:vAlign w:val="center"/>
            <w:hideMark/>
          </w:tcPr>
          <w:p w14:paraId="4EFFC0FD" w14:textId="46B9AFEE" w:rsidR="00EF0B48" w:rsidRPr="00454238" w:rsidRDefault="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lastRenderedPageBreak/>
              <w:t>Cuenta con 183 trabajadores de planta, a los que se adeuda $2.651 millones de los cuales son exigibles a la fecha de corte $476 millones correspondientes a prestaciones sociales de vigencias anteriores.</w:t>
            </w:r>
          </w:p>
          <w:p w14:paraId="1B5402DC" w14:textId="5DE35B6E" w:rsidR="00EF0B48" w:rsidRPr="00454238" w:rsidRDefault="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Reorganización del proceso de Planeación y Caracterización de los procesos de Apoyo.</w:t>
            </w:r>
          </w:p>
          <w:p w14:paraId="364F2508" w14:textId="0052C4AB"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Se</w:t>
            </w:r>
            <w:r w:rsidR="0046489A">
              <w:rPr>
                <w:rFonts w:ascii="Arial" w:eastAsia="Times New Roman" w:hAnsi="Arial" w:cs="Arial"/>
                <w:color w:val="000000"/>
                <w:sz w:val="18"/>
                <w:szCs w:val="18"/>
                <w:lang w:eastAsia="es-CO"/>
              </w:rPr>
              <w:t xml:space="preserve"> está garantizando el mantenimiento p</w:t>
            </w:r>
            <w:r w:rsidRPr="00631AD8">
              <w:rPr>
                <w:rFonts w:ascii="Arial" w:eastAsia="Times New Roman" w:hAnsi="Arial" w:cs="Arial"/>
                <w:color w:val="000000"/>
                <w:sz w:val="18"/>
                <w:szCs w:val="18"/>
                <w:lang w:eastAsia="es-CO"/>
              </w:rPr>
              <w:t xml:space="preserve">reventivo y </w:t>
            </w:r>
            <w:r w:rsidR="0046489A">
              <w:rPr>
                <w:rFonts w:ascii="Arial" w:eastAsia="Times New Roman" w:hAnsi="Arial" w:cs="Arial"/>
                <w:color w:val="000000"/>
                <w:sz w:val="18"/>
                <w:szCs w:val="18"/>
                <w:lang w:eastAsia="es-CO"/>
              </w:rPr>
              <w:t>c</w:t>
            </w:r>
            <w:r w:rsidRPr="00631AD8">
              <w:rPr>
                <w:rFonts w:ascii="Arial" w:eastAsia="Times New Roman" w:hAnsi="Arial" w:cs="Arial"/>
                <w:color w:val="000000"/>
                <w:sz w:val="18"/>
                <w:szCs w:val="18"/>
                <w:lang w:eastAsia="es-CO"/>
              </w:rPr>
              <w:t>orrectivo</w:t>
            </w:r>
            <w:r w:rsidR="007F77F7">
              <w:rPr>
                <w:rFonts w:ascii="Arial" w:eastAsia="Times New Roman" w:hAnsi="Arial" w:cs="Arial"/>
                <w:color w:val="000000"/>
                <w:sz w:val="18"/>
                <w:szCs w:val="18"/>
                <w:lang w:eastAsia="es-CO"/>
              </w:rPr>
              <w:t xml:space="preserve"> de infraestructura hospitalaria y equipos biomédicos</w:t>
            </w:r>
          </w:p>
          <w:p w14:paraId="5F0D8882" w14:textId="77777777" w:rsidR="00EF0B48" w:rsidRPr="008320DA"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Se garantiza el suministro de insu</w:t>
            </w:r>
            <w:r w:rsidRPr="008320DA">
              <w:rPr>
                <w:rFonts w:ascii="Arial" w:eastAsia="Times New Roman" w:hAnsi="Arial" w:cs="Arial"/>
                <w:color w:val="000000"/>
                <w:sz w:val="18"/>
                <w:szCs w:val="18"/>
                <w:lang w:eastAsia="es-CO"/>
              </w:rPr>
              <w:t>mos y de elementos de protección personal de manera continua</w:t>
            </w:r>
          </w:p>
          <w:p w14:paraId="253AD8F1" w14:textId="66C897AE" w:rsidR="00EF0B48" w:rsidRPr="008320DA"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8320DA">
              <w:rPr>
                <w:rFonts w:ascii="Arial" w:eastAsia="Times New Roman" w:hAnsi="Arial" w:cs="Arial"/>
                <w:color w:val="000000"/>
                <w:sz w:val="18"/>
                <w:szCs w:val="18"/>
                <w:lang w:eastAsia="es-CO"/>
              </w:rPr>
              <w:t>Pasivo Exigible: $15.263 millones</w:t>
            </w:r>
          </w:p>
          <w:p w14:paraId="5DA156BD" w14:textId="77777777"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Pasivo total: $24.110 millones a enero de 2021. Saneamiento Pasivo - Pago con recursos propios por la suma de $3.886 millones.</w:t>
            </w:r>
          </w:p>
          <w:p w14:paraId="11896B8D" w14:textId="77777777"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Identificación y registro contable de sentencias judiciales por valor de $504 millones para un total de este concepto de $3.164 millones </w:t>
            </w:r>
          </w:p>
          <w:p w14:paraId="0BB375D9" w14:textId="3569C026"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Abono a la deuda de </w:t>
            </w:r>
            <w:proofErr w:type="gramStart"/>
            <w:r w:rsidRPr="00631AD8">
              <w:rPr>
                <w:rFonts w:ascii="Arial" w:eastAsia="Times New Roman" w:hAnsi="Arial" w:cs="Arial"/>
                <w:color w:val="000000"/>
                <w:sz w:val="18"/>
                <w:szCs w:val="18"/>
                <w:lang w:eastAsia="es-CO"/>
              </w:rPr>
              <w:t>impuestos</w:t>
            </w:r>
            <w:r w:rsidR="00AC04D3">
              <w:rPr>
                <w:rFonts w:ascii="Arial" w:eastAsia="Times New Roman" w:hAnsi="Arial" w:cs="Arial"/>
                <w:color w:val="000000"/>
                <w:sz w:val="18"/>
                <w:szCs w:val="18"/>
                <w:lang w:eastAsia="es-CO"/>
              </w:rPr>
              <w:t>,</w:t>
            </w:r>
            <w:r w:rsidRPr="00631AD8">
              <w:rPr>
                <w:rFonts w:ascii="Arial" w:eastAsia="Times New Roman" w:hAnsi="Arial" w:cs="Arial"/>
                <w:color w:val="000000"/>
                <w:sz w:val="18"/>
                <w:szCs w:val="18"/>
                <w:lang w:eastAsia="es-CO"/>
              </w:rPr>
              <w:t xml:space="preserve">  consistente</w:t>
            </w:r>
            <w:proofErr w:type="gramEnd"/>
            <w:r w:rsidRPr="00631AD8">
              <w:rPr>
                <w:rFonts w:ascii="Arial" w:eastAsia="Times New Roman" w:hAnsi="Arial" w:cs="Arial"/>
                <w:color w:val="000000"/>
                <w:sz w:val="18"/>
                <w:szCs w:val="18"/>
                <w:lang w:eastAsia="es-CO"/>
              </w:rPr>
              <w:t xml:space="preserve"> en  $662 millones, producto de la mejora en el flujo de caja y recuperación de cartera se ha logrado. </w:t>
            </w:r>
          </w:p>
          <w:p w14:paraId="7EBCB2EF" w14:textId="77777777"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Recuperación de cartera por valor de $3.053 millones entre los que se incluyen a EPS Coosalud $843 millones gestión compra de cartera, al inicio de la vigencia 588 millones población migrante y $494 millones saldos liquidaciones de contratos</w:t>
            </w:r>
          </w:p>
          <w:p w14:paraId="2829885E" w14:textId="77777777"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Fortalecimiento </w:t>
            </w:r>
            <w:proofErr w:type="gramStart"/>
            <w:r w:rsidRPr="00631AD8">
              <w:rPr>
                <w:rFonts w:ascii="Arial" w:eastAsia="Times New Roman" w:hAnsi="Arial" w:cs="Arial"/>
                <w:color w:val="000000"/>
                <w:sz w:val="18"/>
                <w:szCs w:val="18"/>
                <w:lang w:eastAsia="es-CO"/>
              </w:rPr>
              <w:t>al  seguimiento</w:t>
            </w:r>
            <w:proofErr w:type="gramEnd"/>
            <w:r w:rsidRPr="00631AD8">
              <w:rPr>
                <w:rFonts w:ascii="Arial" w:eastAsia="Times New Roman" w:hAnsi="Arial" w:cs="Arial"/>
                <w:color w:val="000000"/>
                <w:sz w:val="18"/>
                <w:szCs w:val="18"/>
                <w:lang w:eastAsia="es-CO"/>
              </w:rPr>
              <w:t xml:space="preserve"> del  recaudo corriente para contener incremento cartera y se inicia proceso de liquidaciones de contratos con las EPS mejorando el promedio de recaudo en un 20% en la Intervención.</w:t>
            </w:r>
          </w:p>
          <w:p w14:paraId="5C613645" w14:textId="77777777"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El promedio de glosas definitivas disminuyó a 0.86% disminuyendo en un 7.63% la pérdida de recursos de la entidad </w:t>
            </w:r>
          </w:p>
          <w:p w14:paraId="7B3548B7" w14:textId="25607119" w:rsidR="00EF0B48" w:rsidRPr="00454238" w:rsidRDefault="004354C2" w:rsidP="00F731D6">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Depuración de los procesos judiciales existentes </w:t>
            </w:r>
            <w:r w:rsidR="00C54EFC">
              <w:rPr>
                <w:rFonts w:ascii="Arial" w:eastAsia="Times New Roman" w:hAnsi="Arial" w:cs="Arial"/>
                <w:color w:val="000000"/>
                <w:sz w:val="18"/>
                <w:szCs w:val="18"/>
                <w:lang w:eastAsia="es-CO"/>
              </w:rPr>
              <w:t xml:space="preserve">dando como resultado </w:t>
            </w:r>
            <w:r w:rsidR="00EE244B">
              <w:rPr>
                <w:rFonts w:ascii="Arial" w:eastAsia="Times New Roman" w:hAnsi="Arial" w:cs="Arial"/>
                <w:color w:val="000000"/>
                <w:sz w:val="18"/>
                <w:szCs w:val="18"/>
                <w:lang w:eastAsia="es-CO"/>
              </w:rPr>
              <w:t xml:space="preserve">un total </w:t>
            </w:r>
            <w:proofErr w:type="gramStart"/>
            <w:r w:rsidR="00EE244B">
              <w:rPr>
                <w:rFonts w:ascii="Arial" w:eastAsia="Times New Roman" w:hAnsi="Arial" w:cs="Arial"/>
                <w:color w:val="000000"/>
                <w:sz w:val="18"/>
                <w:szCs w:val="18"/>
                <w:lang w:eastAsia="es-CO"/>
              </w:rPr>
              <w:t xml:space="preserve">de </w:t>
            </w:r>
            <w:r w:rsidR="00EF0B48" w:rsidRPr="00631AD8">
              <w:rPr>
                <w:rFonts w:ascii="Arial" w:eastAsia="Times New Roman" w:hAnsi="Arial" w:cs="Arial"/>
                <w:color w:val="000000"/>
                <w:sz w:val="18"/>
                <w:szCs w:val="18"/>
                <w:lang w:eastAsia="es-CO"/>
              </w:rPr>
              <w:t xml:space="preserve"> 133</w:t>
            </w:r>
            <w:proofErr w:type="gramEnd"/>
            <w:r w:rsidR="00EF0B48" w:rsidRPr="00631AD8">
              <w:rPr>
                <w:rFonts w:ascii="Arial" w:eastAsia="Times New Roman" w:hAnsi="Arial" w:cs="Arial"/>
                <w:color w:val="000000"/>
                <w:sz w:val="18"/>
                <w:szCs w:val="18"/>
                <w:lang w:eastAsia="es-CO"/>
              </w:rPr>
              <w:t xml:space="preserve"> </w:t>
            </w:r>
            <w:r w:rsidR="00EE244B">
              <w:rPr>
                <w:rFonts w:ascii="Arial" w:eastAsia="Times New Roman" w:hAnsi="Arial" w:cs="Arial"/>
                <w:color w:val="000000"/>
                <w:sz w:val="18"/>
                <w:szCs w:val="18"/>
                <w:lang w:eastAsia="es-CO"/>
              </w:rPr>
              <w:t>de los cuales</w:t>
            </w:r>
            <w:r w:rsidR="00EF0B48" w:rsidRPr="00631AD8">
              <w:rPr>
                <w:rFonts w:ascii="Arial" w:eastAsia="Times New Roman" w:hAnsi="Arial" w:cs="Arial"/>
                <w:color w:val="000000"/>
                <w:sz w:val="18"/>
                <w:szCs w:val="18"/>
                <w:lang w:eastAsia="es-CO"/>
              </w:rPr>
              <w:t xml:space="preserve"> 21 </w:t>
            </w:r>
            <w:r w:rsidR="00EE244B">
              <w:rPr>
                <w:rFonts w:ascii="Arial" w:eastAsia="Times New Roman" w:hAnsi="Arial" w:cs="Arial"/>
                <w:color w:val="000000"/>
                <w:sz w:val="18"/>
                <w:szCs w:val="18"/>
                <w:lang w:eastAsia="es-CO"/>
              </w:rPr>
              <w:t>tienen</w:t>
            </w:r>
            <w:r w:rsidR="00EE244B" w:rsidRPr="00631AD8">
              <w:rPr>
                <w:rFonts w:ascii="Arial" w:eastAsia="Times New Roman" w:hAnsi="Arial" w:cs="Arial"/>
                <w:color w:val="000000"/>
                <w:sz w:val="18"/>
                <w:szCs w:val="18"/>
                <w:lang w:eastAsia="es-CO"/>
              </w:rPr>
              <w:t xml:space="preserve"> </w:t>
            </w:r>
            <w:r w:rsidR="00EF0B48" w:rsidRPr="00631AD8">
              <w:rPr>
                <w:rFonts w:ascii="Arial" w:eastAsia="Times New Roman" w:hAnsi="Arial" w:cs="Arial"/>
                <w:color w:val="000000"/>
                <w:sz w:val="18"/>
                <w:szCs w:val="18"/>
                <w:lang w:eastAsia="es-CO"/>
              </w:rPr>
              <w:t xml:space="preserve">fallo en firme para reconocimiento de pago por parte de la ESE, por un valor superior a </w:t>
            </w:r>
            <w:r w:rsidR="00EF0B48" w:rsidRPr="00631AD8">
              <w:rPr>
                <w:rFonts w:ascii="Arial" w:eastAsia="Times New Roman" w:hAnsi="Arial" w:cs="Arial"/>
                <w:color w:val="000000"/>
                <w:sz w:val="18"/>
                <w:szCs w:val="18"/>
                <w:lang w:eastAsia="es-CO"/>
              </w:rPr>
              <w:lastRenderedPageBreak/>
              <w:t>$3.397.923.738 de pesos</w:t>
            </w:r>
            <w:r w:rsidR="00F731D6">
              <w:rPr>
                <w:rFonts w:ascii="Arial" w:eastAsia="Times New Roman" w:hAnsi="Arial" w:cs="Arial"/>
                <w:color w:val="000000"/>
                <w:sz w:val="18"/>
                <w:szCs w:val="18"/>
                <w:lang w:eastAsia="es-CO"/>
              </w:rPr>
              <w:t>;</w:t>
            </w:r>
            <w:r w:rsidR="00EC4DEA">
              <w:rPr>
                <w:rFonts w:ascii="Arial" w:eastAsia="Times New Roman" w:hAnsi="Arial" w:cs="Arial"/>
                <w:color w:val="000000"/>
                <w:sz w:val="18"/>
                <w:szCs w:val="18"/>
                <w:lang w:eastAsia="es-CO"/>
              </w:rPr>
              <w:t xml:space="preserve"> </w:t>
            </w:r>
            <w:r w:rsidR="00F731D6" w:rsidRPr="00454238">
              <w:rPr>
                <w:rFonts w:ascii="Arial" w:eastAsia="Times New Roman" w:hAnsi="Arial" w:cs="Arial"/>
                <w:color w:val="000000"/>
                <w:sz w:val="18"/>
                <w:szCs w:val="18"/>
                <w:lang w:eastAsia="es-CO"/>
              </w:rPr>
              <w:t>d</w:t>
            </w:r>
            <w:r w:rsidR="00EF0B48" w:rsidRPr="00454238">
              <w:rPr>
                <w:rFonts w:ascii="Arial" w:eastAsia="Times New Roman" w:hAnsi="Arial" w:cs="Arial"/>
                <w:color w:val="000000"/>
                <w:sz w:val="18"/>
                <w:szCs w:val="18"/>
                <w:lang w:eastAsia="es-CO"/>
              </w:rPr>
              <w:t xml:space="preserve">e los 21 procesos en firme la ESE transó 8 fallos por valor de $ 1.180.788,009 que están en proceso de pago. </w:t>
            </w:r>
          </w:p>
          <w:p w14:paraId="4633A04C" w14:textId="77777777"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Los juzgados ordenan la devolución de 54 títulos por valor de $59.351.670 quedando a la fecha pendiente por recuperar 4 títulos por la suma de $3.413.435.</w:t>
            </w:r>
          </w:p>
          <w:p w14:paraId="1D563E3B" w14:textId="77777777"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Ejecución de dineros girados por el Ministerio de Salud y la Protección Social para la dotación de Ambulancias por valor de $560 millones cofinanciado con la ESE (10%)</w:t>
            </w:r>
          </w:p>
          <w:p w14:paraId="38F29B17" w14:textId="415C688E"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El servicio de medicina general </w:t>
            </w:r>
            <w:r w:rsidR="00490F1D">
              <w:rPr>
                <w:rFonts w:ascii="Arial" w:eastAsia="Times New Roman" w:hAnsi="Arial" w:cs="Arial"/>
                <w:color w:val="000000"/>
                <w:sz w:val="18"/>
                <w:szCs w:val="18"/>
                <w:lang w:eastAsia="es-CO"/>
              </w:rPr>
              <w:t xml:space="preserve">se está prestando con </w:t>
            </w:r>
            <w:r w:rsidRPr="00631AD8">
              <w:rPr>
                <w:rFonts w:ascii="Arial" w:eastAsia="Times New Roman" w:hAnsi="Arial" w:cs="Arial"/>
                <w:color w:val="000000"/>
                <w:sz w:val="18"/>
                <w:szCs w:val="18"/>
                <w:lang w:eastAsia="es-CO"/>
              </w:rPr>
              <w:t>oportunidad de atención. Antes estaba a 5 días y actualmente está a 3.</w:t>
            </w:r>
          </w:p>
          <w:p w14:paraId="52246AFE" w14:textId="77777777"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Cuenta con licencia de rayos X para operar por 5 años. (no se contaba con licencia de operación).</w:t>
            </w:r>
          </w:p>
          <w:p w14:paraId="02A3E085" w14:textId="188A184F"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Arreglo de unidades odontológicas y seguimiento a cumplimiento de actividades contractuales. La oportunidad en odontología a nivel general mejoró, pasando de 10 días antes de la intervención a 1</w:t>
            </w:r>
            <w:r w:rsidR="00594D3C">
              <w:rPr>
                <w:rFonts w:ascii="Arial" w:eastAsia="Times New Roman" w:hAnsi="Arial" w:cs="Arial"/>
                <w:color w:val="000000"/>
                <w:sz w:val="18"/>
                <w:szCs w:val="18"/>
                <w:lang w:eastAsia="es-CO"/>
              </w:rPr>
              <w:t xml:space="preserve"> </w:t>
            </w:r>
            <w:r w:rsidRPr="00631AD8">
              <w:rPr>
                <w:rFonts w:ascii="Arial" w:eastAsia="Times New Roman" w:hAnsi="Arial" w:cs="Arial"/>
                <w:color w:val="000000"/>
                <w:sz w:val="18"/>
                <w:szCs w:val="18"/>
                <w:lang w:eastAsia="es-CO"/>
              </w:rPr>
              <w:t>día en promedio.</w:t>
            </w:r>
          </w:p>
          <w:p w14:paraId="7E77C916" w14:textId="77777777"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Se cuenta con el stock mínimo de inventarios de medicamentos e insumos </w:t>
            </w:r>
          </w:p>
          <w:p w14:paraId="546A589D" w14:textId="77777777"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Arreglo de ascensor en la sede Castellana lo que permite mejor y mayor acceso a los servicios de Salud </w:t>
            </w:r>
          </w:p>
          <w:p w14:paraId="0ED65030" w14:textId="77777777" w:rsidR="00EF0B48" w:rsidRPr="00631AD8" w:rsidRDefault="00EF0B48" w:rsidP="00EF0B48">
            <w:pPr>
              <w:pStyle w:val="Prrafodelista"/>
              <w:numPr>
                <w:ilvl w:val="0"/>
                <w:numId w:val="29"/>
              </w:numPr>
              <w:spacing w:after="0" w:line="240" w:lineRule="auto"/>
              <w:ind w:left="324" w:hanging="284"/>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Se realizó la apertura de un nuevo laboratorio en la sede Bastidas y se dotó el laboratorio de la sede la Castellana, con equipos de alta tecnología para realizar estudios de mediana y alta complejidad.</w:t>
            </w:r>
          </w:p>
          <w:p w14:paraId="57D7A074" w14:textId="396FBC45" w:rsidR="00EF0B48" w:rsidRPr="00454238" w:rsidRDefault="00EF0B48" w:rsidP="00454238">
            <w:pPr>
              <w:spacing w:after="0" w:line="240" w:lineRule="auto"/>
              <w:ind w:left="40"/>
              <w:rPr>
                <w:rFonts w:ascii="Arial" w:eastAsia="Times New Roman" w:hAnsi="Arial" w:cs="Arial"/>
                <w:color w:val="000000"/>
                <w:sz w:val="18"/>
                <w:szCs w:val="18"/>
                <w:lang w:eastAsia="es-CO"/>
              </w:rPr>
            </w:pPr>
          </w:p>
        </w:tc>
      </w:tr>
    </w:tbl>
    <w:p w14:paraId="7CFA6B3B" w14:textId="77777777" w:rsidR="00EF0B48" w:rsidRPr="00631AD8" w:rsidRDefault="00EF0B48" w:rsidP="00EF0B48">
      <w:pPr>
        <w:rPr>
          <w:rFonts w:ascii="Arial" w:hAnsi="Arial" w:cs="Arial"/>
          <w:sz w:val="18"/>
          <w:szCs w:val="18"/>
        </w:rPr>
      </w:pPr>
    </w:p>
    <w:p w14:paraId="2DF0A434" w14:textId="77777777" w:rsidR="00EF0B48" w:rsidRPr="00631AD8" w:rsidRDefault="00EF0B48" w:rsidP="00EF0B48">
      <w:pPr>
        <w:rPr>
          <w:rFonts w:ascii="Arial" w:hAnsi="Arial" w:cs="Arial"/>
          <w:sz w:val="18"/>
          <w:szCs w:val="18"/>
        </w:rPr>
      </w:pPr>
    </w:p>
    <w:tbl>
      <w:tblPr>
        <w:tblW w:w="13498" w:type="dxa"/>
        <w:tblCellMar>
          <w:left w:w="70" w:type="dxa"/>
          <w:right w:w="70" w:type="dxa"/>
        </w:tblCellMar>
        <w:tblLook w:val="04A0" w:firstRow="1" w:lastRow="0" w:firstColumn="1" w:lastColumn="0" w:noHBand="0" w:noVBand="1"/>
      </w:tblPr>
      <w:tblGrid>
        <w:gridCol w:w="4531"/>
        <w:gridCol w:w="8930"/>
        <w:gridCol w:w="37"/>
      </w:tblGrid>
      <w:tr w:rsidR="00EF0B48" w:rsidRPr="00631AD8" w14:paraId="200731A9" w14:textId="77777777" w:rsidTr="0037334D">
        <w:trPr>
          <w:trHeight w:val="240"/>
          <w:tblHeader/>
        </w:trPr>
        <w:tc>
          <w:tcPr>
            <w:tcW w:w="134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A7FB31D" w14:textId="77777777" w:rsidR="00EF0B48" w:rsidRPr="00631AD8" w:rsidRDefault="00EF0B48" w:rsidP="0037334D">
            <w:pPr>
              <w:spacing w:after="0" w:line="240" w:lineRule="auto"/>
              <w:jc w:val="center"/>
              <w:rPr>
                <w:rFonts w:ascii="Arial" w:eastAsia="Times New Roman" w:hAnsi="Arial" w:cs="Arial"/>
                <w:b/>
                <w:bCs/>
                <w:color w:val="000000"/>
                <w:sz w:val="18"/>
                <w:szCs w:val="18"/>
                <w:lang w:eastAsia="es-CO"/>
              </w:rPr>
            </w:pPr>
            <w:r w:rsidRPr="00631AD8">
              <w:rPr>
                <w:rFonts w:ascii="Arial" w:eastAsia="Times New Roman" w:hAnsi="Arial" w:cs="Arial"/>
                <w:b/>
                <w:bCs/>
                <w:color w:val="000000"/>
                <w:sz w:val="18"/>
                <w:szCs w:val="18"/>
                <w:lang w:eastAsia="es-CO"/>
              </w:rPr>
              <w:t>5. ESE HOSPITAL SANDIEGO DE CERETÉ</w:t>
            </w:r>
          </w:p>
        </w:tc>
      </w:tr>
      <w:tr w:rsidR="00931D95" w:rsidRPr="00631AD8" w14:paraId="11901598" w14:textId="77777777" w:rsidTr="0037334D">
        <w:trPr>
          <w:gridAfter w:val="1"/>
          <w:wAfter w:w="37" w:type="dxa"/>
          <w:trHeight w:val="240"/>
          <w:tblHeader/>
        </w:trPr>
        <w:tc>
          <w:tcPr>
            <w:tcW w:w="4531"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F08D6DE" w14:textId="77777777" w:rsidR="00EF0B48" w:rsidRPr="00631AD8" w:rsidRDefault="00EF0B48" w:rsidP="0037334D">
            <w:pPr>
              <w:spacing w:after="0" w:line="240" w:lineRule="auto"/>
              <w:jc w:val="center"/>
              <w:rPr>
                <w:rFonts w:ascii="Arial" w:eastAsia="Times New Roman" w:hAnsi="Arial" w:cs="Arial"/>
                <w:b/>
                <w:bCs/>
                <w:color w:val="000000"/>
                <w:sz w:val="18"/>
                <w:szCs w:val="18"/>
                <w:lang w:eastAsia="es-CO"/>
              </w:rPr>
            </w:pPr>
            <w:r w:rsidRPr="00631AD8">
              <w:rPr>
                <w:rFonts w:ascii="Arial" w:eastAsia="Times New Roman" w:hAnsi="Arial" w:cs="Arial"/>
                <w:b/>
                <w:bCs/>
                <w:color w:val="000000"/>
                <w:sz w:val="18"/>
                <w:szCs w:val="18"/>
                <w:lang w:eastAsia="es-CO"/>
              </w:rPr>
              <w:t>Hallazgos al momento de la medida</w:t>
            </w:r>
          </w:p>
        </w:tc>
        <w:tc>
          <w:tcPr>
            <w:tcW w:w="893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2127DE83" w14:textId="77777777" w:rsidR="00EF0B48" w:rsidRPr="00631AD8" w:rsidRDefault="00EF0B48" w:rsidP="0037334D">
            <w:pPr>
              <w:spacing w:after="0" w:line="240" w:lineRule="auto"/>
              <w:jc w:val="center"/>
              <w:rPr>
                <w:rFonts w:ascii="Arial" w:eastAsia="Times New Roman" w:hAnsi="Arial" w:cs="Arial"/>
                <w:b/>
                <w:bCs/>
                <w:color w:val="000000"/>
                <w:sz w:val="18"/>
                <w:szCs w:val="18"/>
                <w:lang w:eastAsia="es-CO"/>
              </w:rPr>
            </w:pPr>
            <w:r w:rsidRPr="00631AD8">
              <w:rPr>
                <w:rFonts w:ascii="Arial" w:eastAsia="Times New Roman" w:hAnsi="Arial" w:cs="Arial"/>
                <w:b/>
                <w:bCs/>
                <w:color w:val="000000"/>
                <w:sz w:val="18"/>
                <w:szCs w:val="18"/>
                <w:lang w:eastAsia="es-CO"/>
              </w:rPr>
              <w:t>Avance o estado actual</w:t>
            </w:r>
          </w:p>
        </w:tc>
      </w:tr>
      <w:tr w:rsidR="00931D95" w:rsidRPr="00631AD8" w14:paraId="6EDA9B51" w14:textId="77777777" w:rsidTr="0037334D">
        <w:trPr>
          <w:gridAfter w:val="1"/>
          <w:wAfter w:w="37" w:type="dxa"/>
          <w:trHeight w:val="900"/>
        </w:trPr>
        <w:tc>
          <w:tcPr>
            <w:tcW w:w="4531" w:type="dxa"/>
            <w:tcBorders>
              <w:top w:val="nil"/>
              <w:left w:val="single" w:sz="4" w:space="0" w:color="auto"/>
              <w:bottom w:val="single" w:sz="4" w:space="0" w:color="auto"/>
              <w:right w:val="single" w:sz="4" w:space="0" w:color="auto"/>
            </w:tcBorders>
            <w:hideMark/>
          </w:tcPr>
          <w:p w14:paraId="5F991F11"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No cumplimiento de requisitos de habilitación, sobresaliendo el pésimo estado de la infraestructura, inexistencia de mantenimiento tanto en infraestructura como de equipos.</w:t>
            </w:r>
          </w:p>
          <w:p w14:paraId="1049A785"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capacidad instalada insuficiente frente a la demanda.</w:t>
            </w:r>
          </w:p>
          <w:p w14:paraId="74AC52B5"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Falta de oportunidad de atención por especialistas.</w:t>
            </w:r>
          </w:p>
          <w:p w14:paraId="11EDEF34"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Falta de oportunidad y disponibilidad de ayudas diagnósticas y terapéuticas</w:t>
            </w:r>
          </w:p>
          <w:p w14:paraId="6FFE64B2"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No disponibilidad de algunos medicamentos y dispositivos médicos (oxigeno, antibióticos).</w:t>
            </w:r>
          </w:p>
          <w:p w14:paraId="0D69F375"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Camas inhabilitadas en los servicios de hospitalización (23), por daño, por falta de colchón o por daños en la infraestructura.</w:t>
            </w:r>
          </w:p>
          <w:p w14:paraId="34AD8D78"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Acumulación de deuda con personal administrativo y asistencial tanto de vigencias anteriores como la actual.</w:t>
            </w:r>
          </w:p>
          <w:p w14:paraId="011916C1"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Deuda con bolsas de empleo y outsourcing.</w:t>
            </w:r>
          </w:p>
          <w:p w14:paraId="3A8A9BA4"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Alto riesgo de demandas para establecer relación laboral.</w:t>
            </w:r>
          </w:p>
          <w:p w14:paraId="7281BEE3"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Sistema de información desactualizado.</w:t>
            </w:r>
          </w:p>
          <w:p w14:paraId="76850DBC"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Deterioro y falta de asepsia de la infraestructura.</w:t>
            </w:r>
          </w:p>
          <w:p w14:paraId="696CEE7D"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Falencias en el proceso de facturación.</w:t>
            </w:r>
          </w:p>
          <w:p w14:paraId="130621BB"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Pasivos subestimados.</w:t>
            </w:r>
          </w:p>
          <w:p w14:paraId="6D48C11F"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Cartera sin depurar y envejecida</w:t>
            </w:r>
          </w:p>
          <w:p w14:paraId="1B25B953"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Obligaciones sin respaldo presupuestal.</w:t>
            </w:r>
          </w:p>
          <w:p w14:paraId="114370C2"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lastRenderedPageBreak/>
              <w:t>Base de datos de procesos jurídicos incompleta.</w:t>
            </w:r>
          </w:p>
          <w:p w14:paraId="63498084"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No existía control a las actuaciones realizadas por los abogados externos.</w:t>
            </w:r>
          </w:p>
          <w:p w14:paraId="15D43115" w14:textId="77777777" w:rsidR="00EF0B48" w:rsidRPr="00631AD8" w:rsidRDefault="00EF0B48" w:rsidP="00EF0B48">
            <w:pPr>
              <w:pStyle w:val="Prrafodelista"/>
              <w:numPr>
                <w:ilvl w:val="0"/>
                <w:numId w:val="30"/>
              </w:numPr>
              <w:spacing w:after="0" w:line="240" w:lineRule="auto"/>
              <w:ind w:left="209"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No existía información relacionada con embargos y títulos judiciales.</w:t>
            </w:r>
          </w:p>
        </w:tc>
        <w:tc>
          <w:tcPr>
            <w:tcW w:w="8930" w:type="dxa"/>
            <w:tcBorders>
              <w:top w:val="single" w:sz="4" w:space="0" w:color="auto"/>
              <w:left w:val="nil"/>
              <w:bottom w:val="single" w:sz="4" w:space="0" w:color="auto"/>
              <w:right w:val="single" w:sz="4" w:space="0" w:color="auto"/>
            </w:tcBorders>
            <w:hideMark/>
          </w:tcPr>
          <w:p w14:paraId="592A5262" w14:textId="77777777" w:rsidR="00982A67"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lastRenderedPageBreak/>
              <w:t xml:space="preserve">Adecuación del Servicio Farmacéutico cumpliendo los requisitos de habilitación. </w:t>
            </w:r>
          </w:p>
          <w:p w14:paraId="086BA00A" w14:textId="0E96750B" w:rsidR="00EF0B48" w:rsidRPr="00631AD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Inicio de ejecución de proyecto financiado por Minsalud $2.188 millones para la remodelación de una UCI adulto de 20 camas en el 2do piso.</w:t>
            </w:r>
          </w:p>
          <w:p w14:paraId="289CE302" w14:textId="77777777" w:rsidR="000B568C"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Adquisición de planta eléctrica que apoya las UCIS.</w:t>
            </w:r>
          </w:p>
          <w:p w14:paraId="23E755F5" w14:textId="299E06D8"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Modernización de equipamiento de quirófanos.</w:t>
            </w:r>
          </w:p>
          <w:p w14:paraId="7CD965ED" w14:textId="2E794A5C"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Remodelación de infraestructura de</w:t>
            </w:r>
            <w:r w:rsidR="005C6426">
              <w:rPr>
                <w:rFonts w:ascii="Arial" w:eastAsia="Times New Roman" w:hAnsi="Arial" w:cs="Arial"/>
                <w:color w:val="000000"/>
                <w:sz w:val="18"/>
                <w:szCs w:val="18"/>
                <w:lang w:eastAsia="es-CO"/>
              </w:rPr>
              <w:t xml:space="preserve">l servicio de </w:t>
            </w:r>
            <w:r w:rsidRPr="00631AD8">
              <w:rPr>
                <w:rFonts w:ascii="Arial" w:eastAsia="Times New Roman" w:hAnsi="Arial" w:cs="Arial"/>
                <w:color w:val="000000"/>
                <w:sz w:val="18"/>
                <w:szCs w:val="18"/>
                <w:lang w:eastAsia="es-CO"/>
              </w:rPr>
              <w:t>urgencias generales fase 1.</w:t>
            </w:r>
          </w:p>
          <w:p w14:paraId="3B2831B4" w14:textId="46DA0121"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Construcción </w:t>
            </w:r>
            <w:r w:rsidR="003D087E">
              <w:rPr>
                <w:rFonts w:ascii="Arial" w:eastAsia="Times New Roman" w:hAnsi="Arial" w:cs="Arial"/>
                <w:color w:val="000000"/>
                <w:sz w:val="18"/>
                <w:szCs w:val="18"/>
                <w:lang w:eastAsia="es-CO"/>
              </w:rPr>
              <w:t xml:space="preserve">de área de cuidado crítico, con </w:t>
            </w:r>
            <w:r w:rsidRPr="00631AD8">
              <w:rPr>
                <w:rFonts w:ascii="Arial" w:eastAsia="Times New Roman" w:hAnsi="Arial" w:cs="Arial"/>
                <w:color w:val="000000"/>
                <w:sz w:val="18"/>
                <w:szCs w:val="18"/>
                <w:lang w:eastAsia="es-CO"/>
              </w:rPr>
              <w:t xml:space="preserve">dotación de 13 camas de </w:t>
            </w:r>
            <w:r w:rsidR="003D087E">
              <w:rPr>
                <w:rFonts w:ascii="Arial" w:eastAsia="Times New Roman" w:hAnsi="Arial" w:cs="Arial"/>
                <w:color w:val="000000"/>
                <w:sz w:val="18"/>
                <w:szCs w:val="18"/>
                <w:lang w:eastAsia="es-CO"/>
              </w:rPr>
              <w:t xml:space="preserve">cuidado </w:t>
            </w:r>
            <w:r w:rsidRPr="00631AD8">
              <w:rPr>
                <w:rFonts w:ascii="Arial" w:eastAsia="Times New Roman" w:hAnsi="Arial" w:cs="Arial"/>
                <w:color w:val="000000"/>
                <w:sz w:val="18"/>
                <w:szCs w:val="18"/>
                <w:lang w:eastAsia="es-CO"/>
              </w:rPr>
              <w:t xml:space="preserve">intensivo y 1 de </w:t>
            </w:r>
            <w:r w:rsidR="003D087E">
              <w:rPr>
                <w:rFonts w:ascii="Arial" w:eastAsia="Times New Roman" w:hAnsi="Arial" w:cs="Arial"/>
                <w:color w:val="000000"/>
                <w:sz w:val="18"/>
                <w:szCs w:val="18"/>
                <w:lang w:eastAsia="es-CO"/>
              </w:rPr>
              <w:t xml:space="preserve">cuidado </w:t>
            </w:r>
            <w:r w:rsidRPr="00631AD8">
              <w:rPr>
                <w:rFonts w:ascii="Arial" w:eastAsia="Times New Roman" w:hAnsi="Arial" w:cs="Arial"/>
                <w:color w:val="000000"/>
                <w:sz w:val="18"/>
                <w:szCs w:val="18"/>
                <w:lang w:eastAsia="es-CO"/>
              </w:rPr>
              <w:t>intermedio con recursos propios, inversión de $1.328 millones inauguradas el 27 de julio del 2020.</w:t>
            </w:r>
          </w:p>
          <w:p w14:paraId="1007A2EE" w14:textId="77777777"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Apertura de urgencias respiratorias para la atención del Covid-19 con capacidad para 15 pacientes.</w:t>
            </w:r>
          </w:p>
          <w:p w14:paraId="10024474" w14:textId="77777777"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Construcción de 4 consultorios nuevos para la atención de consulta externa especializada.</w:t>
            </w:r>
          </w:p>
          <w:p w14:paraId="78E4BB90" w14:textId="77777777" w:rsidR="008E62C8" w:rsidRDefault="008E62C8" w:rsidP="008E62C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Remodelación de habitaciones del tercer piso Bloque A y B. y restauración de 43 camas.</w:t>
            </w:r>
          </w:p>
          <w:p w14:paraId="4E859866" w14:textId="77777777" w:rsidR="00E02E52" w:rsidRDefault="00E02E52" w:rsidP="00E02E52">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Se realiza la elaboración del plan de mantenimiento preventivo logrando la ejecución </w:t>
            </w:r>
            <w:proofErr w:type="gramStart"/>
            <w:r w:rsidRPr="00631AD8">
              <w:rPr>
                <w:rFonts w:ascii="Arial" w:eastAsia="Times New Roman" w:hAnsi="Arial" w:cs="Arial"/>
                <w:color w:val="000000"/>
                <w:sz w:val="18"/>
                <w:szCs w:val="18"/>
                <w:lang w:eastAsia="es-CO"/>
              </w:rPr>
              <w:t>del mismo</w:t>
            </w:r>
            <w:proofErr w:type="gramEnd"/>
            <w:r w:rsidRPr="00631AD8">
              <w:rPr>
                <w:rFonts w:ascii="Arial" w:eastAsia="Times New Roman" w:hAnsi="Arial" w:cs="Arial"/>
                <w:color w:val="000000"/>
                <w:sz w:val="18"/>
                <w:szCs w:val="18"/>
                <w:lang w:eastAsia="es-CO"/>
              </w:rPr>
              <w:t xml:space="preserve"> y la </w:t>
            </w:r>
            <w:proofErr w:type="spellStart"/>
            <w:r w:rsidRPr="00631AD8">
              <w:rPr>
                <w:rFonts w:ascii="Arial" w:eastAsia="Times New Roman" w:hAnsi="Arial" w:cs="Arial"/>
                <w:color w:val="000000"/>
                <w:sz w:val="18"/>
                <w:szCs w:val="18"/>
                <w:lang w:eastAsia="es-CO"/>
              </w:rPr>
              <w:t>repotencialización</w:t>
            </w:r>
            <w:proofErr w:type="spellEnd"/>
            <w:r w:rsidRPr="00631AD8">
              <w:rPr>
                <w:rFonts w:ascii="Arial" w:eastAsia="Times New Roman" w:hAnsi="Arial" w:cs="Arial"/>
                <w:color w:val="000000"/>
                <w:sz w:val="18"/>
                <w:szCs w:val="18"/>
                <w:lang w:eastAsia="es-CO"/>
              </w:rPr>
              <w:t xml:space="preserve"> de equipos de lavandería, automatización de autoclave, mejoras en infraestructura, instalación de pasamanos en escaleras, Vestier en las áreas de urgencias e ingreso a la institución, instalación de cortinas en habitaciones, pintura del ascensor, adecuación del servicio farmacéutico, Rayos X, Tomografía y habitaciones unipersonales en el 3 piso.  </w:t>
            </w:r>
          </w:p>
          <w:p w14:paraId="66DDBC0D" w14:textId="2694340A" w:rsidR="00EF0B48" w:rsidRDefault="000D7E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Puesta en funcionamiento del </w:t>
            </w:r>
            <w:r w:rsidR="00EF0B48" w:rsidRPr="00631AD8">
              <w:rPr>
                <w:rFonts w:ascii="Arial" w:eastAsia="Times New Roman" w:hAnsi="Arial" w:cs="Arial"/>
                <w:color w:val="000000"/>
                <w:sz w:val="18"/>
                <w:szCs w:val="18"/>
                <w:lang w:eastAsia="es-CO"/>
              </w:rPr>
              <w:t xml:space="preserve">TAC de 4 cortes. </w:t>
            </w:r>
          </w:p>
          <w:p w14:paraId="5F920842" w14:textId="6C8843EB" w:rsidR="00EF0B48" w:rsidRPr="008065B9" w:rsidRDefault="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8065B9">
              <w:rPr>
                <w:rFonts w:ascii="Arial" w:eastAsia="Times New Roman" w:hAnsi="Arial" w:cs="Arial"/>
                <w:color w:val="000000"/>
                <w:sz w:val="18"/>
                <w:szCs w:val="18"/>
                <w:lang w:eastAsia="es-CO"/>
              </w:rPr>
              <w:t>Adecuación de</w:t>
            </w:r>
            <w:r w:rsidR="00A6215C" w:rsidRPr="008065B9">
              <w:rPr>
                <w:rFonts w:ascii="Arial" w:eastAsia="Times New Roman" w:hAnsi="Arial" w:cs="Arial"/>
                <w:color w:val="000000"/>
                <w:sz w:val="18"/>
                <w:szCs w:val="18"/>
                <w:lang w:eastAsia="es-CO"/>
              </w:rPr>
              <w:t xml:space="preserve"> servicios de apoyo a cuidado </w:t>
            </w:r>
            <w:r w:rsidR="008065B9" w:rsidRPr="008065B9">
              <w:rPr>
                <w:rFonts w:ascii="Arial" w:eastAsia="Times New Roman" w:hAnsi="Arial" w:cs="Arial"/>
                <w:color w:val="000000"/>
                <w:sz w:val="18"/>
                <w:szCs w:val="18"/>
                <w:lang w:eastAsia="es-CO"/>
              </w:rPr>
              <w:t>crítico como:</w:t>
            </w:r>
            <w:r w:rsidRPr="008065B9">
              <w:rPr>
                <w:rFonts w:ascii="Arial" w:eastAsia="Times New Roman" w:hAnsi="Arial" w:cs="Arial"/>
                <w:color w:val="000000"/>
                <w:sz w:val="18"/>
                <w:szCs w:val="18"/>
                <w:lang w:eastAsia="es-CO"/>
              </w:rPr>
              <w:t xml:space="preserve"> infraestructura y dotación de área de imagenología adquiriendo RX portátil</w:t>
            </w:r>
            <w:r w:rsidR="008065B9" w:rsidRPr="008065B9">
              <w:rPr>
                <w:rFonts w:ascii="Arial" w:eastAsia="Times New Roman" w:hAnsi="Arial" w:cs="Arial"/>
                <w:color w:val="000000"/>
                <w:sz w:val="18"/>
                <w:szCs w:val="18"/>
                <w:lang w:eastAsia="es-CO"/>
              </w:rPr>
              <w:t xml:space="preserve">, </w:t>
            </w:r>
            <w:r w:rsidRPr="008065B9">
              <w:rPr>
                <w:rFonts w:ascii="Arial" w:eastAsia="Times New Roman" w:hAnsi="Arial" w:cs="Arial"/>
                <w:color w:val="000000"/>
                <w:sz w:val="18"/>
                <w:szCs w:val="18"/>
                <w:lang w:eastAsia="es-CO"/>
              </w:rPr>
              <w:t>ayudas diagnosticas del laboratorio clínico.</w:t>
            </w:r>
          </w:p>
          <w:p w14:paraId="389BA241" w14:textId="31127190"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Adecuación de 26 unidades de aislamiento para pacientes </w:t>
            </w:r>
            <w:proofErr w:type="spellStart"/>
            <w:r w:rsidRPr="00631AD8">
              <w:rPr>
                <w:rFonts w:ascii="Arial" w:eastAsia="Times New Roman" w:hAnsi="Arial" w:cs="Arial"/>
                <w:color w:val="000000"/>
                <w:sz w:val="18"/>
                <w:szCs w:val="18"/>
                <w:lang w:eastAsia="es-CO"/>
              </w:rPr>
              <w:t>Covid</w:t>
            </w:r>
            <w:proofErr w:type="spellEnd"/>
            <w:r w:rsidRPr="00631AD8">
              <w:rPr>
                <w:rFonts w:ascii="Arial" w:eastAsia="Times New Roman" w:hAnsi="Arial" w:cs="Arial"/>
                <w:color w:val="000000"/>
                <w:sz w:val="18"/>
                <w:szCs w:val="18"/>
                <w:lang w:eastAsia="es-CO"/>
              </w:rPr>
              <w:t>.</w:t>
            </w:r>
          </w:p>
          <w:p w14:paraId="072694F7" w14:textId="7586E59A" w:rsidR="00E353B3" w:rsidRDefault="00E353B3" w:rsidP="00E353B3">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Se realiza la contratación de recurso humano </w:t>
            </w:r>
            <w:r>
              <w:rPr>
                <w:rFonts w:ascii="Arial" w:eastAsia="Times New Roman" w:hAnsi="Arial" w:cs="Arial"/>
                <w:color w:val="000000"/>
                <w:sz w:val="18"/>
                <w:szCs w:val="18"/>
                <w:lang w:eastAsia="es-CO"/>
              </w:rPr>
              <w:t xml:space="preserve">necesario </w:t>
            </w:r>
            <w:r w:rsidRPr="00631AD8">
              <w:rPr>
                <w:rFonts w:ascii="Arial" w:eastAsia="Times New Roman" w:hAnsi="Arial" w:cs="Arial"/>
                <w:color w:val="000000"/>
                <w:sz w:val="18"/>
                <w:szCs w:val="18"/>
                <w:lang w:eastAsia="es-CO"/>
              </w:rPr>
              <w:t>para la operación de UCI (55 personas).</w:t>
            </w:r>
          </w:p>
          <w:p w14:paraId="02446F6E" w14:textId="77777777"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Se cancelaron obligaciones con el personal de la vigencia 2020 por valor aproximado a $4.000 millones.</w:t>
            </w:r>
          </w:p>
          <w:p w14:paraId="1673874F" w14:textId="77777777"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Se legalizo la situación contractual de las personas de OPS que no tenían contrato y se está en negociación con los posibles demandantes. </w:t>
            </w:r>
          </w:p>
          <w:p w14:paraId="6164878D" w14:textId="77777777"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Se garantiza al personal los elementos de protección personal. </w:t>
            </w:r>
          </w:p>
          <w:p w14:paraId="68B121DC" w14:textId="77777777"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lastRenderedPageBreak/>
              <w:t xml:space="preserve">Adquisición de planta eléctrica con capacidad de respaldo de la UCI y las 19 camas proyectadas.  </w:t>
            </w:r>
          </w:p>
          <w:p w14:paraId="604794DF" w14:textId="77777777"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Aumento del 7,5% en la facturación </w:t>
            </w:r>
          </w:p>
          <w:p w14:paraId="35271524" w14:textId="06832BEC"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Reactivación de </w:t>
            </w:r>
            <w:r w:rsidR="00042C0E">
              <w:rPr>
                <w:rFonts w:ascii="Arial" w:eastAsia="Times New Roman" w:hAnsi="Arial" w:cs="Arial"/>
                <w:color w:val="000000"/>
                <w:sz w:val="18"/>
                <w:szCs w:val="18"/>
                <w:lang w:eastAsia="es-CO"/>
              </w:rPr>
              <w:t xml:space="preserve">la prestación de los servicios ofertados </w:t>
            </w:r>
            <w:r w:rsidRPr="00631AD8">
              <w:rPr>
                <w:rFonts w:ascii="Arial" w:eastAsia="Times New Roman" w:hAnsi="Arial" w:cs="Arial"/>
                <w:color w:val="000000"/>
                <w:sz w:val="18"/>
                <w:szCs w:val="18"/>
                <w:lang w:eastAsia="es-CO"/>
              </w:rPr>
              <w:t xml:space="preserve">aumentando la facturación con un promedio de $3.006 millones </w:t>
            </w:r>
          </w:p>
          <w:p w14:paraId="3762CFA9" w14:textId="77777777"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Acuerdo de pago con EPS en mesa de flujo de recursos y conciliaciones por valor de $3.742 millones con un recaudo $3.121 millones.  </w:t>
            </w:r>
          </w:p>
          <w:p w14:paraId="64C5481B" w14:textId="2B5454ED"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Disminución de las cuentas por pagar de bienes y servicios por $159 </w:t>
            </w:r>
            <w:r w:rsidR="00454238" w:rsidRPr="00631AD8">
              <w:rPr>
                <w:rFonts w:ascii="Arial" w:eastAsia="Times New Roman" w:hAnsi="Arial" w:cs="Arial"/>
                <w:color w:val="000000"/>
                <w:sz w:val="18"/>
                <w:szCs w:val="18"/>
                <w:lang w:eastAsia="es-CO"/>
              </w:rPr>
              <w:t>millones a</w:t>
            </w:r>
            <w:r w:rsidRPr="00631AD8">
              <w:rPr>
                <w:rFonts w:ascii="Arial" w:eastAsia="Times New Roman" w:hAnsi="Arial" w:cs="Arial"/>
                <w:color w:val="000000"/>
                <w:sz w:val="18"/>
                <w:szCs w:val="18"/>
                <w:lang w:eastAsia="es-CO"/>
              </w:rPr>
              <w:t xml:space="preserve"> 360 días </w:t>
            </w:r>
          </w:p>
          <w:p w14:paraId="710C3730" w14:textId="77777777" w:rsidR="00EF0B4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Acuerdo de pago de las declaraciones pendiente de pago de la vigencia 2019, por 12 meses por valor de $ 326 millones.</w:t>
            </w:r>
          </w:p>
          <w:p w14:paraId="7CAE1B8E" w14:textId="25658975" w:rsidR="00EF0B48" w:rsidRDefault="001464BF"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Avance en la </w:t>
            </w:r>
            <w:r w:rsidR="00EF0B48" w:rsidRPr="00631AD8">
              <w:rPr>
                <w:rFonts w:ascii="Arial" w:eastAsia="Times New Roman" w:hAnsi="Arial" w:cs="Arial"/>
                <w:color w:val="000000"/>
                <w:sz w:val="18"/>
                <w:szCs w:val="18"/>
                <w:lang w:eastAsia="es-CO"/>
              </w:rPr>
              <w:t>depuración de estados</w:t>
            </w:r>
            <w:r>
              <w:rPr>
                <w:rFonts w:ascii="Arial" w:eastAsia="Times New Roman" w:hAnsi="Arial" w:cs="Arial"/>
                <w:color w:val="000000"/>
                <w:sz w:val="18"/>
                <w:szCs w:val="18"/>
                <w:lang w:eastAsia="es-CO"/>
              </w:rPr>
              <w:t xml:space="preserve"> financieros,</w:t>
            </w:r>
            <w:r w:rsidR="00EF0B48" w:rsidRPr="00631AD8">
              <w:rPr>
                <w:rFonts w:ascii="Arial" w:eastAsia="Times New Roman" w:hAnsi="Arial" w:cs="Arial"/>
                <w:color w:val="000000"/>
                <w:sz w:val="18"/>
                <w:szCs w:val="18"/>
                <w:lang w:eastAsia="es-CO"/>
              </w:rPr>
              <w:t xml:space="preserve"> cuentas aportes a seguridad social y nomina, contratación de avalúo de propiedad, planta y equipos.  </w:t>
            </w:r>
          </w:p>
          <w:p w14:paraId="3DB549BD" w14:textId="2D96775F" w:rsidR="00EF0B48" w:rsidRPr="00631AD8" w:rsidRDefault="00EF0B48" w:rsidP="00EF0B48">
            <w:pPr>
              <w:pStyle w:val="Prrafodelista"/>
              <w:numPr>
                <w:ilvl w:val="0"/>
                <w:numId w:val="25"/>
              </w:numPr>
              <w:spacing w:after="0" w:line="240" w:lineRule="auto"/>
              <w:ind w:left="204" w:hanging="142"/>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Se </w:t>
            </w:r>
            <w:r w:rsidR="00433BFC">
              <w:rPr>
                <w:rFonts w:ascii="Arial" w:eastAsia="Times New Roman" w:hAnsi="Arial" w:cs="Arial"/>
                <w:color w:val="000000"/>
                <w:sz w:val="18"/>
                <w:szCs w:val="18"/>
                <w:lang w:eastAsia="es-CO"/>
              </w:rPr>
              <w:t>s</w:t>
            </w:r>
            <w:r w:rsidRPr="00631AD8">
              <w:rPr>
                <w:rFonts w:ascii="Arial" w:eastAsia="Times New Roman" w:hAnsi="Arial" w:cs="Arial"/>
                <w:color w:val="000000"/>
                <w:sz w:val="18"/>
                <w:szCs w:val="18"/>
                <w:lang w:eastAsia="es-CO"/>
              </w:rPr>
              <w:t>uscribió convenio de subsidio a la oferta con el municipio de Cereté por valor de $341 millones</w:t>
            </w:r>
            <w:r w:rsidR="001464BF">
              <w:rPr>
                <w:rFonts w:ascii="Arial" w:eastAsia="Times New Roman" w:hAnsi="Arial" w:cs="Arial"/>
                <w:color w:val="000000"/>
                <w:sz w:val="18"/>
                <w:szCs w:val="18"/>
                <w:lang w:eastAsia="es-CO"/>
              </w:rPr>
              <w:t xml:space="preserve"> y con el </w:t>
            </w:r>
            <w:r w:rsidR="001464BF" w:rsidRPr="00046469">
              <w:rPr>
                <w:rFonts w:ascii="Arial" w:eastAsia="Times New Roman" w:hAnsi="Arial" w:cs="Arial"/>
                <w:color w:val="000000"/>
                <w:sz w:val="18"/>
                <w:szCs w:val="18"/>
                <w:lang w:eastAsia="es-CO"/>
              </w:rPr>
              <w:t>d</w:t>
            </w:r>
            <w:r w:rsidRPr="00046469">
              <w:rPr>
                <w:rFonts w:ascii="Arial" w:eastAsia="Times New Roman" w:hAnsi="Arial" w:cs="Arial"/>
                <w:color w:val="000000"/>
                <w:sz w:val="18"/>
                <w:szCs w:val="18"/>
                <w:lang w:eastAsia="es-CO"/>
              </w:rPr>
              <w:t xml:space="preserve">epartamento de Córdoba por valor de $400 millones. </w:t>
            </w:r>
          </w:p>
        </w:tc>
      </w:tr>
    </w:tbl>
    <w:p w14:paraId="53857374" w14:textId="77777777" w:rsidR="00EF0B48" w:rsidRPr="00631AD8" w:rsidRDefault="00EF0B48" w:rsidP="00EF0B48">
      <w:pPr>
        <w:rPr>
          <w:rFonts w:ascii="Arial" w:hAnsi="Arial" w:cs="Arial"/>
          <w:sz w:val="18"/>
          <w:szCs w:val="18"/>
        </w:rPr>
      </w:pPr>
    </w:p>
    <w:tbl>
      <w:tblPr>
        <w:tblW w:w="13498" w:type="dxa"/>
        <w:tblCellMar>
          <w:left w:w="70" w:type="dxa"/>
          <w:right w:w="70" w:type="dxa"/>
        </w:tblCellMar>
        <w:tblLook w:val="04A0" w:firstRow="1" w:lastRow="0" w:firstColumn="1" w:lastColumn="0" w:noHBand="0" w:noVBand="1"/>
      </w:tblPr>
      <w:tblGrid>
        <w:gridCol w:w="4531"/>
        <w:gridCol w:w="8930"/>
        <w:gridCol w:w="37"/>
      </w:tblGrid>
      <w:tr w:rsidR="00EF0B48" w:rsidRPr="00631AD8" w14:paraId="4B468853" w14:textId="77777777" w:rsidTr="0037334D">
        <w:trPr>
          <w:trHeight w:val="240"/>
          <w:tblHeader/>
        </w:trPr>
        <w:tc>
          <w:tcPr>
            <w:tcW w:w="134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5F8F7C8" w14:textId="77777777" w:rsidR="00EF0B48" w:rsidRPr="00631AD8" w:rsidRDefault="00EF0B48" w:rsidP="0037334D">
            <w:pPr>
              <w:spacing w:after="0" w:line="240" w:lineRule="auto"/>
              <w:jc w:val="center"/>
              <w:rPr>
                <w:rFonts w:ascii="Arial" w:eastAsia="Times New Roman" w:hAnsi="Arial" w:cs="Arial"/>
                <w:b/>
                <w:bCs/>
                <w:color w:val="000000"/>
                <w:sz w:val="18"/>
                <w:szCs w:val="18"/>
                <w:lang w:eastAsia="es-CO"/>
              </w:rPr>
            </w:pPr>
            <w:r w:rsidRPr="00631AD8">
              <w:rPr>
                <w:rFonts w:ascii="Arial" w:eastAsia="Times New Roman" w:hAnsi="Arial" w:cs="Arial"/>
                <w:b/>
                <w:bCs/>
                <w:color w:val="000000"/>
                <w:sz w:val="18"/>
                <w:szCs w:val="18"/>
                <w:lang w:eastAsia="es-CO"/>
              </w:rPr>
              <w:t>6. ESE HOSPITAL REGIONAL DE II NIVEL DE SAN MARCOS (SUCRE)</w:t>
            </w:r>
          </w:p>
        </w:tc>
      </w:tr>
      <w:tr w:rsidR="00EF0B48" w:rsidRPr="00631AD8" w14:paraId="1D349918" w14:textId="77777777" w:rsidTr="0037334D">
        <w:trPr>
          <w:gridAfter w:val="1"/>
          <w:wAfter w:w="37" w:type="dxa"/>
          <w:trHeight w:val="240"/>
          <w:tblHeader/>
        </w:trPr>
        <w:tc>
          <w:tcPr>
            <w:tcW w:w="4531"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BE8BBBB" w14:textId="77777777" w:rsidR="00EF0B48" w:rsidRPr="0037334D" w:rsidRDefault="00EF0B48" w:rsidP="0037334D">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Hallazgos al momento de la medida</w:t>
            </w:r>
          </w:p>
        </w:tc>
        <w:tc>
          <w:tcPr>
            <w:tcW w:w="893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A76DE22" w14:textId="77777777" w:rsidR="00EF0B48" w:rsidRPr="0037334D" w:rsidRDefault="00EF0B48" w:rsidP="0037334D">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Avance o estado actual</w:t>
            </w:r>
          </w:p>
        </w:tc>
      </w:tr>
      <w:tr w:rsidR="00011C64" w:rsidRPr="00631AD8" w14:paraId="25929F00" w14:textId="77777777" w:rsidTr="00011C64">
        <w:trPr>
          <w:gridAfter w:val="1"/>
          <w:wAfter w:w="37" w:type="dxa"/>
          <w:trHeight w:val="909"/>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5582F09"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No cumple con los estándares de habilitación. </w:t>
            </w:r>
          </w:p>
          <w:p w14:paraId="63113EFD"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ESE no cuenta con licencia de práctica médica para hacer uso de equipos generadores de radiación ionizante.</w:t>
            </w:r>
          </w:p>
          <w:p w14:paraId="27AA5E22"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No cumple con lo establecido en el SOGC</w:t>
            </w:r>
          </w:p>
          <w:p w14:paraId="4DE9F93F"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No realiza seguimiento efectivo al control de Infecciones Asociadas al Cuidado de la Salud. Ni soporta adherencia de procesos, procedimientos, guías o manuales que orientan la medición, análisis y acciones de mejora para el control de infecciones. </w:t>
            </w:r>
          </w:p>
          <w:p w14:paraId="240BB6E3"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ESE No genera, suministra ni reporta el total de los datos requeridos para el funcionamiento del SOGCS, que son de obligatorio cumplimiento. </w:t>
            </w:r>
          </w:p>
          <w:p w14:paraId="7073E380" w14:textId="13EEF064"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ESE no define ni implementa de manera soportada el método TRIAGE. </w:t>
            </w:r>
          </w:p>
          <w:p w14:paraId="2F912167" w14:textId="77777777" w:rsidR="00A92E8C" w:rsidRDefault="00A92E8C" w:rsidP="00A92E8C">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ESE, no tiene formulada ni implementada: PAIS, MIAS, RIAS</w:t>
            </w:r>
          </w:p>
          <w:p w14:paraId="28EB98D1" w14:textId="42D4AF89"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No garantiza </w:t>
            </w:r>
            <w:r w:rsidR="00A92E8C">
              <w:rPr>
                <w:rFonts w:ascii="Arial" w:eastAsia="Times New Roman" w:hAnsi="Arial" w:cs="Arial"/>
                <w:color w:val="000000"/>
                <w:sz w:val="18"/>
                <w:szCs w:val="18"/>
                <w:lang w:eastAsia="es-CO"/>
              </w:rPr>
              <w:t>e</w:t>
            </w:r>
            <w:r w:rsidRPr="00631AD8">
              <w:rPr>
                <w:rFonts w:ascii="Arial" w:eastAsia="Times New Roman" w:hAnsi="Arial" w:cs="Arial"/>
                <w:color w:val="000000"/>
                <w:sz w:val="18"/>
                <w:szCs w:val="18"/>
                <w:lang w:eastAsia="es-CO"/>
              </w:rPr>
              <w:t xml:space="preserve">l “programa de seguridad del paciente” para la identificación y gestión de eventos adversos. </w:t>
            </w:r>
          </w:p>
          <w:p w14:paraId="71525261"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lastRenderedPageBreak/>
              <w:t xml:space="preserve">La ESE NO garantiza la ejecución de las medidas preventivas, destinadas a mantener el control de factores de riesgo laborales procedentes de agentes biológicos, físicos o químicos. </w:t>
            </w:r>
          </w:p>
          <w:p w14:paraId="7E2F45E0"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No implementa el plan de gestión integral para los residuos generados en la atención en salud</w:t>
            </w:r>
          </w:p>
          <w:p w14:paraId="76989F47"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Tiene habilitados los servicios de urgencias y hospitalización de mediana complejidad y no cuenta con morgue o espacio físico para depósito de cadáveres.</w:t>
            </w:r>
          </w:p>
          <w:p w14:paraId="58235F34"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Presenta fallas en el proceso de referencia y contrarreferencia. </w:t>
            </w:r>
          </w:p>
          <w:p w14:paraId="600823D5"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Incumplimiento con el pago oportuno de salarios y prestaciones sociales de su personal vinculado a su planta de personal. </w:t>
            </w:r>
          </w:p>
          <w:p w14:paraId="33538955"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entidad no cuenta con sistema de gestión documental para llevar el archivo de los expedientes contractuales. </w:t>
            </w:r>
          </w:p>
          <w:p w14:paraId="26C84B63"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Gerente de la ESE en cuanto a compra de medicamentos e insumos médicos no lo hace a través de cooperativas con Empresas Sociales del Estado o utiliza sistemas de compras electrónicas o cualquier otro mecanismo que beneficie a la entidad con economías de escala, calidad, oportunidad y eficiencia, respetando los principios de la actuación administrativa y la contratación pública. </w:t>
            </w:r>
          </w:p>
          <w:p w14:paraId="6D00CFB5"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ESE realiza contrato de procesos y subprocesos para el fortalecimiento de los servicios en salud de la ESE, pero el contratista que es una organización sindical suministra personal, [para] lo cual esta organización sindical no está autorizada por la ley para [ofertar] este tipo de servicios de suministro de personal, configurándose una intermediación laboral. </w:t>
            </w:r>
          </w:p>
          <w:p w14:paraId="532D3C2D"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ESE para los periodos analizados, presentó un déficit presupuestal frente al recaudo, el cual ascendió a -$4.582 millones para el año 2017 y de -$4.247 millones para 2018; déficit que representa el 26,92% y el 24,62% de total comprometido en cada </w:t>
            </w:r>
            <w:r w:rsidRPr="00631AD8">
              <w:rPr>
                <w:rFonts w:ascii="Arial" w:eastAsia="Times New Roman" w:hAnsi="Arial" w:cs="Arial"/>
                <w:color w:val="000000"/>
                <w:sz w:val="18"/>
                <w:szCs w:val="18"/>
                <w:lang w:eastAsia="es-CO"/>
              </w:rPr>
              <w:lastRenderedPageBreak/>
              <w:t xml:space="preserve">período, respectivamente; significando, que la ESE asume obligaciones sin contar con un respaldo financiero, situación que refleja que el criterio de programación presupuestal es el gasto y en consecuencia pone en riesgo el equilibrio financiero de la entidad. </w:t>
            </w:r>
          </w:p>
          <w:p w14:paraId="096A7A12"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ESE en los Estados Financieros terminados en los años 2017 y 2018, no revela, desagrega o describe la totalidad de las transacciones de sus activos, pasivos, patrimonio, ingresos, gastos y costos en sus revelaciones, lo que afecta la relevancia, comprensibilidad y razonabilidad de sus Estados Financieros </w:t>
            </w:r>
          </w:p>
          <w:p w14:paraId="54D9B158"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E.S.E presenta falencias en el reconocimiento, presentación, manejo y control tanto de sus deudores, así como del deterioro de </w:t>
            </w:r>
            <w:proofErr w:type="gramStart"/>
            <w:r w:rsidRPr="00631AD8">
              <w:rPr>
                <w:rFonts w:ascii="Arial" w:eastAsia="Times New Roman" w:hAnsi="Arial" w:cs="Arial"/>
                <w:color w:val="000000"/>
                <w:sz w:val="18"/>
                <w:szCs w:val="18"/>
                <w:lang w:eastAsia="es-CO"/>
              </w:rPr>
              <w:t>los mismos</w:t>
            </w:r>
            <w:proofErr w:type="gramEnd"/>
            <w:r w:rsidRPr="00631AD8">
              <w:rPr>
                <w:rFonts w:ascii="Arial" w:eastAsia="Times New Roman" w:hAnsi="Arial" w:cs="Arial"/>
                <w:color w:val="000000"/>
                <w:sz w:val="18"/>
                <w:szCs w:val="18"/>
                <w:lang w:eastAsia="es-CO"/>
              </w:rPr>
              <w:t xml:space="preserve">, hecho que afecta la confiabilidad, razonabilidad y comprensibilidad de la información financiera presentada. </w:t>
            </w:r>
          </w:p>
          <w:p w14:paraId="3E756EA3"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ESE no revela la información completa de las cuentas por pagar con el fin de evaluar la significatividad de estos pasivos, lo que afecta su razonabilidad. </w:t>
            </w:r>
          </w:p>
          <w:p w14:paraId="3A222BBF"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ESE presenta deficiencias en la capacidad para cubrir sus obligaciones, teniendo en cuenta que para el año 2018 las obligaciones mercantiles alcanzan el 59% de sus pasivos corrientes. </w:t>
            </w:r>
          </w:p>
          <w:p w14:paraId="4BF511A2"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ESE no radica oportunamente las facturas a las entidades promotoras de salud, toda vez que existen diferencias de más de 3 meses entre las fechas de expedición de las facturas y las fechas de radicación de </w:t>
            </w:r>
            <w:proofErr w:type="gramStart"/>
            <w:r w:rsidRPr="00631AD8">
              <w:rPr>
                <w:rFonts w:ascii="Arial" w:eastAsia="Times New Roman" w:hAnsi="Arial" w:cs="Arial"/>
                <w:color w:val="000000"/>
                <w:sz w:val="18"/>
                <w:szCs w:val="18"/>
                <w:lang w:eastAsia="es-CO"/>
              </w:rPr>
              <w:t>las mismas</w:t>
            </w:r>
            <w:proofErr w:type="gramEnd"/>
            <w:r w:rsidRPr="00631AD8">
              <w:rPr>
                <w:rFonts w:ascii="Arial" w:eastAsia="Times New Roman" w:hAnsi="Arial" w:cs="Arial"/>
                <w:color w:val="000000"/>
                <w:sz w:val="18"/>
                <w:szCs w:val="18"/>
                <w:lang w:eastAsia="es-CO"/>
              </w:rPr>
              <w:t xml:space="preserve">. </w:t>
            </w:r>
          </w:p>
          <w:p w14:paraId="13B24620"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La ESE no lleva un registro en su sistema tecnológico, el cual permita factura a factura, establecer y llevar un registro detallado de las glosas realizadas por las entidades responsables de pago, con el fin de minimizar las diferencias en los registros entre las ERP y EBP. </w:t>
            </w:r>
          </w:p>
          <w:p w14:paraId="3938FE09"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lastRenderedPageBreak/>
              <w:t>El Comité de Conciliación y Defensa Judicial de la ESE no ha revisado y decidido si hay merito o probabilidad de iniciar acciones de repetición por la pérdida de litigios en contra de la entidad.</w:t>
            </w:r>
          </w:p>
          <w:p w14:paraId="5A7672E3"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El Comité de Conciliación y Defensa Judicial de la ESE no cumple con las funciones asignadas.</w:t>
            </w:r>
          </w:p>
          <w:p w14:paraId="0D226395"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entidad no tiene manual de contratación adecuado por la Gerente de la ESE.</w:t>
            </w:r>
          </w:p>
          <w:p w14:paraId="7B52FAEE" w14:textId="77777777" w:rsidR="00EF0B4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entidad no cuenta con sistema de gestión documental para llevar el archivo de los expedientes contractuales, pues estos no tienen sus carpetas identificadas, no tienen tabla de retención documental y los documentos se encuentran incompletos, tratándose de expedientes de contratos en estos expedientes solo se encuentra modelo de estudio previo, CDP, contrato, RP, [sin embargo], no hay informes de Supervisión, no hay comprobantes de pago, no existe liquidación de [aquellos] contratos ya finalizados, entre otros.</w:t>
            </w:r>
          </w:p>
          <w:p w14:paraId="39717851" w14:textId="77777777" w:rsidR="00EF0B48" w:rsidRPr="00631AD8" w:rsidRDefault="00EF0B48" w:rsidP="00EF0B48">
            <w:pPr>
              <w:pStyle w:val="Prrafodelista"/>
              <w:numPr>
                <w:ilvl w:val="0"/>
                <w:numId w:val="32"/>
              </w:numPr>
              <w:spacing w:after="0" w:line="240" w:lineRule="auto"/>
              <w:ind w:left="206" w:hanging="206"/>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ESE no cumple a cabalidad con la publicación en el SECOP pues no se publica el proceso completo, además lo publicado no se hace dentro del término establecido por la normativa. (…)”</w:t>
            </w:r>
          </w:p>
        </w:tc>
        <w:tc>
          <w:tcPr>
            <w:tcW w:w="8930" w:type="dxa"/>
            <w:tcBorders>
              <w:top w:val="single" w:sz="4" w:space="0" w:color="auto"/>
              <w:left w:val="nil"/>
              <w:bottom w:val="single" w:sz="4" w:space="0" w:color="auto"/>
              <w:right w:val="single" w:sz="4" w:space="0" w:color="auto"/>
            </w:tcBorders>
            <w:shd w:val="clear" w:color="auto" w:fill="auto"/>
            <w:vAlign w:val="center"/>
            <w:hideMark/>
          </w:tcPr>
          <w:p w14:paraId="51219F01" w14:textId="73DC4632"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lastRenderedPageBreak/>
              <w:t xml:space="preserve">Actualmente </w:t>
            </w:r>
            <w:r w:rsidR="009B11C5">
              <w:rPr>
                <w:rFonts w:ascii="Arial" w:eastAsia="Times New Roman" w:hAnsi="Arial" w:cs="Arial"/>
                <w:color w:val="000000"/>
                <w:sz w:val="18"/>
                <w:szCs w:val="18"/>
                <w:lang w:eastAsia="es-CO"/>
              </w:rPr>
              <w:t xml:space="preserve">y en cumplimiento de </w:t>
            </w:r>
            <w:r w:rsidRPr="00631AD8">
              <w:rPr>
                <w:rFonts w:ascii="Arial" w:eastAsia="Times New Roman" w:hAnsi="Arial" w:cs="Arial"/>
                <w:color w:val="000000"/>
                <w:sz w:val="18"/>
                <w:szCs w:val="18"/>
                <w:lang w:eastAsia="es-CO"/>
              </w:rPr>
              <w:t xml:space="preserve">la norma </w:t>
            </w:r>
            <w:r w:rsidR="009B11C5">
              <w:rPr>
                <w:rFonts w:ascii="Arial" w:eastAsia="Times New Roman" w:hAnsi="Arial" w:cs="Arial"/>
                <w:color w:val="000000"/>
                <w:sz w:val="18"/>
                <w:szCs w:val="18"/>
                <w:lang w:eastAsia="es-CO"/>
              </w:rPr>
              <w:t>se</w:t>
            </w:r>
            <w:r w:rsidR="009B11C5" w:rsidRPr="00631AD8">
              <w:rPr>
                <w:rFonts w:ascii="Arial" w:eastAsia="Times New Roman" w:hAnsi="Arial" w:cs="Arial"/>
                <w:color w:val="000000"/>
                <w:sz w:val="18"/>
                <w:szCs w:val="18"/>
                <w:lang w:eastAsia="es-CO"/>
              </w:rPr>
              <w:t xml:space="preserve"> </w:t>
            </w:r>
            <w:r w:rsidRPr="00631AD8">
              <w:rPr>
                <w:rFonts w:ascii="Arial" w:eastAsia="Times New Roman" w:hAnsi="Arial" w:cs="Arial"/>
                <w:color w:val="000000"/>
                <w:sz w:val="18"/>
                <w:szCs w:val="18"/>
                <w:lang w:eastAsia="es-CO"/>
              </w:rPr>
              <w:t xml:space="preserve">cuenta con dos consultorios, uno para atención general y otro para área Respiratoria.  </w:t>
            </w:r>
          </w:p>
          <w:p w14:paraId="11DDD291" w14:textId="1CF883CB"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Con el apoyo de la Gobernación de Sucre y el Ministerio de Salud y Protección Social, </w:t>
            </w:r>
            <w:r w:rsidR="00594D3C">
              <w:rPr>
                <w:rFonts w:ascii="Arial" w:eastAsia="Times New Roman" w:hAnsi="Arial" w:cs="Arial"/>
                <w:color w:val="000000"/>
                <w:sz w:val="18"/>
                <w:szCs w:val="18"/>
                <w:lang w:eastAsia="es-CO"/>
              </w:rPr>
              <w:t xml:space="preserve">se </w:t>
            </w:r>
            <w:r w:rsidRPr="00631AD8">
              <w:rPr>
                <w:rFonts w:ascii="Arial" w:eastAsia="Times New Roman" w:hAnsi="Arial" w:cs="Arial"/>
                <w:color w:val="000000"/>
                <w:sz w:val="18"/>
                <w:szCs w:val="18"/>
                <w:lang w:eastAsia="es-CO"/>
              </w:rPr>
              <w:t>logr</w:t>
            </w:r>
            <w:r w:rsidR="00594D3C">
              <w:rPr>
                <w:rFonts w:ascii="Arial" w:eastAsia="Times New Roman" w:hAnsi="Arial" w:cs="Arial"/>
                <w:color w:val="000000"/>
                <w:sz w:val="18"/>
                <w:szCs w:val="18"/>
                <w:lang w:eastAsia="es-CO"/>
              </w:rPr>
              <w:t>ó</w:t>
            </w:r>
            <w:r w:rsidRPr="00631AD8">
              <w:rPr>
                <w:rFonts w:ascii="Arial" w:eastAsia="Times New Roman" w:hAnsi="Arial" w:cs="Arial"/>
                <w:color w:val="000000"/>
                <w:sz w:val="18"/>
                <w:szCs w:val="18"/>
                <w:lang w:eastAsia="es-CO"/>
              </w:rPr>
              <w:t xml:space="preserve"> apertura </w:t>
            </w:r>
            <w:r w:rsidR="00454238" w:rsidRPr="00631AD8">
              <w:rPr>
                <w:rFonts w:ascii="Arial" w:eastAsia="Times New Roman" w:hAnsi="Arial" w:cs="Arial"/>
                <w:color w:val="000000"/>
                <w:sz w:val="18"/>
                <w:szCs w:val="18"/>
                <w:lang w:eastAsia="es-CO"/>
              </w:rPr>
              <w:t>del área</w:t>
            </w:r>
            <w:r w:rsidRPr="00631AD8">
              <w:rPr>
                <w:rFonts w:ascii="Arial" w:eastAsia="Times New Roman" w:hAnsi="Arial" w:cs="Arial"/>
                <w:color w:val="000000"/>
                <w:sz w:val="18"/>
                <w:szCs w:val="18"/>
                <w:lang w:eastAsia="es-CO"/>
              </w:rPr>
              <w:t xml:space="preserve"> </w:t>
            </w:r>
            <w:proofErr w:type="gramStart"/>
            <w:r w:rsidRPr="00631AD8">
              <w:rPr>
                <w:rFonts w:ascii="Arial" w:eastAsia="Times New Roman" w:hAnsi="Arial" w:cs="Arial"/>
                <w:color w:val="000000"/>
                <w:sz w:val="18"/>
                <w:szCs w:val="18"/>
                <w:lang w:eastAsia="es-CO"/>
              </w:rPr>
              <w:t>respiratoria  Actualmente</w:t>
            </w:r>
            <w:proofErr w:type="gramEnd"/>
            <w:r w:rsidRPr="00631AD8">
              <w:rPr>
                <w:rFonts w:ascii="Arial" w:eastAsia="Times New Roman" w:hAnsi="Arial" w:cs="Arial"/>
                <w:color w:val="000000"/>
                <w:sz w:val="18"/>
                <w:szCs w:val="18"/>
                <w:lang w:eastAsia="es-CO"/>
              </w:rPr>
              <w:t xml:space="preserve"> Cuenta con 6 camas de UCI (3 polivalente y 3 manejo </w:t>
            </w:r>
            <w:proofErr w:type="spellStart"/>
            <w:r w:rsidRPr="00631AD8">
              <w:rPr>
                <w:rFonts w:ascii="Arial" w:eastAsia="Times New Roman" w:hAnsi="Arial" w:cs="Arial"/>
                <w:color w:val="000000"/>
                <w:sz w:val="18"/>
                <w:szCs w:val="18"/>
                <w:lang w:eastAsia="es-CO"/>
              </w:rPr>
              <w:t>Covid</w:t>
            </w:r>
            <w:proofErr w:type="spellEnd"/>
            <w:r w:rsidRPr="00631AD8">
              <w:rPr>
                <w:rFonts w:ascii="Arial" w:eastAsia="Times New Roman" w:hAnsi="Arial" w:cs="Arial"/>
                <w:color w:val="000000"/>
                <w:sz w:val="18"/>
                <w:szCs w:val="18"/>
                <w:lang w:eastAsia="es-CO"/>
              </w:rPr>
              <w:t>) y  4 de UCIM y se encuentran operando 12 camas de observación o aislamiento.</w:t>
            </w:r>
          </w:p>
          <w:p w14:paraId="05E3B90E"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Cuenta con tres ambulancias medicalizadas en funcionamiento y se está en proceso de recuperación de la ambulancia básica</w:t>
            </w:r>
          </w:p>
          <w:p w14:paraId="0C3F004B"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Se recupera la operación del laboratorio clínico, luego de casi 5 años de estar en manos de un operador. Pasando así, de una producción de cero a 10034 muestras, generando así un 100% de ingresos por este servicio a la entidad y se amplía el portafolio de exámenes en este servicio, realizando todas las pruebas que se requieren en el seguimiento y manejo de casos de COVID, como ferritina, dímero D, etc.</w:t>
            </w:r>
          </w:p>
          <w:p w14:paraId="67FAE52E"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Realizó de autoevaluación con base   los lineamientos de la resolución 3100 de 2019 del Sistema Único de Habilitación, reportando al momento de la toma un 57% y actualmente reporta un nivel de cumplimiento del 84%</w:t>
            </w:r>
          </w:p>
          <w:p w14:paraId="1F370ECC"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Dotación :</w:t>
            </w:r>
            <w:r w:rsidRPr="00631AD8">
              <w:rPr>
                <w:rFonts w:ascii="Arial" w:eastAsia="Times New Roman" w:hAnsi="Arial" w:cs="Arial"/>
                <w:color w:val="000000"/>
                <w:sz w:val="18"/>
                <w:szCs w:val="18"/>
                <w:lang w:eastAsia="es-CO"/>
              </w:rPr>
              <w:br/>
            </w:r>
            <w:r>
              <w:rPr>
                <w:rFonts w:ascii="Arial" w:eastAsia="Times New Roman" w:hAnsi="Arial" w:cs="Arial"/>
                <w:color w:val="000000"/>
                <w:sz w:val="18"/>
                <w:szCs w:val="18"/>
                <w:lang w:eastAsia="es-CO"/>
              </w:rPr>
              <w:t xml:space="preserve">- </w:t>
            </w:r>
            <w:r w:rsidRPr="00631AD8">
              <w:rPr>
                <w:rFonts w:ascii="Arial" w:eastAsia="Times New Roman" w:hAnsi="Arial" w:cs="Arial"/>
                <w:color w:val="000000"/>
                <w:sz w:val="18"/>
                <w:szCs w:val="18"/>
                <w:lang w:eastAsia="es-CO"/>
              </w:rPr>
              <w:t xml:space="preserve">Adquisición de colchones y colchonetas para el mobiliario hospitalario, se recibe donación por parte del Ministerio de la Protección Social de 20 Camilla de observación y transporte </w:t>
            </w:r>
            <w:r w:rsidRPr="00631AD8">
              <w:rPr>
                <w:rFonts w:ascii="Arial" w:eastAsia="Times New Roman" w:hAnsi="Arial" w:cs="Arial"/>
                <w:color w:val="000000"/>
                <w:sz w:val="18"/>
                <w:szCs w:val="18"/>
                <w:lang w:eastAsia="es-CO"/>
              </w:rPr>
              <w:br/>
            </w:r>
            <w:r>
              <w:rPr>
                <w:rFonts w:ascii="Arial" w:eastAsia="Times New Roman" w:hAnsi="Arial" w:cs="Arial"/>
                <w:color w:val="000000"/>
                <w:sz w:val="18"/>
                <w:szCs w:val="18"/>
                <w:lang w:eastAsia="es-CO"/>
              </w:rPr>
              <w:t>-</w:t>
            </w:r>
            <w:r w:rsidRPr="00631AD8">
              <w:rPr>
                <w:rFonts w:ascii="Arial" w:eastAsia="Times New Roman" w:hAnsi="Arial" w:cs="Arial"/>
                <w:color w:val="000000"/>
                <w:sz w:val="18"/>
                <w:szCs w:val="18"/>
                <w:lang w:eastAsia="es-CO"/>
              </w:rPr>
              <w:t xml:space="preserve"> Se recibe en comodato con la gobernación de sucre un equipo de rayos x portátil y un ecógrafo portátil para el fortalecimiento de la atención en la unidad respiratoria </w:t>
            </w:r>
            <w:r w:rsidRPr="00631AD8">
              <w:rPr>
                <w:rFonts w:ascii="Arial" w:eastAsia="Times New Roman" w:hAnsi="Arial" w:cs="Arial"/>
                <w:color w:val="000000"/>
                <w:sz w:val="18"/>
                <w:szCs w:val="18"/>
                <w:lang w:eastAsia="es-CO"/>
              </w:rPr>
              <w:br/>
            </w:r>
            <w:r>
              <w:rPr>
                <w:rFonts w:ascii="Arial" w:eastAsia="Times New Roman" w:hAnsi="Arial" w:cs="Arial"/>
                <w:color w:val="000000"/>
                <w:sz w:val="18"/>
                <w:szCs w:val="18"/>
                <w:lang w:eastAsia="es-CO"/>
              </w:rPr>
              <w:t>-</w:t>
            </w:r>
            <w:r w:rsidRPr="00631AD8">
              <w:rPr>
                <w:rFonts w:ascii="Arial" w:eastAsia="Times New Roman" w:hAnsi="Arial" w:cs="Arial"/>
                <w:color w:val="000000"/>
                <w:sz w:val="18"/>
                <w:szCs w:val="18"/>
                <w:lang w:eastAsia="es-CO"/>
              </w:rPr>
              <w:t xml:space="preserve"> Adquisición de equipos biomédicos para el fortalecimiento de la unidad respiratoria y de urgencias, por valor $217.484.204.00 y de mobiliario hospitalario para el fortalecimiento para las mismas áreas por valor de $188.890.342.00. </w:t>
            </w:r>
            <w:r w:rsidRPr="00631AD8">
              <w:rPr>
                <w:rFonts w:ascii="Arial" w:eastAsia="Times New Roman" w:hAnsi="Arial" w:cs="Arial"/>
                <w:color w:val="000000"/>
                <w:sz w:val="18"/>
                <w:szCs w:val="18"/>
                <w:lang w:eastAsia="es-CO"/>
              </w:rPr>
              <w:br/>
            </w:r>
            <w:r>
              <w:rPr>
                <w:rFonts w:ascii="Arial" w:eastAsia="Times New Roman" w:hAnsi="Arial" w:cs="Arial"/>
                <w:color w:val="000000"/>
                <w:sz w:val="18"/>
                <w:szCs w:val="18"/>
                <w:lang w:eastAsia="es-CO"/>
              </w:rPr>
              <w:lastRenderedPageBreak/>
              <w:t>-</w:t>
            </w:r>
            <w:r w:rsidRPr="00631AD8">
              <w:rPr>
                <w:rFonts w:ascii="Arial" w:eastAsia="Times New Roman" w:hAnsi="Arial" w:cs="Arial"/>
                <w:color w:val="000000"/>
                <w:sz w:val="18"/>
                <w:szCs w:val="18"/>
                <w:lang w:eastAsia="es-CO"/>
              </w:rPr>
              <w:t xml:space="preserve"> Celebra contratación directa con recursos propios para dotación de equipos biomédicos por valor de $372.126.420, que incluye máquina de anestesia, lámpara </w:t>
            </w:r>
            <w:proofErr w:type="spellStart"/>
            <w:r w:rsidRPr="00631AD8">
              <w:rPr>
                <w:rFonts w:ascii="Arial" w:eastAsia="Times New Roman" w:hAnsi="Arial" w:cs="Arial"/>
                <w:color w:val="000000"/>
                <w:sz w:val="18"/>
                <w:szCs w:val="18"/>
                <w:lang w:eastAsia="es-CO"/>
              </w:rPr>
              <w:t>Cielítica</w:t>
            </w:r>
            <w:proofErr w:type="spellEnd"/>
            <w:r w:rsidRPr="00631AD8">
              <w:rPr>
                <w:rFonts w:ascii="Arial" w:eastAsia="Times New Roman" w:hAnsi="Arial" w:cs="Arial"/>
                <w:color w:val="000000"/>
                <w:sz w:val="18"/>
                <w:szCs w:val="18"/>
                <w:lang w:eastAsia="es-CO"/>
              </w:rPr>
              <w:t xml:space="preserve">, </w:t>
            </w:r>
            <w:proofErr w:type="spellStart"/>
            <w:r w:rsidRPr="00631AD8">
              <w:rPr>
                <w:rFonts w:ascii="Arial" w:eastAsia="Times New Roman" w:hAnsi="Arial" w:cs="Arial"/>
                <w:color w:val="000000"/>
                <w:sz w:val="18"/>
                <w:szCs w:val="18"/>
                <w:lang w:eastAsia="es-CO"/>
              </w:rPr>
              <w:t>Pacs</w:t>
            </w:r>
            <w:proofErr w:type="spellEnd"/>
            <w:r w:rsidRPr="00631AD8">
              <w:rPr>
                <w:rFonts w:ascii="Arial" w:eastAsia="Times New Roman" w:hAnsi="Arial" w:cs="Arial"/>
                <w:color w:val="000000"/>
                <w:sz w:val="18"/>
                <w:szCs w:val="18"/>
                <w:lang w:eastAsia="es-CO"/>
              </w:rPr>
              <w:t xml:space="preserve"> y digitalizadora de imágenes, entre otros.</w:t>
            </w:r>
            <w:r w:rsidRPr="00631AD8">
              <w:rPr>
                <w:rFonts w:ascii="Arial" w:eastAsia="Times New Roman" w:hAnsi="Arial" w:cs="Arial"/>
                <w:color w:val="000000"/>
                <w:sz w:val="18"/>
                <w:szCs w:val="18"/>
                <w:lang w:eastAsia="es-CO"/>
              </w:rPr>
              <w:br/>
            </w:r>
            <w:r>
              <w:rPr>
                <w:rFonts w:ascii="Arial" w:eastAsia="Times New Roman" w:hAnsi="Arial" w:cs="Arial"/>
                <w:color w:val="000000"/>
                <w:sz w:val="18"/>
                <w:szCs w:val="18"/>
                <w:lang w:eastAsia="es-CO"/>
              </w:rPr>
              <w:t>-</w:t>
            </w:r>
            <w:r w:rsidRPr="00631AD8">
              <w:rPr>
                <w:rFonts w:ascii="Arial" w:eastAsia="Times New Roman" w:hAnsi="Arial" w:cs="Arial"/>
                <w:color w:val="000000"/>
                <w:sz w:val="18"/>
                <w:szCs w:val="18"/>
                <w:lang w:eastAsia="es-CO"/>
              </w:rPr>
              <w:t xml:space="preserve"> Se ejecuta contrato para la dotación de equipos  biomédicos y mobiliario hospitalario, con recursos   asignados por el ministerio de salud y protección social de conformidad con la resolución 750 de 2020 del Ministerio de Salud y Protección social por valor de $1.196.000.000,00 por 191 equipos, que incluye ecógrafo, eco cardiógrafo, arco en C digital, camas hospitalarias para adultos, camas hospitalarias para pediatría, monitores avanzados de signos vitales entre otros.</w:t>
            </w:r>
          </w:p>
          <w:p w14:paraId="1E3F6FF8"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Mejoramiento de infraestructura:</w:t>
            </w:r>
            <w:r w:rsidRPr="00631AD8">
              <w:rPr>
                <w:rFonts w:ascii="Arial" w:eastAsia="Times New Roman" w:hAnsi="Arial" w:cs="Arial"/>
                <w:color w:val="000000"/>
                <w:sz w:val="18"/>
                <w:szCs w:val="18"/>
                <w:lang w:eastAsia="es-CO"/>
              </w:rPr>
              <w:br/>
            </w:r>
            <w:r>
              <w:rPr>
                <w:rFonts w:ascii="Arial" w:eastAsia="Times New Roman" w:hAnsi="Arial" w:cs="Arial"/>
                <w:color w:val="000000"/>
                <w:sz w:val="18"/>
                <w:szCs w:val="18"/>
                <w:lang w:eastAsia="es-CO"/>
              </w:rPr>
              <w:t>-</w:t>
            </w:r>
            <w:r w:rsidRPr="00631AD8">
              <w:rPr>
                <w:rFonts w:ascii="Arial" w:eastAsia="Times New Roman" w:hAnsi="Arial" w:cs="Arial"/>
                <w:color w:val="000000"/>
                <w:sz w:val="18"/>
                <w:szCs w:val="18"/>
                <w:lang w:eastAsia="es-CO"/>
              </w:rPr>
              <w:t xml:space="preserve"> Sala de partos, de la sala respiratoria pediátrica,  sala de recuperación de maternidad o puerperio, , sala ERA de urgencias, consulta externa, servicio pre</w:t>
            </w:r>
            <w:r>
              <w:rPr>
                <w:rFonts w:ascii="Arial" w:eastAsia="Times New Roman" w:hAnsi="Arial" w:cs="Arial"/>
                <w:color w:val="000000"/>
                <w:sz w:val="18"/>
                <w:szCs w:val="18"/>
                <w:lang w:eastAsia="es-CO"/>
              </w:rPr>
              <w:t xml:space="preserve"> </w:t>
            </w:r>
            <w:r w:rsidRPr="00631AD8">
              <w:rPr>
                <w:rFonts w:ascii="Arial" w:eastAsia="Times New Roman" w:hAnsi="Arial" w:cs="Arial"/>
                <w:color w:val="000000"/>
                <w:sz w:val="18"/>
                <w:szCs w:val="18"/>
                <w:lang w:eastAsia="es-CO"/>
              </w:rPr>
              <w:t xml:space="preserve">transfusional, consultorio de ecografías,  Mantenimiento correctivo al área de la cocina, reparación y correcciones de filtraciones de aguas lluvia y humedades en el área de esterilización y Vestier de cirugía, Reparación, correcciones de humedades, filtraciones aguas lluvia, pintura de paredes y medias cañas con pintura </w:t>
            </w:r>
            <w:proofErr w:type="spellStart"/>
            <w:r w:rsidRPr="00631AD8">
              <w:rPr>
                <w:rFonts w:ascii="Arial" w:eastAsia="Times New Roman" w:hAnsi="Arial" w:cs="Arial"/>
                <w:color w:val="000000"/>
                <w:sz w:val="18"/>
                <w:szCs w:val="18"/>
                <w:lang w:eastAsia="es-CO"/>
              </w:rPr>
              <w:t>ep</w:t>
            </w:r>
            <w:r>
              <w:rPr>
                <w:rFonts w:ascii="Arial" w:eastAsia="Times New Roman" w:hAnsi="Arial" w:cs="Arial"/>
                <w:color w:val="000000"/>
                <w:sz w:val="18"/>
                <w:szCs w:val="18"/>
                <w:lang w:eastAsia="es-CO"/>
              </w:rPr>
              <w:t>ó</w:t>
            </w:r>
            <w:r w:rsidRPr="00631AD8">
              <w:rPr>
                <w:rFonts w:ascii="Arial" w:eastAsia="Times New Roman" w:hAnsi="Arial" w:cs="Arial"/>
                <w:color w:val="000000"/>
                <w:sz w:val="18"/>
                <w:szCs w:val="18"/>
                <w:lang w:eastAsia="es-CO"/>
              </w:rPr>
              <w:t>xica</w:t>
            </w:r>
            <w:proofErr w:type="spellEnd"/>
            <w:r w:rsidRPr="00631AD8">
              <w:rPr>
                <w:rFonts w:ascii="Arial" w:eastAsia="Times New Roman" w:hAnsi="Arial" w:cs="Arial"/>
                <w:color w:val="000000"/>
                <w:sz w:val="18"/>
                <w:szCs w:val="18"/>
                <w:lang w:eastAsia="es-CO"/>
              </w:rPr>
              <w:t xml:space="preserve"> y mejoramiento de sistema sanitario del baño de la sala de quirúrgica hombres.  Reparación y eliminación de mosaicos antiguos en las paredes del área de tránsito y recuperación de pacientes en cirugía y delimitación por colores de estas zonas (verde, amarillo y rojo) con el fin de minimizar la contaminación de las áreas. Adecuación de la oficina de vacunación, la remodelación total del área de lavandería, en septiembre se inicia remodelación de quirófanos y central de esterilización</w:t>
            </w:r>
          </w:p>
          <w:p w14:paraId="02B737FE"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entidad cuenta con licencia de funcionamiento de equipos generadores de radiación ionizante desde 30 de junio de 2021.</w:t>
            </w:r>
          </w:p>
          <w:p w14:paraId="49EBB5E8"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Se cuenta con el stock mínimo de inventarios de medicamentos e insumos Médicos – Hospitalarios, garantizando la vida y atención oportuna de los pacientes, los cuales no se garantizaban al momento de la toma </w:t>
            </w:r>
          </w:p>
          <w:p w14:paraId="0E4D0419"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Ampliación de días de atención para:</w:t>
            </w:r>
            <w:r w:rsidRPr="00631AD8">
              <w:rPr>
                <w:rFonts w:ascii="Arial" w:eastAsia="Times New Roman" w:hAnsi="Arial" w:cs="Arial"/>
                <w:color w:val="000000"/>
                <w:sz w:val="18"/>
                <w:szCs w:val="18"/>
                <w:lang w:eastAsia="es-CO"/>
              </w:rPr>
              <w:br/>
            </w:r>
            <w:r>
              <w:rPr>
                <w:rFonts w:ascii="Arial" w:eastAsia="Times New Roman" w:hAnsi="Arial" w:cs="Arial"/>
                <w:color w:val="000000"/>
                <w:sz w:val="18"/>
                <w:szCs w:val="18"/>
                <w:lang w:eastAsia="es-CO"/>
              </w:rPr>
              <w:t>-</w:t>
            </w:r>
            <w:r w:rsidRPr="00631AD8">
              <w:rPr>
                <w:rFonts w:ascii="Arial" w:eastAsia="Times New Roman" w:hAnsi="Arial" w:cs="Arial"/>
                <w:color w:val="000000"/>
                <w:sz w:val="18"/>
                <w:szCs w:val="18"/>
                <w:lang w:eastAsia="es-CO"/>
              </w:rPr>
              <w:t xml:space="preserve"> ecografías pasando de 1 día a la semana a 5 días (Ecografías Generales Lunes, miércoles, viernes y Ecografías de Ginecobstetricias Martes y jueves)</w:t>
            </w:r>
          </w:p>
          <w:p w14:paraId="50EBA1D0" w14:textId="77777777" w:rsidR="00EF0B48" w:rsidRPr="0022573F" w:rsidRDefault="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22573F">
              <w:rPr>
                <w:rFonts w:ascii="Arial" w:eastAsia="Times New Roman" w:hAnsi="Arial" w:cs="Arial"/>
                <w:color w:val="000000"/>
                <w:sz w:val="18"/>
                <w:szCs w:val="18"/>
                <w:lang w:eastAsia="es-CO"/>
              </w:rPr>
              <w:t xml:space="preserve">Realización actividades de mantenimiento preventivo y correctivo para la recuperación de camas, camillas y atriles de la entidad, para ponerlas en funcionamiento y al servicio de la comunidad, así como de los equipos biomédicos. </w:t>
            </w:r>
          </w:p>
          <w:p w14:paraId="5E31FE47" w14:textId="0F542218" w:rsidR="00EF0B48" w:rsidRDefault="0022573F"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w:t>
            </w:r>
            <w:r w:rsidR="00EF0B48" w:rsidRPr="00631AD8">
              <w:rPr>
                <w:rFonts w:ascii="Arial" w:eastAsia="Times New Roman" w:hAnsi="Arial" w:cs="Arial"/>
                <w:color w:val="000000"/>
                <w:sz w:val="18"/>
                <w:szCs w:val="18"/>
                <w:lang w:eastAsia="es-CO"/>
              </w:rPr>
              <w:t xml:space="preserve">e están garantizando los pagos de nómina y de honorarios de manera oportuna para los meses. </w:t>
            </w:r>
          </w:p>
          <w:p w14:paraId="3EF4CA73"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Ajuste y nivelación en los honorarios de los especialistas, salarios de planta, permitiendo una reducción en los costos de funcionamiento para la entidad. </w:t>
            </w:r>
          </w:p>
          <w:p w14:paraId="4C722037"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Recaudo de Cartera por valor de $2.500 millones, lo que ha permitido garantizar el pago las obligaciones laborales de los meses de marzo, abril y mayo del 2020. Además, provisionar el pago para el mes de junio del 2020 al personal.  </w:t>
            </w:r>
          </w:p>
          <w:p w14:paraId="514AC289"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Realización de conciliaciones de cartera mediante mesas de flujo de recursos Supersalud y conciliaciones de la ESE con las Entidades Responsables de Pago, logrando el recaudo ya mencionado. Se realizó inventario de los Pasivos y de los Activos de la entidad.</w:t>
            </w:r>
          </w:p>
          <w:p w14:paraId="69197B6A"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lastRenderedPageBreak/>
              <w:t>Reducción del déficit presupuestal en la vigencia 2020 a $2.409 millones.</w:t>
            </w:r>
          </w:p>
          <w:p w14:paraId="11A08CFE"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venta de servicios de salud ha presentado un incremento del 70,9% entre el 2020 ($1.057 millones) a 2021 ($1.807 millones).</w:t>
            </w:r>
          </w:p>
          <w:p w14:paraId="574DACEF" w14:textId="0F38BB5C"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De acuerdo con el seguimiento con el plan de acción la entidad viene radicando en promedio el 94,5%.</w:t>
            </w:r>
          </w:p>
          <w:p w14:paraId="59F043A9"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Actualmente la entidad cuenta con un manual de deterioro de cartera, y se ha realizado depuración y saneamiento de la cartera, con un avance del 80%.</w:t>
            </w:r>
          </w:p>
          <w:p w14:paraId="676A41AA"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El contrato tercerizado de laboratorio pasa a ser prestado directamente por el hospital. </w:t>
            </w:r>
          </w:p>
          <w:p w14:paraId="72661203"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Suscripción de contrato de suministro de alimentación obteniendo como aporte del contratista la remodelación de la cocina. </w:t>
            </w:r>
          </w:p>
          <w:p w14:paraId="50CDF593"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Análisis de contratos de médicos y especialistas procediendo a ajuste concertado de honorarios que superaban los precios del mercado. </w:t>
            </w:r>
          </w:p>
          <w:p w14:paraId="0852E53E" w14:textId="3DF7199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 xml:space="preserve">Se ha realizado actualización de procesos </w:t>
            </w:r>
            <w:r w:rsidR="00210940">
              <w:rPr>
                <w:rFonts w:ascii="Arial" w:eastAsia="Times New Roman" w:hAnsi="Arial" w:cs="Arial"/>
                <w:color w:val="000000"/>
                <w:sz w:val="18"/>
                <w:szCs w:val="18"/>
                <w:lang w:eastAsia="es-CO"/>
              </w:rPr>
              <w:t xml:space="preserve">jurídicos, </w:t>
            </w:r>
            <w:r w:rsidRPr="00631AD8">
              <w:rPr>
                <w:rFonts w:ascii="Arial" w:eastAsia="Times New Roman" w:hAnsi="Arial" w:cs="Arial"/>
                <w:color w:val="000000"/>
                <w:sz w:val="18"/>
                <w:szCs w:val="18"/>
                <w:lang w:eastAsia="es-CO"/>
              </w:rPr>
              <w:t>evidenciando para el mes de junio de 2021 que existen 40 procesos vigentes por valor en pretensiones de $13.073 millones y 25 procesos ejecutoriados por valor de $4.435 millones.</w:t>
            </w:r>
          </w:p>
          <w:p w14:paraId="6F313105" w14:textId="77777777" w:rsidR="00EF0B4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Se logra el levantamiento de medidas cautelares proceso 2019-003 del Juzgado Segundo Promiscuo del Circuito de San Marcos y el ADRES gira el valor de $239 millones, los cuales estaban retenidos por este concepto.</w:t>
            </w:r>
          </w:p>
          <w:p w14:paraId="4D32812E" w14:textId="77777777" w:rsidR="00EF0B48" w:rsidRPr="00631AD8" w:rsidRDefault="00EF0B48" w:rsidP="00EF0B48">
            <w:pPr>
              <w:pStyle w:val="Prrafodelista"/>
              <w:numPr>
                <w:ilvl w:val="0"/>
                <w:numId w:val="32"/>
              </w:numPr>
              <w:spacing w:after="0" w:line="240" w:lineRule="auto"/>
              <w:ind w:left="237" w:hanging="237"/>
              <w:rPr>
                <w:rFonts w:ascii="Arial" w:eastAsia="Times New Roman" w:hAnsi="Arial" w:cs="Arial"/>
                <w:color w:val="000000"/>
                <w:sz w:val="18"/>
                <w:szCs w:val="18"/>
                <w:lang w:eastAsia="es-CO"/>
              </w:rPr>
            </w:pPr>
            <w:r w:rsidRPr="00631AD8">
              <w:rPr>
                <w:rFonts w:ascii="Arial" w:eastAsia="Times New Roman" w:hAnsi="Arial" w:cs="Arial"/>
                <w:color w:val="000000"/>
                <w:sz w:val="18"/>
                <w:szCs w:val="18"/>
                <w:lang w:eastAsia="es-CO"/>
              </w:rPr>
              <w:t>La ESE logra recuperar $58.154.330 en títulos judiciales, subiendo porcentaje de cumplimiento del 0% al 12 %.</w:t>
            </w:r>
          </w:p>
        </w:tc>
      </w:tr>
    </w:tbl>
    <w:p w14:paraId="3F82501F" w14:textId="77777777" w:rsidR="00EF0B48" w:rsidRPr="00631AD8" w:rsidRDefault="00EF0B48" w:rsidP="00EF0B48">
      <w:pPr>
        <w:rPr>
          <w:rFonts w:ascii="Arial" w:hAnsi="Arial" w:cs="Arial"/>
          <w:sz w:val="18"/>
          <w:szCs w:val="18"/>
        </w:rPr>
      </w:pPr>
    </w:p>
    <w:tbl>
      <w:tblPr>
        <w:tblW w:w="13782" w:type="dxa"/>
        <w:tblCellMar>
          <w:left w:w="70" w:type="dxa"/>
          <w:right w:w="70" w:type="dxa"/>
        </w:tblCellMar>
        <w:tblLook w:val="04A0" w:firstRow="1" w:lastRow="0" w:firstColumn="1" w:lastColumn="0" w:noHBand="0" w:noVBand="1"/>
      </w:tblPr>
      <w:tblGrid>
        <w:gridCol w:w="4673"/>
        <w:gridCol w:w="9072"/>
        <w:gridCol w:w="37"/>
      </w:tblGrid>
      <w:tr w:rsidR="00EF0B48" w:rsidRPr="00631AD8" w14:paraId="4A33DACD" w14:textId="77777777" w:rsidTr="0037334D">
        <w:trPr>
          <w:trHeight w:val="240"/>
          <w:tblHeader/>
        </w:trPr>
        <w:tc>
          <w:tcPr>
            <w:tcW w:w="137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5488570" w14:textId="77777777" w:rsidR="00EF0B48" w:rsidRPr="00601155" w:rsidRDefault="00EF0B48" w:rsidP="0037334D">
            <w:pPr>
              <w:spacing w:after="0" w:line="240" w:lineRule="auto"/>
              <w:jc w:val="center"/>
              <w:rPr>
                <w:rFonts w:ascii="Arial" w:eastAsia="Times New Roman" w:hAnsi="Arial" w:cs="Arial"/>
                <w:b/>
                <w:bCs/>
                <w:color w:val="000000"/>
                <w:sz w:val="18"/>
                <w:szCs w:val="18"/>
                <w:lang w:eastAsia="es-CO"/>
              </w:rPr>
            </w:pPr>
            <w:r w:rsidRPr="00601155">
              <w:rPr>
                <w:rFonts w:ascii="Arial" w:eastAsia="Times New Roman" w:hAnsi="Arial" w:cs="Arial"/>
                <w:b/>
                <w:bCs/>
                <w:color w:val="000000"/>
                <w:sz w:val="18"/>
                <w:szCs w:val="18"/>
                <w:lang w:eastAsia="es-CO"/>
              </w:rPr>
              <w:t>7. ESE HOSPITAL SAN RAFAEL DE LETICIA</w:t>
            </w:r>
          </w:p>
        </w:tc>
      </w:tr>
      <w:tr w:rsidR="00EF0B48" w:rsidRPr="00631AD8" w14:paraId="2B581253" w14:textId="77777777" w:rsidTr="0037334D">
        <w:trPr>
          <w:gridAfter w:val="1"/>
          <w:wAfter w:w="37" w:type="dxa"/>
          <w:trHeight w:val="240"/>
          <w:tblHeader/>
        </w:trPr>
        <w:tc>
          <w:tcPr>
            <w:tcW w:w="4673"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25DBE64" w14:textId="77777777" w:rsidR="00EF0B48" w:rsidRPr="00601155" w:rsidRDefault="00EF0B48" w:rsidP="0037334D">
            <w:pPr>
              <w:spacing w:after="0" w:line="240" w:lineRule="auto"/>
              <w:jc w:val="center"/>
              <w:rPr>
                <w:rFonts w:ascii="Arial" w:eastAsia="Times New Roman" w:hAnsi="Arial" w:cs="Arial"/>
                <w:b/>
                <w:bCs/>
                <w:color w:val="000000"/>
                <w:sz w:val="18"/>
                <w:szCs w:val="18"/>
                <w:lang w:eastAsia="es-CO"/>
              </w:rPr>
            </w:pPr>
            <w:r w:rsidRPr="00601155">
              <w:rPr>
                <w:rFonts w:ascii="Arial" w:eastAsia="Times New Roman" w:hAnsi="Arial" w:cs="Arial"/>
                <w:b/>
                <w:bCs/>
                <w:color w:val="000000"/>
                <w:sz w:val="18"/>
                <w:szCs w:val="18"/>
                <w:lang w:eastAsia="es-CO"/>
              </w:rPr>
              <w:t>Hallazgos al momento de la medida</w:t>
            </w:r>
          </w:p>
        </w:tc>
        <w:tc>
          <w:tcPr>
            <w:tcW w:w="9072"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215DECF4" w14:textId="77777777" w:rsidR="00EF0B48" w:rsidRPr="00601155" w:rsidRDefault="00EF0B48" w:rsidP="0037334D">
            <w:pPr>
              <w:spacing w:after="0" w:line="240" w:lineRule="auto"/>
              <w:jc w:val="center"/>
              <w:rPr>
                <w:rFonts w:ascii="Arial" w:eastAsia="Times New Roman" w:hAnsi="Arial" w:cs="Arial"/>
                <w:b/>
                <w:bCs/>
                <w:color w:val="000000"/>
                <w:sz w:val="18"/>
                <w:szCs w:val="18"/>
                <w:lang w:eastAsia="es-CO"/>
              </w:rPr>
            </w:pPr>
            <w:r w:rsidRPr="00601155">
              <w:rPr>
                <w:rFonts w:ascii="Arial" w:eastAsia="Times New Roman" w:hAnsi="Arial" w:cs="Arial"/>
                <w:b/>
                <w:bCs/>
                <w:color w:val="000000"/>
                <w:sz w:val="18"/>
                <w:szCs w:val="18"/>
                <w:lang w:eastAsia="es-CO"/>
              </w:rPr>
              <w:t>Avance o estado actual</w:t>
            </w:r>
          </w:p>
        </w:tc>
      </w:tr>
      <w:tr w:rsidR="00EF0B48" w:rsidRPr="00631AD8" w14:paraId="02E39542" w14:textId="77777777" w:rsidTr="0037334D">
        <w:trPr>
          <w:gridAfter w:val="1"/>
          <w:wAfter w:w="37" w:type="dxa"/>
          <w:trHeight w:val="1901"/>
        </w:trPr>
        <w:tc>
          <w:tcPr>
            <w:tcW w:w="4673" w:type="dxa"/>
            <w:tcBorders>
              <w:top w:val="nil"/>
              <w:left w:val="single" w:sz="4" w:space="0" w:color="auto"/>
              <w:bottom w:val="single" w:sz="4" w:space="0" w:color="auto"/>
              <w:right w:val="single" w:sz="4" w:space="0" w:color="auto"/>
            </w:tcBorders>
            <w:shd w:val="clear" w:color="auto" w:fill="auto"/>
            <w:hideMark/>
          </w:tcPr>
          <w:p w14:paraId="6CC3D124" w14:textId="77777777" w:rsidR="00EF0B48" w:rsidRPr="00601155" w:rsidRDefault="00EF0B48" w:rsidP="00EF0B48">
            <w:pPr>
              <w:pStyle w:val="Prrafodelista"/>
              <w:numPr>
                <w:ilvl w:val="0"/>
                <w:numId w:val="33"/>
              </w:numPr>
              <w:spacing w:after="240" w:line="240" w:lineRule="auto"/>
              <w:ind w:left="206" w:hanging="206"/>
              <w:rPr>
                <w:rFonts w:ascii="Arial" w:eastAsia="Times New Roman" w:hAnsi="Arial" w:cs="Arial"/>
                <w:color w:val="FF0000"/>
                <w:sz w:val="18"/>
                <w:szCs w:val="18"/>
                <w:lang w:eastAsia="es-CO"/>
              </w:rPr>
            </w:pPr>
            <w:r w:rsidRPr="00601155">
              <w:rPr>
                <w:rFonts w:ascii="Arial" w:eastAsia="Times New Roman" w:hAnsi="Arial" w:cs="Arial"/>
                <w:sz w:val="18"/>
                <w:szCs w:val="18"/>
                <w:lang w:eastAsia="es-CO"/>
              </w:rPr>
              <w:t>Insuficiencia de recurso humano para urgencias y hospitalización.</w:t>
            </w:r>
          </w:p>
          <w:p w14:paraId="2F3B4DDC" w14:textId="77777777" w:rsidR="00EF0B48" w:rsidRPr="00601155" w:rsidRDefault="00EF0B48" w:rsidP="00EF0B48">
            <w:pPr>
              <w:pStyle w:val="Prrafodelista"/>
              <w:numPr>
                <w:ilvl w:val="0"/>
                <w:numId w:val="33"/>
              </w:numPr>
              <w:spacing w:after="240" w:line="240" w:lineRule="auto"/>
              <w:ind w:left="206" w:hanging="206"/>
              <w:rPr>
                <w:rFonts w:ascii="Arial" w:eastAsia="Times New Roman" w:hAnsi="Arial" w:cs="Arial"/>
                <w:color w:val="FF0000"/>
                <w:sz w:val="18"/>
                <w:szCs w:val="18"/>
                <w:lang w:eastAsia="es-CO"/>
              </w:rPr>
            </w:pPr>
            <w:r w:rsidRPr="00601155">
              <w:rPr>
                <w:rFonts w:ascii="Arial" w:eastAsia="Times New Roman" w:hAnsi="Arial" w:cs="Arial"/>
                <w:sz w:val="18"/>
                <w:szCs w:val="18"/>
                <w:lang w:eastAsia="es-CO"/>
              </w:rPr>
              <w:t>Insuficientes elementos de protección personal y falta de   medicamentos   y   suministros.</w:t>
            </w:r>
          </w:p>
          <w:p w14:paraId="1126CD76" w14:textId="77777777" w:rsidR="00EF0B48" w:rsidRPr="00601155" w:rsidRDefault="00EF0B48" w:rsidP="00EF0B48">
            <w:pPr>
              <w:pStyle w:val="Prrafodelista"/>
              <w:numPr>
                <w:ilvl w:val="0"/>
                <w:numId w:val="33"/>
              </w:numPr>
              <w:spacing w:after="240" w:line="240" w:lineRule="auto"/>
              <w:ind w:left="206" w:hanging="206"/>
              <w:rPr>
                <w:rFonts w:ascii="Arial" w:eastAsia="Times New Roman" w:hAnsi="Arial" w:cs="Arial"/>
                <w:color w:val="FF0000"/>
                <w:sz w:val="18"/>
                <w:szCs w:val="18"/>
                <w:lang w:eastAsia="es-CO"/>
              </w:rPr>
            </w:pPr>
            <w:r w:rsidRPr="00601155">
              <w:rPr>
                <w:rFonts w:ascii="Arial" w:eastAsia="Times New Roman" w:hAnsi="Arial" w:cs="Arial"/>
                <w:sz w:val="18"/>
                <w:szCs w:val="18"/>
                <w:lang w:eastAsia="es-CO"/>
              </w:rPr>
              <w:t xml:space="preserve">Inexistencia de programa de mantenimiento preventivo y correctivo </w:t>
            </w:r>
          </w:p>
          <w:p w14:paraId="18A4E7DC" w14:textId="77777777" w:rsidR="00EF0B48" w:rsidRPr="00601155" w:rsidRDefault="00EF0B48" w:rsidP="00EF0B48">
            <w:pPr>
              <w:pStyle w:val="Prrafodelista"/>
              <w:numPr>
                <w:ilvl w:val="0"/>
                <w:numId w:val="33"/>
              </w:numPr>
              <w:spacing w:after="240" w:line="240" w:lineRule="auto"/>
              <w:ind w:left="206" w:hanging="206"/>
              <w:rPr>
                <w:rFonts w:ascii="Arial" w:eastAsia="Times New Roman" w:hAnsi="Arial" w:cs="Arial"/>
                <w:color w:val="FF0000"/>
                <w:sz w:val="18"/>
                <w:szCs w:val="18"/>
                <w:lang w:eastAsia="es-CO"/>
              </w:rPr>
            </w:pPr>
            <w:r w:rsidRPr="00601155">
              <w:rPr>
                <w:rFonts w:ascii="Arial" w:eastAsia="Times New Roman" w:hAnsi="Arial" w:cs="Arial"/>
                <w:sz w:val="18"/>
                <w:szCs w:val="18"/>
                <w:lang w:eastAsia="es-CO"/>
              </w:rPr>
              <w:t>Dificultad para acceder a las sedes de atención en los corregimientos dado que Amazonas es un territorio donde el 80% de la población se encuentra en áreas dispersas.</w:t>
            </w:r>
          </w:p>
          <w:p w14:paraId="095F9B0C" w14:textId="77777777" w:rsidR="00EF0B48" w:rsidRPr="00601155" w:rsidRDefault="00EF0B48" w:rsidP="00EF0B48">
            <w:pPr>
              <w:pStyle w:val="Prrafodelista"/>
              <w:numPr>
                <w:ilvl w:val="0"/>
                <w:numId w:val="33"/>
              </w:numPr>
              <w:spacing w:after="240" w:line="240" w:lineRule="auto"/>
              <w:ind w:left="206" w:hanging="206"/>
              <w:rPr>
                <w:rFonts w:ascii="Arial" w:eastAsia="Times New Roman" w:hAnsi="Arial" w:cs="Arial"/>
                <w:color w:val="FF0000"/>
                <w:sz w:val="18"/>
                <w:szCs w:val="18"/>
                <w:lang w:eastAsia="es-CO"/>
              </w:rPr>
            </w:pPr>
            <w:r w:rsidRPr="00601155">
              <w:rPr>
                <w:rFonts w:ascii="Arial" w:eastAsia="Times New Roman" w:hAnsi="Arial" w:cs="Arial"/>
                <w:sz w:val="18"/>
                <w:szCs w:val="18"/>
                <w:lang w:eastAsia="es-CO"/>
              </w:rPr>
              <w:lastRenderedPageBreak/>
              <w:t xml:space="preserve">El servicio de referencia y contrarreferencia no se prestaba de forma permanente, continua y presencial las 24 horas. </w:t>
            </w:r>
          </w:p>
          <w:p w14:paraId="33CBD0B6" w14:textId="77777777" w:rsidR="00EF0B48" w:rsidRPr="00601155" w:rsidRDefault="00EF0B48" w:rsidP="00EF0B48">
            <w:pPr>
              <w:pStyle w:val="Prrafodelista"/>
              <w:numPr>
                <w:ilvl w:val="0"/>
                <w:numId w:val="33"/>
              </w:numPr>
              <w:spacing w:after="240" w:line="240" w:lineRule="auto"/>
              <w:ind w:left="206" w:hanging="206"/>
              <w:rPr>
                <w:rFonts w:ascii="Arial" w:eastAsia="Times New Roman" w:hAnsi="Arial" w:cs="Arial"/>
                <w:color w:val="FF0000"/>
                <w:sz w:val="18"/>
                <w:szCs w:val="18"/>
                <w:lang w:eastAsia="es-CO"/>
              </w:rPr>
            </w:pPr>
            <w:r w:rsidRPr="00601155">
              <w:rPr>
                <w:rFonts w:ascii="Arial" w:eastAsia="Times New Roman" w:hAnsi="Arial" w:cs="Arial"/>
                <w:sz w:val="18"/>
                <w:szCs w:val="18"/>
                <w:lang w:eastAsia="es-CO"/>
              </w:rPr>
              <w:t>Inexistencia de programas de promoción social para grupos vulnerables.</w:t>
            </w:r>
          </w:p>
        </w:tc>
        <w:tc>
          <w:tcPr>
            <w:tcW w:w="9072" w:type="dxa"/>
            <w:tcBorders>
              <w:top w:val="single" w:sz="4" w:space="0" w:color="auto"/>
              <w:left w:val="nil"/>
              <w:bottom w:val="single" w:sz="4" w:space="0" w:color="auto"/>
              <w:right w:val="single" w:sz="4" w:space="0" w:color="auto"/>
            </w:tcBorders>
            <w:shd w:val="clear" w:color="auto" w:fill="auto"/>
            <w:hideMark/>
          </w:tcPr>
          <w:p w14:paraId="2D12962F"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lastRenderedPageBreak/>
              <w:t xml:space="preserve">Reorganización y ampliación de la capacidad instalada de la ESE, pasando de 94 a 113 camas. </w:t>
            </w:r>
          </w:p>
          <w:p w14:paraId="3D18482A" w14:textId="7F8C9B2F" w:rsidR="00EF0B48" w:rsidRDefault="00210940"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Se está garantizando la atención de calidad y segura de los usuarios de la ESE</w:t>
            </w:r>
            <w:r w:rsidR="00EF0B48" w:rsidRPr="00601155">
              <w:rPr>
                <w:rFonts w:ascii="Arial" w:eastAsia="Times New Roman" w:hAnsi="Arial" w:cs="Arial"/>
                <w:color w:val="000000"/>
                <w:sz w:val="18"/>
                <w:szCs w:val="18"/>
                <w:lang w:eastAsia="es-CO"/>
              </w:rPr>
              <w:t xml:space="preserve"> </w:t>
            </w:r>
          </w:p>
          <w:p w14:paraId="54FCDF01" w14:textId="6C0D3E29" w:rsidR="00EF0B48" w:rsidRDefault="003743FB">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Se g</w:t>
            </w:r>
            <w:r w:rsidR="00EF0B48" w:rsidRPr="00601155">
              <w:rPr>
                <w:rFonts w:ascii="Arial" w:eastAsia="Times New Roman" w:hAnsi="Arial" w:cs="Arial"/>
                <w:color w:val="000000"/>
                <w:sz w:val="18"/>
                <w:szCs w:val="18"/>
                <w:lang w:eastAsia="es-CO"/>
              </w:rPr>
              <w:t xml:space="preserve">arantiza el talento humano en los diferentes servicios </w:t>
            </w:r>
            <w:r>
              <w:rPr>
                <w:rFonts w:ascii="Arial" w:eastAsia="Times New Roman" w:hAnsi="Arial" w:cs="Arial"/>
                <w:color w:val="000000"/>
                <w:sz w:val="18"/>
                <w:szCs w:val="18"/>
                <w:lang w:eastAsia="es-CO"/>
              </w:rPr>
              <w:t xml:space="preserve">y los </w:t>
            </w:r>
            <w:r w:rsidR="00EF0B48" w:rsidRPr="00601155">
              <w:rPr>
                <w:rFonts w:ascii="Arial" w:eastAsia="Times New Roman" w:hAnsi="Arial" w:cs="Arial"/>
                <w:color w:val="000000"/>
                <w:sz w:val="18"/>
                <w:szCs w:val="18"/>
                <w:lang w:eastAsia="es-CO"/>
              </w:rPr>
              <w:t>medicamentos e insumos para la atención de los pacientes</w:t>
            </w:r>
          </w:p>
          <w:p w14:paraId="187E2F84"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 xml:space="preserve">Reactivación del </w:t>
            </w:r>
            <w:proofErr w:type="spellStart"/>
            <w:r w:rsidRPr="00601155">
              <w:rPr>
                <w:rFonts w:ascii="Arial" w:eastAsia="Times New Roman" w:hAnsi="Arial" w:cs="Arial"/>
                <w:color w:val="000000"/>
                <w:sz w:val="18"/>
                <w:szCs w:val="18"/>
                <w:lang w:eastAsia="es-CO"/>
              </w:rPr>
              <w:t>Triage</w:t>
            </w:r>
            <w:proofErr w:type="spellEnd"/>
            <w:r w:rsidRPr="00601155">
              <w:rPr>
                <w:rFonts w:ascii="Arial" w:eastAsia="Times New Roman" w:hAnsi="Arial" w:cs="Arial"/>
                <w:color w:val="000000"/>
                <w:sz w:val="18"/>
                <w:szCs w:val="18"/>
                <w:lang w:eastAsia="es-CO"/>
              </w:rPr>
              <w:t xml:space="preserve"> en urgencias </w:t>
            </w:r>
          </w:p>
          <w:p w14:paraId="3BF191BA"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 xml:space="preserve">Proceso de licitación para la adquisición de la planta de oxígeno </w:t>
            </w:r>
          </w:p>
          <w:p w14:paraId="3D705DF1"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 xml:space="preserve">Convenio para atención de telemedicina con la IPS ITMS y con FREYA IPS se firmó convenio recientemente para la atención presencial de especialidades. </w:t>
            </w:r>
          </w:p>
          <w:p w14:paraId="1AD0CA6F"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Reorganización y adecuaciones de los servicios del Hospital Local de Puerto Nariño.</w:t>
            </w:r>
          </w:p>
          <w:p w14:paraId="56F2BCAB"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Cumplimiento de los PIC: Departamental, el cual está vigente y se extendió por 4 meses más, Municipal el cual culmino el 15 de febrero con un cumplimiento del 98% y el de Puerto Nariño con un cumplimiento del 100%</w:t>
            </w:r>
          </w:p>
          <w:p w14:paraId="393CDCBD"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lastRenderedPageBreak/>
              <w:t>Garantiza la disponibilidad de las 24 horas del proceso de referencia y contrarreferencia.</w:t>
            </w:r>
          </w:p>
          <w:p w14:paraId="6EED18B9"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Se realizó habilitación transitoria de hospitalización domiciliaria para paciente crónico no ventilado.</w:t>
            </w:r>
          </w:p>
          <w:p w14:paraId="66E9BF32"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Renovación tecnológica con la dotación de 56 equipos de cómputo 7 impresoras, asignados a las áreas de mayor flujo de información e impresión, incluido el Hospital Local de puerto Nariño.</w:t>
            </w:r>
          </w:p>
          <w:p w14:paraId="3058BC81"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Instalación, configuración y activación de sistema Internet.</w:t>
            </w:r>
          </w:p>
          <w:p w14:paraId="4C810B0F"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 xml:space="preserve">Asignación mediante Resolución 470 de 2021, de los $ 2.113.788.408, para la renovación de la planta de oxígeno ante el ministerio de salud, bajo los lineamientos de la Resolución 750 de 2020 el cual ya tiene concepto de viabilidad por el ministerio. </w:t>
            </w:r>
          </w:p>
          <w:p w14:paraId="0D921E70"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Disposición, instalación y puesta en marcha de la nueva planta eléctrica.</w:t>
            </w:r>
          </w:p>
          <w:p w14:paraId="35EB1423"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 xml:space="preserve">Reparación de planta de oxígeno, con la adquisición del compresor de aire para el funcionamiento de la planta y disponibilidad de oxígeno de alta concentración, para la atención de pacientes COVID y NO COVID a través de Cilindros y </w:t>
            </w:r>
            <w:proofErr w:type="spellStart"/>
            <w:r w:rsidRPr="00601155">
              <w:rPr>
                <w:rFonts w:ascii="Arial" w:eastAsia="Times New Roman" w:hAnsi="Arial" w:cs="Arial"/>
                <w:color w:val="000000"/>
                <w:sz w:val="18"/>
                <w:szCs w:val="18"/>
                <w:lang w:eastAsia="es-CO"/>
              </w:rPr>
              <w:t>Dewars</w:t>
            </w:r>
            <w:proofErr w:type="spellEnd"/>
            <w:r w:rsidRPr="00601155">
              <w:rPr>
                <w:rFonts w:ascii="Arial" w:eastAsia="Times New Roman" w:hAnsi="Arial" w:cs="Arial"/>
                <w:color w:val="000000"/>
                <w:sz w:val="18"/>
                <w:szCs w:val="18"/>
                <w:lang w:eastAsia="es-CO"/>
              </w:rPr>
              <w:t xml:space="preserve"> de oxígeno, durante lo corrido de la vigencia 2021.</w:t>
            </w:r>
          </w:p>
          <w:p w14:paraId="1670652C"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Gestión y recepción de donación por parte de la cruz roja de laringoscopios, termómetros y camas eléctricas para UCI.</w:t>
            </w:r>
          </w:p>
          <w:p w14:paraId="7B0001B0"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Radicación oportuna de la facturación con promedio del 90% en la vigencia 2020, sustentada en una radicación total de $ 22.678.029.220,6; de lo cual $ 21.073.815.869,6 son vigencia 2020 y $ 1.604.213.350,4 fueron de la vigencia 2019.</w:t>
            </w:r>
          </w:p>
          <w:p w14:paraId="4A4DC010"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 xml:space="preserve">Incremento en las ventas mensuales durante la vigencia 2021, con un total estimado a marzo de $8.000 millones y radicación de $7.000 millones. </w:t>
            </w:r>
          </w:p>
          <w:p w14:paraId="05885F6D"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Suscripción del convenio interadministrativo 003 del 29 de septiembre de 2020 (hospital departamento) con un primer giro por valor de $7.338.100.000.</w:t>
            </w:r>
          </w:p>
          <w:p w14:paraId="5BC18C99"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Suscripción del convenio interadministrativo 006 del 04 de diciembre de 2020 (hospital y departamento) por el valor de $13.983.102.441</w:t>
            </w:r>
          </w:p>
          <w:p w14:paraId="2B3BA5AC"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Gestión del recaudo del saldo pendiente de pagar por el convenio 006 del subsidio a la oferta 2020 por valor de $ 2.097.465.366,2; (cuenta radicada, pendiente pago por parte del Departamento).</w:t>
            </w:r>
          </w:p>
          <w:p w14:paraId="45230164"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Recuperación de facturas de accidentes de tránsito por $350 millones.</w:t>
            </w:r>
          </w:p>
          <w:p w14:paraId="6AF932CA"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Pago de salarios y honorarios pendientes de pago al momento de la intervención.</w:t>
            </w:r>
          </w:p>
          <w:p w14:paraId="2AF96742"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Liquidación de 24 contratos con EPS – EAPB suscritos desde vigencias 2014.</w:t>
            </w:r>
          </w:p>
          <w:p w14:paraId="3CFB225F"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Mejoramiento del porcentaje de recaudo corriente de cartera con un 75%, por valor de $15.473.707.592 en la vigencia 2020.</w:t>
            </w:r>
          </w:p>
          <w:p w14:paraId="13985E3F"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Se han reconstruido 14 procesos judiciales de los que se tienen en conocimiento en contra de la ESE (esto continua por cuanto se debe depurar).</w:t>
            </w:r>
          </w:p>
          <w:p w14:paraId="57645E98"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La ESE reporta un numero de 14 procesos distribuidos en 6 Reparaciones Directas, 1 Controversias Contractuales, 1 Nulidades y Restablecimiento del Derecho, 5 Ejecutivos y 1 de Responsabilidad Médica, por un valor de pretensiones de $10.140.962.686,28.</w:t>
            </w:r>
          </w:p>
          <w:p w14:paraId="408DC08A"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Existen proceso Fallados por valor de $5.662.774.733, representados en 6 procesos en segunda instancia.</w:t>
            </w:r>
          </w:p>
          <w:p w14:paraId="19204760" w14:textId="77777777" w:rsidR="00EF0B48"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t>De los 6 procesos hay uno con acuerdo de transacción por valor de $2.607.845.559, que está en proceso de pago en 48 cuotas de 54.330. 116 mensuales.</w:t>
            </w:r>
          </w:p>
          <w:p w14:paraId="065EEE2B" w14:textId="77777777" w:rsidR="00EF0B48" w:rsidRPr="00601155" w:rsidRDefault="00EF0B48" w:rsidP="00EF0B48">
            <w:pPr>
              <w:pStyle w:val="Prrafodelista"/>
              <w:numPr>
                <w:ilvl w:val="0"/>
                <w:numId w:val="33"/>
              </w:numPr>
              <w:spacing w:after="0" w:line="240" w:lineRule="auto"/>
              <w:ind w:left="157" w:hanging="157"/>
              <w:rPr>
                <w:rFonts w:ascii="Arial" w:eastAsia="Times New Roman" w:hAnsi="Arial" w:cs="Arial"/>
                <w:color w:val="000000"/>
                <w:sz w:val="18"/>
                <w:szCs w:val="18"/>
                <w:lang w:eastAsia="es-CO"/>
              </w:rPr>
            </w:pPr>
            <w:r w:rsidRPr="00601155">
              <w:rPr>
                <w:rFonts w:ascii="Arial" w:eastAsia="Times New Roman" w:hAnsi="Arial" w:cs="Arial"/>
                <w:color w:val="000000"/>
                <w:sz w:val="18"/>
                <w:szCs w:val="18"/>
                <w:lang w:eastAsia="es-CO"/>
              </w:rPr>
              <w:lastRenderedPageBreak/>
              <w:t xml:space="preserve">Se tiene el control total de las diferentes acciones de Tutelas interpuestas en contra de la E.S.E. </w:t>
            </w:r>
          </w:p>
        </w:tc>
      </w:tr>
    </w:tbl>
    <w:p w14:paraId="6FE1A9D7" w14:textId="77777777" w:rsidR="00EF0B48" w:rsidRPr="00631AD8" w:rsidRDefault="00EF0B48" w:rsidP="00EF0B48">
      <w:pPr>
        <w:rPr>
          <w:rFonts w:ascii="Arial" w:hAnsi="Arial" w:cs="Arial"/>
          <w:sz w:val="18"/>
          <w:szCs w:val="18"/>
        </w:rPr>
      </w:pPr>
    </w:p>
    <w:p w14:paraId="3F3D8509" w14:textId="77777777" w:rsidR="00EF0B48" w:rsidRPr="00631AD8" w:rsidRDefault="00EF0B48" w:rsidP="00EF0B48">
      <w:pPr>
        <w:rPr>
          <w:rFonts w:ascii="Arial" w:hAnsi="Arial" w:cs="Arial"/>
          <w:sz w:val="18"/>
          <w:szCs w:val="18"/>
        </w:rPr>
      </w:pPr>
    </w:p>
    <w:tbl>
      <w:tblPr>
        <w:tblW w:w="13640" w:type="dxa"/>
        <w:tblCellMar>
          <w:left w:w="70" w:type="dxa"/>
          <w:right w:w="70" w:type="dxa"/>
        </w:tblCellMar>
        <w:tblLook w:val="04A0" w:firstRow="1" w:lastRow="0" w:firstColumn="1" w:lastColumn="0" w:noHBand="0" w:noVBand="1"/>
      </w:tblPr>
      <w:tblGrid>
        <w:gridCol w:w="4531"/>
        <w:gridCol w:w="9072"/>
        <w:gridCol w:w="37"/>
      </w:tblGrid>
      <w:tr w:rsidR="00EF0B48" w:rsidRPr="00652FE4" w14:paraId="76150A37" w14:textId="77777777" w:rsidTr="0037334D">
        <w:trPr>
          <w:trHeight w:val="240"/>
          <w:tblHeader/>
        </w:trPr>
        <w:tc>
          <w:tcPr>
            <w:tcW w:w="136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3119F32" w14:textId="77777777" w:rsidR="00EF0B48" w:rsidRPr="00652FE4" w:rsidRDefault="00EF0B48" w:rsidP="0037334D">
            <w:pPr>
              <w:spacing w:after="0" w:line="240" w:lineRule="auto"/>
              <w:jc w:val="center"/>
              <w:rPr>
                <w:rFonts w:ascii="Arial" w:eastAsia="Times New Roman" w:hAnsi="Arial" w:cs="Arial"/>
                <w:b/>
                <w:bCs/>
                <w:color w:val="000000"/>
                <w:sz w:val="18"/>
                <w:szCs w:val="18"/>
                <w:lang w:eastAsia="es-CO"/>
              </w:rPr>
            </w:pPr>
            <w:r w:rsidRPr="00652FE4">
              <w:rPr>
                <w:rFonts w:ascii="Arial" w:eastAsia="Times New Roman" w:hAnsi="Arial" w:cs="Arial"/>
                <w:b/>
                <w:bCs/>
                <w:color w:val="000000"/>
                <w:sz w:val="18"/>
                <w:szCs w:val="18"/>
                <w:lang w:eastAsia="es-CO"/>
              </w:rPr>
              <w:t>8. ESE HOSPITAL UNIVERSITARIO JULIO MENDEZ BARRENECHE</w:t>
            </w:r>
          </w:p>
        </w:tc>
      </w:tr>
      <w:tr w:rsidR="00011C64" w:rsidRPr="00652FE4" w14:paraId="0CC21CF2" w14:textId="77777777" w:rsidTr="00011C64">
        <w:trPr>
          <w:gridAfter w:val="1"/>
          <w:wAfter w:w="37" w:type="dxa"/>
          <w:trHeight w:val="240"/>
          <w:tblHeader/>
        </w:trPr>
        <w:tc>
          <w:tcPr>
            <w:tcW w:w="4531"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035E402" w14:textId="77777777" w:rsidR="00EF0B48" w:rsidRPr="00652FE4" w:rsidRDefault="00EF0B48" w:rsidP="0037334D">
            <w:pPr>
              <w:spacing w:after="0" w:line="240" w:lineRule="auto"/>
              <w:jc w:val="center"/>
              <w:rPr>
                <w:rFonts w:ascii="Arial" w:eastAsia="Times New Roman" w:hAnsi="Arial" w:cs="Arial"/>
                <w:b/>
                <w:bCs/>
                <w:color w:val="000000"/>
                <w:sz w:val="18"/>
                <w:szCs w:val="18"/>
                <w:lang w:eastAsia="es-CO"/>
              </w:rPr>
            </w:pPr>
            <w:r w:rsidRPr="00652FE4">
              <w:rPr>
                <w:rFonts w:ascii="Arial" w:eastAsia="Times New Roman" w:hAnsi="Arial" w:cs="Arial"/>
                <w:b/>
                <w:bCs/>
                <w:color w:val="000000"/>
                <w:sz w:val="18"/>
                <w:szCs w:val="18"/>
                <w:lang w:eastAsia="es-CO"/>
              </w:rPr>
              <w:t>Hallazgos al momento de la medid</w:t>
            </w:r>
          </w:p>
        </w:tc>
        <w:tc>
          <w:tcPr>
            <w:tcW w:w="9072"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4E78D64D" w14:textId="77777777" w:rsidR="00EF0B48" w:rsidRPr="00652FE4" w:rsidRDefault="00EF0B48" w:rsidP="0037334D">
            <w:pPr>
              <w:spacing w:after="0" w:line="240" w:lineRule="auto"/>
              <w:jc w:val="center"/>
              <w:rPr>
                <w:rFonts w:ascii="Arial" w:eastAsia="Times New Roman" w:hAnsi="Arial" w:cs="Arial"/>
                <w:b/>
                <w:bCs/>
                <w:color w:val="000000"/>
                <w:sz w:val="18"/>
                <w:szCs w:val="18"/>
                <w:lang w:eastAsia="es-CO"/>
              </w:rPr>
            </w:pPr>
            <w:r w:rsidRPr="00652FE4">
              <w:rPr>
                <w:rFonts w:ascii="Arial" w:eastAsia="Times New Roman" w:hAnsi="Arial" w:cs="Arial"/>
                <w:b/>
                <w:bCs/>
                <w:color w:val="000000"/>
                <w:sz w:val="18"/>
                <w:szCs w:val="18"/>
                <w:lang w:eastAsia="es-CO"/>
              </w:rPr>
              <w:t>Avance o estado actual</w:t>
            </w:r>
          </w:p>
        </w:tc>
      </w:tr>
      <w:tr w:rsidR="00011C64" w:rsidRPr="00631AD8" w14:paraId="0A6FB2AB" w14:textId="77777777" w:rsidTr="00454238">
        <w:trPr>
          <w:gridAfter w:val="1"/>
          <w:wAfter w:w="37" w:type="dxa"/>
          <w:trHeight w:val="261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DDD22A5"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El sistema eléctrico del hospital no cuenta con la certificación RETIE – Reglamento Técnico de instalaciones eléctricas. </w:t>
            </w:r>
          </w:p>
          <w:p w14:paraId="7786C64A"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La planta de aire medicinal no cuenta la certificación del Invima de BPM - Buenas Prácticas de manufactura. </w:t>
            </w:r>
          </w:p>
          <w:p w14:paraId="0872077D"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Carencia de presión invasiva por falta de monitor central, así las cosas, las 19 unidades de UCI no cuentan con monitoreo central. </w:t>
            </w:r>
          </w:p>
          <w:p w14:paraId="1995EA9A"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Insuficiencia notoria de los EPP para la atención de pacientes de acuerdo con lo normado por la contingencia Covid-19. </w:t>
            </w:r>
          </w:p>
          <w:p w14:paraId="2755E585"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Personal insuficiente en enfermería, ocasionándose ausencia de acompañamiento a los pacientes por auxiliares de enfermerías incompletas, y dificultades para la prestación del servicio en el transcurso de la noche.  </w:t>
            </w:r>
          </w:p>
          <w:p w14:paraId="2552F569"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Limitantes de infraestructura que favorecen la infección cruzada, por cruces de elementos limpios y sucios, tanto en salas de parto como en quirófanos. </w:t>
            </w:r>
          </w:p>
          <w:p w14:paraId="7A9D8BAB"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Gestión inadecuada de medicamentos e insumos medico quirúrgicos, por fallas en la comunicación entre el proveedor, y los prestadores.  </w:t>
            </w:r>
          </w:p>
          <w:p w14:paraId="090406C0"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lastRenderedPageBreak/>
              <w:t xml:space="preserve">Ausencia de guías de la práctica clínica por servicio, secundaria a la no definición de perfil epidemiológico por servicio o especialidad. </w:t>
            </w:r>
          </w:p>
          <w:p w14:paraId="7A83AF51"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Ausencia de cobertura 24 horas de Intensivistas Certificados en Unidad de Cuidado Intensivo Pediátrico y Neonatal. </w:t>
            </w:r>
          </w:p>
          <w:p w14:paraId="28E99FC7"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Cierre parcial del servicio de Psiquiatra de acuerdo con medida definida por Secretaría Distrital de Salud, por fallas en la infraestructura. </w:t>
            </w:r>
          </w:p>
          <w:p w14:paraId="25A357C2"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Dos de las 4 máquinas de anestesia no han recibido el mantenimiento correctivo, teniendo en cuenta que una de estas no pasa el TEP de seguridad y la otra tiene rota la concertina presentando fuga de aire.  </w:t>
            </w:r>
          </w:p>
          <w:p w14:paraId="066A6560"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La sala de recuperación que consta de 8 camillas con monitores de signos vitales en mal estado lo cual no genera seguridad en el monitoreo de los posoperatorios. </w:t>
            </w:r>
          </w:p>
          <w:p w14:paraId="3ABFDAAF"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El piso 8 se encuentra abandonado, depósito de muebles hospitalarios almacenados de manera inadecuada, con presencia de vectores: roedores, murciélagos y palomas, constituyéndose en foco de infección. </w:t>
            </w:r>
          </w:p>
          <w:p w14:paraId="6D353800"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Deuda acumulada con el personal (</w:t>
            </w:r>
            <w:proofErr w:type="gramStart"/>
            <w:r w:rsidRPr="00652FE4">
              <w:rPr>
                <w:rFonts w:ascii="Arial" w:eastAsia="Times New Roman" w:hAnsi="Arial" w:cs="Arial"/>
                <w:color w:val="000000"/>
                <w:sz w:val="18"/>
                <w:szCs w:val="18"/>
                <w:lang w:eastAsia="es-CO"/>
              </w:rPr>
              <w:t>Febrero</w:t>
            </w:r>
            <w:proofErr w:type="gramEnd"/>
            <w:r w:rsidRPr="00652FE4">
              <w:rPr>
                <w:rFonts w:ascii="Arial" w:eastAsia="Times New Roman" w:hAnsi="Arial" w:cs="Arial"/>
                <w:color w:val="000000"/>
                <w:sz w:val="18"/>
                <w:szCs w:val="18"/>
                <w:lang w:eastAsia="es-CO"/>
              </w:rPr>
              <w:t xml:space="preserve">, marzo y abril 2020 OPS personas naturales $5.400 millones) </w:t>
            </w:r>
          </w:p>
          <w:p w14:paraId="2DB23C55"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Sistemas de Información desactualizados y desarticulados. </w:t>
            </w:r>
          </w:p>
          <w:p w14:paraId="29C144C0"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Falta de condiciones óptimas de aseo en todas las áreas.  </w:t>
            </w:r>
          </w:p>
          <w:p w14:paraId="7677323E"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Aspectos relevantes por el Interventor  </w:t>
            </w:r>
          </w:p>
          <w:p w14:paraId="55CF7314"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Parque automotor sin mantenimiento al igual que ascensores. </w:t>
            </w:r>
          </w:p>
          <w:p w14:paraId="127E982A"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No se encontraba contratados los servicios de aires acondicionados, insumos, ferretería y aseo </w:t>
            </w:r>
          </w:p>
          <w:p w14:paraId="1DA04B31"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Manuales desactualizados. </w:t>
            </w:r>
          </w:p>
          <w:p w14:paraId="297158AA"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Informes a entes de control sin presentar SARLAFT y CGN marzo 2020. </w:t>
            </w:r>
          </w:p>
          <w:p w14:paraId="7C633EA2"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Pasivo subestimado y cuentas sin registrar. </w:t>
            </w:r>
          </w:p>
          <w:p w14:paraId="0666B4A2"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lastRenderedPageBreak/>
              <w:t xml:space="preserve">Facturación pendiente de radicar por cerca de $20.000 millones. </w:t>
            </w:r>
          </w:p>
          <w:p w14:paraId="2D2C4DFF"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Servicios prestados sin facturar por identificar cuantía. </w:t>
            </w:r>
          </w:p>
          <w:p w14:paraId="17B8EA62"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Estados financieros no razonables </w:t>
            </w:r>
          </w:p>
          <w:p w14:paraId="2C0474AA"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Existen facturas de servicios prestados no radicados  </w:t>
            </w:r>
          </w:p>
          <w:p w14:paraId="41FC670A"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Cartera no razonable sin deterioro y saldos no cobrables. </w:t>
            </w:r>
          </w:p>
          <w:p w14:paraId="0B09B6D7"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Se evidencio la existencia de 668 contratos de prestación de servicios elaborados desde el 1 de mayo hasta el 30 de junio del 2020 con RP y CDP firmados por el Gerente de la ESE, pero no por los contratistas, evidenciando contratos sin cumplimiento de los requisitos legales. </w:t>
            </w:r>
          </w:p>
          <w:p w14:paraId="0EB7FF2B"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Se evidenció la existencia de 159 procesos judiciales en contra de la ESE con cuantías de 63 Mil Millones de </w:t>
            </w:r>
            <w:proofErr w:type="gramStart"/>
            <w:r w:rsidRPr="00652FE4">
              <w:rPr>
                <w:rFonts w:ascii="Arial" w:eastAsia="Times New Roman" w:hAnsi="Arial" w:cs="Arial"/>
                <w:color w:val="000000"/>
                <w:sz w:val="18"/>
                <w:szCs w:val="18"/>
                <w:lang w:eastAsia="es-CO"/>
              </w:rPr>
              <w:t>Pesos</w:t>
            </w:r>
            <w:proofErr w:type="gramEnd"/>
            <w:r w:rsidRPr="00652FE4">
              <w:rPr>
                <w:rFonts w:ascii="Arial" w:eastAsia="Times New Roman" w:hAnsi="Arial" w:cs="Arial"/>
                <w:color w:val="000000"/>
                <w:sz w:val="18"/>
                <w:szCs w:val="18"/>
                <w:lang w:eastAsia="es-CO"/>
              </w:rPr>
              <w:t xml:space="preserve">, de los cuales la Oficina Jurídica no tiene claro el valor de las contingencias judiciales. Los procesos judiciales hasta el mes de abril estaban representados por 24 abogados. El día de la toma se comprobó la disminución del número de abogados a 7 abogados litigantes y 4 abogados que se encargan de verificar las publicaciones del SECOP y SIA Observa.   </w:t>
            </w:r>
          </w:p>
          <w:p w14:paraId="43C4DCC7"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Se evidenciaron muchos procesos terminados pendientes por pagar, sin contabilizar y sin realizar las provisiones de las pretensiones. </w:t>
            </w:r>
          </w:p>
          <w:p w14:paraId="7256950F"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Se evidenció que la recuperación de títulos judiciales está en un 0%, existiendo títulos por recuperar. </w:t>
            </w:r>
          </w:p>
          <w:p w14:paraId="7EA14753" w14:textId="77777777" w:rsidR="00EF0B48"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t xml:space="preserve">Se observó que de los 159 procesos judiciales algunos no cuentan con las piezas procesales (se verificó en la Oficina Jurídica aleatoriamente) ni se encuentran debidamente custodiados por los abogados y reposaban en escritorios de los profesionales que ya no ejercen la defensa judicial de la ESE por la terminación del contrato de prestación del servicio. </w:t>
            </w:r>
          </w:p>
          <w:p w14:paraId="0C3A2421" w14:textId="77777777" w:rsidR="00EF0B48" w:rsidRPr="00652FE4" w:rsidRDefault="00EF0B48" w:rsidP="00EF0B48">
            <w:pPr>
              <w:pStyle w:val="Prrafodelista"/>
              <w:numPr>
                <w:ilvl w:val="0"/>
                <w:numId w:val="34"/>
              </w:numPr>
              <w:spacing w:after="0" w:line="240" w:lineRule="auto"/>
              <w:ind w:left="206" w:hanging="206"/>
              <w:rPr>
                <w:rFonts w:ascii="Arial" w:eastAsia="Times New Roman" w:hAnsi="Arial" w:cs="Arial"/>
                <w:color w:val="000000"/>
                <w:sz w:val="18"/>
                <w:szCs w:val="18"/>
                <w:lang w:eastAsia="es-CO"/>
              </w:rPr>
            </w:pPr>
            <w:r w:rsidRPr="00652FE4">
              <w:rPr>
                <w:rFonts w:ascii="Arial" w:eastAsia="Times New Roman" w:hAnsi="Arial" w:cs="Arial"/>
                <w:color w:val="000000"/>
                <w:sz w:val="18"/>
                <w:szCs w:val="18"/>
                <w:lang w:eastAsia="es-CO"/>
              </w:rPr>
              <w:lastRenderedPageBreak/>
              <w:t xml:space="preserve">Existen conciliaciones prejudiciales celebradas ante la Procuraduría (Decreto 1716 del 2009), pero los abogados no tienen claridad de los valores conciliados por la ESE al momento de la conciliación. </w:t>
            </w:r>
          </w:p>
        </w:tc>
        <w:tc>
          <w:tcPr>
            <w:tcW w:w="9072" w:type="dxa"/>
            <w:tcBorders>
              <w:top w:val="single" w:sz="4" w:space="0" w:color="auto"/>
              <w:left w:val="nil"/>
              <w:bottom w:val="single" w:sz="4" w:space="0" w:color="auto"/>
              <w:right w:val="single" w:sz="4" w:space="0" w:color="auto"/>
            </w:tcBorders>
            <w:shd w:val="clear" w:color="auto" w:fill="auto"/>
            <w:hideMark/>
          </w:tcPr>
          <w:p w14:paraId="2D88CBE6" w14:textId="2B3F29A7"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lastRenderedPageBreak/>
              <w:t>Cuenta con 57 camas UCI y 52 UCIM (fortalecimiento realizado con recursos del MINSALUD y recursos propios</w:t>
            </w:r>
            <w:r w:rsidR="00046469">
              <w:rPr>
                <w:rFonts w:ascii="Arial" w:eastAsia="Times New Roman" w:hAnsi="Arial" w:cs="Arial"/>
                <w:color w:val="000000"/>
                <w:sz w:val="18"/>
                <w:szCs w:val="18"/>
                <w:lang w:eastAsia="es-CO"/>
              </w:rPr>
              <w:t>)</w:t>
            </w:r>
          </w:p>
          <w:p w14:paraId="7402FC16" w14:textId="21BA316D"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 xml:space="preserve">Fortalecimiento de la sala de reanimación de </w:t>
            </w:r>
            <w:r w:rsidR="006820EE">
              <w:rPr>
                <w:rFonts w:ascii="Arial" w:eastAsia="Times New Roman" w:hAnsi="Arial" w:cs="Arial"/>
                <w:color w:val="000000"/>
                <w:sz w:val="18"/>
                <w:szCs w:val="18"/>
                <w:lang w:eastAsia="es-CO"/>
              </w:rPr>
              <w:t>u</w:t>
            </w:r>
            <w:r w:rsidRPr="00717C25">
              <w:rPr>
                <w:rFonts w:ascii="Arial" w:eastAsia="Times New Roman" w:hAnsi="Arial" w:cs="Arial"/>
                <w:color w:val="000000"/>
                <w:sz w:val="18"/>
                <w:szCs w:val="18"/>
                <w:lang w:eastAsia="es-CO"/>
              </w:rPr>
              <w:t xml:space="preserve">rgencias la cual cuenta ahora con un ventilador mecánico. </w:t>
            </w:r>
          </w:p>
          <w:p w14:paraId="318DC769" w14:textId="77777777"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 xml:space="preserve">Se retomo el manejo del laboratorio clínico el cual era operado por un tercero, beneficiando en el aumento del recaudo </w:t>
            </w:r>
          </w:p>
          <w:p w14:paraId="338FC10C" w14:textId="77777777"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La ESE cuenta con un Inventario de insumos y dispositivos médicos suficientes en cada servicio</w:t>
            </w:r>
          </w:p>
          <w:p w14:paraId="028DE571" w14:textId="77777777" w:rsidR="00EF0B48" w:rsidRPr="00F72A7C" w:rsidRDefault="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F72A7C">
              <w:rPr>
                <w:rFonts w:ascii="Arial" w:eastAsia="Times New Roman" w:hAnsi="Arial" w:cs="Arial"/>
                <w:color w:val="000000"/>
                <w:sz w:val="18"/>
                <w:szCs w:val="18"/>
                <w:lang w:eastAsia="es-CO"/>
              </w:rPr>
              <w:t xml:space="preserve">Avance del 95% adecuaciones de infraestructura y dotación en Psiquiatría </w:t>
            </w:r>
          </w:p>
          <w:p w14:paraId="18A7C8E4" w14:textId="77777777"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 xml:space="preserve">Avance en la adecuación del 6 piso – Fase I – Convenio docencia servicio para habilitar aulas de formación y áreas de bienestar </w:t>
            </w:r>
          </w:p>
          <w:p w14:paraId="4A18D0E4" w14:textId="77777777"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 xml:space="preserve">Se garantiza mantenimiento preventivo y correctivo, insumos y dotación para las ambulancias </w:t>
            </w:r>
          </w:p>
          <w:p w14:paraId="351296B1" w14:textId="39E63778" w:rsidR="00EF0B48" w:rsidRDefault="00970133"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M</w:t>
            </w:r>
            <w:r w:rsidRPr="00717C25">
              <w:rPr>
                <w:rFonts w:ascii="Arial" w:eastAsia="Times New Roman" w:hAnsi="Arial" w:cs="Arial"/>
                <w:color w:val="000000"/>
                <w:sz w:val="18"/>
                <w:szCs w:val="18"/>
                <w:lang w:eastAsia="es-CO"/>
              </w:rPr>
              <w:t xml:space="preserve">odernización </w:t>
            </w:r>
            <w:r w:rsidR="00EF0B48" w:rsidRPr="00717C25">
              <w:rPr>
                <w:rFonts w:ascii="Arial" w:eastAsia="Times New Roman" w:hAnsi="Arial" w:cs="Arial"/>
                <w:color w:val="000000"/>
                <w:sz w:val="18"/>
                <w:szCs w:val="18"/>
                <w:lang w:eastAsia="es-CO"/>
              </w:rPr>
              <w:t xml:space="preserve">tecnológica de las salas de cirugía con la puesta en marcha de </w:t>
            </w:r>
            <w:r>
              <w:rPr>
                <w:rFonts w:ascii="Arial" w:eastAsia="Times New Roman" w:hAnsi="Arial" w:cs="Arial"/>
                <w:color w:val="000000"/>
                <w:sz w:val="18"/>
                <w:szCs w:val="18"/>
                <w:lang w:eastAsia="es-CO"/>
              </w:rPr>
              <w:t xml:space="preserve">4 </w:t>
            </w:r>
            <w:r w:rsidR="00EF0B48" w:rsidRPr="00717C25">
              <w:rPr>
                <w:rFonts w:ascii="Arial" w:eastAsia="Times New Roman" w:hAnsi="Arial" w:cs="Arial"/>
                <w:color w:val="000000"/>
                <w:sz w:val="18"/>
                <w:szCs w:val="18"/>
                <w:lang w:eastAsia="es-CO"/>
              </w:rPr>
              <w:t xml:space="preserve">máquinas de anestesia y monitores; operativización de 2 salas de cirugía que se encontraban sin funcionamiento; para la unidad neonatal </w:t>
            </w:r>
            <w:r w:rsidR="00B029BB">
              <w:rPr>
                <w:rFonts w:ascii="Arial" w:eastAsia="Times New Roman" w:hAnsi="Arial" w:cs="Arial"/>
                <w:color w:val="000000"/>
                <w:sz w:val="18"/>
                <w:szCs w:val="18"/>
                <w:lang w:eastAsia="es-CO"/>
              </w:rPr>
              <w:t xml:space="preserve">contando con </w:t>
            </w:r>
            <w:r w:rsidR="00EF0B48" w:rsidRPr="00717C25">
              <w:rPr>
                <w:rFonts w:ascii="Arial" w:eastAsia="Times New Roman" w:hAnsi="Arial" w:cs="Arial"/>
                <w:color w:val="000000"/>
                <w:sz w:val="18"/>
                <w:szCs w:val="18"/>
                <w:lang w:eastAsia="es-CO"/>
              </w:rPr>
              <w:t xml:space="preserve">3 ventiladores neonatales; </w:t>
            </w:r>
            <w:r w:rsidR="00B029BB">
              <w:rPr>
                <w:rFonts w:ascii="Arial" w:eastAsia="Times New Roman" w:hAnsi="Arial" w:cs="Arial"/>
                <w:color w:val="000000"/>
                <w:sz w:val="18"/>
                <w:szCs w:val="18"/>
                <w:lang w:eastAsia="es-CO"/>
              </w:rPr>
              <w:t xml:space="preserve">adquisición de </w:t>
            </w:r>
            <w:r w:rsidR="00EF0B48" w:rsidRPr="00717C25">
              <w:rPr>
                <w:rFonts w:ascii="Arial" w:eastAsia="Times New Roman" w:hAnsi="Arial" w:cs="Arial"/>
                <w:color w:val="000000"/>
                <w:sz w:val="18"/>
                <w:szCs w:val="18"/>
                <w:lang w:eastAsia="es-CO"/>
              </w:rPr>
              <w:t>2 equipos de rayos X portátil</w:t>
            </w:r>
            <w:r w:rsidR="00B029BB">
              <w:rPr>
                <w:rFonts w:ascii="Arial" w:eastAsia="Times New Roman" w:hAnsi="Arial" w:cs="Arial"/>
                <w:color w:val="000000"/>
                <w:sz w:val="18"/>
                <w:szCs w:val="18"/>
                <w:lang w:eastAsia="es-CO"/>
              </w:rPr>
              <w:t>es</w:t>
            </w:r>
            <w:r w:rsidR="00B029BB" w:rsidRPr="00717C25">
              <w:rPr>
                <w:rFonts w:ascii="Arial" w:eastAsia="Times New Roman" w:hAnsi="Arial" w:cs="Arial"/>
                <w:color w:val="000000"/>
                <w:sz w:val="18"/>
                <w:szCs w:val="18"/>
                <w:lang w:eastAsia="es-CO"/>
              </w:rPr>
              <w:t xml:space="preserve"> </w:t>
            </w:r>
          </w:p>
          <w:p w14:paraId="252BD24E" w14:textId="4FEAC771" w:rsidR="00EF0B48" w:rsidRDefault="00B029BB"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Se está garantizando el funcionamiento de los </w:t>
            </w:r>
            <w:r w:rsidR="00EF0B48" w:rsidRPr="00717C25">
              <w:rPr>
                <w:rFonts w:ascii="Arial" w:eastAsia="Times New Roman" w:hAnsi="Arial" w:cs="Arial"/>
                <w:color w:val="000000"/>
                <w:sz w:val="18"/>
                <w:szCs w:val="18"/>
                <w:lang w:eastAsia="es-CO"/>
              </w:rPr>
              <w:t xml:space="preserve">4 quirófanos del Hospital </w:t>
            </w:r>
          </w:p>
          <w:p w14:paraId="49AD306A" w14:textId="77777777"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 xml:space="preserve">Ampliación de servicios quirúrgicos a través de terceros en las áreas de Urología, Cirugía laparoscópica para las especialidades de Cirugía General y ginecología </w:t>
            </w:r>
          </w:p>
          <w:p w14:paraId="14273245" w14:textId="04E4C091"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Ampliación de la oferta de servicios de otorrinolaringología, neurología clínica, pediátrica, Dermatología y apertura de servicio de Hemodinamia – Diagnóstico vascular</w:t>
            </w:r>
            <w:r w:rsidR="00454238">
              <w:rPr>
                <w:rFonts w:ascii="Arial" w:eastAsia="Times New Roman" w:hAnsi="Arial" w:cs="Arial"/>
                <w:color w:val="000000"/>
                <w:sz w:val="18"/>
                <w:szCs w:val="18"/>
                <w:lang w:eastAsia="es-CO"/>
              </w:rPr>
              <w:t>.</w:t>
            </w:r>
            <w:r w:rsidRPr="00717C25">
              <w:rPr>
                <w:rFonts w:ascii="Arial" w:eastAsia="Times New Roman" w:hAnsi="Arial" w:cs="Arial"/>
                <w:color w:val="000000"/>
                <w:sz w:val="18"/>
                <w:szCs w:val="18"/>
                <w:lang w:eastAsia="es-CO"/>
              </w:rPr>
              <w:t xml:space="preserve">  Reorganización del servicios de Neurocirugía </w:t>
            </w:r>
          </w:p>
          <w:p w14:paraId="3EC039CA" w14:textId="6DE38425" w:rsidR="00EF0B48" w:rsidRDefault="003C6160"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Se está garantizando la atención segura de los pacientes de la ESE mediante la i</w:t>
            </w:r>
            <w:r w:rsidR="00EF0B48" w:rsidRPr="00717C25">
              <w:rPr>
                <w:rFonts w:ascii="Arial" w:eastAsia="Times New Roman" w:hAnsi="Arial" w:cs="Arial"/>
                <w:color w:val="000000"/>
                <w:sz w:val="18"/>
                <w:szCs w:val="18"/>
                <w:lang w:eastAsia="es-CO"/>
              </w:rPr>
              <w:t xml:space="preserve">mplementación de una política de seguridad del paciente con recurso humano comprometido y en camino de alcanzar la adherencia a sus Guías de Manejo y Protocolos de Atención. </w:t>
            </w:r>
          </w:p>
          <w:p w14:paraId="5F40E4E1" w14:textId="409F3AA5"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 xml:space="preserve">La ESE </w:t>
            </w:r>
            <w:r w:rsidR="0079161C">
              <w:rPr>
                <w:rFonts w:ascii="Arial" w:eastAsia="Times New Roman" w:hAnsi="Arial" w:cs="Arial"/>
                <w:color w:val="000000"/>
                <w:sz w:val="18"/>
                <w:szCs w:val="18"/>
                <w:lang w:eastAsia="es-CO"/>
              </w:rPr>
              <w:t xml:space="preserve">se encuentra </w:t>
            </w:r>
            <w:r w:rsidRPr="00717C25">
              <w:rPr>
                <w:rFonts w:ascii="Arial" w:eastAsia="Times New Roman" w:hAnsi="Arial" w:cs="Arial"/>
                <w:color w:val="000000"/>
                <w:sz w:val="18"/>
                <w:szCs w:val="18"/>
                <w:lang w:eastAsia="es-CO"/>
              </w:rPr>
              <w:t xml:space="preserve">al día con las obligaciones de la vigencia actual con respecto a salarios y honorarios personas naturales, durante la Intervención se ha logrado el pago de nómina y OPS de manera oportuna antes de finalizar cada mes, incluidos los pagos de aportes a seguridad social y parafiscales.  </w:t>
            </w:r>
          </w:p>
          <w:p w14:paraId="5799632E" w14:textId="77777777"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lastRenderedPageBreak/>
              <w:t xml:space="preserve">Durante la intervención se han cancelado obligaciones de sueldos y horarios por valor aproximado de $6.000 millones. </w:t>
            </w:r>
          </w:p>
          <w:p w14:paraId="0D373ECF" w14:textId="72B21B27" w:rsidR="00EF0B48" w:rsidRDefault="0045423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El ESE logr</w:t>
            </w:r>
            <w:r>
              <w:rPr>
                <w:rFonts w:ascii="Arial" w:eastAsia="Times New Roman" w:hAnsi="Arial" w:cs="Arial"/>
                <w:color w:val="000000"/>
                <w:sz w:val="18"/>
                <w:szCs w:val="18"/>
                <w:lang w:eastAsia="es-CO"/>
              </w:rPr>
              <w:t>ó</w:t>
            </w:r>
            <w:r w:rsidR="00EF0B48" w:rsidRPr="00717C25">
              <w:rPr>
                <w:rFonts w:ascii="Arial" w:eastAsia="Times New Roman" w:hAnsi="Arial" w:cs="Arial"/>
                <w:color w:val="000000"/>
                <w:sz w:val="18"/>
                <w:szCs w:val="18"/>
                <w:lang w:eastAsia="es-CO"/>
              </w:rPr>
              <w:t xml:space="preserve"> Incremento de la facturación pasando de $2.257 millones en </w:t>
            </w:r>
            <w:r w:rsidR="00A84677">
              <w:rPr>
                <w:rFonts w:ascii="Arial" w:eastAsia="Times New Roman" w:hAnsi="Arial" w:cs="Arial"/>
                <w:color w:val="000000"/>
                <w:sz w:val="18"/>
                <w:szCs w:val="18"/>
                <w:lang w:eastAsia="es-CO"/>
              </w:rPr>
              <w:t xml:space="preserve">marzo de </w:t>
            </w:r>
            <w:r w:rsidR="00EF0B48" w:rsidRPr="00717C25">
              <w:rPr>
                <w:rFonts w:ascii="Arial" w:eastAsia="Times New Roman" w:hAnsi="Arial" w:cs="Arial"/>
                <w:color w:val="000000"/>
                <w:sz w:val="18"/>
                <w:szCs w:val="18"/>
                <w:lang w:eastAsia="es-CO"/>
              </w:rPr>
              <w:t xml:space="preserve">2020 a $10.940 millones en junio 2021. </w:t>
            </w:r>
          </w:p>
          <w:p w14:paraId="1B713037" w14:textId="3EF69699"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 xml:space="preserve">La glosa inicial </w:t>
            </w:r>
            <w:r w:rsidR="00594D3C">
              <w:rPr>
                <w:rFonts w:ascii="Arial" w:eastAsia="Times New Roman" w:hAnsi="Arial" w:cs="Arial"/>
                <w:color w:val="000000"/>
                <w:sz w:val="18"/>
                <w:szCs w:val="18"/>
                <w:lang w:eastAsia="es-CO"/>
              </w:rPr>
              <w:t>pasó</w:t>
            </w:r>
            <w:r w:rsidRPr="00717C25">
              <w:rPr>
                <w:rFonts w:ascii="Arial" w:eastAsia="Times New Roman" w:hAnsi="Arial" w:cs="Arial"/>
                <w:color w:val="000000"/>
                <w:sz w:val="18"/>
                <w:szCs w:val="18"/>
                <w:lang w:eastAsia="es-CO"/>
              </w:rPr>
              <w:t xml:space="preserve"> de más del 15% a menos del 2</w:t>
            </w:r>
            <w:r w:rsidR="00594D3C">
              <w:rPr>
                <w:rFonts w:ascii="Arial" w:eastAsia="Times New Roman" w:hAnsi="Arial" w:cs="Arial"/>
                <w:color w:val="000000"/>
                <w:sz w:val="18"/>
                <w:szCs w:val="18"/>
                <w:lang w:eastAsia="es-CO"/>
              </w:rPr>
              <w:t>,</w:t>
            </w:r>
            <w:r w:rsidRPr="00717C25">
              <w:rPr>
                <w:rFonts w:ascii="Arial" w:eastAsia="Times New Roman" w:hAnsi="Arial" w:cs="Arial"/>
                <w:color w:val="000000"/>
                <w:sz w:val="18"/>
                <w:szCs w:val="18"/>
                <w:lang w:eastAsia="es-CO"/>
              </w:rPr>
              <w:t xml:space="preserve">5% durante el periodo de la intervención y la glosa final pasó de más del 3% en marzo 2020 a 1.7%.  </w:t>
            </w:r>
          </w:p>
          <w:p w14:paraId="60537D7A" w14:textId="14FC4786"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La ESE realiz</w:t>
            </w:r>
            <w:r w:rsidR="00594D3C">
              <w:rPr>
                <w:rFonts w:ascii="Arial" w:eastAsia="Times New Roman" w:hAnsi="Arial" w:cs="Arial"/>
                <w:color w:val="000000"/>
                <w:sz w:val="18"/>
                <w:szCs w:val="18"/>
                <w:lang w:eastAsia="es-CO"/>
              </w:rPr>
              <w:t>ó</w:t>
            </w:r>
            <w:r w:rsidRPr="00717C25">
              <w:rPr>
                <w:rFonts w:ascii="Arial" w:eastAsia="Times New Roman" w:hAnsi="Arial" w:cs="Arial"/>
                <w:color w:val="000000"/>
                <w:sz w:val="18"/>
                <w:szCs w:val="18"/>
                <w:lang w:eastAsia="es-CO"/>
              </w:rPr>
              <w:t xml:space="preserve"> la toma física de inventarios de insumos y suministros de almacén, el resultado de la toma fue objeto de depuración y reconocimiento en los estados financieros. </w:t>
            </w:r>
          </w:p>
          <w:p w14:paraId="7E01A6CE" w14:textId="2F78CF35"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 xml:space="preserve">La ESE al cierre de </w:t>
            </w:r>
            <w:r w:rsidR="00454238" w:rsidRPr="00717C25">
              <w:rPr>
                <w:rFonts w:ascii="Arial" w:eastAsia="Times New Roman" w:hAnsi="Arial" w:cs="Arial"/>
                <w:color w:val="000000"/>
                <w:sz w:val="18"/>
                <w:szCs w:val="18"/>
                <w:lang w:eastAsia="es-CO"/>
              </w:rPr>
              <w:t>junio 2021</w:t>
            </w:r>
            <w:r w:rsidRPr="00717C25">
              <w:rPr>
                <w:rFonts w:ascii="Arial" w:eastAsia="Times New Roman" w:hAnsi="Arial" w:cs="Arial"/>
                <w:color w:val="000000"/>
                <w:sz w:val="18"/>
                <w:szCs w:val="18"/>
                <w:lang w:eastAsia="es-CO"/>
              </w:rPr>
              <w:t xml:space="preserve"> estableció </w:t>
            </w:r>
            <w:r w:rsidR="00454238" w:rsidRPr="00717C25">
              <w:rPr>
                <w:rFonts w:ascii="Arial" w:eastAsia="Times New Roman" w:hAnsi="Arial" w:cs="Arial"/>
                <w:color w:val="000000"/>
                <w:sz w:val="18"/>
                <w:szCs w:val="18"/>
                <w:lang w:eastAsia="es-CO"/>
              </w:rPr>
              <w:t>el deterioro de</w:t>
            </w:r>
            <w:r w:rsidRPr="00717C25">
              <w:rPr>
                <w:rFonts w:ascii="Arial" w:eastAsia="Times New Roman" w:hAnsi="Arial" w:cs="Arial"/>
                <w:color w:val="000000"/>
                <w:sz w:val="18"/>
                <w:szCs w:val="18"/>
                <w:lang w:eastAsia="es-CO"/>
              </w:rPr>
              <w:t xml:space="preserve"> cartera de entidades en liquidación y cartera mayor a 360 </w:t>
            </w:r>
            <w:r w:rsidR="00454238" w:rsidRPr="00717C25">
              <w:rPr>
                <w:rFonts w:ascii="Arial" w:eastAsia="Times New Roman" w:hAnsi="Arial" w:cs="Arial"/>
                <w:color w:val="000000"/>
                <w:sz w:val="18"/>
                <w:szCs w:val="18"/>
                <w:lang w:eastAsia="es-CO"/>
              </w:rPr>
              <w:t>días por</w:t>
            </w:r>
            <w:r w:rsidRPr="00717C25">
              <w:rPr>
                <w:rFonts w:ascii="Arial" w:eastAsia="Times New Roman" w:hAnsi="Arial" w:cs="Arial"/>
                <w:color w:val="000000"/>
                <w:sz w:val="18"/>
                <w:szCs w:val="18"/>
                <w:lang w:eastAsia="es-CO"/>
              </w:rPr>
              <w:t xml:space="preserve"> valor de $63.574 millones de acuerdo con políticas establecida por la </w:t>
            </w:r>
            <w:r w:rsidR="00454238" w:rsidRPr="00717C25">
              <w:rPr>
                <w:rFonts w:ascii="Arial" w:eastAsia="Times New Roman" w:hAnsi="Arial" w:cs="Arial"/>
                <w:color w:val="000000"/>
                <w:sz w:val="18"/>
                <w:szCs w:val="18"/>
                <w:lang w:eastAsia="es-CO"/>
              </w:rPr>
              <w:t>entidad y</w:t>
            </w:r>
            <w:r w:rsidRPr="00717C25">
              <w:rPr>
                <w:rFonts w:ascii="Arial" w:eastAsia="Times New Roman" w:hAnsi="Arial" w:cs="Arial"/>
                <w:color w:val="000000"/>
                <w:sz w:val="18"/>
                <w:szCs w:val="18"/>
                <w:lang w:eastAsia="es-CO"/>
              </w:rPr>
              <w:t xml:space="preserve"> a la normativa. </w:t>
            </w:r>
          </w:p>
          <w:p w14:paraId="206925D9" w14:textId="2D508E49" w:rsidR="00EF0B48" w:rsidRDefault="00594D3C"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E</w:t>
            </w:r>
            <w:r w:rsidR="00EF0B48" w:rsidRPr="00717C25">
              <w:rPr>
                <w:rFonts w:ascii="Arial" w:eastAsia="Times New Roman" w:hAnsi="Arial" w:cs="Arial"/>
                <w:color w:val="000000"/>
                <w:sz w:val="18"/>
                <w:szCs w:val="18"/>
                <w:lang w:eastAsia="es-CO"/>
              </w:rPr>
              <w:t>l pasivo total de la entidad a junio de 2021 ascendió a $60.146 millones incluidas las provisiones</w:t>
            </w:r>
            <w:r>
              <w:rPr>
                <w:rFonts w:ascii="Arial" w:eastAsia="Times New Roman" w:hAnsi="Arial" w:cs="Arial"/>
                <w:color w:val="000000"/>
                <w:sz w:val="18"/>
                <w:szCs w:val="18"/>
                <w:lang w:eastAsia="es-CO"/>
              </w:rPr>
              <w:t>,</w:t>
            </w:r>
            <w:r w:rsidR="00EF0B48" w:rsidRPr="00717C25">
              <w:rPr>
                <w:rFonts w:ascii="Arial" w:eastAsia="Times New Roman" w:hAnsi="Arial" w:cs="Arial"/>
                <w:color w:val="000000"/>
                <w:sz w:val="18"/>
                <w:szCs w:val="18"/>
                <w:lang w:eastAsia="es-CO"/>
              </w:rPr>
              <w:t xml:space="preserve"> del cual el pasivo exigible es de $20.350 millones</w:t>
            </w:r>
            <w:r>
              <w:rPr>
                <w:rFonts w:ascii="Arial" w:eastAsia="Times New Roman" w:hAnsi="Arial" w:cs="Arial"/>
                <w:color w:val="000000"/>
                <w:sz w:val="18"/>
                <w:szCs w:val="18"/>
                <w:lang w:eastAsia="es-CO"/>
              </w:rPr>
              <w:t>,</w:t>
            </w:r>
            <w:r w:rsidR="00EF0B48" w:rsidRPr="00717C25">
              <w:rPr>
                <w:rFonts w:ascii="Arial" w:eastAsia="Times New Roman" w:hAnsi="Arial" w:cs="Arial"/>
                <w:color w:val="000000"/>
                <w:sz w:val="18"/>
                <w:szCs w:val="18"/>
                <w:lang w:eastAsia="es-CO"/>
              </w:rPr>
              <w:t xml:space="preserve"> dichos valores son los que se encuentran listos para pagos y contienen la totalidad de la documentación contractual, contable y presupuestal para poder ser canceladas. </w:t>
            </w:r>
          </w:p>
          <w:p w14:paraId="7CDDB6CB" w14:textId="62B21FDB"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La E.S.E realiz</w:t>
            </w:r>
            <w:r w:rsidR="00594D3C">
              <w:rPr>
                <w:rFonts w:ascii="Arial" w:eastAsia="Times New Roman" w:hAnsi="Arial" w:cs="Arial"/>
                <w:color w:val="000000"/>
                <w:sz w:val="18"/>
                <w:szCs w:val="18"/>
                <w:lang w:eastAsia="es-CO"/>
              </w:rPr>
              <w:t>ó</w:t>
            </w:r>
            <w:r w:rsidRPr="00717C25">
              <w:rPr>
                <w:rFonts w:ascii="Arial" w:eastAsia="Times New Roman" w:hAnsi="Arial" w:cs="Arial"/>
                <w:color w:val="000000"/>
                <w:sz w:val="18"/>
                <w:szCs w:val="18"/>
                <w:lang w:eastAsia="es-CO"/>
              </w:rPr>
              <w:t xml:space="preserve"> y reconoció en los estados </w:t>
            </w:r>
            <w:r w:rsidR="00454238" w:rsidRPr="00717C25">
              <w:rPr>
                <w:rFonts w:ascii="Arial" w:eastAsia="Times New Roman" w:hAnsi="Arial" w:cs="Arial"/>
                <w:color w:val="000000"/>
                <w:sz w:val="18"/>
                <w:szCs w:val="18"/>
                <w:lang w:eastAsia="es-CO"/>
              </w:rPr>
              <w:t>financieros el</w:t>
            </w:r>
            <w:r w:rsidRPr="00717C25">
              <w:rPr>
                <w:rFonts w:ascii="Arial" w:eastAsia="Times New Roman" w:hAnsi="Arial" w:cs="Arial"/>
                <w:color w:val="000000"/>
                <w:sz w:val="18"/>
                <w:szCs w:val="18"/>
                <w:lang w:eastAsia="es-CO"/>
              </w:rPr>
              <w:t xml:space="preserve"> avaluó técnico de la </w:t>
            </w:r>
            <w:r w:rsidR="00594D3C">
              <w:rPr>
                <w:rFonts w:ascii="Arial" w:eastAsia="Times New Roman" w:hAnsi="Arial" w:cs="Arial"/>
                <w:color w:val="000000"/>
                <w:sz w:val="18"/>
                <w:szCs w:val="18"/>
                <w:lang w:eastAsia="es-CO"/>
              </w:rPr>
              <w:t>p</w:t>
            </w:r>
            <w:r w:rsidRPr="00717C25">
              <w:rPr>
                <w:rFonts w:ascii="Arial" w:eastAsia="Times New Roman" w:hAnsi="Arial" w:cs="Arial"/>
                <w:color w:val="000000"/>
                <w:sz w:val="18"/>
                <w:szCs w:val="18"/>
                <w:lang w:eastAsia="es-CO"/>
              </w:rPr>
              <w:t xml:space="preserve">ropiedad, planta y equipo enfocado a los bienes muebles, el cual arrojo un resultado de $24,094 millones. </w:t>
            </w:r>
          </w:p>
          <w:p w14:paraId="60BA7617" w14:textId="6F889D0C"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La ESE logr</w:t>
            </w:r>
            <w:r w:rsidR="00594D3C">
              <w:rPr>
                <w:rFonts w:ascii="Arial" w:eastAsia="Times New Roman" w:hAnsi="Arial" w:cs="Arial"/>
                <w:color w:val="000000"/>
                <w:sz w:val="18"/>
                <w:szCs w:val="18"/>
                <w:lang w:eastAsia="es-CO"/>
              </w:rPr>
              <w:t>ó</w:t>
            </w:r>
            <w:r w:rsidRPr="00717C25">
              <w:rPr>
                <w:rFonts w:ascii="Arial" w:eastAsia="Times New Roman" w:hAnsi="Arial" w:cs="Arial"/>
                <w:color w:val="000000"/>
                <w:sz w:val="18"/>
                <w:szCs w:val="18"/>
                <w:lang w:eastAsia="es-CO"/>
              </w:rPr>
              <w:t xml:space="preserve"> durante la intervención DICTAMEN del Revisor Fiscal de estados financieros razonables con </w:t>
            </w:r>
            <w:r w:rsidR="00454238" w:rsidRPr="00717C25">
              <w:rPr>
                <w:rFonts w:ascii="Arial" w:eastAsia="Times New Roman" w:hAnsi="Arial" w:cs="Arial"/>
                <w:color w:val="000000"/>
                <w:sz w:val="18"/>
                <w:szCs w:val="18"/>
                <w:lang w:eastAsia="es-CO"/>
              </w:rPr>
              <w:t>salvedades con</w:t>
            </w:r>
            <w:r w:rsidRPr="00717C25">
              <w:rPr>
                <w:rFonts w:ascii="Arial" w:eastAsia="Times New Roman" w:hAnsi="Arial" w:cs="Arial"/>
                <w:color w:val="000000"/>
                <w:sz w:val="18"/>
                <w:szCs w:val="18"/>
                <w:lang w:eastAsia="es-CO"/>
              </w:rPr>
              <w:t xml:space="preserve"> corte a </w:t>
            </w:r>
            <w:r w:rsidR="00454238" w:rsidRPr="00717C25">
              <w:rPr>
                <w:rFonts w:ascii="Arial" w:eastAsia="Times New Roman" w:hAnsi="Arial" w:cs="Arial"/>
                <w:color w:val="000000"/>
                <w:sz w:val="18"/>
                <w:szCs w:val="18"/>
                <w:lang w:eastAsia="es-CO"/>
              </w:rPr>
              <w:t>junio de</w:t>
            </w:r>
            <w:r w:rsidRPr="00717C25">
              <w:rPr>
                <w:rFonts w:ascii="Arial" w:eastAsia="Times New Roman" w:hAnsi="Arial" w:cs="Arial"/>
                <w:color w:val="000000"/>
                <w:sz w:val="18"/>
                <w:szCs w:val="18"/>
                <w:lang w:eastAsia="es-CO"/>
              </w:rPr>
              <w:t xml:space="preserve"> 2021</w:t>
            </w:r>
            <w:r w:rsidR="00594D3C">
              <w:rPr>
                <w:rFonts w:ascii="Arial" w:eastAsia="Times New Roman" w:hAnsi="Arial" w:cs="Arial"/>
                <w:color w:val="000000"/>
                <w:sz w:val="18"/>
                <w:szCs w:val="18"/>
                <w:lang w:eastAsia="es-CO"/>
              </w:rPr>
              <w:t>.</w:t>
            </w:r>
          </w:p>
          <w:p w14:paraId="501F2272" w14:textId="2E77002F"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El ESE realiz</w:t>
            </w:r>
            <w:r w:rsidR="00594D3C">
              <w:rPr>
                <w:rFonts w:ascii="Arial" w:eastAsia="Times New Roman" w:hAnsi="Arial" w:cs="Arial"/>
                <w:color w:val="000000"/>
                <w:sz w:val="18"/>
                <w:szCs w:val="18"/>
                <w:lang w:eastAsia="es-CO"/>
              </w:rPr>
              <w:t>ó</w:t>
            </w:r>
            <w:r w:rsidRPr="00717C25">
              <w:rPr>
                <w:rFonts w:ascii="Arial" w:eastAsia="Times New Roman" w:hAnsi="Arial" w:cs="Arial"/>
                <w:color w:val="000000"/>
                <w:sz w:val="18"/>
                <w:szCs w:val="18"/>
                <w:lang w:eastAsia="es-CO"/>
              </w:rPr>
              <w:t xml:space="preserve"> el pago de obligaciones con la DIAN por valor de $1.136 millones de una deuda de $7.000 millones incluidos intereses y sanciones es decir logro un ahorro de $5.864 millones en promedio.</w:t>
            </w:r>
          </w:p>
          <w:p w14:paraId="55795F6E" w14:textId="7C37ED99" w:rsidR="00EF0B48" w:rsidRDefault="003A04B7"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Como resultado de la revelación de la situación jurídica de la entidad, s</w:t>
            </w:r>
            <w:r w:rsidR="00EF0B48" w:rsidRPr="00717C25">
              <w:rPr>
                <w:rFonts w:ascii="Arial" w:eastAsia="Times New Roman" w:hAnsi="Arial" w:cs="Arial"/>
                <w:color w:val="000000"/>
                <w:sz w:val="18"/>
                <w:szCs w:val="18"/>
                <w:lang w:eastAsia="es-CO"/>
              </w:rPr>
              <w:t xml:space="preserve">e obtiene la base de títulos judiciales emitida por el Banco Agrario en donde se observa 88 títulos como demandado por valor de $6.118.055.895.78 pendientes por recuperar. </w:t>
            </w:r>
          </w:p>
          <w:p w14:paraId="2C4EEE02" w14:textId="77777777"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 xml:space="preserve">Se inventariaron las sentencias ejecutoriadas hasta la vigencia 2020 y se incluyeron en cuentas de orden, para ser provisionadas. </w:t>
            </w:r>
          </w:p>
          <w:p w14:paraId="6B0D7D8B" w14:textId="717BDC70"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 xml:space="preserve">Se decretó levantamiento de medida cautelar con dineros por concepto de estampilla </w:t>
            </w:r>
            <w:proofErr w:type="spellStart"/>
            <w:r w:rsidRPr="00717C25">
              <w:rPr>
                <w:rFonts w:ascii="Arial" w:eastAsia="Times New Roman" w:hAnsi="Arial" w:cs="Arial"/>
                <w:color w:val="000000"/>
                <w:sz w:val="18"/>
                <w:szCs w:val="18"/>
                <w:lang w:eastAsia="es-CO"/>
              </w:rPr>
              <w:t>pro-hospitales</w:t>
            </w:r>
            <w:proofErr w:type="spellEnd"/>
            <w:r w:rsidRPr="00717C25">
              <w:rPr>
                <w:rFonts w:ascii="Arial" w:eastAsia="Times New Roman" w:hAnsi="Arial" w:cs="Arial"/>
                <w:color w:val="000000"/>
                <w:sz w:val="18"/>
                <w:szCs w:val="18"/>
                <w:lang w:eastAsia="es-CO"/>
              </w:rPr>
              <w:t xml:space="preserve"> igualmente se decretó la devolución y entrega de títulos por valor de $640.014.093 con sus respectivos soportes. </w:t>
            </w:r>
          </w:p>
          <w:p w14:paraId="3AF60D2F" w14:textId="58B464C5" w:rsidR="00EF0B48"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 xml:space="preserve">a ESE reporta 122 procesos activos por cuantía de $57.230.617.321 y 22 ejecutoriados por valor de $7.855.500.548. </w:t>
            </w:r>
          </w:p>
          <w:p w14:paraId="0C6499DF" w14:textId="77777777" w:rsidR="00EF0B48" w:rsidRPr="00717C25" w:rsidRDefault="00EF0B48" w:rsidP="00EF0B48">
            <w:pPr>
              <w:pStyle w:val="Prrafodelista"/>
              <w:numPr>
                <w:ilvl w:val="0"/>
                <w:numId w:val="34"/>
              </w:numPr>
              <w:spacing w:after="0" w:line="240" w:lineRule="auto"/>
              <w:ind w:left="174" w:hanging="142"/>
              <w:rPr>
                <w:rFonts w:ascii="Arial" w:eastAsia="Times New Roman" w:hAnsi="Arial" w:cs="Arial"/>
                <w:color w:val="000000"/>
                <w:sz w:val="18"/>
                <w:szCs w:val="18"/>
                <w:lang w:eastAsia="es-CO"/>
              </w:rPr>
            </w:pPr>
            <w:r w:rsidRPr="00717C25">
              <w:rPr>
                <w:rFonts w:ascii="Arial" w:eastAsia="Times New Roman" w:hAnsi="Arial" w:cs="Arial"/>
                <w:color w:val="000000"/>
                <w:sz w:val="18"/>
                <w:szCs w:val="18"/>
                <w:lang w:eastAsia="es-CO"/>
              </w:rPr>
              <w:t xml:space="preserve">La ESE ha logrado recuperar $1.221 millones en títulos judiciales. </w:t>
            </w:r>
          </w:p>
        </w:tc>
      </w:tr>
    </w:tbl>
    <w:p w14:paraId="7A25F580" w14:textId="77777777" w:rsidR="00EF0B48" w:rsidRDefault="00EF0B48" w:rsidP="00EF0B48"/>
    <w:tbl>
      <w:tblPr>
        <w:tblW w:w="13498" w:type="dxa"/>
        <w:tblCellMar>
          <w:left w:w="70" w:type="dxa"/>
          <w:right w:w="70" w:type="dxa"/>
        </w:tblCellMar>
        <w:tblLook w:val="04A0" w:firstRow="1" w:lastRow="0" w:firstColumn="1" w:lastColumn="0" w:noHBand="0" w:noVBand="1"/>
      </w:tblPr>
      <w:tblGrid>
        <w:gridCol w:w="4531"/>
        <w:gridCol w:w="8930"/>
        <w:gridCol w:w="37"/>
      </w:tblGrid>
      <w:tr w:rsidR="00EF0B48" w:rsidRPr="00631AD8" w14:paraId="7654F2F5" w14:textId="77777777" w:rsidTr="0037334D">
        <w:trPr>
          <w:trHeight w:val="240"/>
          <w:tblHeader/>
        </w:trPr>
        <w:tc>
          <w:tcPr>
            <w:tcW w:w="134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D483639" w14:textId="77777777" w:rsidR="00EF0B48" w:rsidRPr="00631AD8" w:rsidRDefault="00EF0B48" w:rsidP="0037334D">
            <w:pPr>
              <w:spacing w:after="0" w:line="240" w:lineRule="auto"/>
              <w:jc w:val="center"/>
              <w:rPr>
                <w:rFonts w:ascii="Arial" w:eastAsia="Times New Roman" w:hAnsi="Arial" w:cs="Arial"/>
                <w:b/>
                <w:bCs/>
                <w:color w:val="000000"/>
                <w:sz w:val="18"/>
                <w:szCs w:val="18"/>
                <w:lang w:eastAsia="es-CO"/>
              </w:rPr>
            </w:pPr>
            <w:r w:rsidRPr="00631AD8">
              <w:rPr>
                <w:rFonts w:ascii="Arial" w:eastAsia="Times New Roman" w:hAnsi="Arial" w:cs="Arial"/>
                <w:b/>
                <w:bCs/>
                <w:color w:val="000000"/>
                <w:sz w:val="18"/>
                <w:szCs w:val="18"/>
                <w:lang w:eastAsia="es-CO"/>
              </w:rPr>
              <w:t>9. NUEVA ESE HOSPITAL SAN FRANCISCO DE ASIS DE QUIBDÓ</w:t>
            </w:r>
          </w:p>
        </w:tc>
      </w:tr>
      <w:tr w:rsidR="0036618B" w:rsidRPr="00631AD8" w14:paraId="0B3C3DE7" w14:textId="77777777" w:rsidTr="0037334D">
        <w:trPr>
          <w:gridAfter w:val="1"/>
          <w:wAfter w:w="37" w:type="dxa"/>
          <w:trHeight w:val="240"/>
          <w:tblHeader/>
        </w:trPr>
        <w:tc>
          <w:tcPr>
            <w:tcW w:w="4531"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3F9A16F" w14:textId="77777777" w:rsidR="00EF0B48" w:rsidRPr="0037334D" w:rsidRDefault="00EF0B48" w:rsidP="0037334D">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Hallazgos al momento de la medida</w:t>
            </w:r>
          </w:p>
        </w:tc>
        <w:tc>
          <w:tcPr>
            <w:tcW w:w="893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0AB2DFB1" w14:textId="77777777" w:rsidR="00EF0B48" w:rsidRPr="0037334D" w:rsidRDefault="00EF0B48" w:rsidP="0037334D">
            <w:pPr>
              <w:spacing w:after="0" w:line="240" w:lineRule="auto"/>
              <w:jc w:val="center"/>
              <w:rPr>
                <w:rFonts w:ascii="Arial" w:eastAsia="Times New Roman" w:hAnsi="Arial" w:cs="Arial"/>
                <w:b/>
                <w:bCs/>
                <w:color w:val="000000"/>
                <w:sz w:val="18"/>
                <w:szCs w:val="18"/>
                <w:lang w:eastAsia="es-CO"/>
              </w:rPr>
            </w:pPr>
            <w:r w:rsidRPr="0037334D">
              <w:rPr>
                <w:rFonts w:ascii="Arial" w:eastAsia="Times New Roman" w:hAnsi="Arial" w:cs="Arial"/>
                <w:b/>
                <w:bCs/>
                <w:color w:val="000000"/>
                <w:sz w:val="18"/>
                <w:szCs w:val="18"/>
                <w:lang w:eastAsia="es-CO"/>
              </w:rPr>
              <w:t>Avance o estado actual</w:t>
            </w:r>
          </w:p>
        </w:tc>
      </w:tr>
      <w:tr w:rsidR="0036618B" w:rsidRPr="00631AD8" w14:paraId="13C65C39" w14:textId="77777777" w:rsidTr="0037334D">
        <w:trPr>
          <w:gridAfter w:val="1"/>
          <w:wAfter w:w="37" w:type="dxa"/>
          <w:trHeight w:val="2472"/>
        </w:trPr>
        <w:tc>
          <w:tcPr>
            <w:tcW w:w="4531" w:type="dxa"/>
            <w:tcBorders>
              <w:top w:val="nil"/>
              <w:left w:val="single" w:sz="4" w:space="0" w:color="auto"/>
              <w:bottom w:val="single" w:sz="4" w:space="0" w:color="auto"/>
              <w:right w:val="single" w:sz="4" w:space="0" w:color="auto"/>
            </w:tcBorders>
            <w:shd w:val="clear" w:color="auto" w:fill="auto"/>
            <w:hideMark/>
          </w:tcPr>
          <w:p w14:paraId="211F8E07"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 xml:space="preserve">Incumplimiento de las condiciones y requisitos del Proceso de Esterilización que garanticen la seguridad en la atención </w:t>
            </w:r>
          </w:p>
          <w:p w14:paraId="5298647B"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 xml:space="preserve">No cuenta con las herramientas que conforman la plataforma estratégica de seguridad del paciente </w:t>
            </w:r>
          </w:p>
          <w:p w14:paraId="3B539687"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 xml:space="preserve">Ausencia en la gestión de eventos adversos </w:t>
            </w:r>
          </w:p>
          <w:p w14:paraId="10C29CB3"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 xml:space="preserve">La prestación de los servicios de salud al binomio madre e hijo no cumple con las condiciones y requisitos para el funcionamiento adecuado. </w:t>
            </w:r>
          </w:p>
          <w:p w14:paraId="150248D6"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 xml:space="preserve">No hay independencia en el Servicio de Urgencias No Covid-19 con la atención de paciente respiratorio sospechoso de Covid-19 </w:t>
            </w:r>
          </w:p>
          <w:p w14:paraId="13B0EA00"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 xml:space="preserve">El hospital no garantiza el cumplimiento y servicio en la prestación de sus servicios en oportunidad y calidad. </w:t>
            </w:r>
          </w:p>
          <w:p w14:paraId="050DB495"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 xml:space="preserve">El Sistema de Referencia y Contrarreferencia presenta debilidades organizacionales y administrativas. </w:t>
            </w:r>
          </w:p>
          <w:p w14:paraId="79D55C8A"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 xml:space="preserve">El proceso de atención de la emergencia sanitaria por la pandemia no cumple con los lineamientos establecidos por el Ministerio de Salud. </w:t>
            </w:r>
          </w:p>
          <w:p w14:paraId="094C24FB"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lastRenderedPageBreak/>
              <w:t>Servicios habilitados no prestados: Cirugía Ortopédica, consulta de ortopedia, fisioterapia y fonoaudiología en modalidad intramural.</w:t>
            </w:r>
          </w:p>
          <w:p w14:paraId="493354A0"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 xml:space="preserve">Presenta fallas de calidad en la prestación de los servicios de apoyo diagnóstico y complementación terapéutica, como son: Laboratorio Clínico, transfusión sanguínea y servicio farmacéutico.  </w:t>
            </w:r>
          </w:p>
          <w:p w14:paraId="514254BE"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 xml:space="preserve">No se encuentra implementada la Política de Seguridad del paciente, se identificaron prácticas y acciones inseguras, </w:t>
            </w:r>
          </w:p>
          <w:p w14:paraId="78B9D5F6"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 xml:space="preserve">Desabastecimiento de medicamentos, dispositivos médicos, hemo componentes y reactivos de diagnóstico In vitro;  </w:t>
            </w:r>
          </w:p>
          <w:p w14:paraId="0C522F83"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Sistema de Información módulo de historia clínica inoperante.</w:t>
            </w:r>
          </w:p>
          <w:p w14:paraId="47F572DB"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 xml:space="preserve">Sistema de Habilitación deficiente </w:t>
            </w:r>
          </w:p>
          <w:p w14:paraId="2E44133A"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Al cierre de la vigencia 2019 presenta unos pasivos totales por $16.808 millones, con una pérdida acumulada de $7.759 millones.</w:t>
            </w:r>
          </w:p>
          <w:p w14:paraId="04A25F7B"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La información financiera y contable se encuentra desactualizada, con 6 meses de atraso, la que se puede tomar como real es a corte de 31 de diciembre de 2019.</w:t>
            </w:r>
          </w:p>
          <w:p w14:paraId="6435A921" w14:textId="77777777" w:rsidR="00EF0B4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 xml:space="preserve">Deuda a proveedores con más de 120 días por $12.000 millones aproximadamente. </w:t>
            </w:r>
          </w:p>
          <w:p w14:paraId="79A640B5" w14:textId="77777777" w:rsidR="00EF0B48" w:rsidRPr="00901598" w:rsidRDefault="00EF0B48" w:rsidP="00EF0B48">
            <w:pPr>
              <w:pStyle w:val="Prrafodelista"/>
              <w:numPr>
                <w:ilvl w:val="0"/>
                <w:numId w:val="35"/>
              </w:numPr>
              <w:spacing w:after="0" w:line="240" w:lineRule="auto"/>
              <w:ind w:left="345" w:hanging="284"/>
              <w:rPr>
                <w:rFonts w:ascii="Arial" w:eastAsia="Times New Roman" w:hAnsi="Arial" w:cs="Arial"/>
                <w:color w:val="000000"/>
                <w:sz w:val="18"/>
                <w:szCs w:val="18"/>
                <w:lang w:eastAsia="es-CO"/>
              </w:rPr>
            </w:pPr>
            <w:r w:rsidRPr="00901598">
              <w:rPr>
                <w:rFonts w:ascii="Arial" w:eastAsia="Times New Roman" w:hAnsi="Arial" w:cs="Arial"/>
                <w:color w:val="000000"/>
                <w:sz w:val="18"/>
                <w:szCs w:val="18"/>
                <w:lang w:eastAsia="es-CO"/>
              </w:rPr>
              <w:t xml:space="preserve">Las cuentas por cobrar ascienden al 30 de abril de 2020, a $ 14.625 millones. Se evidencia el atraso en el reporte de la información al momento de la toma. </w:t>
            </w:r>
          </w:p>
        </w:tc>
        <w:tc>
          <w:tcPr>
            <w:tcW w:w="8930" w:type="dxa"/>
            <w:tcBorders>
              <w:top w:val="single" w:sz="4" w:space="0" w:color="auto"/>
              <w:left w:val="nil"/>
              <w:bottom w:val="single" w:sz="4" w:space="0" w:color="auto"/>
              <w:right w:val="single" w:sz="4" w:space="0" w:color="auto"/>
            </w:tcBorders>
            <w:shd w:val="clear" w:color="auto" w:fill="auto"/>
            <w:hideMark/>
          </w:tcPr>
          <w:p w14:paraId="7A0D6B44" w14:textId="77777777"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lastRenderedPageBreak/>
              <w:t>La ESE reporta un incremento en la facturación al pasar de $1.721 millones antes de intervención a $3.578 millones.</w:t>
            </w:r>
          </w:p>
          <w:p w14:paraId="6FD9184B" w14:textId="77777777"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Se dio reapertura a los servicios de Consulta Externa de Pediatría, Ginecología, Urología, Ortopedia; Cardiología y Maxilofacial.</w:t>
            </w:r>
          </w:p>
          <w:p w14:paraId="7685FA8A" w14:textId="6BF5785A"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En la parte </w:t>
            </w:r>
            <w:r w:rsidR="00454238" w:rsidRPr="004B078C">
              <w:rPr>
                <w:rFonts w:ascii="Arial" w:eastAsia="Times New Roman" w:hAnsi="Arial" w:cs="Arial"/>
                <w:color w:val="000000"/>
                <w:sz w:val="18"/>
                <w:szCs w:val="18"/>
                <w:lang w:eastAsia="es-CO"/>
              </w:rPr>
              <w:t>Administrativa pasó</w:t>
            </w:r>
            <w:r w:rsidRPr="004B078C">
              <w:rPr>
                <w:rFonts w:ascii="Arial" w:eastAsia="Times New Roman" w:hAnsi="Arial" w:cs="Arial"/>
                <w:color w:val="000000"/>
                <w:sz w:val="18"/>
                <w:szCs w:val="18"/>
                <w:lang w:eastAsia="es-CO"/>
              </w:rPr>
              <w:t xml:space="preserve"> de un manejo de información manual, a todo un manejo sistematizado, donde toda la parte contable está integrada. Así mismo la Historia Clínica paso a ser Sistematizada, en todos sus servicios.</w:t>
            </w:r>
          </w:p>
          <w:p w14:paraId="0CE985BC" w14:textId="77777777"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Se cuenta con plan para la reconstrucción de la información contable y financiera de años anteriores</w:t>
            </w:r>
          </w:p>
          <w:p w14:paraId="75BC2BAD" w14:textId="77777777"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Se creó y se implementó el área de Mantenimiento de equipos, el cual se encuentra cumpliendo con el plan anual.</w:t>
            </w:r>
          </w:p>
          <w:p w14:paraId="4EE47665" w14:textId="77777777"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A</w:t>
            </w:r>
            <w:r>
              <w:rPr>
                <w:rFonts w:ascii="Arial" w:eastAsia="Times New Roman" w:hAnsi="Arial" w:cs="Arial"/>
                <w:color w:val="000000"/>
                <w:sz w:val="18"/>
                <w:szCs w:val="18"/>
                <w:lang w:eastAsia="es-CO"/>
              </w:rPr>
              <w:t xml:space="preserve"> </w:t>
            </w:r>
            <w:r w:rsidRPr="004B078C">
              <w:rPr>
                <w:rFonts w:ascii="Arial" w:eastAsia="Times New Roman" w:hAnsi="Arial" w:cs="Arial"/>
                <w:color w:val="000000"/>
                <w:sz w:val="18"/>
                <w:szCs w:val="18"/>
                <w:lang w:eastAsia="es-CO"/>
              </w:rPr>
              <w:t>trav</w:t>
            </w:r>
            <w:r>
              <w:rPr>
                <w:rFonts w:ascii="Arial" w:eastAsia="Times New Roman" w:hAnsi="Arial" w:cs="Arial"/>
                <w:color w:val="000000"/>
                <w:sz w:val="18"/>
                <w:szCs w:val="18"/>
                <w:lang w:eastAsia="es-CO"/>
              </w:rPr>
              <w:t>é</w:t>
            </w:r>
            <w:r w:rsidRPr="004B078C">
              <w:rPr>
                <w:rFonts w:ascii="Arial" w:eastAsia="Times New Roman" w:hAnsi="Arial" w:cs="Arial"/>
                <w:color w:val="000000"/>
                <w:sz w:val="18"/>
                <w:szCs w:val="18"/>
                <w:lang w:eastAsia="es-CO"/>
              </w:rPr>
              <w:t xml:space="preserve">s del Ministerio de Salud para fortalecer la capacidad de oferta pública en la prestación de servicios de salud por la emergencia sanitaria por Covid-19, se le asignaron recursos (Talento Humano) Res. </w:t>
            </w:r>
            <w:proofErr w:type="gramStart"/>
            <w:r w:rsidRPr="004B078C">
              <w:rPr>
                <w:rFonts w:ascii="Arial" w:eastAsia="Times New Roman" w:hAnsi="Arial" w:cs="Arial"/>
                <w:color w:val="000000"/>
                <w:sz w:val="18"/>
                <w:szCs w:val="18"/>
                <w:lang w:eastAsia="es-CO"/>
              </w:rPr>
              <w:t>753 ,</w:t>
            </w:r>
            <w:proofErr w:type="gramEnd"/>
            <w:r w:rsidRPr="004B078C">
              <w:rPr>
                <w:rFonts w:ascii="Arial" w:eastAsia="Times New Roman" w:hAnsi="Arial" w:cs="Arial"/>
                <w:color w:val="000000"/>
                <w:sz w:val="18"/>
                <w:szCs w:val="18"/>
                <w:lang w:eastAsia="es-CO"/>
              </w:rPr>
              <w:t xml:space="preserve">  $2.007  millones, Res. </w:t>
            </w:r>
            <w:proofErr w:type="gramStart"/>
            <w:r w:rsidRPr="004B078C">
              <w:rPr>
                <w:rFonts w:ascii="Arial" w:eastAsia="Times New Roman" w:hAnsi="Arial" w:cs="Arial"/>
                <w:color w:val="000000"/>
                <w:sz w:val="18"/>
                <w:szCs w:val="18"/>
                <w:lang w:eastAsia="es-CO"/>
              </w:rPr>
              <w:t>2017  $</w:t>
            </w:r>
            <w:proofErr w:type="gramEnd"/>
            <w:r w:rsidRPr="004B078C">
              <w:rPr>
                <w:rFonts w:ascii="Arial" w:eastAsia="Times New Roman" w:hAnsi="Arial" w:cs="Arial"/>
                <w:color w:val="000000"/>
                <w:sz w:val="18"/>
                <w:szCs w:val="18"/>
                <w:lang w:eastAsia="es-CO"/>
              </w:rPr>
              <w:t xml:space="preserve">680 millones; </w:t>
            </w:r>
          </w:p>
          <w:p w14:paraId="2D9EE5EC" w14:textId="62D5236A"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En </w:t>
            </w:r>
            <w:r w:rsidR="00454238" w:rsidRPr="004B078C">
              <w:rPr>
                <w:rFonts w:ascii="Arial" w:eastAsia="Times New Roman" w:hAnsi="Arial" w:cs="Arial"/>
                <w:color w:val="000000"/>
                <w:sz w:val="18"/>
                <w:szCs w:val="18"/>
                <w:lang w:eastAsia="es-CO"/>
              </w:rPr>
              <w:t>diciembre</w:t>
            </w:r>
            <w:r w:rsidRPr="004B078C">
              <w:rPr>
                <w:rFonts w:ascii="Arial" w:eastAsia="Times New Roman" w:hAnsi="Arial" w:cs="Arial"/>
                <w:color w:val="000000"/>
                <w:sz w:val="18"/>
                <w:szCs w:val="18"/>
                <w:lang w:eastAsia="es-CO"/>
              </w:rPr>
              <w:t xml:space="preserve"> de 2020, Res. 2359 se le asignaron Recursos de FONSAET, para pago de Talento Humano $6.000.</w:t>
            </w:r>
          </w:p>
          <w:p w14:paraId="43E7516C" w14:textId="77777777"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Se la Asignaron Recursos de Inversión, Res. 1940, $2.467millones para adecuación de 30 Cubículos de UCI.</w:t>
            </w:r>
          </w:p>
          <w:p w14:paraId="1C2B690A" w14:textId="71F4432C"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La Gobernación del Chocó l</w:t>
            </w:r>
            <w:r w:rsidR="00594D3C">
              <w:rPr>
                <w:rFonts w:ascii="Arial" w:eastAsia="Times New Roman" w:hAnsi="Arial" w:cs="Arial"/>
                <w:color w:val="000000"/>
                <w:sz w:val="18"/>
                <w:szCs w:val="18"/>
                <w:lang w:eastAsia="es-CO"/>
              </w:rPr>
              <w:t>e</w:t>
            </w:r>
            <w:r w:rsidRPr="004B078C">
              <w:rPr>
                <w:rFonts w:ascii="Arial" w:eastAsia="Times New Roman" w:hAnsi="Arial" w:cs="Arial"/>
                <w:color w:val="000000"/>
                <w:sz w:val="18"/>
                <w:szCs w:val="18"/>
                <w:lang w:eastAsia="es-CO"/>
              </w:rPr>
              <w:t xml:space="preserve"> giró $705 millones para </w:t>
            </w:r>
            <w:r w:rsidR="00594D3C">
              <w:rPr>
                <w:rFonts w:ascii="Arial" w:eastAsia="Times New Roman" w:hAnsi="Arial" w:cs="Arial"/>
                <w:color w:val="000000"/>
                <w:sz w:val="18"/>
                <w:szCs w:val="18"/>
                <w:lang w:eastAsia="es-CO"/>
              </w:rPr>
              <w:t>h</w:t>
            </w:r>
            <w:r w:rsidRPr="004B078C">
              <w:rPr>
                <w:rFonts w:ascii="Arial" w:eastAsia="Times New Roman" w:hAnsi="Arial" w:cs="Arial"/>
                <w:color w:val="000000"/>
                <w:sz w:val="18"/>
                <w:szCs w:val="18"/>
                <w:lang w:eastAsia="es-CO"/>
              </w:rPr>
              <w:t>abilitar 10 camas de Hospitalización Antigua Sede de Caprecom.</w:t>
            </w:r>
          </w:p>
          <w:p w14:paraId="48695F14" w14:textId="499F0F22"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Res. 2525, le asignaron $1.562 millones, para Equipos de Dotación </w:t>
            </w:r>
            <w:r w:rsidR="00454238" w:rsidRPr="004B078C">
              <w:rPr>
                <w:rFonts w:ascii="Arial" w:eastAsia="Times New Roman" w:hAnsi="Arial" w:cs="Arial"/>
                <w:color w:val="000000"/>
                <w:sz w:val="18"/>
                <w:szCs w:val="18"/>
                <w:lang w:eastAsia="es-CO"/>
              </w:rPr>
              <w:t>de planta</w:t>
            </w:r>
            <w:r w:rsidRPr="004B078C">
              <w:rPr>
                <w:rFonts w:ascii="Arial" w:eastAsia="Times New Roman" w:hAnsi="Arial" w:cs="Arial"/>
                <w:color w:val="000000"/>
                <w:sz w:val="18"/>
                <w:szCs w:val="18"/>
                <w:lang w:eastAsia="es-CO"/>
              </w:rPr>
              <w:t xml:space="preserve"> generadora de Oxigeno Medicinal, adecuación eléctrica y espacio para la instalación.</w:t>
            </w:r>
          </w:p>
          <w:p w14:paraId="0D714FD2" w14:textId="77777777"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lastRenderedPageBreak/>
              <w:t>Donación por la Cruz Roja de elementos Médico Quirúrgico por valor $67.107.800. Industrias Metálicas Los Pinos SA de 10 camas hospitalarias por valor de $101.605.770. Fondo Nacional de Gestión del Riego de Desastres 5 camillas por valor de $6.645.010.</w:t>
            </w:r>
          </w:p>
          <w:p w14:paraId="4F0FDEB0" w14:textId="77777777"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Se recibió equipo de Rayos X, Ecógrafo, Equipo para Cirugía Laparoscópica.</w:t>
            </w:r>
          </w:p>
          <w:p w14:paraId="2EDEF701" w14:textId="77777777"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Se cambió todo el mobiliario de las camas de urgencias del Hospital.</w:t>
            </w:r>
          </w:p>
          <w:p w14:paraId="3AB6BEE0" w14:textId="77777777"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Al corte a junio de 2021 presenta un saldo de cartera con las distintas EAPB por $ 23.064 millones. </w:t>
            </w:r>
          </w:p>
          <w:p w14:paraId="0FC5653B" w14:textId="0807B424"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La ESE reporta pasivos totales consolidados con corte a junio de 2021 por valor de $18.771 </w:t>
            </w:r>
            <w:r w:rsidR="00454238" w:rsidRPr="004B078C">
              <w:rPr>
                <w:rFonts w:ascii="Arial" w:eastAsia="Times New Roman" w:hAnsi="Arial" w:cs="Arial"/>
                <w:color w:val="000000"/>
                <w:sz w:val="18"/>
                <w:szCs w:val="18"/>
                <w:lang w:eastAsia="es-CO"/>
              </w:rPr>
              <w:t>millones.</w:t>
            </w:r>
          </w:p>
          <w:p w14:paraId="22C93159" w14:textId="77777777"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La Oficina Asesora Jurídica a la fecha cuenta con nueve procesos de reparación directa notificados en su contra con pretensiones por más de $3.476.018.394. </w:t>
            </w:r>
          </w:p>
          <w:p w14:paraId="1B76DD8E" w14:textId="77777777"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La ESE al mes de agosto no reporta la existencia de títulos judiciales por recuperar. </w:t>
            </w:r>
          </w:p>
          <w:p w14:paraId="3A1E493B" w14:textId="77777777"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La Entidad ha entrado en cese de actividades en dos periodos disminuyendo su facturación en un 50%.</w:t>
            </w:r>
          </w:p>
          <w:p w14:paraId="36EC4290" w14:textId="77777777"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A la fecha se deben 4 meses de salarios del año 2021, </w:t>
            </w:r>
          </w:p>
          <w:p w14:paraId="20C257E5" w14:textId="24A8BA1F" w:rsidR="00EF0B48"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Promedio de Recaudo</w:t>
            </w:r>
            <w:r w:rsidR="00594D3C">
              <w:rPr>
                <w:rFonts w:ascii="Arial" w:eastAsia="Times New Roman" w:hAnsi="Arial" w:cs="Arial"/>
                <w:color w:val="000000"/>
                <w:sz w:val="18"/>
                <w:szCs w:val="18"/>
                <w:lang w:eastAsia="es-CO"/>
              </w:rPr>
              <w:t xml:space="preserve">: </w:t>
            </w:r>
            <w:r w:rsidRPr="004B078C">
              <w:rPr>
                <w:rFonts w:ascii="Arial" w:eastAsia="Times New Roman" w:hAnsi="Arial" w:cs="Arial"/>
                <w:color w:val="000000"/>
                <w:sz w:val="18"/>
                <w:szCs w:val="18"/>
                <w:lang w:eastAsia="es-CO"/>
              </w:rPr>
              <w:t>$1.800 millones</w:t>
            </w:r>
          </w:p>
          <w:p w14:paraId="5AB2ADE7" w14:textId="77F8F6F3" w:rsidR="00EF0B48" w:rsidRPr="004B078C" w:rsidRDefault="00EF0B48" w:rsidP="00EF0B48">
            <w:pPr>
              <w:pStyle w:val="Prrafodelista"/>
              <w:numPr>
                <w:ilvl w:val="0"/>
                <w:numId w:val="35"/>
              </w:numPr>
              <w:spacing w:after="0" w:line="240" w:lineRule="auto"/>
              <w:ind w:left="218" w:hanging="218"/>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Gastos Operación</w:t>
            </w:r>
            <w:r w:rsidR="00594D3C">
              <w:rPr>
                <w:rFonts w:ascii="Arial" w:eastAsia="Times New Roman" w:hAnsi="Arial" w:cs="Arial"/>
                <w:color w:val="000000"/>
                <w:sz w:val="18"/>
                <w:szCs w:val="18"/>
                <w:lang w:eastAsia="es-CO"/>
              </w:rPr>
              <w:t xml:space="preserve"> </w:t>
            </w:r>
            <w:r w:rsidRPr="004B078C">
              <w:rPr>
                <w:rFonts w:ascii="Arial" w:eastAsia="Times New Roman" w:hAnsi="Arial" w:cs="Arial"/>
                <w:color w:val="000000"/>
                <w:sz w:val="18"/>
                <w:szCs w:val="18"/>
                <w:lang w:eastAsia="es-CO"/>
              </w:rPr>
              <w:t>mes: $3.400 millones</w:t>
            </w:r>
          </w:p>
        </w:tc>
      </w:tr>
    </w:tbl>
    <w:p w14:paraId="3A3D2D4B" w14:textId="3CB436E2" w:rsidR="00EF0B48" w:rsidRDefault="00EF0B48" w:rsidP="00EF0B48">
      <w:pPr>
        <w:rPr>
          <w:rFonts w:ascii="Arial" w:hAnsi="Arial" w:cs="Arial"/>
          <w:sz w:val="18"/>
          <w:szCs w:val="18"/>
        </w:rPr>
      </w:pPr>
    </w:p>
    <w:p w14:paraId="68AA5B55" w14:textId="6A7EC6E9" w:rsidR="005046B7" w:rsidRDefault="005046B7" w:rsidP="00EF0B48">
      <w:pPr>
        <w:rPr>
          <w:rFonts w:ascii="Arial" w:hAnsi="Arial" w:cs="Arial"/>
          <w:sz w:val="18"/>
          <w:szCs w:val="18"/>
        </w:rPr>
      </w:pPr>
    </w:p>
    <w:tbl>
      <w:tblPr>
        <w:tblW w:w="13498" w:type="dxa"/>
        <w:tblCellMar>
          <w:left w:w="70" w:type="dxa"/>
          <w:right w:w="70" w:type="dxa"/>
        </w:tblCellMar>
        <w:tblLook w:val="04A0" w:firstRow="1" w:lastRow="0" w:firstColumn="1" w:lastColumn="0" w:noHBand="0" w:noVBand="1"/>
      </w:tblPr>
      <w:tblGrid>
        <w:gridCol w:w="4531"/>
        <w:gridCol w:w="8930"/>
        <w:gridCol w:w="37"/>
      </w:tblGrid>
      <w:tr w:rsidR="00EF0B48" w:rsidRPr="00631AD8" w14:paraId="52DE9580" w14:textId="77777777" w:rsidTr="0037334D">
        <w:trPr>
          <w:trHeight w:val="240"/>
          <w:tblHeader/>
        </w:trPr>
        <w:tc>
          <w:tcPr>
            <w:tcW w:w="13498"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B7F048D" w14:textId="77777777" w:rsidR="00EF0B48" w:rsidRPr="004B078C" w:rsidRDefault="00EF0B48" w:rsidP="0037334D">
            <w:pPr>
              <w:spacing w:after="0" w:line="240" w:lineRule="auto"/>
              <w:jc w:val="center"/>
              <w:rPr>
                <w:rFonts w:ascii="Arial" w:eastAsia="Times New Roman" w:hAnsi="Arial" w:cs="Arial"/>
                <w:b/>
                <w:bCs/>
                <w:color w:val="000000"/>
                <w:sz w:val="18"/>
                <w:szCs w:val="18"/>
                <w:lang w:eastAsia="es-CO"/>
              </w:rPr>
            </w:pPr>
            <w:r w:rsidRPr="004B078C">
              <w:rPr>
                <w:rFonts w:ascii="Arial" w:eastAsia="Times New Roman" w:hAnsi="Arial" w:cs="Arial"/>
                <w:b/>
                <w:bCs/>
                <w:color w:val="000000"/>
                <w:sz w:val="18"/>
                <w:szCs w:val="18"/>
                <w:lang w:eastAsia="es-CO"/>
              </w:rPr>
              <w:lastRenderedPageBreak/>
              <w:t>10. ESE HOSPITAL EMIRO QUINTERO CAÑIZARES DE OCAÑA</w:t>
            </w:r>
          </w:p>
        </w:tc>
      </w:tr>
      <w:tr w:rsidR="00EF0B48" w:rsidRPr="00631AD8" w14:paraId="21669EEF" w14:textId="77777777" w:rsidTr="0037334D">
        <w:trPr>
          <w:gridAfter w:val="1"/>
          <w:wAfter w:w="37" w:type="dxa"/>
          <w:trHeight w:val="240"/>
          <w:tblHeader/>
        </w:trPr>
        <w:tc>
          <w:tcPr>
            <w:tcW w:w="453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01A2824" w14:textId="77777777" w:rsidR="00EF0B48" w:rsidRPr="004B078C" w:rsidRDefault="00EF0B48" w:rsidP="0037334D">
            <w:pPr>
              <w:spacing w:after="0" w:line="240" w:lineRule="auto"/>
              <w:jc w:val="center"/>
              <w:rPr>
                <w:rFonts w:ascii="Arial" w:eastAsia="Times New Roman" w:hAnsi="Arial" w:cs="Arial"/>
                <w:b/>
                <w:bCs/>
                <w:color w:val="000000"/>
                <w:sz w:val="18"/>
                <w:szCs w:val="18"/>
                <w:lang w:eastAsia="es-CO"/>
              </w:rPr>
            </w:pPr>
            <w:r w:rsidRPr="004B078C">
              <w:rPr>
                <w:rFonts w:ascii="Arial" w:eastAsia="Times New Roman" w:hAnsi="Arial" w:cs="Arial"/>
                <w:b/>
                <w:bCs/>
                <w:color w:val="000000"/>
                <w:sz w:val="18"/>
                <w:szCs w:val="18"/>
                <w:lang w:eastAsia="es-CO"/>
              </w:rPr>
              <w:t>Hallazgos al momento de la medida</w:t>
            </w:r>
          </w:p>
        </w:tc>
        <w:tc>
          <w:tcPr>
            <w:tcW w:w="893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682C259" w14:textId="77777777" w:rsidR="00EF0B48" w:rsidRPr="004B078C" w:rsidRDefault="00EF0B48" w:rsidP="0037334D">
            <w:pPr>
              <w:spacing w:after="0" w:line="240" w:lineRule="auto"/>
              <w:jc w:val="center"/>
              <w:rPr>
                <w:rFonts w:ascii="Arial" w:eastAsia="Times New Roman" w:hAnsi="Arial" w:cs="Arial"/>
                <w:b/>
                <w:bCs/>
                <w:color w:val="000000"/>
                <w:sz w:val="18"/>
                <w:szCs w:val="18"/>
                <w:lang w:eastAsia="es-CO"/>
              </w:rPr>
            </w:pPr>
            <w:r w:rsidRPr="004B078C">
              <w:rPr>
                <w:rFonts w:ascii="Arial" w:eastAsia="Times New Roman" w:hAnsi="Arial" w:cs="Arial"/>
                <w:b/>
                <w:bCs/>
                <w:color w:val="000000"/>
                <w:sz w:val="18"/>
                <w:szCs w:val="18"/>
                <w:lang w:eastAsia="es-CO"/>
              </w:rPr>
              <w:t>Avance o estado actual</w:t>
            </w:r>
          </w:p>
        </w:tc>
      </w:tr>
      <w:tr w:rsidR="00EF0B48" w:rsidRPr="00631AD8" w14:paraId="463DBCD4" w14:textId="77777777" w:rsidTr="00454238">
        <w:trPr>
          <w:gridAfter w:val="1"/>
          <w:wAfter w:w="37" w:type="dxa"/>
          <w:trHeight w:val="54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8EBFF0D"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Falta de adherencia a los procesos de la ESE y un inadecuado control a la aplicación de éstos. </w:t>
            </w:r>
          </w:p>
          <w:p w14:paraId="10A499D3"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NO garantiza el cumplimiento de sus responsabilidades frente a la inscripción y habilitación de servicios ante la entidad territorial en el REPS, toda vez que no cumple con las condiciones y requisitos.  </w:t>
            </w:r>
          </w:p>
          <w:p w14:paraId="15ADF01F"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Incumplimientos frente a los estándares de habilitación de infraestructura, guías y protocolos, dotación y mantenimiento, medicamentos insumos y dispositivos médicos, historia clínica e interdependencia de servicios, Plan de Gestión Integral de Residuos Hospitalarios y similares, estándar de medicamentos y la correcta gestión del servicio farmacéutico en la medida en que presenta desabastecimiento de medicamentos de control e insumos medico quirúrgicos (tapabocas).</w:t>
            </w:r>
          </w:p>
          <w:p w14:paraId="4CE19F24"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No se monitorean ni analizan los indicadores de seguimiento a riesgos según características de la institución, no se realizan acciones para intervenir los riesgos identificados.  </w:t>
            </w:r>
          </w:p>
          <w:p w14:paraId="06A305AB"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El área de ambulancias presenta información inconsistente, toda vez que se evidenciaron traslados que se traslapan en fecha, hora y profesional.  </w:t>
            </w:r>
          </w:p>
          <w:p w14:paraId="371D1F94"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Contratación de personal sin estudio de cargas laborales que sustente esta contratación. </w:t>
            </w:r>
          </w:p>
          <w:p w14:paraId="73513BEA"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No se verifica que todos los colaboradores se encuentren acreditados para el ejercicio de la profesión (RETHUS). </w:t>
            </w:r>
          </w:p>
          <w:p w14:paraId="0E748755"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Incumplimiento de la ejecución mínima de mantenimiento hospitalario. </w:t>
            </w:r>
          </w:p>
          <w:p w14:paraId="27787D28"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Falta de control de las existencias, vigencias y almacenamiento de medicamento e insumos. </w:t>
            </w:r>
          </w:p>
          <w:p w14:paraId="546620A0"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Diferencias en la información de la ESE frente a los reportes oficiales de información. </w:t>
            </w:r>
          </w:p>
          <w:p w14:paraId="6CFE83B2"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Facturación de servicios sin justificación y soporte de su cobro. </w:t>
            </w:r>
          </w:p>
          <w:p w14:paraId="7B0F413E"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lastRenderedPageBreak/>
              <w:t xml:space="preserve">No se revela la totalidad de información de los hechos económicos, lo que impide su comprensibilidad y comparabilidad. </w:t>
            </w:r>
          </w:p>
          <w:p w14:paraId="1346D1DA"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No se determinan las cuantías y pretensiones de las demandas. </w:t>
            </w:r>
          </w:p>
          <w:p w14:paraId="1EED4215"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Déficit presupuestal con recaudo en la vigencia 2019. </w:t>
            </w:r>
          </w:p>
          <w:p w14:paraId="0F0CE7B7"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La Revisoría Fiscal no realiza un examen exhaustivo de la información financiera que sustente su dictamen. </w:t>
            </w:r>
          </w:p>
          <w:p w14:paraId="7D2200EA"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Glosas derivadas de incumplimiento de la Resolución 3047 de 2008, por el no envío de los anexos técnicos a la ERP de las atenciones iniciales de urgencias y servicios hospitalarios resultantes. </w:t>
            </w:r>
          </w:p>
          <w:p w14:paraId="1C89FC02"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Deficiencias en la gestión de cobro de la cartera.  </w:t>
            </w:r>
          </w:p>
          <w:p w14:paraId="74959AE3"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Incumplimiento de la depuración contable, permanente y sostenible. </w:t>
            </w:r>
          </w:p>
          <w:p w14:paraId="2A63DF37"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Procesos contractuales presuntamente irregulares, sin tener en cuenta los principios de la función administrativa, la planeación, el debido proceso, transparencia e imparcialidad, situación evidenciada en: oferentes inexistentes, sobrecostos, procesos contractuales con conflicto de interés-colusión, no verificación títulos y pagos de seguridad social, contratos de obra, contratación de personal, concentración de proveedores, participación en procesos contractuales establecimientos comercio sin RUES, CC o NIT, No verificación títulos de los profesionales y pagos de seguridad social, concentración de la contratación; indebido seguimiento a la ejecución contractual e indebida supervisión.</w:t>
            </w:r>
          </w:p>
          <w:p w14:paraId="5477186C"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Vinculación de personas, contratadas indiscriminadamente, sin realizar un estudio técnico, frente a la necesidad, sin estudio de las cargas.  </w:t>
            </w:r>
          </w:p>
          <w:p w14:paraId="77F0C019"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Contratos, en los cuales se observa el incumplimiento de los principios constitucionales, de la función administrativa (igualdad, moralidad, </w:t>
            </w:r>
            <w:r w:rsidRPr="004B078C">
              <w:rPr>
                <w:rFonts w:ascii="Arial" w:eastAsia="Times New Roman" w:hAnsi="Arial" w:cs="Arial"/>
                <w:color w:val="000000"/>
                <w:sz w:val="18"/>
                <w:szCs w:val="18"/>
                <w:lang w:eastAsia="es-CO"/>
              </w:rPr>
              <w:lastRenderedPageBreak/>
              <w:t xml:space="preserve">eficacia, economía, celeridad, imparcialidad y publicidad), los establecidos en la Resolución 5185 de 2013 y las normas internas de la ESE Estatuto y Manual de contratación, en las diferentes etapas del proceso contractual. </w:t>
            </w:r>
          </w:p>
          <w:p w14:paraId="6A066941"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Falta de planeación del proceso contractual, desde la identificación de las necesidades, el análisis técnico económico, la estructuración del negocio jurídico, su ejecución y seguimiento. </w:t>
            </w:r>
          </w:p>
          <w:p w14:paraId="1300CB4B" w14:textId="77777777" w:rsidR="00EF0B48"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La entidad no ha efectuado la definición del riesgo jurídico y el registro adecuado en los estados financieros de los procesos judiciales, en las cuentas de contingencias y cuentas por pagar. </w:t>
            </w:r>
          </w:p>
          <w:p w14:paraId="2083A635" w14:textId="77777777" w:rsidR="00EF0B48" w:rsidRPr="004B078C" w:rsidRDefault="00EF0B48" w:rsidP="00EF0B48">
            <w:pPr>
              <w:pStyle w:val="Prrafodelista"/>
              <w:numPr>
                <w:ilvl w:val="0"/>
                <w:numId w:val="36"/>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Incumplimiento normativo por parte de la ESE en diferentes aspectos (administrativo, financiero, jurídico, técnico científico), los cuáles vulneran normas de acuerdo con los hallazgos y la especialidad normativa así: administrativas, laborales, presupuestales, técnicas, licencias y requerimientos legales, regulaciones internas de la entidad</w:t>
            </w:r>
          </w:p>
        </w:tc>
        <w:tc>
          <w:tcPr>
            <w:tcW w:w="8930" w:type="dxa"/>
            <w:tcBorders>
              <w:top w:val="single" w:sz="4" w:space="0" w:color="auto"/>
              <w:left w:val="nil"/>
              <w:bottom w:val="single" w:sz="4" w:space="0" w:color="auto"/>
              <w:right w:val="single" w:sz="4" w:space="0" w:color="auto"/>
            </w:tcBorders>
            <w:shd w:val="clear" w:color="auto" w:fill="auto"/>
            <w:hideMark/>
          </w:tcPr>
          <w:p w14:paraId="758C0E4D" w14:textId="2526B141" w:rsidR="00EF0B48" w:rsidRDefault="008D5505" w:rsidP="00EF0B48">
            <w:pPr>
              <w:pStyle w:val="Prrafodelista"/>
              <w:numPr>
                <w:ilvl w:val="0"/>
                <w:numId w:val="36"/>
              </w:numPr>
              <w:spacing w:after="0" w:line="240" w:lineRule="auto"/>
              <w:ind w:left="179" w:hanging="179"/>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lastRenderedPageBreak/>
              <w:t xml:space="preserve">Se están implementando las </w:t>
            </w:r>
            <w:r w:rsidR="00EF0B48" w:rsidRPr="004B078C">
              <w:rPr>
                <w:rFonts w:ascii="Arial" w:eastAsia="Times New Roman" w:hAnsi="Arial" w:cs="Arial"/>
                <w:color w:val="000000"/>
                <w:sz w:val="18"/>
                <w:szCs w:val="18"/>
                <w:lang w:eastAsia="es-CO"/>
              </w:rPr>
              <w:t xml:space="preserve">guías de las primeras 10 causas de morbimortalidad por servicios: ginecología, medicina interna, pediatría, cirugía y urgencias, ya se encuentra socializada las guías de ginecología. </w:t>
            </w:r>
          </w:p>
          <w:p w14:paraId="190D9204" w14:textId="4DCD8909" w:rsidR="00EF0B48" w:rsidRDefault="00EF0B48" w:rsidP="00EF0B48">
            <w:pPr>
              <w:pStyle w:val="Prrafodelista"/>
              <w:numPr>
                <w:ilvl w:val="0"/>
                <w:numId w:val="36"/>
              </w:numPr>
              <w:spacing w:after="0" w:line="240" w:lineRule="auto"/>
              <w:ind w:left="179" w:hanging="179"/>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Se </w:t>
            </w:r>
            <w:r w:rsidR="00AD6001" w:rsidRPr="004B078C">
              <w:rPr>
                <w:rFonts w:ascii="Arial" w:eastAsia="Times New Roman" w:hAnsi="Arial" w:cs="Arial"/>
                <w:color w:val="000000"/>
                <w:sz w:val="18"/>
                <w:szCs w:val="18"/>
                <w:lang w:eastAsia="es-CO"/>
              </w:rPr>
              <w:t>avanz</w:t>
            </w:r>
            <w:r w:rsidR="00AD6001">
              <w:rPr>
                <w:rFonts w:ascii="Arial" w:eastAsia="Times New Roman" w:hAnsi="Arial" w:cs="Arial"/>
                <w:color w:val="000000"/>
                <w:sz w:val="18"/>
                <w:szCs w:val="18"/>
                <w:lang w:eastAsia="es-CO"/>
              </w:rPr>
              <w:t>ó</w:t>
            </w:r>
            <w:r w:rsidR="00AD6001" w:rsidRPr="004B078C">
              <w:rPr>
                <w:rFonts w:ascii="Arial" w:eastAsia="Times New Roman" w:hAnsi="Arial" w:cs="Arial"/>
                <w:color w:val="000000"/>
                <w:sz w:val="18"/>
                <w:szCs w:val="18"/>
                <w:lang w:eastAsia="es-CO"/>
              </w:rPr>
              <w:t xml:space="preserve"> </w:t>
            </w:r>
            <w:r w:rsidRPr="004B078C">
              <w:rPr>
                <w:rFonts w:ascii="Arial" w:eastAsia="Times New Roman" w:hAnsi="Arial" w:cs="Arial"/>
                <w:color w:val="000000"/>
                <w:sz w:val="18"/>
                <w:szCs w:val="18"/>
                <w:lang w:eastAsia="es-CO"/>
              </w:rPr>
              <w:t>en el proceso de farmacia interviniendo en su infraestructura con nuevo aire acondicionado, adquisición de nevera, señalización y organización de bodega</w:t>
            </w:r>
            <w:r w:rsidR="00AD6001">
              <w:rPr>
                <w:rFonts w:ascii="Arial" w:eastAsia="Times New Roman" w:hAnsi="Arial" w:cs="Arial"/>
                <w:color w:val="000000"/>
                <w:sz w:val="18"/>
                <w:szCs w:val="18"/>
                <w:lang w:eastAsia="es-CO"/>
              </w:rPr>
              <w:t xml:space="preserve"> y </w:t>
            </w:r>
            <w:r w:rsidRPr="004B078C">
              <w:rPr>
                <w:rFonts w:ascii="Arial" w:eastAsia="Times New Roman" w:hAnsi="Arial" w:cs="Arial"/>
                <w:color w:val="000000"/>
                <w:sz w:val="18"/>
                <w:szCs w:val="18"/>
                <w:lang w:eastAsia="es-CO"/>
              </w:rPr>
              <w:t>compra de termohigrómetros</w:t>
            </w:r>
          </w:p>
          <w:p w14:paraId="38A7689D" w14:textId="610EFBEE" w:rsidR="00EF0B48" w:rsidRDefault="00EF0B48" w:rsidP="00EF0B48">
            <w:pPr>
              <w:pStyle w:val="Prrafodelista"/>
              <w:numPr>
                <w:ilvl w:val="0"/>
                <w:numId w:val="36"/>
              </w:numPr>
              <w:spacing w:after="0" w:line="240" w:lineRule="auto"/>
              <w:ind w:left="179" w:hanging="179"/>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Todas las ambulancias se encuentran activas y cumpliendo con requisitos de habilitación, cuentan con médicos y auxiliares exclusivos para el traslado de pacientes</w:t>
            </w:r>
          </w:p>
          <w:p w14:paraId="09651B9E" w14:textId="77777777" w:rsidR="00EF0B48" w:rsidRDefault="00EF0B48" w:rsidP="00EF0B48">
            <w:pPr>
              <w:pStyle w:val="Prrafodelista"/>
              <w:numPr>
                <w:ilvl w:val="0"/>
                <w:numId w:val="36"/>
              </w:numPr>
              <w:spacing w:after="0" w:line="240" w:lineRule="auto"/>
              <w:ind w:left="179" w:hanging="179"/>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Se cumple con el pago de salarios, aportes de seguridad social, parafiscales, descuentos de nómina y contratistas. </w:t>
            </w:r>
          </w:p>
          <w:p w14:paraId="633A4909" w14:textId="68A2B75C" w:rsidR="00714F40" w:rsidRDefault="00714F40" w:rsidP="00714F40">
            <w:pPr>
              <w:pStyle w:val="Prrafodelista"/>
              <w:numPr>
                <w:ilvl w:val="0"/>
                <w:numId w:val="36"/>
              </w:numPr>
              <w:spacing w:after="0" w:line="240" w:lineRule="auto"/>
              <w:ind w:left="179" w:hanging="179"/>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Se hizo el traslado</w:t>
            </w:r>
            <w:r>
              <w:rPr>
                <w:rFonts w:ascii="Arial" w:eastAsia="Times New Roman" w:hAnsi="Arial" w:cs="Arial"/>
                <w:color w:val="000000"/>
                <w:sz w:val="18"/>
                <w:szCs w:val="18"/>
                <w:lang w:eastAsia="es-CO"/>
              </w:rPr>
              <w:t xml:space="preserve">, </w:t>
            </w:r>
            <w:r w:rsidRPr="004B078C">
              <w:rPr>
                <w:rFonts w:ascii="Arial" w:eastAsia="Times New Roman" w:hAnsi="Arial" w:cs="Arial"/>
                <w:color w:val="000000"/>
                <w:sz w:val="18"/>
                <w:szCs w:val="18"/>
                <w:lang w:eastAsia="es-CO"/>
              </w:rPr>
              <w:t xml:space="preserve">a la Procuraduría General de la Nación, Contraloría General de la República y </w:t>
            </w:r>
            <w:r w:rsidR="00454238" w:rsidRPr="004B078C">
              <w:rPr>
                <w:rFonts w:ascii="Arial" w:eastAsia="Times New Roman" w:hAnsi="Arial" w:cs="Arial"/>
                <w:color w:val="000000"/>
                <w:sz w:val="18"/>
                <w:szCs w:val="18"/>
                <w:lang w:eastAsia="es-CO"/>
              </w:rPr>
              <w:t>fiscalía general</w:t>
            </w:r>
            <w:r w:rsidRPr="004B078C">
              <w:rPr>
                <w:rFonts w:ascii="Arial" w:eastAsia="Times New Roman" w:hAnsi="Arial" w:cs="Arial"/>
                <w:color w:val="000000"/>
                <w:sz w:val="18"/>
                <w:szCs w:val="18"/>
                <w:lang w:eastAsia="es-CO"/>
              </w:rPr>
              <w:t xml:space="preserve"> de la Nación; de los contratos con presuntas irregularidades. De otra parte, en reunión de seguimiento de informó que se ampliarán los traslados efectuados por parte de la ESE. </w:t>
            </w:r>
          </w:p>
          <w:p w14:paraId="75F29415" w14:textId="77777777" w:rsidR="00EF0B48" w:rsidRDefault="00EF0B48" w:rsidP="00EF0B48">
            <w:pPr>
              <w:pStyle w:val="Prrafodelista"/>
              <w:numPr>
                <w:ilvl w:val="0"/>
                <w:numId w:val="36"/>
              </w:numPr>
              <w:spacing w:after="0" w:line="240" w:lineRule="auto"/>
              <w:ind w:left="179" w:hanging="179"/>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Parametrización de los sistemas de información utilizados por el Hospital y conciliación entre los diferentes módulos. </w:t>
            </w:r>
          </w:p>
          <w:p w14:paraId="73930A16" w14:textId="77777777" w:rsidR="00EF0B48" w:rsidRDefault="00EF0B48" w:rsidP="00EF0B48">
            <w:pPr>
              <w:pStyle w:val="Prrafodelista"/>
              <w:numPr>
                <w:ilvl w:val="0"/>
                <w:numId w:val="36"/>
              </w:numPr>
              <w:spacing w:after="0" w:line="240" w:lineRule="auto"/>
              <w:ind w:left="179" w:hanging="179"/>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Se ha avanzado en la toma de correctivos para garantizar el registro oportuno de las obligaciones con base en el período de prestación del servicio, y así reflejar la realidad financiera de la Entidad.  </w:t>
            </w:r>
          </w:p>
          <w:p w14:paraId="6AF6EA98" w14:textId="77777777" w:rsidR="00EF0B48" w:rsidRDefault="00EF0B48" w:rsidP="00EF0B48">
            <w:pPr>
              <w:pStyle w:val="Prrafodelista"/>
              <w:numPr>
                <w:ilvl w:val="0"/>
                <w:numId w:val="36"/>
              </w:numPr>
              <w:spacing w:after="0" w:line="240" w:lineRule="auto"/>
              <w:ind w:left="179" w:hanging="179"/>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Se registran avances en la depuración de los estados financieros, entre éstos, el ajuste del deterioro de cartera por valor de $3.376 millones, la contabilización e individualización de las sentencias por créditos judiciales por valor de $2.785 millones y la contabilización de las contingencias por procesos jurídicos en curso, por valor de $11.229 millones. </w:t>
            </w:r>
          </w:p>
          <w:p w14:paraId="1D92CC1F" w14:textId="77777777" w:rsidR="00EF0B48" w:rsidRDefault="00EF0B48" w:rsidP="00EF0B48">
            <w:pPr>
              <w:pStyle w:val="Prrafodelista"/>
              <w:numPr>
                <w:ilvl w:val="0"/>
                <w:numId w:val="36"/>
              </w:numPr>
              <w:spacing w:after="0" w:line="240" w:lineRule="auto"/>
              <w:ind w:left="179" w:hanging="179"/>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Al cierre de la vigencia 2020 los ingresos reconocidos y recaudados cubrieron los compromisos y obligaciones de esa vigencia. Se registra incremento de la facturación respecto a la línea base, la cual se encontró en $ 6.100 millones, desde marzo de 2021 supera los $8.000 millones. </w:t>
            </w:r>
          </w:p>
          <w:p w14:paraId="23AD8154" w14:textId="22E1ECA4" w:rsidR="00EF0B48" w:rsidRPr="006C5D71" w:rsidRDefault="00EF0B48">
            <w:pPr>
              <w:pStyle w:val="Prrafodelista"/>
              <w:numPr>
                <w:ilvl w:val="0"/>
                <w:numId w:val="36"/>
              </w:numPr>
              <w:spacing w:after="0" w:line="240" w:lineRule="auto"/>
              <w:ind w:left="179" w:hanging="179"/>
              <w:rPr>
                <w:rFonts w:ascii="Arial" w:eastAsia="Times New Roman" w:hAnsi="Arial" w:cs="Arial"/>
                <w:color w:val="000000"/>
                <w:sz w:val="18"/>
                <w:szCs w:val="18"/>
                <w:lang w:eastAsia="es-CO"/>
              </w:rPr>
            </w:pPr>
            <w:r w:rsidRPr="006C5D71">
              <w:rPr>
                <w:rFonts w:ascii="Arial" w:eastAsia="Times New Roman" w:hAnsi="Arial" w:cs="Arial"/>
                <w:color w:val="000000"/>
                <w:sz w:val="18"/>
                <w:szCs w:val="18"/>
                <w:lang w:eastAsia="es-CO"/>
              </w:rPr>
              <w:t xml:space="preserve">Se emitió Dictamen con opinión negativa para la vigencia 2020, sobre el que se establece el plan de depuración contable por desarrollar durante la prórroga de la medida.  </w:t>
            </w:r>
          </w:p>
          <w:p w14:paraId="106D3BE7" w14:textId="77777777" w:rsidR="00EF0B48" w:rsidRDefault="00EF0B48" w:rsidP="00EF0B48">
            <w:pPr>
              <w:pStyle w:val="Prrafodelista"/>
              <w:numPr>
                <w:ilvl w:val="0"/>
                <w:numId w:val="36"/>
              </w:numPr>
              <w:spacing w:after="0" w:line="240" w:lineRule="auto"/>
              <w:ind w:left="179" w:hanging="179"/>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Se solicitó la sábana de títulos del Banco Agrario, identificando un valor a recaudar por $3.470 millones. </w:t>
            </w:r>
          </w:p>
          <w:p w14:paraId="499FCD5B" w14:textId="77777777" w:rsidR="00EF0B48" w:rsidRDefault="00EF0B48" w:rsidP="00EF0B48">
            <w:pPr>
              <w:pStyle w:val="Prrafodelista"/>
              <w:numPr>
                <w:ilvl w:val="0"/>
                <w:numId w:val="36"/>
              </w:numPr>
              <w:spacing w:after="0" w:line="240" w:lineRule="auto"/>
              <w:ind w:left="179" w:hanging="179"/>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La entidad ha estado adelantando la depuración y el proceso para definir la probabilidad de pérdida, aunado con la actividad para adelantar el registro en los estados financieros. </w:t>
            </w:r>
          </w:p>
          <w:p w14:paraId="1F3DBC43" w14:textId="77777777" w:rsidR="00EF0B48" w:rsidRDefault="00EF0B48" w:rsidP="00EF0B48">
            <w:pPr>
              <w:pStyle w:val="Prrafodelista"/>
              <w:numPr>
                <w:ilvl w:val="0"/>
                <w:numId w:val="36"/>
              </w:numPr>
              <w:spacing w:after="0" w:line="240" w:lineRule="auto"/>
              <w:ind w:left="179" w:hanging="179"/>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Se identificó el Manual de contratación, Resolución 775 de 2014, el cual contiene lo relacionado con la supervisión e interventoría de contratos. </w:t>
            </w:r>
          </w:p>
          <w:p w14:paraId="1E6C18A7" w14:textId="77777777" w:rsidR="00EF0B48" w:rsidRDefault="00EF0B48" w:rsidP="00EF0B48">
            <w:pPr>
              <w:pStyle w:val="Prrafodelista"/>
              <w:numPr>
                <w:ilvl w:val="0"/>
                <w:numId w:val="36"/>
              </w:numPr>
              <w:spacing w:after="0" w:line="240" w:lineRule="auto"/>
              <w:ind w:left="179" w:hanging="179"/>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Se han adelantado procesos contractuales para garantizar los bienes, servicios y obras que requiera la entidad con el objeto de garantizar el abastecimiento.</w:t>
            </w:r>
          </w:p>
          <w:p w14:paraId="2E4C7553" w14:textId="59817CBF" w:rsidR="00EF0B48" w:rsidRPr="004B078C" w:rsidRDefault="00EF0B48" w:rsidP="00454238">
            <w:pPr>
              <w:rPr>
                <w:lang w:eastAsia="es-CO"/>
              </w:rPr>
            </w:pPr>
          </w:p>
        </w:tc>
      </w:tr>
    </w:tbl>
    <w:p w14:paraId="4981FC63" w14:textId="77777777" w:rsidR="00EF0B48" w:rsidRPr="00631AD8" w:rsidRDefault="00EF0B48" w:rsidP="00EF0B48">
      <w:pPr>
        <w:rPr>
          <w:rFonts w:ascii="Arial" w:hAnsi="Arial" w:cs="Arial"/>
          <w:sz w:val="18"/>
          <w:szCs w:val="18"/>
        </w:rPr>
      </w:pPr>
    </w:p>
    <w:tbl>
      <w:tblPr>
        <w:tblW w:w="13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9072"/>
        <w:gridCol w:w="43"/>
      </w:tblGrid>
      <w:tr w:rsidR="005046B7" w:rsidRPr="00631AD8" w14:paraId="43FB6C3D" w14:textId="77777777" w:rsidTr="005046B7">
        <w:trPr>
          <w:trHeight w:val="240"/>
          <w:tblHeader/>
        </w:trPr>
        <w:tc>
          <w:tcPr>
            <w:tcW w:w="13646" w:type="dxa"/>
            <w:gridSpan w:val="3"/>
            <w:shd w:val="clear" w:color="auto" w:fill="F2F2F2" w:themeFill="background1" w:themeFillShade="F2"/>
            <w:noWrap/>
            <w:vAlign w:val="bottom"/>
            <w:hideMark/>
          </w:tcPr>
          <w:p w14:paraId="1ABC46F9" w14:textId="77777777" w:rsidR="00EF0B48" w:rsidRPr="004B078C" w:rsidRDefault="00EF0B48" w:rsidP="0037334D">
            <w:pPr>
              <w:spacing w:after="0" w:line="240" w:lineRule="auto"/>
              <w:jc w:val="center"/>
              <w:rPr>
                <w:rFonts w:ascii="Arial" w:eastAsia="Times New Roman" w:hAnsi="Arial" w:cs="Arial"/>
                <w:b/>
                <w:bCs/>
                <w:color w:val="000000"/>
                <w:sz w:val="18"/>
                <w:szCs w:val="18"/>
                <w:lang w:eastAsia="es-CO"/>
              </w:rPr>
            </w:pPr>
            <w:r w:rsidRPr="004B078C">
              <w:rPr>
                <w:rFonts w:ascii="Arial" w:eastAsia="Times New Roman" w:hAnsi="Arial" w:cs="Arial"/>
                <w:b/>
                <w:bCs/>
                <w:color w:val="000000"/>
                <w:sz w:val="18"/>
                <w:szCs w:val="18"/>
                <w:lang w:eastAsia="es-CO"/>
              </w:rPr>
              <w:lastRenderedPageBreak/>
              <w:t>11. ESE HOSPITAL LOCAL CARTAGENA DE INDIAS</w:t>
            </w:r>
          </w:p>
        </w:tc>
      </w:tr>
      <w:tr w:rsidR="0036618B" w:rsidRPr="00631AD8" w14:paraId="3C6E5DDC" w14:textId="77777777" w:rsidTr="0037334D">
        <w:trPr>
          <w:gridAfter w:val="1"/>
          <w:wAfter w:w="43" w:type="dxa"/>
          <w:trHeight w:val="240"/>
          <w:tblHeader/>
        </w:trPr>
        <w:tc>
          <w:tcPr>
            <w:tcW w:w="4531" w:type="dxa"/>
            <w:shd w:val="clear" w:color="auto" w:fill="E7E6E6" w:themeFill="background2"/>
            <w:noWrap/>
            <w:vAlign w:val="bottom"/>
            <w:hideMark/>
          </w:tcPr>
          <w:p w14:paraId="1F743954" w14:textId="77777777" w:rsidR="00EF0B48" w:rsidRPr="004B078C" w:rsidRDefault="00EF0B48" w:rsidP="0037334D">
            <w:pPr>
              <w:spacing w:after="0" w:line="240" w:lineRule="auto"/>
              <w:jc w:val="center"/>
              <w:rPr>
                <w:rFonts w:ascii="Arial" w:eastAsia="Times New Roman" w:hAnsi="Arial" w:cs="Arial"/>
                <w:b/>
                <w:bCs/>
                <w:color w:val="000000"/>
                <w:sz w:val="18"/>
                <w:szCs w:val="18"/>
                <w:lang w:eastAsia="es-CO"/>
              </w:rPr>
            </w:pPr>
            <w:r w:rsidRPr="004B078C">
              <w:rPr>
                <w:rFonts w:ascii="Arial" w:eastAsia="Times New Roman" w:hAnsi="Arial" w:cs="Arial"/>
                <w:b/>
                <w:bCs/>
                <w:color w:val="000000"/>
                <w:sz w:val="18"/>
                <w:szCs w:val="18"/>
                <w:lang w:eastAsia="es-CO"/>
              </w:rPr>
              <w:t>Hallazgos al momento de la medida</w:t>
            </w:r>
          </w:p>
        </w:tc>
        <w:tc>
          <w:tcPr>
            <w:tcW w:w="9072" w:type="dxa"/>
            <w:shd w:val="clear" w:color="auto" w:fill="E7E6E6" w:themeFill="background2"/>
            <w:noWrap/>
            <w:vAlign w:val="bottom"/>
            <w:hideMark/>
          </w:tcPr>
          <w:p w14:paraId="48C804D6" w14:textId="77777777" w:rsidR="00EF0B48" w:rsidRPr="004B078C" w:rsidRDefault="00EF0B48" w:rsidP="0037334D">
            <w:pPr>
              <w:spacing w:after="0" w:line="240" w:lineRule="auto"/>
              <w:jc w:val="center"/>
              <w:rPr>
                <w:rFonts w:ascii="Arial" w:eastAsia="Times New Roman" w:hAnsi="Arial" w:cs="Arial"/>
                <w:b/>
                <w:bCs/>
                <w:color w:val="000000"/>
                <w:sz w:val="18"/>
                <w:szCs w:val="18"/>
                <w:lang w:eastAsia="es-CO"/>
              </w:rPr>
            </w:pPr>
            <w:r w:rsidRPr="004B078C">
              <w:rPr>
                <w:rFonts w:ascii="Arial" w:eastAsia="Times New Roman" w:hAnsi="Arial" w:cs="Arial"/>
                <w:b/>
                <w:bCs/>
                <w:color w:val="000000"/>
                <w:sz w:val="18"/>
                <w:szCs w:val="18"/>
                <w:lang w:eastAsia="es-CO"/>
              </w:rPr>
              <w:t>Avance o estado actual</w:t>
            </w:r>
          </w:p>
        </w:tc>
      </w:tr>
      <w:tr w:rsidR="00885BEA" w:rsidRPr="00631AD8" w14:paraId="2C4D3E9D" w14:textId="77777777" w:rsidTr="0037334D">
        <w:trPr>
          <w:gridAfter w:val="1"/>
          <w:wAfter w:w="43" w:type="dxa"/>
          <w:trHeight w:val="5020"/>
        </w:trPr>
        <w:tc>
          <w:tcPr>
            <w:tcW w:w="4531" w:type="dxa"/>
            <w:shd w:val="clear" w:color="auto" w:fill="auto"/>
            <w:vAlign w:val="center"/>
            <w:hideMark/>
          </w:tcPr>
          <w:p w14:paraId="71138BC6"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No garantizó la prestación de los servicios de salud al binomio madre e hijo con seguridad, toda vez que no cumple con las condiciones y requisitos para el funcionamiento adecuado para la atención de partos en el servicio de urgencias.</w:t>
            </w:r>
          </w:p>
          <w:p w14:paraId="15E61661"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No garantiza el cumplimiento de las condiciones y requisitos en cuanto a la existencia y funcionamiento de los equipos biomédicos eléctricos o mecánicos e insumos de manera que garantice la seguridad en la atención. </w:t>
            </w:r>
          </w:p>
          <w:p w14:paraId="36F54CFF"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No garantiza la prestación de los servicios de salud con seguridad, </w:t>
            </w:r>
          </w:p>
          <w:p w14:paraId="7B97B098"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No garantiza la existencia y/o disponibilidad de los servicios de imagenología, transporte asistencial y proceso de esterilización, </w:t>
            </w:r>
          </w:p>
          <w:p w14:paraId="055EAEE2"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No garantiza la prestación de los servicios de salud con seguridad, toda vez que la gestión integral de residuos hospitalarios y similares no cumple las condiciones y requisitos contenidos en el Manual de Procedimientos para la Gestión Integral de los Residuos Hospitalarios y Similares. </w:t>
            </w:r>
          </w:p>
          <w:p w14:paraId="1C67CABA"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No cuenta con las herramientas que conforman la plataforma estratégica de seguridad del paciente. </w:t>
            </w:r>
          </w:p>
          <w:p w14:paraId="54D90501"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No garantiza una cobertura de capacitación y entrenamiento del 90% del personal asistencial vinculado a la entidad en lo relacionado con temas asociados a seguridad del paciente. </w:t>
            </w:r>
          </w:p>
          <w:p w14:paraId="24A1E37D"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No garantiza la prestación de los servicios de salud con seguridad, toda vez que no genera barreras que prevengan la ocurrencia de nuevos eventos adversos. </w:t>
            </w:r>
          </w:p>
          <w:p w14:paraId="71A0EA01"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4B078C">
              <w:rPr>
                <w:rFonts w:ascii="Arial" w:eastAsia="Times New Roman" w:hAnsi="Arial" w:cs="Arial"/>
                <w:color w:val="000000"/>
                <w:sz w:val="18"/>
                <w:szCs w:val="18"/>
                <w:lang w:eastAsia="es-CO"/>
              </w:rPr>
              <w:t xml:space="preserve">No garantiza el cumplimiento de las condiciones y requisitos para la infraestructura hospitalaria, afectando con ello las condiciones de seguridad en la atención.  </w:t>
            </w:r>
          </w:p>
          <w:p w14:paraId="453E2006"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No cumple con las condiciones y requisitos para la habilitación de los servicios y sedes inscritos en el Registro Especial de Prestadores de Servicios de </w:t>
            </w:r>
            <w:r w:rsidRPr="0056700D">
              <w:rPr>
                <w:rFonts w:ascii="Arial" w:eastAsia="Times New Roman" w:hAnsi="Arial" w:cs="Arial"/>
                <w:color w:val="000000"/>
                <w:sz w:val="18"/>
                <w:szCs w:val="18"/>
                <w:lang w:eastAsia="es-CO"/>
              </w:rPr>
              <w:lastRenderedPageBreak/>
              <w:t xml:space="preserve">Salud – REPS, lo cual atenta contra la adecuada prestación de Servicio. </w:t>
            </w:r>
          </w:p>
          <w:p w14:paraId="7B5F632A"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No adecuó los procesos asistenciales, ni las tecnologías en salud necesarias para garantizar la operación de las Rutas Integrales de Atención en Salud – RIAS, así mismo, las acciones e intervenciones propuestas en las RIAS no se encuentran soportadas en la mejor evidencia científica disponible.  </w:t>
            </w:r>
          </w:p>
          <w:p w14:paraId="156C2C0F"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No realiza reporte de novedades de los servicios y/o sedes inscritas en el Registro Especial de Prestadores de Servicios de Salud - REPS, en lo relacionado con apertura, cierre temporal o definitivo, ante el Departamento Administrativo Distrital de Salud (DADIS).  </w:t>
            </w:r>
          </w:p>
          <w:p w14:paraId="71E30134"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Gestión del Talento Humano: la ESE tiene vinculado personal asistencial y administrativo que ejerce actividades de manera permanente a través de Empresas de Servicios Temporales, que superan los términos de 6 meses y su prórroga por el mismo término, lo cual genera riesgo jurídico para la entidad.</w:t>
            </w:r>
          </w:p>
          <w:p w14:paraId="2CB22C37"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Inadecuado Sistema de Información a pesar de las inversiones realizadas en personal de Desarrollo y conectividad por la suma de $ 236,079,888.67 mensuales, </w:t>
            </w:r>
          </w:p>
          <w:p w14:paraId="4A570B6D"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Propiedad, planta y equipo:  Se evidenció que ésta carece de completitud y calidad, toda vez que no relacionaron los terrenos, edificaciones, plantas ductos y túneles y equipos de transporte, tracción y elevación, de acuerdo; situación que lo lleva a incurrir presuntamente con lo establecido en los numerales 11 y 12 del artículo 130 de la ley 1438 de 2011, modificada por el artículo 3 de la ley 1949 de 2019.  </w:t>
            </w:r>
          </w:p>
          <w:p w14:paraId="085E3F73"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No establece las políticas y estimaciones, para las transacciones, hechos y operaciones económicas de la entidad en su manual de políticas contables de conformidad con lo dispuesto las normas para </w:t>
            </w:r>
            <w:r w:rsidRPr="0056700D">
              <w:rPr>
                <w:rFonts w:ascii="Arial" w:eastAsia="Times New Roman" w:hAnsi="Arial" w:cs="Arial"/>
                <w:color w:val="000000"/>
                <w:sz w:val="18"/>
                <w:szCs w:val="18"/>
                <w:lang w:eastAsia="es-CO"/>
              </w:rPr>
              <w:lastRenderedPageBreak/>
              <w:t>el reconocimiento, medición, revelación y presentación de los hechos económicos de las empresas que no cotizan en el mercado de valores y que no captan ni administran ahorro del público.</w:t>
            </w:r>
          </w:p>
          <w:p w14:paraId="22B4D301"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La ESE en los Estados Financieros terminados en diciembre de 2019, no reconoce y revela la totalidad de la información de las propiedades, planta y equipo, al no tener reconocidos en su información financiera y contable los centros y puestos de salud de propiedad de terceros, afectando las características fundamentales de relevancia, representación fiel, comprensibilidad y comparabilidad </w:t>
            </w:r>
          </w:p>
          <w:p w14:paraId="0E0F97FF"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En los Estados Financieros terminados a diciembre de 2019, No refleja un saldo de cartera de acuerdo con la probabilidad de recaudo que espera de la misma, sobre estimando la cartera y activos por no reconocer deterioro sobre la cartera con indicios de deterioro alto y que la probabilidad de recaudo es baja.  </w:t>
            </w:r>
          </w:p>
          <w:p w14:paraId="0746C1D2"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No depura ni concilia permanentemente las cuentas por cobrar respecto de otros actores del sistema, ni efectúa el respectivo saneamiento contable de sus estados financieros, presentando diferencias significativas en el marco de la circular 030, entre lo reportado con las entidades responsables de pago con una baja coincidencia factura a factura. </w:t>
            </w:r>
          </w:p>
          <w:p w14:paraId="408640E6"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Presenta diferencias entre la información de cartera reportada por medio del Sistema de Información Hospitalaria SIHO y lo reportado en CHIP de saldos y movimientos, en los cortes a diciembre de 2019 y septiembre de 2020, lo que evidencia falta de verificabilidad, oportunidad y comprensibilidad de la información; situación que no permite efectuar un análisis útil para la toma de decisiones económicas de la E.S.E</w:t>
            </w:r>
          </w:p>
          <w:p w14:paraId="79748673"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La ESE, presenta diferencias entre la información de cuentas por pagar reportada por medio del Consolidador de Hacienda e Información Pública </w:t>
            </w:r>
            <w:r w:rsidRPr="0056700D">
              <w:rPr>
                <w:rFonts w:ascii="Arial" w:eastAsia="Times New Roman" w:hAnsi="Arial" w:cs="Arial"/>
                <w:color w:val="000000"/>
                <w:sz w:val="18"/>
                <w:szCs w:val="18"/>
                <w:lang w:eastAsia="es-CO"/>
              </w:rPr>
              <w:lastRenderedPageBreak/>
              <w:t xml:space="preserve">CHIP, los Estados Financieros Certificados y lo remitido al equipo auditor en la visita a diciembre de 2019, lo que evidencia falta de verificabilidad, oportunidad y comprensibilidad de la información; situación que no permite efectuar un análisis útil para la toma de decisiones económicas de la E.S.E </w:t>
            </w:r>
          </w:p>
          <w:p w14:paraId="0656F440"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No aplica lo establecido en su Manual de políticas contables, ni el resumen de políticas en sus estados financieros, subestimando las provisiones de acuerdo con el informe y/o estimación jurídica de los procesos judiciales en contra de la empresa, incumpliendo presuntamente lo establecido en los numerales 6.1, 6.2, 6.3, del capítulo 2, articulo 1 de la resolución 414 de 2014.  </w:t>
            </w:r>
          </w:p>
          <w:p w14:paraId="50E4E223"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La ESE si bien adoptó un sistema de costos, en el marco del Plan de Saneamiento Fiscal y Financiero, este no refleja la realidad de los costos de operación de la entidad, que le permita conocer el costo asociados a los servicios ofrecidos por la ESE, que cumpla con los elementos mínimos para adelantar la suscripción de acuerdo de voluntades con las diferentes Entidades Responsables de Pago. </w:t>
            </w:r>
          </w:p>
          <w:p w14:paraId="77C43CF7" w14:textId="77777777" w:rsidR="00EF0B48"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La Revisoría Fiscal de la ESE, no cumple de manera integral y oportunas las obligaciones asignadas al no realizar un seguimiento permanente y regular de la operación de la entidad, ni presentar a la Superintendencia Nacional de Salud los informes oportunos, confiables, verificables, razonables y propios de su ejercicio. </w:t>
            </w:r>
          </w:p>
          <w:p w14:paraId="3E63D148" w14:textId="77777777" w:rsidR="00EF0B48" w:rsidRPr="0056700D" w:rsidRDefault="00EF0B48" w:rsidP="00EF0B48">
            <w:pPr>
              <w:pStyle w:val="Prrafodelista"/>
              <w:numPr>
                <w:ilvl w:val="0"/>
                <w:numId w:val="37"/>
              </w:numPr>
              <w:spacing w:after="0" w:line="240" w:lineRule="auto"/>
              <w:ind w:left="203" w:hanging="203"/>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La ESE, no realiza de manera completa y oportuna, el reporte de información, afectando con ello el proceso de verificación y evaluación que debe adelantar la Superintendencia Nacional de Salud a los actores del Sistema General de Seguridad Social en Salud. </w:t>
            </w:r>
          </w:p>
        </w:tc>
        <w:tc>
          <w:tcPr>
            <w:tcW w:w="9072" w:type="dxa"/>
            <w:shd w:val="clear" w:color="auto" w:fill="auto"/>
            <w:hideMark/>
          </w:tcPr>
          <w:p w14:paraId="11FD946F" w14:textId="77777777" w:rsidR="00EF0B48" w:rsidRDefault="00EF0B48" w:rsidP="00EF0B48">
            <w:pPr>
              <w:pStyle w:val="Prrafodelista"/>
              <w:numPr>
                <w:ilvl w:val="0"/>
                <w:numId w:val="37"/>
              </w:numPr>
              <w:spacing w:after="0" w:line="240" w:lineRule="auto"/>
              <w:ind w:left="98" w:hanging="142"/>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lastRenderedPageBreak/>
              <w:t>Se realizo la revisión del portafolio de servicios ofertados por cada sede y aumento del portafolio de servicios, con el propósito de ofertar el servicio de toma de muestras citológicas</w:t>
            </w:r>
          </w:p>
          <w:p w14:paraId="483410CF" w14:textId="77777777" w:rsidR="00EF0B48" w:rsidRDefault="00EF0B48" w:rsidP="00EF0B48">
            <w:pPr>
              <w:pStyle w:val="Prrafodelista"/>
              <w:numPr>
                <w:ilvl w:val="0"/>
                <w:numId w:val="37"/>
              </w:numPr>
              <w:spacing w:after="0" w:line="240" w:lineRule="auto"/>
              <w:ind w:left="98" w:hanging="142"/>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Se hizo el trámite de renovación del permiso para el manejo de medicamentos de control, se está a la espera de emisión de documento por parte del Fondo Rotatorio de Estupefacientes de la </w:t>
            </w:r>
            <w:proofErr w:type="gramStart"/>
            <w:r w:rsidRPr="0056700D">
              <w:rPr>
                <w:rFonts w:ascii="Arial" w:eastAsia="Times New Roman" w:hAnsi="Arial" w:cs="Arial"/>
                <w:color w:val="000000"/>
                <w:sz w:val="18"/>
                <w:szCs w:val="18"/>
                <w:lang w:eastAsia="es-CO"/>
              </w:rPr>
              <w:t>Secretaria</w:t>
            </w:r>
            <w:proofErr w:type="gramEnd"/>
            <w:r w:rsidRPr="0056700D">
              <w:rPr>
                <w:rFonts w:ascii="Arial" w:eastAsia="Times New Roman" w:hAnsi="Arial" w:cs="Arial"/>
                <w:color w:val="000000"/>
                <w:sz w:val="18"/>
                <w:szCs w:val="18"/>
                <w:lang w:eastAsia="es-CO"/>
              </w:rPr>
              <w:t xml:space="preserve"> de Salud Departamental. </w:t>
            </w:r>
          </w:p>
          <w:p w14:paraId="1075AEAB" w14:textId="77777777" w:rsidR="00EF0B48" w:rsidRDefault="00EF0B48" w:rsidP="00EF0B48">
            <w:pPr>
              <w:pStyle w:val="Prrafodelista"/>
              <w:numPr>
                <w:ilvl w:val="0"/>
                <w:numId w:val="37"/>
              </w:numPr>
              <w:spacing w:after="0" w:line="240" w:lineRule="auto"/>
              <w:ind w:left="98" w:hanging="142"/>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Se realiza trámite para la licencia para el funcionamiento del servicio de imágenes diagnosticas ionizantes. </w:t>
            </w:r>
          </w:p>
          <w:p w14:paraId="478B4C46" w14:textId="0C5190B2" w:rsidR="00EF0B48" w:rsidRDefault="00EF0B48" w:rsidP="00EF0B48">
            <w:pPr>
              <w:pStyle w:val="Prrafodelista"/>
              <w:numPr>
                <w:ilvl w:val="0"/>
                <w:numId w:val="37"/>
              </w:numPr>
              <w:spacing w:after="0" w:line="240" w:lineRule="auto"/>
              <w:ind w:left="98" w:hanging="142"/>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Se </w:t>
            </w:r>
            <w:r w:rsidR="001052F8" w:rsidRPr="0056700D">
              <w:rPr>
                <w:rFonts w:ascii="Arial" w:eastAsia="Times New Roman" w:hAnsi="Arial" w:cs="Arial"/>
                <w:color w:val="000000"/>
                <w:sz w:val="18"/>
                <w:szCs w:val="18"/>
                <w:lang w:eastAsia="es-CO"/>
              </w:rPr>
              <w:t>realiz</w:t>
            </w:r>
            <w:r w:rsidR="001052F8">
              <w:rPr>
                <w:rFonts w:ascii="Arial" w:eastAsia="Times New Roman" w:hAnsi="Arial" w:cs="Arial"/>
                <w:color w:val="000000"/>
                <w:sz w:val="18"/>
                <w:szCs w:val="18"/>
                <w:lang w:eastAsia="es-CO"/>
              </w:rPr>
              <w:t>ó</w:t>
            </w:r>
            <w:r w:rsidR="001052F8" w:rsidRPr="0056700D">
              <w:rPr>
                <w:rFonts w:ascii="Arial" w:eastAsia="Times New Roman" w:hAnsi="Arial" w:cs="Arial"/>
                <w:color w:val="000000"/>
                <w:sz w:val="18"/>
                <w:szCs w:val="18"/>
                <w:lang w:eastAsia="es-CO"/>
              </w:rPr>
              <w:t xml:space="preserve"> </w:t>
            </w:r>
            <w:r w:rsidRPr="0056700D">
              <w:rPr>
                <w:rFonts w:ascii="Arial" w:eastAsia="Times New Roman" w:hAnsi="Arial" w:cs="Arial"/>
                <w:color w:val="000000"/>
                <w:sz w:val="18"/>
                <w:szCs w:val="18"/>
                <w:lang w:eastAsia="es-CO"/>
              </w:rPr>
              <w:t xml:space="preserve">contratación de servicio de transporte asistencial de pacientes marítimo, el cual espera la visita previa para su funcionamiento; este servicio fue declarado en el puesto de salud de Caño del Oro. </w:t>
            </w:r>
          </w:p>
          <w:p w14:paraId="200E3925" w14:textId="264D2BFB" w:rsidR="005F6A03" w:rsidRDefault="00EF0B48" w:rsidP="005F6A03">
            <w:pPr>
              <w:pStyle w:val="Prrafodelista"/>
              <w:numPr>
                <w:ilvl w:val="0"/>
                <w:numId w:val="37"/>
              </w:numPr>
              <w:spacing w:after="0" w:line="240" w:lineRule="auto"/>
              <w:ind w:left="98" w:hanging="142"/>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 xml:space="preserve">En los centros de salud La Candelaria, Mandela y Pasacaballos, se </w:t>
            </w:r>
            <w:r w:rsidR="00684365" w:rsidRPr="0056700D">
              <w:rPr>
                <w:rFonts w:ascii="Arial" w:eastAsia="Times New Roman" w:hAnsi="Arial" w:cs="Arial"/>
                <w:color w:val="000000"/>
                <w:sz w:val="18"/>
                <w:szCs w:val="18"/>
                <w:lang w:eastAsia="es-CO"/>
              </w:rPr>
              <w:t>reestructur</w:t>
            </w:r>
            <w:r w:rsidR="00684365">
              <w:rPr>
                <w:rFonts w:ascii="Arial" w:eastAsia="Times New Roman" w:hAnsi="Arial" w:cs="Arial"/>
                <w:color w:val="000000"/>
                <w:sz w:val="18"/>
                <w:szCs w:val="18"/>
                <w:lang w:eastAsia="es-CO"/>
              </w:rPr>
              <w:t>ó</w:t>
            </w:r>
            <w:r w:rsidR="00684365" w:rsidRPr="0056700D">
              <w:rPr>
                <w:rFonts w:ascii="Arial" w:eastAsia="Times New Roman" w:hAnsi="Arial" w:cs="Arial"/>
                <w:color w:val="000000"/>
                <w:sz w:val="18"/>
                <w:szCs w:val="18"/>
                <w:lang w:eastAsia="es-CO"/>
              </w:rPr>
              <w:t xml:space="preserve"> </w:t>
            </w:r>
            <w:r w:rsidRPr="0056700D">
              <w:rPr>
                <w:rFonts w:ascii="Arial" w:eastAsia="Times New Roman" w:hAnsi="Arial" w:cs="Arial"/>
                <w:color w:val="000000"/>
                <w:sz w:val="18"/>
                <w:szCs w:val="18"/>
                <w:lang w:eastAsia="es-CO"/>
              </w:rPr>
              <w:t xml:space="preserve">el servicio de urgencias, convirtiéndolo en una consulta externa de 24 horas, con una sala de procedimientos, que tendrán un centro de referencia para la atención de los pacientes que requieran observación, garantizando el servicio de transporte asistencial de pacientes. Adicionalmente se proyectó la atención de enfermería 24 horas en el servicio de urgencias de los centros que servirán de referencia a estos centros, que son los centros de salud de La Esperanza y Hospital Arroz Barato.  </w:t>
            </w:r>
          </w:p>
          <w:p w14:paraId="6777ED6D" w14:textId="799D0C81" w:rsidR="005F6A03" w:rsidRPr="00454238" w:rsidRDefault="00EF0B48" w:rsidP="00454238">
            <w:pPr>
              <w:pStyle w:val="Prrafodelista"/>
              <w:numPr>
                <w:ilvl w:val="0"/>
                <w:numId w:val="37"/>
              </w:numPr>
              <w:spacing w:after="0" w:line="240" w:lineRule="auto"/>
              <w:ind w:left="98" w:hanging="142"/>
              <w:rPr>
                <w:rFonts w:ascii="Arial" w:eastAsia="Times New Roman" w:hAnsi="Arial" w:cs="Arial"/>
                <w:color w:val="000000"/>
                <w:sz w:val="18"/>
                <w:szCs w:val="18"/>
                <w:lang w:eastAsia="es-CO"/>
              </w:rPr>
            </w:pPr>
            <w:r w:rsidRPr="005F6A03">
              <w:rPr>
                <w:rFonts w:ascii="Arial" w:eastAsia="Times New Roman" w:hAnsi="Arial" w:cs="Arial"/>
                <w:color w:val="000000"/>
                <w:sz w:val="18"/>
                <w:szCs w:val="18"/>
                <w:lang w:eastAsia="es-CO"/>
              </w:rPr>
              <w:t xml:space="preserve">Se presentó proyecto para la atención de la población de la zona insular, esto con apoyo de la herramienta </w:t>
            </w:r>
            <w:proofErr w:type="spellStart"/>
            <w:r w:rsidR="00684365" w:rsidRPr="005F6A03">
              <w:rPr>
                <w:rFonts w:ascii="Arial" w:eastAsia="Times New Roman" w:hAnsi="Arial" w:cs="Arial"/>
                <w:color w:val="000000"/>
                <w:sz w:val="18"/>
                <w:szCs w:val="18"/>
                <w:lang w:eastAsia="es-CO"/>
              </w:rPr>
              <w:t>AiHospital</w:t>
            </w:r>
            <w:proofErr w:type="spellEnd"/>
            <w:r w:rsidRPr="005F6A03">
              <w:rPr>
                <w:rFonts w:ascii="Arial" w:eastAsia="Times New Roman" w:hAnsi="Arial" w:cs="Arial"/>
                <w:color w:val="000000"/>
                <w:sz w:val="18"/>
                <w:szCs w:val="18"/>
                <w:lang w:eastAsia="es-CO"/>
              </w:rPr>
              <w:t xml:space="preserve">, para la planeación de los servicios, esta fue dada a conocer a través de una jornada de capacitación con apoyo del Ministerio de Salud y Protección Social. </w:t>
            </w:r>
          </w:p>
          <w:p w14:paraId="1FA70ABC" w14:textId="47069197" w:rsidR="00EF0B48" w:rsidRPr="00454238" w:rsidRDefault="00A453AB" w:rsidP="00454238">
            <w:pPr>
              <w:spacing w:after="0" w:line="240" w:lineRule="auto"/>
              <w:rPr>
                <w:lang w:eastAsia="es-CO"/>
              </w:rPr>
            </w:pPr>
            <w:r>
              <w:rPr>
                <w:rFonts w:ascii="Arial" w:eastAsia="Times New Roman" w:hAnsi="Arial" w:cs="Arial"/>
                <w:color w:val="000000"/>
                <w:sz w:val="18"/>
                <w:szCs w:val="18"/>
                <w:lang w:eastAsia="es-CO"/>
              </w:rPr>
              <w:t xml:space="preserve">Como resultado de </w:t>
            </w:r>
            <w:r w:rsidR="00EF0B48" w:rsidRPr="00371CFF">
              <w:rPr>
                <w:rFonts w:ascii="Arial" w:eastAsia="Times New Roman" w:hAnsi="Arial" w:cs="Arial"/>
                <w:color w:val="000000"/>
                <w:sz w:val="18"/>
                <w:szCs w:val="18"/>
                <w:lang w:eastAsia="es-CO"/>
              </w:rPr>
              <w:t xml:space="preserve">Se consiguieron los primeros resultados con Mutual ser con $602.000.000. En el mes de julio de 2021 con </w:t>
            </w:r>
            <w:proofErr w:type="spellStart"/>
            <w:r w:rsidR="00EF0B48" w:rsidRPr="00371CFF">
              <w:rPr>
                <w:rFonts w:ascii="Arial" w:eastAsia="Times New Roman" w:hAnsi="Arial" w:cs="Arial"/>
                <w:color w:val="000000"/>
                <w:sz w:val="18"/>
                <w:szCs w:val="18"/>
                <w:lang w:eastAsia="es-CO"/>
              </w:rPr>
              <w:t>Cajacopi</w:t>
            </w:r>
            <w:proofErr w:type="spellEnd"/>
            <w:r w:rsidR="00EF0B48" w:rsidRPr="00371CFF">
              <w:rPr>
                <w:rFonts w:ascii="Arial" w:eastAsia="Times New Roman" w:hAnsi="Arial" w:cs="Arial"/>
                <w:color w:val="000000"/>
                <w:sz w:val="18"/>
                <w:szCs w:val="18"/>
                <w:lang w:eastAsia="es-CO"/>
              </w:rPr>
              <w:t xml:space="preserve"> un saldo a favor con liquidación de contrato por $1.056.000.000. De igual manera también se está trabajando en liquidación de contratos con la EPS Coosalud.</w:t>
            </w:r>
          </w:p>
          <w:p w14:paraId="66537F73" w14:textId="77777777" w:rsidR="00EF0B48" w:rsidRPr="0056700D" w:rsidRDefault="00EF0B48" w:rsidP="00EF0B48">
            <w:pPr>
              <w:pStyle w:val="Prrafodelista"/>
              <w:numPr>
                <w:ilvl w:val="0"/>
                <w:numId w:val="37"/>
              </w:numPr>
              <w:spacing w:after="0" w:line="240" w:lineRule="auto"/>
              <w:ind w:left="98" w:hanging="142"/>
              <w:rPr>
                <w:rFonts w:ascii="Arial" w:eastAsia="Times New Roman" w:hAnsi="Arial" w:cs="Arial"/>
                <w:color w:val="000000"/>
                <w:sz w:val="18"/>
                <w:szCs w:val="18"/>
                <w:lang w:eastAsia="es-CO"/>
              </w:rPr>
            </w:pPr>
            <w:r w:rsidRPr="0056700D">
              <w:rPr>
                <w:rFonts w:ascii="Arial" w:eastAsia="Times New Roman" w:hAnsi="Arial" w:cs="Arial"/>
                <w:color w:val="000000"/>
                <w:sz w:val="18"/>
                <w:szCs w:val="18"/>
                <w:lang w:eastAsia="es-CO"/>
              </w:rPr>
              <w:t>Se logró mesa de trabajo con D</w:t>
            </w:r>
            <w:r>
              <w:rPr>
                <w:rFonts w:ascii="Arial" w:eastAsia="Times New Roman" w:hAnsi="Arial" w:cs="Arial"/>
                <w:color w:val="000000"/>
                <w:sz w:val="18"/>
                <w:szCs w:val="18"/>
                <w:lang w:eastAsia="es-CO"/>
              </w:rPr>
              <w:t>ADIS</w:t>
            </w:r>
            <w:r w:rsidRPr="0056700D">
              <w:rPr>
                <w:rFonts w:ascii="Arial" w:eastAsia="Times New Roman" w:hAnsi="Arial" w:cs="Arial"/>
                <w:color w:val="000000"/>
                <w:sz w:val="18"/>
                <w:szCs w:val="18"/>
                <w:lang w:eastAsia="es-CO"/>
              </w:rPr>
              <w:t>, donde se comprometió para el mes de julio 2021 abonar $300.000.000.</w:t>
            </w:r>
          </w:p>
        </w:tc>
      </w:tr>
    </w:tbl>
    <w:p w14:paraId="24DF9907" w14:textId="77777777" w:rsidR="000350BE" w:rsidRDefault="000350BE" w:rsidP="00784A2D">
      <w:pPr>
        <w:spacing w:after="0"/>
        <w:rPr>
          <w:rFonts w:ascii="Arial" w:hAnsi="Arial" w:cs="Arial"/>
          <w:lang w:val="es-MX"/>
        </w:rPr>
      </w:pPr>
    </w:p>
    <w:p w14:paraId="6A9AF3F5" w14:textId="77777777" w:rsidR="00784A2D" w:rsidRDefault="00784A2D" w:rsidP="00784A2D">
      <w:pPr>
        <w:jc w:val="both"/>
        <w:rPr>
          <w:rFonts w:ascii="Arial" w:hAnsi="Arial" w:cs="Arial"/>
          <w:lang w:val="es-MX"/>
        </w:rPr>
      </w:pPr>
    </w:p>
    <w:p w14:paraId="534E70E2" w14:textId="77777777" w:rsidR="00DD532B" w:rsidRDefault="00DD532B" w:rsidP="003243EC">
      <w:pPr>
        <w:jc w:val="both"/>
        <w:rPr>
          <w:rFonts w:ascii="Arial" w:hAnsi="Arial" w:cs="Arial"/>
          <w:lang w:val="es-MX"/>
        </w:rPr>
        <w:sectPr w:rsidR="00DD532B" w:rsidSect="0036618B">
          <w:pgSz w:w="15840" w:h="12240" w:orient="landscape"/>
          <w:pgMar w:top="1701" w:right="1418" w:bottom="1701" w:left="1418" w:header="709" w:footer="709" w:gutter="0"/>
          <w:cols w:space="708"/>
          <w:docGrid w:linePitch="360"/>
        </w:sectPr>
      </w:pPr>
    </w:p>
    <w:p w14:paraId="6553FD08" w14:textId="77777777" w:rsidR="00F4398E" w:rsidRPr="003831D9" w:rsidRDefault="00F4398E" w:rsidP="00F4398E">
      <w:pPr>
        <w:jc w:val="both"/>
        <w:rPr>
          <w:rFonts w:ascii="Arial" w:hAnsi="Arial" w:cs="Arial"/>
          <w:i/>
          <w:iCs/>
        </w:rPr>
      </w:pPr>
      <w:r w:rsidRPr="00F4398E">
        <w:rPr>
          <w:rFonts w:ascii="Arial" w:hAnsi="Arial" w:cs="Arial"/>
          <w:b/>
          <w:bCs/>
          <w:i/>
          <w:iCs/>
        </w:rPr>
        <w:lastRenderedPageBreak/>
        <w:t>8. ¿A cuánto asciende el costo del plan de saneamiento para los hospitales intervenidos con corte a julio de 2021</w:t>
      </w:r>
      <w:r w:rsidRPr="003831D9">
        <w:rPr>
          <w:rFonts w:ascii="Arial" w:hAnsi="Arial" w:cs="Arial"/>
          <w:i/>
          <w:iCs/>
        </w:rPr>
        <w:t>?</w:t>
      </w:r>
    </w:p>
    <w:p w14:paraId="6551E198" w14:textId="1C7AFE63" w:rsidR="00C027CD" w:rsidRDefault="00772851" w:rsidP="00C027CD">
      <w:pPr>
        <w:jc w:val="both"/>
        <w:rPr>
          <w:rFonts w:ascii="Arial" w:hAnsi="Arial" w:cs="Arial"/>
          <w:lang w:val="es-MX"/>
        </w:rPr>
      </w:pPr>
      <w:r>
        <w:rPr>
          <w:rFonts w:ascii="Arial" w:hAnsi="Arial" w:cs="Arial"/>
          <w:lang w:val="es-MX"/>
        </w:rPr>
        <w:t xml:space="preserve">Con el fin de contextualizar </w:t>
      </w:r>
      <w:r w:rsidR="001F2477">
        <w:rPr>
          <w:rFonts w:ascii="Arial" w:hAnsi="Arial" w:cs="Arial"/>
          <w:lang w:val="es-MX"/>
        </w:rPr>
        <w:t xml:space="preserve">el carácter de </w:t>
      </w:r>
      <w:r w:rsidR="005505AE">
        <w:rPr>
          <w:rFonts w:ascii="Arial" w:hAnsi="Arial" w:cs="Arial"/>
          <w:lang w:val="es-MX"/>
        </w:rPr>
        <w:t>un pr</w:t>
      </w:r>
      <w:r w:rsidR="0012663A">
        <w:rPr>
          <w:rFonts w:ascii="Arial" w:hAnsi="Arial" w:cs="Arial"/>
          <w:lang w:val="es-MX"/>
        </w:rPr>
        <w:t>ograma de saneamiento fiscal debemos remitirnos a</w:t>
      </w:r>
      <w:r w:rsidR="00C027CD">
        <w:rPr>
          <w:rFonts w:ascii="Arial" w:hAnsi="Arial" w:cs="Arial"/>
          <w:lang w:val="es-MX"/>
        </w:rPr>
        <w:t>l artículo 77 de la Ley 1955 de 2019</w:t>
      </w:r>
      <w:r w:rsidR="0012663A">
        <w:rPr>
          <w:rFonts w:ascii="Arial" w:hAnsi="Arial" w:cs="Arial"/>
          <w:lang w:val="es-MX"/>
        </w:rPr>
        <w:t xml:space="preserve"> el cual reza lo siguiente</w:t>
      </w:r>
      <w:r w:rsidR="00C027CD">
        <w:rPr>
          <w:rFonts w:ascii="Arial" w:hAnsi="Arial" w:cs="Arial"/>
          <w:lang w:val="es-MX"/>
        </w:rPr>
        <w:t>:</w:t>
      </w:r>
    </w:p>
    <w:p w14:paraId="327B666A" w14:textId="2CF32044" w:rsidR="00C027CD" w:rsidRPr="0037334D" w:rsidRDefault="00D860A7" w:rsidP="00C027CD">
      <w:pPr>
        <w:jc w:val="both"/>
        <w:rPr>
          <w:rFonts w:ascii="Arial" w:hAnsi="Arial" w:cs="Arial"/>
          <w:i/>
          <w:iCs/>
          <w:lang w:val="es-MX"/>
        </w:rPr>
      </w:pPr>
      <w:r>
        <w:rPr>
          <w:rFonts w:ascii="Arial" w:hAnsi="Arial" w:cs="Arial"/>
          <w:i/>
          <w:iCs/>
          <w:lang w:val="es-MX"/>
        </w:rPr>
        <w:t>“</w:t>
      </w:r>
      <w:r w:rsidR="00C027CD" w:rsidRPr="0037334D">
        <w:rPr>
          <w:rFonts w:ascii="Arial" w:hAnsi="Arial" w:cs="Arial"/>
          <w:i/>
          <w:iCs/>
          <w:lang w:val="es-MX"/>
        </w:rPr>
        <w:t>Se entiende por Programa de Saneamiento Fiscal y Financiero de Empresas Sociales del Estado, un programa integral, institucional, financiero y administrativo, que tiene por objeto restablecer la solidez económica y financiera de estas Empresas y asegurar la continuidad, la calidad y la oportunidad en la prestación del servicio público de salud, respetando, en todo caso, lo señalado por el artículo 24 de la Ley 1751 de 2015.</w:t>
      </w:r>
    </w:p>
    <w:p w14:paraId="0FD747AE" w14:textId="7622793D" w:rsidR="00C027CD" w:rsidRPr="0037334D" w:rsidRDefault="00C027CD" w:rsidP="00C027CD">
      <w:pPr>
        <w:jc w:val="both"/>
        <w:rPr>
          <w:rFonts w:ascii="Arial" w:hAnsi="Arial" w:cs="Arial"/>
          <w:i/>
          <w:iCs/>
          <w:lang w:val="es-MX"/>
        </w:rPr>
      </w:pPr>
      <w:r w:rsidRPr="0037334D">
        <w:rPr>
          <w:rFonts w:ascii="Arial" w:hAnsi="Arial" w:cs="Arial"/>
          <w:i/>
          <w:iCs/>
          <w:lang w:val="es-MX"/>
        </w:rPr>
        <w:t xml:space="preserve">El Ministerio de Hacienda y Crédito Público definirá los parámetros generales de adopción, seguimiento y evaluación de los programas a que hace referencia este artículo y tendrá a cargo la viabilidad y evaluación de </w:t>
      </w:r>
      <w:proofErr w:type="gramStart"/>
      <w:r w:rsidRPr="0037334D">
        <w:rPr>
          <w:rFonts w:ascii="Arial" w:hAnsi="Arial" w:cs="Arial"/>
          <w:i/>
          <w:iCs/>
          <w:lang w:val="es-MX"/>
        </w:rPr>
        <w:t>los mismos</w:t>
      </w:r>
      <w:proofErr w:type="gramEnd"/>
      <w:r w:rsidRPr="0037334D">
        <w:rPr>
          <w:rFonts w:ascii="Arial" w:hAnsi="Arial" w:cs="Arial"/>
          <w:i/>
          <w:iCs/>
          <w:lang w:val="es-MX"/>
        </w:rPr>
        <w:t>.</w:t>
      </w:r>
    </w:p>
    <w:p w14:paraId="12635AFE" w14:textId="3443ED24" w:rsidR="00C027CD" w:rsidRPr="0037334D" w:rsidRDefault="00C027CD" w:rsidP="00C027CD">
      <w:pPr>
        <w:jc w:val="both"/>
        <w:rPr>
          <w:rFonts w:ascii="Arial" w:hAnsi="Arial" w:cs="Arial"/>
          <w:i/>
          <w:iCs/>
          <w:lang w:val="es-MX"/>
        </w:rPr>
      </w:pPr>
      <w:r w:rsidRPr="0037334D">
        <w:rPr>
          <w:rFonts w:ascii="Arial" w:hAnsi="Arial" w:cs="Arial"/>
          <w:i/>
          <w:iCs/>
          <w:lang w:val="es-MX"/>
        </w:rPr>
        <w:t>Las Empresas Sociales del Estado categorizadas en riesgo medio o alto, deberán adoptar un programa de saneamiento fiscal y financiero, con el acompañamiento de la dirección departamental o distrital de salud, conforme a la reglamentación y la metodología que defina el Ministerio de Hacienda y Crédito Público.</w:t>
      </w:r>
    </w:p>
    <w:p w14:paraId="74E359B6" w14:textId="40AAD93A" w:rsidR="00C027CD" w:rsidRPr="0037334D" w:rsidRDefault="00C027CD" w:rsidP="00C027CD">
      <w:pPr>
        <w:jc w:val="both"/>
        <w:rPr>
          <w:rFonts w:ascii="Arial" w:hAnsi="Arial" w:cs="Arial"/>
          <w:i/>
          <w:iCs/>
          <w:lang w:val="es-MX"/>
        </w:rPr>
      </w:pPr>
      <w:r w:rsidRPr="0037334D">
        <w:rPr>
          <w:rFonts w:ascii="Arial" w:hAnsi="Arial" w:cs="Arial"/>
          <w:i/>
          <w:iCs/>
          <w:lang w:val="es-MX"/>
        </w:rPr>
        <w:t xml:space="preserve">Las Empresas Sociales del Estado cuyos Programas de Saneamiento Fiscal y Financiero se encuentren en proceso de viabilidad o debidamente viabilizados por el Ministerio de Hacienda y Crédito Público, a la fecha de </w:t>
      </w:r>
      <w:proofErr w:type="gramStart"/>
      <w:r w:rsidRPr="0037334D">
        <w:rPr>
          <w:rFonts w:ascii="Arial" w:hAnsi="Arial" w:cs="Arial"/>
          <w:i/>
          <w:iCs/>
          <w:lang w:val="es-MX"/>
        </w:rPr>
        <w:t>entrada en vigencia</w:t>
      </w:r>
      <w:proofErr w:type="gramEnd"/>
      <w:r w:rsidRPr="0037334D">
        <w:rPr>
          <w:rFonts w:ascii="Arial" w:hAnsi="Arial" w:cs="Arial"/>
          <w:i/>
          <w:iCs/>
          <w:lang w:val="es-MX"/>
        </w:rPr>
        <w:t xml:space="preserve"> de la presente Ley, no serán objeto de categorización del riesgo hasta tanto el Programa no se encuentre culminado.</w:t>
      </w:r>
    </w:p>
    <w:p w14:paraId="3257F74B" w14:textId="58BFBAA0" w:rsidR="00437EF6" w:rsidRPr="0037334D" w:rsidRDefault="00C027CD" w:rsidP="00C027CD">
      <w:pPr>
        <w:jc w:val="both"/>
        <w:rPr>
          <w:rFonts w:ascii="Arial" w:hAnsi="Arial" w:cs="Arial"/>
          <w:i/>
          <w:iCs/>
          <w:lang w:val="es-MX"/>
        </w:rPr>
      </w:pPr>
      <w:r w:rsidRPr="0037334D">
        <w:rPr>
          <w:rFonts w:ascii="Arial" w:hAnsi="Arial" w:cs="Arial"/>
          <w:i/>
          <w:iCs/>
          <w:lang w:val="es-MX"/>
        </w:rPr>
        <w:t>Los recursos que destine la Nación, las entidades territoriales, las Leyes 1608 de 2013, 1797 de 2016 y demás disposiciones, se podrán aplicar conforme a la reglamentación definida por el Ministerio de Hacienda y Crédito Público.</w:t>
      </w:r>
      <w:r w:rsidR="00D860A7">
        <w:rPr>
          <w:rFonts w:ascii="Arial" w:hAnsi="Arial" w:cs="Arial"/>
          <w:i/>
          <w:iCs/>
          <w:lang w:val="es-MX"/>
        </w:rPr>
        <w:t>”</w:t>
      </w:r>
    </w:p>
    <w:p w14:paraId="3430EBED" w14:textId="6E08B306" w:rsidR="00C027CD" w:rsidRDefault="00D860A7" w:rsidP="003243EC">
      <w:pPr>
        <w:jc w:val="both"/>
        <w:rPr>
          <w:rFonts w:ascii="Arial" w:hAnsi="Arial" w:cs="Arial"/>
          <w:lang w:val="es-MX"/>
        </w:rPr>
      </w:pPr>
      <w:r>
        <w:rPr>
          <w:rFonts w:ascii="Arial" w:hAnsi="Arial" w:cs="Arial"/>
          <w:lang w:val="es-MX"/>
        </w:rPr>
        <w:t>Sin embargo</w:t>
      </w:r>
      <w:r w:rsidR="00AC4BAB">
        <w:rPr>
          <w:rFonts w:ascii="Arial" w:hAnsi="Arial" w:cs="Arial"/>
          <w:lang w:val="es-MX"/>
        </w:rPr>
        <w:t>,</w:t>
      </w:r>
      <w:r>
        <w:rPr>
          <w:rFonts w:ascii="Arial" w:hAnsi="Arial" w:cs="Arial"/>
          <w:lang w:val="es-MX"/>
        </w:rPr>
        <w:t xml:space="preserve"> según </w:t>
      </w:r>
      <w:r w:rsidR="004925AD">
        <w:rPr>
          <w:rFonts w:ascii="Arial" w:hAnsi="Arial" w:cs="Arial"/>
          <w:lang w:val="es-MX"/>
        </w:rPr>
        <w:t xml:space="preserve">el Decreto 058 de 2020 las ESE, </w:t>
      </w:r>
      <w:r w:rsidR="00F12C1D">
        <w:rPr>
          <w:rFonts w:ascii="Arial" w:hAnsi="Arial" w:cs="Arial"/>
          <w:lang w:val="es-MX"/>
        </w:rPr>
        <w:t>q</w:t>
      </w:r>
      <w:r w:rsidR="0041773F">
        <w:rPr>
          <w:rFonts w:ascii="Arial" w:hAnsi="Arial" w:cs="Arial"/>
          <w:lang w:val="es-MX"/>
        </w:rPr>
        <w:t xml:space="preserve">ue se encuentren ejecutando un programa de saneamiento </w:t>
      </w:r>
      <w:r w:rsidR="00A91A90">
        <w:rPr>
          <w:rFonts w:ascii="Arial" w:hAnsi="Arial" w:cs="Arial"/>
          <w:lang w:val="es-MX"/>
        </w:rPr>
        <w:t xml:space="preserve">fiscal y financiero o en proceso de viabilidad </w:t>
      </w:r>
      <w:proofErr w:type="gramStart"/>
      <w:r w:rsidR="00A91A90">
        <w:rPr>
          <w:rFonts w:ascii="Arial" w:hAnsi="Arial" w:cs="Arial"/>
          <w:lang w:val="es-MX"/>
        </w:rPr>
        <w:t>del mismo</w:t>
      </w:r>
      <w:proofErr w:type="gramEnd"/>
      <w:r w:rsidR="00A91A90">
        <w:rPr>
          <w:rFonts w:ascii="Arial" w:hAnsi="Arial" w:cs="Arial"/>
          <w:lang w:val="es-MX"/>
        </w:rPr>
        <w:t xml:space="preserve"> </w:t>
      </w:r>
      <w:r w:rsidR="00A8257F">
        <w:rPr>
          <w:rFonts w:ascii="Arial" w:hAnsi="Arial" w:cs="Arial"/>
          <w:lang w:val="es-MX"/>
        </w:rPr>
        <w:t>ante el Ministerio de Hacienda y Crédito Público y se encuentren en intervención forzosa administrativa para administrar</w:t>
      </w:r>
      <w:r w:rsidR="00162E63">
        <w:rPr>
          <w:rFonts w:ascii="Arial" w:hAnsi="Arial" w:cs="Arial"/>
          <w:lang w:val="es-MX"/>
        </w:rPr>
        <w:t xml:space="preserve"> o en acuerdo de reestructuración de pasivos, se dará por finalizado el programa ante el Ministerio de Hacienda y deberá continuar con el respectivo proceso ante esta Superintendencia.</w:t>
      </w:r>
    </w:p>
    <w:p w14:paraId="65E382D5" w14:textId="70F6B106" w:rsidR="00162E63" w:rsidRDefault="00162E63" w:rsidP="003243EC">
      <w:pPr>
        <w:jc w:val="both"/>
        <w:rPr>
          <w:rFonts w:ascii="Arial" w:hAnsi="Arial" w:cs="Arial"/>
          <w:lang w:val="es-MX"/>
        </w:rPr>
      </w:pPr>
      <w:r>
        <w:rPr>
          <w:rFonts w:ascii="Arial" w:hAnsi="Arial" w:cs="Arial"/>
          <w:lang w:val="es-MX"/>
        </w:rPr>
        <w:t xml:space="preserve">En razón a lo anterior </w:t>
      </w:r>
      <w:r w:rsidR="00496CBD">
        <w:rPr>
          <w:rFonts w:ascii="Arial" w:hAnsi="Arial" w:cs="Arial"/>
          <w:lang w:val="es-MX"/>
        </w:rPr>
        <w:t>la Supersalud no tienen campo de injerencia respecto de los programas de saneamiento fiscal y financiero.</w:t>
      </w:r>
    </w:p>
    <w:p w14:paraId="2F4457AD" w14:textId="77777777" w:rsidR="00FC2C05" w:rsidRDefault="00FC2C05" w:rsidP="003243EC">
      <w:pPr>
        <w:jc w:val="both"/>
        <w:rPr>
          <w:rFonts w:ascii="Arial" w:hAnsi="Arial" w:cs="Arial"/>
          <w:lang w:val="es-MX"/>
        </w:rPr>
      </w:pPr>
    </w:p>
    <w:p w14:paraId="477661D0" w14:textId="5B5208D1" w:rsidR="006B0467" w:rsidRPr="00DF598A" w:rsidRDefault="00F4398E" w:rsidP="00F4398E">
      <w:pPr>
        <w:jc w:val="both"/>
        <w:rPr>
          <w:rFonts w:ascii="Arial" w:hAnsi="Arial" w:cs="Arial"/>
          <w:i/>
          <w:iCs/>
        </w:rPr>
      </w:pPr>
      <w:r w:rsidRPr="00F4398E">
        <w:rPr>
          <w:rFonts w:ascii="Arial" w:hAnsi="Arial" w:cs="Arial"/>
          <w:b/>
          <w:bCs/>
          <w:i/>
          <w:iCs/>
        </w:rPr>
        <w:t>9. ¿A cuánto asciende la deuda de las EPS con los hospitales públicos con corte a julio de 2021</w:t>
      </w:r>
      <w:r w:rsidRPr="003831D9">
        <w:rPr>
          <w:rFonts w:ascii="Arial" w:hAnsi="Arial" w:cs="Arial"/>
          <w:i/>
          <w:iCs/>
        </w:rPr>
        <w:t>?</w:t>
      </w:r>
    </w:p>
    <w:p w14:paraId="7C3A86BD" w14:textId="59665FCF" w:rsidR="00F4398E" w:rsidRPr="003831D9" w:rsidRDefault="00F4398E" w:rsidP="00F4398E">
      <w:pPr>
        <w:jc w:val="both"/>
        <w:rPr>
          <w:rFonts w:ascii="Arial" w:hAnsi="Arial" w:cs="Arial"/>
          <w:i/>
          <w:iCs/>
        </w:rPr>
      </w:pPr>
      <w:r w:rsidRPr="00F4398E">
        <w:rPr>
          <w:rFonts w:ascii="Arial" w:hAnsi="Arial" w:cs="Arial"/>
          <w:b/>
          <w:bCs/>
          <w:i/>
          <w:iCs/>
        </w:rPr>
        <w:t>10. ¿A cuánto asciende la deuda de las entidades territoriales con las IPS intervenidas con corte a julio de 2021</w:t>
      </w:r>
      <w:r w:rsidRPr="003831D9">
        <w:rPr>
          <w:rFonts w:ascii="Arial" w:hAnsi="Arial" w:cs="Arial"/>
          <w:i/>
          <w:iCs/>
        </w:rPr>
        <w:t>?</w:t>
      </w:r>
    </w:p>
    <w:p w14:paraId="5A354CA5" w14:textId="6CBCF590" w:rsidR="00E31FA2" w:rsidRDefault="00E31FA2" w:rsidP="00F4398E">
      <w:pPr>
        <w:jc w:val="both"/>
        <w:rPr>
          <w:rFonts w:ascii="Arial" w:hAnsi="Arial" w:cs="Arial"/>
          <w:lang w:val="es-MX"/>
        </w:rPr>
      </w:pPr>
      <w:r>
        <w:rPr>
          <w:rFonts w:ascii="Arial" w:hAnsi="Arial" w:cs="Arial"/>
          <w:lang w:val="es-MX"/>
        </w:rPr>
        <w:t xml:space="preserve">Para dar respuesta a los </w:t>
      </w:r>
      <w:r w:rsidRPr="00331189">
        <w:rPr>
          <w:rFonts w:ascii="Arial" w:hAnsi="Arial" w:cs="Arial"/>
          <w:b/>
          <w:bCs/>
          <w:lang w:val="es-MX"/>
        </w:rPr>
        <w:t>puntos 9 y 10</w:t>
      </w:r>
      <w:r>
        <w:rPr>
          <w:rFonts w:ascii="Arial" w:hAnsi="Arial" w:cs="Arial"/>
          <w:lang w:val="es-MX"/>
        </w:rPr>
        <w:t xml:space="preserve"> se anexa en </w:t>
      </w:r>
      <w:r w:rsidR="008D5E46" w:rsidRPr="009E08DF">
        <w:rPr>
          <w:rFonts w:ascii="Arial" w:hAnsi="Arial" w:cs="Arial"/>
          <w:lang w:val="es-MX"/>
        </w:rPr>
        <w:t xml:space="preserve">archivo </w:t>
      </w:r>
      <w:r w:rsidR="008D5E46" w:rsidRPr="00454238">
        <w:rPr>
          <w:rFonts w:ascii="Arial" w:hAnsi="Arial" w:cs="Arial"/>
          <w:lang w:val="es-MX"/>
        </w:rPr>
        <w:t xml:space="preserve">Excel </w:t>
      </w:r>
      <w:proofErr w:type="gramStart"/>
      <w:r w:rsidR="00454238" w:rsidRPr="00454238">
        <w:rPr>
          <w:rFonts w:ascii="Arial" w:hAnsi="Arial" w:cs="Arial"/>
          <w:lang w:val="es-MX"/>
        </w:rPr>
        <w:t>denominado“</w:t>
      </w:r>
      <w:proofErr w:type="gramEnd"/>
      <w:r w:rsidR="00454238" w:rsidRPr="00454238">
        <w:t>Punto</w:t>
      </w:r>
      <w:r w:rsidR="008D5E46" w:rsidRPr="00454238">
        <w:rPr>
          <w:rFonts w:ascii="Arial" w:hAnsi="Arial" w:cs="Arial"/>
          <w:lang w:val="es-MX"/>
        </w:rPr>
        <w:t xml:space="preserve"> 9 y 10. Deudores EPS y Entidades Territoriales junio 2021”</w:t>
      </w:r>
      <w:r w:rsidRPr="009E08DF">
        <w:rPr>
          <w:rFonts w:ascii="Arial" w:hAnsi="Arial" w:cs="Arial"/>
          <w:lang w:val="es-MX"/>
        </w:rPr>
        <w:t xml:space="preserve"> la información relacionad</w:t>
      </w:r>
      <w:r w:rsidR="00D150D3" w:rsidRPr="009E08DF">
        <w:rPr>
          <w:rFonts w:ascii="Arial" w:hAnsi="Arial" w:cs="Arial"/>
          <w:lang w:val="es-MX"/>
        </w:rPr>
        <w:t xml:space="preserve">a con </w:t>
      </w:r>
      <w:r w:rsidR="00905573" w:rsidRPr="009E08DF">
        <w:rPr>
          <w:rFonts w:ascii="Arial" w:hAnsi="Arial" w:cs="Arial"/>
          <w:lang w:val="es-MX"/>
        </w:rPr>
        <w:t>la cartera que registran las Empresas Sociales del Estado con</w:t>
      </w:r>
      <w:r w:rsidR="00905573">
        <w:rPr>
          <w:rFonts w:ascii="Arial" w:hAnsi="Arial" w:cs="Arial"/>
          <w:lang w:val="es-MX"/>
        </w:rPr>
        <w:t xml:space="preserve"> las EPS, entidades territoriales y otros deudores con corte a junio 2021.</w:t>
      </w:r>
    </w:p>
    <w:p w14:paraId="2674A69D" w14:textId="77777777" w:rsidR="00331189" w:rsidRDefault="00331189" w:rsidP="00F4398E">
      <w:pPr>
        <w:jc w:val="both"/>
        <w:rPr>
          <w:rFonts w:ascii="Arial" w:hAnsi="Arial" w:cs="Arial"/>
          <w:b/>
          <w:bCs/>
          <w:i/>
          <w:iCs/>
        </w:rPr>
      </w:pPr>
    </w:p>
    <w:p w14:paraId="3105E15B" w14:textId="7438146E" w:rsidR="00F4398E" w:rsidRPr="003831D9" w:rsidRDefault="00F4398E" w:rsidP="00F4398E">
      <w:pPr>
        <w:jc w:val="both"/>
        <w:rPr>
          <w:rFonts w:ascii="Arial" w:hAnsi="Arial" w:cs="Arial"/>
          <w:i/>
          <w:iCs/>
        </w:rPr>
      </w:pPr>
      <w:r w:rsidRPr="00F4398E">
        <w:rPr>
          <w:rFonts w:ascii="Arial" w:hAnsi="Arial" w:cs="Arial"/>
          <w:b/>
          <w:bCs/>
          <w:i/>
          <w:iCs/>
        </w:rPr>
        <w:t>11. ¿A cuáles IPS se les han girado recursos de la Ley de Punto Final y a cuánto asciende dicha suma</w:t>
      </w:r>
      <w:r w:rsidRPr="003831D9">
        <w:rPr>
          <w:rFonts w:ascii="Arial" w:hAnsi="Arial" w:cs="Arial"/>
          <w:i/>
          <w:iCs/>
        </w:rPr>
        <w:t>?</w:t>
      </w:r>
    </w:p>
    <w:p w14:paraId="06EF22E1" w14:textId="72117AFF" w:rsidR="00331189" w:rsidRPr="00A071BC" w:rsidRDefault="009538ED" w:rsidP="003243EC">
      <w:pPr>
        <w:jc w:val="both"/>
        <w:rPr>
          <w:rFonts w:ascii="Arial" w:hAnsi="Arial" w:cs="Arial"/>
          <w:lang w:val="es-MX"/>
        </w:rPr>
      </w:pPr>
      <w:r>
        <w:rPr>
          <w:rFonts w:ascii="Arial" w:hAnsi="Arial" w:cs="Arial"/>
          <w:lang w:val="es-MX"/>
        </w:rPr>
        <w:t>Teniendo en cuenta que la Superintendencia Nacional de Salud no es la competente de darle trámite y tratamiento a la ley de punto final, se traslad</w:t>
      </w:r>
      <w:r w:rsidR="00D150D3">
        <w:rPr>
          <w:rFonts w:ascii="Arial" w:hAnsi="Arial" w:cs="Arial"/>
          <w:lang w:val="es-MX"/>
        </w:rPr>
        <w:t>ó</w:t>
      </w:r>
      <w:r>
        <w:rPr>
          <w:rFonts w:ascii="Arial" w:hAnsi="Arial" w:cs="Arial"/>
          <w:lang w:val="es-MX"/>
        </w:rPr>
        <w:t xml:space="preserve"> por competencia esta solicitud a la </w:t>
      </w:r>
      <w:r w:rsidRPr="009538ED">
        <w:rPr>
          <w:rFonts w:ascii="Arial" w:hAnsi="Arial" w:cs="Arial"/>
          <w:lang w:val="es-MX"/>
        </w:rPr>
        <w:t>Dire</w:t>
      </w:r>
      <w:r>
        <w:rPr>
          <w:rFonts w:ascii="Arial" w:hAnsi="Arial" w:cs="Arial"/>
          <w:lang w:val="es-MX"/>
        </w:rPr>
        <w:t>cción</w:t>
      </w:r>
      <w:r w:rsidRPr="009538ED">
        <w:rPr>
          <w:rFonts w:ascii="Arial" w:hAnsi="Arial" w:cs="Arial"/>
          <w:lang w:val="es-MX"/>
        </w:rPr>
        <w:t xml:space="preserve"> de Financiamiento Sectorial</w:t>
      </w:r>
      <w:r>
        <w:rPr>
          <w:rFonts w:ascii="Arial" w:hAnsi="Arial" w:cs="Arial"/>
          <w:lang w:val="es-MX"/>
        </w:rPr>
        <w:t xml:space="preserve"> </w:t>
      </w:r>
      <w:r w:rsidR="00C176E1">
        <w:rPr>
          <w:rFonts w:ascii="Arial" w:hAnsi="Arial" w:cs="Arial"/>
          <w:lang w:val="es-MX"/>
        </w:rPr>
        <w:t xml:space="preserve">del Ministerio de Salud y Protección Social, </w:t>
      </w:r>
      <w:r>
        <w:rPr>
          <w:rFonts w:ascii="Arial" w:hAnsi="Arial" w:cs="Arial"/>
          <w:lang w:val="es-MX"/>
        </w:rPr>
        <w:t xml:space="preserve">mediante el </w:t>
      </w:r>
      <w:proofErr w:type="spellStart"/>
      <w:r>
        <w:rPr>
          <w:rFonts w:ascii="Arial" w:hAnsi="Arial" w:cs="Arial"/>
          <w:lang w:val="es-MX"/>
        </w:rPr>
        <w:t>Nurc</w:t>
      </w:r>
      <w:proofErr w:type="spellEnd"/>
      <w:r>
        <w:rPr>
          <w:rFonts w:ascii="Arial" w:hAnsi="Arial" w:cs="Arial"/>
          <w:lang w:val="es-MX"/>
        </w:rPr>
        <w:t xml:space="preserve"> </w:t>
      </w:r>
      <w:r w:rsidR="00424EF1" w:rsidRPr="00424EF1">
        <w:rPr>
          <w:rFonts w:ascii="Arial" w:hAnsi="Arial" w:cs="Arial"/>
          <w:lang w:val="es-MX"/>
        </w:rPr>
        <w:t>202152001250111</w:t>
      </w:r>
      <w:r w:rsidR="00424EF1">
        <w:rPr>
          <w:rFonts w:ascii="Arial" w:hAnsi="Arial" w:cs="Arial"/>
          <w:lang w:val="es-MX"/>
        </w:rPr>
        <w:t xml:space="preserve"> (Se anexa copia del </w:t>
      </w:r>
      <w:proofErr w:type="spellStart"/>
      <w:r w:rsidR="00424EF1">
        <w:rPr>
          <w:rFonts w:ascii="Arial" w:hAnsi="Arial" w:cs="Arial"/>
          <w:lang w:val="es-MX"/>
        </w:rPr>
        <w:t>Nurc</w:t>
      </w:r>
      <w:proofErr w:type="spellEnd"/>
      <w:r w:rsidR="00424EF1">
        <w:rPr>
          <w:rFonts w:ascii="Arial" w:hAnsi="Arial" w:cs="Arial"/>
          <w:lang w:val="es-MX"/>
        </w:rPr>
        <w:t xml:space="preserve"> en 1 folio)</w:t>
      </w:r>
    </w:p>
    <w:p w14:paraId="7E765DD2" w14:textId="6428A92E" w:rsidR="00F4398E" w:rsidRDefault="00F4398E" w:rsidP="003243EC">
      <w:pPr>
        <w:jc w:val="both"/>
        <w:rPr>
          <w:rFonts w:ascii="Arial" w:hAnsi="Arial" w:cs="Arial"/>
          <w:i/>
          <w:iCs/>
        </w:rPr>
      </w:pPr>
      <w:r w:rsidRPr="00F4398E">
        <w:rPr>
          <w:rFonts w:ascii="Arial" w:hAnsi="Arial" w:cs="Arial"/>
          <w:b/>
          <w:bCs/>
          <w:i/>
          <w:iCs/>
        </w:rPr>
        <w:t>12. ¿A cuánto asciende el pasivo laboral de los hospitales públicos con su talento humano a corte de julio de 2021</w:t>
      </w:r>
      <w:r>
        <w:rPr>
          <w:rFonts w:ascii="Arial" w:hAnsi="Arial" w:cs="Arial"/>
          <w:i/>
          <w:iCs/>
        </w:rPr>
        <w:t>?</w:t>
      </w:r>
    </w:p>
    <w:p w14:paraId="0B8ED10D" w14:textId="6A1EDAD9" w:rsidR="0067693E" w:rsidRDefault="0067693E" w:rsidP="003243EC">
      <w:pPr>
        <w:jc w:val="both"/>
        <w:rPr>
          <w:rFonts w:ascii="Arial" w:hAnsi="Arial" w:cs="Arial"/>
        </w:rPr>
      </w:pPr>
      <w:r>
        <w:rPr>
          <w:rFonts w:ascii="Arial" w:hAnsi="Arial" w:cs="Arial"/>
        </w:rPr>
        <w:t>De acuerdo con los datos reportados por cada una de las ESE, es importante aclarar que se remite la información con corte a junio de 2021, por cuanto de julio a la fecha las entidades se encuentran en proceso de cierre y consolidación oficial de la información.</w:t>
      </w:r>
    </w:p>
    <w:p w14:paraId="1C364A93" w14:textId="669ADFA4" w:rsidR="0067693E" w:rsidRDefault="0067693E" w:rsidP="00454238">
      <w:pPr>
        <w:jc w:val="both"/>
        <w:rPr>
          <w:rFonts w:ascii="Arial" w:hAnsi="Arial" w:cs="Arial"/>
        </w:rPr>
      </w:pPr>
      <w:r>
        <w:rPr>
          <w:rFonts w:ascii="Arial" w:hAnsi="Arial" w:cs="Arial"/>
        </w:rPr>
        <w:t>En este sentido</w:t>
      </w:r>
      <w:r w:rsidR="004920CA">
        <w:rPr>
          <w:rFonts w:ascii="Arial" w:hAnsi="Arial" w:cs="Arial"/>
        </w:rPr>
        <w:t>,</w:t>
      </w:r>
      <w:r>
        <w:rPr>
          <w:rFonts w:ascii="Arial" w:hAnsi="Arial" w:cs="Arial"/>
        </w:rPr>
        <w:t xml:space="preserve"> se presentan a continuación las cifras relacionadas con la deuda laboral</w:t>
      </w:r>
      <w:r w:rsidR="009523FC">
        <w:rPr>
          <w:rFonts w:ascii="Arial" w:hAnsi="Arial" w:cs="Arial"/>
        </w:rPr>
        <w:t xml:space="preserve">, </w:t>
      </w:r>
      <w:r w:rsidR="00CD3043">
        <w:rPr>
          <w:rFonts w:ascii="Arial" w:hAnsi="Arial" w:cs="Arial"/>
        </w:rPr>
        <w:t xml:space="preserve">pasivo prestacional, aportes a seguridad social, parafiscales; </w:t>
      </w:r>
      <w:r>
        <w:rPr>
          <w:rFonts w:ascii="Arial" w:hAnsi="Arial" w:cs="Arial"/>
        </w:rPr>
        <w:t>incluid</w:t>
      </w:r>
      <w:r w:rsidR="00CD3043">
        <w:rPr>
          <w:rFonts w:ascii="Arial" w:hAnsi="Arial" w:cs="Arial"/>
        </w:rPr>
        <w:t>o además</w:t>
      </w:r>
      <w:r>
        <w:rPr>
          <w:rFonts w:ascii="Arial" w:hAnsi="Arial" w:cs="Arial"/>
        </w:rPr>
        <w:t xml:space="preserve"> </w:t>
      </w:r>
      <w:r w:rsidR="004920CA">
        <w:rPr>
          <w:rFonts w:ascii="Arial" w:hAnsi="Arial" w:cs="Arial"/>
        </w:rPr>
        <w:t xml:space="preserve">el pasivo </w:t>
      </w:r>
      <w:r>
        <w:rPr>
          <w:rFonts w:ascii="Arial" w:hAnsi="Arial" w:cs="Arial"/>
        </w:rPr>
        <w:t xml:space="preserve">con el personal vinculado a través de otras modalidades distintas a los cargos de planta </w:t>
      </w:r>
      <w:r w:rsidR="00E075E8">
        <w:rPr>
          <w:rFonts w:ascii="Arial" w:hAnsi="Arial" w:cs="Arial"/>
        </w:rPr>
        <w:t>de las ESE</w:t>
      </w:r>
      <w:r w:rsidR="004920CA">
        <w:rPr>
          <w:rFonts w:ascii="Arial" w:hAnsi="Arial" w:cs="Arial"/>
        </w:rPr>
        <w:t>,</w:t>
      </w:r>
      <w:r w:rsidR="00E075E8">
        <w:rPr>
          <w:rFonts w:ascii="Arial" w:hAnsi="Arial" w:cs="Arial"/>
        </w:rPr>
        <w:t xml:space="preserve"> </w:t>
      </w:r>
      <w:r>
        <w:rPr>
          <w:rFonts w:ascii="Arial" w:hAnsi="Arial" w:cs="Arial"/>
        </w:rPr>
        <w:t>así:</w:t>
      </w:r>
    </w:p>
    <w:p w14:paraId="1EB1588F" w14:textId="127CF210" w:rsidR="00742D07" w:rsidRPr="00742D07" w:rsidRDefault="00742D07" w:rsidP="00742D07">
      <w:pPr>
        <w:jc w:val="right"/>
        <w:rPr>
          <w:rFonts w:ascii="Arial" w:hAnsi="Arial" w:cs="Arial"/>
          <w:sz w:val="16"/>
          <w:szCs w:val="16"/>
        </w:rPr>
      </w:pPr>
      <w:r w:rsidRPr="00742D07">
        <w:rPr>
          <w:rFonts w:ascii="Arial" w:hAnsi="Arial" w:cs="Arial"/>
          <w:sz w:val="16"/>
          <w:szCs w:val="16"/>
        </w:rPr>
        <w:t>Cifras en millones de pesos</w:t>
      </w:r>
    </w:p>
    <w:tbl>
      <w:tblPr>
        <w:tblW w:w="8560" w:type="dxa"/>
        <w:jc w:val="center"/>
        <w:tblCellMar>
          <w:left w:w="70" w:type="dxa"/>
          <w:right w:w="70" w:type="dxa"/>
        </w:tblCellMar>
        <w:tblLook w:val="04A0" w:firstRow="1" w:lastRow="0" w:firstColumn="1" w:lastColumn="0" w:noHBand="0" w:noVBand="1"/>
      </w:tblPr>
      <w:tblGrid>
        <w:gridCol w:w="5260"/>
        <w:gridCol w:w="1540"/>
        <w:gridCol w:w="1760"/>
      </w:tblGrid>
      <w:tr w:rsidR="00046F62" w:rsidRPr="00B66D98" w14:paraId="52A1CA61" w14:textId="77777777" w:rsidTr="00454238">
        <w:trPr>
          <w:trHeight w:val="600"/>
          <w:tblHeader/>
          <w:jc w:val="center"/>
        </w:trPr>
        <w:tc>
          <w:tcPr>
            <w:tcW w:w="526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F2227C5" w14:textId="77777777" w:rsidR="00046F62" w:rsidRPr="00B66D98" w:rsidRDefault="00046F62" w:rsidP="00B66D98">
            <w:pPr>
              <w:spacing w:after="0" w:line="240" w:lineRule="auto"/>
              <w:jc w:val="center"/>
              <w:rPr>
                <w:rFonts w:ascii="Calibri" w:eastAsia="Times New Roman" w:hAnsi="Calibri" w:cs="Calibri"/>
                <w:b/>
                <w:bCs/>
                <w:color w:val="000000"/>
                <w:lang w:eastAsia="es-CO"/>
              </w:rPr>
            </w:pPr>
            <w:r w:rsidRPr="00B66D98">
              <w:rPr>
                <w:rFonts w:ascii="Calibri" w:eastAsia="Times New Roman" w:hAnsi="Calibri" w:cs="Calibri"/>
                <w:b/>
                <w:bCs/>
                <w:color w:val="000000"/>
                <w:lang w:eastAsia="es-CO"/>
              </w:rPr>
              <w:t>ESE</w:t>
            </w:r>
          </w:p>
        </w:tc>
        <w:tc>
          <w:tcPr>
            <w:tcW w:w="1540" w:type="dxa"/>
            <w:tcBorders>
              <w:top w:val="single" w:sz="4" w:space="0" w:color="auto"/>
              <w:left w:val="nil"/>
              <w:bottom w:val="single" w:sz="4" w:space="0" w:color="auto"/>
              <w:right w:val="single" w:sz="4" w:space="0" w:color="auto"/>
            </w:tcBorders>
            <w:shd w:val="clear" w:color="auto" w:fill="E7E6E6" w:themeFill="background2"/>
            <w:vAlign w:val="center"/>
            <w:hideMark/>
          </w:tcPr>
          <w:p w14:paraId="1C5C8E61" w14:textId="77777777" w:rsidR="00046F62" w:rsidRPr="00B66D98" w:rsidRDefault="00046F62" w:rsidP="00B66D98">
            <w:pPr>
              <w:spacing w:after="0" w:line="240" w:lineRule="auto"/>
              <w:jc w:val="center"/>
              <w:rPr>
                <w:rFonts w:ascii="Calibri" w:eastAsia="Times New Roman" w:hAnsi="Calibri" w:cs="Calibri"/>
                <w:b/>
                <w:bCs/>
                <w:color w:val="000000"/>
                <w:lang w:eastAsia="es-CO"/>
              </w:rPr>
            </w:pPr>
            <w:r w:rsidRPr="00B66D98">
              <w:rPr>
                <w:rFonts w:ascii="Calibri" w:eastAsia="Times New Roman" w:hAnsi="Calibri" w:cs="Calibri"/>
                <w:b/>
                <w:bCs/>
                <w:color w:val="000000"/>
                <w:lang w:eastAsia="es-CO"/>
              </w:rPr>
              <w:t>Saldo anterior a la medida</w:t>
            </w:r>
          </w:p>
        </w:tc>
        <w:tc>
          <w:tcPr>
            <w:tcW w:w="1760" w:type="dxa"/>
            <w:tcBorders>
              <w:top w:val="single" w:sz="4" w:space="0" w:color="auto"/>
              <w:left w:val="nil"/>
              <w:bottom w:val="single" w:sz="4" w:space="0" w:color="auto"/>
              <w:right w:val="single" w:sz="4" w:space="0" w:color="auto"/>
            </w:tcBorders>
            <w:shd w:val="clear" w:color="auto" w:fill="E7E6E6" w:themeFill="background2"/>
            <w:vAlign w:val="center"/>
            <w:hideMark/>
          </w:tcPr>
          <w:p w14:paraId="25CEE29A" w14:textId="77777777" w:rsidR="00046F62" w:rsidRPr="00B66D98" w:rsidRDefault="00046F62" w:rsidP="00B66D98">
            <w:pPr>
              <w:spacing w:after="0" w:line="240" w:lineRule="auto"/>
              <w:jc w:val="center"/>
              <w:rPr>
                <w:rFonts w:ascii="Calibri" w:eastAsia="Times New Roman" w:hAnsi="Calibri" w:cs="Calibri"/>
                <w:b/>
                <w:bCs/>
                <w:color w:val="000000"/>
                <w:lang w:eastAsia="es-CO"/>
              </w:rPr>
            </w:pPr>
            <w:r w:rsidRPr="00B66D98">
              <w:rPr>
                <w:rFonts w:ascii="Calibri" w:eastAsia="Times New Roman" w:hAnsi="Calibri" w:cs="Calibri"/>
                <w:b/>
                <w:bCs/>
                <w:color w:val="000000"/>
                <w:lang w:eastAsia="es-CO"/>
              </w:rPr>
              <w:t>Saldo al 30 de junio de 2021</w:t>
            </w:r>
          </w:p>
        </w:tc>
      </w:tr>
      <w:tr w:rsidR="00046F62" w:rsidRPr="00B66D98" w14:paraId="1A69231E"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23DDBC2A" w14:textId="523E4F92"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E.S.E HOSPITAL SAN JER</w:t>
            </w:r>
            <w:r>
              <w:rPr>
                <w:rFonts w:ascii="Calibri" w:eastAsia="Times New Roman" w:hAnsi="Calibri" w:cs="Calibri"/>
                <w:color w:val="000000"/>
                <w:lang w:eastAsia="es-CO"/>
              </w:rPr>
              <w:t>Ó</w:t>
            </w:r>
            <w:r w:rsidRPr="00B66D98">
              <w:rPr>
                <w:rFonts w:ascii="Calibri" w:eastAsia="Times New Roman" w:hAnsi="Calibri" w:cs="Calibri"/>
                <w:color w:val="000000"/>
                <w:lang w:eastAsia="es-CO"/>
              </w:rPr>
              <w:t>NIMO DE MONTER</w:t>
            </w:r>
            <w:r>
              <w:rPr>
                <w:rFonts w:ascii="Calibri" w:eastAsia="Times New Roman" w:hAnsi="Calibri" w:cs="Calibri"/>
                <w:color w:val="000000"/>
                <w:lang w:eastAsia="es-CO"/>
              </w:rPr>
              <w:t>Í</w:t>
            </w:r>
            <w:r w:rsidRPr="00B66D98">
              <w:rPr>
                <w:rFonts w:ascii="Calibri" w:eastAsia="Times New Roman" w:hAnsi="Calibri" w:cs="Calibri"/>
                <w:color w:val="000000"/>
                <w:lang w:eastAsia="es-CO"/>
              </w:rPr>
              <w:t>A</w:t>
            </w:r>
          </w:p>
        </w:tc>
        <w:tc>
          <w:tcPr>
            <w:tcW w:w="1540" w:type="dxa"/>
            <w:tcBorders>
              <w:top w:val="nil"/>
              <w:left w:val="nil"/>
              <w:bottom w:val="single" w:sz="4" w:space="0" w:color="auto"/>
              <w:right w:val="single" w:sz="4" w:space="0" w:color="auto"/>
            </w:tcBorders>
            <w:shd w:val="clear" w:color="auto" w:fill="auto"/>
            <w:noWrap/>
            <w:vAlign w:val="bottom"/>
            <w:hideMark/>
          </w:tcPr>
          <w:p w14:paraId="0C885155"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19.226</w:t>
            </w:r>
          </w:p>
        </w:tc>
        <w:tc>
          <w:tcPr>
            <w:tcW w:w="1760" w:type="dxa"/>
            <w:tcBorders>
              <w:top w:val="nil"/>
              <w:left w:val="nil"/>
              <w:bottom w:val="single" w:sz="4" w:space="0" w:color="auto"/>
              <w:right w:val="nil"/>
            </w:tcBorders>
            <w:shd w:val="clear" w:color="auto" w:fill="auto"/>
            <w:noWrap/>
            <w:vAlign w:val="bottom"/>
            <w:hideMark/>
          </w:tcPr>
          <w:p w14:paraId="64A4D496"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8.336</w:t>
            </w:r>
          </w:p>
        </w:tc>
      </w:tr>
      <w:tr w:rsidR="00046F62" w:rsidRPr="00B66D98" w14:paraId="6E1E42BC"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4E74FEA7" w14:textId="77777777"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ESE HOSPITAL EMIRO QUINTERO CAÑIZARES DE OCAÑA</w:t>
            </w:r>
          </w:p>
        </w:tc>
        <w:tc>
          <w:tcPr>
            <w:tcW w:w="1540" w:type="dxa"/>
            <w:tcBorders>
              <w:top w:val="nil"/>
              <w:left w:val="nil"/>
              <w:bottom w:val="single" w:sz="4" w:space="0" w:color="auto"/>
              <w:right w:val="single" w:sz="4" w:space="0" w:color="auto"/>
            </w:tcBorders>
            <w:shd w:val="clear" w:color="auto" w:fill="auto"/>
            <w:noWrap/>
            <w:vAlign w:val="bottom"/>
            <w:hideMark/>
          </w:tcPr>
          <w:p w14:paraId="795A34D1"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611</w:t>
            </w:r>
          </w:p>
        </w:tc>
        <w:tc>
          <w:tcPr>
            <w:tcW w:w="1760" w:type="dxa"/>
            <w:tcBorders>
              <w:top w:val="nil"/>
              <w:left w:val="nil"/>
              <w:bottom w:val="single" w:sz="4" w:space="0" w:color="auto"/>
              <w:right w:val="nil"/>
            </w:tcBorders>
            <w:shd w:val="clear" w:color="auto" w:fill="auto"/>
            <w:noWrap/>
            <w:vAlign w:val="bottom"/>
            <w:hideMark/>
          </w:tcPr>
          <w:p w14:paraId="14A92233"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4.553</w:t>
            </w:r>
          </w:p>
        </w:tc>
      </w:tr>
      <w:tr w:rsidR="00046F62" w:rsidRPr="00B66D98" w14:paraId="1D1D2FED"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19F32634" w14:textId="3B7F6E07"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ESE HOSPITAL JULIO M</w:t>
            </w:r>
            <w:r>
              <w:rPr>
                <w:rFonts w:ascii="Calibri" w:eastAsia="Times New Roman" w:hAnsi="Calibri" w:cs="Calibri"/>
                <w:color w:val="000000"/>
                <w:lang w:eastAsia="es-CO"/>
              </w:rPr>
              <w:t>É</w:t>
            </w:r>
            <w:r w:rsidRPr="00B66D98">
              <w:rPr>
                <w:rFonts w:ascii="Calibri" w:eastAsia="Times New Roman" w:hAnsi="Calibri" w:cs="Calibri"/>
                <w:color w:val="000000"/>
                <w:lang w:eastAsia="es-CO"/>
              </w:rPr>
              <w:t>NDEZ BARRENCHE</w:t>
            </w:r>
          </w:p>
        </w:tc>
        <w:tc>
          <w:tcPr>
            <w:tcW w:w="1540" w:type="dxa"/>
            <w:tcBorders>
              <w:top w:val="nil"/>
              <w:left w:val="nil"/>
              <w:bottom w:val="single" w:sz="4" w:space="0" w:color="auto"/>
              <w:right w:val="single" w:sz="4" w:space="0" w:color="auto"/>
            </w:tcBorders>
            <w:shd w:val="clear" w:color="auto" w:fill="auto"/>
            <w:noWrap/>
            <w:vAlign w:val="bottom"/>
            <w:hideMark/>
          </w:tcPr>
          <w:p w14:paraId="200D4EC4"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7.919</w:t>
            </w:r>
          </w:p>
        </w:tc>
        <w:tc>
          <w:tcPr>
            <w:tcW w:w="1760" w:type="dxa"/>
            <w:tcBorders>
              <w:top w:val="nil"/>
              <w:left w:val="nil"/>
              <w:bottom w:val="single" w:sz="4" w:space="0" w:color="auto"/>
              <w:right w:val="nil"/>
            </w:tcBorders>
            <w:shd w:val="clear" w:color="auto" w:fill="auto"/>
            <w:noWrap/>
            <w:vAlign w:val="bottom"/>
            <w:hideMark/>
          </w:tcPr>
          <w:p w14:paraId="39937FAF"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4.747</w:t>
            </w:r>
          </w:p>
        </w:tc>
      </w:tr>
      <w:tr w:rsidR="00046F62" w:rsidRPr="00B66D98" w14:paraId="4921D512"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03C46540" w14:textId="77777777"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ESE HOSPITAL SAN JOSÉ DE MAICAO -GUAJIRA</w:t>
            </w:r>
          </w:p>
        </w:tc>
        <w:tc>
          <w:tcPr>
            <w:tcW w:w="1540" w:type="dxa"/>
            <w:tcBorders>
              <w:top w:val="nil"/>
              <w:left w:val="nil"/>
              <w:bottom w:val="single" w:sz="4" w:space="0" w:color="auto"/>
              <w:right w:val="single" w:sz="4" w:space="0" w:color="auto"/>
            </w:tcBorders>
            <w:shd w:val="clear" w:color="auto" w:fill="auto"/>
            <w:noWrap/>
            <w:vAlign w:val="bottom"/>
            <w:hideMark/>
          </w:tcPr>
          <w:p w14:paraId="206D0D09"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12.357</w:t>
            </w:r>
          </w:p>
        </w:tc>
        <w:tc>
          <w:tcPr>
            <w:tcW w:w="1760" w:type="dxa"/>
            <w:tcBorders>
              <w:top w:val="nil"/>
              <w:left w:val="nil"/>
              <w:bottom w:val="single" w:sz="4" w:space="0" w:color="auto"/>
              <w:right w:val="nil"/>
            </w:tcBorders>
            <w:shd w:val="clear" w:color="auto" w:fill="auto"/>
            <w:noWrap/>
            <w:vAlign w:val="bottom"/>
            <w:hideMark/>
          </w:tcPr>
          <w:p w14:paraId="1299E25F"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3.048</w:t>
            </w:r>
          </w:p>
        </w:tc>
      </w:tr>
      <w:tr w:rsidR="00046F62" w:rsidRPr="00B66D98" w14:paraId="4C775FC6"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31F7FDCA" w14:textId="77777777"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 xml:space="preserve">ESE HOSPITAL SANDIEGO DE CERETÉ </w:t>
            </w:r>
          </w:p>
        </w:tc>
        <w:tc>
          <w:tcPr>
            <w:tcW w:w="1540" w:type="dxa"/>
            <w:tcBorders>
              <w:top w:val="nil"/>
              <w:left w:val="nil"/>
              <w:bottom w:val="single" w:sz="4" w:space="0" w:color="auto"/>
              <w:right w:val="single" w:sz="4" w:space="0" w:color="auto"/>
            </w:tcBorders>
            <w:shd w:val="clear" w:color="auto" w:fill="auto"/>
            <w:noWrap/>
            <w:vAlign w:val="bottom"/>
            <w:hideMark/>
          </w:tcPr>
          <w:p w14:paraId="11CFF797"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155</w:t>
            </w:r>
          </w:p>
        </w:tc>
        <w:tc>
          <w:tcPr>
            <w:tcW w:w="1760" w:type="dxa"/>
            <w:tcBorders>
              <w:top w:val="nil"/>
              <w:left w:val="nil"/>
              <w:bottom w:val="single" w:sz="4" w:space="0" w:color="auto"/>
              <w:right w:val="nil"/>
            </w:tcBorders>
            <w:shd w:val="clear" w:color="auto" w:fill="auto"/>
            <w:noWrap/>
            <w:vAlign w:val="bottom"/>
            <w:hideMark/>
          </w:tcPr>
          <w:p w14:paraId="725A2116"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165</w:t>
            </w:r>
          </w:p>
        </w:tc>
      </w:tr>
      <w:tr w:rsidR="00046F62" w:rsidRPr="00B66D98" w14:paraId="13780410"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1AA21030" w14:textId="22ACE227"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 xml:space="preserve">ESE RIO GRANDE DE LA MAGDALENA </w:t>
            </w:r>
            <w:r>
              <w:rPr>
                <w:rFonts w:ascii="Calibri" w:eastAsia="Times New Roman" w:hAnsi="Calibri" w:cs="Calibri"/>
                <w:color w:val="000000"/>
                <w:lang w:eastAsia="es-CO"/>
              </w:rPr>
              <w:t>–</w:t>
            </w:r>
            <w:r w:rsidRPr="00B66D98">
              <w:rPr>
                <w:rFonts w:ascii="Calibri" w:eastAsia="Times New Roman" w:hAnsi="Calibri" w:cs="Calibri"/>
                <w:color w:val="000000"/>
                <w:lang w:eastAsia="es-CO"/>
              </w:rPr>
              <w:t xml:space="preserve"> MAGANGU</w:t>
            </w:r>
            <w:r>
              <w:rPr>
                <w:rFonts w:ascii="Calibri" w:eastAsia="Times New Roman" w:hAnsi="Calibri" w:cs="Calibri"/>
                <w:color w:val="000000"/>
                <w:lang w:eastAsia="es-CO"/>
              </w:rPr>
              <w:t>É</w:t>
            </w:r>
          </w:p>
        </w:tc>
        <w:tc>
          <w:tcPr>
            <w:tcW w:w="1540" w:type="dxa"/>
            <w:tcBorders>
              <w:top w:val="nil"/>
              <w:left w:val="nil"/>
              <w:bottom w:val="single" w:sz="4" w:space="0" w:color="auto"/>
              <w:right w:val="single" w:sz="4" w:space="0" w:color="auto"/>
            </w:tcBorders>
            <w:shd w:val="clear" w:color="auto" w:fill="auto"/>
            <w:noWrap/>
            <w:vAlign w:val="bottom"/>
            <w:hideMark/>
          </w:tcPr>
          <w:p w14:paraId="5653D26F"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1.295</w:t>
            </w:r>
          </w:p>
        </w:tc>
        <w:tc>
          <w:tcPr>
            <w:tcW w:w="1760" w:type="dxa"/>
            <w:tcBorders>
              <w:top w:val="nil"/>
              <w:left w:val="nil"/>
              <w:bottom w:val="single" w:sz="4" w:space="0" w:color="auto"/>
              <w:right w:val="nil"/>
            </w:tcBorders>
            <w:shd w:val="clear" w:color="auto" w:fill="auto"/>
            <w:noWrap/>
            <w:vAlign w:val="bottom"/>
            <w:hideMark/>
          </w:tcPr>
          <w:p w14:paraId="68BCD3B9"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1.647</w:t>
            </w:r>
          </w:p>
        </w:tc>
      </w:tr>
      <w:tr w:rsidR="00046F62" w:rsidRPr="00B66D98" w14:paraId="13A8A7F0"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7E409F1E" w14:textId="5D6CC350"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HOSPITAL ALEJANDRO PR</w:t>
            </w:r>
            <w:r>
              <w:rPr>
                <w:rFonts w:ascii="Calibri" w:eastAsia="Times New Roman" w:hAnsi="Calibri" w:cs="Calibri"/>
                <w:color w:val="000000"/>
                <w:lang w:eastAsia="es-CO"/>
              </w:rPr>
              <w:t>Ó</w:t>
            </w:r>
            <w:r w:rsidRPr="00B66D98">
              <w:rPr>
                <w:rFonts w:ascii="Calibri" w:eastAsia="Times New Roman" w:hAnsi="Calibri" w:cs="Calibri"/>
                <w:color w:val="000000"/>
                <w:lang w:eastAsia="es-CO"/>
              </w:rPr>
              <w:t>SPERO REVEREND</w:t>
            </w:r>
          </w:p>
        </w:tc>
        <w:tc>
          <w:tcPr>
            <w:tcW w:w="1540" w:type="dxa"/>
            <w:tcBorders>
              <w:top w:val="nil"/>
              <w:left w:val="nil"/>
              <w:bottom w:val="single" w:sz="4" w:space="0" w:color="auto"/>
              <w:right w:val="single" w:sz="4" w:space="0" w:color="auto"/>
            </w:tcBorders>
            <w:shd w:val="clear" w:color="auto" w:fill="auto"/>
            <w:noWrap/>
            <w:vAlign w:val="bottom"/>
            <w:hideMark/>
          </w:tcPr>
          <w:p w14:paraId="102542C7"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6.204</w:t>
            </w:r>
          </w:p>
        </w:tc>
        <w:tc>
          <w:tcPr>
            <w:tcW w:w="1760" w:type="dxa"/>
            <w:tcBorders>
              <w:top w:val="nil"/>
              <w:left w:val="nil"/>
              <w:bottom w:val="single" w:sz="4" w:space="0" w:color="auto"/>
              <w:right w:val="nil"/>
            </w:tcBorders>
            <w:shd w:val="clear" w:color="auto" w:fill="auto"/>
            <w:noWrap/>
            <w:vAlign w:val="bottom"/>
            <w:hideMark/>
          </w:tcPr>
          <w:p w14:paraId="007F8FF5"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4.819</w:t>
            </w:r>
          </w:p>
        </w:tc>
      </w:tr>
      <w:tr w:rsidR="00046F62" w:rsidRPr="00B66D98" w14:paraId="77AE1269"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483F59B6" w14:textId="77777777"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HOSPITAL LOCAL DE CARTAGENA DE INDIAS</w:t>
            </w:r>
          </w:p>
        </w:tc>
        <w:tc>
          <w:tcPr>
            <w:tcW w:w="1540" w:type="dxa"/>
            <w:tcBorders>
              <w:top w:val="nil"/>
              <w:left w:val="nil"/>
              <w:bottom w:val="single" w:sz="4" w:space="0" w:color="auto"/>
              <w:right w:val="single" w:sz="4" w:space="0" w:color="auto"/>
            </w:tcBorders>
            <w:shd w:val="clear" w:color="auto" w:fill="auto"/>
            <w:noWrap/>
            <w:vAlign w:val="bottom"/>
            <w:hideMark/>
          </w:tcPr>
          <w:p w14:paraId="41616572"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4.093</w:t>
            </w:r>
          </w:p>
        </w:tc>
        <w:tc>
          <w:tcPr>
            <w:tcW w:w="1760" w:type="dxa"/>
            <w:tcBorders>
              <w:top w:val="nil"/>
              <w:left w:val="nil"/>
              <w:bottom w:val="single" w:sz="4" w:space="0" w:color="auto"/>
              <w:right w:val="nil"/>
            </w:tcBorders>
            <w:shd w:val="clear" w:color="auto" w:fill="auto"/>
            <w:noWrap/>
            <w:vAlign w:val="bottom"/>
            <w:hideMark/>
          </w:tcPr>
          <w:p w14:paraId="507DA772"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5.374</w:t>
            </w:r>
          </w:p>
        </w:tc>
      </w:tr>
      <w:tr w:rsidR="00046F62" w:rsidRPr="00B66D98" w14:paraId="6046CBD1"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6C053868" w14:textId="77777777"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HOSPITAL REGIONAL DE 2 NIVEL DE SAN MARCOS</w:t>
            </w:r>
          </w:p>
        </w:tc>
        <w:tc>
          <w:tcPr>
            <w:tcW w:w="1540" w:type="dxa"/>
            <w:tcBorders>
              <w:top w:val="nil"/>
              <w:left w:val="nil"/>
              <w:bottom w:val="single" w:sz="4" w:space="0" w:color="auto"/>
              <w:right w:val="single" w:sz="4" w:space="0" w:color="auto"/>
            </w:tcBorders>
            <w:shd w:val="clear" w:color="auto" w:fill="auto"/>
            <w:noWrap/>
            <w:vAlign w:val="bottom"/>
            <w:hideMark/>
          </w:tcPr>
          <w:p w14:paraId="1F51EE23"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7.079</w:t>
            </w:r>
          </w:p>
        </w:tc>
        <w:tc>
          <w:tcPr>
            <w:tcW w:w="1760" w:type="dxa"/>
            <w:tcBorders>
              <w:top w:val="nil"/>
              <w:left w:val="nil"/>
              <w:bottom w:val="single" w:sz="4" w:space="0" w:color="auto"/>
              <w:right w:val="nil"/>
            </w:tcBorders>
            <w:shd w:val="clear" w:color="auto" w:fill="auto"/>
            <w:noWrap/>
            <w:vAlign w:val="bottom"/>
            <w:hideMark/>
          </w:tcPr>
          <w:p w14:paraId="25296E09"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6.702</w:t>
            </w:r>
          </w:p>
        </w:tc>
      </w:tr>
      <w:tr w:rsidR="00046F62" w:rsidRPr="00B66D98" w14:paraId="7DC38880"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1705FC60" w14:textId="308DC967"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HOSPITAL REGIONAL SAN ANDR</w:t>
            </w:r>
            <w:r>
              <w:rPr>
                <w:rFonts w:ascii="Calibri" w:eastAsia="Times New Roman" w:hAnsi="Calibri" w:cs="Calibri"/>
                <w:color w:val="000000"/>
                <w:lang w:eastAsia="es-CO"/>
              </w:rPr>
              <w:t>É</w:t>
            </w:r>
            <w:r w:rsidRPr="00B66D98">
              <w:rPr>
                <w:rFonts w:ascii="Calibri" w:eastAsia="Times New Roman" w:hAnsi="Calibri" w:cs="Calibri"/>
                <w:color w:val="000000"/>
                <w:lang w:eastAsia="es-CO"/>
              </w:rPr>
              <w:t>S ESE</w:t>
            </w:r>
          </w:p>
        </w:tc>
        <w:tc>
          <w:tcPr>
            <w:tcW w:w="1540" w:type="dxa"/>
            <w:tcBorders>
              <w:top w:val="nil"/>
              <w:left w:val="nil"/>
              <w:bottom w:val="single" w:sz="4" w:space="0" w:color="auto"/>
              <w:right w:val="single" w:sz="4" w:space="0" w:color="auto"/>
            </w:tcBorders>
            <w:shd w:val="clear" w:color="auto" w:fill="auto"/>
            <w:noWrap/>
            <w:vAlign w:val="bottom"/>
            <w:hideMark/>
          </w:tcPr>
          <w:p w14:paraId="5BAFB47B"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3.367</w:t>
            </w:r>
          </w:p>
        </w:tc>
        <w:tc>
          <w:tcPr>
            <w:tcW w:w="1760" w:type="dxa"/>
            <w:tcBorders>
              <w:top w:val="nil"/>
              <w:left w:val="nil"/>
              <w:bottom w:val="single" w:sz="4" w:space="0" w:color="auto"/>
              <w:right w:val="nil"/>
            </w:tcBorders>
            <w:shd w:val="clear" w:color="auto" w:fill="auto"/>
            <w:noWrap/>
            <w:vAlign w:val="bottom"/>
            <w:hideMark/>
          </w:tcPr>
          <w:p w14:paraId="7EABC911"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4.914</w:t>
            </w:r>
          </w:p>
        </w:tc>
      </w:tr>
      <w:tr w:rsidR="00046F62" w:rsidRPr="00B66D98" w14:paraId="7695ED69"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51588757" w14:textId="085FB3F4"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 xml:space="preserve">HOSPITAL SAN ANDRÉS DE TUMACO </w:t>
            </w:r>
            <w:r>
              <w:rPr>
                <w:rFonts w:ascii="Calibri" w:eastAsia="Times New Roman" w:hAnsi="Calibri" w:cs="Calibri"/>
                <w:color w:val="000000"/>
                <w:lang w:eastAsia="es-CO"/>
              </w:rPr>
              <w:t>–</w:t>
            </w:r>
            <w:r w:rsidRPr="00B66D98">
              <w:rPr>
                <w:rFonts w:ascii="Calibri" w:eastAsia="Times New Roman" w:hAnsi="Calibri" w:cs="Calibri"/>
                <w:color w:val="000000"/>
                <w:lang w:eastAsia="es-CO"/>
              </w:rPr>
              <w:t xml:space="preserve"> NARIÑO</w:t>
            </w:r>
          </w:p>
        </w:tc>
        <w:tc>
          <w:tcPr>
            <w:tcW w:w="1540" w:type="dxa"/>
            <w:tcBorders>
              <w:top w:val="nil"/>
              <w:left w:val="nil"/>
              <w:bottom w:val="single" w:sz="4" w:space="0" w:color="auto"/>
              <w:right w:val="single" w:sz="4" w:space="0" w:color="auto"/>
            </w:tcBorders>
            <w:shd w:val="clear" w:color="auto" w:fill="auto"/>
            <w:noWrap/>
            <w:vAlign w:val="bottom"/>
            <w:hideMark/>
          </w:tcPr>
          <w:p w14:paraId="4C4D03B9"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10.953</w:t>
            </w:r>
          </w:p>
        </w:tc>
        <w:tc>
          <w:tcPr>
            <w:tcW w:w="1760" w:type="dxa"/>
            <w:tcBorders>
              <w:top w:val="nil"/>
              <w:left w:val="nil"/>
              <w:bottom w:val="single" w:sz="4" w:space="0" w:color="auto"/>
              <w:right w:val="nil"/>
            </w:tcBorders>
            <w:shd w:val="clear" w:color="auto" w:fill="auto"/>
            <w:noWrap/>
            <w:vAlign w:val="bottom"/>
            <w:hideMark/>
          </w:tcPr>
          <w:p w14:paraId="4194B85C"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4.025</w:t>
            </w:r>
          </w:p>
        </w:tc>
      </w:tr>
      <w:tr w:rsidR="00046F62" w:rsidRPr="00B66D98" w14:paraId="7BC8D205"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70C1C490" w14:textId="77777777"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HOSPITAL SAN RAFAEL DE LETICIA</w:t>
            </w:r>
          </w:p>
        </w:tc>
        <w:tc>
          <w:tcPr>
            <w:tcW w:w="1540" w:type="dxa"/>
            <w:tcBorders>
              <w:top w:val="nil"/>
              <w:left w:val="nil"/>
              <w:bottom w:val="single" w:sz="4" w:space="0" w:color="auto"/>
              <w:right w:val="single" w:sz="4" w:space="0" w:color="auto"/>
            </w:tcBorders>
            <w:shd w:val="clear" w:color="auto" w:fill="auto"/>
            <w:noWrap/>
            <w:vAlign w:val="bottom"/>
            <w:hideMark/>
          </w:tcPr>
          <w:p w14:paraId="549EB196"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3.573</w:t>
            </w:r>
          </w:p>
        </w:tc>
        <w:tc>
          <w:tcPr>
            <w:tcW w:w="1760" w:type="dxa"/>
            <w:tcBorders>
              <w:top w:val="nil"/>
              <w:left w:val="nil"/>
              <w:bottom w:val="single" w:sz="4" w:space="0" w:color="auto"/>
              <w:right w:val="nil"/>
            </w:tcBorders>
            <w:shd w:val="clear" w:color="auto" w:fill="auto"/>
            <w:noWrap/>
            <w:vAlign w:val="bottom"/>
            <w:hideMark/>
          </w:tcPr>
          <w:p w14:paraId="670FA946"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2.364</w:t>
            </w:r>
          </w:p>
        </w:tc>
      </w:tr>
      <w:tr w:rsidR="00046F62" w:rsidRPr="00B66D98" w14:paraId="0397DEB6"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622DFFC0" w14:textId="77777777"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 xml:space="preserve">HOSPITAL UNIVERSITARIO DE SINCELEJO </w:t>
            </w:r>
          </w:p>
        </w:tc>
        <w:tc>
          <w:tcPr>
            <w:tcW w:w="1540" w:type="dxa"/>
            <w:tcBorders>
              <w:top w:val="nil"/>
              <w:left w:val="nil"/>
              <w:bottom w:val="single" w:sz="4" w:space="0" w:color="auto"/>
              <w:right w:val="single" w:sz="4" w:space="0" w:color="auto"/>
            </w:tcBorders>
            <w:shd w:val="clear" w:color="auto" w:fill="auto"/>
            <w:noWrap/>
            <w:vAlign w:val="bottom"/>
            <w:hideMark/>
          </w:tcPr>
          <w:p w14:paraId="19B9655C"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25.812</w:t>
            </w:r>
          </w:p>
        </w:tc>
        <w:tc>
          <w:tcPr>
            <w:tcW w:w="1760" w:type="dxa"/>
            <w:tcBorders>
              <w:top w:val="nil"/>
              <w:left w:val="nil"/>
              <w:bottom w:val="single" w:sz="4" w:space="0" w:color="auto"/>
              <w:right w:val="nil"/>
            </w:tcBorders>
            <w:shd w:val="clear" w:color="auto" w:fill="auto"/>
            <w:noWrap/>
            <w:vAlign w:val="bottom"/>
            <w:hideMark/>
          </w:tcPr>
          <w:p w14:paraId="78723084"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29.334</w:t>
            </w:r>
          </w:p>
        </w:tc>
      </w:tr>
      <w:tr w:rsidR="00046F62" w:rsidRPr="00B66D98" w14:paraId="3A4C1C40"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7447A80F" w14:textId="77777777"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HOSPITAL UNIVERSITARIO DEL CARIBE E.S.E</w:t>
            </w:r>
          </w:p>
        </w:tc>
        <w:tc>
          <w:tcPr>
            <w:tcW w:w="1540" w:type="dxa"/>
            <w:tcBorders>
              <w:top w:val="nil"/>
              <w:left w:val="nil"/>
              <w:bottom w:val="single" w:sz="4" w:space="0" w:color="auto"/>
              <w:right w:val="single" w:sz="4" w:space="0" w:color="auto"/>
            </w:tcBorders>
            <w:shd w:val="clear" w:color="auto" w:fill="auto"/>
            <w:noWrap/>
            <w:vAlign w:val="bottom"/>
            <w:hideMark/>
          </w:tcPr>
          <w:p w14:paraId="7C072D46"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1.578</w:t>
            </w:r>
          </w:p>
        </w:tc>
        <w:tc>
          <w:tcPr>
            <w:tcW w:w="1760" w:type="dxa"/>
            <w:tcBorders>
              <w:top w:val="nil"/>
              <w:left w:val="nil"/>
              <w:bottom w:val="single" w:sz="4" w:space="0" w:color="auto"/>
              <w:right w:val="nil"/>
            </w:tcBorders>
            <w:shd w:val="clear" w:color="auto" w:fill="auto"/>
            <w:noWrap/>
            <w:vAlign w:val="bottom"/>
            <w:hideMark/>
          </w:tcPr>
          <w:p w14:paraId="3A60D0F0"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3.062</w:t>
            </w:r>
          </w:p>
        </w:tc>
      </w:tr>
      <w:tr w:rsidR="00046F62" w:rsidRPr="00B66D98" w14:paraId="7B8B30B1"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14E4973F" w14:textId="4A743920" w:rsidR="00046F62" w:rsidRPr="00B66D98" w:rsidRDefault="00046F62" w:rsidP="00B66D98">
            <w:pPr>
              <w:spacing w:after="0" w:line="240" w:lineRule="auto"/>
              <w:rPr>
                <w:rFonts w:ascii="Calibri" w:eastAsia="Times New Roman" w:hAnsi="Calibri" w:cs="Calibri"/>
                <w:color w:val="000000"/>
                <w:lang w:eastAsia="es-CO"/>
              </w:rPr>
            </w:pPr>
            <w:r w:rsidRPr="00B66D98">
              <w:rPr>
                <w:rFonts w:ascii="Calibri" w:eastAsia="Times New Roman" w:hAnsi="Calibri" w:cs="Calibri"/>
                <w:color w:val="000000"/>
                <w:lang w:eastAsia="es-CO"/>
              </w:rPr>
              <w:t>NUEVA ESE HOSPITAL SAN FRANCISCO DE AS</w:t>
            </w:r>
            <w:r>
              <w:rPr>
                <w:rFonts w:ascii="Calibri" w:eastAsia="Times New Roman" w:hAnsi="Calibri" w:cs="Calibri"/>
                <w:color w:val="000000"/>
                <w:lang w:eastAsia="es-CO"/>
              </w:rPr>
              <w:t>Í</w:t>
            </w:r>
            <w:r w:rsidRPr="00B66D98">
              <w:rPr>
                <w:rFonts w:ascii="Calibri" w:eastAsia="Times New Roman" w:hAnsi="Calibri" w:cs="Calibri"/>
                <w:color w:val="000000"/>
                <w:lang w:eastAsia="es-CO"/>
              </w:rPr>
              <w:t>S</w:t>
            </w:r>
          </w:p>
        </w:tc>
        <w:tc>
          <w:tcPr>
            <w:tcW w:w="1540" w:type="dxa"/>
            <w:tcBorders>
              <w:top w:val="nil"/>
              <w:left w:val="nil"/>
              <w:bottom w:val="single" w:sz="4" w:space="0" w:color="auto"/>
              <w:right w:val="single" w:sz="4" w:space="0" w:color="auto"/>
            </w:tcBorders>
            <w:shd w:val="clear" w:color="auto" w:fill="auto"/>
            <w:noWrap/>
            <w:vAlign w:val="bottom"/>
            <w:hideMark/>
          </w:tcPr>
          <w:p w14:paraId="208B171E"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4.256</w:t>
            </w:r>
          </w:p>
        </w:tc>
        <w:tc>
          <w:tcPr>
            <w:tcW w:w="1760" w:type="dxa"/>
            <w:tcBorders>
              <w:top w:val="nil"/>
              <w:left w:val="nil"/>
              <w:bottom w:val="single" w:sz="4" w:space="0" w:color="auto"/>
              <w:right w:val="nil"/>
            </w:tcBorders>
            <w:shd w:val="clear" w:color="auto" w:fill="auto"/>
            <w:noWrap/>
            <w:vAlign w:val="bottom"/>
            <w:hideMark/>
          </w:tcPr>
          <w:p w14:paraId="13029B77" w14:textId="77777777" w:rsidR="00046F62" w:rsidRPr="00B66D98" w:rsidRDefault="00046F62" w:rsidP="00B66D98">
            <w:pPr>
              <w:spacing w:after="0" w:line="240" w:lineRule="auto"/>
              <w:jc w:val="right"/>
              <w:rPr>
                <w:rFonts w:ascii="Calibri" w:eastAsia="Times New Roman" w:hAnsi="Calibri" w:cs="Calibri"/>
                <w:color w:val="000000"/>
                <w:lang w:eastAsia="es-CO"/>
              </w:rPr>
            </w:pPr>
            <w:r w:rsidRPr="00B66D98">
              <w:rPr>
                <w:rFonts w:ascii="Calibri" w:eastAsia="Times New Roman" w:hAnsi="Calibri" w:cs="Calibri"/>
                <w:color w:val="000000"/>
                <w:lang w:eastAsia="es-CO"/>
              </w:rPr>
              <w:t>4.259</w:t>
            </w:r>
          </w:p>
        </w:tc>
      </w:tr>
      <w:tr w:rsidR="00046F62" w:rsidRPr="00B66D98" w14:paraId="624963E6" w14:textId="77777777" w:rsidTr="00454238">
        <w:trPr>
          <w:trHeight w:val="300"/>
          <w:jc w:val="center"/>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25D7E499" w14:textId="67C0701E" w:rsidR="00046F62" w:rsidRPr="00B66D98" w:rsidRDefault="00046F62" w:rsidP="00454238">
            <w:pPr>
              <w:spacing w:after="0" w:line="240" w:lineRule="auto"/>
              <w:jc w:val="center"/>
              <w:rPr>
                <w:rFonts w:ascii="Calibri" w:eastAsia="Times New Roman" w:hAnsi="Calibri" w:cs="Calibri"/>
                <w:b/>
                <w:bCs/>
                <w:color w:val="000000"/>
                <w:lang w:eastAsia="es-CO"/>
              </w:rPr>
            </w:pPr>
            <w:r w:rsidRPr="00B66D98">
              <w:rPr>
                <w:rFonts w:ascii="Calibri" w:eastAsia="Times New Roman" w:hAnsi="Calibri" w:cs="Calibri"/>
                <w:b/>
                <w:bCs/>
                <w:color w:val="000000"/>
                <w:lang w:eastAsia="es-CO"/>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66698371" w14:textId="77777777" w:rsidR="00046F62" w:rsidRPr="00B66D98" w:rsidRDefault="00046F62" w:rsidP="00B66D98">
            <w:pPr>
              <w:spacing w:after="0" w:line="240" w:lineRule="auto"/>
              <w:jc w:val="right"/>
              <w:rPr>
                <w:rFonts w:ascii="Calibri" w:eastAsia="Times New Roman" w:hAnsi="Calibri" w:cs="Calibri"/>
                <w:b/>
                <w:bCs/>
                <w:color w:val="000000"/>
                <w:lang w:eastAsia="es-CO"/>
              </w:rPr>
            </w:pPr>
            <w:r w:rsidRPr="00B66D98">
              <w:rPr>
                <w:rFonts w:ascii="Calibri" w:eastAsia="Times New Roman" w:hAnsi="Calibri" w:cs="Calibri"/>
                <w:b/>
                <w:bCs/>
                <w:color w:val="000000"/>
                <w:lang w:eastAsia="es-CO"/>
              </w:rPr>
              <w:t>108.746</w:t>
            </w:r>
          </w:p>
        </w:tc>
        <w:tc>
          <w:tcPr>
            <w:tcW w:w="1760" w:type="dxa"/>
            <w:tcBorders>
              <w:top w:val="nil"/>
              <w:left w:val="nil"/>
              <w:bottom w:val="single" w:sz="4" w:space="0" w:color="auto"/>
              <w:right w:val="nil"/>
            </w:tcBorders>
            <w:shd w:val="clear" w:color="auto" w:fill="auto"/>
            <w:noWrap/>
            <w:vAlign w:val="bottom"/>
            <w:hideMark/>
          </w:tcPr>
          <w:p w14:paraId="78E4794A" w14:textId="77777777" w:rsidR="00046F62" w:rsidRPr="00B66D98" w:rsidRDefault="00046F62" w:rsidP="00B66D98">
            <w:pPr>
              <w:spacing w:after="0" w:line="240" w:lineRule="auto"/>
              <w:jc w:val="right"/>
              <w:rPr>
                <w:rFonts w:ascii="Calibri" w:eastAsia="Times New Roman" w:hAnsi="Calibri" w:cs="Calibri"/>
                <w:b/>
                <w:bCs/>
                <w:color w:val="000000"/>
                <w:lang w:eastAsia="es-CO"/>
              </w:rPr>
            </w:pPr>
            <w:r w:rsidRPr="00B66D98">
              <w:rPr>
                <w:rFonts w:ascii="Calibri" w:eastAsia="Times New Roman" w:hAnsi="Calibri" w:cs="Calibri"/>
                <w:b/>
                <w:bCs/>
                <w:color w:val="000000"/>
                <w:lang w:eastAsia="es-CO"/>
              </w:rPr>
              <w:t>87.349</w:t>
            </w:r>
          </w:p>
        </w:tc>
      </w:tr>
    </w:tbl>
    <w:p w14:paraId="52773650" w14:textId="5C9A1387" w:rsidR="00F4398E" w:rsidRDefault="00DA5980" w:rsidP="00454238">
      <w:pPr>
        <w:jc w:val="center"/>
        <w:rPr>
          <w:rFonts w:ascii="Arial" w:hAnsi="Arial" w:cs="Arial"/>
          <w:lang w:val="es-MX"/>
        </w:rPr>
      </w:pPr>
      <w:r w:rsidRPr="00DA5980">
        <w:rPr>
          <w:rFonts w:ascii="Arial" w:hAnsi="Arial" w:cs="Arial"/>
          <w:sz w:val="16"/>
          <w:szCs w:val="16"/>
          <w:lang w:val="es-MX"/>
        </w:rPr>
        <w:t xml:space="preserve">Fuente: </w:t>
      </w:r>
      <w:proofErr w:type="gramStart"/>
      <w:r w:rsidRPr="00DA5980">
        <w:rPr>
          <w:rFonts w:ascii="Arial" w:hAnsi="Arial" w:cs="Arial"/>
          <w:sz w:val="16"/>
          <w:szCs w:val="16"/>
          <w:lang w:val="es-MX"/>
        </w:rPr>
        <w:t>Delegada</w:t>
      </w:r>
      <w:proofErr w:type="gramEnd"/>
      <w:r w:rsidRPr="00DA5980">
        <w:rPr>
          <w:rFonts w:ascii="Arial" w:hAnsi="Arial" w:cs="Arial"/>
          <w:sz w:val="16"/>
          <w:szCs w:val="16"/>
          <w:lang w:val="es-MX"/>
        </w:rPr>
        <w:t xml:space="preserve"> para las Medidas Especiales.</w:t>
      </w:r>
    </w:p>
    <w:p w14:paraId="09BD22C5" w14:textId="18D54CCC" w:rsidR="00F4398E" w:rsidRPr="003831D9" w:rsidRDefault="00445F2E" w:rsidP="003243EC">
      <w:pPr>
        <w:jc w:val="both"/>
        <w:rPr>
          <w:rFonts w:ascii="Arial" w:hAnsi="Arial" w:cs="Arial"/>
          <w:lang w:val="es-MX"/>
        </w:rPr>
      </w:pPr>
      <w:r>
        <w:rPr>
          <w:rFonts w:ascii="Arial" w:hAnsi="Arial" w:cs="Arial"/>
          <w:lang w:val="es-MX"/>
        </w:rPr>
        <w:t xml:space="preserve">De la tabla anterior, se puede evidenciar </w:t>
      </w:r>
      <w:r w:rsidR="00182696">
        <w:rPr>
          <w:rFonts w:ascii="Arial" w:hAnsi="Arial" w:cs="Arial"/>
          <w:lang w:val="es-MX"/>
        </w:rPr>
        <w:t>que,</w:t>
      </w:r>
      <w:r>
        <w:rPr>
          <w:rFonts w:ascii="Arial" w:hAnsi="Arial" w:cs="Arial"/>
          <w:lang w:val="es-MX"/>
        </w:rPr>
        <w:t xml:space="preserve"> en medio de las </w:t>
      </w:r>
      <w:r w:rsidR="00331189">
        <w:rPr>
          <w:rFonts w:ascii="Arial" w:hAnsi="Arial" w:cs="Arial"/>
          <w:lang w:val="es-MX"/>
        </w:rPr>
        <w:t>dificultades</w:t>
      </w:r>
      <w:r>
        <w:rPr>
          <w:rFonts w:ascii="Arial" w:hAnsi="Arial" w:cs="Arial"/>
          <w:lang w:val="es-MX"/>
        </w:rPr>
        <w:t xml:space="preserve"> financieras de </w:t>
      </w:r>
      <w:r w:rsidR="00C434A2">
        <w:rPr>
          <w:rFonts w:ascii="Arial" w:hAnsi="Arial" w:cs="Arial"/>
          <w:lang w:val="es-MX"/>
        </w:rPr>
        <w:t>las</w:t>
      </w:r>
      <w:r>
        <w:rPr>
          <w:rFonts w:ascii="Arial" w:hAnsi="Arial" w:cs="Arial"/>
          <w:lang w:val="es-MX"/>
        </w:rPr>
        <w:t xml:space="preserve"> entidades</w:t>
      </w:r>
      <w:r w:rsidR="00C434A2">
        <w:rPr>
          <w:rFonts w:ascii="Arial" w:hAnsi="Arial" w:cs="Arial"/>
          <w:lang w:val="es-MX"/>
        </w:rPr>
        <w:t xml:space="preserve"> sometidas a medida especial</w:t>
      </w:r>
      <w:r>
        <w:rPr>
          <w:rFonts w:ascii="Arial" w:hAnsi="Arial" w:cs="Arial"/>
          <w:lang w:val="es-MX"/>
        </w:rPr>
        <w:t>, se ha logrado disminuir el pasivo laboral</w:t>
      </w:r>
      <w:r w:rsidR="00742D07">
        <w:rPr>
          <w:rFonts w:ascii="Arial" w:hAnsi="Arial" w:cs="Arial"/>
          <w:lang w:val="es-MX"/>
        </w:rPr>
        <w:t>, pasando de $10</w:t>
      </w:r>
      <w:r w:rsidR="00E5690B">
        <w:rPr>
          <w:rFonts w:ascii="Arial" w:hAnsi="Arial" w:cs="Arial"/>
          <w:lang w:val="es-MX"/>
        </w:rPr>
        <w:t>8.746</w:t>
      </w:r>
      <w:r w:rsidR="00742D07">
        <w:rPr>
          <w:rFonts w:ascii="Arial" w:hAnsi="Arial" w:cs="Arial"/>
          <w:lang w:val="es-MX"/>
        </w:rPr>
        <w:t xml:space="preserve"> millones al inicio de las intervenciones a $</w:t>
      </w:r>
      <w:r w:rsidR="00E5690B">
        <w:rPr>
          <w:rFonts w:ascii="Arial" w:hAnsi="Arial" w:cs="Arial"/>
          <w:lang w:val="es-MX"/>
        </w:rPr>
        <w:t>87</w:t>
      </w:r>
      <w:r w:rsidR="00742D07">
        <w:rPr>
          <w:rFonts w:ascii="Arial" w:hAnsi="Arial" w:cs="Arial"/>
          <w:lang w:val="es-MX"/>
        </w:rPr>
        <w:t>.</w:t>
      </w:r>
      <w:r w:rsidR="00E5690B">
        <w:rPr>
          <w:rFonts w:ascii="Arial" w:hAnsi="Arial" w:cs="Arial"/>
          <w:lang w:val="es-MX"/>
        </w:rPr>
        <w:t>349</w:t>
      </w:r>
      <w:r w:rsidR="00742D07">
        <w:rPr>
          <w:rFonts w:ascii="Arial" w:hAnsi="Arial" w:cs="Arial"/>
          <w:lang w:val="es-MX"/>
        </w:rPr>
        <w:t xml:space="preserve"> millones con corte a junio de 2021</w:t>
      </w:r>
      <w:r w:rsidR="00C434A2">
        <w:rPr>
          <w:rFonts w:ascii="Arial" w:hAnsi="Arial" w:cs="Arial"/>
          <w:lang w:val="es-MX"/>
        </w:rPr>
        <w:t>.</w:t>
      </w:r>
    </w:p>
    <w:sectPr w:rsidR="00F4398E" w:rsidRPr="003831D9" w:rsidSect="0037334D">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789"/>
    <w:multiLevelType w:val="hybridMultilevel"/>
    <w:tmpl w:val="61D6D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CA3BAE"/>
    <w:multiLevelType w:val="hybridMultilevel"/>
    <w:tmpl w:val="8DBE1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A1351"/>
    <w:multiLevelType w:val="hybridMultilevel"/>
    <w:tmpl w:val="77C4195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D54E9"/>
    <w:multiLevelType w:val="hybridMultilevel"/>
    <w:tmpl w:val="28E66F6C"/>
    <w:lvl w:ilvl="0" w:tplc="D45C7D0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7114A09"/>
    <w:multiLevelType w:val="hybridMultilevel"/>
    <w:tmpl w:val="B442BC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73F3E94"/>
    <w:multiLevelType w:val="hybridMultilevel"/>
    <w:tmpl w:val="A932721C"/>
    <w:lvl w:ilvl="0" w:tplc="5022A28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EC2D29"/>
    <w:multiLevelType w:val="hybridMultilevel"/>
    <w:tmpl w:val="E69C7CC2"/>
    <w:lvl w:ilvl="0" w:tplc="5022A28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53757E"/>
    <w:multiLevelType w:val="hybridMultilevel"/>
    <w:tmpl w:val="B4CA23EE"/>
    <w:lvl w:ilvl="0" w:tplc="5022A28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62344F"/>
    <w:multiLevelType w:val="multilevel"/>
    <w:tmpl w:val="A426C4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FF3FCB"/>
    <w:multiLevelType w:val="hybridMultilevel"/>
    <w:tmpl w:val="49DCE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C74006"/>
    <w:multiLevelType w:val="hybridMultilevel"/>
    <w:tmpl w:val="7C88F3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8F2494"/>
    <w:multiLevelType w:val="hybridMultilevel"/>
    <w:tmpl w:val="B238995A"/>
    <w:lvl w:ilvl="0" w:tplc="C31CACF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B5369F"/>
    <w:multiLevelType w:val="hybridMultilevel"/>
    <w:tmpl w:val="3EFCDE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7A1733"/>
    <w:multiLevelType w:val="hybridMultilevel"/>
    <w:tmpl w:val="4BF66C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E9673A"/>
    <w:multiLevelType w:val="hybridMultilevel"/>
    <w:tmpl w:val="B232C53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304F1579"/>
    <w:multiLevelType w:val="hybridMultilevel"/>
    <w:tmpl w:val="F9B4011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32DE2A41"/>
    <w:multiLevelType w:val="hybridMultilevel"/>
    <w:tmpl w:val="800833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B3E7E71"/>
    <w:multiLevelType w:val="hybridMultilevel"/>
    <w:tmpl w:val="EFB47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8967CD"/>
    <w:multiLevelType w:val="hybridMultilevel"/>
    <w:tmpl w:val="FC82C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E0F7B2A"/>
    <w:multiLevelType w:val="hybridMultilevel"/>
    <w:tmpl w:val="B186E9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3E4E6B9C"/>
    <w:multiLevelType w:val="hybridMultilevel"/>
    <w:tmpl w:val="C3BC9CD8"/>
    <w:lvl w:ilvl="0" w:tplc="05DE849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6F72A0"/>
    <w:multiLevelType w:val="hybridMultilevel"/>
    <w:tmpl w:val="70D04D6E"/>
    <w:lvl w:ilvl="0" w:tplc="5022A28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300E44"/>
    <w:multiLevelType w:val="hybridMultilevel"/>
    <w:tmpl w:val="D7BCCA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44913771"/>
    <w:multiLevelType w:val="hybridMultilevel"/>
    <w:tmpl w:val="0E10E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5935C6"/>
    <w:multiLevelType w:val="hybridMultilevel"/>
    <w:tmpl w:val="882EF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FA2FFB"/>
    <w:multiLevelType w:val="hybridMultilevel"/>
    <w:tmpl w:val="EC38C9FC"/>
    <w:lvl w:ilvl="0" w:tplc="54663198">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55642089"/>
    <w:multiLevelType w:val="multilevel"/>
    <w:tmpl w:val="DD20B124"/>
    <w:lvl w:ilvl="0">
      <w:start w:val="3"/>
      <w:numFmt w:val="decimal"/>
      <w:pStyle w:val="Ttulo1"/>
      <w:lvlText w:val="%1"/>
      <w:lvlJc w:val="left"/>
      <w:pPr>
        <w:tabs>
          <w:tab w:val="num" w:pos="432"/>
        </w:tabs>
        <w:ind w:left="432" w:hanging="432"/>
      </w:pPr>
      <w:rPr>
        <w:rFonts w:hint="default"/>
      </w:rPr>
    </w:lvl>
    <w:lvl w:ilvl="1">
      <w:start w:val="4"/>
      <w:numFmt w:val="decimal"/>
      <w:pStyle w:val="Ttulo2"/>
      <w:lvlText w:val="%1.%2"/>
      <w:lvlJc w:val="left"/>
      <w:pPr>
        <w:tabs>
          <w:tab w:val="num" w:pos="6247"/>
        </w:tabs>
        <w:ind w:left="6247" w:hanging="576"/>
      </w:pPr>
      <w:rPr>
        <w:rFonts w:hint="default"/>
      </w:rPr>
    </w:lvl>
    <w:lvl w:ilvl="2">
      <w:start w:val="2"/>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7" w15:restartNumberingAfterBreak="0">
    <w:nsid w:val="5CBA1D16"/>
    <w:multiLevelType w:val="hybridMultilevel"/>
    <w:tmpl w:val="BCC2F0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5DBE7C33"/>
    <w:multiLevelType w:val="hybridMultilevel"/>
    <w:tmpl w:val="3692CD9A"/>
    <w:lvl w:ilvl="0" w:tplc="D59661C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D0721F"/>
    <w:multiLevelType w:val="hybridMultilevel"/>
    <w:tmpl w:val="CB6A3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892210"/>
    <w:multiLevelType w:val="hybridMultilevel"/>
    <w:tmpl w:val="A6DCBEB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703D3044"/>
    <w:multiLevelType w:val="hybridMultilevel"/>
    <w:tmpl w:val="B01CC5D4"/>
    <w:lvl w:ilvl="0" w:tplc="5022A28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0"/>
  </w:num>
  <w:num w:numId="4">
    <w:abstractNumId w:val="26"/>
  </w:num>
  <w:num w:numId="5">
    <w:abstractNumId w:val="2"/>
  </w:num>
  <w:num w:numId="6">
    <w:abstractNumId w:val="10"/>
  </w:num>
  <w:num w:numId="7">
    <w:abstractNumId w:val="18"/>
  </w:num>
  <w:num w:numId="8">
    <w:abstractNumId w:val="4"/>
  </w:num>
  <w:num w:numId="9">
    <w:abstractNumId w:val="28"/>
  </w:num>
  <w:num w:numId="10">
    <w:abstractNumId w:val="3"/>
  </w:num>
  <w:num w:numId="11">
    <w:abstractNumId w:val="16"/>
  </w:num>
  <w:num w:numId="12">
    <w:abstractNumId w:val="12"/>
  </w:num>
  <w:num w:numId="13">
    <w:abstractNumId w:val="17"/>
  </w:num>
  <w:num w:numId="14">
    <w:abstractNumId w:val="29"/>
  </w:num>
  <w:num w:numId="15">
    <w:abstractNumId w:val="25"/>
  </w:num>
  <w:num w:numId="16">
    <w:abstractNumId w:val="14"/>
  </w:num>
  <w:num w:numId="17">
    <w:abstractNumId w:val="0"/>
  </w:num>
  <w:num w:numId="18">
    <w:abstractNumId w:val="24"/>
  </w:num>
  <w:num w:numId="19">
    <w:abstractNumId w:val="22"/>
  </w:num>
  <w:num w:numId="20">
    <w:abstractNumId w:val="27"/>
  </w:num>
  <w:num w:numId="21">
    <w:abstractNumId w:val="30"/>
  </w:num>
  <w:num w:numId="22">
    <w:abstractNumId w:val="15"/>
  </w:num>
  <w:num w:numId="23">
    <w:abstractNumId w:val="19"/>
  </w:num>
  <w:num w:numId="24">
    <w:abstractNumId w:val="13"/>
  </w:num>
  <w:num w:numId="25">
    <w:abstractNumId w:val="1"/>
  </w:num>
  <w:num w:numId="26">
    <w:abstractNumId w:val="22"/>
  </w:num>
  <w:num w:numId="27">
    <w:abstractNumId w:val="27"/>
  </w:num>
  <w:num w:numId="28">
    <w:abstractNumId w:val="30"/>
  </w:num>
  <w:num w:numId="29">
    <w:abstractNumId w:val="15"/>
  </w:num>
  <w:num w:numId="30">
    <w:abstractNumId w:val="19"/>
  </w:num>
  <w:num w:numId="31">
    <w:abstractNumId w:val="9"/>
  </w:num>
  <w:num w:numId="32">
    <w:abstractNumId w:val="23"/>
  </w:num>
  <w:num w:numId="33">
    <w:abstractNumId w:val="7"/>
  </w:num>
  <w:num w:numId="34">
    <w:abstractNumId w:val="5"/>
  </w:num>
  <w:num w:numId="35">
    <w:abstractNumId w:val="21"/>
  </w:num>
  <w:num w:numId="36">
    <w:abstractNumId w:val="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EC"/>
    <w:rsid w:val="000048D7"/>
    <w:rsid w:val="00011C64"/>
    <w:rsid w:val="0001398F"/>
    <w:rsid w:val="00016172"/>
    <w:rsid w:val="00022B24"/>
    <w:rsid w:val="000240B1"/>
    <w:rsid w:val="00025A89"/>
    <w:rsid w:val="00025FB0"/>
    <w:rsid w:val="00034971"/>
    <w:rsid w:val="000350BE"/>
    <w:rsid w:val="00037C12"/>
    <w:rsid w:val="00040A3C"/>
    <w:rsid w:val="00040B07"/>
    <w:rsid w:val="00041CFE"/>
    <w:rsid w:val="00042C0E"/>
    <w:rsid w:val="000450CC"/>
    <w:rsid w:val="00046469"/>
    <w:rsid w:val="00046A05"/>
    <w:rsid w:val="00046F62"/>
    <w:rsid w:val="00055BDA"/>
    <w:rsid w:val="00065B2B"/>
    <w:rsid w:val="00075898"/>
    <w:rsid w:val="00075917"/>
    <w:rsid w:val="00076143"/>
    <w:rsid w:val="0008009B"/>
    <w:rsid w:val="00083566"/>
    <w:rsid w:val="00087BB3"/>
    <w:rsid w:val="000922E0"/>
    <w:rsid w:val="00095CAB"/>
    <w:rsid w:val="000A1062"/>
    <w:rsid w:val="000A1160"/>
    <w:rsid w:val="000A1FD0"/>
    <w:rsid w:val="000A37DA"/>
    <w:rsid w:val="000A7D4F"/>
    <w:rsid w:val="000B2C56"/>
    <w:rsid w:val="000B452E"/>
    <w:rsid w:val="000B568C"/>
    <w:rsid w:val="000B6647"/>
    <w:rsid w:val="000C4DFB"/>
    <w:rsid w:val="000C5245"/>
    <w:rsid w:val="000C5A35"/>
    <w:rsid w:val="000D2A50"/>
    <w:rsid w:val="000D42A0"/>
    <w:rsid w:val="000D719F"/>
    <w:rsid w:val="000D7E48"/>
    <w:rsid w:val="000E0573"/>
    <w:rsid w:val="000E3BCB"/>
    <w:rsid w:val="000E3FAC"/>
    <w:rsid w:val="000E70E5"/>
    <w:rsid w:val="000E7BEE"/>
    <w:rsid w:val="000F4FD1"/>
    <w:rsid w:val="001040D5"/>
    <w:rsid w:val="001052F8"/>
    <w:rsid w:val="00111C94"/>
    <w:rsid w:val="00114263"/>
    <w:rsid w:val="00115DBA"/>
    <w:rsid w:val="00116498"/>
    <w:rsid w:val="001178AC"/>
    <w:rsid w:val="00117B8C"/>
    <w:rsid w:val="00120686"/>
    <w:rsid w:val="001217E8"/>
    <w:rsid w:val="00125E64"/>
    <w:rsid w:val="0012663A"/>
    <w:rsid w:val="001275AB"/>
    <w:rsid w:val="00127A6A"/>
    <w:rsid w:val="0013059F"/>
    <w:rsid w:val="0013184F"/>
    <w:rsid w:val="0013351E"/>
    <w:rsid w:val="00137EFB"/>
    <w:rsid w:val="001464BF"/>
    <w:rsid w:val="00151670"/>
    <w:rsid w:val="00155118"/>
    <w:rsid w:val="00156B4E"/>
    <w:rsid w:val="00162E63"/>
    <w:rsid w:val="00164FCB"/>
    <w:rsid w:val="00165C7F"/>
    <w:rsid w:val="00171612"/>
    <w:rsid w:val="00174BDE"/>
    <w:rsid w:val="001753E4"/>
    <w:rsid w:val="001819D4"/>
    <w:rsid w:val="00182696"/>
    <w:rsid w:val="00184A5B"/>
    <w:rsid w:val="00193E4F"/>
    <w:rsid w:val="001A194F"/>
    <w:rsid w:val="001A4F15"/>
    <w:rsid w:val="001A706F"/>
    <w:rsid w:val="001B39F8"/>
    <w:rsid w:val="001B3DC6"/>
    <w:rsid w:val="001B5C1A"/>
    <w:rsid w:val="001C01D4"/>
    <w:rsid w:val="001C7F7D"/>
    <w:rsid w:val="001D2BCE"/>
    <w:rsid w:val="001D339D"/>
    <w:rsid w:val="001D3D62"/>
    <w:rsid w:val="001D46CA"/>
    <w:rsid w:val="001D6B8B"/>
    <w:rsid w:val="001E1845"/>
    <w:rsid w:val="001E4ADF"/>
    <w:rsid w:val="001E67B4"/>
    <w:rsid w:val="001E68AA"/>
    <w:rsid w:val="001F2477"/>
    <w:rsid w:val="001F2B55"/>
    <w:rsid w:val="001F324A"/>
    <w:rsid w:val="001F3B94"/>
    <w:rsid w:val="001F3EC9"/>
    <w:rsid w:val="001F72F7"/>
    <w:rsid w:val="002010F7"/>
    <w:rsid w:val="00202701"/>
    <w:rsid w:val="00203224"/>
    <w:rsid w:val="0020737D"/>
    <w:rsid w:val="00210940"/>
    <w:rsid w:val="00212247"/>
    <w:rsid w:val="00213B53"/>
    <w:rsid w:val="00217405"/>
    <w:rsid w:val="0021745C"/>
    <w:rsid w:val="00221DB0"/>
    <w:rsid w:val="00223B4C"/>
    <w:rsid w:val="002247BF"/>
    <w:rsid w:val="00224BBD"/>
    <w:rsid w:val="0022573F"/>
    <w:rsid w:val="00225913"/>
    <w:rsid w:val="0023582C"/>
    <w:rsid w:val="00240048"/>
    <w:rsid w:val="002425ED"/>
    <w:rsid w:val="00243110"/>
    <w:rsid w:val="002453AE"/>
    <w:rsid w:val="00250390"/>
    <w:rsid w:val="00255893"/>
    <w:rsid w:val="00267D95"/>
    <w:rsid w:val="00273F5C"/>
    <w:rsid w:val="002741F1"/>
    <w:rsid w:val="00274783"/>
    <w:rsid w:val="0027479E"/>
    <w:rsid w:val="002772B0"/>
    <w:rsid w:val="00277918"/>
    <w:rsid w:val="002818E6"/>
    <w:rsid w:val="00282E4A"/>
    <w:rsid w:val="002849D9"/>
    <w:rsid w:val="002902BA"/>
    <w:rsid w:val="002907C3"/>
    <w:rsid w:val="00291F65"/>
    <w:rsid w:val="002A15B5"/>
    <w:rsid w:val="002A31AF"/>
    <w:rsid w:val="002A3A1E"/>
    <w:rsid w:val="002A5951"/>
    <w:rsid w:val="002B23E3"/>
    <w:rsid w:val="002B41B4"/>
    <w:rsid w:val="002B4206"/>
    <w:rsid w:val="002B4790"/>
    <w:rsid w:val="002B69DB"/>
    <w:rsid w:val="002C0CF1"/>
    <w:rsid w:val="002C409F"/>
    <w:rsid w:val="002C68CB"/>
    <w:rsid w:val="002D090F"/>
    <w:rsid w:val="002D24B1"/>
    <w:rsid w:val="002D4E77"/>
    <w:rsid w:val="002E4089"/>
    <w:rsid w:val="002F1C22"/>
    <w:rsid w:val="002F2CF8"/>
    <w:rsid w:val="002F3050"/>
    <w:rsid w:val="002F34BC"/>
    <w:rsid w:val="002F498B"/>
    <w:rsid w:val="002F55FD"/>
    <w:rsid w:val="002F7DDE"/>
    <w:rsid w:val="0030095F"/>
    <w:rsid w:val="0030262C"/>
    <w:rsid w:val="00306D9A"/>
    <w:rsid w:val="003164C7"/>
    <w:rsid w:val="0031731A"/>
    <w:rsid w:val="003200DC"/>
    <w:rsid w:val="00320AC1"/>
    <w:rsid w:val="00321073"/>
    <w:rsid w:val="00321202"/>
    <w:rsid w:val="003222AC"/>
    <w:rsid w:val="003223F3"/>
    <w:rsid w:val="003243EC"/>
    <w:rsid w:val="003247D3"/>
    <w:rsid w:val="0032718E"/>
    <w:rsid w:val="0032719A"/>
    <w:rsid w:val="00331189"/>
    <w:rsid w:val="003333EA"/>
    <w:rsid w:val="0033455F"/>
    <w:rsid w:val="00334FA6"/>
    <w:rsid w:val="003350F3"/>
    <w:rsid w:val="00337B92"/>
    <w:rsid w:val="00341D23"/>
    <w:rsid w:val="00343CA9"/>
    <w:rsid w:val="00344920"/>
    <w:rsid w:val="00355657"/>
    <w:rsid w:val="0036618B"/>
    <w:rsid w:val="00371CFF"/>
    <w:rsid w:val="0037334D"/>
    <w:rsid w:val="003743FB"/>
    <w:rsid w:val="00375D1D"/>
    <w:rsid w:val="0037688F"/>
    <w:rsid w:val="00376E8D"/>
    <w:rsid w:val="00382C6A"/>
    <w:rsid w:val="00382F13"/>
    <w:rsid w:val="003831D9"/>
    <w:rsid w:val="00385778"/>
    <w:rsid w:val="0038695A"/>
    <w:rsid w:val="00390647"/>
    <w:rsid w:val="0039142A"/>
    <w:rsid w:val="00394679"/>
    <w:rsid w:val="00397041"/>
    <w:rsid w:val="00397060"/>
    <w:rsid w:val="00397713"/>
    <w:rsid w:val="003A04B7"/>
    <w:rsid w:val="003A3214"/>
    <w:rsid w:val="003A32FF"/>
    <w:rsid w:val="003A33E6"/>
    <w:rsid w:val="003B30BA"/>
    <w:rsid w:val="003B3A42"/>
    <w:rsid w:val="003C2776"/>
    <w:rsid w:val="003C4451"/>
    <w:rsid w:val="003C6160"/>
    <w:rsid w:val="003D087E"/>
    <w:rsid w:val="003D5E1A"/>
    <w:rsid w:val="003D69E2"/>
    <w:rsid w:val="003D6ACF"/>
    <w:rsid w:val="003E0187"/>
    <w:rsid w:val="003E60D5"/>
    <w:rsid w:val="003E68CE"/>
    <w:rsid w:val="003F2C6B"/>
    <w:rsid w:val="003F55F9"/>
    <w:rsid w:val="003F753A"/>
    <w:rsid w:val="00410AAA"/>
    <w:rsid w:val="00412419"/>
    <w:rsid w:val="0041284B"/>
    <w:rsid w:val="00415100"/>
    <w:rsid w:val="00415C70"/>
    <w:rsid w:val="0041773F"/>
    <w:rsid w:val="00417F58"/>
    <w:rsid w:val="00424EF1"/>
    <w:rsid w:val="00433BFC"/>
    <w:rsid w:val="0043443D"/>
    <w:rsid w:val="004354C2"/>
    <w:rsid w:val="00436240"/>
    <w:rsid w:val="004362C4"/>
    <w:rsid w:val="00437EF6"/>
    <w:rsid w:val="004416F8"/>
    <w:rsid w:val="00443CED"/>
    <w:rsid w:val="00445F2E"/>
    <w:rsid w:val="004519AB"/>
    <w:rsid w:val="00454238"/>
    <w:rsid w:val="0045523A"/>
    <w:rsid w:val="00455FF5"/>
    <w:rsid w:val="004569E9"/>
    <w:rsid w:val="00461572"/>
    <w:rsid w:val="00461D16"/>
    <w:rsid w:val="0046489A"/>
    <w:rsid w:val="00464FD1"/>
    <w:rsid w:val="00465D7F"/>
    <w:rsid w:val="004675DD"/>
    <w:rsid w:val="00473354"/>
    <w:rsid w:val="00474C66"/>
    <w:rsid w:val="00481EA9"/>
    <w:rsid w:val="00486485"/>
    <w:rsid w:val="00490F1D"/>
    <w:rsid w:val="00491DBC"/>
    <w:rsid w:val="004920CA"/>
    <w:rsid w:val="004925AD"/>
    <w:rsid w:val="00492CC2"/>
    <w:rsid w:val="004941BB"/>
    <w:rsid w:val="00496AB4"/>
    <w:rsid w:val="00496CBD"/>
    <w:rsid w:val="004A48DB"/>
    <w:rsid w:val="004A4A80"/>
    <w:rsid w:val="004A5B89"/>
    <w:rsid w:val="004A5D28"/>
    <w:rsid w:val="004B2276"/>
    <w:rsid w:val="004B4C37"/>
    <w:rsid w:val="004C13DC"/>
    <w:rsid w:val="004C5467"/>
    <w:rsid w:val="004D1F42"/>
    <w:rsid w:val="004D5E80"/>
    <w:rsid w:val="004E0934"/>
    <w:rsid w:val="004E5E3C"/>
    <w:rsid w:val="004E7B9D"/>
    <w:rsid w:val="004E7D53"/>
    <w:rsid w:val="004F3F78"/>
    <w:rsid w:val="004F456F"/>
    <w:rsid w:val="004F7C79"/>
    <w:rsid w:val="0050229C"/>
    <w:rsid w:val="005046B7"/>
    <w:rsid w:val="005050AA"/>
    <w:rsid w:val="00505B04"/>
    <w:rsid w:val="00506C44"/>
    <w:rsid w:val="00520A4E"/>
    <w:rsid w:val="005223D5"/>
    <w:rsid w:val="00524E23"/>
    <w:rsid w:val="00525BB9"/>
    <w:rsid w:val="00525D5D"/>
    <w:rsid w:val="00527392"/>
    <w:rsid w:val="00527F2C"/>
    <w:rsid w:val="00530868"/>
    <w:rsid w:val="00532B89"/>
    <w:rsid w:val="00534003"/>
    <w:rsid w:val="005370FA"/>
    <w:rsid w:val="005411A7"/>
    <w:rsid w:val="005451A1"/>
    <w:rsid w:val="00545CFD"/>
    <w:rsid w:val="005505AE"/>
    <w:rsid w:val="005614AD"/>
    <w:rsid w:val="00563355"/>
    <w:rsid w:val="00566116"/>
    <w:rsid w:val="00572462"/>
    <w:rsid w:val="005735FB"/>
    <w:rsid w:val="00575127"/>
    <w:rsid w:val="00576445"/>
    <w:rsid w:val="005767B1"/>
    <w:rsid w:val="00581A85"/>
    <w:rsid w:val="00584512"/>
    <w:rsid w:val="00592F9A"/>
    <w:rsid w:val="00594D3C"/>
    <w:rsid w:val="00596A8E"/>
    <w:rsid w:val="005A3E88"/>
    <w:rsid w:val="005A4437"/>
    <w:rsid w:val="005A516C"/>
    <w:rsid w:val="005B63E1"/>
    <w:rsid w:val="005B69FD"/>
    <w:rsid w:val="005C6426"/>
    <w:rsid w:val="005D0770"/>
    <w:rsid w:val="005D1656"/>
    <w:rsid w:val="005D5E21"/>
    <w:rsid w:val="005D6369"/>
    <w:rsid w:val="005E16C3"/>
    <w:rsid w:val="005E4C5F"/>
    <w:rsid w:val="005F40EF"/>
    <w:rsid w:val="005F6A03"/>
    <w:rsid w:val="005F7087"/>
    <w:rsid w:val="00600463"/>
    <w:rsid w:val="00601600"/>
    <w:rsid w:val="00602F32"/>
    <w:rsid w:val="00603DA2"/>
    <w:rsid w:val="00605B86"/>
    <w:rsid w:val="0060663C"/>
    <w:rsid w:val="00612DAF"/>
    <w:rsid w:val="00615F1F"/>
    <w:rsid w:val="006177EC"/>
    <w:rsid w:val="00622D14"/>
    <w:rsid w:val="00624EE1"/>
    <w:rsid w:val="00625FF1"/>
    <w:rsid w:val="00630502"/>
    <w:rsid w:val="006326AC"/>
    <w:rsid w:val="00633E91"/>
    <w:rsid w:val="00633FF4"/>
    <w:rsid w:val="00635112"/>
    <w:rsid w:val="006354BB"/>
    <w:rsid w:val="00635E56"/>
    <w:rsid w:val="00637C5F"/>
    <w:rsid w:val="0064082B"/>
    <w:rsid w:val="00640A7E"/>
    <w:rsid w:val="00640E52"/>
    <w:rsid w:val="00641B3D"/>
    <w:rsid w:val="00645A9C"/>
    <w:rsid w:val="0064716C"/>
    <w:rsid w:val="0064799C"/>
    <w:rsid w:val="006523E2"/>
    <w:rsid w:val="00662A2E"/>
    <w:rsid w:val="00663E11"/>
    <w:rsid w:val="00664FA5"/>
    <w:rsid w:val="00666530"/>
    <w:rsid w:val="006679EF"/>
    <w:rsid w:val="006705E8"/>
    <w:rsid w:val="00671DED"/>
    <w:rsid w:val="006734C6"/>
    <w:rsid w:val="00675F94"/>
    <w:rsid w:val="0067693E"/>
    <w:rsid w:val="006820EE"/>
    <w:rsid w:val="00682B54"/>
    <w:rsid w:val="0068392C"/>
    <w:rsid w:val="00684365"/>
    <w:rsid w:val="006928D1"/>
    <w:rsid w:val="006B0467"/>
    <w:rsid w:val="006B2188"/>
    <w:rsid w:val="006B7169"/>
    <w:rsid w:val="006B75ED"/>
    <w:rsid w:val="006B7EE3"/>
    <w:rsid w:val="006C5D71"/>
    <w:rsid w:val="006C6858"/>
    <w:rsid w:val="006C6878"/>
    <w:rsid w:val="006D0127"/>
    <w:rsid w:val="006D1BEA"/>
    <w:rsid w:val="006D2C6D"/>
    <w:rsid w:val="006D3BC9"/>
    <w:rsid w:val="006D5EB9"/>
    <w:rsid w:val="006D7964"/>
    <w:rsid w:val="006E07CA"/>
    <w:rsid w:val="006E7840"/>
    <w:rsid w:val="006F3674"/>
    <w:rsid w:val="006F47DF"/>
    <w:rsid w:val="00700BFF"/>
    <w:rsid w:val="00702166"/>
    <w:rsid w:val="0070363E"/>
    <w:rsid w:val="0071431A"/>
    <w:rsid w:val="00714F40"/>
    <w:rsid w:val="00715ADA"/>
    <w:rsid w:val="00721F6A"/>
    <w:rsid w:val="0072581C"/>
    <w:rsid w:val="007258DE"/>
    <w:rsid w:val="00726C73"/>
    <w:rsid w:val="007318EE"/>
    <w:rsid w:val="00735297"/>
    <w:rsid w:val="00735351"/>
    <w:rsid w:val="007356D1"/>
    <w:rsid w:val="0073732F"/>
    <w:rsid w:val="00741C90"/>
    <w:rsid w:val="00742D07"/>
    <w:rsid w:val="007463D0"/>
    <w:rsid w:val="007533C0"/>
    <w:rsid w:val="00755715"/>
    <w:rsid w:val="00762E0A"/>
    <w:rsid w:val="0076419F"/>
    <w:rsid w:val="00765EFB"/>
    <w:rsid w:val="00770680"/>
    <w:rsid w:val="00770AB8"/>
    <w:rsid w:val="00771BD8"/>
    <w:rsid w:val="00772851"/>
    <w:rsid w:val="007776E2"/>
    <w:rsid w:val="00781CD7"/>
    <w:rsid w:val="00784A2D"/>
    <w:rsid w:val="00784C54"/>
    <w:rsid w:val="007851B5"/>
    <w:rsid w:val="0079161C"/>
    <w:rsid w:val="00792AA0"/>
    <w:rsid w:val="0079710D"/>
    <w:rsid w:val="0079774D"/>
    <w:rsid w:val="00797C51"/>
    <w:rsid w:val="007A0CE4"/>
    <w:rsid w:val="007A2D24"/>
    <w:rsid w:val="007B062C"/>
    <w:rsid w:val="007B11D5"/>
    <w:rsid w:val="007B4C8D"/>
    <w:rsid w:val="007B541A"/>
    <w:rsid w:val="007C1931"/>
    <w:rsid w:val="007C44E3"/>
    <w:rsid w:val="007D2AF1"/>
    <w:rsid w:val="007D3772"/>
    <w:rsid w:val="007D477F"/>
    <w:rsid w:val="007E01BA"/>
    <w:rsid w:val="007E124B"/>
    <w:rsid w:val="007E383B"/>
    <w:rsid w:val="007E434D"/>
    <w:rsid w:val="007E44C4"/>
    <w:rsid w:val="007F0883"/>
    <w:rsid w:val="007F110A"/>
    <w:rsid w:val="007F50F5"/>
    <w:rsid w:val="007F77F7"/>
    <w:rsid w:val="00805EDC"/>
    <w:rsid w:val="008065B9"/>
    <w:rsid w:val="00806E44"/>
    <w:rsid w:val="0081006B"/>
    <w:rsid w:val="008111A8"/>
    <w:rsid w:val="008117AF"/>
    <w:rsid w:val="00817F24"/>
    <w:rsid w:val="0082058E"/>
    <w:rsid w:val="0082250E"/>
    <w:rsid w:val="008239EA"/>
    <w:rsid w:val="00824492"/>
    <w:rsid w:val="008244B6"/>
    <w:rsid w:val="00825A34"/>
    <w:rsid w:val="00825D1D"/>
    <w:rsid w:val="008320DA"/>
    <w:rsid w:val="0083321C"/>
    <w:rsid w:val="00833D5B"/>
    <w:rsid w:val="00836925"/>
    <w:rsid w:val="00843553"/>
    <w:rsid w:val="00846347"/>
    <w:rsid w:val="0085196E"/>
    <w:rsid w:val="00860663"/>
    <w:rsid w:val="00872863"/>
    <w:rsid w:val="00872B71"/>
    <w:rsid w:val="008814C7"/>
    <w:rsid w:val="00882B83"/>
    <w:rsid w:val="00883FC8"/>
    <w:rsid w:val="00885BEA"/>
    <w:rsid w:val="0089052F"/>
    <w:rsid w:val="00891E9A"/>
    <w:rsid w:val="008A1363"/>
    <w:rsid w:val="008A3C58"/>
    <w:rsid w:val="008A56C2"/>
    <w:rsid w:val="008A67BA"/>
    <w:rsid w:val="008A70D6"/>
    <w:rsid w:val="008B105B"/>
    <w:rsid w:val="008B3CD0"/>
    <w:rsid w:val="008B7531"/>
    <w:rsid w:val="008C303E"/>
    <w:rsid w:val="008C339F"/>
    <w:rsid w:val="008D1DF2"/>
    <w:rsid w:val="008D5505"/>
    <w:rsid w:val="008D5E46"/>
    <w:rsid w:val="008D7AAA"/>
    <w:rsid w:val="008E4095"/>
    <w:rsid w:val="008E529B"/>
    <w:rsid w:val="008E5F2E"/>
    <w:rsid w:val="008E62C8"/>
    <w:rsid w:val="008E7F85"/>
    <w:rsid w:val="008F2BD4"/>
    <w:rsid w:val="008F409E"/>
    <w:rsid w:val="008F571D"/>
    <w:rsid w:val="008F74F3"/>
    <w:rsid w:val="00900B5D"/>
    <w:rsid w:val="00902188"/>
    <w:rsid w:val="0090556C"/>
    <w:rsid w:val="00905573"/>
    <w:rsid w:val="009142FD"/>
    <w:rsid w:val="00916FC4"/>
    <w:rsid w:val="009234F3"/>
    <w:rsid w:val="00923BA9"/>
    <w:rsid w:val="009243AE"/>
    <w:rsid w:val="00925A90"/>
    <w:rsid w:val="00926352"/>
    <w:rsid w:val="00927814"/>
    <w:rsid w:val="00931D3B"/>
    <w:rsid w:val="00931D95"/>
    <w:rsid w:val="00935C03"/>
    <w:rsid w:val="00940FD2"/>
    <w:rsid w:val="00941768"/>
    <w:rsid w:val="00942AB7"/>
    <w:rsid w:val="00944DF6"/>
    <w:rsid w:val="009523FC"/>
    <w:rsid w:val="009538ED"/>
    <w:rsid w:val="00955666"/>
    <w:rsid w:val="009605C5"/>
    <w:rsid w:val="00964580"/>
    <w:rsid w:val="00970133"/>
    <w:rsid w:val="00970881"/>
    <w:rsid w:val="0097154A"/>
    <w:rsid w:val="00973A8A"/>
    <w:rsid w:val="00974CD3"/>
    <w:rsid w:val="009773DB"/>
    <w:rsid w:val="00980AA1"/>
    <w:rsid w:val="00982A67"/>
    <w:rsid w:val="00987177"/>
    <w:rsid w:val="009966B6"/>
    <w:rsid w:val="009A1749"/>
    <w:rsid w:val="009A32A7"/>
    <w:rsid w:val="009A3E3A"/>
    <w:rsid w:val="009A4424"/>
    <w:rsid w:val="009A44C0"/>
    <w:rsid w:val="009A5102"/>
    <w:rsid w:val="009B071D"/>
    <w:rsid w:val="009B0DD6"/>
    <w:rsid w:val="009B11C5"/>
    <w:rsid w:val="009B2F7F"/>
    <w:rsid w:val="009B5985"/>
    <w:rsid w:val="009B76AA"/>
    <w:rsid w:val="009C35FC"/>
    <w:rsid w:val="009C443E"/>
    <w:rsid w:val="009C4CEB"/>
    <w:rsid w:val="009C523F"/>
    <w:rsid w:val="009D3B14"/>
    <w:rsid w:val="009D5865"/>
    <w:rsid w:val="009E08DF"/>
    <w:rsid w:val="009E403E"/>
    <w:rsid w:val="009E6603"/>
    <w:rsid w:val="009F35B7"/>
    <w:rsid w:val="009F5E03"/>
    <w:rsid w:val="009F6F23"/>
    <w:rsid w:val="00A01997"/>
    <w:rsid w:val="00A04ABE"/>
    <w:rsid w:val="00A05085"/>
    <w:rsid w:val="00A071BC"/>
    <w:rsid w:val="00A13FAA"/>
    <w:rsid w:val="00A140A2"/>
    <w:rsid w:val="00A16919"/>
    <w:rsid w:val="00A26482"/>
    <w:rsid w:val="00A31672"/>
    <w:rsid w:val="00A32780"/>
    <w:rsid w:val="00A36055"/>
    <w:rsid w:val="00A377FE"/>
    <w:rsid w:val="00A40E50"/>
    <w:rsid w:val="00A43E78"/>
    <w:rsid w:val="00A453AB"/>
    <w:rsid w:val="00A47224"/>
    <w:rsid w:val="00A542BE"/>
    <w:rsid w:val="00A54422"/>
    <w:rsid w:val="00A56143"/>
    <w:rsid w:val="00A569FB"/>
    <w:rsid w:val="00A61BCC"/>
    <w:rsid w:val="00A6215C"/>
    <w:rsid w:val="00A6321B"/>
    <w:rsid w:val="00A671FF"/>
    <w:rsid w:val="00A7417F"/>
    <w:rsid w:val="00A7688F"/>
    <w:rsid w:val="00A76FCC"/>
    <w:rsid w:val="00A81285"/>
    <w:rsid w:val="00A818E8"/>
    <w:rsid w:val="00A8257F"/>
    <w:rsid w:val="00A842C0"/>
    <w:rsid w:val="00A84677"/>
    <w:rsid w:val="00A84FE4"/>
    <w:rsid w:val="00A854AA"/>
    <w:rsid w:val="00A87372"/>
    <w:rsid w:val="00A873CC"/>
    <w:rsid w:val="00A87FF7"/>
    <w:rsid w:val="00A900AB"/>
    <w:rsid w:val="00A91A90"/>
    <w:rsid w:val="00A92E8C"/>
    <w:rsid w:val="00AA1CFF"/>
    <w:rsid w:val="00AA2720"/>
    <w:rsid w:val="00AA4C44"/>
    <w:rsid w:val="00AA6EA3"/>
    <w:rsid w:val="00AA7753"/>
    <w:rsid w:val="00AB1231"/>
    <w:rsid w:val="00AB2D16"/>
    <w:rsid w:val="00AC0117"/>
    <w:rsid w:val="00AC04D3"/>
    <w:rsid w:val="00AC0911"/>
    <w:rsid w:val="00AC4BAB"/>
    <w:rsid w:val="00AC7969"/>
    <w:rsid w:val="00AD0A6C"/>
    <w:rsid w:val="00AD14EB"/>
    <w:rsid w:val="00AD6001"/>
    <w:rsid w:val="00AD66CE"/>
    <w:rsid w:val="00AE72F2"/>
    <w:rsid w:val="00B029BB"/>
    <w:rsid w:val="00B06104"/>
    <w:rsid w:val="00B06335"/>
    <w:rsid w:val="00B1526E"/>
    <w:rsid w:val="00B15E38"/>
    <w:rsid w:val="00B20E35"/>
    <w:rsid w:val="00B23870"/>
    <w:rsid w:val="00B24D58"/>
    <w:rsid w:val="00B27D85"/>
    <w:rsid w:val="00B3240B"/>
    <w:rsid w:val="00B4284C"/>
    <w:rsid w:val="00B4402C"/>
    <w:rsid w:val="00B4447A"/>
    <w:rsid w:val="00B4477D"/>
    <w:rsid w:val="00B471BA"/>
    <w:rsid w:val="00B51988"/>
    <w:rsid w:val="00B55735"/>
    <w:rsid w:val="00B56C05"/>
    <w:rsid w:val="00B57816"/>
    <w:rsid w:val="00B66D98"/>
    <w:rsid w:val="00B71A87"/>
    <w:rsid w:val="00B71DB5"/>
    <w:rsid w:val="00B724DC"/>
    <w:rsid w:val="00B760D5"/>
    <w:rsid w:val="00B813E1"/>
    <w:rsid w:val="00B82883"/>
    <w:rsid w:val="00B83245"/>
    <w:rsid w:val="00B84D72"/>
    <w:rsid w:val="00B86BAF"/>
    <w:rsid w:val="00B87C24"/>
    <w:rsid w:val="00B91F07"/>
    <w:rsid w:val="00B94611"/>
    <w:rsid w:val="00B94A88"/>
    <w:rsid w:val="00B976ED"/>
    <w:rsid w:val="00BA4BC2"/>
    <w:rsid w:val="00BA5EEE"/>
    <w:rsid w:val="00BB02B5"/>
    <w:rsid w:val="00BB09DB"/>
    <w:rsid w:val="00BB2EDE"/>
    <w:rsid w:val="00BB712A"/>
    <w:rsid w:val="00BC0BBE"/>
    <w:rsid w:val="00BC38F4"/>
    <w:rsid w:val="00BC3D97"/>
    <w:rsid w:val="00BC5854"/>
    <w:rsid w:val="00BC7A03"/>
    <w:rsid w:val="00BC7F48"/>
    <w:rsid w:val="00BD1B39"/>
    <w:rsid w:val="00BD29E0"/>
    <w:rsid w:val="00BE1FEB"/>
    <w:rsid w:val="00BE3864"/>
    <w:rsid w:val="00BE6632"/>
    <w:rsid w:val="00BF358D"/>
    <w:rsid w:val="00BF48A8"/>
    <w:rsid w:val="00BF6230"/>
    <w:rsid w:val="00BF7C76"/>
    <w:rsid w:val="00C0265D"/>
    <w:rsid w:val="00C027CD"/>
    <w:rsid w:val="00C03359"/>
    <w:rsid w:val="00C03A2F"/>
    <w:rsid w:val="00C04145"/>
    <w:rsid w:val="00C12F7C"/>
    <w:rsid w:val="00C135E7"/>
    <w:rsid w:val="00C13AA4"/>
    <w:rsid w:val="00C176E1"/>
    <w:rsid w:val="00C17882"/>
    <w:rsid w:val="00C2786B"/>
    <w:rsid w:val="00C300DC"/>
    <w:rsid w:val="00C33A93"/>
    <w:rsid w:val="00C434A2"/>
    <w:rsid w:val="00C531AF"/>
    <w:rsid w:val="00C54EFC"/>
    <w:rsid w:val="00C567F0"/>
    <w:rsid w:val="00C65F41"/>
    <w:rsid w:val="00C70EDF"/>
    <w:rsid w:val="00C734CB"/>
    <w:rsid w:val="00C7567F"/>
    <w:rsid w:val="00C81326"/>
    <w:rsid w:val="00C906A0"/>
    <w:rsid w:val="00C950D5"/>
    <w:rsid w:val="00C954C4"/>
    <w:rsid w:val="00C97987"/>
    <w:rsid w:val="00CA3404"/>
    <w:rsid w:val="00CB4548"/>
    <w:rsid w:val="00CC5F6E"/>
    <w:rsid w:val="00CD2A71"/>
    <w:rsid w:val="00CD3043"/>
    <w:rsid w:val="00CD703B"/>
    <w:rsid w:val="00CE4595"/>
    <w:rsid w:val="00CE4B9B"/>
    <w:rsid w:val="00CE5F94"/>
    <w:rsid w:val="00CE7031"/>
    <w:rsid w:val="00CE7E26"/>
    <w:rsid w:val="00CF2C9F"/>
    <w:rsid w:val="00CF4B8E"/>
    <w:rsid w:val="00CF5BF6"/>
    <w:rsid w:val="00CF6335"/>
    <w:rsid w:val="00D00405"/>
    <w:rsid w:val="00D04E59"/>
    <w:rsid w:val="00D07380"/>
    <w:rsid w:val="00D07F92"/>
    <w:rsid w:val="00D1059D"/>
    <w:rsid w:val="00D1139B"/>
    <w:rsid w:val="00D150D3"/>
    <w:rsid w:val="00D1525F"/>
    <w:rsid w:val="00D16C63"/>
    <w:rsid w:val="00D16D6C"/>
    <w:rsid w:val="00D2482B"/>
    <w:rsid w:val="00D27981"/>
    <w:rsid w:val="00D320C2"/>
    <w:rsid w:val="00D347B1"/>
    <w:rsid w:val="00D43FB9"/>
    <w:rsid w:val="00D567F8"/>
    <w:rsid w:val="00D569A8"/>
    <w:rsid w:val="00D570C6"/>
    <w:rsid w:val="00D575D2"/>
    <w:rsid w:val="00D57B1F"/>
    <w:rsid w:val="00D61A72"/>
    <w:rsid w:val="00D63B81"/>
    <w:rsid w:val="00D64D2C"/>
    <w:rsid w:val="00D737EC"/>
    <w:rsid w:val="00D73CDF"/>
    <w:rsid w:val="00D74D54"/>
    <w:rsid w:val="00D75A2B"/>
    <w:rsid w:val="00D8072D"/>
    <w:rsid w:val="00D8243D"/>
    <w:rsid w:val="00D83A5C"/>
    <w:rsid w:val="00D860A7"/>
    <w:rsid w:val="00D8694E"/>
    <w:rsid w:val="00D87D60"/>
    <w:rsid w:val="00D90DE1"/>
    <w:rsid w:val="00D9258E"/>
    <w:rsid w:val="00DA0D40"/>
    <w:rsid w:val="00DA1777"/>
    <w:rsid w:val="00DA47ED"/>
    <w:rsid w:val="00DA5980"/>
    <w:rsid w:val="00DA60BD"/>
    <w:rsid w:val="00DA61E1"/>
    <w:rsid w:val="00DA747B"/>
    <w:rsid w:val="00DB2E49"/>
    <w:rsid w:val="00DC320D"/>
    <w:rsid w:val="00DC5F9A"/>
    <w:rsid w:val="00DD09C9"/>
    <w:rsid w:val="00DD0AA4"/>
    <w:rsid w:val="00DD2517"/>
    <w:rsid w:val="00DD3410"/>
    <w:rsid w:val="00DD3643"/>
    <w:rsid w:val="00DD532B"/>
    <w:rsid w:val="00DD5D19"/>
    <w:rsid w:val="00DD7C88"/>
    <w:rsid w:val="00DE294F"/>
    <w:rsid w:val="00DE6F6E"/>
    <w:rsid w:val="00DF598A"/>
    <w:rsid w:val="00E027B9"/>
    <w:rsid w:val="00E027CF"/>
    <w:rsid w:val="00E02E52"/>
    <w:rsid w:val="00E06B98"/>
    <w:rsid w:val="00E075E8"/>
    <w:rsid w:val="00E10448"/>
    <w:rsid w:val="00E12BD2"/>
    <w:rsid w:val="00E15AED"/>
    <w:rsid w:val="00E2454E"/>
    <w:rsid w:val="00E24BB7"/>
    <w:rsid w:val="00E27D56"/>
    <w:rsid w:val="00E31EF3"/>
    <w:rsid w:val="00E31FA2"/>
    <w:rsid w:val="00E323CD"/>
    <w:rsid w:val="00E330DA"/>
    <w:rsid w:val="00E353B3"/>
    <w:rsid w:val="00E354B9"/>
    <w:rsid w:val="00E35D68"/>
    <w:rsid w:val="00E4228A"/>
    <w:rsid w:val="00E4417F"/>
    <w:rsid w:val="00E448D4"/>
    <w:rsid w:val="00E52530"/>
    <w:rsid w:val="00E527A5"/>
    <w:rsid w:val="00E55195"/>
    <w:rsid w:val="00E5690B"/>
    <w:rsid w:val="00E627E3"/>
    <w:rsid w:val="00E63B3E"/>
    <w:rsid w:val="00E643A3"/>
    <w:rsid w:val="00E65EF2"/>
    <w:rsid w:val="00E66A06"/>
    <w:rsid w:val="00E70FC4"/>
    <w:rsid w:val="00E7321A"/>
    <w:rsid w:val="00E83682"/>
    <w:rsid w:val="00E87C16"/>
    <w:rsid w:val="00E92166"/>
    <w:rsid w:val="00E932B2"/>
    <w:rsid w:val="00E971B8"/>
    <w:rsid w:val="00E97302"/>
    <w:rsid w:val="00EA503C"/>
    <w:rsid w:val="00EA7E71"/>
    <w:rsid w:val="00EB75D2"/>
    <w:rsid w:val="00EB7AC1"/>
    <w:rsid w:val="00EC055F"/>
    <w:rsid w:val="00EC2F0C"/>
    <w:rsid w:val="00EC4DEA"/>
    <w:rsid w:val="00ED1E28"/>
    <w:rsid w:val="00ED7610"/>
    <w:rsid w:val="00ED799E"/>
    <w:rsid w:val="00EE244B"/>
    <w:rsid w:val="00EE7555"/>
    <w:rsid w:val="00EE7A85"/>
    <w:rsid w:val="00EF0B48"/>
    <w:rsid w:val="00EF142C"/>
    <w:rsid w:val="00F020FC"/>
    <w:rsid w:val="00F02EFA"/>
    <w:rsid w:val="00F12C1D"/>
    <w:rsid w:val="00F152E8"/>
    <w:rsid w:val="00F164D1"/>
    <w:rsid w:val="00F16ECD"/>
    <w:rsid w:val="00F226E8"/>
    <w:rsid w:val="00F22E40"/>
    <w:rsid w:val="00F27884"/>
    <w:rsid w:val="00F3281E"/>
    <w:rsid w:val="00F35C41"/>
    <w:rsid w:val="00F37D2C"/>
    <w:rsid w:val="00F403DB"/>
    <w:rsid w:val="00F409E4"/>
    <w:rsid w:val="00F4170B"/>
    <w:rsid w:val="00F4398E"/>
    <w:rsid w:val="00F43AE3"/>
    <w:rsid w:val="00F45169"/>
    <w:rsid w:val="00F45A8D"/>
    <w:rsid w:val="00F46387"/>
    <w:rsid w:val="00F47C2C"/>
    <w:rsid w:val="00F62609"/>
    <w:rsid w:val="00F63A01"/>
    <w:rsid w:val="00F72A7C"/>
    <w:rsid w:val="00F731D6"/>
    <w:rsid w:val="00F81141"/>
    <w:rsid w:val="00F8116F"/>
    <w:rsid w:val="00F812DD"/>
    <w:rsid w:val="00F85899"/>
    <w:rsid w:val="00F9191D"/>
    <w:rsid w:val="00F91E77"/>
    <w:rsid w:val="00F958B2"/>
    <w:rsid w:val="00F9606C"/>
    <w:rsid w:val="00FA4DA9"/>
    <w:rsid w:val="00FB0E97"/>
    <w:rsid w:val="00FB2A42"/>
    <w:rsid w:val="00FB44BB"/>
    <w:rsid w:val="00FB7111"/>
    <w:rsid w:val="00FC2763"/>
    <w:rsid w:val="00FC2C05"/>
    <w:rsid w:val="00FD0646"/>
    <w:rsid w:val="00FE15CD"/>
    <w:rsid w:val="00FE2CF5"/>
    <w:rsid w:val="00FE35BD"/>
    <w:rsid w:val="00FF1190"/>
    <w:rsid w:val="00FF1AC7"/>
    <w:rsid w:val="00FF2A87"/>
    <w:rsid w:val="00FF2E17"/>
    <w:rsid w:val="00FF5222"/>
    <w:rsid w:val="023F752E"/>
    <w:rsid w:val="15C1C556"/>
    <w:rsid w:val="2425C770"/>
    <w:rsid w:val="3CF22291"/>
    <w:rsid w:val="40D9BE47"/>
    <w:rsid w:val="435E5280"/>
    <w:rsid w:val="580FDAF0"/>
    <w:rsid w:val="658B7E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FFD2"/>
  <w15:chartTrackingRefBased/>
  <w15:docId w15:val="{BBB5A316-B5E0-497E-982D-CC89F6F5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15100"/>
    <w:pPr>
      <w:keepNext/>
      <w:numPr>
        <w:numId w:val="4"/>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415100"/>
    <w:pPr>
      <w:keepNext/>
      <w:numPr>
        <w:ilvl w:val="1"/>
        <w:numId w:val="4"/>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415100"/>
    <w:pPr>
      <w:keepNext/>
      <w:numPr>
        <w:ilvl w:val="2"/>
        <w:numId w:val="4"/>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415100"/>
    <w:pPr>
      <w:keepNext/>
      <w:numPr>
        <w:ilvl w:val="3"/>
        <w:numId w:val="4"/>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415100"/>
    <w:pPr>
      <w:numPr>
        <w:ilvl w:val="4"/>
        <w:numId w:val="4"/>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415100"/>
    <w:pPr>
      <w:numPr>
        <w:ilvl w:val="5"/>
        <w:numId w:val="4"/>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415100"/>
    <w:pPr>
      <w:numPr>
        <w:ilvl w:val="6"/>
        <w:numId w:val="4"/>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415100"/>
    <w:pPr>
      <w:numPr>
        <w:ilvl w:val="7"/>
        <w:numId w:val="4"/>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415100"/>
    <w:pPr>
      <w:numPr>
        <w:ilvl w:val="8"/>
        <w:numId w:val="4"/>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43EC"/>
    <w:rPr>
      <w:color w:val="0563C1" w:themeColor="hyperlink"/>
      <w:u w:val="single"/>
    </w:rPr>
  </w:style>
  <w:style w:type="character" w:customStyle="1" w:styleId="Mencinsinresolver1">
    <w:name w:val="Mención sin resolver1"/>
    <w:basedOn w:val="Fuentedeprrafopredeter"/>
    <w:uiPriority w:val="99"/>
    <w:semiHidden/>
    <w:unhideWhenUsed/>
    <w:rsid w:val="003243EC"/>
    <w:rPr>
      <w:color w:val="605E5C"/>
      <w:shd w:val="clear" w:color="auto" w:fill="E1DFDD"/>
    </w:rPr>
  </w:style>
  <w:style w:type="paragraph" w:styleId="Sinespaciado">
    <w:name w:val="No Spacing"/>
    <w:uiPriority w:val="1"/>
    <w:qFormat/>
    <w:rsid w:val="003243EC"/>
    <w:pPr>
      <w:spacing w:after="0" w:line="240" w:lineRule="auto"/>
    </w:pPr>
  </w:style>
  <w:style w:type="paragraph" w:styleId="Prrafodelista">
    <w:name w:val="List Paragraph"/>
    <w:aliases w:val="titulo 3,Ha,Bullets,List Paragraph1,lp1,Párrafo de lista1,Segundo nivel de viñetas,Bolita,HOJA,Párrafo de lista4,BOLADEF,Párrafo de lista3,Párrafo de lista21,BOLA,Nivel 1 OS,Colorful List Accent 1,Bullet List,FooterText,numbered,Foot"/>
    <w:basedOn w:val="Normal"/>
    <w:link w:val="PrrafodelistaCar"/>
    <w:uiPriority w:val="34"/>
    <w:qFormat/>
    <w:rsid w:val="003243EC"/>
    <w:pPr>
      <w:ind w:left="720"/>
      <w:contextualSpacing/>
    </w:pPr>
  </w:style>
  <w:style w:type="character" w:customStyle="1" w:styleId="Ttulo1Car">
    <w:name w:val="Título 1 Car"/>
    <w:basedOn w:val="Fuentedeprrafopredeter"/>
    <w:link w:val="Ttulo1"/>
    <w:rsid w:val="00415100"/>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415100"/>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41510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415100"/>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415100"/>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41510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1510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41510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415100"/>
    <w:rPr>
      <w:rFonts w:ascii="Arial" w:eastAsia="Times New Roman" w:hAnsi="Arial" w:cs="Arial"/>
      <w:lang w:val="es-ES" w:eastAsia="es-ES"/>
    </w:rPr>
  </w:style>
  <w:style w:type="character" w:customStyle="1" w:styleId="normaltextrun">
    <w:name w:val="normaltextrun"/>
    <w:basedOn w:val="Fuentedeprrafopredeter"/>
    <w:rsid w:val="00415100"/>
  </w:style>
  <w:style w:type="character" w:customStyle="1" w:styleId="eop">
    <w:name w:val="eop"/>
    <w:basedOn w:val="Fuentedeprrafopredeter"/>
    <w:rsid w:val="00415100"/>
  </w:style>
  <w:style w:type="character" w:customStyle="1" w:styleId="PrrafodelistaCar">
    <w:name w:val="Párrafo de lista Car"/>
    <w:aliases w:val="titulo 3 Car,Ha Car,Bullets Car,List Paragraph1 Car,lp1 Car,Párrafo de lista1 Car,Segundo nivel de viñetas Car,Bolita Car,HOJA Car,Párrafo de lista4 Car,BOLADEF Car,Párrafo de lista3 Car,Párrafo de lista21 Car,BOLA Car,numbered Car"/>
    <w:link w:val="Prrafodelista"/>
    <w:uiPriority w:val="34"/>
    <w:qFormat/>
    <w:rsid w:val="00415100"/>
  </w:style>
  <w:style w:type="paragraph" w:customStyle="1" w:styleId="xdefault">
    <w:name w:val="x_default"/>
    <w:basedOn w:val="Normal"/>
    <w:rsid w:val="00415100"/>
    <w:pPr>
      <w:spacing w:after="0" w:line="240" w:lineRule="auto"/>
    </w:pPr>
    <w:rPr>
      <w:rFonts w:ascii="Calibri" w:hAnsi="Calibri" w:cs="Calibri"/>
      <w:lang w:eastAsia="es-CO"/>
    </w:rPr>
  </w:style>
  <w:style w:type="paragraph" w:customStyle="1" w:styleId="Default">
    <w:name w:val="Default"/>
    <w:rsid w:val="00415100"/>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415100"/>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415100"/>
    <w:rPr>
      <w:lang w:val="es-MX"/>
    </w:rPr>
  </w:style>
  <w:style w:type="paragraph" w:styleId="Piedepgina">
    <w:name w:val="footer"/>
    <w:basedOn w:val="Normal"/>
    <w:link w:val="PiedepginaCar"/>
    <w:uiPriority w:val="99"/>
    <w:unhideWhenUsed/>
    <w:rsid w:val="00415100"/>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415100"/>
    <w:rPr>
      <w:lang w:val="es-MX"/>
    </w:rPr>
  </w:style>
  <w:style w:type="character" w:styleId="Refdecomentario">
    <w:name w:val="annotation reference"/>
    <w:basedOn w:val="Fuentedeprrafopredeter"/>
    <w:uiPriority w:val="99"/>
    <w:semiHidden/>
    <w:unhideWhenUsed/>
    <w:rsid w:val="0008009B"/>
    <w:rPr>
      <w:sz w:val="18"/>
      <w:szCs w:val="18"/>
    </w:rPr>
  </w:style>
  <w:style w:type="paragraph" w:styleId="Textocomentario">
    <w:name w:val="annotation text"/>
    <w:basedOn w:val="Normal"/>
    <w:link w:val="TextocomentarioCar"/>
    <w:uiPriority w:val="99"/>
    <w:unhideWhenUsed/>
    <w:rsid w:val="0008009B"/>
    <w:pPr>
      <w:spacing w:line="240" w:lineRule="auto"/>
    </w:pPr>
    <w:rPr>
      <w:sz w:val="24"/>
      <w:szCs w:val="24"/>
    </w:rPr>
  </w:style>
  <w:style w:type="character" w:customStyle="1" w:styleId="TextocomentarioCar">
    <w:name w:val="Texto comentario Car"/>
    <w:basedOn w:val="Fuentedeprrafopredeter"/>
    <w:link w:val="Textocomentario"/>
    <w:uiPriority w:val="99"/>
    <w:rsid w:val="0008009B"/>
    <w:rPr>
      <w:sz w:val="24"/>
      <w:szCs w:val="24"/>
    </w:rPr>
  </w:style>
  <w:style w:type="paragraph" w:styleId="Asuntodelcomentario">
    <w:name w:val="annotation subject"/>
    <w:basedOn w:val="Textocomentario"/>
    <w:next w:val="Textocomentario"/>
    <w:link w:val="AsuntodelcomentarioCar"/>
    <w:uiPriority w:val="99"/>
    <w:semiHidden/>
    <w:unhideWhenUsed/>
    <w:rsid w:val="0008009B"/>
    <w:rPr>
      <w:b/>
      <w:bCs/>
      <w:sz w:val="20"/>
      <w:szCs w:val="20"/>
    </w:rPr>
  </w:style>
  <w:style w:type="character" w:customStyle="1" w:styleId="AsuntodelcomentarioCar">
    <w:name w:val="Asunto del comentario Car"/>
    <w:basedOn w:val="TextocomentarioCar"/>
    <w:link w:val="Asuntodelcomentario"/>
    <w:uiPriority w:val="99"/>
    <w:semiHidden/>
    <w:rsid w:val="0008009B"/>
    <w:rPr>
      <w:b/>
      <w:bCs/>
      <w:sz w:val="20"/>
      <w:szCs w:val="20"/>
    </w:rPr>
  </w:style>
  <w:style w:type="paragraph" w:styleId="Textodeglobo">
    <w:name w:val="Balloon Text"/>
    <w:basedOn w:val="Normal"/>
    <w:link w:val="TextodegloboCar"/>
    <w:uiPriority w:val="99"/>
    <w:semiHidden/>
    <w:unhideWhenUsed/>
    <w:rsid w:val="0008009B"/>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8009B"/>
    <w:rPr>
      <w:rFonts w:ascii="Times New Roman" w:hAnsi="Times New Roman" w:cs="Times New Roman"/>
      <w:sz w:val="18"/>
      <w:szCs w:val="18"/>
    </w:rPr>
  </w:style>
  <w:style w:type="paragraph" w:styleId="Revisin">
    <w:name w:val="Revision"/>
    <w:hidden/>
    <w:uiPriority w:val="99"/>
    <w:semiHidden/>
    <w:rsid w:val="003A3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8603">
      <w:bodyDiv w:val="1"/>
      <w:marLeft w:val="0"/>
      <w:marRight w:val="0"/>
      <w:marTop w:val="0"/>
      <w:marBottom w:val="0"/>
      <w:divBdr>
        <w:top w:val="none" w:sz="0" w:space="0" w:color="auto"/>
        <w:left w:val="none" w:sz="0" w:space="0" w:color="auto"/>
        <w:bottom w:val="none" w:sz="0" w:space="0" w:color="auto"/>
        <w:right w:val="none" w:sz="0" w:space="0" w:color="auto"/>
      </w:divBdr>
    </w:div>
    <w:div w:id="223874827">
      <w:bodyDiv w:val="1"/>
      <w:marLeft w:val="0"/>
      <w:marRight w:val="0"/>
      <w:marTop w:val="0"/>
      <w:marBottom w:val="0"/>
      <w:divBdr>
        <w:top w:val="none" w:sz="0" w:space="0" w:color="auto"/>
        <w:left w:val="none" w:sz="0" w:space="0" w:color="auto"/>
        <w:bottom w:val="none" w:sz="0" w:space="0" w:color="auto"/>
        <w:right w:val="none" w:sz="0" w:space="0" w:color="auto"/>
      </w:divBdr>
    </w:div>
    <w:div w:id="328824473">
      <w:bodyDiv w:val="1"/>
      <w:marLeft w:val="0"/>
      <w:marRight w:val="0"/>
      <w:marTop w:val="0"/>
      <w:marBottom w:val="0"/>
      <w:divBdr>
        <w:top w:val="none" w:sz="0" w:space="0" w:color="auto"/>
        <w:left w:val="none" w:sz="0" w:space="0" w:color="auto"/>
        <w:bottom w:val="none" w:sz="0" w:space="0" w:color="auto"/>
        <w:right w:val="none" w:sz="0" w:space="0" w:color="auto"/>
      </w:divBdr>
    </w:div>
    <w:div w:id="344793389">
      <w:bodyDiv w:val="1"/>
      <w:marLeft w:val="0"/>
      <w:marRight w:val="0"/>
      <w:marTop w:val="0"/>
      <w:marBottom w:val="0"/>
      <w:divBdr>
        <w:top w:val="none" w:sz="0" w:space="0" w:color="auto"/>
        <w:left w:val="none" w:sz="0" w:space="0" w:color="auto"/>
        <w:bottom w:val="none" w:sz="0" w:space="0" w:color="auto"/>
        <w:right w:val="none" w:sz="0" w:space="0" w:color="auto"/>
      </w:divBdr>
    </w:div>
    <w:div w:id="368142624">
      <w:bodyDiv w:val="1"/>
      <w:marLeft w:val="0"/>
      <w:marRight w:val="0"/>
      <w:marTop w:val="0"/>
      <w:marBottom w:val="0"/>
      <w:divBdr>
        <w:top w:val="none" w:sz="0" w:space="0" w:color="auto"/>
        <w:left w:val="none" w:sz="0" w:space="0" w:color="auto"/>
        <w:bottom w:val="none" w:sz="0" w:space="0" w:color="auto"/>
        <w:right w:val="none" w:sz="0" w:space="0" w:color="auto"/>
      </w:divBdr>
    </w:div>
    <w:div w:id="453594664">
      <w:bodyDiv w:val="1"/>
      <w:marLeft w:val="0"/>
      <w:marRight w:val="0"/>
      <w:marTop w:val="0"/>
      <w:marBottom w:val="0"/>
      <w:divBdr>
        <w:top w:val="none" w:sz="0" w:space="0" w:color="auto"/>
        <w:left w:val="none" w:sz="0" w:space="0" w:color="auto"/>
        <w:bottom w:val="none" w:sz="0" w:space="0" w:color="auto"/>
        <w:right w:val="none" w:sz="0" w:space="0" w:color="auto"/>
      </w:divBdr>
    </w:div>
    <w:div w:id="545483036">
      <w:bodyDiv w:val="1"/>
      <w:marLeft w:val="0"/>
      <w:marRight w:val="0"/>
      <w:marTop w:val="0"/>
      <w:marBottom w:val="0"/>
      <w:divBdr>
        <w:top w:val="none" w:sz="0" w:space="0" w:color="auto"/>
        <w:left w:val="none" w:sz="0" w:space="0" w:color="auto"/>
        <w:bottom w:val="none" w:sz="0" w:space="0" w:color="auto"/>
        <w:right w:val="none" w:sz="0" w:space="0" w:color="auto"/>
      </w:divBdr>
    </w:div>
    <w:div w:id="608859688">
      <w:bodyDiv w:val="1"/>
      <w:marLeft w:val="0"/>
      <w:marRight w:val="0"/>
      <w:marTop w:val="0"/>
      <w:marBottom w:val="0"/>
      <w:divBdr>
        <w:top w:val="none" w:sz="0" w:space="0" w:color="auto"/>
        <w:left w:val="none" w:sz="0" w:space="0" w:color="auto"/>
        <w:bottom w:val="none" w:sz="0" w:space="0" w:color="auto"/>
        <w:right w:val="none" w:sz="0" w:space="0" w:color="auto"/>
      </w:divBdr>
    </w:div>
    <w:div w:id="697391766">
      <w:bodyDiv w:val="1"/>
      <w:marLeft w:val="0"/>
      <w:marRight w:val="0"/>
      <w:marTop w:val="0"/>
      <w:marBottom w:val="0"/>
      <w:divBdr>
        <w:top w:val="none" w:sz="0" w:space="0" w:color="auto"/>
        <w:left w:val="none" w:sz="0" w:space="0" w:color="auto"/>
        <w:bottom w:val="none" w:sz="0" w:space="0" w:color="auto"/>
        <w:right w:val="none" w:sz="0" w:space="0" w:color="auto"/>
      </w:divBdr>
    </w:div>
    <w:div w:id="761225820">
      <w:bodyDiv w:val="1"/>
      <w:marLeft w:val="0"/>
      <w:marRight w:val="0"/>
      <w:marTop w:val="0"/>
      <w:marBottom w:val="0"/>
      <w:divBdr>
        <w:top w:val="none" w:sz="0" w:space="0" w:color="auto"/>
        <w:left w:val="none" w:sz="0" w:space="0" w:color="auto"/>
        <w:bottom w:val="none" w:sz="0" w:space="0" w:color="auto"/>
        <w:right w:val="none" w:sz="0" w:space="0" w:color="auto"/>
      </w:divBdr>
    </w:div>
    <w:div w:id="956564360">
      <w:bodyDiv w:val="1"/>
      <w:marLeft w:val="0"/>
      <w:marRight w:val="0"/>
      <w:marTop w:val="0"/>
      <w:marBottom w:val="0"/>
      <w:divBdr>
        <w:top w:val="none" w:sz="0" w:space="0" w:color="auto"/>
        <w:left w:val="none" w:sz="0" w:space="0" w:color="auto"/>
        <w:bottom w:val="none" w:sz="0" w:space="0" w:color="auto"/>
        <w:right w:val="none" w:sz="0" w:space="0" w:color="auto"/>
      </w:divBdr>
    </w:div>
    <w:div w:id="961158584">
      <w:bodyDiv w:val="1"/>
      <w:marLeft w:val="0"/>
      <w:marRight w:val="0"/>
      <w:marTop w:val="0"/>
      <w:marBottom w:val="0"/>
      <w:divBdr>
        <w:top w:val="none" w:sz="0" w:space="0" w:color="auto"/>
        <w:left w:val="none" w:sz="0" w:space="0" w:color="auto"/>
        <w:bottom w:val="none" w:sz="0" w:space="0" w:color="auto"/>
        <w:right w:val="none" w:sz="0" w:space="0" w:color="auto"/>
      </w:divBdr>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
    <w:div w:id="1034889689">
      <w:bodyDiv w:val="1"/>
      <w:marLeft w:val="0"/>
      <w:marRight w:val="0"/>
      <w:marTop w:val="0"/>
      <w:marBottom w:val="0"/>
      <w:divBdr>
        <w:top w:val="none" w:sz="0" w:space="0" w:color="auto"/>
        <w:left w:val="none" w:sz="0" w:space="0" w:color="auto"/>
        <w:bottom w:val="none" w:sz="0" w:space="0" w:color="auto"/>
        <w:right w:val="none" w:sz="0" w:space="0" w:color="auto"/>
      </w:divBdr>
    </w:div>
    <w:div w:id="1089351210">
      <w:bodyDiv w:val="1"/>
      <w:marLeft w:val="0"/>
      <w:marRight w:val="0"/>
      <w:marTop w:val="0"/>
      <w:marBottom w:val="0"/>
      <w:divBdr>
        <w:top w:val="none" w:sz="0" w:space="0" w:color="auto"/>
        <w:left w:val="none" w:sz="0" w:space="0" w:color="auto"/>
        <w:bottom w:val="none" w:sz="0" w:space="0" w:color="auto"/>
        <w:right w:val="none" w:sz="0" w:space="0" w:color="auto"/>
      </w:divBdr>
    </w:div>
    <w:div w:id="1091899138">
      <w:bodyDiv w:val="1"/>
      <w:marLeft w:val="0"/>
      <w:marRight w:val="0"/>
      <w:marTop w:val="0"/>
      <w:marBottom w:val="0"/>
      <w:divBdr>
        <w:top w:val="none" w:sz="0" w:space="0" w:color="auto"/>
        <w:left w:val="none" w:sz="0" w:space="0" w:color="auto"/>
        <w:bottom w:val="none" w:sz="0" w:space="0" w:color="auto"/>
        <w:right w:val="none" w:sz="0" w:space="0" w:color="auto"/>
      </w:divBdr>
    </w:div>
    <w:div w:id="1132792172">
      <w:bodyDiv w:val="1"/>
      <w:marLeft w:val="0"/>
      <w:marRight w:val="0"/>
      <w:marTop w:val="0"/>
      <w:marBottom w:val="0"/>
      <w:divBdr>
        <w:top w:val="none" w:sz="0" w:space="0" w:color="auto"/>
        <w:left w:val="none" w:sz="0" w:space="0" w:color="auto"/>
        <w:bottom w:val="none" w:sz="0" w:space="0" w:color="auto"/>
        <w:right w:val="none" w:sz="0" w:space="0" w:color="auto"/>
      </w:divBdr>
    </w:div>
    <w:div w:id="1340961302">
      <w:bodyDiv w:val="1"/>
      <w:marLeft w:val="0"/>
      <w:marRight w:val="0"/>
      <w:marTop w:val="0"/>
      <w:marBottom w:val="0"/>
      <w:divBdr>
        <w:top w:val="none" w:sz="0" w:space="0" w:color="auto"/>
        <w:left w:val="none" w:sz="0" w:space="0" w:color="auto"/>
        <w:bottom w:val="none" w:sz="0" w:space="0" w:color="auto"/>
        <w:right w:val="none" w:sz="0" w:space="0" w:color="auto"/>
      </w:divBdr>
    </w:div>
    <w:div w:id="1455052099">
      <w:bodyDiv w:val="1"/>
      <w:marLeft w:val="0"/>
      <w:marRight w:val="0"/>
      <w:marTop w:val="0"/>
      <w:marBottom w:val="0"/>
      <w:divBdr>
        <w:top w:val="none" w:sz="0" w:space="0" w:color="auto"/>
        <w:left w:val="none" w:sz="0" w:space="0" w:color="auto"/>
        <w:bottom w:val="none" w:sz="0" w:space="0" w:color="auto"/>
        <w:right w:val="none" w:sz="0" w:space="0" w:color="auto"/>
      </w:divBdr>
    </w:div>
    <w:div w:id="1484273277">
      <w:bodyDiv w:val="1"/>
      <w:marLeft w:val="0"/>
      <w:marRight w:val="0"/>
      <w:marTop w:val="0"/>
      <w:marBottom w:val="0"/>
      <w:divBdr>
        <w:top w:val="none" w:sz="0" w:space="0" w:color="auto"/>
        <w:left w:val="none" w:sz="0" w:space="0" w:color="auto"/>
        <w:bottom w:val="none" w:sz="0" w:space="0" w:color="auto"/>
        <w:right w:val="none" w:sz="0" w:space="0" w:color="auto"/>
      </w:divBdr>
    </w:div>
    <w:div w:id="1499079571">
      <w:bodyDiv w:val="1"/>
      <w:marLeft w:val="0"/>
      <w:marRight w:val="0"/>
      <w:marTop w:val="0"/>
      <w:marBottom w:val="0"/>
      <w:divBdr>
        <w:top w:val="none" w:sz="0" w:space="0" w:color="auto"/>
        <w:left w:val="none" w:sz="0" w:space="0" w:color="auto"/>
        <w:bottom w:val="none" w:sz="0" w:space="0" w:color="auto"/>
        <w:right w:val="none" w:sz="0" w:space="0" w:color="auto"/>
      </w:divBdr>
    </w:div>
    <w:div w:id="1531647818">
      <w:bodyDiv w:val="1"/>
      <w:marLeft w:val="0"/>
      <w:marRight w:val="0"/>
      <w:marTop w:val="0"/>
      <w:marBottom w:val="0"/>
      <w:divBdr>
        <w:top w:val="none" w:sz="0" w:space="0" w:color="auto"/>
        <w:left w:val="none" w:sz="0" w:space="0" w:color="auto"/>
        <w:bottom w:val="none" w:sz="0" w:space="0" w:color="auto"/>
        <w:right w:val="none" w:sz="0" w:space="0" w:color="auto"/>
      </w:divBdr>
    </w:div>
    <w:div w:id="1561357051">
      <w:bodyDiv w:val="1"/>
      <w:marLeft w:val="0"/>
      <w:marRight w:val="0"/>
      <w:marTop w:val="0"/>
      <w:marBottom w:val="0"/>
      <w:divBdr>
        <w:top w:val="none" w:sz="0" w:space="0" w:color="auto"/>
        <w:left w:val="none" w:sz="0" w:space="0" w:color="auto"/>
        <w:bottom w:val="none" w:sz="0" w:space="0" w:color="auto"/>
        <w:right w:val="none" w:sz="0" w:space="0" w:color="auto"/>
      </w:divBdr>
    </w:div>
    <w:div w:id="1673221110">
      <w:bodyDiv w:val="1"/>
      <w:marLeft w:val="0"/>
      <w:marRight w:val="0"/>
      <w:marTop w:val="0"/>
      <w:marBottom w:val="0"/>
      <w:divBdr>
        <w:top w:val="none" w:sz="0" w:space="0" w:color="auto"/>
        <w:left w:val="none" w:sz="0" w:space="0" w:color="auto"/>
        <w:bottom w:val="none" w:sz="0" w:space="0" w:color="auto"/>
        <w:right w:val="none" w:sz="0" w:space="0" w:color="auto"/>
      </w:divBdr>
    </w:div>
    <w:div w:id="1738359522">
      <w:bodyDiv w:val="1"/>
      <w:marLeft w:val="0"/>
      <w:marRight w:val="0"/>
      <w:marTop w:val="0"/>
      <w:marBottom w:val="0"/>
      <w:divBdr>
        <w:top w:val="none" w:sz="0" w:space="0" w:color="auto"/>
        <w:left w:val="none" w:sz="0" w:space="0" w:color="auto"/>
        <w:bottom w:val="none" w:sz="0" w:space="0" w:color="auto"/>
        <w:right w:val="none" w:sz="0" w:space="0" w:color="auto"/>
      </w:divBdr>
    </w:div>
    <w:div w:id="1789154140">
      <w:bodyDiv w:val="1"/>
      <w:marLeft w:val="0"/>
      <w:marRight w:val="0"/>
      <w:marTop w:val="0"/>
      <w:marBottom w:val="0"/>
      <w:divBdr>
        <w:top w:val="none" w:sz="0" w:space="0" w:color="auto"/>
        <w:left w:val="none" w:sz="0" w:space="0" w:color="auto"/>
        <w:bottom w:val="none" w:sz="0" w:space="0" w:color="auto"/>
        <w:right w:val="none" w:sz="0" w:space="0" w:color="auto"/>
      </w:divBdr>
    </w:div>
    <w:div w:id="1804887984">
      <w:bodyDiv w:val="1"/>
      <w:marLeft w:val="0"/>
      <w:marRight w:val="0"/>
      <w:marTop w:val="0"/>
      <w:marBottom w:val="0"/>
      <w:divBdr>
        <w:top w:val="none" w:sz="0" w:space="0" w:color="auto"/>
        <w:left w:val="none" w:sz="0" w:space="0" w:color="auto"/>
        <w:bottom w:val="none" w:sz="0" w:space="0" w:color="auto"/>
        <w:right w:val="none" w:sz="0" w:space="0" w:color="auto"/>
      </w:divBdr>
    </w:div>
    <w:div w:id="1853952986">
      <w:bodyDiv w:val="1"/>
      <w:marLeft w:val="0"/>
      <w:marRight w:val="0"/>
      <w:marTop w:val="0"/>
      <w:marBottom w:val="0"/>
      <w:divBdr>
        <w:top w:val="none" w:sz="0" w:space="0" w:color="auto"/>
        <w:left w:val="none" w:sz="0" w:space="0" w:color="auto"/>
        <w:bottom w:val="none" w:sz="0" w:space="0" w:color="auto"/>
        <w:right w:val="none" w:sz="0" w:space="0" w:color="auto"/>
      </w:divBdr>
    </w:div>
    <w:div w:id="2002855914">
      <w:bodyDiv w:val="1"/>
      <w:marLeft w:val="0"/>
      <w:marRight w:val="0"/>
      <w:marTop w:val="0"/>
      <w:marBottom w:val="0"/>
      <w:divBdr>
        <w:top w:val="none" w:sz="0" w:space="0" w:color="auto"/>
        <w:left w:val="none" w:sz="0" w:space="0" w:color="auto"/>
        <w:bottom w:val="none" w:sz="0" w:space="0" w:color="auto"/>
        <w:right w:val="none" w:sz="0" w:space="0" w:color="auto"/>
      </w:divBdr>
    </w:div>
    <w:div w:id="2030523976">
      <w:bodyDiv w:val="1"/>
      <w:marLeft w:val="0"/>
      <w:marRight w:val="0"/>
      <w:marTop w:val="0"/>
      <w:marBottom w:val="0"/>
      <w:divBdr>
        <w:top w:val="none" w:sz="0" w:space="0" w:color="auto"/>
        <w:left w:val="none" w:sz="0" w:space="0" w:color="auto"/>
        <w:bottom w:val="none" w:sz="0" w:space="0" w:color="auto"/>
        <w:right w:val="none" w:sz="0" w:space="0" w:color="auto"/>
      </w:divBdr>
    </w:div>
    <w:div w:id="2066558827">
      <w:bodyDiv w:val="1"/>
      <w:marLeft w:val="0"/>
      <w:marRight w:val="0"/>
      <w:marTop w:val="0"/>
      <w:marBottom w:val="0"/>
      <w:divBdr>
        <w:top w:val="none" w:sz="0" w:space="0" w:color="auto"/>
        <w:left w:val="none" w:sz="0" w:space="0" w:color="auto"/>
        <w:bottom w:val="none" w:sz="0" w:space="0" w:color="auto"/>
        <w:right w:val="none" w:sz="0" w:space="0" w:color="auto"/>
      </w:divBdr>
    </w:div>
    <w:div w:id="208702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enry.correal@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8259EE7D6516F418B66406E81B2A00E" ma:contentTypeVersion="14" ma:contentTypeDescription="Crear nuevo documento." ma:contentTypeScope="" ma:versionID="431c932adf6fe84ab68cc31338f7a6d2">
  <xsd:schema xmlns:xsd="http://www.w3.org/2001/XMLSchema" xmlns:xs="http://www.w3.org/2001/XMLSchema" xmlns:p="http://schemas.microsoft.com/office/2006/metadata/properties" xmlns:ns3="e63c7adb-dc0b-4042-b8ff-3a98041798b3" xmlns:ns4="ac0e2377-3b2f-40d9-8bee-f208d95380fe" targetNamespace="http://schemas.microsoft.com/office/2006/metadata/properties" ma:root="true" ma:fieldsID="705c7c567a060808b8d1a19bd4ce0645" ns3:_="" ns4:_="">
    <xsd:import namespace="e63c7adb-dc0b-4042-b8ff-3a98041798b3"/>
    <xsd:import namespace="ac0e2377-3b2f-40d9-8bee-f208d95380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c7adb-dc0b-4042-b8ff-3a980417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0e2377-3b2f-40d9-8bee-f208d95380fe"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05CD1-F7B4-422C-AA96-710A7FC9CB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562AF-2DAB-4671-A137-53EC96AA7C80}">
  <ds:schemaRefs>
    <ds:schemaRef ds:uri="http://schemas.openxmlformats.org/officeDocument/2006/bibliography"/>
  </ds:schemaRefs>
</ds:datastoreItem>
</file>

<file path=customXml/itemProps3.xml><?xml version="1.0" encoding="utf-8"?>
<ds:datastoreItem xmlns:ds="http://schemas.openxmlformats.org/officeDocument/2006/customXml" ds:itemID="{F3124D66-2C67-4829-9014-48111F355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c7adb-dc0b-4042-b8ff-3a98041798b3"/>
    <ds:schemaRef ds:uri="ac0e2377-3b2f-40d9-8bee-f208d9538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722BF-B28C-49F6-876E-BF2A858D8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17966</Words>
  <Characters>98819</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116552</CharactersWithSpaces>
  <SharedDoc>false</SharedDoc>
  <HLinks>
    <vt:vector size="6" baseType="variant">
      <vt:variant>
        <vt:i4>7929948</vt:i4>
      </vt:variant>
      <vt:variant>
        <vt:i4>0</vt:i4>
      </vt:variant>
      <vt:variant>
        <vt:i4>0</vt:i4>
      </vt:variant>
      <vt:variant>
        <vt:i4>5</vt:i4>
      </vt:variant>
      <vt:variant>
        <vt:lpwstr>mailto:Henry.correal@camara.gov.co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Jorman Ardila Parra</dc:creator>
  <cp:keywords/>
  <dc:description/>
  <cp:lastModifiedBy>Sandra Patricia Hoyos Buvoli</cp:lastModifiedBy>
  <cp:revision>3</cp:revision>
  <dcterms:created xsi:type="dcterms:W3CDTF">2021-09-14T19:31:00Z</dcterms:created>
  <dcterms:modified xsi:type="dcterms:W3CDTF">2021-09-14T19:41:00Z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0x01010058259EE7D6516F418B66406E81B2A00E</vt:lpwstr>
  </property>
</Properties>
</file>