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EB630" w14:textId="65FCC7F9" w:rsidR="0046650C" w:rsidRPr="00240DB2" w:rsidRDefault="0046650C" w:rsidP="003C318C">
      <w:pPr>
        <w:spacing w:before="240"/>
        <w:rPr>
          <w:rFonts w:ascii="Times New Roman" w:hAnsi="Times New Roman" w:cs="Times New Roman"/>
          <w:sz w:val="24"/>
          <w:szCs w:val="24"/>
        </w:rPr>
      </w:pPr>
      <w:r w:rsidRPr="00240DB2">
        <w:rPr>
          <w:rFonts w:ascii="Times New Roman" w:hAnsi="Times New Roman" w:cs="Times New Roman"/>
          <w:sz w:val="24"/>
          <w:szCs w:val="24"/>
        </w:rPr>
        <w:t xml:space="preserve">Bogotá, D.C., </w:t>
      </w:r>
      <w:r w:rsidR="00466B5A" w:rsidRPr="00240DB2">
        <w:rPr>
          <w:rFonts w:ascii="Times New Roman" w:hAnsi="Times New Roman" w:cs="Times New Roman"/>
          <w:sz w:val="24"/>
          <w:szCs w:val="24"/>
        </w:rPr>
        <w:t>28 de septiembre de 2021</w:t>
      </w:r>
    </w:p>
    <w:p w14:paraId="56201B9A" w14:textId="77777777" w:rsidR="00466B5A" w:rsidRPr="00240DB2" w:rsidRDefault="00466B5A" w:rsidP="003C318C">
      <w:pPr>
        <w:spacing w:before="240"/>
        <w:rPr>
          <w:rFonts w:ascii="Times New Roman" w:hAnsi="Times New Roman" w:cs="Times New Roman"/>
          <w:sz w:val="24"/>
          <w:szCs w:val="24"/>
        </w:rPr>
      </w:pPr>
    </w:p>
    <w:p w14:paraId="4790059C" w14:textId="37AC418F" w:rsidR="0046650C" w:rsidRPr="00240DB2" w:rsidRDefault="004C3AAF" w:rsidP="003C318C">
      <w:pPr>
        <w:pStyle w:val="Sinespaciado"/>
        <w:rPr>
          <w:rFonts w:ascii="Times New Roman" w:hAnsi="Times New Roman" w:cs="Times New Roman"/>
          <w:sz w:val="24"/>
          <w:szCs w:val="24"/>
        </w:rPr>
      </w:pPr>
      <w:r w:rsidRPr="00240DB2">
        <w:rPr>
          <w:rFonts w:ascii="Times New Roman" w:hAnsi="Times New Roman" w:cs="Times New Roman"/>
          <w:sz w:val="24"/>
          <w:szCs w:val="24"/>
        </w:rPr>
        <w:t>Doct</w:t>
      </w:r>
      <w:r w:rsidR="0046650C" w:rsidRPr="00240DB2">
        <w:rPr>
          <w:rFonts w:ascii="Times New Roman" w:hAnsi="Times New Roman" w:cs="Times New Roman"/>
          <w:sz w:val="24"/>
          <w:szCs w:val="24"/>
        </w:rPr>
        <w:t>or</w:t>
      </w:r>
    </w:p>
    <w:p w14:paraId="7B341805" w14:textId="056E7E9E" w:rsidR="0046650C" w:rsidRPr="00240DB2" w:rsidRDefault="00D75DE9" w:rsidP="003C318C">
      <w:pPr>
        <w:pStyle w:val="Sinespaciado"/>
        <w:rPr>
          <w:rFonts w:ascii="Times New Roman" w:hAnsi="Times New Roman" w:cs="Times New Roman"/>
          <w:b/>
          <w:sz w:val="24"/>
          <w:szCs w:val="24"/>
        </w:rPr>
      </w:pPr>
      <w:r w:rsidRPr="00240DB2">
        <w:rPr>
          <w:rFonts w:ascii="Times New Roman" w:hAnsi="Times New Roman" w:cs="Times New Roman"/>
          <w:b/>
          <w:sz w:val="24"/>
          <w:szCs w:val="24"/>
        </w:rPr>
        <w:t>JORGE HUMBERTO MANTILLA SERRANO</w:t>
      </w:r>
    </w:p>
    <w:p w14:paraId="188A7CAB" w14:textId="66C72225" w:rsidR="004C3AAF" w:rsidRPr="00240DB2" w:rsidRDefault="004C3AAF" w:rsidP="003C318C">
      <w:pPr>
        <w:pStyle w:val="Sinespaciado"/>
        <w:rPr>
          <w:rFonts w:ascii="Times New Roman" w:hAnsi="Times New Roman" w:cs="Times New Roman"/>
          <w:sz w:val="24"/>
          <w:szCs w:val="24"/>
        </w:rPr>
      </w:pPr>
      <w:r w:rsidRPr="00240DB2">
        <w:rPr>
          <w:rFonts w:ascii="Times New Roman" w:hAnsi="Times New Roman" w:cs="Times New Roman"/>
          <w:sz w:val="24"/>
          <w:szCs w:val="24"/>
        </w:rPr>
        <w:t>Secretario General</w:t>
      </w:r>
    </w:p>
    <w:p w14:paraId="13DD618C" w14:textId="7CA84A66" w:rsidR="0046650C" w:rsidRPr="00240DB2" w:rsidRDefault="00D75DE9" w:rsidP="003C318C">
      <w:pPr>
        <w:pStyle w:val="Sinespaciado"/>
        <w:rPr>
          <w:rFonts w:ascii="Times New Roman" w:hAnsi="Times New Roman" w:cs="Times New Roman"/>
          <w:sz w:val="24"/>
          <w:szCs w:val="24"/>
        </w:rPr>
      </w:pPr>
      <w:r w:rsidRPr="00240DB2">
        <w:rPr>
          <w:rFonts w:ascii="Times New Roman" w:hAnsi="Times New Roman" w:cs="Times New Roman"/>
          <w:sz w:val="24"/>
          <w:szCs w:val="24"/>
        </w:rPr>
        <w:t>Cámara de Representantes</w:t>
      </w:r>
    </w:p>
    <w:p w14:paraId="2EF3FEE5" w14:textId="77777777" w:rsidR="0046650C" w:rsidRPr="00240DB2" w:rsidRDefault="0046650C" w:rsidP="003C318C">
      <w:pPr>
        <w:pStyle w:val="Sinespaciado"/>
        <w:rPr>
          <w:rFonts w:ascii="Times New Roman" w:hAnsi="Times New Roman" w:cs="Times New Roman"/>
          <w:sz w:val="24"/>
          <w:szCs w:val="24"/>
        </w:rPr>
      </w:pPr>
      <w:r w:rsidRPr="00240DB2">
        <w:rPr>
          <w:rFonts w:ascii="Times New Roman" w:hAnsi="Times New Roman" w:cs="Times New Roman"/>
          <w:sz w:val="24"/>
          <w:szCs w:val="24"/>
        </w:rPr>
        <w:t>Ciudad</w:t>
      </w:r>
    </w:p>
    <w:p w14:paraId="61865229" w14:textId="3A7350A0" w:rsidR="0046650C" w:rsidRPr="00240DB2" w:rsidRDefault="0046650C" w:rsidP="003C318C">
      <w:pPr>
        <w:pStyle w:val="Sinespaciado"/>
        <w:spacing w:before="240"/>
        <w:rPr>
          <w:rFonts w:ascii="Times New Roman" w:hAnsi="Times New Roman" w:cs="Times New Roman"/>
          <w:sz w:val="24"/>
          <w:szCs w:val="24"/>
        </w:rPr>
      </w:pPr>
    </w:p>
    <w:p w14:paraId="790AC6DB" w14:textId="5EC0AB97" w:rsidR="0046650C" w:rsidRPr="00240DB2" w:rsidRDefault="0046650C" w:rsidP="003C318C">
      <w:pPr>
        <w:spacing w:before="240"/>
        <w:rPr>
          <w:rFonts w:ascii="Times New Roman" w:hAnsi="Times New Roman" w:cs="Times New Roman"/>
          <w:sz w:val="24"/>
          <w:szCs w:val="24"/>
        </w:rPr>
      </w:pPr>
      <w:r w:rsidRPr="00240DB2">
        <w:rPr>
          <w:rFonts w:ascii="Times New Roman" w:hAnsi="Times New Roman" w:cs="Times New Roman"/>
          <w:sz w:val="24"/>
          <w:szCs w:val="24"/>
        </w:rPr>
        <w:t xml:space="preserve">Respetado </w:t>
      </w:r>
      <w:r w:rsidR="004C3AAF" w:rsidRPr="00240DB2">
        <w:rPr>
          <w:rFonts w:ascii="Times New Roman" w:hAnsi="Times New Roman" w:cs="Times New Roman"/>
          <w:sz w:val="24"/>
          <w:szCs w:val="24"/>
        </w:rPr>
        <w:t>doctor</w:t>
      </w:r>
      <w:r w:rsidRPr="00240DB2">
        <w:rPr>
          <w:rFonts w:ascii="Times New Roman" w:hAnsi="Times New Roman" w:cs="Times New Roman"/>
          <w:sz w:val="24"/>
          <w:szCs w:val="24"/>
        </w:rPr>
        <w:t>,</w:t>
      </w:r>
    </w:p>
    <w:p w14:paraId="00E29D4C" w14:textId="6545BD35" w:rsidR="004C3AAF" w:rsidRPr="00240DB2" w:rsidRDefault="004C3AAF" w:rsidP="003C318C">
      <w:pPr>
        <w:spacing w:before="240" w:after="0"/>
        <w:jc w:val="both"/>
        <w:rPr>
          <w:rFonts w:ascii="Times New Roman" w:hAnsi="Times New Roman" w:cs="Times New Roman"/>
          <w:sz w:val="24"/>
          <w:szCs w:val="24"/>
        </w:rPr>
      </w:pPr>
      <w:r w:rsidRPr="00240DB2">
        <w:rPr>
          <w:rFonts w:ascii="Times New Roman" w:hAnsi="Times New Roman" w:cs="Times New Roman"/>
          <w:bCs/>
          <w:color w:val="000000"/>
          <w:sz w:val="24"/>
          <w:szCs w:val="24"/>
          <w:shd w:val="clear" w:color="auto" w:fill="FFFFFF"/>
          <w:lang w:val="es-ES"/>
        </w:rPr>
        <w:t>E</w:t>
      </w:r>
      <w:r w:rsidRPr="00240DB2">
        <w:rPr>
          <w:rFonts w:ascii="Times New Roman" w:hAnsi="Times New Roman" w:cs="Times New Roman"/>
          <w:bCs/>
          <w:color w:val="000000"/>
          <w:sz w:val="24"/>
          <w:szCs w:val="24"/>
          <w:shd w:val="clear" w:color="auto" w:fill="FFFFFF"/>
          <w:lang w:val="es-AR"/>
        </w:rPr>
        <w:t>n nuestra calidad de congresistas y en ejercicio del derecho que establecen los artículos 154 de la Constitución Política de Colombia, 140 y 239 de la ley 5ª de 1992, y 13 de</w:t>
      </w:r>
      <w:r w:rsidR="00712462">
        <w:rPr>
          <w:rFonts w:ascii="Times New Roman" w:hAnsi="Times New Roman" w:cs="Times New Roman"/>
          <w:bCs/>
          <w:color w:val="000000"/>
          <w:sz w:val="24"/>
          <w:szCs w:val="24"/>
          <w:shd w:val="clear" w:color="auto" w:fill="FFFFFF"/>
          <w:lang w:val="es-AR"/>
        </w:rPr>
        <w:t xml:space="preserve"> la ley 974 de 2005, presento</w:t>
      </w:r>
      <w:bookmarkStart w:id="0" w:name="_GoBack"/>
      <w:bookmarkEnd w:id="0"/>
      <w:r w:rsidRPr="00240DB2">
        <w:rPr>
          <w:rFonts w:ascii="Times New Roman" w:hAnsi="Times New Roman" w:cs="Times New Roman"/>
          <w:bCs/>
          <w:color w:val="000000"/>
          <w:sz w:val="24"/>
          <w:szCs w:val="24"/>
          <w:shd w:val="clear" w:color="auto" w:fill="FFFFFF"/>
          <w:lang w:val="es-AR"/>
        </w:rPr>
        <w:t xml:space="preserve"> a consideración del Honorable Congreso el presente proyecto de ley </w:t>
      </w:r>
      <w:r w:rsidR="00466B5A" w:rsidRPr="00240DB2">
        <w:rPr>
          <w:rFonts w:ascii="Times New Roman" w:hAnsi="Times New Roman" w:cs="Times New Roman"/>
          <w:b/>
          <w:bCs/>
          <w:color w:val="000000"/>
          <w:sz w:val="24"/>
          <w:szCs w:val="24"/>
          <w:shd w:val="clear" w:color="auto" w:fill="FFFFFF"/>
          <w:lang w:val="es-AR"/>
        </w:rPr>
        <w:t>“Por medio del cual se modifica la ley 769 de 2002, código nacional de tránsito terrestre, y se dictan otras disposiciones.”</w:t>
      </w:r>
    </w:p>
    <w:p w14:paraId="6BA3B03D" w14:textId="77777777" w:rsidR="00240DB2" w:rsidRDefault="00240DB2" w:rsidP="00875E45">
      <w:pPr>
        <w:spacing w:before="240" w:after="0"/>
        <w:rPr>
          <w:rFonts w:ascii="Times New Roman" w:hAnsi="Times New Roman" w:cs="Times New Roman"/>
          <w:sz w:val="24"/>
          <w:szCs w:val="24"/>
        </w:rPr>
      </w:pPr>
    </w:p>
    <w:p w14:paraId="6394D7EA" w14:textId="77777777" w:rsidR="00240DB2" w:rsidRDefault="00240DB2" w:rsidP="00875E45">
      <w:pPr>
        <w:spacing w:before="240" w:after="0"/>
        <w:rPr>
          <w:rFonts w:ascii="Times New Roman" w:hAnsi="Times New Roman" w:cs="Times New Roman"/>
          <w:sz w:val="24"/>
          <w:szCs w:val="24"/>
        </w:rPr>
      </w:pPr>
    </w:p>
    <w:p w14:paraId="255F4D4F" w14:textId="43AF2B6D" w:rsidR="00240DB2" w:rsidRPr="00240DB2" w:rsidRDefault="00466B5A" w:rsidP="00875E45">
      <w:pPr>
        <w:spacing w:before="240" w:after="0"/>
        <w:rPr>
          <w:rFonts w:ascii="Times New Roman" w:hAnsi="Times New Roman" w:cs="Times New Roman"/>
          <w:sz w:val="24"/>
          <w:szCs w:val="24"/>
        </w:rPr>
      </w:pPr>
      <w:r w:rsidRPr="00240DB2">
        <w:rPr>
          <w:rFonts w:ascii="Times New Roman" w:hAnsi="Times New Roman" w:cs="Times New Roman"/>
          <w:sz w:val="24"/>
          <w:szCs w:val="24"/>
        </w:rPr>
        <w:t>Del</w:t>
      </w:r>
      <w:r w:rsidR="0046650C" w:rsidRPr="00240DB2">
        <w:rPr>
          <w:rFonts w:ascii="Times New Roman" w:hAnsi="Times New Roman" w:cs="Times New Roman"/>
          <w:sz w:val="24"/>
          <w:szCs w:val="24"/>
        </w:rPr>
        <w:t xml:space="preserve"> Honorab</w:t>
      </w:r>
      <w:r w:rsidRPr="00240DB2">
        <w:rPr>
          <w:rFonts w:ascii="Times New Roman" w:hAnsi="Times New Roman" w:cs="Times New Roman"/>
          <w:sz w:val="24"/>
          <w:szCs w:val="24"/>
        </w:rPr>
        <w:t>le</w:t>
      </w:r>
      <w:r w:rsidR="004C3AAF" w:rsidRPr="00240DB2">
        <w:rPr>
          <w:rFonts w:ascii="Times New Roman" w:hAnsi="Times New Roman" w:cs="Times New Roman"/>
          <w:sz w:val="24"/>
          <w:szCs w:val="24"/>
        </w:rPr>
        <w:t xml:space="preserve"> </w:t>
      </w:r>
      <w:r w:rsidRPr="00240DB2">
        <w:rPr>
          <w:rFonts w:ascii="Times New Roman" w:hAnsi="Times New Roman" w:cs="Times New Roman"/>
          <w:sz w:val="24"/>
          <w:szCs w:val="24"/>
        </w:rPr>
        <w:t>representante,</w:t>
      </w:r>
    </w:p>
    <w:p w14:paraId="25A20C7F" w14:textId="332FE177" w:rsidR="008A3B1B" w:rsidRPr="00240DB2" w:rsidRDefault="00466B5A" w:rsidP="003C318C">
      <w:pPr>
        <w:spacing w:after="0" w:line="240" w:lineRule="auto"/>
        <w:rPr>
          <w:rFonts w:ascii="Times New Roman" w:hAnsi="Times New Roman" w:cs="Times New Roman"/>
          <w:b/>
          <w:sz w:val="24"/>
          <w:szCs w:val="24"/>
        </w:rPr>
      </w:pPr>
      <w:r w:rsidRPr="00240DB2">
        <w:rPr>
          <w:rFonts w:ascii="Times New Roman" w:hAnsi="Times New Roman" w:cs="Times New Roman"/>
          <w:noProof/>
          <w:sz w:val="24"/>
          <w:szCs w:val="24"/>
          <w:lang w:eastAsia="es-CO"/>
        </w:rPr>
        <w:drawing>
          <wp:inline distT="0" distB="0" distL="0" distR="0" wp14:anchorId="4EE96703" wp14:editId="6B21B8F0">
            <wp:extent cx="1419225" cy="8661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92" b="9046"/>
                    <a:stretch/>
                  </pic:blipFill>
                  <pic:spPr bwMode="auto">
                    <a:xfrm>
                      <a:off x="0" y="0"/>
                      <a:ext cx="1436902" cy="876958"/>
                    </a:xfrm>
                    <a:prstGeom prst="rect">
                      <a:avLst/>
                    </a:prstGeom>
                    <a:noFill/>
                    <a:ln>
                      <a:noFill/>
                    </a:ln>
                    <a:extLst>
                      <a:ext uri="{53640926-AAD7-44D8-BBD7-CCE9431645EC}">
                        <a14:shadowObscured xmlns:a14="http://schemas.microsoft.com/office/drawing/2010/main"/>
                      </a:ext>
                    </a:extLst>
                  </pic:spPr>
                </pic:pic>
              </a:graphicData>
            </a:graphic>
          </wp:inline>
        </w:drawing>
      </w:r>
    </w:p>
    <w:p w14:paraId="08D658CD" w14:textId="07C0C56E" w:rsidR="0046650C" w:rsidRPr="00240DB2" w:rsidRDefault="004C3AAF" w:rsidP="003C318C">
      <w:pPr>
        <w:spacing w:after="0" w:line="240" w:lineRule="auto"/>
        <w:rPr>
          <w:rFonts w:ascii="Times New Roman" w:hAnsi="Times New Roman" w:cs="Times New Roman"/>
          <w:b/>
          <w:sz w:val="24"/>
          <w:szCs w:val="24"/>
        </w:rPr>
      </w:pPr>
      <w:r w:rsidRPr="00240DB2">
        <w:rPr>
          <w:rFonts w:ascii="Times New Roman" w:hAnsi="Times New Roman" w:cs="Times New Roman"/>
          <w:b/>
          <w:sz w:val="24"/>
          <w:szCs w:val="24"/>
        </w:rPr>
        <w:t>LUIS FERNANDO GOMEZ</w:t>
      </w:r>
      <w:r w:rsidR="0096239E" w:rsidRPr="00240DB2">
        <w:rPr>
          <w:rFonts w:ascii="Times New Roman" w:hAnsi="Times New Roman" w:cs="Times New Roman"/>
          <w:b/>
          <w:sz w:val="24"/>
          <w:szCs w:val="24"/>
        </w:rPr>
        <w:t xml:space="preserve"> BETANCUR</w:t>
      </w:r>
      <w:r w:rsidR="00466B5A" w:rsidRPr="00240DB2">
        <w:rPr>
          <w:rFonts w:ascii="Times New Roman" w:hAnsi="Times New Roman" w:cs="Times New Roman"/>
          <w:b/>
          <w:sz w:val="24"/>
          <w:szCs w:val="24"/>
        </w:rPr>
        <w:t>T</w:t>
      </w:r>
    </w:p>
    <w:p w14:paraId="22196F7D" w14:textId="55557E03" w:rsidR="0046650C" w:rsidRPr="00240DB2" w:rsidRDefault="004C3AAF" w:rsidP="003C318C">
      <w:pPr>
        <w:spacing w:after="0"/>
        <w:rPr>
          <w:rFonts w:ascii="Times New Roman" w:hAnsi="Times New Roman" w:cs="Times New Roman"/>
          <w:sz w:val="24"/>
          <w:szCs w:val="24"/>
        </w:rPr>
      </w:pPr>
      <w:r w:rsidRPr="00240DB2">
        <w:rPr>
          <w:rFonts w:ascii="Times New Roman" w:hAnsi="Times New Roman" w:cs="Times New Roman"/>
          <w:sz w:val="24"/>
          <w:szCs w:val="24"/>
        </w:rPr>
        <w:t>Representante a la Cámara</w:t>
      </w:r>
      <w:r w:rsidR="00466B5A" w:rsidRPr="00240DB2">
        <w:rPr>
          <w:rFonts w:ascii="Times New Roman" w:hAnsi="Times New Roman" w:cs="Times New Roman"/>
          <w:sz w:val="24"/>
          <w:szCs w:val="24"/>
        </w:rPr>
        <w:t xml:space="preserve"> por Caldas</w:t>
      </w:r>
    </w:p>
    <w:p w14:paraId="44D6DF08" w14:textId="77777777" w:rsidR="002A3C57" w:rsidRPr="00240DB2" w:rsidRDefault="002A3C57" w:rsidP="003C318C">
      <w:pPr>
        <w:spacing w:before="240"/>
        <w:rPr>
          <w:rFonts w:ascii="Times New Roman" w:hAnsi="Times New Roman" w:cs="Times New Roman"/>
          <w:sz w:val="24"/>
          <w:szCs w:val="24"/>
        </w:rPr>
      </w:pPr>
    </w:p>
    <w:p w14:paraId="023720D5" w14:textId="147030C3" w:rsidR="00DF50B5" w:rsidRDefault="00DF50B5" w:rsidP="003C318C">
      <w:pPr>
        <w:spacing w:before="240"/>
        <w:jc w:val="center"/>
        <w:rPr>
          <w:rFonts w:ascii="Times New Roman" w:hAnsi="Times New Roman" w:cs="Times New Roman"/>
          <w:b/>
          <w:sz w:val="24"/>
          <w:szCs w:val="24"/>
        </w:rPr>
      </w:pPr>
    </w:p>
    <w:p w14:paraId="2F0B6B9B" w14:textId="77777777" w:rsidR="00240DB2" w:rsidRPr="00240DB2" w:rsidRDefault="00240DB2" w:rsidP="003C318C">
      <w:pPr>
        <w:spacing w:before="240"/>
        <w:jc w:val="center"/>
        <w:rPr>
          <w:rFonts w:ascii="Times New Roman" w:hAnsi="Times New Roman" w:cs="Times New Roman"/>
          <w:b/>
          <w:sz w:val="24"/>
          <w:szCs w:val="24"/>
        </w:rPr>
      </w:pPr>
    </w:p>
    <w:p w14:paraId="2578407F" w14:textId="400071AE" w:rsidR="00466B5A" w:rsidRPr="00240DB2" w:rsidRDefault="00466B5A" w:rsidP="003C318C">
      <w:pPr>
        <w:spacing w:before="240"/>
        <w:jc w:val="center"/>
        <w:rPr>
          <w:rFonts w:ascii="Times New Roman" w:hAnsi="Times New Roman" w:cs="Times New Roman"/>
          <w:b/>
          <w:sz w:val="24"/>
          <w:szCs w:val="24"/>
        </w:rPr>
      </w:pPr>
    </w:p>
    <w:p w14:paraId="39990E24" w14:textId="77777777" w:rsidR="008A3B1B" w:rsidRPr="00240DB2" w:rsidRDefault="008A3B1B" w:rsidP="003C318C">
      <w:pPr>
        <w:spacing w:before="240"/>
        <w:jc w:val="center"/>
        <w:rPr>
          <w:rFonts w:ascii="Times New Roman" w:hAnsi="Times New Roman" w:cs="Times New Roman"/>
          <w:b/>
          <w:sz w:val="24"/>
          <w:szCs w:val="24"/>
        </w:rPr>
      </w:pPr>
    </w:p>
    <w:p w14:paraId="17F34693" w14:textId="5F84E6E2" w:rsidR="004C3AAF" w:rsidRPr="00240DB2" w:rsidRDefault="004C3AAF" w:rsidP="003C318C">
      <w:pPr>
        <w:spacing w:before="240"/>
        <w:jc w:val="center"/>
        <w:rPr>
          <w:rFonts w:ascii="Times New Roman" w:hAnsi="Times New Roman" w:cs="Times New Roman"/>
          <w:b/>
          <w:sz w:val="24"/>
          <w:szCs w:val="24"/>
        </w:rPr>
      </w:pPr>
      <w:r w:rsidRPr="00240DB2">
        <w:rPr>
          <w:rFonts w:ascii="Times New Roman" w:hAnsi="Times New Roman" w:cs="Times New Roman"/>
          <w:b/>
          <w:sz w:val="24"/>
          <w:szCs w:val="24"/>
        </w:rPr>
        <w:lastRenderedPageBreak/>
        <w:t>PR</w:t>
      </w:r>
      <w:r w:rsidR="00466B5A" w:rsidRPr="00240DB2">
        <w:rPr>
          <w:rFonts w:ascii="Times New Roman" w:hAnsi="Times New Roman" w:cs="Times New Roman"/>
          <w:b/>
          <w:sz w:val="24"/>
          <w:szCs w:val="24"/>
        </w:rPr>
        <w:t>OYECTO DE LEY NO. ___ DE 2021</w:t>
      </w:r>
    </w:p>
    <w:p w14:paraId="135A5DE1" w14:textId="77777777" w:rsidR="00466B5A" w:rsidRPr="00240DB2" w:rsidRDefault="00466B5A" w:rsidP="00466B5A">
      <w:pPr>
        <w:jc w:val="center"/>
        <w:rPr>
          <w:rFonts w:ascii="Times New Roman" w:hAnsi="Times New Roman" w:cs="Times New Roman"/>
          <w:b/>
          <w:bCs/>
          <w:sz w:val="24"/>
          <w:szCs w:val="24"/>
        </w:rPr>
      </w:pPr>
      <w:r w:rsidRPr="00240DB2">
        <w:rPr>
          <w:rFonts w:ascii="Times New Roman" w:hAnsi="Times New Roman" w:cs="Times New Roman"/>
          <w:b/>
          <w:bCs/>
          <w:sz w:val="24"/>
          <w:szCs w:val="24"/>
        </w:rPr>
        <w:t>“POR MEDIO DEL CUAL SE MODIFICA LA LEY 769 DE 2002, CÓDIGO NACIONAL DE TRÁNSITO TERRESTRE, Y SE DICTAN OTRAS DISPOSICIONES.”</w:t>
      </w:r>
    </w:p>
    <w:p w14:paraId="0CD042FA" w14:textId="77777777" w:rsidR="00466B5A" w:rsidRPr="00240DB2" w:rsidRDefault="00466B5A" w:rsidP="00466B5A">
      <w:pPr>
        <w:jc w:val="center"/>
        <w:rPr>
          <w:rFonts w:ascii="Times New Roman" w:hAnsi="Times New Roman" w:cs="Times New Roman"/>
          <w:b/>
          <w:bCs/>
          <w:sz w:val="24"/>
          <w:szCs w:val="24"/>
        </w:rPr>
      </w:pPr>
      <w:r w:rsidRPr="00240DB2">
        <w:rPr>
          <w:rFonts w:ascii="Times New Roman" w:hAnsi="Times New Roman" w:cs="Times New Roman"/>
          <w:b/>
          <w:bCs/>
          <w:sz w:val="24"/>
          <w:szCs w:val="24"/>
        </w:rPr>
        <w:t>El Congreso de Colombia</w:t>
      </w:r>
    </w:p>
    <w:p w14:paraId="2CA63A2D" w14:textId="77777777" w:rsidR="00466B5A" w:rsidRPr="00240DB2" w:rsidRDefault="00466B5A" w:rsidP="00466B5A">
      <w:pPr>
        <w:jc w:val="center"/>
        <w:rPr>
          <w:rFonts w:ascii="Times New Roman" w:hAnsi="Times New Roman" w:cs="Times New Roman"/>
          <w:b/>
          <w:bCs/>
          <w:sz w:val="24"/>
          <w:szCs w:val="24"/>
        </w:rPr>
      </w:pPr>
      <w:r w:rsidRPr="00240DB2">
        <w:rPr>
          <w:rFonts w:ascii="Times New Roman" w:hAnsi="Times New Roman" w:cs="Times New Roman"/>
          <w:b/>
          <w:bCs/>
          <w:sz w:val="24"/>
          <w:szCs w:val="24"/>
        </w:rPr>
        <w:t>DECRETA:</w:t>
      </w:r>
    </w:p>
    <w:p w14:paraId="0012A386"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
          <w:bCs/>
          <w:sz w:val="24"/>
          <w:szCs w:val="24"/>
        </w:rPr>
        <w:t>Artículo 1. Objeto.</w:t>
      </w:r>
      <w:r w:rsidRPr="00240DB2">
        <w:rPr>
          <w:rFonts w:ascii="Times New Roman" w:hAnsi="Times New Roman" w:cs="Times New Roman"/>
          <w:sz w:val="24"/>
          <w:szCs w:val="24"/>
        </w:rPr>
        <w:t xml:space="preserve"> La presente Ley tiene por objeto implementar de manera obligatoria la utilización de dispositivos de señalización preventiva en los llamados “puntos ciegos” en los vehículos de servicio de transporte de carga y transporte público colectivo y masivo de pasajeros, con el propósito de prevenir y reducir la accidentalidad vial y mejorar las condiciones de seguridad.</w:t>
      </w:r>
    </w:p>
    <w:p w14:paraId="6617F09E"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
          <w:bCs/>
          <w:sz w:val="24"/>
          <w:szCs w:val="24"/>
        </w:rPr>
        <w:t>Artículo 2°.</w:t>
      </w:r>
      <w:r w:rsidRPr="00240DB2">
        <w:rPr>
          <w:rFonts w:ascii="Times New Roman" w:hAnsi="Times New Roman" w:cs="Times New Roman"/>
          <w:sz w:val="24"/>
          <w:szCs w:val="24"/>
        </w:rPr>
        <w:t xml:space="preserve"> Modifíquese el artículo 2° de la Ley 769 de 2002, el cual quedara así: </w:t>
      </w:r>
    </w:p>
    <w:p w14:paraId="3F76CC4B"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sz w:val="24"/>
          <w:szCs w:val="24"/>
        </w:rPr>
        <w:t xml:space="preserve">Artículo 2. Definiciones. </w:t>
      </w:r>
    </w:p>
    <w:p w14:paraId="4B883A21"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Cs/>
          <w:sz w:val="24"/>
          <w:szCs w:val="24"/>
        </w:rPr>
        <w:t>Punto Ciego Vehicular:</w:t>
      </w:r>
      <w:r w:rsidRPr="00240DB2">
        <w:rPr>
          <w:rFonts w:ascii="Times New Roman" w:hAnsi="Times New Roman" w:cs="Times New Roman"/>
          <w:sz w:val="24"/>
          <w:szCs w:val="24"/>
        </w:rPr>
        <w:t xml:space="preserve"> espacios laterales, frontal y posterior de un vehículo, normalmente de gran dimensión, donde se pierde la visibilidad por parte del conductor del mismo. </w:t>
      </w:r>
    </w:p>
    <w:p w14:paraId="442AD882"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Cs/>
          <w:sz w:val="24"/>
          <w:szCs w:val="24"/>
        </w:rPr>
        <w:t xml:space="preserve">Dispositivos de Puntos Ciegos: hace referencia a los </w:t>
      </w:r>
      <w:r w:rsidRPr="00240DB2">
        <w:rPr>
          <w:rFonts w:ascii="Times New Roman" w:hAnsi="Times New Roman" w:cs="Times New Roman"/>
          <w:sz w:val="24"/>
          <w:szCs w:val="24"/>
        </w:rPr>
        <w:t xml:space="preserve">mecanismos de señalización preventiva en la estructura de un vehículo, para identificar los “puntos ciegos” y advertir a los actores viales, tomar precaución por la existencia de riesgos al transitar o permanecer en estos puntos de un vehículo.    </w:t>
      </w:r>
    </w:p>
    <w:p w14:paraId="3AC0C8DF"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
          <w:bCs/>
          <w:sz w:val="24"/>
          <w:szCs w:val="24"/>
        </w:rPr>
        <w:t xml:space="preserve">Artículo 3°. </w:t>
      </w:r>
      <w:r w:rsidRPr="00240DB2">
        <w:rPr>
          <w:rFonts w:ascii="Times New Roman" w:hAnsi="Times New Roman" w:cs="Times New Roman"/>
          <w:sz w:val="24"/>
          <w:szCs w:val="24"/>
        </w:rPr>
        <w:t>Modifíquese el artículo 50 de la Ley 769 de 2002, el cual quedará así:</w:t>
      </w:r>
    </w:p>
    <w:p w14:paraId="10E6DE18" w14:textId="77777777" w:rsidR="00466B5A" w:rsidRPr="00240DB2" w:rsidRDefault="00466B5A" w:rsidP="00466B5A">
      <w:pPr>
        <w:jc w:val="both"/>
        <w:rPr>
          <w:rFonts w:ascii="Times New Roman" w:hAnsi="Times New Roman" w:cs="Times New Roman"/>
          <w:sz w:val="24"/>
          <w:szCs w:val="24"/>
        </w:rPr>
      </w:pPr>
      <w:bookmarkStart w:id="1" w:name="50"/>
      <w:r w:rsidRPr="00240DB2">
        <w:rPr>
          <w:rFonts w:ascii="Times New Roman" w:hAnsi="Times New Roman" w:cs="Times New Roman"/>
          <w:bCs/>
          <w:sz w:val="24"/>
          <w:szCs w:val="24"/>
        </w:rPr>
        <w:t>ARTÍCULO 50. CONDICIONES MECÁNICAS, AMBIENTALES Y DE SEGURIDAD.</w:t>
      </w:r>
      <w:bookmarkEnd w:id="1"/>
      <w:r w:rsidRPr="00240DB2">
        <w:rPr>
          <w:rFonts w:ascii="Times New Roman" w:hAnsi="Times New Roman" w:cs="Times New Roman"/>
          <w:sz w:val="24"/>
          <w:szCs w:val="24"/>
        </w:rPr>
        <w:t>  Por razones de seguridad vial y de protección al ambiente, el propietario o tenedor del vehículo de placas nacionales o extranjeras, que transite por el territorio nacional, tendrá la obligación de mantenerlo en óptimas condiciones mecánicas, ambientales y de seguridad.</w:t>
      </w:r>
    </w:p>
    <w:p w14:paraId="03E2F259"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Cs/>
          <w:sz w:val="24"/>
          <w:szCs w:val="24"/>
        </w:rPr>
        <w:t>Parágrafo.</w:t>
      </w:r>
      <w:r w:rsidRPr="00240DB2">
        <w:rPr>
          <w:rFonts w:ascii="Times New Roman" w:hAnsi="Times New Roman" w:cs="Times New Roman"/>
          <w:sz w:val="24"/>
          <w:szCs w:val="24"/>
        </w:rPr>
        <w:t xml:space="preserve"> Todo vehículo de servicio de transporte de carga y transporte público colectivo y masivo de pasajeros, deberán instalar y llevar en las partes laterales, frontal y posterior, dispositivos de señalización preventiva, indicando la existencia de “puntos ciegos” en la estructura del vehículo.  </w:t>
      </w:r>
    </w:p>
    <w:p w14:paraId="3477F994"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
          <w:bCs/>
          <w:sz w:val="24"/>
          <w:szCs w:val="24"/>
        </w:rPr>
        <w:t xml:space="preserve">Artículo 4°. </w:t>
      </w:r>
      <w:r w:rsidRPr="00240DB2">
        <w:rPr>
          <w:rFonts w:ascii="Times New Roman" w:hAnsi="Times New Roman" w:cs="Times New Roman"/>
          <w:sz w:val="24"/>
          <w:szCs w:val="24"/>
        </w:rPr>
        <w:t>Modifíquese el artículo 61 de la Ley 769 de 2002, el cual quedará así:</w:t>
      </w:r>
    </w:p>
    <w:p w14:paraId="79AE73E9"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Cs/>
          <w:sz w:val="24"/>
          <w:szCs w:val="24"/>
        </w:rPr>
        <w:lastRenderedPageBreak/>
        <w:t>ARTÍCULO 61. VEHÍCULO EN MOVIMIENTO</w:t>
      </w:r>
      <w:r w:rsidRPr="00240DB2">
        <w:rPr>
          <w:rFonts w:ascii="Times New Roman" w:hAnsi="Times New Roman" w:cs="Times New Roman"/>
          <w:b/>
          <w:bCs/>
          <w:sz w:val="24"/>
          <w:szCs w:val="24"/>
        </w:rPr>
        <w:t>.</w:t>
      </w:r>
      <w:r w:rsidRPr="00240DB2">
        <w:rPr>
          <w:rFonts w:ascii="Times New Roman" w:hAnsi="Times New Roman" w:cs="Times New Roman"/>
          <w:sz w:val="24"/>
          <w:szCs w:val="24"/>
        </w:rPr>
        <w:t xml:space="preserve"> Todo conductor de un vehículo deberá abstenerse de realizar o adelantar acciones que afecten la seguridad en la conducción del vehículo automotor, mientras éste se encuentre en movimiento.</w:t>
      </w:r>
    </w:p>
    <w:p w14:paraId="34A1A6FC"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Cs/>
          <w:sz w:val="24"/>
          <w:szCs w:val="24"/>
        </w:rPr>
        <w:t xml:space="preserve">Parágrafo. </w:t>
      </w:r>
      <w:r w:rsidRPr="00240DB2">
        <w:rPr>
          <w:rFonts w:ascii="Times New Roman" w:hAnsi="Times New Roman" w:cs="Times New Roman"/>
          <w:sz w:val="24"/>
          <w:szCs w:val="24"/>
        </w:rPr>
        <w:t xml:space="preserve">Todo conductor antes de efectuar un movimiento deberá percatarse, a través de los mecanismos dispuestos para tal fin, que los llamados “puntos ciegos” estén despejados, con el fin de evitar riesgos a los demás actores viales. </w:t>
      </w:r>
    </w:p>
    <w:p w14:paraId="388FD668"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
          <w:sz w:val="24"/>
          <w:szCs w:val="24"/>
        </w:rPr>
        <w:t>Artículo 5°.</w:t>
      </w:r>
      <w:r w:rsidRPr="00240DB2">
        <w:rPr>
          <w:rFonts w:ascii="Times New Roman" w:hAnsi="Times New Roman" w:cs="Times New Roman"/>
          <w:sz w:val="24"/>
          <w:szCs w:val="24"/>
        </w:rPr>
        <w:t xml:space="preserve"> Modifíquese el artículo 51 de la Ley 769 de 2002, el cual quedará así:</w:t>
      </w:r>
    </w:p>
    <w:p w14:paraId="01212ADA"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sz w:val="24"/>
          <w:szCs w:val="24"/>
        </w:rPr>
        <w:t>ARTÍCULO 51. REVISIÓN PERIÓDICA DE LOS VEHÍCULOS. Salvo lo dispuesto en el artículo siguiente, todos los vehículos automotores, deben someterse anualmente a revisión técnico-mecánica y de emisiones contaminantes.</w:t>
      </w:r>
    </w:p>
    <w:p w14:paraId="7075A337"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sz w:val="24"/>
          <w:szCs w:val="24"/>
        </w:rPr>
        <w:t>La revisión estará destinada a verificar:</w:t>
      </w:r>
    </w:p>
    <w:p w14:paraId="6C0373C2" w14:textId="77777777" w:rsidR="00466B5A" w:rsidRPr="00240DB2" w:rsidRDefault="00466B5A" w:rsidP="00466B5A">
      <w:pPr>
        <w:shd w:val="clear" w:color="auto" w:fill="FFFFFF" w:themeFill="background1"/>
        <w:jc w:val="both"/>
        <w:rPr>
          <w:rFonts w:ascii="Times New Roman" w:hAnsi="Times New Roman" w:cs="Times New Roman"/>
          <w:sz w:val="24"/>
          <w:szCs w:val="24"/>
        </w:rPr>
      </w:pPr>
      <w:r w:rsidRPr="00240DB2">
        <w:rPr>
          <w:rFonts w:ascii="Times New Roman" w:hAnsi="Times New Roman" w:cs="Times New Roman"/>
          <w:sz w:val="24"/>
          <w:szCs w:val="24"/>
        </w:rPr>
        <w:t xml:space="preserve">p. La existencia de dispositivos de señalización preventiva en los llamados “puntos ciegos” en la estructura de los vehículos de servicio de transporte de carga y transporte público colectivo y masivo de pasajeros. </w:t>
      </w:r>
    </w:p>
    <w:p w14:paraId="5B7CCBBE"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
          <w:bCs/>
          <w:sz w:val="24"/>
          <w:szCs w:val="24"/>
        </w:rPr>
        <w:t xml:space="preserve">Artículo 6°. </w:t>
      </w:r>
      <w:r w:rsidRPr="00240DB2">
        <w:rPr>
          <w:rFonts w:ascii="Times New Roman" w:hAnsi="Times New Roman" w:cs="Times New Roman"/>
          <w:sz w:val="24"/>
          <w:szCs w:val="24"/>
        </w:rPr>
        <w:t>Modifíquese el artículo 131 de la Ley 769 de 2002, incorporando en el literal C, un nuevo numeral, el cual quedará así:</w:t>
      </w:r>
    </w:p>
    <w:p w14:paraId="5DA11203"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bCs/>
          <w:sz w:val="24"/>
          <w:szCs w:val="24"/>
        </w:rPr>
        <w:t>ARTÍCULO 131. MULTAS.</w:t>
      </w:r>
      <w:r w:rsidRPr="00240DB2">
        <w:rPr>
          <w:rFonts w:ascii="Times New Roman" w:hAnsi="Times New Roman" w:cs="Times New Roman"/>
          <w:sz w:val="24"/>
          <w:szCs w:val="24"/>
        </w:rPr>
        <w:t xml:space="preserve"> Los infractores de las normas de tránsito serán sancionados con la imposición de multas, de acuerdo con el tipo de infracción así:</w:t>
      </w:r>
    </w:p>
    <w:p w14:paraId="073CDCB4"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sz w:val="24"/>
          <w:szCs w:val="24"/>
        </w:rPr>
        <w:t>C. Será sancionado con multa equivalente a quince (15) salarios mínimos legales diarios vigentes (SMLDV) el conductor y/o propietario de un vehículo automotor que incurra en cualquiera de las siguientes infracciones:</w:t>
      </w:r>
    </w:p>
    <w:p w14:paraId="44EB902D" w14:textId="77777777" w:rsidR="00466B5A" w:rsidRPr="00240DB2" w:rsidRDefault="00466B5A" w:rsidP="00466B5A">
      <w:pPr>
        <w:jc w:val="both"/>
        <w:rPr>
          <w:rFonts w:ascii="Times New Roman" w:hAnsi="Times New Roman" w:cs="Times New Roman"/>
          <w:sz w:val="24"/>
          <w:szCs w:val="24"/>
        </w:rPr>
      </w:pPr>
      <w:r w:rsidRPr="00240DB2">
        <w:rPr>
          <w:rFonts w:ascii="Times New Roman" w:hAnsi="Times New Roman" w:cs="Times New Roman"/>
          <w:sz w:val="24"/>
          <w:szCs w:val="24"/>
        </w:rPr>
        <w:t xml:space="preserve">C 40. Dejar de señalizar mediante dispositivos de precaución, en los “punto ciego” de las estructuras laterales, frontal y posterior de un vehículo de carga y pasajeros.  </w:t>
      </w:r>
    </w:p>
    <w:p w14:paraId="1C06DD53"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
          <w:bCs/>
          <w:sz w:val="24"/>
          <w:szCs w:val="24"/>
        </w:rPr>
        <w:t xml:space="preserve">Artículo 7°. </w:t>
      </w:r>
      <w:r w:rsidRPr="00240DB2">
        <w:rPr>
          <w:rFonts w:ascii="Times New Roman" w:hAnsi="Times New Roman" w:cs="Times New Roman"/>
          <w:bCs/>
          <w:sz w:val="24"/>
          <w:szCs w:val="24"/>
        </w:rPr>
        <w:t>Le corresponderá al Gobierno Nacional a través de las entidades del sector transporte,  la reglamentación con respecto a definir las especificaciones técnicas (mensaje, tamaño, forma, color, visibilidad, retrorreflexión, ubicación, altura, material, mantenimiento e instalación) del tipo de dispositivos, que se utilizarán para la señalización preventiva de los “puntos ciegos” en los vehículos de servicio de transporte de carga y transporte público colectivo y masivo de pasajeros,</w:t>
      </w:r>
      <w:r w:rsidRPr="00240DB2">
        <w:rPr>
          <w:rFonts w:ascii="Times New Roman" w:hAnsi="Times New Roman" w:cs="Times New Roman"/>
          <w:sz w:val="24"/>
          <w:szCs w:val="24"/>
        </w:rPr>
        <w:t xml:space="preserve"> </w:t>
      </w:r>
      <w:r w:rsidRPr="00240DB2">
        <w:rPr>
          <w:rFonts w:ascii="Times New Roman" w:hAnsi="Times New Roman" w:cs="Times New Roman"/>
          <w:bCs/>
          <w:sz w:val="24"/>
          <w:szCs w:val="24"/>
        </w:rPr>
        <w:t>en un tiempo no mayor a un año, contados a partir de la expedición de la presente Ley.</w:t>
      </w:r>
    </w:p>
    <w:p w14:paraId="4E657DDC"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lastRenderedPageBreak/>
        <w:t>Así mismo, orientarán a las autoridades de tránsito de carácter departamental, municipal o distrital, para el conocimiento, la difusión y la ejecución de las disposiciones contenidas en esta ley, en el marco de sus funciones y competencias.</w:t>
      </w:r>
    </w:p>
    <w:p w14:paraId="269A506B" w14:textId="77777777" w:rsidR="00466B5A" w:rsidRPr="00240DB2" w:rsidRDefault="00466B5A" w:rsidP="00466B5A">
      <w:pPr>
        <w:jc w:val="both"/>
        <w:rPr>
          <w:rFonts w:ascii="Times New Roman" w:hAnsi="Times New Roman" w:cs="Times New Roman"/>
          <w:bCs/>
          <w:sz w:val="24"/>
          <w:szCs w:val="24"/>
        </w:rPr>
      </w:pPr>
    </w:p>
    <w:p w14:paraId="090BD724"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 xml:space="preserve">Parágrafo: el Gobierno Nacional reglamentará de conformidad con la Decisión 837 de la Comunidad Andina de Naciones, referente al transporte internacional de mercancías por carretera, en especial, lo consignado en los artículos 17 y 29 de la Decisión y demás disposiciones concordantes.  </w:t>
      </w:r>
    </w:p>
    <w:p w14:paraId="26493162"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
          <w:bCs/>
          <w:sz w:val="24"/>
          <w:szCs w:val="24"/>
        </w:rPr>
        <w:t xml:space="preserve">Artículo 8°. Vigencia y derogatorias. </w:t>
      </w:r>
      <w:r w:rsidRPr="00240DB2">
        <w:rPr>
          <w:rFonts w:ascii="Times New Roman" w:hAnsi="Times New Roman" w:cs="Times New Roman"/>
          <w:bCs/>
          <w:sz w:val="24"/>
          <w:szCs w:val="24"/>
        </w:rPr>
        <w:t>La presente Ley rige a partir de su promulgación y deroga todas las disposiciones que le sean contrarias.</w:t>
      </w:r>
    </w:p>
    <w:p w14:paraId="4D53D144" w14:textId="0C44C328" w:rsidR="00CA408D" w:rsidRPr="00240DB2" w:rsidRDefault="00466B5A" w:rsidP="003C318C">
      <w:pPr>
        <w:spacing w:before="240"/>
        <w:jc w:val="both"/>
        <w:rPr>
          <w:rFonts w:ascii="Times New Roman" w:hAnsi="Times New Roman" w:cs="Times New Roman"/>
          <w:sz w:val="24"/>
          <w:szCs w:val="24"/>
        </w:rPr>
      </w:pPr>
      <w:r w:rsidRPr="00240DB2">
        <w:rPr>
          <w:rFonts w:ascii="Times New Roman" w:hAnsi="Times New Roman" w:cs="Times New Roman"/>
          <w:sz w:val="24"/>
          <w:szCs w:val="24"/>
        </w:rPr>
        <w:t>Del Honorable representante,</w:t>
      </w:r>
    </w:p>
    <w:p w14:paraId="2231F8B8" w14:textId="77777777" w:rsidR="00466B5A" w:rsidRPr="00240DB2" w:rsidRDefault="00466B5A" w:rsidP="00466B5A">
      <w:pPr>
        <w:spacing w:after="0"/>
        <w:rPr>
          <w:rFonts w:ascii="Times New Roman" w:hAnsi="Times New Roman" w:cs="Times New Roman"/>
          <w:b/>
          <w:sz w:val="24"/>
          <w:szCs w:val="24"/>
        </w:rPr>
      </w:pPr>
    </w:p>
    <w:p w14:paraId="3AFEC41B" w14:textId="64DB287E" w:rsidR="00466B5A" w:rsidRPr="00240DB2" w:rsidRDefault="00466B5A" w:rsidP="00466B5A">
      <w:pPr>
        <w:spacing w:after="0"/>
        <w:rPr>
          <w:rFonts w:ascii="Times New Roman" w:hAnsi="Times New Roman" w:cs="Times New Roman"/>
          <w:b/>
          <w:sz w:val="24"/>
          <w:szCs w:val="24"/>
        </w:rPr>
      </w:pPr>
      <w:r w:rsidRPr="00240DB2">
        <w:rPr>
          <w:rFonts w:ascii="Times New Roman" w:hAnsi="Times New Roman" w:cs="Times New Roman"/>
          <w:noProof/>
          <w:sz w:val="24"/>
          <w:szCs w:val="24"/>
          <w:lang w:eastAsia="es-CO"/>
        </w:rPr>
        <w:drawing>
          <wp:inline distT="0" distB="0" distL="0" distR="0" wp14:anchorId="46AD475C" wp14:editId="0097693F">
            <wp:extent cx="1419225" cy="8661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92" b="9046"/>
                    <a:stretch/>
                  </pic:blipFill>
                  <pic:spPr bwMode="auto">
                    <a:xfrm>
                      <a:off x="0" y="0"/>
                      <a:ext cx="1436902" cy="876958"/>
                    </a:xfrm>
                    <a:prstGeom prst="rect">
                      <a:avLst/>
                    </a:prstGeom>
                    <a:noFill/>
                    <a:ln>
                      <a:noFill/>
                    </a:ln>
                    <a:extLst>
                      <a:ext uri="{53640926-AAD7-44D8-BBD7-CCE9431645EC}">
                        <a14:shadowObscured xmlns:a14="http://schemas.microsoft.com/office/drawing/2010/main"/>
                      </a:ext>
                    </a:extLst>
                  </pic:spPr>
                </pic:pic>
              </a:graphicData>
            </a:graphic>
          </wp:inline>
        </w:drawing>
      </w:r>
    </w:p>
    <w:p w14:paraId="0EA43904" w14:textId="721F6F53" w:rsidR="00466B5A" w:rsidRPr="00240DB2" w:rsidRDefault="0096239E" w:rsidP="00466B5A">
      <w:pPr>
        <w:spacing w:after="0"/>
        <w:rPr>
          <w:rFonts w:ascii="Times New Roman" w:hAnsi="Times New Roman" w:cs="Times New Roman"/>
          <w:b/>
          <w:sz w:val="24"/>
          <w:szCs w:val="24"/>
        </w:rPr>
      </w:pPr>
      <w:r w:rsidRPr="00240DB2">
        <w:rPr>
          <w:rFonts w:ascii="Times New Roman" w:hAnsi="Times New Roman" w:cs="Times New Roman"/>
          <w:b/>
          <w:sz w:val="24"/>
          <w:szCs w:val="24"/>
        </w:rPr>
        <w:t>LUIS FERNANDO GOMEZ BETANCUR</w:t>
      </w:r>
      <w:r w:rsidR="00466B5A" w:rsidRPr="00240DB2">
        <w:rPr>
          <w:rFonts w:ascii="Times New Roman" w:hAnsi="Times New Roman" w:cs="Times New Roman"/>
          <w:b/>
          <w:sz w:val="24"/>
          <w:szCs w:val="24"/>
        </w:rPr>
        <w:t>T</w:t>
      </w:r>
    </w:p>
    <w:p w14:paraId="443FF504" w14:textId="3400B151" w:rsidR="00DF50B5" w:rsidRPr="00240DB2" w:rsidRDefault="0096239E" w:rsidP="00466B5A">
      <w:pPr>
        <w:spacing w:after="0"/>
        <w:rPr>
          <w:rFonts w:ascii="Times New Roman" w:hAnsi="Times New Roman" w:cs="Times New Roman"/>
          <w:b/>
          <w:sz w:val="24"/>
          <w:szCs w:val="24"/>
        </w:rPr>
      </w:pPr>
      <w:r w:rsidRPr="00240DB2">
        <w:rPr>
          <w:rFonts w:ascii="Times New Roman" w:hAnsi="Times New Roman" w:cs="Times New Roman"/>
          <w:sz w:val="24"/>
          <w:szCs w:val="24"/>
        </w:rPr>
        <w:t>Representante a la Cámara</w:t>
      </w:r>
      <w:r w:rsidR="00466B5A" w:rsidRPr="00240DB2">
        <w:rPr>
          <w:rFonts w:ascii="Times New Roman" w:hAnsi="Times New Roman" w:cs="Times New Roman"/>
          <w:sz w:val="24"/>
          <w:szCs w:val="24"/>
        </w:rPr>
        <w:t xml:space="preserve"> por Caldas</w:t>
      </w:r>
    </w:p>
    <w:p w14:paraId="5825B92F" w14:textId="77777777" w:rsidR="008A3B1B" w:rsidRPr="00240DB2" w:rsidRDefault="008A3B1B" w:rsidP="003C318C">
      <w:pPr>
        <w:spacing w:before="240"/>
        <w:ind w:left="2124" w:firstLine="708"/>
        <w:jc w:val="both"/>
        <w:rPr>
          <w:rFonts w:ascii="Times New Roman" w:hAnsi="Times New Roman" w:cs="Times New Roman"/>
          <w:b/>
          <w:sz w:val="24"/>
          <w:szCs w:val="24"/>
        </w:rPr>
      </w:pPr>
    </w:p>
    <w:p w14:paraId="7F96C816" w14:textId="77777777" w:rsidR="008A3B1B" w:rsidRPr="00240DB2" w:rsidRDefault="008A3B1B" w:rsidP="003C318C">
      <w:pPr>
        <w:spacing w:before="240"/>
        <w:ind w:left="2124" w:firstLine="708"/>
        <w:jc w:val="both"/>
        <w:rPr>
          <w:rFonts w:ascii="Times New Roman" w:hAnsi="Times New Roman" w:cs="Times New Roman"/>
          <w:b/>
          <w:sz w:val="24"/>
          <w:szCs w:val="24"/>
        </w:rPr>
      </w:pPr>
    </w:p>
    <w:p w14:paraId="0F33D7DE" w14:textId="77777777" w:rsidR="008A3B1B" w:rsidRPr="00240DB2" w:rsidRDefault="008A3B1B" w:rsidP="003C318C">
      <w:pPr>
        <w:spacing w:before="240"/>
        <w:ind w:left="2124" w:firstLine="708"/>
        <w:jc w:val="both"/>
        <w:rPr>
          <w:rFonts w:ascii="Times New Roman" w:hAnsi="Times New Roman" w:cs="Times New Roman"/>
          <w:b/>
          <w:sz w:val="24"/>
          <w:szCs w:val="24"/>
        </w:rPr>
      </w:pPr>
    </w:p>
    <w:p w14:paraId="6C346219" w14:textId="77777777" w:rsidR="008A3B1B" w:rsidRPr="00240DB2" w:rsidRDefault="008A3B1B" w:rsidP="003C318C">
      <w:pPr>
        <w:spacing w:before="240"/>
        <w:ind w:left="2124" w:firstLine="708"/>
        <w:jc w:val="both"/>
        <w:rPr>
          <w:rFonts w:ascii="Times New Roman" w:hAnsi="Times New Roman" w:cs="Times New Roman"/>
          <w:b/>
          <w:sz w:val="24"/>
          <w:szCs w:val="24"/>
        </w:rPr>
      </w:pPr>
    </w:p>
    <w:p w14:paraId="2730EED3" w14:textId="77777777" w:rsidR="008A3B1B" w:rsidRPr="00240DB2" w:rsidRDefault="008A3B1B" w:rsidP="003C318C">
      <w:pPr>
        <w:spacing w:before="240"/>
        <w:ind w:left="2124" w:firstLine="708"/>
        <w:jc w:val="both"/>
        <w:rPr>
          <w:rFonts w:ascii="Times New Roman" w:hAnsi="Times New Roman" w:cs="Times New Roman"/>
          <w:b/>
          <w:sz w:val="24"/>
          <w:szCs w:val="24"/>
        </w:rPr>
      </w:pPr>
    </w:p>
    <w:p w14:paraId="07F96ED3" w14:textId="3EA10E08" w:rsidR="008A3B1B" w:rsidRPr="00240DB2" w:rsidRDefault="008A3B1B" w:rsidP="00240DB2">
      <w:pPr>
        <w:spacing w:before="240"/>
        <w:jc w:val="both"/>
        <w:rPr>
          <w:rFonts w:ascii="Times New Roman" w:hAnsi="Times New Roman" w:cs="Times New Roman"/>
          <w:b/>
          <w:sz w:val="24"/>
          <w:szCs w:val="24"/>
        </w:rPr>
      </w:pPr>
    </w:p>
    <w:p w14:paraId="43A41376" w14:textId="088B6572" w:rsidR="00240DB2" w:rsidRPr="00240DB2" w:rsidRDefault="00240DB2" w:rsidP="00240DB2">
      <w:pPr>
        <w:spacing w:before="240"/>
        <w:jc w:val="both"/>
        <w:rPr>
          <w:rFonts w:ascii="Times New Roman" w:hAnsi="Times New Roman" w:cs="Times New Roman"/>
          <w:b/>
          <w:sz w:val="24"/>
          <w:szCs w:val="24"/>
        </w:rPr>
      </w:pPr>
    </w:p>
    <w:p w14:paraId="66BF7624" w14:textId="77777777" w:rsidR="00240DB2" w:rsidRPr="00240DB2" w:rsidRDefault="00240DB2" w:rsidP="00240DB2">
      <w:pPr>
        <w:spacing w:before="240"/>
        <w:jc w:val="both"/>
        <w:rPr>
          <w:rFonts w:ascii="Times New Roman" w:hAnsi="Times New Roman" w:cs="Times New Roman"/>
          <w:b/>
          <w:sz w:val="24"/>
          <w:szCs w:val="24"/>
        </w:rPr>
      </w:pPr>
    </w:p>
    <w:p w14:paraId="2DE91CB9" w14:textId="20604FBF" w:rsidR="00CA408D" w:rsidRPr="00240DB2" w:rsidRDefault="00CA408D" w:rsidP="00466B5A">
      <w:pPr>
        <w:spacing w:before="240"/>
        <w:jc w:val="both"/>
        <w:rPr>
          <w:rFonts w:ascii="Times New Roman" w:hAnsi="Times New Roman" w:cs="Times New Roman"/>
          <w:b/>
          <w:sz w:val="24"/>
          <w:szCs w:val="24"/>
        </w:rPr>
      </w:pPr>
    </w:p>
    <w:p w14:paraId="64A77E8E" w14:textId="62FFA3D8" w:rsidR="00856A68" w:rsidRPr="00240DB2" w:rsidRDefault="0096239E" w:rsidP="003C318C">
      <w:pPr>
        <w:spacing w:before="240"/>
        <w:ind w:left="2124" w:firstLine="708"/>
        <w:jc w:val="both"/>
        <w:rPr>
          <w:rFonts w:ascii="Times New Roman" w:hAnsi="Times New Roman" w:cs="Times New Roman"/>
          <w:b/>
          <w:sz w:val="24"/>
          <w:szCs w:val="24"/>
        </w:rPr>
      </w:pPr>
      <w:r w:rsidRPr="00240DB2">
        <w:rPr>
          <w:rFonts w:ascii="Times New Roman" w:hAnsi="Times New Roman" w:cs="Times New Roman"/>
          <w:b/>
          <w:sz w:val="24"/>
          <w:szCs w:val="24"/>
        </w:rPr>
        <w:lastRenderedPageBreak/>
        <w:t>EXPOSICIÓN DE MOTIVOS</w:t>
      </w:r>
    </w:p>
    <w:p w14:paraId="03BC1D52"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El presente proyecto de ley tiene el propósito de prevenir y reducir la accidentalidad vial (lesionados y fallecidos) vial y avanzar en el fortalecimiento de la seguridad vial, a través de la implementación y utilización de manera obligatoria la utilización de dispositivos de señalización preventiva en los llamados “puntos ciegos” de los vehículos de carga y pasajeros en todo el territorio colombiano. </w:t>
      </w:r>
    </w:p>
    <w:p w14:paraId="62BD7A33" w14:textId="77777777" w:rsidR="00466B5A" w:rsidRPr="00240DB2" w:rsidRDefault="00466B5A" w:rsidP="00466B5A">
      <w:pPr>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Del mismo modo, esta iniciativa legislativa propende que las autoridades competentes en la movilidad, tránsito y transporte del país, definan técnicamente y establezcan operativamente un dispositivo de señalización en los llamados “puntos ciegos” en los vehículos de carga y pasajeros, que permitan la movilidad segura de actores al transitar por las vías del territorio nacional. </w:t>
      </w:r>
    </w:p>
    <w:p w14:paraId="1A05E533"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Ciertamente, la señalización de los “puntos ciegos” en la estructura de un vehículo de carga y pasajeros, toma importancia debido a que advierte a los distintos actores viales, en especial a peatones, bicicletas, motocicletas y vehículos pequeños, la existencia de un riesgo de accidentalidad al aproximarse o permanecer en los espacios laterales, frontal y posterior de un vehículo donde están ubicados los “puntos ciegos”, pues la dimensiones estructurales de ciertos vehículos, no permiten la visibilidad por parte del conductor sobre el mismo.</w:t>
      </w:r>
    </w:p>
    <w:p w14:paraId="6F3693DD"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Por lo tanto, estas señales ayudan a que los conductores tomen las precauciones del caso, ya sea tomando distancia o reduciendo la velocidad o realizando maniobras necesarias para su propia seguridad.  </w:t>
      </w:r>
    </w:p>
    <w:p w14:paraId="1BD38A49"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De tal forma, que la instalación y uso de los dispositivos de señalización en los “puntos ciegos” reduce la siniestralidad vial, previniendo accidentes, disminuyendo factores de riesgo en las vías y aportando significativamente con este tipo de iniciativas desde el Congreso de la Republica a la reducción de la accidentalidad vial</w:t>
      </w:r>
    </w:p>
    <w:p w14:paraId="1D6CD5E2"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Finalmente, los informes sobre la situación mundial de la seguridad vial de la Organización Mundial de la Salud –WHO-  han notado que debido al progresos en materia de legislación en los distintos países sobre seguridad vial, se ha reducido notoriamente el riesgo de accidentalidad, de tal forma que me permito citar algunos apartes:  “</w:t>
      </w:r>
      <w:r w:rsidRPr="00240DB2">
        <w:rPr>
          <w:rFonts w:ascii="Times New Roman" w:hAnsi="Times New Roman" w:cs="Times New Roman"/>
          <w:i/>
          <w:sz w:val="24"/>
          <w:szCs w:val="24"/>
        </w:rPr>
        <w:t>Está demostrado que la adopción y observancia de leyes integrales sobre los factores de riesgo fundamentales (…) ha reducido las lesiones causadas por el tránsito. Las campañas de comunicación social para mantener entre el público la percepción de que hay que cumplir esas normas son esenciales para que estas resulten eficaces”.</w:t>
      </w:r>
      <w:r w:rsidRPr="00240DB2">
        <w:rPr>
          <w:rStyle w:val="Refdenotaalpie"/>
          <w:rFonts w:ascii="Times New Roman" w:hAnsi="Times New Roman" w:cs="Times New Roman"/>
          <w:i/>
          <w:sz w:val="24"/>
          <w:szCs w:val="24"/>
        </w:rPr>
        <w:footnoteReference w:id="1"/>
      </w:r>
      <w:r w:rsidRPr="00240DB2">
        <w:rPr>
          <w:rFonts w:ascii="Times New Roman" w:hAnsi="Times New Roman" w:cs="Times New Roman"/>
          <w:i/>
          <w:sz w:val="24"/>
          <w:szCs w:val="24"/>
        </w:rPr>
        <w:t xml:space="preserve"> </w:t>
      </w:r>
    </w:p>
    <w:p w14:paraId="2BEC1212" w14:textId="35128CE0"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i/>
          <w:sz w:val="24"/>
          <w:szCs w:val="24"/>
          <w:lang w:eastAsia="es-CO"/>
        </w:rPr>
      </w:pPr>
      <w:r w:rsidRPr="00240DB2">
        <w:rPr>
          <w:rFonts w:ascii="Times New Roman" w:eastAsia="Times New Roman" w:hAnsi="Times New Roman" w:cs="Times New Roman"/>
          <w:bCs/>
          <w:sz w:val="24"/>
          <w:szCs w:val="24"/>
          <w:lang w:eastAsia="es-CO"/>
        </w:rPr>
        <w:lastRenderedPageBreak/>
        <w:t xml:space="preserve">Del mismo, recomiendan </w:t>
      </w:r>
      <w:r w:rsidRPr="00240DB2">
        <w:rPr>
          <w:rFonts w:ascii="Times New Roman" w:eastAsia="Times New Roman" w:hAnsi="Times New Roman" w:cs="Times New Roman"/>
          <w:bCs/>
          <w:i/>
          <w:sz w:val="24"/>
          <w:szCs w:val="24"/>
          <w:lang w:eastAsia="es-CO"/>
        </w:rPr>
        <w:t>“Los gobiernos tienen que promulgar urgentemente leyes integrales que se ajusten a las prácticas óptimas relacionadas con todos los factores de riesgo fundamentales, a fin de reducir esta causa prevenible de muerte, lesiones y discapacidad”.</w:t>
      </w:r>
      <w:r w:rsidRPr="00240DB2">
        <w:rPr>
          <w:rStyle w:val="Refdenotaalpie"/>
          <w:rFonts w:ascii="Times New Roman" w:eastAsia="Times New Roman" w:hAnsi="Times New Roman" w:cs="Times New Roman"/>
          <w:bCs/>
          <w:i/>
          <w:sz w:val="24"/>
          <w:szCs w:val="24"/>
          <w:lang w:eastAsia="es-CO"/>
        </w:rPr>
        <w:footnoteReference w:id="2"/>
      </w:r>
    </w:p>
    <w:p w14:paraId="2AD51FBA" w14:textId="77777777" w:rsidR="00466B5A" w:rsidRPr="00240DB2" w:rsidRDefault="00466B5A" w:rsidP="00466B5A">
      <w:pPr>
        <w:spacing w:before="100" w:beforeAutospacing="1" w:after="100" w:afterAutospacing="1" w:line="240" w:lineRule="auto"/>
        <w:jc w:val="center"/>
        <w:rPr>
          <w:rFonts w:ascii="Times New Roman" w:eastAsia="Times New Roman" w:hAnsi="Times New Roman" w:cs="Times New Roman"/>
          <w:b/>
          <w:bCs/>
          <w:sz w:val="24"/>
          <w:szCs w:val="24"/>
          <w:lang w:eastAsia="es-CO"/>
        </w:rPr>
      </w:pPr>
      <w:r w:rsidRPr="00240DB2">
        <w:rPr>
          <w:rFonts w:ascii="Times New Roman" w:eastAsia="Times New Roman" w:hAnsi="Times New Roman" w:cs="Times New Roman"/>
          <w:b/>
          <w:bCs/>
          <w:sz w:val="24"/>
          <w:szCs w:val="24"/>
          <w:lang w:eastAsia="es-CO"/>
        </w:rPr>
        <w:t>JUSTIFICACIÓN</w:t>
      </w:r>
    </w:p>
    <w:p w14:paraId="4D2EEDA6"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Colombia, a pesar del tiempo que le ha tomado, ha avanzado notoriamente en infraestructura, transporte y seguridad vial, pues el país ha transitado desde la construcción y conservación de caminos a tener grandes obras civiles, reflejadas en la construcción de túneles, viaductos, grandes puentes y nuevas vías nacionales que conectan gran parte del país y han generado desarrollo y progreso. Así mismo, el Colombia ha transitado desde la movilidad a través de la arriería hasta llegar a tener transportes masivos integrales en las grandes ciudades, además se ha avanzado en una conciencia social y ambiental en el modo de movilizarse, promoviendo transportes alternativos como el uso de la bicicleta y el uso de vehículos eléctricos, entre otro muchos avances y logros en materia de transporte y movilidad.       </w:t>
      </w:r>
    </w:p>
    <w:p w14:paraId="11A180CF" w14:textId="77777777" w:rsidR="00240DB2" w:rsidRDefault="00240DB2"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noProof/>
          <w:sz w:val="24"/>
          <w:szCs w:val="24"/>
          <w:lang w:eastAsia="es-CO"/>
        </w:rPr>
        <mc:AlternateContent>
          <mc:Choice Requires="wps">
            <w:drawing>
              <wp:anchor distT="0" distB="0" distL="114300" distR="114300" simplePos="0" relativeHeight="251660288" behindDoc="0" locked="0" layoutInCell="1" allowOverlap="1" wp14:anchorId="39CCC4FE" wp14:editId="55DCA356">
                <wp:simplePos x="0" y="0"/>
                <wp:positionH relativeFrom="column">
                  <wp:posOffset>1424941</wp:posOffset>
                </wp:positionH>
                <wp:positionV relativeFrom="paragraph">
                  <wp:posOffset>583565</wp:posOffset>
                </wp:positionV>
                <wp:extent cx="1714500" cy="3476625"/>
                <wp:effectExtent l="0" t="0" r="19050" b="28575"/>
                <wp:wrapNone/>
                <wp:docPr id="4" name="Cuadro de texto 4"/>
                <wp:cNvGraphicFramePr/>
                <a:graphic xmlns:a="http://schemas.openxmlformats.org/drawingml/2006/main">
                  <a:graphicData uri="http://schemas.microsoft.com/office/word/2010/wordprocessingShape">
                    <wps:wsp>
                      <wps:cNvSpPr txBox="1"/>
                      <wps:spPr>
                        <a:xfrm>
                          <a:off x="0" y="0"/>
                          <a:ext cx="1714500" cy="3476625"/>
                        </a:xfrm>
                        <a:prstGeom prst="rect">
                          <a:avLst/>
                        </a:prstGeom>
                        <a:solidFill>
                          <a:schemeClr val="lt1"/>
                        </a:solidFill>
                        <a:ln w="6350">
                          <a:solidFill>
                            <a:prstClr val="black"/>
                          </a:solidFill>
                        </a:ln>
                      </wps:spPr>
                      <wps:txbx>
                        <w:txbxContent>
                          <w:tbl>
                            <w:tblPr>
                              <w:tblW w:w="2458" w:type="dxa"/>
                              <w:tblCellMar>
                                <w:left w:w="70" w:type="dxa"/>
                                <w:right w:w="70" w:type="dxa"/>
                              </w:tblCellMar>
                              <w:tblLook w:val="04A0" w:firstRow="1" w:lastRow="0" w:firstColumn="1" w:lastColumn="0" w:noHBand="0" w:noVBand="1"/>
                            </w:tblPr>
                            <w:tblGrid>
                              <w:gridCol w:w="1040"/>
                              <w:gridCol w:w="1418"/>
                            </w:tblGrid>
                            <w:tr w:rsidR="00466B5A" w:rsidRPr="00742157" w14:paraId="52784884" w14:textId="77777777" w:rsidTr="00FF7530">
                              <w:trPr>
                                <w:trHeight w:val="269"/>
                              </w:trPr>
                              <w:tc>
                                <w:tcPr>
                                  <w:tcW w:w="1040" w:type="dxa"/>
                                  <w:vMerge w:val="restart"/>
                                  <w:tcBorders>
                                    <w:top w:val="nil"/>
                                    <w:left w:val="nil"/>
                                    <w:bottom w:val="single" w:sz="4" w:space="0" w:color="FFFFFF"/>
                                    <w:right w:val="nil"/>
                                  </w:tcBorders>
                                  <w:shd w:val="clear" w:color="000000" w:fill="666699"/>
                                  <w:vAlign w:val="center"/>
                                  <w:hideMark/>
                                </w:tcPr>
                                <w:p w14:paraId="0C05F7D9" w14:textId="77777777" w:rsidR="00466B5A" w:rsidRPr="00742157" w:rsidRDefault="00466B5A" w:rsidP="00FF7530">
                                  <w:pPr>
                                    <w:spacing w:after="0" w:line="240" w:lineRule="auto"/>
                                    <w:jc w:val="center"/>
                                    <w:rPr>
                                      <w:rFonts w:asciiTheme="majorHAnsi" w:eastAsia="Times New Roman" w:hAnsiTheme="majorHAnsi" w:cs="Calibri"/>
                                      <w:b/>
                                      <w:bCs/>
                                      <w:color w:val="FFFFFF"/>
                                      <w:sz w:val="20"/>
                                      <w:szCs w:val="20"/>
                                      <w:lang w:eastAsia="es-CO"/>
                                    </w:rPr>
                                  </w:pPr>
                                  <w:r w:rsidRPr="00742157">
                                    <w:rPr>
                                      <w:rFonts w:asciiTheme="majorHAnsi" w:eastAsia="Times New Roman" w:hAnsiTheme="majorHAnsi" w:cs="Calibri"/>
                                      <w:b/>
                                      <w:bCs/>
                                      <w:color w:val="FFFFFF"/>
                                      <w:sz w:val="20"/>
                                      <w:szCs w:val="20"/>
                                      <w:lang w:eastAsia="es-CO"/>
                                    </w:rPr>
                                    <w:t>AÑO</w:t>
                                  </w:r>
                                </w:p>
                              </w:tc>
                              <w:tc>
                                <w:tcPr>
                                  <w:tcW w:w="1418" w:type="dxa"/>
                                  <w:vMerge w:val="restart"/>
                                  <w:tcBorders>
                                    <w:top w:val="nil"/>
                                    <w:left w:val="nil"/>
                                    <w:bottom w:val="single" w:sz="4" w:space="0" w:color="FFFFFF"/>
                                    <w:right w:val="nil"/>
                                  </w:tcBorders>
                                  <w:shd w:val="clear" w:color="000000" w:fill="666699"/>
                                  <w:vAlign w:val="center"/>
                                  <w:hideMark/>
                                </w:tcPr>
                                <w:p w14:paraId="5C01F747" w14:textId="77777777" w:rsidR="00466B5A" w:rsidRPr="00742157" w:rsidRDefault="00466B5A" w:rsidP="00FF7530">
                                  <w:pPr>
                                    <w:spacing w:after="0" w:line="240" w:lineRule="auto"/>
                                    <w:jc w:val="center"/>
                                    <w:rPr>
                                      <w:rFonts w:asciiTheme="majorHAnsi" w:eastAsia="Times New Roman" w:hAnsiTheme="majorHAnsi" w:cs="Calibri"/>
                                      <w:b/>
                                      <w:bCs/>
                                      <w:color w:val="FFFFFF"/>
                                      <w:sz w:val="20"/>
                                      <w:szCs w:val="20"/>
                                      <w:lang w:eastAsia="es-CO"/>
                                    </w:rPr>
                                  </w:pPr>
                                  <w:r w:rsidRPr="00742157">
                                    <w:rPr>
                                      <w:rFonts w:asciiTheme="majorHAnsi" w:eastAsia="Times New Roman" w:hAnsiTheme="majorHAnsi" w:cs="Calibri"/>
                                      <w:b/>
                                      <w:bCs/>
                                      <w:color w:val="FFFFFF"/>
                                      <w:sz w:val="20"/>
                                      <w:szCs w:val="20"/>
                                      <w:lang w:eastAsia="es-CO"/>
                                    </w:rPr>
                                    <w:t xml:space="preserve">TERRESTRE   </w:t>
                                  </w:r>
                                </w:p>
                              </w:tc>
                            </w:tr>
                            <w:tr w:rsidR="00466B5A" w:rsidRPr="00742157" w14:paraId="5F7D51D3" w14:textId="77777777" w:rsidTr="00FF7530">
                              <w:trPr>
                                <w:trHeight w:val="269"/>
                              </w:trPr>
                              <w:tc>
                                <w:tcPr>
                                  <w:tcW w:w="1040" w:type="dxa"/>
                                  <w:vMerge/>
                                  <w:tcBorders>
                                    <w:top w:val="nil"/>
                                    <w:left w:val="nil"/>
                                    <w:bottom w:val="single" w:sz="4" w:space="0" w:color="FFFFFF"/>
                                    <w:right w:val="nil"/>
                                  </w:tcBorders>
                                  <w:vAlign w:val="center"/>
                                  <w:hideMark/>
                                </w:tcPr>
                                <w:p w14:paraId="6B82D51B" w14:textId="77777777" w:rsidR="00466B5A" w:rsidRPr="00742157" w:rsidRDefault="00466B5A" w:rsidP="00FF7530">
                                  <w:pPr>
                                    <w:spacing w:after="0" w:line="240" w:lineRule="auto"/>
                                    <w:rPr>
                                      <w:rFonts w:asciiTheme="majorHAnsi" w:eastAsia="Times New Roman" w:hAnsiTheme="majorHAnsi" w:cs="Calibri"/>
                                      <w:b/>
                                      <w:bCs/>
                                      <w:color w:val="FFFFFF"/>
                                      <w:sz w:val="20"/>
                                      <w:szCs w:val="20"/>
                                      <w:lang w:eastAsia="es-CO"/>
                                    </w:rPr>
                                  </w:pPr>
                                </w:p>
                              </w:tc>
                              <w:tc>
                                <w:tcPr>
                                  <w:tcW w:w="1418" w:type="dxa"/>
                                  <w:vMerge/>
                                  <w:tcBorders>
                                    <w:top w:val="nil"/>
                                    <w:left w:val="nil"/>
                                    <w:bottom w:val="single" w:sz="4" w:space="0" w:color="FFFFFF"/>
                                    <w:right w:val="nil"/>
                                  </w:tcBorders>
                                  <w:vAlign w:val="center"/>
                                  <w:hideMark/>
                                </w:tcPr>
                                <w:p w14:paraId="15364EE5" w14:textId="77777777" w:rsidR="00466B5A" w:rsidRPr="00742157" w:rsidRDefault="00466B5A" w:rsidP="00FF7530">
                                  <w:pPr>
                                    <w:spacing w:after="0" w:line="240" w:lineRule="auto"/>
                                    <w:rPr>
                                      <w:rFonts w:asciiTheme="majorHAnsi" w:eastAsia="Times New Roman" w:hAnsiTheme="majorHAnsi" w:cs="Calibri"/>
                                      <w:b/>
                                      <w:bCs/>
                                      <w:color w:val="FFFFFF"/>
                                      <w:sz w:val="20"/>
                                      <w:szCs w:val="20"/>
                                      <w:lang w:eastAsia="es-CO"/>
                                    </w:rPr>
                                  </w:pPr>
                                </w:p>
                              </w:tc>
                            </w:tr>
                            <w:tr w:rsidR="00466B5A" w:rsidRPr="00742157" w14:paraId="5C39A103" w14:textId="77777777" w:rsidTr="00FF7530">
                              <w:trPr>
                                <w:trHeight w:val="292"/>
                              </w:trPr>
                              <w:tc>
                                <w:tcPr>
                                  <w:tcW w:w="1040" w:type="dxa"/>
                                  <w:vMerge/>
                                  <w:tcBorders>
                                    <w:top w:val="nil"/>
                                    <w:left w:val="nil"/>
                                    <w:bottom w:val="single" w:sz="4" w:space="0" w:color="FFFFFF"/>
                                    <w:right w:val="nil"/>
                                  </w:tcBorders>
                                  <w:vAlign w:val="center"/>
                                  <w:hideMark/>
                                </w:tcPr>
                                <w:p w14:paraId="65B8F30D" w14:textId="77777777" w:rsidR="00466B5A" w:rsidRPr="00742157" w:rsidRDefault="00466B5A" w:rsidP="00FF7530">
                                  <w:pPr>
                                    <w:spacing w:after="0" w:line="240" w:lineRule="auto"/>
                                    <w:rPr>
                                      <w:rFonts w:asciiTheme="majorHAnsi" w:eastAsia="Times New Roman" w:hAnsiTheme="majorHAnsi" w:cs="Calibri"/>
                                      <w:b/>
                                      <w:bCs/>
                                      <w:color w:val="FFFFFF"/>
                                      <w:sz w:val="20"/>
                                      <w:szCs w:val="20"/>
                                      <w:lang w:eastAsia="es-CO"/>
                                    </w:rPr>
                                  </w:pPr>
                                </w:p>
                              </w:tc>
                              <w:tc>
                                <w:tcPr>
                                  <w:tcW w:w="1418" w:type="dxa"/>
                                  <w:tcBorders>
                                    <w:top w:val="nil"/>
                                    <w:left w:val="nil"/>
                                    <w:bottom w:val="nil"/>
                                    <w:right w:val="nil"/>
                                  </w:tcBorders>
                                  <w:shd w:val="clear" w:color="000000" w:fill="666699"/>
                                  <w:vAlign w:val="center"/>
                                  <w:hideMark/>
                                </w:tcPr>
                                <w:p w14:paraId="03512D0B" w14:textId="77777777" w:rsidR="00466B5A" w:rsidRPr="00742157" w:rsidRDefault="00466B5A" w:rsidP="00FF7530">
                                  <w:pPr>
                                    <w:spacing w:after="0" w:line="240" w:lineRule="auto"/>
                                    <w:jc w:val="center"/>
                                    <w:rPr>
                                      <w:rFonts w:asciiTheme="majorHAnsi" w:eastAsia="Times New Roman" w:hAnsiTheme="majorHAnsi" w:cs="Calibri"/>
                                      <w:color w:val="FFFFFF"/>
                                      <w:sz w:val="20"/>
                                      <w:szCs w:val="20"/>
                                      <w:lang w:eastAsia="es-CO"/>
                                    </w:rPr>
                                  </w:pPr>
                                  <w:r w:rsidRPr="00742157">
                                    <w:rPr>
                                      <w:rFonts w:asciiTheme="majorHAnsi" w:eastAsia="Times New Roman" w:hAnsiTheme="majorHAnsi" w:cs="Calibri"/>
                                      <w:color w:val="FFFFFF"/>
                                      <w:sz w:val="20"/>
                                      <w:szCs w:val="20"/>
                                      <w:lang w:eastAsia="es-CO"/>
                                    </w:rPr>
                                    <w:t xml:space="preserve"> </w:t>
                                  </w:r>
                                  <w:r w:rsidRPr="00742157">
                                    <w:rPr>
                                      <w:rFonts w:asciiTheme="majorHAnsi" w:eastAsia="Times New Roman" w:hAnsiTheme="majorHAnsi" w:cs="Calibri"/>
                                      <w:b/>
                                      <w:bCs/>
                                      <w:color w:val="FFFFFF"/>
                                      <w:sz w:val="20"/>
                                      <w:szCs w:val="20"/>
                                      <w:lang w:eastAsia="es-CO"/>
                                    </w:rPr>
                                    <w:t xml:space="preserve">Vehículos </w:t>
                                  </w:r>
                                  <w:r w:rsidRPr="00742157">
                                    <w:rPr>
                                      <w:rFonts w:asciiTheme="majorHAnsi" w:eastAsia="Times New Roman" w:hAnsiTheme="majorHAnsi" w:cs="Calibri"/>
                                      <w:color w:val="FFFFFF"/>
                                      <w:sz w:val="20"/>
                                      <w:szCs w:val="20"/>
                                      <w:lang w:eastAsia="es-CO"/>
                                    </w:rPr>
                                    <w:t xml:space="preserve"> </w:t>
                                  </w:r>
                                </w:p>
                              </w:tc>
                            </w:tr>
                            <w:tr w:rsidR="00466B5A" w:rsidRPr="00742157" w14:paraId="7F74B903" w14:textId="77777777" w:rsidTr="00FF7530">
                              <w:trPr>
                                <w:trHeight w:val="247"/>
                              </w:trPr>
                              <w:tc>
                                <w:tcPr>
                                  <w:tcW w:w="1040" w:type="dxa"/>
                                  <w:tcBorders>
                                    <w:top w:val="nil"/>
                                    <w:left w:val="nil"/>
                                    <w:bottom w:val="nil"/>
                                    <w:right w:val="nil"/>
                                  </w:tcBorders>
                                  <w:shd w:val="clear" w:color="auto" w:fill="auto"/>
                                  <w:vAlign w:val="bottom"/>
                                  <w:hideMark/>
                                </w:tcPr>
                                <w:p w14:paraId="29E2DBC4"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2002</w:t>
                                  </w:r>
                                </w:p>
                              </w:tc>
                              <w:tc>
                                <w:tcPr>
                                  <w:tcW w:w="1418" w:type="dxa"/>
                                  <w:tcBorders>
                                    <w:top w:val="nil"/>
                                    <w:left w:val="nil"/>
                                    <w:bottom w:val="nil"/>
                                    <w:right w:val="nil"/>
                                  </w:tcBorders>
                                  <w:shd w:val="clear" w:color="auto" w:fill="auto"/>
                                  <w:vAlign w:val="bottom"/>
                                  <w:hideMark/>
                                </w:tcPr>
                                <w:p w14:paraId="7F15B95A"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3.207.316</w:t>
                                  </w:r>
                                </w:p>
                              </w:tc>
                            </w:tr>
                            <w:tr w:rsidR="00466B5A" w:rsidRPr="00742157" w14:paraId="7CE3DC01" w14:textId="77777777" w:rsidTr="00FF7530">
                              <w:trPr>
                                <w:trHeight w:val="247"/>
                              </w:trPr>
                              <w:tc>
                                <w:tcPr>
                                  <w:tcW w:w="1040" w:type="dxa"/>
                                  <w:tcBorders>
                                    <w:top w:val="nil"/>
                                    <w:left w:val="nil"/>
                                    <w:bottom w:val="nil"/>
                                    <w:right w:val="nil"/>
                                  </w:tcBorders>
                                  <w:shd w:val="clear" w:color="000000" w:fill="D9D9D9"/>
                                  <w:vAlign w:val="bottom"/>
                                  <w:hideMark/>
                                </w:tcPr>
                                <w:p w14:paraId="3BEAAA17"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2003</w:t>
                                  </w:r>
                                </w:p>
                              </w:tc>
                              <w:tc>
                                <w:tcPr>
                                  <w:tcW w:w="1418" w:type="dxa"/>
                                  <w:tcBorders>
                                    <w:top w:val="nil"/>
                                    <w:left w:val="nil"/>
                                    <w:bottom w:val="nil"/>
                                    <w:right w:val="nil"/>
                                  </w:tcBorders>
                                  <w:shd w:val="clear" w:color="000000" w:fill="D9D9D9"/>
                                  <w:vAlign w:val="bottom"/>
                                  <w:hideMark/>
                                </w:tcPr>
                                <w:p w14:paraId="348C13E4"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3.335.128</w:t>
                                  </w:r>
                                </w:p>
                              </w:tc>
                            </w:tr>
                            <w:tr w:rsidR="00466B5A" w:rsidRPr="00742157" w14:paraId="6764D36E" w14:textId="77777777" w:rsidTr="00FF7530">
                              <w:trPr>
                                <w:trHeight w:val="247"/>
                              </w:trPr>
                              <w:tc>
                                <w:tcPr>
                                  <w:tcW w:w="1040" w:type="dxa"/>
                                  <w:tcBorders>
                                    <w:top w:val="nil"/>
                                    <w:left w:val="nil"/>
                                    <w:bottom w:val="nil"/>
                                    <w:right w:val="nil"/>
                                  </w:tcBorders>
                                  <w:shd w:val="clear" w:color="auto" w:fill="auto"/>
                                  <w:vAlign w:val="bottom"/>
                                  <w:hideMark/>
                                </w:tcPr>
                                <w:p w14:paraId="4C7C0BD2"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2004</w:t>
                                  </w:r>
                                </w:p>
                              </w:tc>
                              <w:tc>
                                <w:tcPr>
                                  <w:tcW w:w="1418" w:type="dxa"/>
                                  <w:tcBorders>
                                    <w:top w:val="nil"/>
                                    <w:left w:val="nil"/>
                                    <w:bottom w:val="nil"/>
                                    <w:right w:val="nil"/>
                                  </w:tcBorders>
                                  <w:shd w:val="clear" w:color="auto" w:fill="auto"/>
                                  <w:vAlign w:val="bottom"/>
                                  <w:hideMark/>
                                </w:tcPr>
                                <w:p w14:paraId="4DDE6210"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3.702.086</w:t>
                                  </w:r>
                                </w:p>
                              </w:tc>
                            </w:tr>
                            <w:tr w:rsidR="00466B5A" w:rsidRPr="00742157" w14:paraId="4C16F308" w14:textId="77777777" w:rsidTr="00FF7530">
                              <w:trPr>
                                <w:trHeight w:val="247"/>
                              </w:trPr>
                              <w:tc>
                                <w:tcPr>
                                  <w:tcW w:w="1040" w:type="dxa"/>
                                  <w:tcBorders>
                                    <w:top w:val="nil"/>
                                    <w:left w:val="nil"/>
                                    <w:bottom w:val="nil"/>
                                    <w:right w:val="nil"/>
                                  </w:tcBorders>
                                  <w:shd w:val="clear" w:color="000000" w:fill="D9D9D9"/>
                                  <w:vAlign w:val="bottom"/>
                                  <w:hideMark/>
                                </w:tcPr>
                                <w:p w14:paraId="22101813"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2005</w:t>
                                  </w:r>
                                </w:p>
                              </w:tc>
                              <w:tc>
                                <w:tcPr>
                                  <w:tcW w:w="1418" w:type="dxa"/>
                                  <w:tcBorders>
                                    <w:top w:val="nil"/>
                                    <w:left w:val="nil"/>
                                    <w:bottom w:val="nil"/>
                                    <w:right w:val="nil"/>
                                  </w:tcBorders>
                                  <w:shd w:val="clear" w:color="000000" w:fill="D9D9D9"/>
                                  <w:vAlign w:val="bottom"/>
                                  <w:hideMark/>
                                </w:tcPr>
                                <w:p w14:paraId="5E786711"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4.016.462</w:t>
                                  </w:r>
                                </w:p>
                              </w:tc>
                            </w:tr>
                            <w:tr w:rsidR="00466B5A" w:rsidRPr="00742157" w14:paraId="758CACBB" w14:textId="77777777" w:rsidTr="00FF7530">
                              <w:trPr>
                                <w:trHeight w:val="247"/>
                              </w:trPr>
                              <w:tc>
                                <w:tcPr>
                                  <w:tcW w:w="1040" w:type="dxa"/>
                                  <w:tcBorders>
                                    <w:top w:val="nil"/>
                                    <w:left w:val="nil"/>
                                    <w:bottom w:val="nil"/>
                                    <w:right w:val="nil"/>
                                  </w:tcBorders>
                                  <w:shd w:val="clear" w:color="auto" w:fill="auto"/>
                                  <w:vAlign w:val="bottom"/>
                                  <w:hideMark/>
                                </w:tcPr>
                                <w:p w14:paraId="27765D6A"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2006</w:t>
                                  </w:r>
                                </w:p>
                              </w:tc>
                              <w:tc>
                                <w:tcPr>
                                  <w:tcW w:w="1418" w:type="dxa"/>
                                  <w:tcBorders>
                                    <w:top w:val="nil"/>
                                    <w:left w:val="nil"/>
                                    <w:bottom w:val="nil"/>
                                    <w:right w:val="nil"/>
                                  </w:tcBorders>
                                  <w:shd w:val="clear" w:color="auto" w:fill="auto"/>
                                  <w:vAlign w:val="bottom"/>
                                  <w:hideMark/>
                                </w:tcPr>
                                <w:p w14:paraId="02EA6761"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4.677.451</w:t>
                                  </w:r>
                                </w:p>
                              </w:tc>
                            </w:tr>
                            <w:tr w:rsidR="00466B5A" w:rsidRPr="00742157" w14:paraId="3533F00F" w14:textId="77777777" w:rsidTr="00FF7530">
                              <w:trPr>
                                <w:trHeight w:val="247"/>
                              </w:trPr>
                              <w:tc>
                                <w:tcPr>
                                  <w:tcW w:w="1040" w:type="dxa"/>
                                  <w:tcBorders>
                                    <w:top w:val="nil"/>
                                    <w:left w:val="nil"/>
                                    <w:bottom w:val="nil"/>
                                    <w:right w:val="nil"/>
                                  </w:tcBorders>
                                  <w:shd w:val="clear" w:color="000000" w:fill="D9D9D9"/>
                                  <w:vAlign w:val="bottom"/>
                                  <w:hideMark/>
                                </w:tcPr>
                                <w:p w14:paraId="30CB807E"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2007</w:t>
                                  </w:r>
                                </w:p>
                              </w:tc>
                              <w:tc>
                                <w:tcPr>
                                  <w:tcW w:w="1418" w:type="dxa"/>
                                  <w:tcBorders>
                                    <w:top w:val="nil"/>
                                    <w:left w:val="nil"/>
                                    <w:bottom w:val="nil"/>
                                    <w:right w:val="nil"/>
                                  </w:tcBorders>
                                  <w:shd w:val="clear" w:color="000000" w:fill="D9D9D9"/>
                                  <w:vAlign w:val="bottom"/>
                                  <w:hideMark/>
                                </w:tcPr>
                                <w:p w14:paraId="0A0D243D"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5.300.769</w:t>
                                  </w:r>
                                </w:p>
                              </w:tc>
                            </w:tr>
                            <w:tr w:rsidR="00466B5A" w:rsidRPr="00742157" w14:paraId="0E37A9C0" w14:textId="77777777" w:rsidTr="00FF7530">
                              <w:trPr>
                                <w:trHeight w:val="247"/>
                              </w:trPr>
                              <w:tc>
                                <w:tcPr>
                                  <w:tcW w:w="1040" w:type="dxa"/>
                                  <w:tcBorders>
                                    <w:top w:val="nil"/>
                                    <w:left w:val="nil"/>
                                    <w:bottom w:val="nil"/>
                                    <w:right w:val="nil"/>
                                  </w:tcBorders>
                                  <w:shd w:val="clear" w:color="auto" w:fill="auto"/>
                                  <w:vAlign w:val="bottom"/>
                                  <w:hideMark/>
                                </w:tcPr>
                                <w:p w14:paraId="248D3642"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2008</w:t>
                                  </w:r>
                                </w:p>
                              </w:tc>
                              <w:tc>
                                <w:tcPr>
                                  <w:tcW w:w="1418" w:type="dxa"/>
                                  <w:tcBorders>
                                    <w:top w:val="nil"/>
                                    <w:left w:val="nil"/>
                                    <w:bottom w:val="nil"/>
                                    <w:right w:val="nil"/>
                                  </w:tcBorders>
                                  <w:shd w:val="clear" w:color="auto" w:fill="auto"/>
                                  <w:vAlign w:val="bottom"/>
                                  <w:hideMark/>
                                </w:tcPr>
                                <w:p w14:paraId="58674E67"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5.392.573</w:t>
                                  </w:r>
                                </w:p>
                              </w:tc>
                            </w:tr>
                            <w:tr w:rsidR="00466B5A" w:rsidRPr="00742157" w14:paraId="3AD0C447" w14:textId="77777777" w:rsidTr="00FF7530">
                              <w:trPr>
                                <w:trHeight w:val="247"/>
                              </w:trPr>
                              <w:tc>
                                <w:tcPr>
                                  <w:tcW w:w="1040" w:type="dxa"/>
                                  <w:tcBorders>
                                    <w:top w:val="nil"/>
                                    <w:left w:val="nil"/>
                                    <w:bottom w:val="nil"/>
                                    <w:right w:val="nil"/>
                                  </w:tcBorders>
                                  <w:shd w:val="clear" w:color="000000" w:fill="D9D9D9"/>
                                  <w:vAlign w:val="bottom"/>
                                  <w:hideMark/>
                                </w:tcPr>
                                <w:p w14:paraId="0877E68C"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2009</w:t>
                                  </w:r>
                                </w:p>
                              </w:tc>
                              <w:tc>
                                <w:tcPr>
                                  <w:tcW w:w="1418" w:type="dxa"/>
                                  <w:tcBorders>
                                    <w:top w:val="nil"/>
                                    <w:left w:val="nil"/>
                                    <w:bottom w:val="nil"/>
                                    <w:right w:val="nil"/>
                                  </w:tcBorders>
                                  <w:shd w:val="clear" w:color="000000" w:fill="D9D9D9"/>
                                  <w:vAlign w:val="bottom"/>
                                  <w:hideMark/>
                                </w:tcPr>
                                <w:p w14:paraId="7AD43A62"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5.894.539</w:t>
                                  </w:r>
                                </w:p>
                              </w:tc>
                            </w:tr>
                            <w:tr w:rsidR="00466B5A" w:rsidRPr="00742157" w14:paraId="654A4B76" w14:textId="77777777" w:rsidTr="00FF7530">
                              <w:trPr>
                                <w:trHeight w:val="247"/>
                              </w:trPr>
                              <w:tc>
                                <w:tcPr>
                                  <w:tcW w:w="1040" w:type="dxa"/>
                                  <w:tcBorders>
                                    <w:top w:val="nil"/>
                                    <w:left w:val="nil"/>
                                    <w:bottom w:val="nil"/>
                                    <w:right w:val="nil"/>
                                  </w:tcBorders>
                                  <w:shd w:val="clear" w:color="auto" w:fill="auto"/>
                                  <w:vAlign w:val="bottom"/>
                                  <w:hideMark/>
                                </w:tcPr>
                                <w:p w14:paraId="7606A93D"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2010</w:t>
                                  </w:r>
                                </w:p>
                              </w:tc>
                              <w:tc>
                                <w:tcPr>
                                  <w:tcW w:w="1418" w:type="dxa"/>
                                  <w:tcBorders>
                                    <w:top w:val="nil"/>
                                    <w:left w:val="nil"/>
                                    <w:bottom w:val="nil"/>
                                    <w:right w:val="nil"/>
                                  </w:tcBorders>
                                  <w:shd w:val="clear" w:color="auto" w:fill="auto"/>
                                  <w:vAlign w:val="bottom"/>
                                  <w:hideMark/>
                                </w:tcPr>
                                <w:p w14:paraId="78977401"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6.376.764</w:t>
                                  </w:r>
                                </w:p>
                              </w:tc>
                            </w:tr>
                            <w:tr w:rsidR="00466B5A" w:rsidRPr="00742157" w14:paraId="323F24E8" w14:textId="77777777" w:rsidTr="00FF7530">
                              <w:trPr>
                                <w:trHeight w:val="247"/>
                              </w:trPr>
                              <w:tc>
                                <w:tcPr>
                                  <w:tcW w:w="1040" w:type="dxa"/>
                                  <w:tcBorders>
                                    <w:top w:val="nil"/>
                                    <w:left w:val="nil"/>
                                    <w:bottom w:val="nil"/>
                                    <w:right w:val="nil"/>
                                  </w:tcBorders>
                                  <w:shd w:val="clear" w:color="000000" w:fill="D9D9D9"/>
                                  <w:vAlign w:val="bottom"/>
                                  <w:hideMark/>
                                </w:tcPr>
                                <w:p w14:paraId="6E3DECDE"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2011</w:t>
                                  </w:r>
                                </w:p>
                              </w:tc>
                              <w:tc>
                                <w:tcPr>
                                  <w:tcW w:w="1418" w:type="dxa"/>
                                  <w:tcBorders>
                                    <w:top w:val="nil"/>
                                    <w:left w:val="nil"/>
                                    <w:bottom w:val="nil"/>
                                    <w:right w:val="nil"/>
                                  </w:tcBorders>
                                  <w:shd w:val="clear" w:color="000000" w:fill="D9D9D9"/>
                                  <w:vAlign w:val="bottom"/>
                                  <w:hideMark/>
                                </w:tcPr>
                                <w:p w14:paraId="58B4FC47"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7.220.219</w:t>
                                  </w:r>
                                </w:p>
                              </w:tc>
                            </w:tr>
                            <w:tr w:rsidR="00466B5A" w:rsidRPr="00742157" w14:paraId="49F70592" w14:textId="77777777" w:rsidTr="00FF7530">
                              <w:trPr>
                                <w:trHeight w:val="247"/>
                              </w:trPr>
                              <w:tc>
                                <w:tcPr>
                                  <w:tcW w:w="1040" w:type="dxa"/>
                                  <w:tcBorders>
                                    <w:top w:val="nil"/>
                                    <w:left w:val="nil"/>
                                    <w:bottom w:val="nil"/>
                                    <w:right w:val="nil"/>
                                  </w:tcBorders>
                                  <w:shd w:val="clear" w:color="auto" w:fill="auto"/>
                                  <w:vAlign w:val="bottom"/>
                                  <w:hideMark/>
                                </w:tcPr>
                                <w:p w14:paraId="3B77AE73"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2012</w:t>
                                  </w:r>
                                </w:p>
                              </w:tc>
                              <w:tc>
                                <w:tcPr>
                                  <w:tcW w:w="1418" w:type="dxa"/>
                                  <w:tcBorders>
                                    <w:top w:val="nil"/>
                                    <w:left w:val="nil"/>
                                    <w:bottom w:val="nil"/>
                                    <w:right w:val="nil"/>
                                  </w:tcBorders>
                                  <w:shd w:val="clear" w:color="auto" w:fill="auto"/>
                                  <w:vAlign w:val="bottom"/>
                                  <w:hideMark/>
                                </w:tcPr>
                                <w:p w14:paraId="796C4744"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9.156.898</w:t>
                                  </w:r>
                                </w:p>
                              </w:tc>
                            </w:tr>
                            <w:tr w:rsidR="00466B5A" w:rsidRPr="00742157" w14:paraId="6679D149" w14:textId="77777777" w:rsidTr="00FF7530">
                              <w:trPr>
                                <w:trHeight w:val="247"/>
                              </w:trPr>
                              <w:tc>
                                <w:tcPr>
                                  <w:tcW w:w="1040" w:type="dxa"/>
                                  <w:tcBorders>
                                    <w:top w:val="nil"/>
                                    <w:left w:val="nil"/>
                                    <w:bottom w:val="nil"/>
                                    <w:right w:val="nil"/>
                                  </w:tcBorders>
                                  <w:shd w:val="clear" w:color="000000" w:fill="D9D9D9"/>
                                  <w:vAlign w:val="bottom"/>
                                  <w:hideMark/>
                                </w:tcPr>
                                <w:p w14:paraId="249D9446"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2013</w:t>
                                  </w:r>
                                </w:p>
                              </w:tc>
                              <w:tc>
                                <w:tcPr>
                                  <w:tcW w:w="1418" w:type="dxa"/>
                                  <w:tcBorders>
                                    <w:top w:val="nil"/>
                                    <w:left w:val="nil"/>
                                    <w:bottom w:val="nil"/>
                                    <w:right w:val="nil"/>
                                  </w:tcBorders>
                                  <w:shd w:val="clear" w:color="000000" w:fill="D9D9D9"/>
                                  <w:vAlign w:val="center"/>
                                  <w:hideMark/>
                                </w:tcPr>
                                <w:p w14:paraId="4C4DF9ED"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9.737.987</w:t>
                                  </w:r>
                                </w:p>
                              </w:tc>
                            </w:tr>
                            <w:tr w:rsidR="00466B5A" w:rsidRPr="00742157" w14:paraId="569AF5D3" w14:textId="77777777" w:rsidTr="00FF7530">
                              <w:trPr>
                                <w:trHeight w:val="247"/>
                              </w:trPr>
                              <w:tc>
                                <w:tcPr>
                                  <w:tcW w:w="1040" w:type="dxa"/>
                                  <w:tcBorders>
                                    <w:top w:val="nil"/>
                                    <w:left w:val="nil"/>
                                    <w:bottom w:val="nil"/>
                                    <w:right w:val="nil"/>
                                  </w:tcBorders>
                                  <w:shd w:val="clear" w:color="auto" w:fill="auto"/>
                                  <w:vAlign w:val="bottom"/>
                                  <w:hideMark/>
                                </w:tcPr>
                                <w:p w14:paraId="6A5ED5B4"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2014</w:t>
                                  </w:r>
                                </w:p>
                              </w:tc>
                              <w:tc>
                                <w:tcPr>
                                  <w:tcW w:w="1418" w:type="dxa"/>
                                  <w:tcBorders>
                                    <w:top w:val="nil"/>
                                    <w:left w:val="nil"/>
                                    <w:bottom w:val="nil"/>
                                    <w:right w:val="nil"/>
                                  </w:tcBorders>
                                  <w:shd w:val="clear" w:color="auto" w:fill="auto"/>
                                  <w:vAlign w:val="center"/>
                                  <w:hideMark/>
                                </w:tcPr>
                                <w:p w14:paraId="533941B7"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11.108.298</w:t>
                                  </w:r>
                                </w:p>
                              </w:tc>
                            </w:tr>
                            <w:tr w:rsidR="00466B5A" w:rsidRPr="00742157" w14:paraId="6C031E48" w14:textId="77777777" w:rsidTr="00FF7530">
                              <w:trPr>
                                <w:trHeight w:val="247"/>
                              </w:trPr>
                              <w:tc>
                                <w:tcPr>
                                  <w:tcW w:w="1040" w:type="dxa"/>
                                  <w:tcBorders>
                                    <w:top w:val="nil"/>
                                    <w:left w:val="nil"/>
                                    <w:bottom w:val="nil"/>
                                    <w:right w:val="nil"/>
                                  </w:tcBorders>
                                  <w:shd w:val="clear" w:color="000000" w:fill="D9D9D9"/>
                                  <w:vAlign w:val="bottom"/>
                                  <w:hideMark/>
                                </w:tcPr>
                                <w:p w14:paraId="11D59285"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2015</w:t>
                                  </w:r>
                                </w:p>
                              </w:tc>
                              <w:tc>
                                <w:tcPr>
                                  <w:tcW w:w="1418" w:type="dxa"/>
                                  <w:tcBorders>
                                    <w:top w:val="nil"/>
                                    <w:left w:val="nil"/>
                                    <w:bottom w:val="nil"/>
                                    <w:right w:val="nil"/>
                                  </w:tcBorders>
                                  <w:shd w:val="clear" w:color="000000" w:fill="D9D9D9"/>
                                  <w:vAlign w:val="center"/>
                                  <w:hideMark/>
                                </w:tcPr>
                                <w:p w14:paraId="4962BD40"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12.119.782</w:t>
                                  </w:r>
                                </w:p>
                              </w:tc>
                            </w:tr>
                            <w:tr w:rsidR="00466B5A" w:rsidRPr="00742157" w14:paraId="2C4B0126" w14:textId="77777777" w:rsidTr="00FF7530">
                              <w:trPr>
                                <w:trHeight w:val="247"/>
                              </w:trPr>
                              <w:tc>
                                <w:tcPr>
                                  <w:tcW w:w="1040" w:type="dxa"/>
                                  <w:tcBorders>
                                    <w:top w:val="nil"/>
                                    <w:left w:val="nil"/>
                                    <w:bottom w:val="nil"/>
                                    <w:right w:val="nil"/>
                                  </w:tcBorders>
                                  <w:shd w:val="clear" w:color="auto" w:fill="auto"/>
                                  <w:vAlign w:val="bottom"/>
                                  <w:hideMark/>
                                </w:tcPr>
                                <w:p w14:paraId="4EADAEC9"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2016</w:t>
                                  </w:r>
                                </w:p>
                              </w:tc>
                              <w:tc>
                                <w:tcPr>
                                  <w:tcW w:w="1418" w:type="dxa"/>
                                  <w:tcBorders>
                                    <w:top w:val="nil"/>
                                    <w:left w:val="nil"/>
                                    <w:bottom w:val="nil"/>
                                    <w:right w:val="nil"/>
                                  </w:tcBorders>
                                  <w:shd w:val="clear" w:color="auto" w:fill="auto"/>
                                  <w:vAlign w:val="bottom"/>
                                  <w:hideMark/>
                                </w:tcPr>
                                <w:p w14:paraId="78172DF5"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12.951.222</w:t>
                                  </w:r>
                                </w:p>
                              </w:tc>
                            </w:tr>
                            <w:tr w:rsidR="00466B5A" w:rsidRPr="00742157" w14:paraId="759ECFA8" w14:textId="77777777" w:rsidTr="00FF7530">
                              <w:trPr>
                                <w:trHeight w:val="247"/>
                              </w:trPr>
                              <w:tc>
                                <w:tcPr>
                                  <w:tcW w:w="1040" w:type="dxa"/>
                                  <w:tcBorders>
                                    <w:top w:val="nil"/>
                                    <w:left w:val="nil"/>
                                    <w:bottom w:val="nil"/>
                                    <w:right w:val="nil"/>
                                  </w:tcBorders>
                                  <w:shd w:val="clear" w:color="000000" w:fill="D9D9D9"/>
                                  <w:vAlign w:val="bottom"/>
                                  <w:hideMark/>
                                </w:tcPr>
                                <w:p w14:paraId="5477CD12"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2017</w:t>
                                  </w:r>
                                </w:p>
                              </w:tc>
                              <w:tc>
                                <w:tcPr>
                                  <w:tcW w:w="1418" w:type="dxa"/>
                                  <w:tcBorders>
                                    <w:top w:val="nil"/>
                                    <w:left w:val="nil"/>
                                    <w:bottom w:val="nil"/>
                                    <w:right w:val="nil"/>
                                  </w:tcBorders>
                                  <w:shd w:val="clear" w:color="000000" w:fill="D9D9D9"/>
                                  <w:vAlign w:val="center"/>
                                  <w:hideMark/>
                                </w:tcPr>
                                <w:p w14:paraId="13030335"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13.149.423</w:t>
                                  </w:r>
                                </w:p>
                              </w:tc>
                            </w:tr>
                            <w:tr w:rsidR="00466B5A" w:rsidRPr="00742157" w14:paraId="115D5431" w14:textId="77777777" w:rsidTr="00FF7530">
                              <w:trPr>
                                <w:trHeight w:val="247"/>
                              </w:trPr>
                              <w:tc>
                                <w:tcPr>
                                  <w:tcW w:w="1040" w:type="dxa"/>
                                  <w:tcBorders>
                                    <w:top w:val="nil"/>
                                    <w:left w:val="nil"/>
                                    <w:bottom w:val="nil"/>
                                    <w:right w:val="nil"/>
                                  </w:tcBorders>
                                  <w:shd w:val="clear" w:color="auto" w:fill="auto"/>
                                  <w:vAlign w:val="bottom"/>
                                  <w:hideMark/>
                                </w:tcPr>
                                <w:p w14:paraId="68916434"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2018</w:t>
                                  </w:r>
                                </w:p>
                              </w:tc>
                              <w:tc>
                                <w:tcPr>
                                  <w:tcW w:w="1418" w:type="dxa"/>
                                  <w:tcBorders>
                                    <w:top w:val="nil"/>
                                    <w:left w:val="nil"/>
                                    <w:bottom w:val="nil"/>
                                    <w:right w:val="nil"/>
                                  </w:tcBorders>
                                  <w:shd w:val="clear" w:color="auto" w:fill="auto"/>
                                  <w:vAlign w:val="bottom"/>
                                  <w:hideMark/>
                                </w:tcPr>
                                <w:p w14:paraId="2CBE089E"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13.862.679</w:t>
                                  </w:r>
                                </w:p>
                              </w:tc>
                            </w:tr>
                            <w:tr w:rsidR="00466B5A" w:rsidRPr="00742157" w14:paraId="1091F699" w14:textId="77777777" w:rsidTr="00FF7530">
                              <w:trPr>
                                <w:trHeight w:val="247"/>
                              </w:trPr>
                              <w:tc>
                                <w:tcPr>
                                  <w:tcW w:w="1040" w:type="dxa"/>
                                  <w:tcBorders>
                                    <w:top w:val="nil"/>
                                    <w:left w:val="nil"/>
                                    <w:bottom w:val="nil"/>
                                    <w:right w:val="nil"/>
                                  </w:tcBorders>
                                  <w:shd w:val="clear" w:color="000000" w:fill="D9D9D9"/>
                                  <w:vAlign w:val="bottom"/>
                                  <w:hideMark/>
                                </w:tcPr>
                                <w:p w14:paraId="44739785"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2019</w:t>
                                  </w:r>
                                </w:p>
                              </w:tc>
                              <w:tc>
                                <w:tcPr>
                                  <w:tcW w:w="1418" w:type="dxa"/>
                                  <w:tcBorders>
                                    <w:top w:val="nil"/>
                                    <w:left w:val="nil"/>
                                    <w:bottom w:val="nil"/>
                                    <w:right w:val="nil"/>
                                  </w:tcBorders>
                                  <w:shd w:val="clear" w:color="000000" w:fill="D9D9D9"/>
                                  <w:vAlign w:val="center"/>
                                  <w:hideMark/>
                                </w:tcPr>
                                <w:p w14:paraId="21889A3E"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15.627.240</w:t>
                                  </w:r>
                                </w:p>
                              </w:tc>
                            </w:tr>
                          </w:tbl>
                          <w:p w14:paraId="4AADF64A" w14:textId="77777777" w:rsidR="00466B5A" w:rsidRDefault="00466B5A" w:rsidP="00466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CCC4FE" id="_x0000_t202" coordsize="21600,21600" o:spt="202" path="m,l,21600r21600,l21600,xe">
                <v:stroke joinstyle="miter"/>
                <v:path gradientshapeok="t" o:connecttype="rect"/>
              </v:shapetype>
              <v:shape id="Cuadro de texto 4" o:spid="_x0000_s1026" type="#_x0000_t202" style="position:absolute;left:0;text-align:left;margin-left:112.2pt;margin-top:45.95pt;width:135pt;height:27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" fillcolor="white [3201]" strokeweight=".5pt">
                <v:textbox>
                  <w:txbxContent>
                    <w:tbl>
                      <w:tblPr>
                        <w:tblW w:w="2458" w:type="dxa"/>
                        <w:tblCellMar>
                          <w:left w:w="70" w:type="dxa"/>
                          <w:right w:w="70" w:type="dxa"/>
                        </w:tblCellMar>
                        <w:tblLook w:val="04A0" w:firstRow="1" w:lastRow="0" w:firstColumn="1" w:lastColumn="0" w:noHBand="0" w:noVBand="1"/>
                      </w:tblPr>
                      <w:tblGrid>
                        <w:gridCol w:w="1040"/>
                        <w:gridCol w:w="1418"/>
                      </w:tblGrid>
                      <w:tr w:rsidR="00466B5A" w:rsidRPr="00742157" w14:paraId="52784884" w14:textId="77777777" w:rsidTr="00FF7530">
                        <w:trPr>
                          <w:trHeight w:val="269"/>
                        </w:trPr>
                        <w:tc>
                          <w:tcPr>
                            <w:tcW w:w="1040" w:type="dxa"/>
                            <w:vMerge w:val="restart"/>
                            <w:tcBorders>
                              <w:top w:val="nil"/>
                              <w:left w:val="nil"/>
                              <w:bottom w:val="single" w:sz="4" w:space="0" w:color="FFFFFF"/>
                              <w:right w:val="nil"/>
                            </w:tcBorders>
                            <w:shd w:val="clear" w:color="000000" w:fill="666699"/>
                            <w:vAlign w:val="center"/>
                            <w:hideMark/>
                          </w:tcPr>
                          <w:p w14:paraId="0C05F7D9" w14:textId="77777777" w:rsidR="00466B5A" w:rsidRPr="00742157" w:rsidRDefault="00466B5A" w:rsidP="00FF7530">
                            <w:pPr>
                              <w:spacing w:after="0" w:line="240" w:lineRule="auto"/>
                              <w:jc w:val="center"/>
                              <w:rPr>
                                <w:rFonts w:asciiTheme="majorHAnsi" w:eastAsia="Times New Roman" w:hAnsiTheme="majorHAnsi" w:cs="Calibri"/>
                                <w:b/>
                                <w:bCs/>
                                <w:color w:val="FFFFFF"/>
                                <w:sz w:val="20"/>
                                <w:szCs w:val="20"/>
                                <w:lang w:eastAsia="es-CO"/>
                              </w:rPr>
                            </w:pPr>
                            <w:r w:rsidRPr="00742157">
                              <w:rPr>
                                <w:rFonts w:asciiTheme="majorHAnsi" w:eastAsia="Times New Roman" w:hAnsiTheme="majorHAnsi" w:cs="Calibri"/>
                                <w:b/>
                                <w:bCs/>
                                <w:color w:val="FFFFFF"/>
                                <w:sz w:val="20"/>
                                <w:szCs w:val="20"/>
                                <w:lang w:eastAsia="es-CO"/>
                              </w:rPr>
                              <w:t>AÑO</w:t>
                            </w:r>
                          </w:p>
                        </w:tc>
                        <w:tc>
                          <w:tcPr>
                            <w:tcW w:w="1418" w:type="dxa"/>
                            <w:vMerge w:val="restart"/>
                            <w:tcBorders>
                              <w:top w:val="nil"/>
                              <w:left w:val="nil"/>
                              <w:bottom w:val="single" w:sz="4" w:space="0" w:color="FFFFFF"/>
                              <w:right w:val="nil"/>
                            </w:tcBorders>
                            <w:shd w:val="clear" w:color="000000" w:fill="666699"/>
                            <w:vAlign w:val="center"/>
                            <w:hideMark/>
                          </w:tcPr>
                          <w:p w14:paraId="5C01F747" w14:textId="77777777" w:rsidR="00466B5A" w:rsidRPr="00742157" w:rsidRDefault="00466B5A" w:rsidP="00FF7530">
                            <w:pPr>
                              <w:spacing w:after="0" w:line="240" w:lineRule="auto"/>
                              <w:jc w:val="center"/>
                              <w:rPr>
                                <w:rFonts w:asciiTheme="majorHAnsi" w:eastAsia="Times New Roman" w:hAnsiTheme="majorHAnsi" w:cs="Calibri"/>
                                <w:b/>
                                <w:bCs/>
                                <w:color w:val="FFFFFF"/>
                                <w:sz w:val="20"/>
                                <w:szCs w:val="20"/>
                                <w:lang w:eastAsia="es-CO"/>
                              </w:rPr>
                            </w:pPr>
                            <w:r w:rsidRPr="00742157">
                              <w:rPr>
                                <w:rFonts w:asciiTheme="majorHAnsi" w:eastAsia="Times New Roman" w:hAnsiTheme="majorHAnsi" w:cs="Calibri"/>
                                <w:b/>
                                <w:bCs/>
                                <w:color w:val="FFFFFF"/>
                                <w:sz w:val="20"/>
                                <w:szCs w:val="20"/>
                                <w:lang w:eastAsia="es-CO"/>
                              </w:rPr>
                              <w:t xml:space="preserve">TERRESTRE   </w:t>
                            </w:r>
                          </w:p>
                        </w:tc>
                      </w:tr>
                      <w:tr w:rsidR="00466B5A" w:rsidRPr="00742157" w14:paraId="5F7D51D3" w14:textId="77777777" w:rsidTr="00FF7530">
                        <w:trPr>
                          <w:trHeight w:val="269"/>
                        </w:trPr>
                        <w:tc>
                          <w:tcPr>
                            <w:tcW w:w="1040" w:type="dxa"/>
                            <w:vMerge/>
                            <w:tcBorders>
                              <w:top w:val="nil"/>
                              <w:left w:val="nil"/>
                              <w:bottom w:val="single" w:sz="4" w:space="0" w:color="FFFFFF"/>
                              <w:right w:val="nil"/>
                            </w:tcBorders>
                            <w:vAlign w:val="center"/>
                            <w:hideMark/>
                          </w:tcPr>
                          <w:p w14:paraId="6B82D51B" w14:textId="77777777" w:rsidR="00466B5A" w:rsidRPr="00742157" w:rsidRDefault="00466B5A" w:rsidP="00FF7530">
                            <w:pPr>
                              <w:spacing w:after="0" w:line="240" w:lineRule="auto"/>
                              <w:rPr>
                                <w:rFonts w:asciiTheme="majorHAnsi" w:eastAsia="Times New Roman" w:hAnsiTheme="majorHAnsi" w:cs="Calibri"/>
                                <w:b/>
                                <w:bCs/>
                                <w:color w:val="FFFFFF"/>
                                <w:sz w:val="20"/>
                                <w:szCs w:val="20"/>
                                <w:lang w:eastAsia="es-CO"/>
                              </w:rPr>
                            </w:pPr>
                          </w:p>
                        </w:tc>
                        <w:tc>
                          <w:tcPr>
                            <w:tcW w:w="1418" w:type="dxa"/>
                            <w:vMerge/>
                            <w:tcBorders>
                              <w:top w:val="nil"/>
                              <w:left w:val="nil"/>
                              <w:bottom w:val="single" w:sz="4" w:space="0" w:color="FFFFFF"/>
                              <w:right w:val="nil"/>
                            </w:tcBorders>
                            <w:vAlign w:val="center"/>
                            <w:hideMark/>
                          </w:tcPr>
                          <w:p w14:paraId="15364EE5" w14:textId="77777777" w:rsidR="00466B5A" w:rsidRPr="00742157" w:rsidRDefault="00466B5A" w:rsidP="00FF7530">
                            <w:pPr>
                              <w:spacing w:after="0" w:line="240" w:lineRule="auto"/>
                              <w:rPr>
                                <w:rFonts w:asciiTheme="majorHAnsi" w:eastAsia="Times New Roman" w:hAnsiTheme="majorHAnsi" w:cs="Calibri"/>
                                <w:b/>
                                <w:bCs/>
                                <w:color w:val="FFFFFF"/>
                                <w:sz w:val="20"/>
                                <w:szCs w:val="20"/>
                                <w:lang w:eastAsia="es-CO"/>
                              </w:rPr>
                            </w:pPr>
                          </w:p>
                        </w:tc>
                      </w:tr>
                      <w:tr w:rsidR="00466B5A" w:rsidRPr="00742157" w14:paraId="5C39A103" w14:textId="77777777" w:rsidTr="00FF7530">
                        <w:trPr>
                          <w:trHeight w:val="292"/>
                        </w:trPr>
                        <w:tc>
                          <w:tcPr>
                            <w:tcW w:w="1040" w:type="dxa"/>
                            <w:vMerge/>
                            <w:tcBorders>
                              <w:top w:val="nil"/>
                              <w:left w:val="nil"/>
                              <w:bottom w:val="single" w:sz="4" w:space="0" w:color="FFFFFF"/>
                              <w:right w:val="nil"/>
                            </w:tcBorders>
                            <w:vAlign w:val="center"/>
                            <w:hideMark/>
                          </w:tcPr>
                          <w:p w14:paraId="65B8F30D" w14:textId="77777777" w:rsidR="00466B5A" w:rsidRPr="00742157" w:rsidRDefault="00466B5A" w:rsidP="00FF7530">
                            <w:pPr>
                              <w:spacing w:after="0" w:line="240" w:lineRule="auto"/>
                              <w:rPr>
                                <w:rFonts w:asciiTheme="majorHAnsi" w:eastAsia="Times New Roman" w:hAnsiTheme="majorHAnsi" w:cs="Calibri"/>
                                <w:b/>
                                <w:bCs/>
                                <w:color w:val="FFFFFF"/>
                                <w:sz w:val="20"/>
                                <w:szCs w:val="20"/>
                                <w:lang w:eastAsia="es-CO"/>
                              </w:rPr>
                            </w:pPr>
                          </w:p>
                        </w:tc>
                        <w:tc>
                          <w:tcPr>
                            <w:tcW w:w="1418" w:type="dxa"/>
                            <w:tcBorders>
                              <w:top w:val="nil"/>
                              <w:left w:val="nil"/>
                              <w:bottom w:val="nil"/>
                              <w:right w:val="nil"/>
                            </w:tcBorders>
                            <w:shd w:val="clear" w:color="000000" w:fill="666699"/>
                            <w:vAlign w:val="center"/>
                            <w:hideMark/>
                          </w:tcPr>
                          <w:p w14:paraId="03512D0B" w14:textId="77777777" w:rsidR="00466B5A" w:rsidRPr="00742157" w:rsidRDefault="00466B5A" w:rsidP="00FF7530">
                            <w:pPr>
                              <w:spacing w:after="0" w:line="240" w:lineRule="auto"/>
                              <w:jc w:val="center"/>
                              <w:rPr>
                                <w:rFonts w:asciiTheme="majorHAnsi" w:eastAsia="Times New Roman" w:hAnsiTheme="majorHAnsi" w:cs="Calibri"/>
                                <w:color w:val="FFFFFF"/>
                                <w:sz w:val="20"/>
                                <w:szCs w:val="20"/>
                                <w:lang w:eastAsia="es-CO"/>
                              </w:rPr>
                            </w:pPr>
                            <w:r w:rsidRPr="00742157">
                              <w:rPr>
                                <w:rFonts w:asciiTheme="majorHAnsi" w:eastAsia="Times New Roman" w:hAnsiTheme="majorHAnsi" w:cs="Calibri"/>
                                <w:color w:val="FFFFFF"/>
                                <w:sz w:val="20"/>
                                <w:szCs w:val="20"/>
                                <w:lang w:eastAsia="es-CO"/>
                              </w:rPr>
                              <w:t xml:space="preserve"> </w:t>
                            </w:r>
                            <w:r w:rsidRPr="00742157">
                              <w:rPr>
                                <w:rFonts w:asciiTheme="majorHAnsi" w:eastAsia="Times New Roman" w:hAnsiTheme="majorHAnsi" w:cs="Calibri"/>
                                <w:b/>
                                <w:bCs/>
                                <w:color w:val="FFFFFF"/>
                                <w:sz w:val="20"/>
                                <w:szCs w:val="20"/>
                                <w:lang w:eastAsia="es-CO"/>
                              </w:rPr>
                              <w:t xml:space="preserve">Vehículos </w:t>
                            </w:r>
                            <w:r w:rsidRPr="00742157">
                              <w:rPr>
                                <w:rFonts w:asciiTheme="majorHAnsi" w:eastAsia="Times New Roman" w:hAnsiTheme="majorHAnsi" w:cs="Calibri"/>
                                <w:color w:val="FFFFFF"/>
                                <w:sz w:val="20"/>
                                <w:szCs w:val="20"/>
                                <w:lang w:eastAsia="es-CO"/>
                              </w:rPr>
                              <w:t xml:space="preserve"> </w:t>
                            </w:r>
                          </w:p>
                        </w:tc>
                      </w:tr>
                      <w:tr w:rsidR="00466B5A" w:rsidRPr="00742157" w14:paraId="7F74B903" w14:textId="77777777" w:rsidTr="00FF7530">
                        <w:trPr>
                          <w:trHeight w:val="247"/>
                        </w:trPr>
                        <w:tc>
                          <w:tcPr>
                            <w:tcW w:w="1040" w:type="dxa"/>
                            <w:tcBorders>
                              <w:top w:val="nil"/>
                              <w:left w:val="nil"/>
                              <w:bottom w:val="nil"/>
                              <w:right w:val="nil"/>
                            </w:tcBorders>
                            <w:shd w:val="clear" w:color="auto" w:fill="auto"/>
                            <w:vAlign w:val="bottom"/>
                            <w:hideMark/>
                          </w:tcPr>
                          <w:p w14:paraId="29E2DBC4"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2002</w:t>
                            </w:r>
                          </w:p>
                        </w:tc>
                        <w:tc>
                          <w:tcPr>
                            <w:tcW w:w="1418" w:type="dxa"/>
                            <w:tcBorders>
                              <w:top w:val="nil"/>
                              <w:left w:val="nil"/>
                              <w:bottom w:val="nil"/>
                              <w:right w:val="nil"/>
                            </w:tcBorders>
                            <w:shd w:val="clear" w:color="auto" w:fill="auto"/>
                            <w:vAlign w:val="bottom"/>
                            <w:hideMark/>
                          </w:tcPr>
                          <w:p w14:paraId="7F15B95A"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3.207.316</w:t>
                            </w:r>
                          </w:p>
                        </w:tc>
                      </w:tr>
                      <w:tr w:rsidR="00466B5A" w:rsidRPr="00742157" w14:paraId="7CE3DC01" w14:textId="77777777" w:rsidTr="00FF7530">
                        <w:trPr>
                          <w:trHeight w:val="247"/>
                        </w:trPr>
                        <w:tc>
                          <w:tcPr>
                            <w:tcW w:w="1040" w:type="dxa"/>
                            <w:tcBorders>
                              <w:top w:val="nil"/>
                              <w:left w:val="nil"/>
                              <w:bottom w:val="nil"/>
                              <w:right w:val="nil"/>
                            </w:tcBorders>
                            <w:shd w:val="clear" w:color="000000" w:fill="D9D9D9"/>
                            <w:vAlign w:val="bottom"/>
                            <w:hideMark/>
                          </w:tcPr>
                          <w:p w14:paraId="3BEAAA17"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2003</w:t>
                            </w:r>
                          </w:p>
                        </w:tc>
                        <w:tc>
                          <w:tcPr>
                            <w:tcW w:w="1418" w:type="dxa"/>
                            <w:tcBorders>
                              <w:top w:val="nil"/>
                              <w:left w:val="nil"/>
                              <w:bottom w:val="nil"/>
                              <w:right w:val="nil"/>
                            </w:tcBorders>
                            <w:shd w:val="clear" w:color="000000" w:fill="D9D9D9"/>
                            <w:vAlign w:val="bottom"/>
                            <w:hideMark/>
                          </w:tcPr>
                          <w:p w14:paraId="348C13E4"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3.335.128</w:t>
                            </w:r>
                          </w:p>
                        </w:tc>
                      </w:tr>
                      <w:tr w:rsidR="00466B5A" w:rsidRPr="00742157" w14:paraId="6764D36E" w14:textId="77777777" w:rsidTr="00FF7530">
                        <w:trPr>
                          <w:trHeight w:val="247"/>
                        </w:trPr>
                        <w:tc>
                          <w:tcPr>
                            <w:tcW w:w="1040" w:type="dxa"/>
                            <w:tcBorders>
                              <w:top w:val="nil"/>
                              <w:left w:val="nil"/>
                              <w:bottom w:val="nil"/>
                              <w:right w:val="nil"/>
                            </w:tcBorders>
                            <w:shd w:val="clear" w:color="auto" w:fill="auto"/>
                            <w:vAlign w:val="bottom"/>
                            <w:hideMark/>
                          </w:tcPr>
                          <w:p w14:paraId="4C7C0BD2"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2004</w:t>
                            </w:r>
                          </w:p>
                        </w:tc>
                        <w:tc>
                          <w:tcPr>
                            <w:tcW w:w="1418" w:type="dxa"/>
                            <w:tcBorders>
                              <w:top w:val="nil"/>
                              <w:left w:val="nil"/>
                              <w:bottom w:val="nil"/>
                              <w:right w:val="nil"/>
                            </w:tcBorders>
                            <w:shd w:val="clear" w:color="auto" w:fill="auto"/>
                            <w:vAlign w:val="bottom"/>
                            <w:hideMark/>
                          </w:tcPr>
                          <w:p w14:paraId="4DDE6210"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3.702.086</w:t>
                            </w:r>
                          </w:p>
                        </w:tc>
                      </w:tr>
                      <w:tr w:rsidR="00466B5A" w:rsidRPr="00742157" w14:paraId="4C16F308" w14:textId="77777777" w:rsidTr="00FF7530">
                        <w:trPr>
                          <w:trHeight w:val="247"/>
                        </w:trPr>
                        <w:tc>
                          <w:tcPr>
                            <w:tcW w:w="1040" w:type="dxa"/>
                            <w:tcBorders>
                              <w:top w:val="nil"/>
                              <w:left w:val="nil"/>
                              <w:bottom w:val="nil"/>
                              <w:right w:val="nil"/>
                            </w:tcBorders>
                            <w:shd w:val="clear" w:color="000000" w:fill="D9D9D9"/>
                            <w:vAlign w:val="bottom"/>
                            <w:hideMark/>
                          </w:tcPr>
                          <w:p w14:paraId="22101813"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2005</w:t>
                            </w:r>
                          </w:p>
                        </w:tc>
                        <w:tc>
                          <w:tcPr>
                            <w:tcW w:w="1418" w:type="dxa"/>
                            <w:tcBorders>
                              <w:top w:val="nil"/>
                              <w:left w:val="nil"/>
                              <w:bottom w:val="nil"/>
                              <w:right w:val="nil"/>
                            </w:tcBorders>
                            <w:shd w:val="clear" w:color="000000" w:fill="D9D9D9"/>
                            <w:vAlign w:val="bottom"/>
                            <w:hideMark/>
                          </w:tcPr>
                          <w:p w14:paraId="5E786711"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4.016.462</w:t>
                            </w:r>
                          </w:p>
                        </w:tc>
                      </w:tr>
                      <w:tr w:rsidR="00466B5A" w:rsidRPr="00742157" w14:paraId="758CACBB" w14:textId="77777777" w:rsidTr="00FF7530">
                        <w:trPr>
                          <w:trHeight w:val="247"/>
                        </w:trPr>
                        <w:tc>
                          <w:tcPr>
                            <w:tcW w:w="1040" w:type="dxa"/>
                            <w:tcBorders>
                              <w:top w:val="nil"/>
                              <w:left w:val="nil"/>
                              <w:bottom w:val="nil"/>
                              <w:right w:val="nil"/>
                            </w:tcBorders>
                            <w:shd w:val="clear" w:color="auto" w:fill="auto"/>
                            <w:vAlign w:val="bottom"/>
                            <w:hideMark/>
                          </w:tcPr>
                          <w:p w14:paraId="27765D6A"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2006</w:t>
                            </w:r>
                          </w:p>
                        </w:tc>
                        <w:tc>
                          <w:tcPr>
                            <w:tcW w:w="1418" w:type="dxa"/>
                            <w:tcBorders>
                              <w:top w:val="nil"/>
                              <w:left w:val="nil"/>
                              <w:bottom w:val="nil"/>
                              <w:right w:val="nil"/>
                            </w:tcBorders>
                            <w:shd w:val="clear" w:color="auto" w:fill="auto"/>
                            <w:vAlign w:val="bottom"/>
                            <w:hideMark/>
                          </w:tcPr>
                          <w:p w14:paraId="02EA6761"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4.677.451</w:t>
                            </w:r>
                          </w:p>
                        </w:tc>
                      </w:tr>
                      <w:tr w:rsidR="00466B5A" w:rsidRPr="00742157" w14:paraId="3533F00F" w14:textId="77777777" w:rsidTr="00FF7530">
                        <w:trPr>
                          <w:trHeight w:val="247"/>
                        </w:trPr>
                        <w:tc>
                          <w:tcPr>
                            <w:tcW w:w="1040" w:type="dxa"/>
                            <w:tcBorders>
                              <w:top w:val="nil"/>
                              <w:left w:val="nil"/>
                              <w:bottom w:val="nil"/>
                              <w:right w:val="nil"/>
                            </w:tcBorders>
                            <w:shd w:val="clear" w:color="000000" w:fill="D9D9D9"/>
                            <w:vAlign w:val="bottom"/>
                            <w:hideMark/>
                          </w:tcPr>
                          <w:p w14:paraId="30CB807E"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2007</w:t>
                            </w:r>
                          </w:p>
                        </w:tc>
                        <w:tc>
                          <w:tcPr>
                            <w:tcW w:w="1418" w:type="dxa"/>
                            <w:tcBorders>
                              <w:top w:val="nil"/>
                              <w:left w:val="nil"/>
                              <w:bottom w:val="nil"/>
                              <w:right w:val="nil"/>
                            </w:tcBorders>
                            <w:shd w:val="clear" w:color="000000" w:fill="D9D9D9"/>
                            <w:vAlign w:val="bottom"/>
                            <w:hideMark/>
                          </w:tcPr>
                          <w:p w14:paraId="0A0D243D"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5.300.769</w:t>
                            </w:r>
                          </w:p>
                        </w:tc>
                      </w:tr>
                      <w:tr w:rsidR="00466B5A" w:rsidRPr="00742157" w14:paraId="0E37A9C0" w14:textId="77777777" w:rsidTr="00FF7530">
                        <w:trPr>
                          <w:trHeight w:val="247"/>
                        </w:trPr>
                        <w:tc>
                          <w:tcPr>
                            <w:tcW w:w="1040" w:type="dxa"/>
                            <w:tcBorders>
                              <w:top w:val="nil"/>
                              <w:left w:val="nil"/>
                              <w:bottom w:val="nil"/>
                              <w:right w:val="nil"/>
                            </w:tcBorders>
                            <w:shd w:val="clear" w:color="auto" w:fill="auto"/>
                            <w:vAlign w:val="bottom"/>
                            <w:hideMark/>
                          </w:tcPr>
                          <w:p w14:paraId="248D3642"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2008</w:t>
                            </w:r>
                          </w:p>
                        </w:tc>
                        <w:tc>
                          <w:tcPr>
                            <w:tcW w:w="1418" w:type="dxa"/>
                            <w:tcBorders>
                              <w:top w:val="nil"/>
                              <w:left w:val="nil"/>
                              <w:bottom w:val="nil"/>
                              <w:right w:val="nil"/>
                            </w:tcBorders>
                            <w:shd w:val="clear" w:color="auto" w:fill="auto"/>
                            <w:vAlign w:val="bottom"/>
                            <w:hideMark/>
                          </w:tcPr>
                          <w:p w14:paraId="58674E67"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5.392.573</w:t>
                            </w:r>
                          </w:p>
                        </w:tc>
                      </w:tr>
                      <w:tr w:rsidR="00466B5A" w:rsidRPr="00742157" w14:paraId="3AD0C447" w14:textId="77777777" w:rsidTr="00FF7530">
                        <w:trPr>
                          <w:trHeight w:val="247"/>
                        </w:trPr>
                        <w:tc>
                          <w:tcPr>
                            <w:tcW w:w="1040" w:type="dxa"/>
                            <w:tcBorders>
                              <w:top w:val="nil"/>
                              <w:left w:val="nil"/>
                              <w:bottom w:val="nil"/>
                              <w:right w:val="nil"/>
                            </w:tcBorders>
                            <w:shd w:val="clear" w:color="000000" w:fill="D9D9D9"/>
                            <w:vAlign w:val="bottom"/>
                            <w:hideMark/>
                          </w:tcPr>
                          <w:p w14:paraId="0877E68C"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2009</w:t>
                            </w:r>
                          </w:p>
                        </w:tc>
                        <w:tc>
                          <w:tcPr>
                            <w:tcW w:w="1418" w:type="dxa"/>
                            <w:tcBorders>
                              <w:top w:val="nil"/>
                              <w:left w:val="nil"/>
                              <w:bottom w:val="nil"/>
                              <w:right w:val="nil"/>
                            </w:tcBorders>
                            <w:shd w:val="clear" w:color="000000" w:fill="D9D9D9"/>
                            <w:vAlign w:val="bottom"/>
                            <w:hideMark/>
                          </w:tcPr>
                          <w:p w14:paraId="7AD43A62"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5.894.539</w:t>
                            </w:r>
                          </w:p>
                        </w:tc>
                      </w:tr>
                      <w:tr w:rsidR="00466B5A" w:rsidRPr="00742157" w14:paraId="654A4B76" w14:textId="77777777" w:rsidTr="00FF7530">
                        <w:trPr>
                          <w:trHeight w:val="247"/>
                        </w:trPr>
                        <w:tc>
                          <w:tcPr>
                            <w:tcW w:w="1040" w:type="dxa"/>
                            <w:tcBorders>
                              <w:top w:val="nil"/>
                              <w:left w:val="nil"/>
                              <w:bottom w:val="nil"/>
                              <w:right w:val="nil"/>
                            </w:tcBorders>
                            <w:shd w:val="clear" w:color="auto" w:fill="auto"/>
                            <w:vAlign w:val="bottom"/>
                            <w:hideMark/>
                          </w:tcPr>
                          <w:p w14:paraId="7606A93D"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2010</w:t>
                            </w:r>
                          </w:p>
                        </w:tc>
                        <w:tc>
                          <w:tcPr>
                            <w:tcW w:w="1418" w:type="dxa"/>
                            <w:tcBorders>
                              <w:top w:val="nil"/>
                              <w:left w:val="nil"/>
                              <w:bottom w:val="nil"/>
                              <w:right w:val="nil"/>
                            </w:tcBorders>
                            <w:shd w:val="clear" w:color="auto" w:fill="auto"/>
                            <w:vAlign w:val="bottom"/>
                            <w:hideMark/>
                          </w:tcPr>
                          <w:p w14:paraId="78977401"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6.376.764</w:t>
                            </w:r>
                          </w:p>
                        </w:tc>
                      </w:tr>
                      <w:tr w:rsidR="00466B5A" w:rsidRPr="00742157" w14:paraId="323F24E8" w14:textId="77777777" w:rsidTr="00FF7530">
                        <w:trPr>
                          <w:trHeight w:val="247"/>
                        </w:trPr>
                        <w:tc>
                          <w:tcPr>
                            <w:tcW w:w="1040" w:type="dxa"/>
                            <w:tcBorders>
                              <w:top w:val="nil"/>
                              <w:left w:val="nil"/>
                              <w:bottom w:val="nil"/>
                              <w:right w:val="nil"/>
                            </w:tcBorders>
                            <w:shd w:val="clear" w:color="000000" w:fill="D9D9D9"/>
                            <w:vAlign w:val="bottom"/>
                            <w:hideMark/>
                          </w:tcPr>
                          <w:p w14:paraId="6E3DECDE"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2011</w:t>
                            </w:r>
                          </w:p>
                        </w:tc>
                        <w:tc>
                          <w:tcPr>
                            <w:tcW w:w="1418" w:type="dxa"/>
                            <w:tcBorders>
                              <w:top w:val="nil"/>
                              <w:left w:val="nil"/>
                              <w:bottom w:val="nil"/>
                              <w:right w:val="nil"/>
                            </w:tcBorders>
                            <w:shd w:val="clear" w:color="000000" w:fill="D9D9D9"/>
                            <w:vAlign w:val="bottom"/>
                            <w:hideMark/>
                          </w:tcPr>
                          <w:p w14:paraId="58B4FC47"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7.220.219</w:t>
                            </w:r>
                          </w:p>
                        </w:tc>
                      </w:tr>
                      <w:tr w:rsidR="00466B5A" w:rsidRPr="00742157" w14:paraId="49F70592" w14:textId="77777777" w:rsidTr="00FF7530">
                        <w:trPr>
                          <w:trHeight w:val="247"/>
                        </w:trPr>
                        <w:tc>
                          <w:tcPr>
                            <w:tcW w:w="1040" w:type="dxa"/>
                            <w:tcBorders>
                              <w:top w:val="nil"/>
                              <w:left w:val="nil"/>
                              <w:bottom w:val="nil"/>
                              <w:right w:val="nil"/>
                            </w:tcBorders>
                            <w:shd w:val="clear" w:color="auto" w:fill="auto"/>
                            <w:vAlign w:val="bottom"/>
                            <w:hideMark/>
                          </w:tcPr>
                          <w:p w14:paraId="3B77AE73"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2012</w:t>
                            </w:r>
                          </w:p>
                        </w:tc>
                        <w:tc>
                          <w:tcPr>
                            <w:tcW w:w="1418" w:type="dxa"/>
                            <w:tcBorders>
                              <w:top w:val="nil"/>
                              <w:left w:val="nil"/>
                              <w:bottom w:val="nil"/>
                              <w:right w:val="nil"/>
                            </w:tcBorders>
                            <w:shd w:val="clear" w:color="auto" w:fill="auto"/>
                            <w:vAlign w:val="bottom"/>
                            <w:hideMark/>
                          </w:tcPr>
                          <w:p w14:paraId="796C4744"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9.156.898</w:t>
                            </w:r>
                          </w:p>
                        </w:tc>
                      </w:tr>
                      <w:tr w:rsidR="00466B5A" w:rsidRPr="00742157" w14:paraId="6679D149" w14:textId="77777777" w:rsidTr="00FF7530">
                        <w:trPr>
                          <w:trHeight w:val="247"/>
                        </w:trPr>
                        <w:tc>
                          <w:tcPr>
                            <w:tcW w:w="1040" w:type="dxa"/>
                            <w:tcBorders>
                              <w:top w:val="nil"/>
                              <w:left w:val="nil"/>
                              <w:bottom w:val="nil"/>
                              <w:right w:val="nil"/>
                            </w:tcBorders>
                            <w:shd w:val="clear" w:color="000000" w:fill="D9D9D9"/>
                            <w:vAlign w:val="bottom"/>
                            <w:hideMark/>
                          </w:tcPr>
                          <w:p w14:paraId="249D9446"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2013</w:t>
                            </w:r>
                          </w:p>
                        </w:tc>
                        <w:tc>
                          <w:tcPr>
                            <w:tcW w:w="1418" w:type="dxa"/>
                            <w:tcBorders>
                              <w:top w:val="nil"/>
                              <w:left w:val="nil"/>
                              <w:bottom w:val="nil"/>
                              <w:right w:val="nil"/>
                            </w:tcBorders>
                            <w:shd w:val="clear" w:color="000000" w:fill="D9D9D9"/>
                            <w:vAlign w:val="center"/>
                            <w:hideMark/>
                          </w:tcPr>
                          <w:p w14:paraId="4C4DF9ED"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9.737.987</w:t>
                            </w:r>
                          </w:p>
                        </w:tc>
                      </w:tr>
                      <w:tr w:rsidR="00466B5A" w:rsidRPr="00742157" w14:paraId="569AF5D3" w14:textId="77777777" w:rsidTr="00FF7530">
                        <w:trPr>
                          <w:trHeight w:val="247"/>
                        </w:trPr>
                        <w:tc>
                          <w:tcPr>
                            <w:tcW w:w="1040" w:type="dxa"/>
                            <w:tcBorders>
                              <w:top w:val="nil"/>
                              <w:left w:val="nil"/>
                              <w:bottom w:val="nil"/>
                              <w:right w:val="nil"/>
                            </w:tcBorders>
                            <w:shd w:val="clear" w:color="auto" w:fill="auto"/>
                            <w:vAlign w:val="bottom"/>
                            <w:hideMark/>
                          </w:tcPr>
                          <w:p w14:paraId="6A5ED5B4"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2014</w:t>
                            </w:r>
                          </w:p>
                        </w:tc>
                        <w:tc>
                          <w:tcPr>
                            <w:tcW w:w="1418" w:type="dxa"/>
                            <w:tcBorders>
                              <w:top w:val="nil"/>
                              <w:left w:val="nil"/>
                              <w:bottom w:val="nil"/>
                              <w:right w:val="nil"/>
                            </w:tcBorders>
                            <w:shd w:val="clear" w:color="auto" w:fill="auto"/>
                            <w:vAlign w:val="center"/>
                            <w:hideMark/>
                          </w:tcPr>
                          <w:p w14:paraId="533941B7"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11.108.298</w:t>
                            </w:r>
                          </w:p>
                        </w:tc>
                      </w:tr>
                      <w:tr w:rsidR="00466B5A" w:rsidRPr="00742157" w14:paraId="6C031E48" w14:textId="77777777" w:rsidTr="00FF7530">
                        <w:trPr>
                          <w:trHeight w:val="247"/>
                        </w:trPr>
                        <w:tc>
                          <w:tcPr>
                            <w:tcW w:w="1040" w:type="dxa"/>
                            <w:tcBorders>
                              <w:top w:val="nil"/>
                              <w:left w:val="nil"/>
                              <w:bottom w:val="nil"/>
                              <w:right w:val="nil"/>
                            </w:tcBorders>
                            <w:shd w:val="clear" w:color="000000" w:fill="D9D9D9"/>
                            <w:vAlign w:val="bottom"/>
                            <w:hideMark/>
                          </w:tcPr>
                          <w:p w14:paraId="11D59285"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2015</w:t>
                            </w:r>
                          </w:p>
                        </w:tc>
                        <w:tc>
                          <w:tcPr>
                            <w:tcW w:w="1418" w:type="dxa"/>
                            <w:tcBorders>
                              <w:top w:val="nil"/>
                              <w:left w:val="nil"/>
                              <w:bottom w:val="nil"/>
                              <w:right w:val="nil"/>
                            </w:tcBorders>
                            <w:shd w:val="clear" w:color="000000" w:fill="D9D9D9"/>
                            <w:vAlign w:val="center"/>
                            <w:hideMark/>
                          </w:tcPr>
                          <w:p w14:paraId="4962BD40"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12.119.782</w:t>
                            </w:r>
                          </w:p>
                        </w:tc>
                      </w:tr>
                      <w:tr w:rsidR="00466B5A" w:rsidRPr="00742157" w14:paraId="2C4B0126" w14:textId="77777777" w:rsidTr="00FF7530">
                        <w:trPr>
                          <w:trHeight w:val="247"/>
                        </w:trPr>
                        <w:tc>
                          <w:tcPr>
                            <w:tcW w:w="1040" w:type="dxa"/>
                            <w:tcBorders>
                              <w:top w:val="nil"/>
                              <w:left w:val="nil"/>
                              <w:bottom w:val="nil"/>
                              <w:right w:val="nil"/>
                            </w:tcBorders>
                            <w:shd w:val="clear" w:color="auto" w:fill="auto"/>
                            <w:vAlign w:val="bottom"/>
                            <w:hideMark/>
                          </w:tcPr>
                          <w:p w14:paraId="4EADAEC9"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2016</w:t>
                            </w:r>
                          </w:p>
                        </w:tc>
                        <w:tc>
                          <w:tcPr>
                            <w:tcW w:w="1418" w:type="dxa"/>
                            <w:tcBorders>
                              <w:top w:val="nil"/>
                              <w:left w:val="nil"/>
                              <w:bottom w:val="nil"/>
                              <w:right w:val="nil"/>
                            </w:tcBorders>
                            <w:shd w:val="clear" w:color="auto" w:fill="auto"/>
                            <w:vAlign w:val="bottom"/>
                            <w:hideMark/>
                          </w:tcPr>
                          <w:p w14:paraId="78172DF5"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12.951.222</w:t>
                            </w:r>
                          </w:p>
                        </w:tc>
                      </w:tr>
                      <w:tr w:rsidR="00466B5A" w:rsidRPr="00742157" w14:paraId="759ECFA8" w14:textId="77777777" w:rsidTr="00FF7530">
                        <w:trPr>
                          <w:trHeight w:val="247"/>
                        </w:trPr>
                        <w:tc>
                          <w:tcPr>
                            <w:tcW w:w="1040" w:type="dxa"/>
                            <w:tcBorders>
                              <w:top w:val="nil"/>
                              <w:left w:val="nil"/>
                              <w:bottom w:val="nil"/>
                              <w:right w:val="nil"/>
                            </w:tcBorders>
                            <w:shd w:val="clear" w:color="000000" w:fill="D9D9D9"/>
                            <w:vAlign w:val="bottom"/>
                            <w:hideMark/>
                          </w:tcPr>
                          <w:p w14:paraId="5477CD12"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2017</w:t>
                            </w:r>
                          </w:p>
                        </w:tc>
                        <w:tc>
                          <w:tcPr>
                            <w:tcW w:w="1418" w:type="dxa"/>
                            <w:tcBorders>
                              <w:top w:val="nil"/>
                              <w:left w:val="nil"/>
                              <w:bottom w:val="nil"/>
                              <w:right w:val="nil"/>
                            </w:tcBorders>
                            <w:shd w:val="clear" w:color="000000" w:fill="D9D9D9"/>
                            <w:vAlign w:val="center"/>
                            <w:hideMark/>
                          </w:tcPr>
                          <w:p w14:paraId="13030335"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13.149.423</w:t>
                            </w:r>
                          </w:p>
                        </w:tc>
                      </w:tr>
                      <w:tr w:rsidR="00466B5A" w:rsidRPr="00742157" w14:paraId="115D5431" w14:textId="77777777" w:rsidTr="00FF7530">
                        <w:trPr>
                          <w:trHeight w:val="247"/>
                        </w:trPr>
                        <w:tc>
                          <w:tcPr>
                            <w:tcW w:w="1040" w:type="dxa"/>
                            <w:tcBorders>
                              <w:top w:val="nil"/>
                              <w:left w:val="nil"/>
                              <w:bottom w:val="nil"/>
                              <w:right w:val="nil"/>
                            </w:tcBorders>
                            <w:shd w:val="clear" w:color="auto" w:fill="auto"/>
                            <w:vAlign w:val="bottom"/>
                            <w:hideMark/>
                          </w:tcPr>
                          <w:p w14:paraId="68916434"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2018</w:t>
                            </w:r>
                          </w:p>
                        </w:tc>
                        <w:tc>
                          <w:tcPr>
                            <w:tcW w:w="1418" w:type="dxa"/>
                            <w:tcBorders>
                              <w:top w:val="nil"/>
                              <w:left w:val="nil"/>
                              <w:bottom w:val="nil"/>
                              <w:right w:val="nil"/>
                            </w:tcBorders>
                            <w:shd w:val="clear" w:color="auto" w:fill="auto"/>
                            <w:vAlign w:val="bottom"/>
                            <w:hideMark/>
                          </w:tcPr>
                          <w:p w14:paraId="2CBE089E"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13.862.679</w:t>
                            </w:r>
                          </w:p>
                        </w:tc>
                      </w:tr>
                      <w:tr w:rsidR="00466B5A" w:rsidRPr="00742157" w14:paraId="1091F699" w14:textId="77777777" w:rsidTr="00FF7530">
                        <w:trPr>
                          <w:trHeight w:val="247"/>
                        </w:trPr>
                        <w:tc>
                          <w:tcPr>
                            <w:tcW w:w="1040" w:type="dxa"/>
                            <w:tcBorders>
                              <w:top w:val="nil"/>
                              <w:left w:val="nil"/>
                              <w:bottom w:val="nil"/>
                              <w:right w:val="nil"/>
                            </w:tcBorders>
                            <w:shd w:val="clear" w:color="000000" w:fill="D9D9D9"/>
                            <w:vAlign w:val="bottom"/>
                            <w:hideMark/>
                          </w:tcPr>
                          <w:p w14:paraId="44739785" w14:textId="77777777" w:rsidR="00466B5A" w:rsidRPr="00742157" w:rsidRDefault="00466B5A" w:rsidP="00FF7530">
                            <w:pPr>
                              <w:spacing w:after="0" w:line="240" w:lineRule="auto"/>
                              <w:jc w:val="center"/>
                              <w:rPr>
                                <w:rFonts w:asciiTheme="majorHAnsi" w:eastAsia="Times New Roman" w:hAnsiTheme="majorHAnsi" w:cs="Calibri"/>
                                <w:b/>
                                <w:bCs/>
                                <w:color w:val="000000"/>
                                <w:sz w:val="20"/>
                                <w:szCs w:val="20"/>
                                <w:lang w:eastAsia="es-CO"/>
                              </w:rPr>
                            </w:pPr>
                            <w:r w:rsidRPr="00742157">
                              <w:rPr>
                                <w:rFonts w:asciiTheme="majorHAnsi" w:eastAsia="Times New Roman" w:hAnsiTheme="majorHAnsi" w:cs="Calibri"/>
                                <w:b/>
                                <w:bCs/>
                                <w:color w:val="000000"/>
                                <w:sz w:val="20"/>
                                <w:szCs w:val="20"/>
                                <w:lang w:eastAsia="es-CO"/>
                              </w:rPr>
                              <w:t>2019</w:t>
                            </w:r>
                          </w:p>
                        </w:tc>
                        <w:tc>
                          <w:tcPr>
                            <w:tcW w:w="1418" w:type="dxa"/>
                            <w:tcBorders>
                              <w:top w:val="nil"/>
                              <w:left w:val="nil"/>
                              <w:bottom w:val="nil"/>
                              <w:right w:val="nil"/>
                            </w:tcBorders>
                            <w:shd w:val="clear" w:color="000000" w:fill="D9D9D9"/>
                            <w:vAlign w:val="center"/>
                            <w:hideMark/>
                          </w:tcPr>
                          <w:p w14:paraId="21889A3E" w14:textId="77777777" w:rsidR="00466B5A" w:rsidRPr="00742157" w:rsidRDefault="00466B5A" w:rsidP="00FF7530">
                            <w:pPr>
                              <w:spacing w:after="0" w:line="240" w:lineRule="auto"/>
                              <w:jc w:val="center"/>
                              <w:rPr>
                                <w:rFonts w:asciiTheme="majorHAnsi" w:eastAsia="Times New Roman" w:hAnsiTheme="majorHAnsi" w:cs="Calibri"/>
                                <w:color w:val="000000"/>
                                <w:sz w:val="20"/>
                                <w:szCs w:val="20"/>
                                <w:lang w:eastAsia="es-CO"/>
                              </w:rPr>
                            </w:pPr>
                            <w:r w:rsidRPr="00742157">
                              <w:rPr>
                                <w:rFonts w:asciiTheme="majorHAnsi" w:eastAsia="Times New Roman" w:hAnsiTheme="majorHAnsi" w:cs="Calibri"/>
                                <w:color w:val="000000"/>
                                <w:sz w:val="20"/>
                                <w:szCs w:val="20"/>
                                <w:lang w:eastAsia="es-CO"/>
                              </w:rPr>
                              <w:t>15.627.240</w:t>
                            </w:r>
                          </w:p>
                        </w:tc>
                      </w:tr>
                    </w:tbl>
                    <w:p w14:paraId="4AADF64A" w14:textId="77777777" w:rsidR="00466B5A" w:rsidRDefault="00466B5A" w:rsidP="00466B5A"/>
                  </w:txbxContent>
                </v:textbox>
              </v:shape>
            </w:pict>
          </mc:Fallback>
        </mc:AlternateContent>
      </w:r>
      <w:r w:rsidR="00466B5A" w:rsidRPr="00240DB2">
        <w:rPr>
          <w:rFonts w:ascii="Times New Roman" w:eastAsia="Times New Roman" w:hAnsi="Times New Roman" w:cs="Times New Roman"/>
          <w:bCs/>
          <w:sz w:val="24"/>
          <w:szCs w:val="24"/>
          <w:lang w:eastAsia="es-CO"/>
        </w:rPr>
        <w:t>Entre tanto, el parque automotor terrestre ha crecido notoriamente en el país, se ha pasado de tener más de tres millones en el año 2002 ha tener más de quince millones de vehículos en el año 2019, como lo reflejan las cifras del Ministerio de Transporte</w:t>
      </w:r>
      <w:r w:rsidR="00466B5A" w:rsidRPr="00240DB2">
        <w:rPr>
          <w:rStyle w:val="Refdenotaalpie"/>
          <w:rFonts w:ascii="Times New Roman" w:eastAsia="Times New Roman" w:hAnsi="Times New Roman" w:cs="Times New Roman"/>
          <w:bCs/>
          <w:sz w:val="24"/>
          <w:szCs w:val="24"/>
          <w:lang w:eastAsia="es-CO"/>
        </w:rPr>
        <w:footnoteReference w:id="3"/>
      </w:r>
      <w:r w:rsidR="00466B5A" w:rsidRPr="00240DB2">
        <w:rPr>
          <w:rFonts w:ascii="Times New Roman" w:eastAsia="Times New Roman" w:hAnsi="Times New Roman" w:cs="Times New Roman"/>
          <w:bCs/>
          <w:sz w:val="24"/>
          <w:szCs w:val="24"/>
          <w:lang w:eastAsia="es-CO"/>
        </w:rPr>
        <w:t xml:space="preserve">.    </w:t>
      </w:r>
    </w:p>
    <w:p w14:paraId="2339C3DB" w14:textId="6930D67E"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noProof/>
          <w:sz w:val="24"/>
          <w:szCs w:val="24"/>
          <w:lang w:eastAsia="es-CO"/>
        </w:rPr>
        <mc:AlternateContent>
          <mc:Choice Requires="wps">
            <w:drawing>
              <wp:anchor distT="0" distB="0" distL="114300" distR="114300" simplePos="0" relativeHeight="251661312" behindDoc="0" locked="0" layoutInCell="1" allowOverlap="1" wp14:anchorId="0744AD82" wp14:editId="0FED711A">
                <wp:simplePos x="0" y="0"/>
                <wp:positionH relativeFrom="column">
                  <wp:posOffset>3543071</wp:posOffset>
                </wp:positionH>
                <wp:positionV relativeFrom="paragraph">
                  <wp:posOffset>301269</wp:posOffset>
                </wp:positionV>
                <wp:extent cx="1264946" cy="248717"/>
                <wp:effectExtent l="0" t="0" r="11430" b="18415"/>
                <wp:wrapNone/>
                <wp:docPr id="6" name="Cuadro de texto 6"/>
                <wp:cNvGraphicFramePr/>
                <a:graphic xmlns:a="http://schemas.openxmlformats.org/drawingml/2006/main">
                  <a:graphicData uri="http://schemas.microsoft.com/office/word/2010/wordprocessingShape">
                    <wps:wsp>
                      <wps:cNvSpPr txBox="1"/>
                      <wps:spPr>
                        <a:xfrm>
                          <a:off x="0" y="0"/>
                          <a:ext cx="1264946" cy="248717"/>
                        </a:xfrm>
                        <a:prstGeom prst="rect">
                          <a:avLst/>
                        </a:prstGeom>
                        <a:solidFill>
                          <a:schemeClr val="lt1"/>
                        </a:solidFill>
                        <a:ln w="6350">
                          <a:solidFill>
                            <a:prstClr val="black"/>
                          </a:solidFill>
                        </a:ln>
                      </wps:spPr>
                      <wps:txbx>
                        <w:txbxContent>
                          <w:p w14:paraId="7EE12E59" w14:textId="77777777" w:rsidR="00466B5A" w:rsidRPr="00FF7530" w:rsidRDefault="00466B5A" w:rsidP="00466B5A">
                            <w:pPr>
                              <w:rPr>
                                <w:sz w:val="20"/>
                                <w:szCs w:val="20"/>
                              </w:rPr>
                            </w:pPr>
                            <w:r w:rsidRPr="00FF7530">
                              <w:rPr>
                                <w:sz w:val="20"/>
                                <w:szCs w:val="20"/>
                              </w:rPr>
                              <w:t>Clases de Vehículos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4AD82" id="Cuadro de texto 6" o:spid="_x0000_s1027" type="#_x0000_t202" style="position:absolute;left:0;text-align:left;margin-left:279pt;margin-top:23.7pt;width:99.6pt;height:19.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" fillcolor="white [3201]" strokeweight=".5pt">
                <v:textbox>
                  <w:txbxContent>
                    <w:p w14:paraId="7EE12E59" w14:textId="77777777" w:rsidR="00466B5A" w:rsidRPr="00FF7530" w:rsidRDefault="00466B5A" w:rsidP="00466B5A">
                      <w:pPr>
                        <w:rPr>
                          <w:sz w:val="20"/>
                          <w:szCs w:val="20"/>
                        </w:rPr>
                      </w:pPr>
                      <w:r w:rsidRPr="00FF7530">
                        <w:rPr>
                          <w:sz w:val="20"/>
                          <w:szCs w:val="20"/>
                        </w:rPr>
                        <w:t>Clases de Vehículos</w:t>
                      </w:r>
                    </w:p>
                  </w:txbxContent>
                </v:textbox>
              </v:shape>
            </w:pict>
          </mc:Fallback>
        </mc:AlternateContent>
      </w:r>
    </w:p>
    <w:p w14:paraId="7A1B79B4"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noProof/>
          <w:sz w:val="24"/>
          <w:szCs w:val="24"/>
          <w:lang w:eastAsia="es-CO"/>
        </w:rPr>
        <mc:AlternateContent>
          <mc:Choice Requires="wps">
            <w:drawing>
              <wp:anchor distT="0" distB="0" distL="114300" distR="114300" simplePos="0" relativeHeight="251659264" behindDoc="0" locked="0" layoutInCell="1" allowOverlap="1" wp14:anchorId="54B21C9F" wp14:editId="5000E54A">
                <wp:simplePos x="0" y="0"/>
                <wp:positionH relativeFrom="column">
                  <wp:posOffset>3556025</wp:posOffset>
                </wp:positionH>
                <wp:positionV relativeFrom="paragraph">
                  <wp:posOffset>194310</wp:posOffset>
                </wp:positionV>
                <wp:extent cx="1258214" cy="2318918"/>
                <wp:effectExtent l="0" t="0" r="18415" b="24765"/>
                <wp:wrapNone/>
                <wp:docPr id="7" name="Cuadro de texto 7"/>
                <wp:cNvGraphicFramePr/>
                <a:graphic xmlns:a="http://schemas.openxmlformats.org/drawingml/2006/main">
                  <a:graphicData uri="http://schemas.microsoft.com/office/word/2010/wordprocessingShape">
                    <wps:wsp>
                      <wps:cNvSpPr txBox="1"/>
                      <wps:spPr>
                        <a:xfrm>
                          <a:off x="0" y="0"/>
                          <a:ext cx="1258214" cy="2318918"/>
                        </a:xfrm>
                        <a:prstGeom prst="rect">
                          <a:avLst/>
                        </a:prstGeom>
                        <a:solidFill>
                          <a:schemeClr val="lt1"/>
                        </a:solidFill>
                        <a:ln w="6350">
                          <a:solidFill>
                            <a:prstClr val="black"/>
                          </a:solidFill>
                        </a:ln>
                      </wps:spPr>
                      <wps:txbx>
                        <w:txbxContent>
                          <w:p w14:paraId="1EC27D72"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 xml:space="preserve">Motocicleta </w:t>
                            </w:r>
                          </w:p>
                          <w:p w14:paraId="2653472C"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Automóvil</w:t>
                            </w:r>
                          </w:p>
                          <w:p w14:paraId="63DE24C5"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Camioneta</w:t>
                            </w:r>
                          </w:p>
                          <w:p w14:paraId="5C3585D6"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Campero</w:t>
                            </w:r>
                          </w:p>
                          <w:p w14:paraId="0C5C4EA4"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Camión</w:t>
                            </w:r>
                          </w:p>
                          <w:p w14:paraId="4C41B2A2"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Maquinaria y otros</w:t>
                            </w:r>
                          </w:p>
                          <w:p w14:paraId="0F6ECE84"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Microbús</w:t>
                            </w:r>
                          </w:p>
                          <w:p w14:paraId="28F55361"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Bus</w:t>
                            </w:r>
                          </w:p>
                          <w:p w14:paraId="668C7745"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Motocarro</w:t>
                            </w:r>
                          </w:p>
                          <w:p w14:paraId="35C87366"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Tractocamión</w:t>
                            </w:r>
                          </w:p>
                          <w:p w14:paraId="65FFE805"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Volqueta</w:t>
                            </w:r>
                          </w:p>
                          <w:p w14:paraId="2574EB19"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Buseta</w:t>
                            </w:r>
                          </w:p>
                          <w:p w14:paraId="116BEB69"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Cuatrimoto</w:t>
                            </w:r>
                          </w:p>
                          <w:p w14:paraId="7432E000"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Mototriciclo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21C9F" id="Cuadro de texto 7" o:spid="_x0000_s1028" type="#_x0000_t202" style="position:absolute;left:0;text-align:left;margin-left:280pt;margin-top:15.3pt;width:99.05pt;height:18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" fillcolor="white [3201]" strokeweight=".5pt">
                <v:textbox>
                  <w:txbxContent>
                    <w:p w14:paraId="1EC27D72"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 xml:space="preserve">Motocicleta </w:t>
                      </w:r>
                    </w:p>
                    <w:p w14:paraId="2653472C"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Automóvil</w:t>
                      </w:r>
                    </w:p>
                    <w:p w14:paraId="63DE24C5"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Camioneta</w:t>
                      </w:r>
                    </w:p>
                    <w:p w14:paraId="5C3585D6"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Campero</w:t>
                      </w:r>
                    </w:p>
                    <w:p w14:paraId="0C5C4EA4"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Camión</w:t>
                      </w:r>
                    </w:p>
                    <w:p w14:paraId="4C41B2A2"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Maquinaria y otros</w:t>
                      </w:r>
                    </w:p>
                    <w:p w14:paraId="0F6ECE84"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Microbús</w:t>
                      </w:r>
                    </w:p>
                    <w:p w14:paraId="28F55361"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Bus</w:t>
                      </w:r>
                    </w:p>
                    <w:p w14:paraId="668C7745"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Motocarro</w:t>
                      </w:r>
                    </w:p>
                    <w:p w14:paraId="35C87366"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Tractocamión</w:t>
                      </w:r>
                    </w:p>
                    <w:p w14:paraId="65FFE805"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Volqueta</w:t>
                      </w:r>
                    </w:p>
                    <w:p w14:paraId="2574EB19"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Buseta</w:t>
                      </w:r>
                    </w:p>
                    <w:p w14:paraId="116BEB69"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Cuatrimoto</w:t>
                      </w:r>
                    </w:p>
                    <w:p w14:paraId="7432E000" w14:textId="77777777" w:rsidR="00466B5A" w:rsidRPr="00FF7530" w:rsidRDefault="00466B5A" w:rsidP="00466B5A">
                      <w:pPr>
                        <w:pStyle w:val="Sinespaciado"/>
                        <w:rPr>
                          <w:rFonts w:asciiTheme="majorHAnsi" w:hAnsiTheme="majorHAnsi"/>
                          <w:sz w:val="20"/>
                          <w:szCs w:val="20"/>
                        </w:rPr>
                      </w:pPr>
                      <w:r w:rsidRPr="00FF7530">
                        <w:rPr>
                          <w:rFonts w:asciiTheme="majorHAnsi" w:hAnsiTheme="majorHAnsi"/>
                          <w:sz w:val="20"/>
                          <w:szCs w:val="20"/>
                        </w:rPr>
                        <w:t>Mototriciclo</w:t>
                      </w:r>
                    </w:p>
                  </w:txbxContent>
                </v:textbox>
              </v:shape>
            </w:pict>
          </mc:Fallback>
        </mc:AlternateContent>
      </w:r>
    </w:p>
    <w:p w14:paraId="0B18E3BB"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54E541CB"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7A19DFCF"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3A2B78ED"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75440A1D"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487EE8F5"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0C77C846"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54FCE79D"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1D031A8D" w14:textId="6A4ADC93"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Ahora bien, en la medida que crece el número de vehículos terrestres circulando por las carreteras, igualmente crecen los riesgos de lesión o muerte por accidentes de tránsito. De tal manera, que se solicitó a la Agencia Nacional de Seguridad Vial (ANSV) como entidad máxima para la coordinación en materia de política pública de seguridad vial; información referente a la siniestralidad vial de actores viales vulnerables (motociclistas, usuarios de bicicletas y peatones), con relación a las siguientes preguntas: ¿Cuantos siniestros han ocurrido en total en Colombia en los últimos 5 años? ¿Del total de siniestros ocurridos en Colombia, cuantos han fallecidos y cuantos lesionados?</w:t>
      </w:r>
    </w:p>
    <w:p w14:paraId="1B1E5277"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Obteniendo la siguiente información estadística, reportada desde el Observatorio Nacional de Seguridad Vial en la ANSV. </w:t>
      </w:r>
    </w:p>
    <w:p w14:paraId="754E5E64"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u w:val="single"/>
          <w:lang w:eastAsia="es-CO"/>
        </w:rPr>
        <w:t>En cuanto a usuarios de Motocicletas</w:t>
      </w:r>
      <w:r w:rsidRPr="00240DB2">
        <w:rPr>
          <w:rFonts w:ascii="Times New Roman" w:eastAsia="Times New Roman" w:hAnsi="Times New Roman" w:cs="Times New Roman"/>
          <w:bCs/>
          <w:sz w:val="24"/>
          <w:szCs w:val="24"/>
          <w:lang w:eastAsia="es-CO"/>
        </w:rPr>
        <w:t xml:space="preserve">, del total de siniestros ocurridos en Colombia desde el año 2017 hasta abril de 2021, han fallecidos 14.874 y se han lesionado 76.641 motociclistas y analizando los datos solo de lo trascurrido del año 2021, se observa que los fallecidos en motocicleta estaban en edades entre los 20 a 30 años de edad principalmente y los lesionados están en edades entre 20 a 25 años, es decir población joven y en edad productiva.   </w:t>
      </w:r>
    </w:p>
    <w:p w14:paraId="5A882740" w14:textId="77777777" w:rsidR="00466B5A" w:rsidRPr="00240DB2" w:rsidRDefault="00466B5A" w:rsidP="00466B5A">
      <w:pPr>
        <w:spacing w:after="0" w:line="240" w:lineRule="auto"/>
        <w:jc w:val="center"/>
        <w:rPr>
          <w:rFonts w:ascii="Times New Roman" w:eastAsia="Times New Roman" w:hAnsi="Times New Roman" w:cs="Times New Roman"/>
          <w:b/>
          <w:bCs/>
          <w:color w:val="44546A"/>
          <w:sz w:val="24"/>
          <w:szCs w:val="24"/>
          <w:lang w:eastAsia="es-CO"/>
        </w:rPr>
      </w:pPr>
      <w:r w:rsidRPr="00240DB2">
        <w:rPr>
          <w:rFonts w:ascii="Times New Roman" w:eastAsia="Times New Roman" w:hAnsi="Times New Roman" w:cs="Times New Roman"/>
          <w:b/>
          <w:bCs/>
          <w:color w:val="44546A"/>
          <w:sz w:val="24"/>
          <w:szCs w:val="24"/>
          <w:lang w:eastAsia="es-CO"/>
        </w:rPr>
        <w:t>La siniestralidad vial de motocicletas:</w:t>
      </w:r>
      <w:r w:rsidRPr="00240DB2">
        <w:rPr>
          <w:rStyle w:val="Refdenotaalpie"/>
          <w:rFonts w:ascii="Times New Roman" w:eastAsia="Times New Roman" w:hAnsi="Times New Roman" w:cs="Times New Roman"/>
          <w:b/>
          <w:bCs/>
          <w:color w:val="44546A"/>
          <w:sz w:val="24"/>
          <w:szCs w:val="24"/>
          <w:lang w:eastAsia="es-CO"/>
        </w:rPr>
        <w:footnoteReference w:id="4"/>
      </w:r>
    </w:p>
    <w:tbl>
      <w:tblPr>
        <w:tblW w:w="6947" w:type="dxa"/>
        <w:jc w:val="center"/>
        <w:tblCellMar>
          <w:left w:w="70" w:type="dxa"/>
          <w:right w:w="70" w:type="dxa"/>
        </w:tblCellMar>
        <w:tblLook w:val="04A0" w:firstRow="1" w:lastRow="0" w:firstColumn="1" w:lastColumn="0" w:noHBand="0" w:noVBand="1"/>
      </w:tblPr>
      <w:tblGrid>
        <w:gridCol w:w="1412"/>
        <w:gridCol w:w="1766"/>
        <w:gridCol w:w="2121"/>
        <w:gridCol w:w="1648"/>
      </w:tblGrid>
      <w:tr w:rsidR="00466B5A" w:rsidRPr="00240DB2" w14:paraId="059ED2B4" w14:textId="77777777" w:rsidTr="00CF2CA3">
        <w:trPr>
          <w:trHeight w:val="448"/>
          <w:jc w:val="center"/>
        </w:trPr>
        <w:tc>
          <w:tcPr>
            <w:tcW w:w="1412" w:type="dxa"/>
            <w:tcBorders>
              <w:top w:val="nil"/>
              <w:left w:val="nil"/>
              <w:bottom w:val="single" w:sz="4" w:space="0" w:color="8EA9DB"/>
              <w:right w:val="nil"/>
            </w:tcBorders>
            <w:shd w:val="clear" w:color="D9E1F2" w:fill="1F4E78"/>
            <w:vAlign w:val="center"/>
            <w:hideMark/>
          </w:tcPr>
          <w:p w14:paraId="3456A515"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Año</w:t>
            </w:r>
          </w:p>
        </w:tc>
        <w:tc>
          <w:tcPr>
            <w:tcW w:w="1766" w:type="dxa"/>
            <w:tcBorders>
              <w:top w:val="nil"/>
              <w:left w:val="nil"/>
              <w:bottom w:val="single" w:sz="4" w:space="0" w:color="8EA9DB"/>
              <w:right w:val="nil"/>
            </w:tcBorders>
            <w:shd w:val="clear" w:color="D9E1F2" w:fill="1F4E78"/>
            <w:vAlign w:val="center"/>
            <w:hideMark/>
          </w:tcPr>
          <w:p w14:paraId="7B07E081"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Fallecidos</w:t>
            </w:r>
          </w:p>
        </w:tc>
        <w:tc>
          <w:tcPr>
            <w:tcW w:w="2121" w:type="dxa"/>
            <w:tcBorders>
              <w:top w:val="nil"/>
              <w:left w:val="nil"/>
              <w:bottom w:val="single" w:sz="4" w:space="0" w:color="8EA9DB"/>
              <w:right w:val="nil"/>
            </w:tcBorders>
            <w:shd w:val="clear" w:color="D9E1F2" w:fill="1F4E78"/>
            <w:vAlign w:val="center"/>
            <w:hideMark/>
          </w:tcPr>
          <w:p w14:paraId="783CB8CF"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Lesionados</w:t>
            </w:r>
          </w:p>
        </w:tc>
        <w:tc>
          <w:tcPr>
            <w:tcW w:w="1648" w:type="dxa"/>
            <w:tcBorders>
              <w:top w:val="nil"/>
              <w:left w:val="nil"/>
              <w:bottom w:val="single" w:sz="4" w:space="0" w:color="8EA9DB"/>
              <w:right w:val="nil"/>
            </w:tcBorders>
            <w:shd w:val="clear" w:color="D9E1F2" w:fill="1F4E78"/>
            <w:vAlign w:val="center"/>
            <w:hideMark/>
          </w:tcPr>
          <w:p w14:paraId="4C8AD875"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Total general</w:t>
            </w:r>
          </w:p>
        </w:tc>
      </w:tr>
      <w:tr w:rsidR="00466B5A" w:rsidRPr="00240DB2" w14:paraId="20D61005" w14:textId="77777777" w:rsidTr="00CF2CA3">
        <w:trPr>
          <w:trHeight w:val="321"/>
          <w:jc w:val="center"/>
        </w:trPr>
        <w:tc>
          <w:tcPr>
            <w:tcW w:w="1412" w:type="dxa"/>
            <w:tcBorders>
              <w:top w:val="nil"/>
              <w:left w:val="nil"/>
              <w:bottom w:val="nil"/>
              <w:right w:val="nil"/>
            </w:tcBorders>
            <w:shd w:val="clear" w:color="auto" w:fill="auto"/>
            <w:noWrap/>
            <w:vAlign w:val="center"/>
            <w:hideMark/>
          </w:tcPr>
          <w:p w14:paraId="390600D5"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 xml:space="preserve"> 2017</w:t>
            </w:r>
          </w:p>
        </w:tc>
        <w:tc>
          <w:tcPr>
            <w:tcW w:w="1766" w:type="dxa"/>
            <w:tcBorders>
              <w:top w:val="nil"/>
              <w:left w:val="nil"/>
              <w:bottom w:val="nil"/>
              <w:right w:val="nil"/>
            </w:tcBorders>
            <w:shd w:val="clear" w:color="auto" w:fill="auto"/>
            <w:noWrap/>
            <w:vAlign w:val="center"/>
            <w:hideMark/>
          </w:tcPr>
          <w:p w14:paraId="365AC31F"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3.374</w:t>
            </w:r>
          </w:p>
        </w:tc>
        <w:tc>
          <w:tcPr>
            <w:tcW w:w="2121" w:type="dxa"/>
            <w:tcBorders>
              <w:top w:val="nil"/>
              <w:left w:val="nil"/>
              <w:bottom w:val="nil"/>
              <w:right w:val="nil"/>
            </w:tcBorders>
            <w:shd w:val="clear" w:color="auto" w:fill="auto"/>
            <w:noWrap/>
            <w:vAlign w:val="center"/>
            <w:hideMark/>
          </w:tcPr>
          <w:p w14:paraId="52FC4AA3"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22.676</w:t>
            </w:r>
          </w:p>
        </w:tc>
        <w:tc>
          <w:tcPr>
            <w:tcW w:w="1648" w:type="dxa"/>
            <w:tcBorders>
              <w:top w:val="nil"/>
              <w:left w:val="nil"/>
              <w:bottom w:val="nil"/>
              <w:right w:val="nil"/>
            </w:tcBorders>
            <w:shd w:val="clear" w:color="auto" w:fill="auto"/>
            <w:noWrap/>
            <w:vAlign w:val="center"/>
            <w:hideMark/>
          </w:tcPr>
          <w:p w14:paraId="33C828E8"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26.050</w:t>
            </w:r>
          </w:p>
        </w:tc>
      </w:tr>
      <w:tr w:rsidR="00466B5A" w:rsidRPr="00240DB2" w14:paraId="61D6EA4D" w14:textId="77777777" w:rsidTr="00CF2CA3">
        <w:trPr>
          <w:trHeight w:val="425"/>
          <w:jc w:val="center"/>
        </w:trPr>
        <w:tc>
          <w:tcPr>
            <w:tcW w:w="1412" w:type="dxa"/>
            <w:tcBorders>
              <w:top w:val="nil"/>
              <w:left w:val="nil"/>
              <w:bottom w:val="nil"/>
              <w:right w:val="nil"/>
            </w:tcBorders>
            <w:shd w:val="clear" w:color="000000" w:fill="F2F2F2"/>
            <w:noWrap/>
            <w:vAlign w:val="center"/>
            <w:hideMark/>
          </w:tcPr>
          <w:p w14:paraId="4F314B16"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2018</w:t>
            </w:r>
          </w:p>
        </w:tc>
        <w:tc>
          <w:tcPr>
            <w:tcW w:w="1766" w:type="dxa"/>
            <w:tcBorders>
              <w:top w:val="nil"/>
              <w:left w:val="nil"/>
              <w:bottom w:val="nil"/>
              <w:right w:val="nil"/>
            </w:tcBorders>
            <w:shd w:val="clear" w:color="000000" w:fill="F2F2F2"/>
            <w:noWrap/>
            <w:vAlign w:val="center"/>
            <w:hideMark/>
          </w:tcPr>
          <w:p w14:paraId="311A5878"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3.458</w:t>
            </w:r>
          </w:p>
        </w:tc>
        <w:tc>
          <w:tcPr>
            <w:tcW w:w="2121" w:type="dxa"/>
            <w:tcBorders>
              <w:top w:val="nil"/>
              <w:left w:val="nil"/>
              <w:bottom w:val="nil"/>
              <w:right w:val="nil"/>
            </w:tcBorders>
            <w:shd w:val="clear" w:color="000000" w:fill="F2F2F2"/>
            <w:noWrap/>
            <w:vAlign w:val="center"/>
            <w:hideMark/>
          </w:tcPr>
          <w:p w14:paraId="5AC0C663"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22.140</w:t>
            </w:r>
          </w:p>
        </w:tc>
        <w:tc>
          <w:tcPr>
            <w:tcW w:w="1648" w:type="dxa"/>
            <w:tcBorders>
              <w:top w:val="nil"/>
              <w:left w:val="nil"/>
              <w:bottom w:val="nil"/>
              <w:right w:val="nil"/>
            </w:tcBorders>
            <w:shd w:val="clear" w:color="000000" w:fill="F2F2F2"/>
            <w:noWrap/>
            <w:vAlign w:val="center"/>
            <w:hideMark/>
          </w:tcPr>
          <w:p w14:paraId="3087B927"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25.598</w:t>
            </w:r>
          </w:p>
        </w:tc>
      </w:tr>
      <w:tr w:rsidR="00466B5A" w:rsidRPr="00240DB2" w14:paraId="39E4C9BE" w14:textId="77777777" w:rsidTr="00CF2CA3">
        <w:trPr>
          <w:trHeight w:val="246"/>
          <w:jc w:val="center"/>
        </w:trPr>
        <w:tc>
          <w:tcPr>
            <w:tcW w:w="1412" w:type="dxa"/>
            <w:tcBorders>
              <w:top w:val="nil"/>
              <w:left w:val="nil"/>
              <w:bottom w:val="nil"/>
              <w:right w:val="nil"/>
            </w:tcBorders>
            <w:shd w:val="clear" w:color="auto" w:fill="auto"/>
            <w:noWrap/>
            <w:vAlign w:val="center"/>
            <w:hideMark/>
          </w:tcPr>
          <w:p w14:paraId="0CE783B6"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2019</w:t>
            </w:r>
          </w:p>
        </w:tc>
        <w:tc>
          <w:tcPr>
            <w:tcW w:w="1766" w:type="dxa"/>
            <w:tcBorders>
              <w:top w:val="nil"/>
              <w:left w:val="nil"/>
              <w:bottom w:val="nil"/>
              <w:right w:val="nil"/>
            </w:tcBorders>
            <w:shd w:val="clear" w:color="auto" w:fill="auto"/>
            <w:noWrap/>
            <w:vAlign w:val="center"/>
            <w:hideMark/>
          </w:tcPr>
          <w:p w14:paraId="28B49AA3"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3.666</w:t>
            </w:r>
          </w:p>
        </w:tc>
        <w:tc>
          <w:tcPr>
            <w:tcW w:w="2121" w:type="dxa"/>
            <w:tcBorders>
              <w:top w:val="nil"/>
              <w:left w:val="nil"/>
              <w:bottom w:val="nil"/>
              <w:right w:val="nil"/>
            </w:tcBorders>
            <w:shd w:val="clear" w:color="auto" w:fill="auto"/>
            <w:noWrap/>
            <w:vAlign w:val="center"/>
            <w:hideMark/>
          </w:tcPr>
          <w:p w14:paraId="339D1790"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20.544</w:t>
            </w:r>
          </w:p>
        </w:tc>
        <w:tc>
          <w:tcPr>
            <w:tcW w:w="1648" w:type="dxa"/>
            <w:tcBorders>
              <w:top w:val="nil"/>
              <w:left w:val="nil"/>
              <w:bottom w:val="nil"/>
              <w:right w:val="nil"/>
            </w:tcBorders>
            <w:shd w:val="clear" w:color="auto" w:fill="auto"/>
            <w:noWrap/>
            <w:vAlign w:val="center"/>
            <w:hideMark/>
          </w:tcPr>
          <w:p w14:paraId="2C9DB991"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24.210</w:t>
            </w:r>
          </w:p>
        </w:tc>
      </w:tr>
      <w:tr w:rsidR="00466B5A" w:rsidRPr="00240DB2" w14:paraId="4F151CCC" w14:textId="77777777" w:rsidTr="00CF2CA3">
        <w:trPr>
          <w:trHeight w:val="464"/>
          <w:jc w:val="center"/>
        </w:trPr>
        <w:tc>
          <w:tcPr>
            <w:tcW w:w="1412" w:type="dxa"/>
            <w:tcBorders>
              <w:top w:val="nil"/>
              <w:left w:val="nil"/>
              <w:bottom w:val="nil"/>
              <w:right w:val="nil"/>
            </w:tcBorders>
            <w:shd w:val="clear" w:color="000000" w:fill="F2F2F2"/>
            <w:noWrap/>
            <w:vAlign w:val="center"/>
            <w:hideMark/>
          </w:tcPr>
          <w:p w14:paraId="191C3E3D"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2020</w:t>
            </w:r>
          </w:p>
        </w:tc>
        <w:tc>
          <w:tcPr>
            <w:tcW w:w="1766" w:type="dxa"/>
            <w:tcBorders>
              <w:top w:val="nil"/>
              <w:left w:val="nil"/>
              <w:bottom w:val="nil"/>
              <w:right w:val="nil"/>
            </w:tcBorders>
            <w:shd w:val="clear" w:color="000000" w:fill="F2F2F2"/>
            <w:noWrap/>
            <w:vAlign w:val="center"/>
            <w:hideMark/>
          </w:tcPr>
          <w:p w14:paraId="6B8C772F"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3.140</w:t>
            </w:r>
          </w:p>
        </w:tc>
        <w:tc>
          <w:tcPr>
            <w:tcW w:w="2121" w:type="dxa"/>
            <w:tcBorders>
              <w:top w:val="nil"/>
              <w:left w:val="nil"/>
              <w:bottom w:val="nil"/>
              <w:right w:val="nil"/>
            </w:tcBorders>
            <w:shd w:val="clear" w:color="000000" w:fill="F2F2F2"/>
            <w:noWrap/>
            <w:vAlign w:val="center"/>
            <w:hideMark/>
          </w:tcPr>
          <w:p w14:paraId="06C53BCA"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8.645</w:t>
            </w:r>
          </w:p>
        </w:tc>
        <w:tc>
          <w:tcPr>
            <w:tcW w:w="1648" w:type="dxa"/>
            <w:tcBorders>
              <w:top w:val="nil"/>
              <w:left w:val="nil"/>
              <w:bottom w:val="nil"/>
              <w:right w:val="nil"/>
            </w:tcBorders>
            <w:shd w:val="clear" w:color="000000" w:fill="F2F2F2"/>
            <w:noWrap/>
            <w:vAlign w:val="center"/>
            <w:hideMark/>
          </w:tcPr>
          <w:p w14:paraId="579375A5"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11.785</w:t>
            </w:r>
          </w:p>
        </w:tc>
      </w:tr>
      <w:tr w:rsidR="00466B5A" w:rsidRPr="00240DB2" w14:paraId="39D3E905" w14:textId="77777777" w:rsidTr="00CF2CA3">
        <w:trPr>
          <w:trHeight w:val="187"/>
          <w:jc w:val="center"/>
        </w:trPr>
        <w:tc>
          <w:tcPr>
            <w:tcW w:w="1412" w:type="dxa"/>
            <w:tcBorders>
              <w:top w:val="nil"/>
              <w:left w:val="nil"/>
              <w:bottom w:val="nil"/>
              <w:right w:val="nil"/>
            </w:tcBorders>
            <w:shd w:val="clear" w:color="auto" w:fill="auto"/>
            <w:noWrap/>
            <w:vAlign w:val="center"/>
            <w:hideMark/>
          </w:tcPr>
          <w:p w14:paraId="77FEA07D"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2021*</w:t>
            </w:r>
          </w:p>
        </w:tc>
        <w:tc>
          <w:tcPr>
            <w:tcW w:w="1766" w:type="dxa"/>
            <w:tcBorders>
              <w:top w:val="nil"/>
              <w:left w:val="nil"/>
              <w:bottom w:val="nil"/>
              <w:right w:val="nil"/>
            </w:tcBorders>
            <w:shd w:val="clear" w:color="auto" w:fill="auto"/>
            <w:noWrap/>
            <w:vAlign w:val="center"/>
            <w:hideMark/>
          </w:tcPr>
          <w:p w14:paraId="7E5FC834"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1.238</w:t>
            </w:r>
          </w:p>
        </w:tc>
        <w:tc>
          <w:tcPr>
            <w:tcW w:w="2121" w:type="dxa"/>
            <w:tcBorders>
              <w:top w:val="nil"/>
              <w:left w:val="nil"/>
              <w:bottom w:val="nil"/>
              <w:right w:val="nil"/>
            </w:tcBorders>
            <w:shd w:val="clear" w:color="auto" w:fill="auto"/>
            <w:noWrap/>
            <w:vAlign w:val="center"/>
            <w:hideMark/>
          </w:tcPr>
          <w:p w14:paraId="3B906934"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2.636</w:t>
            </w:r>
          </w:p>
        </w:tc>
        <w:tc>
          <w:tcPr>
            <w:tcW w:w="1648" w:type="dxa"/>
            <w:tcBorders>
              <w:top w:val="nil"/>
              <w:left w:val="nil"/>
              <w:bottom w:val="nil"/>
              <w:right w:val="nil"/>
            </w:tcBorders>
            <w:shd w:val="clear" w:color="auto" w:fill="auto"/>
            <w:noWrap/>
            <w:vAlign w:val="center"/>
            <w:hideMark/>
          </w:tcPr>
          <w:p w14:paraId="2E20C28A"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3.874</w:t>
            </w:r>
          </w:p>
        </w:tc>
      </w:tr>
      <w:tr w:rsidR="00466B5A" w:rsidRPr="00240DB2" w14:paraId="7B4D9CAD" w14:textId="77777777" w:rsidTr="00CF2CA3">
        <w:trPr>
          <w:trHeight w:val="396"/>
          <w:jc w:val="center"/>
        </w:trPr>
        <w:tc>
          <w:tcPr>
            <w:tcW w:w="1412" w:type="dxa"/>
            <w:tcBorders>
              <w:top w:val="nil"/>
              <w:left w:val="nil"/>
              <w:bottom w:val="single" w:sz="4" w:space="0" w:color="8EA9DB"/>
              <w:right w:val="nil"/>
            </w:tcBorders>
            <w:shd w:val="clear" w:color="D9E1F2" w:fill="1F4E78"/>
            <w:vAlign w:val="center"/>
            <w:hideMark/>
          </w:tcPr>
          <w:p w14:paraId="119F4A33"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Total</w:t>
            </w:r>
          </w:p>
        </w:tc>
        <w:tc>
          <w:tcPr>
            <w:tcW w:w="1766" w:type="dxa"/>
            <w:tcBorders>
              <w:top w:val="single" w:sz="4" w:space="0" w:color="8EA9DB"/>
              <w:left w:val="nil"/>
              <w:bottom w:val="nil"/>
              <w:right w:val="nil"/>
            </w:tcBorders>
            <w:shd w:val="clear" w:color="D9E1F2" w:fill="1F4E78"/>
            <w:vAlign w:val="center"/>
            <w:hideMark/>
          </w:tcPr>
          <w:p w14:paraId="26EE30CA"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14.876</w:t>
            </w:r>
          </w:p>
        </w:tc>
        <w:tc>
          <w:tcPr>
            <w:tcW w:w="2121" w:type="dxa"/>
            <w:tcBorders>
              <w:top w:val="single" w:sz="4" w:space="0" w:color="8EA9DB"/>
              <w:left w:val="nil"/>
              <w:bottom w:val="nil"/>
              <w:right w:val="nil"/>
            </w:tcBorders>
            <w:shd w:val="clear" w:color="D9E1F2" w:fill="1F4E78"/>
            <w:vAlign w:val="center"/>
            <w:hideMark/>
          </w:tcPr>
          <w:p w14:paraId="1AD279F2"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76.641</w:t>
            </w:r>
          </w:p>
        </w:tc>
        <w:tc>
          <w:tcPr>
            <w:tcW w:w="1648" w:type="dxa"/>
            <w:tcBorders>
              <w:top w:val="single" w:sz="4" w:space="0" w:color="8EA9DB"/>
              <w:left w:val="nil"/>
              <w:bottom w:val="nil"/>
              <w:right w:val="nil"/>
            </w:tcBorders>
            <w:shd w:val="clear" w:color="D9E1F2" w:fill="1F4E78"/>
            <w:vAlign w:val="center"/>
            <w:hideMark/>
          </w:tcPr>
          <w:p w14:paraId="179CF41C"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91.517</w:t>
            </w:r>
          </w:p>
        </w:tc>
      </w:tr>
    </w:tbl>
    <w:p w14:paraId="6DCB17CF" w14:textId="1896AA3E"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Nota: Cálculos propios realizados por el ONSV, con base en los datos del Instituto Nacional de Medicina Legal y Ciencias Forenses. *2021p. Cifra preliminar abr. 2021. Sujeta a cambios por actualización de la fuente primaria.</w:t>
      </w:r>
      <w:r w:rsidRPr="00240DB2">
        <w:rPr>
          <w:rFonts w:ascii="Times New Roman" w:eastAsia="Times New Roman" w:hAnsi="Times New Roman" w:cs="Times New Roman"/>
          <w:bCs/>
          <w:sz w:val="24"/>
          <w:szCs w:val="24"/>
          <w:lang w:eastAsia="es-CO"/>
        </w:rPr>
        <w:tab/>
      </w:r>
      <w:r w:rsidRPr="00240DB2">
        <w:rPr>
          <w:rFonts w:ascii="Times New Roman" w:eastAsia="Times New Roman" w:hAnsi="Times New Roman" w:cs="Times New Roman"/>
          <w:bCs/>
          <w:sz w:val="24"/>
          <w:szCs w:val="24"/>
          <w:lang w:eastAsia="es-CO"/>
        </w:rPr>
        <w:tab/>
      </w:r>
      <w:r w:rsidRPr="00240DB2">
        <w:rPr>
          <w:rFonts w:ascii="Times New Roman" w:eastAsia="Times New Roman" w:hAnsi="Times New Roman" w:cs="Times New Roman"/>
          <w:bCs/>
          <w:sz w:val="24"/>
          <w:szCs w:val="24"/>
          <w:lang w:eastAsia="es-CO"/>
        </w:rPr>
        <w:tab/>
      </w:r>
      <w:r w:rsidRPr="00240DB2">
        <w:rPr>
          <w:rFonts w:ascii="Times New Roman" w:eastAsia="Times New Roman" w:hAnsi="Times New Roman" w:cs="Times New Roman"/>
          <w:bCs/>
          <w:sz w:val="24"/>
          <w:szCs w:val="24"/>
          <w:lang w:eastAsia="es-CO"/>
        </w:rPr>
        <w:tab/>
      </w:r>
      <w:r w:rsidRPr="00240DB2">
        <w:rPr>
          <w:rFonts w:ascii="Times New Roman" w:eastAsia="Times New Roman" w:hAnsi="Times New Roman" w:cs="Times New Roman"/>
          <w:bCs/>
          <w:sz w:val="24"/>
          <w:szCs w:val="24"/>
          <w:lang w:eastAsia="es-CO"/>
        </w:rPr>
        <w:tab/>
        <w:t xml:space="preserve"> </w:t>
      </w:r>
    </w:p>
    <w:p w14:paraId="235D50E5" w14:textId="77777777" w:rsidR="00466B5A" w:rsidRPr="00240DB2" w:rsidRDefault="00466B5A" w:rsidP="00466B5A">
      <w:pPr>
        <w:rPr>
          <w:rFonts w:ascii="Times New Roman" w:eastAsia="Times New Roman" w:hAnsi="Times New Roman" w:cs="Times New Roman"/>
          <w:sz w:val="24"/>
          <w:szCs w:val="24"/>
          <w:lang w:eastAsia="es-CO"/>
        </w:rPr>
      </w:pPr>
      <w:r w:rsidRPr="00240DB2">
        <w:rPr>
          <w:rFonts w:ascii="Times New Roman" w:eastAsia="Times New Roman" w:hAnsi="Times New Roman" w:cs="Times New Roman"/>
          <w:sz w:val="24"/>
          <w:szCs w:val="24"/>
          <w:lang w:eastAsia="es-CO"/>
        </w:rPr>
        <w:t>Caracterización por edades de los fallecidos y lesionado en motocicleta en lo trascurrido hasta abril del año 2021.</w:t>
      </w:r>
      <w:r w:rsidRPr="00240DB2">
        <w:rPr>
          <w:rStyle w:val="Refdenotaalpie"/>
          <w:rFonts w:ascii="Times New Roman" w:eastAsia="Times New Roman" w:hAnsi="Times New Roman" w:cs="Times New Roman"/>
          <w:sz w:val="24"/>
          <w:szCs w:val="24"/>
          <w:lang w:eastAsia="es-CO"/>
        </w:rPr>
        <w:footnoteReference w:id="5"/>
      </w:r>
    </w:p>
    <w:p w14:paraId="4FEBBEBA" w14:textId="0418C6A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hAnsi="Times New Roman" w:cs="Times New Roman"/>
          <w:noProof/>
          <w:sz w:val="24"/>
          <w:szCs w:val="24"/>
          <w:lang w:eastAsia="es-CO"/>
        </w:rPr>
        <w:lastRenderedPageBreak/>
        <w:drawing>
          <wp:inline distT="0" distB="0" distL="0" distR="0" wp14:anchorId="4D692671" wp14:editId="55F49FBB">
            <wp:extent cx="5720486" cy="2260396"/>
            <wp:effectExtent l="0" t="0" r="13970" b="6985"/>
            <wp:docPr id="10" name="Gráfico 10">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240DB2">
        <w:rPr>
          <w:rFonts w:ascii="Times New Roman" w:eastAsia="Times New Roman" w:hAnsi="Times New Roman" w:cs="Times New Roman"/>
          <w:bCs/>
          <w:sz w:val="24"/>
          <w:szCs w:val="24"/>
          <w:lang w:eastAsia="es-CO"/>
        </w:rPr>
        <w:tab/>
      </w:r>
      <w:r w:rsidRPr="00240DB2">
        <w:rPr>
          <w:rFonts w:ascii="Times New Roman" w:hAnsi="Times New Roman" w:cs="Times New Roman"/>
          <w:noProof/>
          <w:sz w:val="24"/>
          <w:szCs w:val="24"/>
          <w:lang w:eastAsia="es-CO"/>
        </w:rPr>
        <w:drawing>
          <wp:inline distT="0" distB="0" distL="0" distR="0" wp14:anchorId="24A0AB3E" wp14:editId="42D628FD">
            <wp:extent cx="5612130" cy="2402157"/>
            <wp:effectExtent l="0" t="0" r="7620" b="17780"/>
            <wp:docPr id="11" name="Gráfico 1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240DB2">
        <w:rPr>
          <w:rFonts w:ascii="Times New Roman" w:eastAsia="Times New Roman" w:hAnsi="Times New Roman" w:cs="Times New Roman"/>
          <w:bCs/>
          <w:sz w:val="24"/>
          <w:szCs w:val="24"/>
          <w:lang w:eastAsia="es-CO"/>
        </w:rPr>
        <w:tab/>
      </w:r>
    </w:p>
    <w:p w14:paraId="2200C255"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u w:val="single"/>
          <w:lang w:eastAsia="es-CO"/>
        </w:rPr>
        <w:t>En cuanto a usuarios de bicicletas</w:t>
      </w:r>
      <w:r w:rsidRPr="00240DB2">
        <w:rPr>
          <w:rFonts w:ascii="Times New Roman" w:eastAsia="Times New Roman" w:hAnsi="Times New Roman" w:cs="Times New Roman"/>
          <w:bCs/>
          <w:sz w:val="24"/>
          <w:szCs w:val="24"/>
          <w:lang w:eastAsia="es-CO"/>
        </w:rPr>
        <w:t xml:space="preserve">, del total de siniestros ocurridos en Colombia desde el año 2017 hasta abril de 2021, han fallecidos 1.840 y se han lesionado 10.253 usuarios en bicicletas y analizando los datos solo de lo trascurrido del año 2021, se observa que los lesionados están en edades entre 20 a 25 años principalmente, es decir población joven y en edad productiva.   </w:t>
      </w:r>
    </w:p>
    <w:p w14:paraId="122C0BC7" w14:textId="77777777" w:rsidR="00466B5A" w:rsidRPr="00240DB2" w:rsidRDefault="00466B5A" w:rsidP="00466B5A">
      <w:pPr>
        <w:spacing w:after="0" w:line="240" w:lineRule="auto"/>
        <w:jc w:val="center"/>
        <w:rPr>
          <w:rFonts w:ascii="Times New Roman" w:eastAsia="Times New Roman" w:hAnsi="Times New Roman" w:cs="Times New Roman"/>
          <w:b/>
          <w:bCs/>
          <w:color w:val="44546A"/>
          <w:sz w:val="24"/>
          <w:szCs w:val="24"/>
          <w:lang w:eastAsia="es-CO"/>
        </w:rPr>
      </w:pPr>
      <w:r w:rsidRPr="00240DB2">
        <w:rPr>
          <w:rFonts w:ascii="Times New Roman" w:eastAsia="Times New Roman" w:hAnsi="Times New Roman" w:cs="Times New Roman"/>
          <w:b/>
          <w:bCs/>
          <w:color w:val="44546A"/>
          <w:sz w:val="24"/>
          <w:szCs w:val="24"/>
          <w:lang w:eastAsia="es-CO"/>
        </w:rPr>
        <w:t>La siniestralidad vial de bicicletas:</w:t>
      </w:r>
    </w:p>
    <w:tbl>
      <w:tblPr>
        <w:tblW w:w="7108" w:type="dxa"/>
        <w:jc w:val="center"/>
        <w:tblCellMar>
          <w:left w:w="70" w:type="dxa"/>
          <w:right w:w="70" w:type="dxa"/>
        </w:tblCellMar>
        <w:tblLook w:val="04A0" w:firstRow="1" w:lastRow="0" w:firstColumn="1" w:lastColumn="0" w:noHBand="0" w:noVBand="1"/>
      </w:tblPr>
      <w:tblGrid>
        <w:gridCol w:w="1297"/>
        <w:gridCol w:w="1909"/>
        <w:gridCol w:w="1960"/>
        <w:gridCol w:w="1942"/>
      </w:tblGrid>
      <w:tr w:rsidR="00466B5A" w:rsidRPr="00240DB2" w14:paraId="77214F85" w14:textId="77777777" w:rsidTr="00CF2CA3">
        <w:trPr>
          <w:trHeight w:val="316"/>
          <w:jc w:val="center"/>
        </w:trPr>
        <w:tc>
          <w:tcPr>
            <w:tcW w:w="1297" w:type="dxa"/>
            <w:tcBorders>
              <w:top w:val="nil"/>
              <w:left w:val="nil"/>
              <w:bottom w:val="single" w:sz="4" w:space="0" w:color="8EA9DB"/>
              <w:right w:val="nil"/>
            </w:tcBorders>
            <w:shd w:val="clear" w:color="D9E1F2" w:fill="1F4E78"/>
            <w:vAlign w:val="center"/>
            <w:hideMark/>
          </w:tcPr>
          <w:p w14:paraId="3ECC7D0D"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Año</w:t>
            </w:r>
          </w:p>
        </w:tc>
        <w:tc>
          <w:tcPr>
            <w:tcW w:w="1909" w:type="dxa"/>
            <w:tcBorders>
              <w:top w:val="nil"/>
              <w:left w:val="nil"/>
              <w:bottom w:val="single" w:sz="4" w:space="0" w:color="8EA9DB"/>
              <w:right w:val="nil"/>
            </w:tcBorders>
            <w:shd w:val="clear" w:color="D9E1F2" w:fill="1F4E78"/>
            <w:vAlign w:val="center"/>
            <w:hideMark/>
          </w:tcPr>
          <w:p w14:paraId="45E6388F"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Fallecidos</w:t>
            </w:r>
          </w:p>
        </w:tc>
        <w:tc>
          <w:tcPr>
            <w:tcW w:w="1960" w:type="dxa"/>
            <w:tcBorders>
              <w:top w:val="nil"/>
              <w:left w:val="nil"/>
              <w:bottom w:val="single" w:sz="4" w:space="0" w:color="8EA9DB"/>
              <w:right w:val="nil"/>
            </w:tcBorders>
            <w:shd w:val="clear" w:color="D9E1F2" w:fill="1F4E78"/>
            <w:vAlign w:val="center"/>
            <w:hideMark/>
          </w:tcPr>
          <w:p w14:paraId="2C14A1D0"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Lesionado</w:t>
            </w:r>
          </w:p>
        </w:tc>
        <w:tc>
          <w:tcPr>
            <w:tcW w:w="1942" w:type="dxa"/>
            <w:tcBorders>
              <w:top w:val="nil"/>
              <w:left w:val="nil"/>
              <w:bottom w:val="single" w:sz="4" w:space="0" w:color="8EA9DB"/>
              <w:right w:val="nil"/>
            </w:tcBorders>
            <w:shd w:val="clear" w:color="D9E1F2" w:fill="1F4E78"/>
            <w:vAlign w:val="center"/>
            <w:hideMark/>
          </w:tcPr>
          <w:p w14:paraId="2E907690"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Total general</w:t>
            </w:r>
          </w:p>
        </w:tc>
      </w:tr>
      <w:tr w:rsidR="00466B5A" w:rsidRPr="00240DB2" w14:paraId="01E42C1B" w14:textId="77777777" w:rsidTr="00CF2CA3">
        <w:trPr>
          <w:trHeight w:val="356"/>
          <w:jc w:val="center"/>
        </w:trPr>
        <w:tc>
          <w:tcPr>
            <w:tcW w:w="1297" w:type="dxa"/>
            <w:tcBorders>
              <w:top w:val="nil"/>
              <w:left w:val="nil"/>
              <w:bottom w:val="nil"/>
              <w:right w:val="nil"/>
            </w:tcBorders>
            <w:shd w:val="clear" w:color="auto" w:fill="auto"/>
            <w:noWrap/>
            <w:vAlign w:val="center"/>
            <w:hideMark/>
          </w:tcPr>
          <w:p w14:paraId="53F4A005"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2017</w:t>
            </w:r>
          </w:p>
        </w:tc>
        <w:tc>
          <w:tcPr>
            <w:tcW w:w="1909" w:type="dxa"/>
            <w:tcBorders>
              <w:top w:val="nil"/>
              <w:left w:val="nil"/>
              <w:bottom w:val="nil"/>
              <w:right w:val="nil"/>
            </w:tcBorders>
            <w:shd w:val="clear" w:color="auto" w:fill="auto"/>
            <w:noWrap/>
            <w:vAlign w:val="center"/>
            <w:hideMark/>
          </w:tcPr>
          <w:p w14:paraId="6AABBFA6"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375</w:t>
            </w:r>
          </w:p>
        </w:tc>
        <w:tc>
          <w:tcPr>
            <w:tcW w:w="1960" w:type="dxa"/>
            <w:tcBorders>
              <w:top w:val="nil"/>
              <w:left w:val="nil"/>
              <w:bottom w:val="nil"/>
              <w:right w:val="nil"/>
            </w:tcBorders>
            <w:shd w:val="clear" w:color="auto" w:fill="auto"/>
            <w:noWrap/>
            <w:vAlign w:val="center"/>
            <w:hideMark/>
          </w:tcPr>
          <w:p w14:paraId="59E4295B"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2.656</w:t>
            </w:r>
          </w:p>
        </w:tc>
        <w:tc>
          <w:tcPr>
            <w:tcW w:w="1942" w:type="dxa"/>
            <w:tcBorders>
              <w:top w:val="nil"/>
              <w:left w:val="nil"/>
              <w:bottom w:val="nil"/>
              <w:right w:val="nil"/>
            </w:tcBorders>
            <w:shd w:val="clear" w:color="auto" w:fill="auto"/>
            <w:noWrap/>
            <w:vAlign w:val="center"/>
            <w:hideMark/>
          </w:tcPr>
          <w:p w14:paraId="21137109"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3.031</w:t>
            </w:r>
          </w:p>
        </w:tc>
      </w:tr>
      <w:tr w:rsidR="00466B5A" w:rsidRPr="00240DB2" w14:paraId="27911358" w14:textId="77777777" w:rsidTr="00CF2CA3">
        <w:trPr>
          <w:trHeight w:val="346"/>
          <w:jc w:val="center"/>
        </w:trPr>
        <w:tc>
          <w:tcPr>
            <w:tcW w:w="1297" w:type="dxa"/>
            <w:tcBorders>
              <w:top w:val="nil"/>
              <w:left w:val="nil"/>
              <w:bottom w:val="nil"/>
              <w:right w:val="nil"/>
            </w:tcBorders>
            <w:shd w:val="clear" w:color="000000" w:fill="F2F2F2"/>
            <w:noWrap/>
            <w:vAlign w:val="center"/>
            <w:hideMark/>
          </w:tcPr>
          <w:p w14:paraId="297CC660"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2018</w:t>
            </w:r>
          </w:p>
        </w:tc>
        <w:tc>
          <w:tcPr>
            <w:tcW w:w="1909" w:type="dxa"/>
            <w:tcBorders>
              <w:top w:val="nil"/>
              <w:left w:val="nil"/>
              <w:bottom w:val="nil"/>
              <w:right w:val="nil"/>
            </w:tcBorders>
            <w:shd w:val="clear" w:color="000000" w:fill="F2F2F2"/>
            <w:noWrap/>
            <w:vAlign w:val="center"/>
            <w:hideMark/>
          </w:tcPr>
          <w:p w14:paraId="32D31E0E"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428</w:t>
            </w:r>
          </w:p>
        </w:tc>
        <w:tc>
          <w:tcPr>
            <w:tcW w:w="1960" w:type="dxa"/>
            <w:tcBorders>
              <w:top w:val="nil"/>
              <w:left w:val="nil"/>
              <w:bottom w:val="nil"/>
              <w:right w:val="nil"/>
            </w:tcBorders>
            <w:shd w:val="clear" w:color="000000" w:fill="F2F2F2"/>
            <w:noWrap/>
            <w:vAlign w:val="center"/>
            <w:hideMark/>
          </w:tcPr>
          <w:p w14:paraId="6834CD02"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2.921</w:t>
            </w:r>
          </w:p>
        </w:tc>
        <w:tc>
          <w:tcPr>
            <w:tcW w:w="1942" w:type="dxa"/>
            <w:tcBorders>
              <w:top w:val="nil"/>
              <w:left w:val="nil"/>
              <w:bottom w:val="nil"/>
              <w:right w:val="nil"/>
            </w:tcBorders>
            <w:shd w:val="clear" w:color="000000" w:fill="F2F2F2"/>
            <w:noWrap/>
            <w:vAlign w:val="center"/>
            <w:hideMark/>
          </w:tcPr>
          <w:p w14:paraId="4CA9C255"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3.349</w:t>
            </w:r>
          </w:p>
        </w:tc>
      </w:tr>
      <w:tr w:rsidR="00466B5A" w:rsidRPr="00240DB2" w14:paraId="01FAB514" w14:textId="77777777" w:rsidTr="00CF2CA3">
        <w:trPr>
          <w:trHeight w:val="374"/>
          <w:jc w:val="center"/>
        </w:trPr>
        <w:tc>
          <w:tcPr>
            <w:tcW w:w="1297" w:type="dxa"/>
            <w:tcBorders>
              <w:top w:val="nil"/>
              <w:left w:val="nil"/>
              <w:bottom w:val="nil"/>
              <w:right w:val="nil"/>
            </w:tcBorders>
            <w:shd w:val="clear" w:color="auto" w:fill="auto"/>
            <w:noWrap/>
            <w:vAlign w:val="center"/>
            <w:hideMark/>
          </w:tcPr>
          <w:p w14:paraId="039FCFFE"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2019</w:t>
            </w:r>
          </w:p>
        </w:tc>
        <w:tc>
          <w:tcPr>
            <w:tcW w:w="1909" w:type="dxa"/>
            <w:tcBorders>
              <w:top w:val="nil"/>
              <w:left w:val="nil"/>
              <w:bottom w:val="nil"/>
              <w:right w:val="nil"/>
            </w:tcBorders>
            <w:shd w:val="clear" w:color="auto" w:fill="auto"/>
            <w:noWrap/>
            <w:vAlign w:val="center"/>
            <w:hideMark/>
          </w:tcPr>
          <w:p w14:paraId="24FAFF85"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431</w:t>
            </w:r>
          </w:p>
        </w:tc>
        <w:tc>
          <w:tcPr>
            <w:tcW w:w="1960" w:type="dxa"/>
            <w:tcBorders>
              <w:top w:val="nil"/>
              <w:left w:val="nil"/>
              <w:bottom w:val="nil"/>
              <w:right w:val="nil"/>
            </w:tcBorders>
            <w:shd w:val="clear" w:color="auto" w:fill="auto"/>
            <w:noWrap/>
            <w:vAlign w:val="center"/>
            <w:hideMark/>
          </w:tcPr>
          <w:p w14:paraId="4C29464A"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2.888</w:t>
            </w:r>
          </w:p>
        </w:tc>
        <w:tc>
          <w:tcPr>
            <w:tcW w:w="1942" w:type="dxa"/>
            <w:tcBorders>
              <w:top w:val="nil"/>
              <w:left w:val="nil"/>
              <w:bottom w:val="nil"/>
              <w:right w:val="nil"/>
            </w:tcBorders>
            <w:shd w:val="clear" w:color="auto" w:fill="auto"/>
            <w:noWrap/>
            <w:vAlign w:val="center"/>
            <w:hideMark/>
          </w:tcPr>
          <w:p w14:paraId="667A6ED4"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3.319</w:t>
            </w:r>
          </w:p>
        </w:tc>
      </w:tr>
      <w:tr w:rsidR="00466B5A" w:rsidRPr="00240DB2" w14:paraId="4BF0F4A3" w14:textId="77777777" w:rsidTr="00CF2CA3">
        <w:trPr>
          <w:trHeight w:val="236"/>
          <w:jc w:val="center"/>
        </w:trPr>
        <w:tc>
          <w:tcPr>
            <w:tcW w:w="1297" w:type="dxa"/>
            <w:tcBorders>
              <w:top w:val="nil"/>
              <w:left w:val="nil"/>
              <w:bottom w:val="nil"/>
              <w:right w:val="nil"/>
            </w:tcBorders>
            <w:shd w:val="clear" w:color="000000" w:fill="F2F2F2"/>
            <w:noWrap/>
            <w:vAlign w:val="center"/>
            <w:hideMark/>
          </w:tcPr>
          <w:p w14:paraId="0A016FA0"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2020</w:t>
            </w:r>
          </w:p>
        </w:tc>
        <w:tc>
          <w:tcPr>
            <w:tcW w:w="1909" w:type="dxa"/>
            <w:tcBorders>
              <w:top w:val="nil"/>
              <w:left w:val="nil"/>
              <w:bottom w:val="nil"/>
              <w:right w:val="nil"/>
            </w:tcBorders>
            <w:shd w:val="clear" w:color="000000" w:fill="F2F2F2"/>
            <w:noWrap/>
            <w:vAlign w:val="center"/>
            <w:hideMark/>
          </w:tcPr>
          <w:p w14:paraId="7423F8CF"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456</w:t>
            </w:r>
          </w:p>
        </w:tc>
        <w:tc>
          <w:tcPr>
            <w:tcW w:w="1960" w:type="dxa"/>
            <w:tcBorders>
              <w:top w:val="nil"/>
              <w:left w:val="nil"/>
              <w:bottom w:val="nil"/>
              <w:right w:val="nil"/>
            </w:tcBorders>
            <w:shd w:val="clear" w:color="000000" w:fill="F2F2F2"/>
            <w:noWrap/>
            <w:vAlign w:val="center"/>
            <w:hideMark/>
          </w:tcPr>
          <w:p w14:paraId="230D0A10"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1.418</w:t>
            </w:r>
          </w:p>
        </w:tc>
        <w:tc>
          <w:tcPr>
            <w:tcW w:w="1942" w:type="dxa"/>
            <w:tcBorders>
              <w:top w:val="nil"/>
              <w:left w:val="nil"/>
              <w:bottom w:val="nil"/>
              <w:right w:val="nil"/>
            </w:tcBorders>
            <w:shd w:val="clear" w:color="000000" w:fill="F2F2F2"/>
            <w:noWrap/>
            <w:vAlign w:val="center"/>
            <w:hideMark/>
          </w:tcPr>
          <w:p w14:paraId="4647CF85"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1.874</w:t>
            </w:r>
          </w:p>
        </w:tc>
      </w:tr>
      <w:tr w:rsidR="00466B5A" w:rsidRPr="00240DB2" w14:paraId="42E1EFF5" w14:textId="77777777" w:rsidTr="00CF2CA3">
        <w:trPr>
          <w:trHeight w:val="239"/>
          <w:jc w:val="center"/>
        </w:trPr>
        <w:tc>
          <w:tcPr>
            <w:tcW w:w="1297" w:type="dxa"/>
            <w:tcBorders>
              <w:top w:val="nil"/>
              <w:left w:val="nil"/>
              <w:bottom w:val="nil"/>
              <w:right w:val="nil"/>
            </w:tcBorders>
            <w:shd w:val="clear" w:color="auto" w:fill="auto"/>
            <w:noWrap/>
            <w:vAlign w:val="center"/>
            <w:hideMark/>
          </w:tcPr>
          <w:p w14:paraId="75E5EA74"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2021*</w:t>
            </w:r>
          </w:p>
        </w:tc>
        <w:tc>
          <w:tcPr>
            <w:tcW w:w="1909" w:type="dxa"/>
            <w:tcBorders>
              <w:top w:val="nil"/>
              <w:left w:val="nil"/>
              <w:bottom w:val="nil"/>
              <w:right w:val="nil"/>
            </w:tcBorders>
            <w:shd w:val="clear" w:color="auto" w:fill="auto"/>
            <w:noWrap/>
            <w:vAlign w:val="center"/>
            <w:hideMark/>
          </w:tcPr>
          <w:p w14:paraId="10604ACC"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150</w:t>
            </w:r>
          </w:p>
        </w:tc>
        <w:tc>
          <w:tcPr>
            <w:tcW w:w="1960" w:type="dxa"/>
            <w:tcBorders>
              <w:top w:val="nil"/>
              <w:left w:val="nil"/>
              <w:bottom w:val="nil"/>
              <w:right w:val="nil"/>
            </w:tcBorders>
            <w:shd w:val="clear" w:color="auto" w:fill="auto"/>
            <w:noWrap/>
            <w:vAlign w:val="center"/>
            <w:hideMark/>
          </w:tcPr>
          <w:p w14:paraId="592221E4"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370</w:t>
            </w:r>
          </w:p>
        </w:tc>
        <w:tc>
          <w:tcPr>
            <w:tcW w:w="1942" w:type="dxa"/>
            <w:tcBorders>
              <w:top w:val="nil"/>
              <w:left w:val="nil"/>
              <w:bottom w:val="nil"/>
              <w:right w:val="nil"/>
            </w:tcBorders>
            <w:shd w:val="clear" w:color="auto" w:fill="auto"/>
            <w:noWrap/>
            <w:vAlign w:val="center"/>
            <w:hideMark/>
          </w:tcPr>
          <w:p w14:paraId="0D7B00FF"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520</w:t>
            </w:r>
          </w:p>
        </w:tc>
      </w:tr>
      <w:tr w:rsidR="00466B5A" w:rsidRPr="00240DB2" w14:paraId="2A96AA64" w14:textId="77777777" w:rsidTr="00CF2CA3">
        <w:trPr>
          <w:trHeight w:val="276"/>
          <w:jc w:val="center"/>
        </w:trPr>
        <w:tc>
          <w:tcPr>
            <w:tcW w:w="1297" w:type="dxa"/>
            <w:tcBorders>
              <w:top w:val="nil"/>
              <w:left w:val="nil"/>
              <w:bottom w:val="single" w:sz="4" w:space="0" w:color="8EA9DB"/>
              <w:right w:val="nil"/>
            </w:tcBorders>
            <w:shd w:val="clear" w:color="D9E1F2" w:fill="1F4E78"/>
            <w:vAlign w:val="center"/>
            <w:hideMark/>
          </w:tcPr>
          <w:p w14:paraId="70BF621E"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lastRenderedPageBreak/>
              <w:t>Total</w:t>
            </w:r>
          </w:p>
        </w:tc>
        <w:tc>
          <w:tcPr>
            <w:tcW w:w="1909" w:type="dxa"/>
            <w:tcBorders>
              <w:top w:val="single" w:sz="4" w:space="0" w:color="8EA9DB"/>
              <w:left w:val="nil"/>
              <w:bottom w:val="nil"/>
              <w:right w:val="nil"/>
            </w:tcBorders>
            <w:shd w:val="clear" w:color="D9E1F2" w:fill="1F4E78"/>
            <w:vAlign w:val="center"/>
            <w:hideMark/>
          </w:tcPr>
          <w:p w14:paraId="79240A1D"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1.840</w:t>
            </w:r>
          </w:p>
        </w:tc>
        <w:tc>
          <w:tcPr>
            <w:tcW w:w="1960" w:type="dxa"/>
            <w:tcBorders>
              <w:top w:val="single" w:sz="4" w:space="0" w:color="8EA9DB"/>
              <w:left w:val="nil"/>
              <w:bottom w:val="nil"/>
              <w:right w:val="nil"/>
            </w:tcBorders>
            <w:shd w:val="clear" w:color="D9E1F2" w:fill="1F4E78"/>
            <w:vAlign w:val="center"/>
            <w:hideMark/>
          </w:tcPr>
          <w:p w14:paraId="76A4E60E"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10.253</w:t>
            </w:r>
          </w:p>
        </w:tc>
        <w:tc>
          <w:tcPr>
            <w:tcW w:w="1942" w:type="dxa"/>
            <w:tcBorders>
              <w:top w:val="single" w:sz="4" w:space="0" w:color="8EA9DB"/>
              <w:left w:val="nil"/>
              <w:bottom w:val="nil"/>
              <w:right w:val="nil"/>
            </w:tcBorders>
            <w:shd w:val="clear" w:color="D9E1F2" w:fill="1F4E78"/>
            <w:vAlign w:val="center"/>
            <w:hideMark/>
          </w:tcPr>
          <w:p w14:paraId="2F1A9A1A"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12.093</w:t>
            </w:r>
          </w:p>
        </w:tc>
      </w:tr>
    </w:tbl>
    <w:p w14:paraId="71139B16"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Nota: Cálculos propios realizados por el ONSV, con base en los datos del Instituto Nacional de Medicina Legal y Ciencias Forenses. *2021p. Cifra preliminar abr. 2021. Sujeta a cambios por actualización de la fuente primaria.</w:t>
      </w:r>
    </w:p>
    <w:p w14:paraId="18319641" w14:textId="77777777" w:rsidR="00466B5A" w:rsidRPr="00240DB2" w:rsidRDefault="00466B5A" w:rsidP="00466B5A">
      <w:pPr>
        <w:rPr>
          <w:rFonts w:ascii="Times New Roman" w:eastAsia="Times New Roman" w:hAnsi="Times New Roman" w:cs="Times New Roman"/>
          <w:sz w:val="24"/>
          <w:szCs w:val="24"/>
          <w:lang w:eastAsia="es-CO"/>
        </w:rPr>
      </w:pPr>
      <w:r w:rsidRPr="00240DB2">
        <w:rPr>
          <w:rFonts w:ascii="Times New Roman" w:eastAsia="Times New Roman" w:hAnsi="Times New Roman" w:cs="Times New Roman"/>
          <w:sz w:val="24"/>
          <w:szCs w:val="24"/>
          <w:lang w:eastAsia="es-CO"/>
        </w:rPr>
        <w:t>Caracterización por edades de los lesionado en bicicleta en los trascurrido hasta abril del año 2021.</w:t>
      </w:r>
      <w:r w:rsidRPr="00240DB2">
        <w:rPr>
          <w:rStyle w:val="Refdenotaalpie"/>
          <w:rFonts w:ascii="Times New Roman" w:eastAsia="Times New Roman" w:hAnsi="Times New Roman" w:cs="Times New Roman"/>
          <w:sz w:val="24"/>
          <w:szCs w:val="24"/>
          <w:lang w:eastAsia="es-CO"/>
        </w:rPr>
        <w:footnoteReference w:id="6"/>
      </w:r>
      <w:r w:rsidRPr="00240DB2">
        <w:rPr>
          <w:rFonts w:ascii="Times New Roman" w:eastAsia="Times New Roman" w:hAnsi="Times New Roman" w:cs="Times New Roman"/>
          <w:bCs/>
          <w:sz w:val="24"/>
          <w:szCs w:val="24"/>
          <w:lang w:eastAsia="es-CO"/>
        </w:rPr>
        <w:tab/>
      </w:r>
      <w:r w:rsidRPr="00240DB2">
        <w:rPr>
          <w:rFonts w:ascii="Times New Roman" w:eastAsia="Times New Roman" w:hAnsi="Times New Roman" w:cs="Times New Roman"/>
          <w:bCs/>
          <w:sz w:val="24"/>
          <w:szCs w:val="24"/>
          <w:lang w:eastAsia="es-CO"/>
        </w:rPr>
        <w:tab/>
      </w:r>
      <w:r w:rsidRPr="00240DB2">
        <w:rPr>
          <w:rFonts w:ascii="Times New Roman" w:eastAsia="Times New Roman" w:hAnsi="Times New Roman" w:cs="Times New Roman"/>
          <w:bCs/>
          <w:sz w:val="24"/>
          <w:szCs w:val="24"/>
          <w:lang w:eastAsia="es-CO"/>
        </w:rPr>
        <w:tab/>
      </w:r>
      <w:r w:rsidRPr="00240DB2">
        <w:rPr>
          <w:rFonts w:ascii="Times New Roman" w:eastAsia="Times New Roman" w:hAnsi="Times New Roman" w:cs="Times New Roman"/>
          <w:bCs/>
          <w:sz w:val="24"/>
          <w:szCs w:val="24"/>
          <w:lang w:eastAsia="es-CO"/>
        </w:rPr>
        <w:tab/>
      </w:r>
    </w:p>
    <w:p w14:paraId="4A84E438" w14:textId="462F6D3F"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hAnsi="Times New Roman" w:cs="Times New Roman"/>
          <w:noProof/>
          <w:sz w:val="24"/>
          <w:szCs w:val="24"/>
          <w:lang w:eastAsia="es-CO"/>
        </w:rPr>
        <w:drawing>
          <wp:inline distT="0" distB="0" distL="0" distR="0" wp14:anchorId="2CEF45FB" wp14:editId="725C8061">
            <wp:extent cx="5457139" cy="2509114"/>
            <wp:effectExtent l="0" t="0" r="10795" b="5715"/>
            <wp:docPr id="12" name="Gráfico 12">
              <a:extLst xmlns:a="http://schemas.openxmlformats.org/drawingml/2006/main">
                <a:ext uri="{FF2B5EF4-FFF2-40B4-BE49-F238E27FC236}">
                  <a16:creationId xmlns:a16="http://schemas.microsoft.com/office/drawing/2014/main" id="{5F530904-7A9F-4131-AB57-9B9D74AE05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341015"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En cuanto a peatones, del total de siniestros ocurridos en Colombia desde el año 2017 hasta abril de 2021, han fallecidos 6.976 y se han lesionado 26.088 peatones y analizando la información se observa que los peatones que han fallecido tiene edades entre los 60 y 80 años de edad, es decir la siniestralidad donde se ha visto involucrado un peatón, principalmente son personas adultas mayores.   </w:t>
      </w:r>
    </w:p>
    <w:p w14:paraId="5359EA5E" w14:textId="77777777" w:rsidR="00466B5A" w:rsidRPr="00240DB2" w:rsidRDefault="00466B5A" w:rsidP="00466B5A">
      <w:pPr>
        <w:spacing w:after="0" w:line="240" w:lineRule="auto"/>
        <w:jc w:val="center"/>
        <w:rPr>
          <w:rFonts w:ascii="Times New Roman" w:eastAsia="Times New Roman" w:hAnsi="Times New Roman" w:cs="Times New Roman"/>
          <w:b/>
          <w:bCs/>
          <w:color w:val="44546A"/>
          <w:sz w:val="24"/>
          <w:szCs w:val="24"/>
          <w:lang w:eastAsia="es-CO"/>
        </w:rPr>
      </w:pPr>
      <w:r w:rsidRPr="00240DB2">
        <w:rPr>
          <w:rFonts w:ascii="Times New Roman" w:eastAsia="Times New Roman" w:hAnsi="Times New Roman" w:cs="Times New Roman"/>
          <w:b/>
          <w:bCs/>
          <w:color w:val="44546A"/>
          <w:sz w:val="24"/>
          <w:szCs w:val="24"/>
          <w:lang w:eastAsia="es-CO"/>
        </w:rPr>
        <w:t>La siniestralidad vial de peatones:</w:t>
      </w:r>
    </w:p>
    <w:tbl>
      <w:tblPr>
        <w:tblW w:w="5023" w:type="dxa"/>
        <w:jc w:val="center"/>
        <w:tblCellMar>
          <w:left w:w="70" w:type="dxa"/>
          <w:right w:w="70" w:type="dxa"/>
        </w:tblCellMar>
        <w:tblLook w:val="04A0" w:firstRow="1" w:lastRow="0" w:firstColumn="1" w:lastColumn="0" w:noHBand="0" w:noVBand="1"/>
      </w:tblPr>
      <w:tblGrid>
        <w:gridCol w:w="947"/>
        <w:gridCol w:w="1357"/>
        <w:gridCol w:w="1394"/>
        <w:gridCol w:w="1325"/>
      </w:tblGrid>
      <w:tr w:rsidR="00466B5A" w:rsidRPr="00240DB2" w14:paraId="7ED4FA82" w14:textId="77777777" w:rsidTr="00CF2CA3">
        <w:trPr>
          <w:trHeight w:val="356"/>
          <w:jc w:val="center"/>
        </w:trPr>
        <w:tc>
          <w:tcPr>
            <w:tcW w:w="947" w:type="dxa"/>
            <w:tcBorders>
              <w:top w:val="nil"/>
              <w:left w:val="nil"/>
              <w:bottom w:val="single" w:sz="4" w:space="0" w:color="8EA9DB"/>
              <w:right w:val="nil"/>
            </w:tcBorders>
            <w:shd w:val="clear" w:color="D9E1F2" w:fill="1F4E78"/>
            <w:vAlign w:val="center"/>
            <w:hideMark/>
          </w:tcPr>
          <w:p w14:paraId="3B80F1D7"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Año</w:t>
            </w:r>
          </w:p>
        </w:tc>
        <w:tc>
          <w:tcPr>
            <w:tcW w:w="1357" w:type="dxa"/>
            <w:tcBorders>
              <w:top w:val="nil"/>
              <w:left w:val="nil"/>
              <w:bottom w:val="single" w:sz="4" w:space="0" w:color="8EA9DB"/>
              <w:right w:val="nil"/>
            </w:tcBorders>
            <w:shd w:val="clear" w:color="D9E1F2" w:fill="1F4E78"/>
            <w:vAlign w:val="center"/>
            <w:hideMark/>
          </w:tcPr>
          <w:p w14:paraId="5CCA88D7"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Fallecidos</w:t>
            </w:r>
          </w:p>
        </w:tc>
        <w:tc>
          <w:tcPr>
            <w:tcW w:w="1394" w:type="dxa"/>
            <w:tcBorders>
              <w:top w:val="nil"/>
              <w:left w:val="nil"/>
              <w:bottom w:val="single" w:sz="4" w:space="0" w:color="8EA9DB"/>
              <w:right w:val="nil"/>
            </w:tcBorders>
            <w:shd w:val="clear" w:color="D9E1F2" w:fill="1F4E78"/>
            <w:vAlign w:val="center"/>
            <w:hideMark/>
          </w:tcPr>
          <w:p w14:paraId="60F081BC"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Lesionado</w:t>
            </w:r>
          </w:p>
        </w:tc>
        <w:tc>
          <w:tcPr>
            <w:tcW w:w="1325" w:type="dxa"/>
            <w:tcBorders>
              <w:top w:val="nil"/>
              <w:left w:val="nil"/>
              <w:bottom w:val="single" w:sz="4" w:space="0" w:color="8EA9DB"/>
              <w:right w:val="nil"/>
            </w:tcBorders>
            <w:shd w:val="clear" w:color="D9E1F2" w:fill="1F4E78"/>
            <w:vAlign w:val="center"/>
            <w:hideMark/>
          </w:tcPr>
          <w:p w14:paraId="05ADFD24"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Total general</w:t>
            </w:r>
          </w:p>
        </w:tc>
      </w:tr>
      <w:tr w:rsidR="00466B5A" w:rsidRPr="00240DB2" w14:paraId="3CAA1C56" w14:textId="77777777" w:rsidTr="00CF2CA3">
        <w:trPr>
          <w:trHeight w:val="300"/>
          <w:jc w:val="center"/>
        </w:trPr>
        <w:tc>
          <w:tcPr>
            <w:tcW w:w="947" w:type="dxa"/>
            <w:tcBorders>
              <w:top w:val="nil"/>
              <w:left w:val="nil"/>
              <w:bottom w:val="nil"/>
              <w:right w:val="nil"/>
            </w:tcBorders>
            <w:shd w:val="clear" w:color="auto" w:fill="auto"/>
            <w:noWrap/>
            <w:vAlign w:val="center"/>
            <w:hideMark/>
          </w:tcPr>
          <w:p w14:paraId="4B9B426A"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2017</w:t>
            </w:r>
          </w:p>
        </w:tc>
        <w:tc>
          <w:tcPr>
            <w:tcW w:w="1357" w:type="dxa"/>
            <w:tcBorders>
              <w:top w:val="nil"/>
              <w:left w:val="nil"/>
              <w:bottom w:val="nil"/>
              <w:right w:val="nil"/>
            </w:tcBorders>
            <w:shd w:val="clear" w:color="auto" w:fill="auto"/>
            <w:noWrap/>
            <w:vAlign w:val="center"/>
            <w:hideMark/>
          </w:tcPr>
          <w:p w14:paraId="1E4FB9A5"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1.790</w:t>
            </w:r>
          </w:p>
        </w:tc>
        <w:tc>
          <w:tcPr>
            <w:tcW w:w="1394" w:type="dxa"/>
            <w:tcBorders>
              <w:top w:val="nil"/>
              <w:left w:val="nil"/>
              <w:bottom w:val="nil"/>
              <w:right w:val="nil"/>
            </w:tcBorders>
            <w:shd w:val="clear" w:color="auto" w:fill="auto"/>
            <w:noWrap/>
            <w:vAlign w:val="center"/>
            <w:hideMark/>
          </w:tcPr>
          <w:p w14:paraId="7391C050"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7.936</w:t>
            </w:r>
          </w:p>
        </w:tc>
        <w:tc>
          <w:tcPr>
            <w:tcW w:w="1325" w:type="dxa"/>
            <w:tcBorders>
              <w:top w:val="nil"/>
              <w:left w:val="nil"/>
              <w:bottom w:val="nil"/>
              <w:right w:val="nil"/>
            </w:tcBorders>
            <w:shd w:val="clear" w:color="auto" w:fill="auto"/>
            <w:noWrap/>
            <w:vAlign w:val="center"/>
            <w:hideMark/>
          </w:tcPr>
          <w:p w14:paraId="398BA0F1"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9.726</w:t>
            </w:r>
          </w:p>
        </w:tc>
      </w:tr>
      <w:tr w:rsidR="00466B5A" w:rsidRPr="00240DB2" w14:paraId="64564C68" w14:textId="77777777" w:rsidTr="00CF2CA3">
        <w:trPr>
          <w:trHeight w:val="300"/>
          <w:jc w:val="center"/>
        </w:trPr>
        <w:tc>
          <w:tcPr>
            <w:tcW w:w="947" w:type="dxa"/>
            <w:tcBorders>
              <w:top w:val="nil"/>
              <w:left w:val="nil"/>
              <w:bottom w:val="nil"/>
              <w:right w:val="nil"/>
            </w:tcBorders>
            <w:shd w:val="clear" w:color="000000" w:fill="F2F2F2"/>
            <w:noWrap/>
            <w:vAlign w:val="center"/>
            <w:hideMark/>
          </w:tcPr>
          <w:p w14:paraId="650DE076"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2018</w:t>
            </w:r>
          </w:p>
        </w:tc>
        <w:tc>
          <w:tcPr>
            <w:tcW w:w="1357" w:type="dxa"/>
            <w:tcBorders>
              <w:top w:val="nil"/>
              <w:left w:val="nil"/>
              <w:bottom w:val="nil"/>
              <w:right w:val="nil"/>
            </w:tcBorders>
            <w:shd w:val="clear" w:color="000000" w:fill="F2F2F2"/>
            <w:noWrap/>
            <w:vAlign w:val="center"/>
            <w:hideMark/>
          </w:tcPr>
          <w:p w14:paraId="60690B2C"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1.764</w:t>
            </w:r>
          </w:p>
        </w:tc>
        <w:tc>
          <w:tcPr>
            <w:tcW w:w="1394" w:type="dxa"/>
            <w:tcBorders>
              <w:top w:val="nil"/>
              <w:left w:val="nil"/>
              <w:bottom w:val="nil"/>
              <w:right w:val="nil"/>
            </w:tcBorders>
            <w:shd w:val="clear" w:color="000000" w:fill="F2F2F2"/>
            <w:noWrap/>
            <w:vAlign w:val="center"/>
            <w:hideMark/>
          </w:tcPr>
          <w:p w14:paraId="38DE7DF0"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7.797</w:t>
            </w:r>
          </w:p>
        </w:tc>
        <w:tc>
          <w:tcPr>
            <w:tcW w:w="1325" w:type="dxa"/>
            <w:tcBorders>
              <w:top w:val="nil"/>
              <w:left w:val="nil"/>
              <w:bottom w:val="nil"/>
              <w:right w:val="nil"/>
            </w:tcBorders>
            <w:shd w:val="clear" w:color="000000" w:fill="F2F2F2"/>
            <w:noWrap/>
            <w:vAlign w:val="center"/>
            <w:hideMark/>
          </w:tcPr>
          <w:p w14:paraId="4A9229B1"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9.561</w:t>
            </w:r>
          </w:p>
        </w:tc>
      </w:tr>
      <w:tr w:rsidR="00466B5A" w:rsidRPr="00240DB2" w14:paraId="2D37C142" w14:textId="77777777" w:rsidTr="00CF2CA3">
        <w:trPr>
          <w:trHeight w:val="290"/>
          <w:jc w:val="center"/>
        </w:trPr>
        <w:tc>
          <w:tcPr>
            <w:tcW w:w="947" w:type="dxa"/>
            <w:tcBorders>
              <w:top w:val="nil"/>
              <w:left w:val="nil"/>
              <w:bottom w:val="nil"/>
              <w:right w:val="nil"/>
            </w:tcBorders>
            <w:shd w:val="clear" w:color="auto" w:fill="auto"/>
            <w:noWrap/>
            <w:vAlign w:val="center"/>
            <w:hideMark/>
          </w:tcPr>
          <w:p w14:paraId="5DBE1B34"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2019</w:t>
            </w:r>
          </w:p>
        </w:tc>
        <w:tc>
          <w:tcPr>
            <w:tcW w:w="1357" w:type="dxa"/>
            <w:tcBorders>
              <w:top w:val="nil"/>
              <w:left w:val="nil"/>
              <w:bottom w:val="nil"/>
              <w:right w:val="nil"/>
            </w:tcBorders>
            <w:shd w:val="clear" w:color="auto" w:fill="auto"/>
            <w:noWrap/>
            <w:vAlign w:val="center"/>
            <w:hideMark/>
          </w:tcPr>
          <w:p w14:paraId="61268988"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1.747</w:t>
            </w:r>
          </w:p>
        </w:tc>
        <w:tc>
          <w:tcPr>
            <w:tcW w:w="1394" w:type="dxa"/>
            <w:tcBorders>
              <w:top w:val="nil"/>
              <w:left w:val="nil"/>
              <w:bottom w:val="nil"/>
              <w:right w:val="nil"/>
            </w:tcBorders>
            <w:shd w:val="clear" w:color="auto" w:fill="auto"/>
            <w:noWrap/>
            <w:vAlign w:val="center"/>
            <w:hideMark/>
          </w:tcPr>
          <w:p w14:paraId="1E7718F9"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7.417</w:t>
            </w:r>
          </w:p>
        </w:tc>
        <w:tc>
          <w:tcPr>
            <w:tcW w:w="1325" w:type="dxa"/>
            <w:tcBorders>
              <w:top w:val="nil"/>
              <w:left w:val="nil"/>
              <w:bottom w:val="nil"/>
              <w:right w:val="nil"/>
            </w:tcBorders>
            <w:shd w:val="clear" w:color="auto" w:fill="auto"/>
            <w:noWrap/>
            <w:vAlign w:val="center"/>
            <w:hideMark/>
          </w:tcPr>
          <w:p w14:paraId="5A05D7E1"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9.164</w:t>
            </w:r>
          </w:p>
        </w:tc>
      </w:tr>
      <w:tr w:rsidR="00466B5A" w:rsidRPr="00240DB2" w14:paraId="0B7B8C47" w14:textId="77777777" w:rsidTr="00CF2CA3">
        <w:trPr>
          <w:trHeight w:val="309"/>
          <w:jc w:val="center"/>
        </w:trPr>
        <w:tc>
          <w:tcPr>
            <w:tcW w:w="947" w:type="dxa"/>
            <w:tcBorders>
              <w:top w:val="nil"/>
              <w:left w:val="nil"/>
              <w:bottom w:val="nil"/>
              <w:right w:val="nil"/>
            </w:tcBorders>
            <w:shd w:val="clear" w:color="000000" w:fill="F2F2F2"/>
            <w:noWrap/>
            <w:vAlign w:val="center"/>
            <w:hideMark/>
          </w:tcPr>
          <w:p w14:paraId="4EFDD7BE"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2020</w:t>
            </w:r>
          </w:p>
        </w:tc>
        <w:tc>
          <w:tcPr>
            <w:tcW w:w="1357" w:type="dxa"/>
            <w:tcBorders>
              <w:top w:val="nil"/>
              <w:left w:val="nil"/>
              <w:bottom w:val="nil"/>
              <w:right w:val="nil"/>
            </w:tcBorders>
            <w:shd w:val="clear" w:color="000000" w:fill="F2F2F2"/>
            <w:noWrap/>
            <w:vAlign w:val="center"/>
            <w:hideMark/>
          </w:tcPr>
          <w:p w14:paraId="7B4A7AE6"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1.229</w:t>
            </w:r>
          </w:p>
        </w:tc>
        <w:tc>
          <w:tcPr>
            <w:tcW w:w="1394" w:type="dxa"/>
            <w:tcBorders>
              <w:top w:val="nil"/>
              <w:left w:val="nil"/>
              <w:bottom w:val="nil"/>
              <w:right w:val="nil"/>
            </w:tcBorders>
            <w:shd w:val="clear" w:color="000000" w:fill="F2F2F2"/>
            <w:noWrap/>
            <w:vAlign w:val="center"/>
            <w:hideMark/>
          </w:tcPr>
          <w:p w14:paraId="7359B274"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2.338</w:t>
            </w:r>
          </w:p>
        </w:tc>
        <w:tc>
          <w:tcPr>
            <w:tcW w:w="1325" w:type="dxa"/>
            <w:tcBorders>
              <w:top w:val="nil"/>
              <w:left w:val="nil"/>
              <w:bottom w:val="nil"/>
              <w:right w:val="nil"/>
            </w:tcBorders>
            <w:shd w:val="clear" w:color="000000" w:fill="F2F2F2"/>
            <w:noWrap/>
            <w:vAlign w:val="center"/>
            <w:hideMark/>
          </w:tcPr>
          <w:p w14:paraId="531FF15E"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3.567</w:t>
            </w:r>
          </w:p>
        </w:tc>
      </w:tr>
      <w:tr w:rsidR="00466B5A" w:rsidRPr="00240DB2" w14:paraId="10EBC825" w14:textId="77777777" w:rsidTr="00CF2CA3">
        <w:trPr>
          <w:trHeight w:val="298"/>
          <w:jc w:val="center"/>
        </w:trPr>
        <w:tc>
          <w:tcPr>
            <w:tcW w:w="947" w:type="dxa"/>
            <w:tcBorders>
              <w:top w:val="nil"/>
              <w:left w:val="nil"/>
              <w:bottom w:val="nil"/>
              <w:right w:val="nil"/>
            </w:tcBorders>
            <w:shd w:val="clear" w:color="auto" w:fill="auto"/>
            <w:noWrap/>
            <w:vAlign w:val="center"/>
            <w:hideMark/>
          </w:tcPr>
          <w:p w14:paraId="1DC12D34"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2021*</w:t>
            </w:r>
          </w:p>
        </w:tc>
        <w:tc>
          <w:tcPr>
            <w:tcW w:w="1357" w:type="dxa"/>
            <w:tcBorders>
              <w:top w:val="nil"/>
              <w:left w:val="nil"/>
              <w:bottom w:val="nil"/>
              <w:right w:val="nil"/>
            </w:tcBorders>
            <w:shd w:val="clear" w:color="auto" w:fill="auto"/>
            <w:noWrap/>
            <w:vAlign w:val="center"/>
            <w:hideMark/>
          </w:tcPr>
          <w:p w14:paraId="16EFDA37"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446</w:t>
            </w:r>
          </w:p>
        </w:tc>
        <w:tc>
          <w:tcPr>
            <w:tcW w:w="1394" w:type="dxa"/>
            <w:tcBorders>
              <w:top w:val="nil"/>
              <w:left w:val="nil"/>
              <w:bottom w:val="nil"/>
              <w:right w:val="nil"/>
            </w:tcBorders>
            <w:shd w:val="clear" w:color="auto" w:fill="auto"/>
            <w:noWrap/>
            <w:vAlign w:val="center"/>
            <w:hideMark/>
          </w:tcPr>
          <w:p w14:paraId="0A933DE9" w14:textId="77777777" w:rsidR="00466B5A" w:rsidRPr="00240DB2" w:rsidRDefault="00466B5A" w:rsidP="00CF2CA3">
            <w:pPr>
              <w:spacing w:after="0" w:line="240" w:lineRule="auto"/>
              <w:jc w:val="center"/>
              <w:rPr>
                <w:rFonts w:ascii="Times New Roman" w:eastAsia="Times New Roman" w:hAnsi="Times New Roman" w:cs="Times New Roman"/>
                <w:color w:val="000000"/>
                <w:sz w:val="24"/>
                <w:szCs w:val="24"/>
                <w:lang w:eastAsia="es-CO"/>
              </w:rPr>
            </w:pPr>
            <w:r w:rsidRPr="00240DB2">
              <w:rPr>
                <w:rFonts w:ascii="Times New Roman" w:eastAsia="Times New Roman" w:hAnsi="Times New Roman" w:cs="Times New Roman"/>
                <w:color w:val="000000"/>
                <w:sz w:val="24"/>
                <w:szCs w:val="24"/>
                <w:lang w:eastAsia="es-CO"/>
              </w:rPr>
              <w:t>600</w:t>
            </w:r>
          </w:p>
        </w:tc>
        <w:tc>
          <w:tcPr>
            <w:tcW w:w="1325" w:type="dxa"/>
            <w:tcBorders>
              <w:top w:val="nil"/>
              <w:left w:val="nil"/>
              <w:bottom w:val="nil"/>
              <w:right w:val="nil"/>
            </w:tcBorders>
            <w:shd w:val="clear" w:color="auto" w:fill="auto"/>
            <w:noWrap/>
            <w:vAlign w:val="center"/>
            <w:hideMark/>
          </w:tcPr>
          <w:p w14:paraId="4DBAC386" w14:textId="77777777" w:rsidR="00466B5A" w:rsidRPr="00240DB2" w:rsidRDefault="00466B5A" w:rsidP="00CF2CA3">
            <w:pPr>
              <w:spacing w:after="0" w:line="240" w:lineRule="auto"/>
              <w:jc w:val="center"/>
              <w:rPr>
                <w:rFonts w:ascii="Times New Roman" w:eastAsia="Times New Roman" w:hAnsi="Times New Roman" w:cs="Times New Roman"/>
                <w:b/>
                <w:bCs/>
                <w:color w:val="000000"/>
                <w:sz w:val="24"/>
                <w:szCs w:val="24"/>
                <w:lang w:eastAsia="es-CO"/>
              </w:rPr>
            </w:pPr>
            <w:r w:rsidRPr="00240DB2">
              <w:rPr>
                <w:rFonts w:ascii="Times New Roman" w:eastAsia="Times New Roman" w:hAnsi="Times New Roman" w:cs="Times New Roman"/>
                <w:b/>
                <w:bCs/>
                <w:color w:val="000000"/>
                <w:sz w:val="24"/>
                <w:szCs w:val="24"/>
                <w:lang w:eastAsia="es-CO"/>
              </w:rPr>
              <w:t>1.046</w:t>
            </w:r>
          </w:p>
        </w:tc>
      </w:tr>
      <w:tr w:rsidR="00466B5A" w:rsidRPr="00240DB2" w14:paraId="1810A2DD" w14:textId="77777777" w:rsidTr="00CF2CA3">
        <w:trPr>
          <w:trHeight w:val="339"/>
          <w:jc w:val="center"/>
        </w:trPr>
        <w:tc>
          <w:tcPr>
            <w:tcW w:w="947" w:type="dxa"/>
            <w:tcBorders>
              <w:top w:val="nil"/>
              <w:left w:val="nil"/>
              <w:bottom w:val="single" w:sz="4" w:space="0" w:color="8EA9DB"/>
              <w:right w:val="nil"/>
            </w:tcBorders>
            <w:shd w:val="clear" w:color="D9E1F2" w:fill="1F4E78"/>
            <w:vAlign w:val="center"/>
            <w:hideMark/>
          </w:tcPr>
          <w:p w14:paraId="4069EC76"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Total</w:t>
            </w:r>
          </w:p>
        </w:tc>
        <w:tc>
          <w:tcPr>
            <w:tcW w:w="1357" w:type="dxa"/>
            <w:tcBorders>
              <w:top w:val="single" w:sz="4" w:space="0" w:color="8EA9DB"/>
              <w:left w:val="nil"/>
              <w:bottom w:val="nil"/>
              <w:right w:val="nil"/>
            </w:tcBorders>
            <w:shd w:val="clear" w:color="D9E1F2" w:fill="1F4E78"/>
            <w:vAlign w:val="center"/>
            <w:hideMark/>
          </w:tcPr>
          <w:p w14:paraId="3AA14D79"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6.976</w:t>
            </w:r>
          </w:p>
        </w:tc>
        <w:tc>
          <w:tcPr>
            <w:tcW w:w="1394" w:type="dxa"/>
            <w:tcBorders>
              <w:top w:val="single" w:sz="4" w:space="0" w:color="8EA9DB"/>
              <w:left w:val="nil"/>
              <w:bottom w:val="nil"/>
              <w:right w:val="nil"/>
            </w:tcBorders>
            <w:shd w:val="clear" w:color="D9E1F2" w:fill="1F4E78"/>
            <w:vAlign w:val="center"/>
            <w:hideMark/>
          </w:tcPr>
          <w:p w14:paraId="5925F64B"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26.088</w:t>
            </w:r>
          </w:p>
        </w:tc>
        <w:tc>
          <w:tcPr>
            <w:tcW w:w="1325" w:type="dxa"/>
            <w:tcBorders>
              <w:top w:val="single" w:sz="4" w:space="0" w:color="8EA9DB"/>
              <w:left w:val="nil"/>
              <w:bottom w:val="nil"/>
              <w:right w:val="nil"/>
            </w:tcBorders>
            <w:shd w:val="clear" w:color="D9E1F2" w:fill="1F4E78"/>
            <w:vAlign w:val="center"/>
            <w:hideMark/>
          </w:tcPr>
          <w:p w14:paraId="20668532" w14:textId="77777777" w:rsidR="00466B5A" w:rsidRPr="00240DB2" w:rsidRDefault="00466B5A" w:rsidP="00CF2CA3">
            <w:pPr>
              <w:spacing w:after="0" w:line="240" w:lineRule="auto"/>
              <w:jc w:val="center"/>
              <w:rPr>
                <w:rFonts w:ascii="Times New Roman" w:eastAsia="Times New Roman" w:hAnsi="Times New Roman" w:cs="Times New Roman"/>
                <w:b/>
                <w:bCs/>
                <w:color w:val="FFFFFF"/>
                <w:sz w:val="24"/>
                <w:szCs w:val="24"/>
                <w:lang w:eastAsia="es-CO"/>
              </w:rPr>
            </w:pPr>
            <w:r w:rsidRPr="00240DB2">
              <w:rPr>
                <w:rFonts w:ascii="Times New Roman" w:eastAsia="Times New Roman" w:hAnsi="Times New Roman" w:cs="Times New Roman"/>
                <w:b/>
                <w:bCs/>
                <w:color w:val="FFFFFF"/>
                <w:sz w:val="24"/>
                <w:szCs w:val="24"/>
                <w:lang w:eastAsia="es-CO"/>
              </w:rPr>
              <w:t>33.064</w:t>
            </w:r>
          </w:p>
        </w:tc>
      </w:tr>
    </w:tbl>
    <w:p w14:paraId="5144A7A4"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lastRenderedPageBreak/>
        <w:t>Nota: Cálculos propios realizados por el ONSV, con base en los datos del Instituto Nacional de Medicina Legal y Ciencias Forenses. *2021p. Cifra preliminar abr. 2021. Sujeta a cambios por actualización de la fuente primaria.</w:t>
      </w:r>
    </w:p>
    <w:p w14:paraId="51E010A0"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sz w:val="24"/>
          <w:szCs w:val="24"/>
          <w:lang w:eastAsia="es-CO"/>
        </w:rPr>
        <w:t>Caracterización por edades de los peatones fallecidos durante los trascurrido en el año 2021.</w:t>
      </w:r>
      <w:r w:rsidRPr="00240DB2">
        <w:rPr>
          <w:rStyle w:val="Refdenotaalpie"/>
          <w:rFonts w:ascii="Times New Roman" w:eastAsia="Times New Roman" w:hAnsi="Times New Roman" w:cs="Times New Roman"/>
          <w:sz w:val="24"/>
          <w:szCs w:val="24"/>
          <w:lang w:eastAsia="es-CO"/>
        </w:rPr>
        <w:footnoteReference w:id="7"/>
      </w:r>
    </w:p>
    <w:p w14:paraId="1BEA9FFF"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hAnsi="Times New Roman" w:cs="Times New Roman"/>
          <w:noProof/>
          <w:sz w:val="24"/>
          <w:szCs w:val="24"/>
          <w:lang w:eastAsia="es-CO"/>
        </w:rPr>
        <w:drawing>
          <wp:inline distT="0" distB="0" distL="0" distR="0" wp14:anchorId="61B5ED0B" wp14:editId="1B5396BD">
            <wp:extent cx="5654040" cy="2018995"/>
            <wp:effectExtent l="0" t="0" r="3810" b="635"/>
            <wp:docPr id="13" name="Gráfico 13">
              <a:extLst xmlns:a="http://schemas.openxmlformats.org/drawingml/2006/main">
                <a:ext uri="{FF2B5EF4-FFF2-40B4-BE49-F238E27FC236}">
                  <a16:creationId xmlns:a16="http://schemas.microsoft.com/office/drawing/2014/main" id="{9A219742-C1A4-413B-B8C6-3BDE98985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08B342"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En suma, estas cifras reflejan la situación tan grave en siniestralidad vial en Colombia y evidencian que los actores viales más vulnerables son precisamente los más afectados, esto debe llamar la atención para actuar, si bien se ha avanzado de manera sustancial desde las entidades competentes, resulta pertinente proponer iniciativas que contribuyan a prevenir y reducir la accidentalidad en el país.     </w:t>
      </w:r>
    </w:p>
    <w:p w14:paraId="4FD1B89A"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En consecuencia, algunos usuarios están expuestos a mayores riesgos, de hecho la Organización Mundial de la Salud –WHO- y autoridades nacionales como el Ministerio de Transporte, han señalado  que el  ciclista, el peatón y el motociclista son considerados actores viales vulnerables, debido a las características propias de estos para movilizarse, pues no tienen ningún modo de protección más allá de su propio cuerpo y no cuentan con una barrera que los aísle de los impactos al momento de un accidente vial, por lo tanto están desprotegidos y en mayor riesgo de muerte o lesiones graves. </w:t>
      </w:r>
    </w:p>
    <w:p w14:paraId="3BA3CCAE"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De tal forma que, resulta fundamental desarrollar iniciativas legislativas desde el Congreso de la República que profieran por acciones de prevención vial, como la que se está poniendo a consideración, estableciendo una señalización preventiva, especialmente, en los vehículos de servicio de transporte de carga y transporte público colectivo y masivo de pasajeros, los cuales por sus dimensiones y configuración reducen la visibilidad de sus conductores y por tanto se propone identificar y señalizar las zonas del vehículo donde existen los “puntos ciegos” para advertir a través de esta señalización el riesgo que estos pueden generar, de tal </w:t>
      </w:r>
      <w:r w:rsidRPr="00240DB2">
        <w:rPr>
          <w:rFonts w:ascii="Times New Roman" w:eastAsia="Times New Roman" w:hAnsi="Times New Roman" w:cs="Times New Roman"/>
          <w:bCs/>
          <w:sz w:val="24"/>
          <w:szCs w:val="24"/>
          <w:lang w:eastAsia="es-CO"/>
        </w:rPr>
        <w:lastRenderedPageBreak/>
        <w:t xml:space="preserve">forma que esta iniciativa legislativa contribuye a evitar accidentes y salvan vidas en las carreteras del país. </w:t>
      </w:r>
    </w:p>
    <w:p w14:paraId="15EFF5CC"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Adentrándonos, en el riesgo vial de los llamados “puntos ciegos”, cabe anotar que todos los vehículos, no importa su tamaño, tienen “puntos ciegos”, los cuales son zonas alrededor del vehículo que no pueden ser observadas de manera directa y eficaz por el conductor, convirtiéndose en zonas de riesgo en las que pueden provocar graves accidentes y en la medida que aumenta el tamaño y dimensión de los vehículos automotores, se hace más complejo la visibilidad y la percepción de lo que acontece en la vía y hace que ocurran accidentes viales con vehículos de menor porte. </w:t>
      </w:r>
    </w:p>
    <w:p w14:paraId="31B54AA2"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De tal forma, que una vez consultado varias publicaciones de especialistas en el sector automotor y transporte en Colombia y en el mundo, se concluye de la existencia y localización de “puntos ciegos” en los automotores de mayor tamaño así: </w:t>
      </w:r>
    </w:p>
    <w:p w14:paraId="12FCF32F"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En la parte frontal: Cuanto más largo sea el capot o coffre o cubierta frontal de un vehículo automotor, mayor es el punto ciego en la parte delantera del vehículo, debido a que el campo de visión desde el puesto del conductor se limita, de tal forma que el conductor no logra observar que esta frente a él en los próximos metros y se crea un espacio suficiente, para que otro actor vial se ubique ahí y no sea observado por el conductor, creándose así una zona de riesgo, la cual puede provocar un accidente vial grave.  Además, en el caso que un vehículo transite delante de otro de mayor tamaño y se ubique en la zona del punto ciego y frene de manera brusca, el conductor del vehículo pesado no podrá verlo y lo arrollará.</w:t>
      </w:r>
    </w:p>
    <w:p w14:paraId="0D0A0CBF"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En los laterales: existen “puntos ciegos” ubicados en los costados de los vehículos, localizados en las puertas, guardafango y debajo de los espejos laterales, pues el tamaño de las cabinas, hacen que los conductores tengan menos visibilidad, en especial del lado derechos de un vehículo, por lo tanto al momento realizar giros hacia ese costado, se requieren espacios más amplios para girar y se hace imposible ver los automóviles que vienen directamente detrás del camión o al lado, convirtiéndose en un riesgo vial. </w:t>
      </w:r>
    </w:p>
    <w:p w14:paraId="5597B77A"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En la parte trasera: existen “puntos ciegos”, los cuales se evidencian al momento en que un vehículo, especialmente de grandes dimensiones, realiza la maniobra de retroceder, pues determinar visualmente las distancias desde el puesto del conductor, se hace más complejo, igualmente existen zonas en la parte trasera de los vehículos que no se logran visualizar desde la cabina del conductor y por tanto no advierte de la existencia de otro vehículo u obstáculo en este lugar, generando un riesgo alto de accidente. </w:t>
      </w:r>
    </w:p>
    <w:p w14:paraId="3866B716"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Los expertos en el sector automotor recomiendan que para reducir los “puntos ciegos”, es por medio del uso de espejos convexos que ofrecen una zona más amplia de visión, ubicar los espejos a un ángulo que permita ver ligeramente los costados del vehículo, usar los espejos retrovisores y laterales, cada vez que vaya a realizar alguna maniobra y evitar girar la cabeza para ver hacia atrás, porque se descuida el campo visual delantero, entre otras. </w:t>
      </w:r>
    </w:p>
    <w:p w14:paraId="578A92D2"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lastRenderedPageBreak/>
        <w:t>Sin embargo, estos consejos y recomendaciones no son suficientes para reducir el riesgo vial, el asunto va mucho más allá, se hace necesario establecer un dispositivo de señalización preventiva, con especificaciones técnicas (mensaje, tamaño, forma, color, visibilidad, retrorreflexión, ubicación, altura, material, mantenimiento e instalación) que adviertan a los distintos actores viales de la existencia de puntos ciegos en las zonas de los vehículos y el riesgo de accidentalidad vial que estos pueden causar, de tal forma que se tomen las medidas de distanciamiento o maniobrabilidad correspondientes, pues los siniestros viales se pueden evitar y esta iniciativa legislativa propende por prevenir y reducir la accidentalidad vial y mejorar las condiciones de la misma.</w:t>
      </w:r>
    </w:p>
    <w:p w14:paraId="7A2F553B"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Ahora bien, la Agencia Nacional de Seguridad Vial en Colombia como máxima autoridad y entidad rectora de la política pública de seguridad vial del Gobierno Nacional, viene desarrollando acciones educativas y operativas entorno a la seguridad vial e invitando a la concientización y precaución, debido a la existencia de los “puntos ciegos” en las estructuras de los vehículos y los riesgos que estos tienen, especialmente para peatones, ciclistas y motociclistas en la vía.  En consecuencia, se citan algunas de estas campañas</w:t>
      </w:r>
      <w:r w:rsidRPr="00240DB2">
        <w:rPr>
          <w:rStyle w:val="Refdenotaalpie"/>
          <w:rFonts w:ascii="Times New Roman" w:eastAsia="Times New Roman" w:hAnsi="Times New Roman" w:cs="Times New Roman"/>
          <w:bCs/>
          <w:sz w:val="24"/>
          <w:szCs w:val="24"/>
          <w:lang w:eastAsia="es-CO"/>
        </w:rPr>
        <w:footnoteReference w:id="8"/>
      </w:r>
      <w:r w:rsidRPr="00240DB2">
        <w:rPr>
          <w:rFonts w:ascii="Times New Roman" w:eastAsia="Times New Roman" w:hAnsi="Times New Roman" w:cs="Times New Roman"/>
          <w:bCs/>
          <w:sz w:val="24"/>
          <w:szCs w:val="24"/>
          <w:lang w:eastAsia="es-CO"/>
        </w:rPr>
        <w:t xml:space="preserve">:    </w:t>
      </w:r>
    </w:p>
    <w:p w14:paraId="04E5BB90"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w:t>
      </w:r>
      <w:r w:rsidRPr="00240DB2">
        <w:rPr>
          <w:rFonts w:ascii="Times New Roman" w:eastAsia="Times New Roman" w:hAnsi="Times New Roman" w:cs="Times New Roman"/>
          <w:bCs/>
          <w:i/>
          <w:sz w:val="24"/>
          <w:szCs w:val="24"/>
          <w:lang w:eastAsia="es-CO"/>
        </w:rPr>
        <w:t>SabíasQue los puntos ciegos son lugares donde el conductor de un vehículo no logra reconocer quiénes se están moviendo a su alrededor. Conductor, mantente atento y revisa constantemente los espejos retrovisores para que puedas ver peatones, ciclistas y motociclistas en la vía. #EnBiciVoySeguro”</w:t>
      </w:r>
    </w:p>
    <w:p w14:paraId="7C5931FD" w14:textId="1F943BA2"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i/>
          <w:sz w:val="24"/>
          <w:szCs w:val="24"/>
          <w:lang w:eastAsia="es-CO"/>
        </w:rPr>
      </w:pPr>
      <w:r w:rsidRPr="00240DB2">
        <w:rPr>
          <w:rFonts w:ascii="Times New Roman" w:eastAsia="Times New Roman" w:hAnsi="Times New Roman" w:cs="Times New Roman"/>
          <w:bCs/>
          <w:i/>
          <w:sz w:val="24"/>
          <w:szCs w:val="24"/>
          <w:lang w:eastAsia="es-CO"/>
        </w:rPr>
        <w:t>“Conductor conoce las recomendaciones de la @ansvcol para evitar puntos ciegos al compartir la vía con los ciclistas. ¡Juntos podemos salvar vidas en las vías! #EnBiciVoySeguro”</w:t>
      </w:r>
    </w:p>
    <w:p w14:paraId="36EA238C" w14:textId="14C07266"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i/>
          <w:sz w:val="24"/>
          <w:szCs w:val="24"/>
          <w:lang w:eastAsia="es-CO"/>
        </w:rPr>
      </w:pPr>
      <w:r w:rsidRPr="00240DB2">
        <w:rPr>
          <w:rFonts w:ascii="Times New Roman" w:eastAsia="Times New Roman" w:hAnsi="Times New Roman" w:cs="Times New Roman"/>
          <w:bCs/>
          <w:noProof/>
          <w:sz w:val="24"/>
          <w:szCs w:val="24"/>
          <w:lang w:eastAsia="es-CO"/>
        </w:rPr>
        <mc:AlternateContent>
          <mc:Choice Requires="wps">
            <w:drawing>
              <wp:anchor distT="0" distB="0" distL="114300" distR="114300" simplePos="0" relativeHeight="251662336" behindDoc="0" locked="0" layoutInCell="1" allowOverlap="1" wp14:anchorId="70CA9F08" wp14:editId="11060C37">
                <wp:simplePos x="0" y="0"/>
                <wp:positionH relativeFrom="margin">
                  <wp:posOffset>233680</wp:posOffset>
                </wp:positionH>
                <wp:positionV relativeFrom="paragraph">
                  <wp:posOffset>335915</wp:posOffset>
                </wp:positionV>
                <wp:extent cx="2355494" cy="2230755"/>
                <wp:effectExtent l="0" t="0" r="26035" b="17145"/>
                <wp:wrapNone/>
                <wp:docPr id="8" name="Cuadro de texto 8"/>
                <wp:cNvGraphicFramePr/>
                <a:graphic xmlns:a="http://schemas.openxmlformats.org/drawingml/2006/main">
                  <a:graphicData uri="http://schemas.microsoft.com/office/word/2010/wordprocessingShape">
                    <wps:wsp>
                      <wps:cNvSpPr txBox="1"/>
                      <wps:spPr>
                        <a:xfrm>
                          <a:off x="0" y="0"/>
                          <a:ext cx="2355494" cy="2230755"/>
                        </a:xfrm>
                        <a:prstGeom prst="rect">
                          <a:avLst/>
                        </a:prstGeom>
                        <a:solidFill>
                          <a:schemeClr val="lt1"/>
                        </a:solidFill>
                        <a:ln w="6350">
                          <a:solidFill>
                            <a:prstClr val="black"/>
                          </a:solidFill>
                        </a:ln>
                      </wps:spPr>
                      <wps:txbx>
                        <w:txbxContent>
                          <w:p w14:paraId="47B5217F" w14:textId="77777777" w:rsidR="00466B5A" w:rsidRDefault="00466B5A" w:rsidP="00466B5A">
                            <w:r>
                              <w:rPr>
                                <w:noProof/>
                                <w:lang w:eastAsia="es-CO"/>
                              </w:rPr>
                              <w:drawing>
                                <wp:inline distT="0" distB="0" distL="0" distR="0" wp14:anchorId="58A0F8E5" wp14:editId="327944E8">
                                  <wp:extent cx="2135505" cy="2114093"/>
                                  <wp:effectExtent l="0" t="0" r="0" b="635"/>
                                  <wp:docPr id="17" name="Imagen 17" descr="Puede ser una imagen de texto que dice &quot;El futuro es de todos Gobierno de Colombia Conductor: Ajusta adecuadamente los espejos del vehículo. Usa los espejos retrovisores y laterales cada vez que vayas realizar alguna maniobra. Usa espejos convexos. Equipa tu vehículo con sensores que te avisan la cercanía de un objeto o persona. #EnBiciVoySegu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texto que dice &quot;El futuro es de todos Gobierno de Colombia Conductor: Ajusta adecuadamente los espejos del vehículo. Usa los espejos retrovisores y laterales cada vez que vayas realizar alguna maniobra. Usa espejos convexos. Equipa tu vehículo con sensores que te avisan la cercanía de un objeto o persona. #EnBiciVoySegur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1436" cy="21298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A9F08" id="Cuadro de texto 8" o:spid="_x0000_s1029" type="#_x0000_t202" style="position:absolute;left:0;text-align:left;margin-left:18.4pt;margin-top:26.45pt;width:185.45pt;height:175.6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" fillcolor="white [3201]" strokeweight=".5pt">
                <v:textbox>
                  <w:txbxContent>
                    <w:p w14:paraId="47B5217F" w14:textId="77777777" w:rsidR="00466B5A" w:rsidRDefault="00466B5A" w:rsidP="00466B5A">
                      <w:r>
                        <w:rPr>
                          <w:noProof/>
                          <w:lang w:eastAsia="es-CO"/>
                        </w:rPr>
                        <w:drawing>
                          <wp:inline distT="0" distB="0" distL="0" distR="0" wp14:anchorId="58A0F8E5" wp14:editId="327944E8">
                            <wp:extent cx="2135505" cy="2114093"/>
                            <wp:effectExtent l="0" t="0" r="0" b="635"/>
                            <wp:docPr id="17" name="Imagen 17" descr="Puede ser una imagen de texto que dice &quot;El futuro es de todos Gobierno de Colombia Conductor: Ajusta adecuadamente los espejos del vehículo. Usa los espejos retrovisores y laterales cada vez que vayas realizar alguna maniobra. Usa espejos convexos. Equipa tu vehículo con sensores que te avisan la cercanía de un objeto o persona. #EnBiciVoySegu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texto que dice &quot;El futuro es de todos Gobierno de Colombia Conductor: Ajusta adecuadamente los espejos del vehículo. Usa los espejos retrovisores y laterales cada vez que vayas realizar alguna maniobra. Usa espejos convexos. Equipa tu vehículo con sensores que te avisan la cercanía de un objeto o persona. #EnBiciVoySeguro&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1436" cy="2129864"/>
                                    </a:xfrm>
                                    <a:prstGeom prst="rect">
                                      <a:avLst/>
                                    </a:prstGeom>
                                    <a:noFill/>
                                    <a:ln>
                                      <a:noFill/>
                                    </a:ln>
                                  </pic:spPr>
                                </pic:pic>
                              </a:graphicData>
                            </a:graphic>
                          </wp:inline>
                        </w:drawing>
                      </w:r>
                    </w:p>
                  </w:txbxContent>
                </v:textbox>
                <w10:wrap anchorx="margin"/>
              </v:shape>
            </w:pict>
          </mc:Fallback>
        </mc:AlternateContent>
      </w:r>
    </w:p>
    <w:p w14:paraId="04DFBD56"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noProof/>
          <w:sz w:val="24"/>
          <w:szCs w:val="24"/>
          <w:lang w:eastAsia="es-CO"/>
        </w:rPr>
        <mc:AlternateContent>
          <mc:Choice Requires="wps">
            <w:drawing>
              <wp:anchor distT="0" distB="0" distL="114300" distR="114300" simplePos="0" relativeHeight="251663360" behindDoc="0" locked="0" layoutInCell="1" allowOverlap="1" wp14:anchorId="523FA22D" wp14:editId="6E3D80F2">
                <wp:simplePos x="0" y="0"/>
                <wp:positionH relativeFrom="column">
                  <wp:posOffset>3023515</wp:posOffset>
                </wp:positionH>
                <wp:positionV relativeFrom="paragraph">
                  <wp:posOffset>8128</wp:posOffset>
                </wp:positionV>
                <wp:extent cx="2376754" cy="2200935"/>
                <wp:effectExtent l="0" t="0" r="24130" b="27940"/>
                <wp:wrapNone/>
                <wp:docPr id="9" name="Cuadro de texto 9"/>
                <wp:cNvGraphicFramePr/>
                <a:graphic xmlns:a="http://schemas.openxmlformats.org/drawingml/2006/main">
                  <a:graphicData uri="http://schemas.microsoft.com/office/word/2010/wordprocessingShape">
                    <wps:wsp>
                      <wps:cNvSpPr txBox="1"/>
                      <wps:spPr>
                        <a:xfrm>
                          <a:off x="0" y="0"/>
                          <a:ext cx="2376754" cy="2200935"/>
                        </a:xfrm>
                        <a:prstGeom prst="rect">
                          <a:avLst/>
                        </a:prstGeom>
                        <a:solidFill>
                          <a:schemeClr val="lt1"/>
                        </a:solidFill>
                        <a:ln w="6350">
                          <a:solidFill>
                            <a:prstClr val="black"/>
                          </a:solidFill>
                        </a:ln>
                      </wps:spPr>
                      <wps:txbx>
                        <w:txbxContent>
                          <w:p w14:paraId="71553858" w14:textId="77777777" w:rsidR="00466B5A" w:rsidRDefault="00466B5A" w:rsidP="00466B5A">
                            <w:r>
                              <w:rPr>
                                <w:noProof/>
                                <w:lang w:eastAsia="es-CO"/>
                              </w:rPr>
                              <w:drawing>
                                <wp:inline distT="0" distB="0" distL="0" distR="0" wp14:anchorId="00F59FFB" wp14:editId="6A070845">
                                  <wp:extent cx="2179930" cy="2055495"/>
                                  <wp:effectExtent l="0" t="0" r="0" b="1905"/>
                                  <wp:docPr id="16" name="Imagen 16" descr="Puede ser una imagen de texto que dice &quot;El futuro es de todos Gobierno de Colombia ・ Los puntos ciegos se vuelven más amplios en la medida en la que el vehículo es más grande. #EnBiciVoySegu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texto que dice &quot;El futuro es de todos Gobierno de Colombia ・ Los puntos ciegos se vuelven más amplios en la medida en la que el vehículo es más grande. #EnBiciVoySeguro&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5129" cy="20698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FA22D" id="Cuadro de texto 9" o:spid="_x0000_s1030" type="#_x0000_t202" style="position:absolute;left:0;text-align:left;margin-left:238.05pt;margin-top:.65pt;width:187.15pt;height:17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" fillcolor="white [3201]" strokeweight=".5pt">
                <v:textbox>
                  <w:txbxContent>
                    <w:p w14:paraId="71553858" w14:textId="77777777" w:rsidR="00466B5A" w:rsidRDefault="00466B5A" w:rsidP="00466B5A">
                      <w:r>
                        <w:rPr>
                          <w:noProof/>
                          <w:lang w:eastAsia="es-CO"/>
                        </w:rPr>
                        <w:drawing>
                          <wp:inline distT="0" distB="0" distL="0" distR="0" wp14:anchorId="00F59FFB" wp14:editId="6A070845">
                            <wp:extent cx="2179930" cy="2055495"/>
                            <wp:effectExtent l="0" t="0" r="0" b="1905"/>
                            <wp:docPr id="16" name="Imagen 16" descr="Puede ser una imagen de texto que dice &quot;El futuro es de todos Gobierno de Colombia ・ Los puntos ciegos se vuelven más amplios en la medida en la que el vehículo es más grande. #EnBiciVoySegur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texto que dice &quot;El futuro es de todos Gobierno de Colombia ・ Los puntos ciegos se vuelven más amplios en la medida en la que el vehículo es más grande. #EnBiciVoySeguro&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5129" cy="2069827"/>
                                    </a:xfrm>
                                    <a:prstGeom prst="rect">
                                      <a:avLst/>
                                    </a:prstGeom>
                                    <a:noFill/>
                                    <a:ln>
                                      <a:noFill/>
                                    </a:ln>
                                  </pic:spPr>
                                </pic:pic>
                              </a:graphicData>
                            </a:graphic>
                          </wp:inline>
                        </w:drawing>
                      </w:r>
                    </w:p>
                  </w:txbxContent>
                </v:textbox>
              </v:shape>
            </w:pict>
          </mc:Fallback>
        </mc:AlternateContent>
      </w:r>
    </w:p>
    <w:p w14:paraId="166F3AA0"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sectPr w:rsidR="00466B5A" w:rsidRPr="00240DB2">
          <w:headerReference w:type="default" r:id="rId15"/>
          <w:pgSz w:w="12240" w:h="15840"/>
          <w:pgMar w:top="1417" w:right="1701" w:bottom="1417" w:left="1701" w:header="708" w:footer="708" w:gutter="0"/>
          <w:cols w:space="708"/>
          <w:docGrid w:linePitch="360"/>
        </w:sectPr>
      </w:pPr>
    </w:p>
    <w:p w14:paraId="4428D04F"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sectPr w:rsidR="00466B5A" w:rsidRPr="00240DB2" w:rsidSect="00E44916">
          <w:type w:val="continuous"/>
          <w:pgSz w:w="12240" w:h="15840"/>
          <w:pgMar w:top="1417" w:right="1701" w:bottom="1417" w:left="1701" w:header="708" w:footer="708" w:gutter="0"/>
          <w:cols w:num="2" w:space="708"/>
          <w:docGrid w:linePitch="360"/>
        </w:sectPr>
      </w:pPr>
    </w:p>
    <w:p w14:paraId="6CCC4BC6"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7483EC67"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041126D4"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210B4CCA"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498D9695"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sectPr w:rsidR="00466B5A" w:rsidRPr="00240DB2" w:rsidSect="007F3190">
          <w:type w:val="continuous"/>
          <w:pgSz w:w="12240" w:h="15840"/>
          <w:pgMar w:top="1417" w:right="1701" w:bottom="1417" w:left="1701" w:header="708" w:footer="708" w:gutter="0"/>
          <w:cols w:num="2" w:space="708"/>
          <w:docGrid w:linePitch="360"/>
        </w:sectPr>
      </w:pPr>
    </w:p>
    <w:p w14:paraId="57D6AA9E"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615C5D17"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p>
    <w:p w14:paraId="2F6C3890"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Así mismo, la Agencia Nacional de Seguridad Vial - ANSV- público el documento “Guía de protección a ciclistas”, el cual es una herramienta pedagógica que permite a los conductores de vehículos de carga, pasajeros, particulares, motocicletas y los peatones,</w:t>
      </w:r>
      <w:r w:rsidRPr="00240DB2">
        <w:rPr>
          <w:rFonts w:ascii="Times New Roman" w:hAnsi="Times New Roman" w:cs="Times New Roman"/>
          <w:sz w:val="24"/>
          <w:szCs w:val="24"/>
        </w:rPr>
        <w:t xml:space="preserve"> </w:t>
      </w:r>
      <w:r w:rsidRPr="00240DB2">
        <w:rPr>
          <w:rFonts w:ascii="Times New Roman" w:eastAsia="Times New Roman" w:hAnsi="Times New Roman" w:cs="Times New Roman"/>
          <w:bCs/>
          <w:sz w:val="24"/>
          <w:szCs w:val="24"/>
          <w:lang w:eastAsia="es-CO"/>
        </w:rPr>
        <w:t xml:space="preserve">conocer los tipos de comportamientos que pueden poner en riesgo la vida e integridad del ciclista y propone cómo prevenirlos. </w:t>
      </w:r>
    </w:p>
    <w:p w14:paraId="65C2B3CB" w14:textId="77777777" w:rsidR="00466B5A" w:rsidRPr="00240DB2" w:rsidRDefault="00466B5A" w:rsidP="00466B5A">
      <w:pPr>
        <w:spacing w:before="100" w:beforeAutospacing="1" w:after="100" w:afterAutospacing="1" w:line="240" w:lineRule="auto"/>
        <w:jc w:val="both"/>
        <w:rPr>
          <w:rFonts w:ascii="Times New Roman" w:hAnsi="Times New Roman" w:cs="Times New Roman"/>
          <w:sz w:val="24"/>
          <w:szCs w:val="24"/>
        </w:rPr>
      </w:pPr>
      <w:r w:rsidRPr="00240DB2">
        <w:rPr>
          <w:rFonts w:ascii="Times New Roman" w:eastAsia="Times New Roman" w:hAnsi="Times New Roman" w:cs="Times New Roman"/>
          <w:bCs/>
          <w:sz w:val="24"/>
          <w:szCs w:val="24"/>
          <w:lang w:eastAsia="es-CO"/>
        </w:rPr>
        <w:t>Entre tanto, la ANSV señala en este documento, la existencia de los principales factores de riesgo e indica que entre ellos están los “puntos ciegos”, los cuales pueden generar una siniestralidad vial, indicando que:</w:t>
      </w:r>
      <w:r w:rsidRPr="00240DB2">
        <w:rPr>
          <w:rFonts w:ascii="Times New Roman" w:hAnsi="Times New Roman" w:cs="Times New Roman"/>
          <w:sz w:val="24"/>
          <w:szCs w:val="24"/>
        </w:rPr>
        <w:t xml:space="preserve">  </w:t>
      </w:r>
    </w:p>
    <w:p w14:paraId="18C29549" w14:textId="0C566CE4"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i/>
          <w:sz w:val="24"/>
          <w:szCs w:val="24"/>
          <w:lang w:eastAsia="es-CO"/>
        </w:rPr>
        <w:t>“Entre los principales factores de riesgo, están los puntos ciegos: son espacios en donde el conductor del vehículo no puede ver lo que lo rodea. Estos se vuelven más amplios en la medida en la que el vehículo es más grande”.</w:t>
      </w:r>
      <w:r w:rsidRPr="00240DB2">
        <w:rPr>
          <w:rFonts w:ascii="Times New Roman" w:eastAsia="Times New Roman" w:hAnsi="Times New Roman" w:cs="Times New Roman"/>
          <w:bCs/>
          <w:sz w:val="24"/>
          <w:szCs w:val="24"/>
          <w:lang w:eastAsia="es-CO"/>
        </w:rPr>
        <w:t xml:space="preserve">  </w:t>
      </w:r>
      <w:r w:rsidRPr="00240DB2">
        <w:rPr>
          <w:rStyle w:val="Refdenotaalpie"/>
          <w:rFonts w:ascii="Times New Roman" w:eastAsia="Times New Roman" w:hAnsi="Times New Roman" w:cs="Times New Roman"/>
          <w:bCs/>
          <w:sz w:val="24"/>
          <w:szCs w:val="24"/>
          <w:lang w:eastAsia="es-CO"/>
        </w:rPr>
        <w:footnoteReference w:id="9"/>
      </w:r>
    </w:p>
    <w:p w14:paraId="7BE5D0AE" w14:textId="0554CC7E" w:rsidR="00466B5A" w:rsidRPr="00240DB2" w:rsidRDefault="00466B5A" w:rsidP="00466B5A">
      <w:pPr>
        <w:spacing w:before="100" w:beforeAutospacing="1" w:after="100" w:afterAutospacing="1" w:line="240" w:lineRule="auto"/>
        <w:jc w:val="center"/>
        <w:rPr>
          <w:rFonts w:ascii="Times New Roman" w:eastAsia="Times New Roman" w:hAnsi="Times New Roman" w:cs="Times New Roman"/>
          <w:bCs/>
          <w:sz w:val="24"/>
          <w:szCs w:val="24"/>
          <w:lang w:eastAsia="es-CO"/>
        </w:rPr>
        <w:sectPr w:rsidR="00466B5A" w:rsidRPr="00240DB2" w:rsidSect="00E44916">
          <w:type w:val="continuous"/>
          <w:pgSz w:w="12240" w:h="15840"/>
          <w:pgMar w:top="1417" w:right="1701" w:bottom="1417" w:left="1701" w:header="708" w:footer="708" w:gutter="0"/>
          <w:cols w:space="708"/>
          <w:docGrid w:linePitch="360"/>
        </w:sectPr>
      </w:pPr>
      <w:r w:rsidRPr="00240DB2">
        <w:rPr>
          <w:rFonts w:ascii="Times New Roman" w:hAnsi="Times New Roman" w:cs="Times New Roman"/>
          <w:noProof/>
          <w:sz w:val="24"/>
          <w:szCs w:val="24"/>
          <w:lang w:eastAsia="es-CO"/>
        </w:rPr>
        <w:drawing>
          <wp:inline distT="0" distB="0" distL="0" distR="0" wp14:anchorId="2135BE4A" wp14:editId="7D4F2870">
            <wp:extent cx="5048250" cy="32223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364" t="31619" r="24062" b="18907"/>
                    <a:stretch/>
                  </pic:blipFill>
                  <pic:spPr bwMode="auto">
                    <a:xfrm>
                      <a:off x="0" y="0"/>
                      <a:ext cx="5129157" cy="3273995"/>
                    </a:xfrm>
                    <a:prstGeom prst="rect">
                      <a:avLst/>
                    </a:prstGeom>
                    <a:ln>
                      <a:noFill/>
                    </a:ln>
                    <a:extLst>
                      <a:ext uri="{53640926-AAD7-44D8-BBD7-CCE9431645EC}">
                        <a14:shadowObscured xmlns:a14="http://schemas.microsoft.com/office/drawing/2010/main"/>
                      </a:ext>
                    </a:extLst>
                  </pic:spPr>
                </pic:pic>
              </a:graphicData>
            </a:graphic>
          </wp:inline>
        </w:drawing>
      </w:r>
    </w:p>
    <w:p w14:paraId="3A83A822" w14:textId="6163DC2B" w:rsidR="00466B5A" w:rsidRPr="00240DB2" w:rsidRDefault="00466B5A" w:rsidP="00466B5A">
      <w:pPr>
        <w:spacing w:before="100" w:beforeAutospacing="1" w:after="100" w:afterAutospacing="1" w:line="240" w:lineRule="auto"/>
        <w:jc w:val="center"/>
        <w:rPr>
          <w:rFonts w:ascii="Times New Roman" w:eastAsia="Times New Roman" w:hAnsi="Times New Roman" w:cs="Times New Roman"/>
          <w:bCs/>
          <w:i/>
          <w:sz w:val="24"/>
          <w:szCs w:val="24"/>
          <w:lang w:eastAsia="es-CO"/>
        </w:rPr>
      </w:pPr>
    </w:p>
    <w:p w14:paraId="67D6032E"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Del mismo modo, indica que los ciclistas son altamente vulnerables a los efectos de atracción y repulsión ocasionados por el tamaño y fuerza de los vehículos de carga, por lo tanto recomienda que al sobrepasar a uno o varios ciclistas en la vía, se tomen precauciones de distanciamiento de 1,5 metros, como lo indica la ley 1811 de 2016 en el artículo 17, así mismo recomienda: no acercarles el vehículo, no pitarles, no asustarlos, debido a que puede causar reacciones adversas como perdida del equilibrio o una caída. Esto evidencia, la necesidad de generar iniciativas, como la que se está proponiendo, para prevenir y reducir la accidentalidad vial y mejorar las condiciones de la misma, especialmente de actores viales vulnerables como los usuarios de las bicicletas.</w:t>
      </w:r>
    </w:p>
    <w:p w14:paraId="1844EBF5"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Así mismo, resulta importante traer a colación la experiencia francesa, pues mediante el Decreto 2020-1396 del 17 de noviembre de 2020, se estableció la obligación de señalizar los puntos ciegos o “ángulos muertos” de los vehículos pesados que circulen por zonas urbanas, justamente con el fin de garantizar su visibilidad y evitar así siniestros viales. Este Decreto establece que esta señalización debe estar visible en los laterales y en la parte trasera de vehículos con peso bruto vehicular superior a 3,5 toneladas y que el incumplimiento de esta obligación se penalizará con una multa a partir de los 135 euros. En este sentido, existen experiencias internacionales con buenos resultados, donde se propende por contar con dispositivos electrónicos que alerten</w:t>
      </w:r>
      <w:r w:rsidRPr="00240DB2">
        <w:rPr>
          <w:rFonts w:ascii="Times New Roman" w:hAnsi="Times New Roman" w:cs="Times New Roman"/>
          <w:sz w:val="24"/>
          <w:szCs w:val="24"/>
        </w:rPr>
        <w:t xml:space="preserve"> </w:t>
      </w:r>
      <w:r w:rsidRPr="00240DB2">
        <w:rPr>
          <w:rFonts w:ascii="Times New Roman" w:eastAsia="Times New Roman" w:hAnsi="Times New Roman" w:cs="Times New Roman"/>
          <w:bCs/>
          <w:sz w:val="24"/>
          <w:szCs w:val="24"/>
          <w:lang w:eastAsia="es-CO"/>
        </w:rPr>
        <w:t>al conductor de vehículos pesados y de pasajeros, sobre la presencia de actores viales, especialmente ciclista, cerca de los puntos ciegos del vehículo.</w:t>
      </w:r>
    </w:p>
    <w:p w14:paraId="271CCD3A" w14:textId="77777777" w:rsidR="00466B5A" w:rsidRPr="00240DB2" w:rsidRDefault="00466B5A" w:rsidP="00466B5A">
      <w:pPr>
        <w:spacing w:before="100" w:beforeAutospacing="1" w:after="100" w:afterAutospacing="1" w:line="240" w:lineRule="auto"/>
        <w:jc w:val="both"/>
        <w:rPr>
          <w:rFonts w:ascii="Times New Roman" w:eastAsia="Times New Roman" w:hAnsi="Times New Roman" w:cs="Times New Roman"/>
          <w:bCs/>
          <w:sz w:val="24"/>
          <w:szCs w:val="24"/>
          <w:lang w:eastAsia="es-CO"/>
        </w:rPr>
      </w:pPr>
      <w:r w:rsidRPr="00240DB2">
        <w:rPr>
          <w:rFonts w:ascii="Times New Roman" w:eastAsia="Times New Roman" w:hAnsi="Times New Roman" w:cs="Times New Roman"/>
          <w:bCs/>
          <w:sz w:val="24"/>
          <w:szCs w:val="24"/>
          <w:lang w:eastAsia="es-CO"/>
        </w:rPr>
        <w:t xml:space="preserve">Finalmente, con esta iniciativa legislativa se está dando alcance, para atender una necesidad vial de ubicar dispositivos de señalización preventiva en las zonas donde existen “puntos ciegos” en las estructuras de los vehículos, especialmente a los vehículos de servicio de transporte de carga y transporte público colectivo y masivo de pasajeros, con el ánimo de advertir a conductores del riesgo que puede generar el permanecer o transitar cerca de estos lugares y la necesidad de guardar el distanciamiento suficiente para evitar un accidente de tránsito y por tanto salvar vidas.       </w:t>
      </w:r>
    </w:p>
    <w:p w14:paraId="0372FF73" w14:textId="77777777" w:rsidR="00466B5A" w:rsidRPr="00240DB2" w:rsidRDefault="00466B5A" w:rsidP="00466B5A">
      <w:pPr>
        <w:spacing w:before="100" w:beforeAutospacing="1" w:after="100" w:afterAutospacing="1" w:line="240" w:lineRule="auto"/>
        <w:jc w:val="center"/>
        <w:rPr>
          <w:rFonts w:ascii="Times New Roman" w:eastAsia="Times New Roman" w:hAnsi="Times New Roman" w:cs="Times New Roman"/>
          <w:b/>
          <w:bCs/>
          <w:sz w:val="24"/>
          <w:szCs w:val="24"/>
          <w:lang w:eastAsia="es-CO"/>
        </w:rPr>
      </w:pPr>
    </w:p>
    <w:p w14:paraId="42767F5D" w14:textId="77777777" w:rsidR="00466B5A" w:rsidRPr="00240DB2" w:rsidRDefault="00466B5A" w:rsidP="00466B5A">
      <w:pPr>
        <w:spacing w:before="100" w:beforeAutospacing="1" w:after="100" w:afterAutospacing="1" w:line="240" w:lineRule="auto"/>
        <w:jc w:val="center"/>
        <w:rPr>
          <w:rFonts w:ascii="Times New Roman" w:eastAsia="Times New Roman" w:hAnsi="Times New Roman" w:cs="Times New Roman"/>
          <w:b/>
          <w:bCs/>
          <w:sz w:val="24"/>
          <w:szCs w:val="24"/>
          <w:lang w:eastAsia="es-CO"/>
        </w:rPr>
      </w:pPr>
    </w:p>
    <w:p w14:paraId="59BC0536" w14:textId="14B7E236" w:rsidR="00466B5A" w:rsidRPr="00240DB2" w:rsidRDefault="00466B5A" w:rsidP="00466B5A">
      <w:pPr>
        <w:spacing w:before="100" w:beforeAutospacing="1" w:after="100" w:afterAutospacing="1" w:line="240" w:lineRule="auto"/>
        <w:jc w:val="center"/>
        <w:rPr>
          <w:rFonts w:ascii="Times New Roman" w:eastAsia="Times New Roman" w:hAnsi="Times New Roman" w:cs="Times New Roman"/>
          <w:b/>
          <w:bCs/>
          <w:sz w:val="24"/>
          <w:szCs w:val="24"/>
          <w:lang w:eastAsia="es-CO"/>
        </w:rPr>
      </w:pPr>
    </w:p>
    <w:p w14:paraId="6D6DEFA8" w14:textId="23B3311D" w:rsidR="00240DB2" w:rsidRDefault="00240DB2" w:rsidP="00466B5A">
      <w:pPr>
        <w:spacing w:before="100" w:beforeAutospacing="1" w:after="100" w:afterAutospacing="1" w:line="240" w:lineRule="auto"/>
        <w:jc w:val="center"/>
        <w:rPr>
          <w:rFonts w:ascii="Times New Roman" w:eastAsia="Times New Roman" w:hAnsi="Times New Roman" w:cs="Times New Roman"/>
          <w:b/>
          <w:bCs/>
          <w:sz w:val="24"/>
          <w:szCs w:val="24"/>
          <w:lang w:eastAsia="es-CO"/>
        </w:rPr>
      </w:pPr>
    </w:p>
    <w:p w14:paraId="2C6FE0CE" w14:textId="5B100C4F" w:rsidR="00240DB2" w:rsidRDefault="00240DB2" w:rsidP="00466B5A">
      <w:pPr>
        <w:spacing w:before="100" w:beforeAutospacing="1" w:after="100" w:afterAutospacing="1" w:line="240" w:lineRule="auto"/>
        <w:jc w:val="center"/>
        <w:rPr>
          <w:rFonts w:ascii="Times New Roman" w:eastAsia="Times New Roman" w:hAnsi="Times New Roman" w:cs="Times New Roman"/>
          <w:b/>
          <w:bCs/>
          <w:sz w:val="24"/>
          <w:szCs w:val="24"/>
          <w:lang w:eastAsia="es-CO"/>
        </w:rPr>
      </w:pPr>
    </w:p>
    <w:p w14:paraId="0BE51EC9" w14:textId="681E7BE1" w:rsidR="00466B5A" w:rsidRPr="00240DB2" w:rsidRDefault="00466B5A" w:rsidP="00240DB2">
      <w:pPr>
        <w:spacing w:before="100" w:beforeAutospacing="1" w:after="100" w:afterAutospacing="1" w:line="240" w:lineRule="auto"/>
        <w:rPr>
          <w:rFonts w:ascii="Times New Roman" w:eastAsia="Times New Roman" w:hAnsi="Times New Roman" w:cs="Times New Roman"/>
          <w:b/>
          <w:bCs/>
          <w:sz w:val="24"/>
          <w:szCs w:val="24"/>
          <w:lang w:eastAsia="es-CO"/>
        </w:rPr>
      </w:pPr>
    </w:p>
    <w:p w14:paraId="16F9FEE4" w14:textId="1D20BC51" w:rsidR="00466B5A" w:rsidRPr="00240DB2" w:rsidRDefault="00466B5A" w:rsidP="00466B5A">
      <w:pPr>
        <w:spacing w:before="100" w:beforeAutospacing="1" w:after="100" w:afterAutospacing="1" w:line="240" w:lineRule="auto"/>
        <w:jc w:val="center"/>
        <w:rPr>
          <w:rFonts w:ascii="Times New Roman" w:eastAsia="Times New Roman" w:hAnsi="Times New Roman" w:cs="Times New Roman"/>
          <w:b/>
          <w:bCs/>
          <w:sz w:val="24"/>
          <w:szCs w:val="24"/>
          <w:lang w:eastAsia="es-CO"/>
        </w:rPr>
      </w:pPr>
      <w:r w:rsidRPr="00240DB2">
        <w:rPr>
          <w:rFonts w:ascii="Times New Roman" w:eastAsia="Times New Roman" w:hAnsi="Times New Roman" w:cs="Times New Roman"/>
          <w:b/>
          <w:bCs/>
          <w:sz w:val="24"/>
          <w:szCs w:val="24"/>
          <w:lang w:eastAsia="es-CO"/>
        </w:rPr>
        <w:lastRenderedPageBreak/>
        <w:t>MARCO CONSTITUCIONAL Y LEGAL</w:t>
      </w:r>
    </w:p>
    <w:p w14:paraId="0FB43BFC"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El Artículo 2 de la Constitución Política de Colombia, establece que las autoridades están instituidas para proteger a todas las personas residentes en el país, en su vida, honra, bienes, creencias y demás derechos y libertades, para asegurar el cumplimiento de los deberes sociales del Estado y de los particulares.</w:t>
      </w:r>
    </w:p>
    <w:p w14:paraId="106DED25"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El Artículo 24 de la Carta Política, dispone que todo colombiano tiene derecho a circular libremente por el territorio nacional, pero está sujeto a la intervención y reglamentación de las autoridades.</w:t>
      </w:r>
    </w:p>
    <w:p w14:paraId="642F5990"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Ley 105 de 1993 "Por la cual se dictan disposiciones básicas sobre el transporte, se redistribuyen competencias y recursos entre la Nación y las Entidades Territoriales, se reglamenta la planeación en el sector transporte y se dictan otras disposiciones." CAPÍTULO II. PRINCIPIOS RECTORES DEL TRANSPORTE, artículo 2, literal e. “DE LA SEGURIDAD: La seguridad de las personas constituye una prioridad del Sistema y del Sector Transporte”.</w:t>
      </w:r>
    </w:p>
    <w:p w14:paraId="078BE134"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Ley 336 de 1996, Reglamentado por el Decreto 192 de 2000. "Por la cual se adopta el estatuto nacional de transporte". Artículo 2º “La seguridad especialmente la relacionada con la protección de los usuarios, constituye prioridad esencial en la actividad del sector y del sistema de transporte”.</w:t>
      </w:r>
    </w:p>
    <w:p w14:paraId="1C4B2CFC"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Ley 1811 de 2016 “por la cual se otorgan incentivos para promover el uso de la bicicleta en el territorio nacional y se modifica el Código Nacional de Tránsito”.</w:t>
      </w:r>
    </w:p>
    <w:p w14:paraId="0B096FA8"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Decreto 87 de 2011, articulo 2, numeral 2.7. corresponde al Ministerio de Trasporte: “Fijar y adoptar la política, planes y programas en materia de seguridad en los diferentes modos de transporte y de construcción y conservación de su infraestructura”</w:t>
      </w:r>
    </w:p>
    <w:p w14:paraId="040D24AD" w14:textId="77777777" w:rsidR="00466B5A" w:rsidRPr="00240DB2" w:rsidRDefault="00466B5A" w:rsidP="00466B5A">
      <w:pPr>
        <w:jc w:val="both"/>
        <w:rPr>
          <w:rFonts w:ascii="Times New Roman" w:hAnsi="Times New Roman" w:cs="Times New Roman"/>
          <w:bCs/>
          <w:sz w:val="24"/>
          <w:szCs w:val="24"/>
        </w:rPr>
      </w:pPr>
      <w:r w:rsidRPr="00240DB2">
        <w:rPr>
          <w:rFonts w:ascii="Times New Roman" w:hAnsi="Times New Roman" w:cs="Times New Roman"/>
          <w:bCs/>
          <w:sz w:val="24"/>
          <w:szCs w:val="24"/>
        </w:rPr>
        <w:t xml:space="preserve">Resolución No. 20203040023385 de 2020 del Ministerio de Transporte. Se establece las condiciones mínimas del uso de casco protector para los conductores, acompañantes de motocicletas, motociclos, mototriciclos y cuatrimotos, la cual busca reducir las muertes y lesiones por accidente de los usuarios de motocicletas.  </w:t>
      </w:r>
    </w:p>
    <w:p w14:paraId="698679CC" w14:textId="77777777" w:rsidR="00240DB2" w:rsidRDefault="00240DB2" w:rsidP="00240DB2">
      <w:pPr>
        <w:spacing w:after="0" w:line="240" w:lineRule="auto"/>
        <w:jc w:val="both"/>
        <w:rPr>
          <w:rFonts w:ascii="Times New Roman" w:hAnsi="Times New Roman" w:cs="Times New Roman"/>
          <w:b/>
          <w:sz w:val="24"/>
          <w:szCs w:val="24"/>
        </w:rPr>
      </w:pPr>
      <w:r>
        <w:rPr>
          <w:noProof/>
          <w:lang w:eastAsia="es-CO"/>
        </w:rPr>
        <w:drawing>
          <wp:inline distT="0" distB="0" distL="0" distR="0" wp14:anchorId="23D8654D" wp14:editId="71E998AF">
            <wp:extent cx="1437640" cy="6477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592" b="9046"/>
                    <a:stretch/>
                  </pic:blipFill>
                  <pic:spPr bwMode="auto">
                    <a:xfrm>
                      <a:off x="0" y="0"/>
                      <a:ext cx="1486440" cy="669686"/>
                    </a:xfrm>
                    <a:prstGeom prst="rect">
                      <a:avLst/>
                    </a:prstGeom>
                    <a:noFill/>
                    <a:ln>
                      <a:noFill/>
                    </a:ln>
                    <a:extLst>
                      <a:ext uri="{53640926-AAD7-44D8-BBD7-CCE9431645EC}">
                        <a14:shadowObscured xmlns:a14="http://schemas.microsoft.com/office/drawing/2010/main"/>
                      </a:ext>
                    </a:extLst>
                  </pic:spPr>
                </pic:pic>
              </a:graphicData>
            </a:graphic>
          </wp:inline>
        </w:drawing>
      </w:r>
    </w:p>
    <w:p w14:paraId="2F157A48" w14:textId="5B04FDB9" w:rsidR="00240DB2" w:rsidRDefault="00FE3C2D" w:rsidP="00240DB2">
      <w:pPr>
        <w:spacing w:after="0" w:line="240" w:lineRule="auto"/>
        <w:jc w:val="both"/>
        <w:rPr>
          <w:rFonts w:ascii="Times New Roman" w:hAnsi="Times New Roman" w:cs="Times New Roman"/>
          <w:b/>
          <w:sz w:val="24"/>
          <w:szCs w:val="24"/>
        </w:rPr>
      </w:pPr>
      <w:r w:rsidRPr="00240DB2">
        <w:rPr>
          <w:rFonts w:ascii="Times New Roman" w:hAnsi="Times New Roman" w:cs="Times New Roman"/>
          <w:b/>
          <w:sz w:val="24"/>
          <w:szCs w:val="24"/>
        </w:rPr>
        <w:t>LUIS FERNANDO GOMEZ BETANCUR</w:t>
      </w:r>
      <w:r w:rsidR="00466B5A" w:rsidRPr="00240DB2">
        <w:rPr>
          <w:rFonts w:ascii="Times New Roman" w:hAnsi="Times New Roman" w:cs="Times New Roman"/>
          <w:b/>
          <w:sz w:val="24"/>
          <w:szCs w:val="24"/>
        </w:rPr>
        <w:t>T</w:t>
      </w:r>
    </w:p>
    <w:p w14:paraId="41978876" w14:textId="455A2A4C" w:rsidR="00FE3C2D" w:rsidRPr="00240DB2" w:rsidRDefault="00FE3C2D" w:rsidP="00240DB2">
      <w:pPr>
        <w:spacing w:after="0" w:line="240" w:lineRule="auto"/>
        <w:jc w:val="both"/>
        <w:rPr>
          <w:rFonts w:ascii="Times New Roman" w:eastAsia="Times New Roman" w:hAnsi="Times New Roman" w:cs="Times New Roman"/>
          <w:bCs/>
          <w:sz w:val="24"/>
          <w:szCs w:val="24"/>
          <w:lang w:eastAsia="es-CO"/>
        </w:rPr>
      </w:pPr>
      <w:r w:rsidRPr="00240DB2">
        <w:rPr>
          <w:rFonts w:ascii="Times New Roman" w:hAnsi="Times New Roman" w:cs="Times New Roman"/>
          <w:sz w:val="24"/>
          <w:szCs w:val="24"/>
        </w:rPr>
        <w:t>Representante a la Cámara</w:t>
      </w:r>
      <w:r w:rsidR="00466B5A" w:rsidRPr="00240DB2">
        <w:rPr>
          <w:rFonts w:ascii="Times New Roman" w:hAnsi="Times New Roman" w:cs="Times New Roman"/>
          <w:sz w:val="24"/>
          <w:szCs w:val="24"/>
        </w:rPr>
        <w:t xml:space="preserve"> por Caldas</w:t>
      </w:r>
    </w:p>
    <w:sectPr w:rsidR="00FE3C2D" w:rsidRPr="00240DB2">
      <w:headerReference w:type="default" r:id="rId17"/>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12FAEB" w14:textId="77777777" w:rsidR="00952427" w:rsidRDefault="00952427" w:rsidP="0046650C">
      <w:pPr>
        <w:spacing w:after="0" w:line="240" w:lineRule="auto"/>
      </w:pPr>
      <w:r>
        <w:separator/>
      </w:r>
    </w:p>
  </w:endnote>
  <w:endnote w:type="continuationSeparator" w:id="0">
    <w:p w14:paraId="1A2F3F3E" w14:textId="77777777" w:rsidR="00952427" w:rsidRDefault="00952427" w:rsidP="00466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E2F10" w14:textId="77777777" w:rsidR="0046650C" w:rsidRPr="0046650C" w:rsidRDefault="00DF50B5" w:rsidP="00DF50B5">
    <w:pPr>
      <w:tabs>
        <w:tab w:val="left" w:pos="2622"/>
      </w:tabs>
      <w:spacing w:after="0" w:line="240" w:lineRule="auto"/>
      <w:jc w:val="center"/>
      <w:rPr>
        <w:b/>
        <w:i/>
        <w:szCs w:val="24"/>
      </w:rPr>
    </w:pPr>
    <w:r>
      <w:rPr>
        <w:noProof/>
        <w:lang w:eastAsia="es-CO"/>
      </w:rPr>
      <w:drawing>
        <wp:inline distT="0" distB="0" distL="0" distR="0" wp14:anchorId="11019797" wp14:editId="05212CCA">
          <wp:extent cx="3116580" cy="266573"/>
          <wp:effectExtent l="0" t="0" r="0" b="63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3116580" cy="26657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123D2" w14:textId="77777777" w:rsidR="00952427" w:rsidRDefault="00952427" w:rsidP="0046650C">
      <w:pPr>
        <w:spacing w:after="0" w:line="240" w:lineRule="auto"/>
      </w:pPr>
      <w:r>
        <w:separator/>
      </w:r>
    </w:p>
  </w:footnote>
  <w:footnote w:type="continuationSeparator" w:id="0">
    <w:p w14:paraId="1DF3C11B" w14:textId="77777777" w:rsidR="00952427" w:rsidRDefault="00952427" w:rsidP="0046650C">
      <w:pPr>
        <w:spacing w:after="0" w:line="240" w:lineRule="auto"/>
      </w:pPr>
      <w:r>
        <w:continuationSeparator/>
      </w:r>
    </w:p>
  </w:footnote>
  <w:footnote w:id="1">
    <w:p w14:paraId="7D056B6C" w14:textId="77777777" w:rsidR="00466B5A" w:rsidRPr="006A0FBA" w:rsidRDefault="00466B5A" w:rsidP="00466B5A">
      <w:pPr>
        <w:pStyle w:val="Textonotapie"/>
        <w:rPr>
          <w:sz w:val="16"/>
          <w:szCs w:val="16"/>
        </w:rPr>
      </w:pPr>
      <w:r w:rsidRPr="006A0FBA">
        <w:rPr>
          <w:rStyle w:val="Refdenotaalpie"/>
          <w:sz w:val="16"/>
          <w:szCs w:val="16"/>
        </w:rPr>
        <w:footnoteRef/>
      </w:r>
      <w:r w:rsidRPr="006A0FBA">
        <w:rPr>
          <w:sz w:val="16"/>
          <w:szCs w:val="16"/>
        </w:rPr>
        <w:t xml:space="preserve"> ORGANIZACIÓN MUNDIAL DE LA SALUD. Informe sobre la situación mundial de la seguridad vial. Apoyo al Decenio en Acción. 2013. Pág. 5 </w:t>
      </w:r>
    </w:p>
  </w:footnote>
  <w:footnote w:id="2">
    <w:p w14:paraId="53F71089" w14:textId="77777777" w:rsidR="00466B5A" w:rsidRPr="006A0FBA" w:rsidRDefault="00466B5A" w:rsidP="00466B5A">
      <w:pPr>
        <w:pStyle w:val="Textonotapie"/>
        <w:rPr>
          <w:sz w:val="16"/>
          <w:szCs w:val="16"/>
        </w:rPr>
      </w:pPr>
      <w:r w:rsidRPr="006A0FBA">
        <w:rPr>
          <w:rStyle w:val="Refdenotaalpie"/>
          <w:sz w:val="16"/>
          <w:szCs w:val="16"/>
        </w:rPr>
        <w:footnoteRef/>
      </w:r>
      <w:r w:rsidRPr="006A0FBA">
        <w:rPr>
          <w:sz w:val="16"/>
          <w:szCs w:val="16"/>
        </w:rPr>
        <w:t xml:space="preserve"> Ibid. Pág. 11</w:t>
      </w:r>
    </w:p>
  </w:footnote>
  <w:footnote w:id="3">
    <w:p w14:paraId="65E28E5A" w14:textId="77777777" w:rsidR="00466B5A" w:rsidRPr="00D16649" w:rsidRDefault="00466B5A" w:rsidP="00466B5A">
      <w:pPr>
        <w:pStyle w:val="Textonotapie"/>
        <w:rPr>
          <w:sz w:val="16"/>
          <w:szCs w:val="16"/>
        </w:rPr>
      </w:pPr>
      <w:r w:rsidRPr="00D16649">
        <w:rPr>
          <w:rStyle w:val="Refdenotaalpie"/>
          <w:sz w:val="16"/>
          <w:szCs w:val="16"/>
        </w:rPr>
        <w:footnoteRef/>
      </w:r>
      <w:r w:rsidRPr="00D16649">
        <w:rPr>
          <w:sz w:val="16"/>
          <w:szCs w:val="16"/>
        </w:rPr>
        <w:t xml:space="preserve"> Ministerio de Trasporte. Estadísticas. Transporte en cifras. Archivo Excel 2019. https://www.mintransporte.gov.co/documentos/15/estadisticas/</w:t>
      </w:r>
    </w:p>
  </w:footnote>
  <w:footnote w:id="4">
    <w:p w14:paraId="3F7BFD78" w14:textId="77777777" w:rsidR="00466B5A" w:rsidRPr="00BF0A1B" w:rsidRDefault="00466B5A" w:rsidP="00466B5A">
      <w:pPr>
        <w:pStyle w:val="Textonotapie"/>
        <w:rPr>
          <w:sz w:val="16"/>
          <w:szCs w:val="16"/>
        </w:rPr>
      </w:pPr>
      <w:r w:rsidRPr="00BF0A1B">
        <w:rPr>
          <w:rStyle w:val="Refdenotaalpie"/>
          <w:sz w:val="16"/>
          <w:szCs w:val="16"/>
        </w:rPr>
        <w:footnoteRef/>
      </w:r>
      <w:r w:rsidRPr="00BF0A1B">
        <w:rPr>
          <w:sz w:val="16"/>
          <w:szCs w:val="16"/>
        </w:rPr>
        <w:t xml:space="preserve"> Agencia Nacional de Seguridad Vial (ANSV)</w:t>
      </w:r>
      <w:r>
        <w:rPr>
          <w:sz w:val="16"/>
          <w:szCs w:val="16"/>
        </w:rPr>
        <w:t xml:space="preserve">. </w:t>
      </w:r>
      <w:r w:rsidRPr="00C012DF">
        <w:rPr>
          <w:sz w:val="16"/>
          <w:szCs w:val="16"/>
        </w:rPr>
        <w:t>Repuesta a Derecho de Petición</w:t>
      </w:r>
      <w:r>
        <w:rPr>
          <w:sz w:val="16"/>
          <w:szCs w:val="16"/>
        </w:rPr>
        <w:t>.</w:t>
      </w:r>
      <w:r w:rsidRPr="00C012DF">
        <w:t xml:space="preserve"> </w:t>
      </w:r>
      <w:r w:rsidRPr="00C012DF">
        <w:rPr>
          <w:sz w:val="16"/>
          <w:szCs w:val="16"/>
        </w:rPr>
        <w:t>Radicado No. 20211000020161</w:t>
      </w:r>
      <w:r>
        <w:rPr>
          <w:sz w:val="16"/>
          <w:szCs w:val="16"/>
        </w:rPr>
        <w:t xml:space="preserve">. Anexo archivo Excel. 18  de junio de 2021.  </w:t>
      </w:r>
    </w:p>
  </w:footnote>
  <w:footnote w:id="5">
    <w:p w14:paraId="12B7B838" w14:textId="77777777" w:rsidR="00466B5A" w:rsidRDefault="00466B5A" w:rsidP="00466B5A">
      <w:pPr>
        <w:pStyle w:val="Textonotapie"/>
      </w:pPr>
      <w:r>
        <w:rPr>
          <w:rStyle w:val="Refdenotaalpie"/>
        </w:rPr>
        <w:footnoteRef/>
      </w:r>
      <w:r>
        <w:t xml:space="preserve"> </w:t>
      </w:r>
      <w:r w:rsidRPr="00633D1F">
        <w:rPr>
          <w:sz w:val="16"/>
          <w:szCs w:val="16"/>
        </w:rPr>
        <w:t>Gráficos propios con base en la información reportada por el Observatorio Nacional de Seguridad Vial de l</w:t>
      </w:r>
      <w:r>
        <w:rPr>
          <w:sz w:val="16"/>
          <w:szCs w:val="16"/>
        </w:rPr>
        <w:t>a</w:t>
      </w:r>
      <w:r w:rsidRPr="00633D1F">
        <w:rPr>
          <w:sz w:val="16"/>
          <w:szCs w:val="16"/>
        </w:rPr>
        <w:t xml:space="preserve"> ANSV. 2021</w:t>
      </w:r>
      <w:r>
        <w:t xml:space="preserve">  </w:t>
      </w:r>
    </w:p>
  </w:footnote>
  <w:footnote w:id="6">
    <w:p w14:paraId="2D22E4BB" w14:textId="77777777" w:rsidR="00466B5A" w:rsidRDefault="00466B5A" w:rsidP="00466B5A">
      <w:pPr>
        <w:pStyle w:val="Textonotapie"/>
      </w:pPr>
      <w:r>
        <w:rPr>
          <w:rStyle w:val="Refdenotaalpie"/>
        </w:rPr>
        <w:footnoteRef/>
      </w:r>
      <w:r>
        <w:t xml:space="preserve"> Ibíd.  </w:t>
      </w:r>
    </w:p>
  </w:footnote>
  <w:footnote w:id="7">
    <w:p w14:paraId="2EADB01A" w14:textId="77777777" w:rsidR="00466B5A" w:rsidRDefault="00466B5A" w:rsidP="00466B5A">
      <w:pPr>
        <w:pStyle w:val="Textonotapie"/>
      </w:pPr>
      <w:r>
        <w:rPr>
          <w:rStyle w:val="Refdenotaalpie"/>
        </w:rPr>
        <w:footnoteRef/>
      </w:r>
      <w:r>
        <w:t xml:space="preserve"> Ibíd.  </w:t>
      </w:r>
    </w:p>
  </w:footnote>
  <w:footnote w:id="8">
    <w:p w14:paraId="5849AAF0" w14:textId="77777777" w:rsidR="00466B5A" w:rsidRPr="002A7147" w:rsidRDefault="00466B5A" w:rsidP="00466B5A">
      <w:pPr>
        <w:pStyle w:val="Textonotapie"/>
        <w:rPr>
          <w:sz w:val="16"/>
          <w:szCs w:val="16"/>
        </w:rPr>
      </w:pPr>
      <w:r w:rsidRPr="002A7147">
        <w:rPr>
          <w:rStyle w:val="Refdenotaalpie"/>
          <w:sz w:val="16"/>
          <w:szCs w:val="16"/>
        </w:rPr>
        <w:footnoteRef/>
      </w:r>
      <w:r w:rsidRPr="002A7147">
        <w:rPr>
          <w:sz w:val="16"/>
          <w:szCs w:val="16"/>
        </w:rPr>
        <w:t xml:space="preserve"> Agencia Nacional de Seguridad Vial, </w:t>
      </w:r>
      <w:r>
        <w:rPr>
          <w:sz w:val="16"/>
          <w:szCs w:val="16"/>
        </w:rPr>
        <w:t>1</w:t>
      </w:r>
      <w:r w:rsidRPr="002A7147">
        <w:rPr>
          <w:sz w:val="16"/>
          <w:szCs w:val="16"/>
        </w:rPr>
        <w:t xml:space="preserve"> de agosto de 2021. #EnBiciVoySeguro. </w:t>
      </w:r>
      <w:r>
        <w:rPr>
          <w:sz w:val="16"/>
          <w:szCs w:val="16"/>
        </w:rPr>
        <w:t>6</w:t>
      </w:r>
      <w:r w:rsidRPr="002A7147">
        <w:rPr>
          <w:sz w:val="16"/>
          <w:szCs w:val="16"/>
        </w:rPr>
        <w:t xml:space="preserve"> de agosto de 2021. #SabiasQue </w:t>
      </w:r>
      <w:hyperlink r:id="rId1" w:history="1">
        <w:r w:rsidRPr="002A7147">
          <w:rPr>
            <w:rStyle w:val="Hipervnculo"/>
            <w:sz w:val="16"/>
            <w:szCs w:val="16"/>
          </w:rPr>
          <w:t>https://www.facebook.com/agencianacionaldeseguridadvial/photos/a.1208840302537467/4195553260532808/</w:t>
        </w:r>
      </w:hyperlink>
    </w:p>
    <w:p w14:paraId="1D2F9CB2" w14:textId="77777777" w:rsidR="00466B5A" w:rsidRDefault="00466B5A" w:rsidP="00466B5A">
      <w:pPr>
        <w:pStyle w:val="Textonotapie"/>
        <w:rPr>
          <w:sz w:val="16"/>
          <w:szCs w:val="16"/>
        </w:rPr>
      </w:pPr>
      <w:hyperlink r:id="rId2" w:history="1">
        <w:r w:rsidRPr="00BC161F">
          <w:rPr>
            <w:rStyle w:val="Hipervnculo"/>
            <w:sz w:val="16"/>
            <w:szCs w:val="16"/>
          </w:rPr>
          <w:t>https://www.facebook.com/agencianacionaldeseguridadvial/photos/a.1208840302537467/4213740975380703/</w:t>
        </w:r>
      </w:hyperlink>
    </w:p>
    <w:p w14:paraId="469B1488" w14:textId="77777777" w:rsidR="00466B5A" w:rsidRPr="001A7059" w:rsidRDefault="00466B5A" w:rsidP="00466B5A">
      <w:pPr>
        <w:pStyle w:val="Textonotapie"/>
        <w:rPr>
          <w:sz w:val="18"/>
          <w:szCs w:val="18"/>
        </w:rPr>
      </w:pPr>
    </w:p>
  </w:footnote>
  <w:footnote w:id="9">
    <w:p w14:paraId="466F8444" w14:textId="4897DF0D" w:rsidR="00466B5A" w:rsidRDefault="00466B5A" w:rsidP="00466B5A">
      <w:pPr>
        <w:pStyle w:val="Textonotapie"/>
        <w:rPr>
          <w:sz w:val="16"/>
          <w:szCs w:val="16"/>
        </w:rPr>
      </w:pPr>
      <w:r>
        <w:rPr>
          <w:rStyle w:val="Refdenotaalpie"/>
        </w:rPr>
        <w:footnoteRef/>
      </w:r>
      <w:r>
        <w:t xml:space="preserve"> </w:t>
      </w:r>
      <w:r w:rsidRPr="002A7147">
        <w:rPr>
          <w:sz w:val="16"/>
          <w:szCs w:val="16"/>
        </w:rPr>
        <w:t>Agencia Nacional de Seguridad Vial</w:t>
      </w:r>
      <w:r>
        <w:rPr>
          <w:sz w:val="16"/>
          <w:szCs w:val="16"/>
        </w:rPr>
        <w:t>. En:</w:t>
      </w:r>
      <w:r w:rsidRPr="002A7147">
        <w:rPr>
          <w:sz w:val="16"/>
          <w:szCs w:val="16"/>
        </w:rPr>
        <w:t xml:space="preserve"> Guía de protección a ciclistas. 2021 </w:t>
      </w:r>
      <w:hyperlink r:id="rId3" w:history="1">
        <w:r w:rsidRPr="00BC161F">
          <w:rPr>
            <w:rStyle w:val="Hipervnculo"/>
            <w:sz w:val="16"/>
            <w:szCs w:val="16"/>
          </w:rPr>
          <w:t>https://ansv.gov.co/es/escuela/5259?fbclid=IwAR1lvGlS7PnuvqjylBiwWMxLnQu3FGbzHScS-OtnmtWOAIBSxcAn_2RK_Q8</w:t>
        </w:r>
      </w:hyperlink>
    </w:p>
    <w:p w14:paraId="3F31FCE5" w14:textId="77777777" w:rsidR="00466B5A" w:rsidRPr="002A7147" w:rsidRDefault="00466B5A" w:rsidP="00466B5A">
      <w:pPr>
        <w:pStyle w:val="Textonotapie"/>
        <w:rPr>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FAF03" w14:textId="77777777" w:rsidR="00466B5A" w:rsidRDefault="00466B5A" w:rsidP="008B7643">
    <w:pPr>
      <w:pStyle w:val="Encabezado"/>
      <w:jc w:val="center"/>
    </w:pPr>
    <w:r>
      <w:rPr>
        <w:noProof/>
        <w:lang w:eastAsia="es-CO"/>
      </w:rPr>
      <w:drawing>
        <wp:inline distT="0" distB="0" distL="0" distR="0" wp14:anchorId="188959A4" wp14:editId="6840A09F">
          <wp:extent cx="2838450" cy="838200"/>
          <wp:effectExtent l="0" t="0" r="0" b="0"/>
          <wp:docPr id="15" name="Imagen 15" descr="Inicio |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838200"/>
                  </a:xfrm>
                  <a:prstGeom prst="rect">
                    <a:avLst/>
                  </a:prstGeom>
                  <a:noFill/>
                  <a:ln>
                    <a:noFill/>
                  </a:ln>
                </pic:spPr>
              </pic:pic>
            </a:graphicData>
          </a:graphic>
        </wp:inline>
      </w:drawing>
    </w:r>
  </w:p>
  <w:p w14:paraId="2905E7EE" w14:textId="77777777" w:rsidR="00466B5A" w:rsidRPr="008B7643" w:rsidRDefault="00466B5A" w:rsidP="008B7643">
    <w:pPr>
      <w:pStyle w:val="Encabezado"/>
      <w:jc w:val="center"/>
      <w:rPr>
        <w:b/>
        <w:bC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B0228" w14:textId="427B7157" w:rsidR="0046650C" w:rsidRDefault="00240DB2" w:rsidP="0046650C">
    <w:pPr>
      <w:pStyle w:val="Encabezado"/>
      <w:jc w:val="center"/>
    </w:pPr>
    <w:r>
      <w:rPr>
        <w:noProof/>
        <w:lang w:eastAsia="es-CO"/>
      </w:rPr>
      <w:drawing>
        <wp:inline distT="0" distB="0" distL="0" distR="0" wp14:anchorId="59661644" wp14:editId="3CDB41E3">
          <wp:extent cx="2838450" cy="838200"/>
          <wp:effectExtent l="0" t="0" r="0" b="0"/>
          <wp:docPr id="18" name="Imagen 18" descr="Inicio |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8450" cy="838200"/>
                  </a:xfrm>
                  <a:prstGeom prst="rect">
                    <a:avLst/>
                  </a:prstGeom>
                  <a:noFill/>
                  <a:ln>
                    <a:noFill/>
                  </a:ln>
                </pic:spPr>
              </pic:pic>
            </a:graphicData>
          </a:graphic>
        </wp:inline>
      </w:drawing>
    </w:r>
  </w:p>
  <w:p w14:paraId="713E98D0" w14:textId="77777777" w:rsidR="0046650C" w:rsidRPr="0046650C" w:rsidRDefault="0046650C" w:rsidP="00DF50B5">
    <w:pPr>
      <w:tabs>
        <w:tab w:val="left" w:pos="2622"/>
      </w:tabs>
      <w:spacing w:after="0" w:line="240" w:lineRule="auto"/>
      <w:rPr>
        <w:b/>
        <w:i/>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E4FA4"/>
    <w:multiLevelType w:val="hybridMultilevel"/>
    <w:tmpl w:val="F844DC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BC2C20"/>
    <w:multiLevelType w:val="hybridMultilevel"/>
    <w:tmpl w:val="24CAD07E"/>
    <w:lvl w:ilvl="0" w:tplc="2FA080C0">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0E00CDD"/>
    <w:multiLevelType w:val="hybridMultilevel"/>
    <w:tmpl w:val="61C2E642"/>
    <w:lvl w:ilvl="0" w:tplc="240A0001">
      <w:start w:val="1"/>
      <w:numFmt w:val="bullet"/>
      <w:lvlText w:val=""/>
      <w:lvlJc w:val="left"/>
      <w:pPr>
        <w:ind w:left="885" w:hanging="360"/>
      </w:pPr>
      <w:rPr>
        <w:rFonts w:ascii="Symbol" w:hAnsi="Symbol" w:hint="default"/>
      </w:rPr>
    </w:lvl>
    <w:lvl w:ilvl="1" w:tplc="240A0003" w:tentative="1">
      <w:start w:val="1"/>
      <w:numFmt w:val="bullet"/>
      <w:lvlText w:val="o"/>
      <w:lvlJc w:val="left"/>
      <w:pPr>
        <w:ind w:left="1605" w:hanging="360"/>
      </w:pPr>
      <w:rPr>
        <w:rFonts w:ascii="Courier New" w:hAnsi="Courier New" w:cs="Courier New" w:hint="default"/>
      </w:rPr>
    </w:lvl>
    <w:lvl w:ilvl="2" w:tplc="240A0005" w:tentative="1">
      <w:start w:val="1"/>
      <w:numFmt w:val="bullet"/>
      <w:lvlText w:val=""/>
      <w:lvlJc w:val="left"/>
      <w:pPr>
        <w:ind w:left="2325" w:hanging="360"/>
      </w:pPr>
      <w:rPr>
        <w:rFonts w:ascii="Wingdings" w:hAnsi="Wingdings" w:hint="default"/>
      </w:rPr>
    </w:lvl>
    <w:lvl w:ilvl="3" w:tplc="240A0001" w:tentative="1">
      <w:start w:val="1"/>
      <w:numFmt w:val="bullet"/>
      <w:lvlText w:val=""/>
      <w:lvlJc w:val="left"/>
      <w:pPr>
        <w:ind w:left="3045" w:hanging="360"/>
      </w:pPr>
      <w:rPr>
        <w:rFonts w:ascii="Symbol" w:hAnsi="Symbol" w:hint="default"/>
      </w:rPr>
    </w:lvl>
    <w:lvl w:ilvl="4" w:tplc="240A0003" w:tentative="1">
      <w:start w:val="1"/>
      <w:numFmt w:val="bullet"/>
      <w:lvlText w:val="o"/>
      <w:lvlJc w:val="left"/>
      <w:pPr>
        <w:ind w:left="3765" w:hanging="360"/>
      </w:pPr>
      <w:rPr>
        <w:rFonts w:ascii="Courier New" w:hAnsi="Courier New" w:cs="Courier New" w:hint="default"/>
      </w:rPr>
    </w:lvl>
    <w:lvl w:ilvl="5" w:tplc="240A0005" w:tentative="1">
      <w:start w:val="1"/>
      <w:numFmt w:val="bullet"/>
      <w:lvlText w:val=""/>
      <w:lvlJc w:val="left"/>
      <w:pPr>
        <w:ind w:left="4485" w:hanging="360"/>
      </w:pPr>
      <w:rPr>
        <w:rFonts w:ascii="Wingdings" w:hAnsi="Wingdings" w:hint="default"/>
      </w:rPr>
    </w:lvl>
    <w:lvl w:ilvl="6" w:tplc="240A0001" w:tentative="1">
      <w:start w:val="1"/>
      <w:numFmt w:val="bullet"/>
      <w:lvlText w:val=""/>
      <w:lvlJc w:val="left"/>
      <w:pPr>
        <w:ind w:left="5205" w:hanging="360"/>
      </w:pPr>
      <w:rPr>
        <w:rFonts w:ascii="Symbol" w:hAnsi="Symbol" w:hint="default"/>
      </w:rPr>
    </w:lvl>
    <w:lvl w:ilvl="7" w:tplc="240A0003" w:tentative="1">
      <w:start w:val="1"/>
      <w:numFmt w:val="bullet"/>
      <w:lvlText w:val="o"/>
      <w:lvlJc w:val="left"/>
      <w:pPr>
        <w:ind w:left="5925" w:hanging="360"/>
      </w:pPr>
      <w:rPr>
        <w:rFonts w:ascii="Courier New" w:hAnsi="Courier New" w:cs="Courier New" w:hint="default"/>
      </w:rPr>
    </w:lvl>
    <w:lvl w:ilvl="8" w:tplc="240A0005" w:tentative="1">
      <w:start w:val="1"/>
      <w:numFmt w:val="bullet"/>
      <w:lvlText w:val=""/>
      <w:lvlJc w:val="left"/>
      <w:pPr>
        <w:ind w:left="6645" w:hanging="360"/>
      </w:pPr>
      <w:rPr>
        <w:rFonts w:ascii="Wingdings" w:hAnsi="Wingdings" w:hint="default"/>
      </w:rPr>
    </w:lvl>
  </w:abstractNum>
  <w:abstractNum w:abstractNumId="3" w15:restartNumberingAfterBreak="0">
    <w:nsid w:val="1A415593"/>
    <w:multiLevelType w:val="hybridMultilevel"/>
    <w:tmpl w:val="644645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4F096C"/>
    <w:multiLevelType w:val="hybridMultilevel"/>
    <w:tmpl w:val="681EA08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E1D3B6E"/>
    <w:multiLevelType w:val="hybridMultilevel"/>
    <w:tmpl w:val="D89C7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FD3480B"/>
    <w:multiLevelType w:val="hybridMultilevel"/>
    <w:tmpl w:val="36943F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9FC19B4"/>
    <w:multiLevelType w:val="hybridMultilevel"/>
    <w:tmpl w:val="B6989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5683A7E"/>
    <w:multiLevelType w:val="hybridMultilevel"/>
    <w:tmpl w:val="FA30CC0E"/>
    <w:lvl w:ilvl="0" w:tplc="8D20B06E">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3114E38"/>
    <w:multiLevelType w:val="hybridMultilevel"/>
    <w:tmpl w:val="070257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5D56360"/>
    <w:multiLevelType w:val="hybridMultilevel"/>
    <w:tmpl w:val="8DB04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6ABF637A"/>
    <w:multiLevelType w:val="hybridMultilevel"/>
    <w:tmpl w:val="89AC008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2416C99"/>
    <w:multiLevelType w:val="hybridMultilevel"/>
    <w:tmpl w:val="0C34A85E"/>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3" w15:restartNumberingAfterBreak="0">
    <w:nsid w:val="7F45401B"/>
    <w:multiLevelType w:val="hybridMultilevel"/>
    <w:tmpl w:val="2DFC78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FF653A1"/>
    <w:multiLevelType w:val="hybridMultilevel"/>
    <w:tmpl w:val="17104162"/>
    <w:lvl w:ilvl="0" w:tplc="DC3477FA">
      <w:start w:val="1"/>
      <w:numFmt w:val="decimal"/>
      <w:lvlText w:val="%1."/>
      <w:lvlJc w:val="left"/>
      <w:pPr>
        <w:ind w:left="1636" w:hanging="360"/>
      </w:pPr>
      <w:rPr>
        <w:rFonts w:hint="default"/>
        <w:i/>
      </w:rPr>
    </w:lvl>
    <w:lvl w:ilvl="1" w:tplc="240A0019" w:tentative="1">
      <w:start w:val="1"/>
      <w:numFmt w:val="lowerLetter"/>
      <w:lvlText w:val="%2."/>
      <w:lvlJc w:val="left"/>
      <w:pPr>
        <w:ind w:left="2356" w:hanging="360"/>
      </w:pPr>
    </w:lvl>
    <w:lvl w:ilvl="2" w:tplc="240A001B" w:tentative="1">
      <w:start w:val="1"/>
      <w:numFmt w:val="lowerRoman"/>
      <w:lvlText w:val="%3."/>
      <w:lvlJc w:val="right"/>
      <w:pPr>
        <w:ind w:left="3076" w:hanging="180"/>
      </w:pPr>
    </w:lvl>
    <w:lvl w:ilvl="3" w:tplc="240A000F" w:tentative="1">
      <w:start w:val="1"/>
      <w:numFmt w:val="decimal"/>
      <w:lvlText w:val="%4."/>
      <w:lvlJc w:val="left"/>
      <w:pPr>
        <w:ind w:left="3796" w:hanging="360"/>
      </w:pPr>
    </w:lvl>
    <w:lvl w:ilvl="4" w:tplc="240A0019" w:tentative="1">
      <w:start w:val="1"/>
      <w:numFmt w:val="lowerLetter"/>
      <w:lvlText w:val="%5."/>
      <w:lvlJc w:val="left"/>
      <w:pPr>
        <w:ind w:left="4516" w:hanging="360"/>
      </w:pPr>
    </w:lvl>
    <w:lvl w:ilvl="5" w:tplc="240A001B" w:tentative="1">
      <w:start w:val="1"/>
      <w:numFmt w:val="lowerRoman"/>
      <w:lvlText w:val="%6."/>
      <w:lvlJc w:val="right"/>
      <w:pPr>
        <w:ind w:left="5236" w:hanging="180"/>
      </w:pPr>
    </w:lvl>
    <w:lvl w:ilvl="6" w:tplc="240A000F" w:tentative="1">
      <w:start w:val="1"/>
      <w:numFmt w:val="decimal"/>
      <w:lvlText w:val="%7."/>
      <w:lvlJc w:val="left"/>
      <w:pPr>
        <w:ind w:left="5956" w:hanging="360"/>
      </w:pPr>
    </w:lvl>
    <w:lvl w:ilvl="7" w:tplc="240A0019" w:tentative="1">
      <w:start w:val="1"/>
      <w:numFmt w:val="lowerLetter"/>
      <w:lvlText w:val="%8."/>
      <w:lvlJc w:val="left"/>
      <w:pPr>
        <w:ind w:left="6676" w:hanging="360"/>
      </w:pPr>
    </w:lvl>
    <w:lvl w:ilvl="8" w:tplc="240A001B" w:tentative="1">
      <w:start w:val="1"/>
      <w:numFmt w:val="lowerRoman"/>
      <w:lvlText w:val="%9."/>
      <w:lvlJc w:val="right"/>
      <w:pPr>
        <w:ind w:left="7396" w:hanging="180"/>
      </w:pPr>
    </w:lvl>
  </w:abstractNum>
  <w:num w:numId="1">
    <w:abstractNumId w:val="8"/>
  </w:num>
  <w:num w:numId="2">
    <w:abstractNumId w:val="6"/>
  </w:num>
  <w:num w:numId="3">
    <w:abstractNumId w:val="3"/>
  </w:num>
  <w:num w:numId="4">
    <w:abstractNumId w:val="2"/>
  </w:num>
  <w:num w:numId="5">
    <w:abstractNumId w:val="13"/>
  </w:num>
  <w:num w:numId="6">
    <w:abstractNumId w:val="5"/>
  </w:num>
  <w:num w:numId="7">
    <w:abstractNumId w:val="1"/>
  </w:num>
  <w:num w:numId="8">
    <w:abstractNumId w:val="4"/>
  </w:num>
  <w:num w:numId="9">
    <w:abstractNumId w:val="10"/>
  </w:num>
  <w:num w:numId="10">
    <w:abstractNumId w:val="0"/>
  </w:num>
  <w:num w:numId="11">
    <w:abstractNumId w:val="9"/>
  </w:num>
  <w:num w:numId="12">
    <w:abstractNumId w:val="12"/>
  </w:num>
  <w:num w:numId="13">
    <w:abstractNumId w:val="7"/>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A68"/>
    <w:rsid w:val="00007313"/>
    <w:rsid w:val="0001579D"/>
    <w:rsid w:val="00062D70"/>
    <w:rsid w:val="00064F7A"/>
    <w:rsid w:val="000A098F"/>
    <w:rsid w:val="001B03EF"/>
    <w:rsid w:val="001F58AE"/>
    <w:rsid w:val="002114ED"/>
    <w:rsid w:val="00240DB2"/>
    <w:rsid w:val="002A3C57"/>
    <w:rsid w:val="0030502B"/>
    <w:rsid w:val="0036668C"/>
    <w:rsid w:val="00391759"/>
    <w:rsid w:val="003C318C"/>
    <w:rsid w:val="003D0524"/>
    <w:rsid w:val="003F12F8"/>
    <w:rsid w:val="00430741"/>
    <w:rsid w:val="00432581"/>
    <w:rsid w:val="00451154"/>
    <w:rsid w:val="00451A04"/>
    <w:rsid w:val="004520AF"/>
    <w:rsid w:val="004524F0"/>
    <w:rsid w:val="0046650C"/>
    <w:rsid w:val="00466B5A"/>
    <w:rsid w:val="00476DF9"/>
    <w:rsid w:val="004C3AAF"/>
    <w:rsid w:val="004E218C"/>
    <w:rsid w:val="00556320"/>
    <w:rsid w:val="00562B09"/>
    <w:rsid w:val="005E615A"/>
    <w:rsid w:val="005E73C2"/>
    <w:rsid w:val="00611625"/>
    <w:rsid w:val="006B6337"/>
    <w:rsid w:val="00712462"/>
    <w:rsid w:val="007631ED"/>
    <w:rsid w:val="007A6FC0"/>
    <w:rsid w:val="00823235"/>
    <w:rsid w:val="008442C0"/>
    <w:rsid w:val="00846022"/>
    <w:rsid w:val="00856A68"/>
    <w:rsid w:val="00875E45"/>
    <w:rsid w:val="008828DD"/>
    <w:rsid w:val="008A3B1B"/>
    <w:rsid w:val="00902F23"/>
    <w:rsid w:val="00952427"/>
    <w:rsid w:val="0096239E"/>
    <w:rsid w:val="009940F4"/>
    <w:rsid w:val="00A51E75"/>
    <w:rsid w:val="00A529AD"/>
    <w:rsid w:val="00A57878"/>
    <w:rsid w:val="00AE34B2"/>
    <w:rsid w:val="00AF24D3"/>
    <w:rsid w:val="00B00940"/>
    <w:rsid w:val="00B37DEB"/>
    <w:rsid w:val="00B40FB6"/>
    <w:rsid w:val="00B81871"/>
    <w:rsid w:val="00BC5407"/>
    <w:rsid w:val="00C8614F"/>
    <w:rsid w:val="00CA408D"/>
    <w:rsid w:val="00D75DE9"/>
    <w:rsid w:val="00DA135C"/>
    <w:rsid w:val="00DB5BCC"/>
    <w:rsid w:val="00DF50B5"/>
    <w:rsid w:val="00DF75C6"/>
    <w:rsid w:val="00E35670"/>
    <w:rsid w:val="00E60D16"/>
    <w:rsid w:val="00E73E58"/>
    <w:rsid w:val="00EA0B7B"/>
    <w:rsid w:val="00EC45A8"/>
    <w:rsid w:val="00ED61F4"/>
    <w:rsid w:val="00F63577"/>
    <w:rsid w:val="00F71BEF"/>
    <w:rsid w:val="00FA2D8E"/>
    <w:rsid w:val="00FE3C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56755"/>
  <w15:docId w15:val="{2422A5F3-449C-40D5-9BAC-740C8C2FB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6A68"/>
    <w:pPr>
      <w:ind w:left="720"/>
      <w:contextualSpacing/>
    </w:pPr>
  </w:style>
  <w:style w:type="paragraph" w:styleId="Sinespaciado">
    <w:name w:val="No Spacing"/>
    <w:uiPriority w:val="1"/>
    <w:qFormat/>
    <w:rsid w:val="00064F7A"/>
    <w:pPr>
      <w:spacing w:after="0" w:line="240" w:lineRule="auto"/>
    </w:pPr>
  </w:style>
  <w:style w:type="paragraph" w:styleId="Textodeglobo">
    <w:name w:val="Balloon Text"/>
    <w:basedOn w:val="Normal"/>
    <w:link w:val="TextodegloboCar"/>
    <w:uiPriority w:val="99"/>
    <w:semiHidden/>
    <w:unhideWhenUsed/>
    <w:rsid w:val="00A529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29AD"/>
    <w:rPr>
      <w:rFonts w:ascii="Tahoma" w:hAnsi="Tahoma" w:cs="Tahoma"/>
      <w:sz w:val="16"/>
      <w:szCs w:val="16"/>
    </w:rPr>
  </w:style>
  <w:style w:type="paragraph" w:styleId="Encabezado">
    <w:name w:val="header"/>
    <w:basedOn w:val="Normal"/>
    <w:link w:val="EncabezadoCar"/>
    <w:uiPriority w:val="99"/>
    <w:unhideWhenUsed/>
    <w:rsid w:val="004665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650C"/>
  </w:style>
  <w:style w:type="paragraph" w:styleId="Piedepgina">
    <w:name w:val="footer"/>
    <w:basedOn w:val="Normal"/>
    <w:link w:val="PiedepginaCar"/>
    <w:uiPriority w:val="99"/>
    <w:unhideWhenUsed/>
    <w:rsid w:val="004665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650C"/>
  </w:style>
  <w:style w:type="table" w:styleId="Tablaconcuadrcula">
    <w:name w:val="Table Grid"/>
    <w:basedOn w:val="Tablanormal"/>
    <w:uiPriority w:val="59"/>
    <w:rsid w:val="003C31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3E58"/>
    <w:rPr>
      <w:color w:val="0000FF"/>
      <w:u w:val="single"/>
    </w:rPr>
  </w:style>
  <w:style w:type="paragraph" w:styleId="Textonotapie">
    <w:name w:val="footnote text"/>
    <w:basedOn w:val="Normal"/>
    <w:link w:val="TextonotapieCar"/>
    <w:uiPriority w:val="99"/>
    <w:semiHidden/>
    <w:unhideWhenUsed/>
    <w:rsid w:val="00466B5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6B5A"/>
    <w:rPr>
      <w:sz w:val="20"/>
      <w:szCs w:val="20"/>
    </w:rPr>
  </w:style>
  <w:style w:type="character" w:styleId="Refdenotaalpie">
    <w:name w:val="footnote reference"/>
    <w:basedOn w:val="Fuentedeprrafopredeter"/>
    <w:uiPriority w:val="99"/>
    <w:semiHidden/>
    <w:unhideWhenUsed/>
    <w:rsid w:val="00466B5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047479">
      <w:bodyDiv w:val="1"/>
      <w:marLeft w:val="0"/>
      <w:marRight w:val="0"/>
      <w:marTop w:val="0"/>
      <w:marBottom w:val="0"/>
      <w:divBdr>
        <w:top w:val="none" w:sz="0" w:space="0" w:color="auto"/>
        <w:left w:val="none" w:sz="0" w:space="0" w:color="auto"/>
        <w:bottom w:val="none" w:sz="0" w:space="0" w:color="auto"/>
        <w:right w:val="none" w:sz="0" w:space="0" w:color="auto"/>
      </w:divBdr>
      <w:divsChild>
        <w:div w:id="1346178310">
          <w:marLeft w:val="0"/>
          <w:marRight w:val="0"/>
          <w:marTop w:val="0"/>
          <w:marBottom w:val="0"/>
          <w:divBdr>
            <w:top w:val="none" w:sz="0" w:space="0" w:color="auto"/>
            <w:left w:val="none" w:sz="0" w:space="0" w:color="auto"/>
            <w:bottom w:val="none" w:sz="0" w:space="0" w:color="auto"/>
            <w:right w:val="none" w:sz="0" w:space="0" w:color="auto"/>
          </w:divBdr>
          <w:divsChild>
            <w:div w:id="521088345">
              <w:marLeft w:val="0"/>
              <w:marRight w:val="0"/>
              <w:marTop w:val="0"/>
              <w:marBottom w:val="0"/>
              <w:divBdr>
                <w:top w:val="none" w:sz="0" w:space="0" w:color="auto"/>
                <w:left w:val="none" w:sz="0" w:space="0" w:color="auto"/>
                <w:bottom w:val="none" w:sz="0" w:space="0" w:color="auto"/>
                <w:right w:val="none" w:sz="0" w:space="0" w:color="auto"/>
              </w:divBdr>
              <w:divsChild>
                <w:div w:id="2060856517">
                  <w:marLeft w:val="0"/>
                  <w:marRight w:val="0"/>
                  <w:marTop w:val="0"/>
                  <w:marBottom w:val="0"/>
                  <w:divBdr>
                    <w:top w:val="none" w:sz="0" w:space="0" w:color="auto"/>
                    <w:left w:val="none" w:sz="0" w:space="0" w:color="auto"/>
                    <w:bottom w:val="none" w:sz="0" w:space="0" w:color="auto"/>
                    <w:right w:val="none" w:sz="0" w:space="0" w:color="auto"/>
                  </w:divBdr>
                  <w:divsChild>
                    <w:div w:id="1901281581">
                      <w:marLeft w:val="0"/>
                      <w:marRight w:val="0"/>
                      <w:marTop w:val="0"/>
                      <w:marBottom w:val="0"/>
                      <w:divBdr>
                        <w:top w:val="none" w:sz="0" w:space="0" w:color="auto"/>
                        <w:left w:val="none" w:sz="0" w:space="0" w:color="auto"/>
                        <w:bottom w:val="none" w:sz="0" w:space="0" w:color="auto"/>
                        <w:right w:val="none" w:sz="0" w:space="0" w:color="auto"/>
                      </w:divBdr>
                      <w:divsChild>
                        <w:div w:id="2212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97252">
      <w:bodyDiv w:val="1"/>
      <w:marLeft w:val="0"/>
      <w:marRight w:val="0"/>
      <w:marTop w:val="0"/>
      <w:marBottom w:val="0"/>
      <w:divBdr>
        <w:top w:val="none" w:sz="0" w:space="0" w:color="auto"/>
        <w:left w:val="none" w:sz="0" w:space="0" w:color="auto"/>
        <w:bottom w:val="none" w:sz="0" w:space="0" w:color="auto"/>
        <w:right w:val="none" w:sz="0" w:space="0" w:color="auto"/>
      </w:divBdr>
    </w:div>
    <w:div w:id="2043359747">
      <w:bodyDiv w:val="1"/>
      <w:marLeft w:val="0"/>
      <w:marRight w:val="0"/>
      <w:marTop w:val="0"/>
      <w:marBottom w:val="0"/>
      <w:divBdr>
        <w:top w:val="none" w:sz="0" w:space="0" w:color="auto"/>
        <w:left w:val="none" w:sz="0" w:space="0" w:color="auto"/>
        <w:bottom w:val="none" w:sz="0" w:space="0" w:color="auto"/>
        <w:right w:val="none" w:sz="0" w:space="0" w:color="auto"/>
      </w:divBdr>
      <w:divsChild>
        <w:div w:id="526875620">
          <w:marLeft w:val="0"/>
          <w:marRight w:val="0"/>
          <w:marTop w:val="0"/>
          <w:marBottom w:val="0"/>
          <w:divBdr>
            <w:top w:val="none" w:sz="0" w:space="0" w:color="auto"/>
            <w:left w:val="none" w:sz="0" w:space="0" w:color="auto"/>
            <w:bottom w:val="none" w:sz="0" w:space="0" w:color="auto"/>
            <w:right w:val="none" w:sz="0" w:space="0" w:color="auto"/>
          </w:divBdr>
          <w:divsChild>
            <w:div w:id="529491876">
              <w:marLeft w:val="0"/>
              <w:marRight w:val="0"/>
              <w:marTop w:val="0"/>
              <w:marBottom w:val="0"/>
              <w:divBdr>
                <w:top w:val="none" w:sz="0" w:space="0" w:color="auto"/>
                <w:left w:val="none" w:sz="0" w:space="0" w:color="auto"/>
                <w:bottom w:val="none" w:sz="0" w:space="0" w:color="auto"/>
                <w:right w:val="none" w:sz="0" w:space="0" w:color="auto"/>
              </w:divBdr>
              <w:divsChild>
                <w:div w:id="11305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ansv.gov.co/es/escuela/5259?fbclid=IwAR1lvGlS7PnuvqjylBiwWMxLnQu3FGbzHScS-OtnmtWOAIBSxcAn_2RK_Q8" TargetMode="External"/><Relationship Id="rId2" Type="http://schemas.openxmlformats.org/officeDocument/2006/relationships/hyperlink" Target="https://www.facebook.com/agencianacionaldeseguridadvial/photos/a.1208840302537467/4213740975380703/" TargetMode="External"/><Relationship Id="rId1" Type="http://schemas.openxmlformats.org/officeDocument/2006/relationships/hyperlink" Target="https://www.facebook.com/agencianacionaldeseguridadvial/photos/a.1208840302537467/41955532605328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Caracterización</a:t>
            </a:r>
            <a:r>
              <a:rPr lang="en-US" sz="1000" b="1" baseline="0"/>
              <a:t> Demográfica de los Fallecidos en 2021*</a:t>
            </a:r>
          </a:p>
          <a:p>
            <a:pPr>
              <a:defRPr/>
            </a:pPr>
            <a:r>
              <a:rPr lang="en-US" sz="1000" b="1" baseline="0"/>
              <a:t>(por género y rango etario) </a:t>
            </a:r>
            <a:endParaRPr lang="en-US" sz="1000" b="1"/>
          </a:p>
        </c:rich>
      </c:tx>
      <c:layout>
        <c:manualLayout>
          <c:xMode val="edge"/>
          <c:yMode val="edge"/>
          <c:x val="0.25323107369127706"/>
          <c:y val="4.10678926443551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'Data Moto'!$B$36</c:f>
              <c:strCache>
                <c:ptCount val="1"/>
                <c:pt idx="0">
                  <c:v>Hombre</c:v>
                </c:pt>
              </c:strCache>
            </c:strRef>
          </c:tx>
          <c:spPr>
            <a:solidFill>
              <a:schemeClr val="accent1"/>
            </a:solidFill>
            <a:ln>
              <a:noFill/>
            </a:ln>
            <a:effectLst/>
          </c:spPr>
          <c:invertIfNegative val="0"/>
          <c:cat>
            <c:strRef>
              <c:f>'Data Moto'!$A$37:$A$54</c:f>
              <c:strCache>
                <c:ptCount val="18"/>
                <c:pt idx="0">
                  <c:v>0 a 5</c:v>
                </c:pt>
                <c:pt idx="1">
                  <c:v>5 a 10</c:v>
                </c:pt>
                <c:pt idx="2">
                  <c:v>10 a 15</c:v>
                </c:pt>
                <c:pt idx="3">
                  <c:v>15 a 20</c:v>
                </c:pt>
                <c:pt idx="4">
                  <c:v>20 a 25</c:v>
                </c:pt>
                <c:pt idx="5">
                  <c:v>25 a 30</c:v>
                </c:pt>
                <c:pt idx="6">
                  <c:v>30 a 35</c:v>
                </c:pt>
                <c:pt idx="7">
                  <c:v>35 a 40</c:v>
                </c:pt>
                <c:pt idx="8">
                  <c:v>40 a 45</c:v>
                </c:pt>
                <c:pt idx="9">
                  <c:v>45 a 50</c:v>
                </c:pt>
                <c:pt idx="10">
                  <c:v>50 a 55</c:v>
                </c:pt>
                <c:pt idx="11">
                  <c:v>55 a 60</c:v>
                </c:pt>
                <c:pt idx="12">
                  <c:v>60 a 65</c:v>
                </c:pt>
                <c:pt idx="13">
                  <c:v>65 a 70</c:v>
                </c:pt>
                <c:pt idx="14">
                  <c:v>70 a 75</c:v>
                </c:pt>
                <c:pt idx="15">
                  <c:v>75 a 80</c:v>
                </c:pt>
                <c:pt idx="16">
                  <c:v>80 a 85</c:v>
                </c:pt>
                <c:pt idx="17">
                  <c:v>85 a 90</c:v>
                </c:pt>
              </c:strCache>
            </c:strRef>
          </c:cat>
          <c:val>
            <c:numRef>
              <c:f>'Data Moto'!$B$37:$B$54</c:f>
              <c:numCache>
                <c:formatCode>#,##0</c:formatCode>
                <c:ptCount val="18"/>
                <c:pt idx="0">
                  <c:v>1</c:v>
                </c:pt>
                <c:pt idx="1">
                  <c:v>2</c:v>
                </c:pt>
                <c:pt idx="2">
                  <c:v>11</c:v>
                </c:pt>
                <c:pt idx="3">
                  <c:v>97</c:v>
                </c:pt>
                <c:pt idx="4">
                  <c:v>178</c:v>
                </c:pt>
                <c:pt idx="5">
                  <c:v>187</c:v>
                </c:pt>
                <c:pt idx="6">
                  <c:v>144</c:v>
                </c:pt>
                <c:pt idx="7">
                  <c:v>102</c:v>
                </c:pt>
                <c:pt idx="8">
                  <c:v>79</c:v>
                </c:pt>
                <c:pt idx="9">
                  <c:v>65</c:v>
                </c:pt>
                <c:pt idx="10">
                  <c:v>70</c:v>
                </c:pt>
                <c:pt idx="11">
                  <c:v>42</c:v>
                </c:pt>
                <c:pt idx="12">
                  <c:v>31</c:v>
                </c:pt>
                <c:pt idx="13">
                  <c:v>35</c:v>
                </c:pt>
                <c:pt idx="14">
                  <c:v>11</c:v>
                </c:pt>
                <c:pt idx="15">
                  <c:v>9</c:v>
                </c:pt>
                <c:pt idx="16">
                  <c:v>5</c:v>
                </c:pt>
                <c:pt idx="17">
                  <c:v>3</c:v>
                </c:pt>
              </c:numCache>
            </c:numRef>
          </c:val>
          <c:extLst>
            <c:ext xmlns:c16="http://schemas.microsoft.com/office/drawing/2014/chart" uri="{C3380CC4-5D6E-409C-BE32-E72D297353CC}">
              <c16:uniqueId val="{00000000-3C25-4738-A778-EDEFA1784F5E}"/>
            </c:ext>
          </c:extLst>
        </c:ser>
        <c:ser>
          <c:idx val="1"/>
          <c:order val="1"/>
          <c:tx>
            <c:strRef>
              <c:f>'Data Moto'!$C$36</c:f>
              <c:strCache>
                <c:ptCount val="1"/>
                <c:pt idx="0">
                  <c:v>Mujer</c:v>
                </c:pt>
              </c:strCache>
            </c:strRef>
          </c:tx>
          <c:spPr>
            <a:solidFill>
              <a:schemeClr val="accent2"/>
            </a:solidFill>
            <a:ln>
              <a:noFill/>
            </a:ln>
            <a:effectLst/>
          </c:spPr>
          <c:invertIfNegative val="0"/>
          <c:cat>
            <c:strRef>
              <c:f>'Data Moto'!$A$37:$A$54</c:f>
              <c:strCache>
                <c:ptCount val="18"/>
                <c:pt idx="0">
                  <c:v>0 a 5</c:v>
                </c:pt>
                <c:pt idx="1">
                  <c:v>5 a 10</c:v>
                </c:pt>
                <c:pt idx="2">
                  <c:v>10 a 15</c:v>
                </c:pt>
                <c:pt idx="3">
                  <c:v>15 a 20</c:v>
                </c:pt>
                <c:pt idx="4">
                  <c:v>20 a 25</c:v>
                </c:pt>
                <c:pt idx="5">
                  <c:v>25 a 30</c:v>
                </c:pt>
                <c:pt idx="6">
                  <c:v>30 a 35</c:v>
                </c:pt>
                <c:pt idx="7">
                  <c:v>35 a 40</c:v>
                </c:pt>
                <c:pt idx="8">
                  <c:v>40 a 45</c:v>
                </c:pt>
                <c:pt idx="9">
                  <c:v>45 a 50</c:v>
                </c:pt>
                <c:pt idx="10">
                  <c:v>50 a 55</c:v>
                </c:pt>
                <c:pt idx="11">
                  <c:v>55 a 60</c:v>
                </c:pt>
                <c:pt idx="12">
                  <c:v>60 a 65</c:v>
                </c:pt>
                <c:pt idx="13">
                  <c:v>65 a 70</c:v>
                </c:pt>
                <c:pt idx="14">
                  <c:v>70 a 75</c:v>
                </c:pt>
                <c:pt idx="15">
                  <c:v>75 a 80</c:v>
                </c:pt>
                <c:pt idx="16">
                  <c:v>80 a 85</c:v>
                </c:pt>
                <c:pt idx="17">
                  <c:v>85 a 90</c:v>
                </c:pt>
              </c:strCache>
            </c:strRef>
          </c:cat>
          <c:val>
            <c:numRef>
              <c:f>'Data Moto'!$C$37:$C$54</c:f>
              <c:numCache>
                <c:formatCode>General</c:formatCode>
                <c:ptCount val="18"/>
                <c:pt idx="0" formatCode="#,##0">
                  <c:v>5</c:v>
                </c:pt>
                <c:pt idx="2" formatCode="#,##0">
                  <c:v>6</c:v>
                </c:pt>
                <c:pt idx="3" formatCode="#,##0">
                  <c:v>17</c:v>
                </c:pt>
                <c:pt idx="4" formatCode="#,##0">
                  <c:v>32</c:v>
                </c:pt>
                <c:pt idx="5" formatCode="#,##0">
                  <c:v>23</c:v>
                </c:pt>
                <c:pt idx="6" formatCode="#,##0">
                  <c:v>22</c:v>
                </c:pt>
                <c:pt idx="7" formatCode="#,##0">
                  <c:v>13</c:v>
                </c:pt>
                <c:pt idx="8" formatCode="#,##0">
                  <c:v>17</c:v>
                </c:pt>
                <c:pt idx="9" formatCode="#,##0">
                  <c:v>7</c:v>
                </c:pt>
                <c:pt idx="10" formatCode="#,##0">
                  <c:v>13</c:v>
                </c:pt>
                <c:pt idx="11" formatCode="#,##0">
                  <c:v>2</c:v>
                </c:pt>
                <c:pt idx="12" formatCode="#,##0">
                  <c:v>6</c:v>
                </c:pt>
                <c:pt idx="13" formatCode="#,##0">
                  <c:v>1</c:v>
                </c:pt>
                <c:pt idx="15" formatCode="#,##0">
                  <c:v>2</c:v>
                </c:pt>
              </c:numCache>
            </c:numRef>
          </c:val>
          <c:extLst>
            <c:ext xmlns:c16="http://schemas.microsoft.com/office/drawing/2014/chart" uri="{C3380CC4-5D6E-409C-BE32-E72D297353CC}">
              <c16:uniqueId val="{00000001-3C25-4738-A778-EDEFA1784F5E}"/>
            </c:ext>
          </c:extLst>
        </c:ser>
        <c:dLbls>
          <c:showLegendKey val="0"/>
          <c:showVal val="0"/>
          <c:showCatName val="0"/>
          <c:showSerName val="0"/>
          <c:showPercent val="0"/>
          <c:showBubbleSize val="0"/>
        </c:dLbls>
        <c:gapWidth val="219"/>
        <c:overlap val="-27"/>
        <c:axId val="94367776"/>
        <c:axId val="94370272"/>
      </c:barChart>
      <c:catAx>
        <c:axId val="9436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370272"/>
        <c:crosses val="autoZero"/>
        <c:auto val="1"/>
        <c:lblAlgn val="ctr"/>
        <c:lblOffset val="100"/>
        <c:noMultiLvlLbl val="0"/>
      </c:catAx>
      <c:valAx>
        <c:axId val="94370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436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400" b="1" i="0" u="none" strike="noStrike" kern="1200" spc="0" baseline="0">
                <a:solidFill>
                  <a:sysClr val="windowText" lastClr="000000">
                    <a:lumMod val="65000"/>
                    <a:lumOff val="35000"/>
                  </a:sysClr>
                </a:solidFill>
                <a:latin typeface="+mn-lt"/>
                <a:ea typeface="+mn-ea"/>
                <a:cs typeface="+mn-cs"/>
              </a:defRPr>
            </a:pPr>
            <a:r>
              <a:rPr lang="en-US" sz="1000" b="1" i="0" u="none" strike="noStrike" kern="1200" spc="0" baseline="0">
                <a:solidFill>
                  <a:sysClr val="windowText" lastClr="000000">
                    <a:lumMod val="65000"/>
                    <a:lumOff val="35000"/>
                  </a:sysClr>
                </a:solidFill>
                <a:latin typeface="+mn-lt"/>
                <a:ea typeface="+mn-ea"/>
                <a:cs typeface="+mn-cs"/>
              </a:rPr>
              <a:t>Caracterización Demográfica de los Lesionados en 2021*</a:t>
            </a:r>
          </a:p>
          <a:p>
            <a:pPr algn="ctr" rtl="0">
              <a:defRPr lang="en-US" b="1">
                <a:solidFill>
                  <a:sysClr val="windowText" lastClr="000000">
                    <a:lumMod val="65000"/>
                    <a:lumOff val="35000"/>
                  </a:sysClr>
                </a:solidFill>
              </a:defRPr>
            </a:pPr>
            <a:r>
              <a:rPr lang="en-US" sz="1000" b="1" i="0" u="none" strike="noStrike" kern="1200" spc="0" baseline="0">
                <a:solidFill>
                  <a:sysClr val="windowText" lastClr="000000">
                    <a:lumMod val="65000"/>
                    <a:lumOff val="35000"/>
                  </a:sysClr>
                </a:solidFill>
                <a:latin typeface="+mn-lt"/>
                <a:ea typeface="+mn-ea"/>
                <a:cs typeface="+mn-cs"/>
              </a:rPr>
              <a:t>(por género y rango etario)</a:t>
            </a:r>
          </a:p>
        </c:rich>
      </c:tx>
      <c:layout>
        <c:manualLayout>
          <c:xMode val="edge"/>
          <c:yMode val="edge"/>
          <c:x val="0.23897822301335298"/>
          <c:y val="3.2679628550080872E-2"/>
        </c:manualLayout>
      </c:layout>
      <c:overlay val="0"/>
      <c:spPr>
        <a:noFill/>
        <a:ln>
          <a:noFill/>
        </a:ln>
        <a:effectLst/>
      </c:spPr>
      <c:txPr>
        <a:bodyPr rot="0" spcFirstLastPara="1" vertOverflow="ellipsis" vert="horz" wrap="square" anchor="ctr" anchorCtr="1"/>
        <a:lstStyle/>
        <a:p>
          <a:pPr algn="ctr" rtl="0">
            <a:defRPr lang="en-US" sz="1400" b="1" i="0" u="none" strike="noStrike" kern="1200" spc="0" baseline="0">
              <a:solidFill>
                <a:sysClr val="windowText" lastClr="000000">
                  <a:lumMod val="65000"/>
                  <a:lumOff val="35000"/>
                </a:sysClr>
              </a:solidFill>
              <a:latin typeface="+mn-lt"/>
              <a:ea typeface="+mn-ea"/>
              <a:cs typeface="+mn-cs"/>
            </a:defRPr>
          </a:pPr>
          <a:endParaRPr lang="es-CO"/>
        </a:p>
      </c:txPr>
    </c:title>
    <c:autoTitleDeleted val="0"/>
    <c:plotArea>
      <c:layout/>
      <c:barChart>
        <c:barDir val="col"/>
        <c:grouping val="clustered"/>
        <c:varyColors val="0"/>
        <c:ser>
          <c:idx val="0"/>
          <c:order val="0"/>
          <c:tx>
            <c:strRef>
              <c:f>'Data Moto'!$B$57</c:f>
              <c:strCache>
                <c:ptCount val="1"/>
                <c:pt idx="0">
                  <c:v>Hombre</c:v>
                </c:pt>
              </c:strCache>
            </c:strRef>
          </c:tx>
          <c:spPr>
            <a:solidFill>
              <a:schemeClr val="accent1"/>
            </a:solidFill>
            <a:ln>
              <a:noFill/>
            </a:ln>
            <a:effectLst/>
          </c:spPr>
          <c:invertIfNegative val="0"/>
          <c:cat>
            <c:strRef>
              <c:f>'Data Moto'!$A$58:$A$75</c:f>
              <c:strCache>
                <c:ptCount val="18"/>
                <c:pt idx="0">
                  <c:v>0 a 5</c:v>
                </c:pt>
                <c:pt idx="1">
                  <c:v>5 a 10</c:v>
                </c:pt>
                <c:pt idx="2">
                  <c:v>10 a 15</c:v>
                </c:pt>
                <c:pt idx="3">
                  <c:v>15 a 20</c:v>
                </c:pt>
                <c:pt idx="4">
                  <c:v>20 a 25</c:v>
                </c:pt>
                <c:pt idx="5">
                  <c:v>25 a 30</c:v>
                </c:pt>
                <c:pt idx="6">
                  <c:v>30 a 35</c:v>
                </c:pt>
                <c:pt idx="7">
                  <c:v>35 a 40</c:v>
                </c:pt>
                <c:pt idx="8">
                  <c:v>40 a 45</c:v>
                </c:pt>
                <c:pt idx="9">
                  <c:v>45 a 50</c:v>
                </c:pt>
                <c:pt idx="10">
                  <c:v>50 a 55</c:v>
                </c:pt>
                <c:pt idx="11">
                  <c:v>55 a 60</c:v>
                </c:pt>
                <c:pt idx="12">
                  <c:v>60 a 65</c:v>
                </c:pt>
                <c:pt idx="13">
                  <c:v>65 a 70</c:v>
                </c:pt>
                <c:pt idx="14">
                  <c:v>70 a 75</c:v>
                </c:pt>
                <c:pt idx="15">
                  <c:v>75 a 80</c:v>
                </c:pt>
                <c:pt idx="16">
                  <c:v>80 a 85</c:v>
                </c:pt>
                <c:pt idx="17">
                  <c:v>85 a 90</c:v>
                </c:pt>
              </c:strCache>
            </c:strRef>
          </c:cat>
          <c:val>
            <c:numRef>
              <c:f>'Data Moto'!$B$58:$B$75</c:f>
              <c:numCache>
                <c:formatCode>#,##0</c:formatCode>
                <c:ptCount val="18"/>
                <c:pt idx="0">
                  <c:v>9</c:v>
                </c:pt>
                <c:pt idx="1">
                  <c:v>6</c:v>
                </c:pt>
                <c:pt idx="2">
                  <c:v>11</c:v>
                </c:pt>
                <c:pt idx="3">
                  <c:v>142</c:v>
                </c:pt>
                <c:pt idx="4">
                  <c:v>404</c:v>
                </c:pt>
                <c:pt idx="5">
                  <c:v>342</c:v>
                </c:pt>
                <c:pt idx="6">
                  <c:v>255</c:v>
                </c:pt>
                <c:pt idx="7">
                  <c:v>199</c:v>
                </c:pt>
                <c:pt idx="8">
                  <c:v>156</c:v>
                </c:pt>
                <c:pt idx="9">
                  <c:v>103</c:v>
                </c:pt>
                <c:pt idx="10">
                  <c:v>98</c:v>
                </c:pt>
                <c:pt idx="11">
                  <c:v>57</c:v>
                </c:pt>
                <c:pt idx="12">
                  <c:v>47</c:v>
                </c:pt>
                <c:pt idx="13">
                  <c:v>10</c:v>
                </c:pt>
                <c:pt idx="14">
                  <c:v>3</c:v>
                </c:pt>
                <c:pt idx="15">
                  <c:v>3</c:v>
                </c:pt>
              </c:numCache>
            </c:numRef>
          </c:val>
          <c:extLst>
            <c:ext xmlns:c16="http://schemas.microsoft.com/office/drawing/2014/chart" uri="{C3380CC4-5D6E-409C-BE32-E72D297353CC}">
              <c16:uniqueId val="{00000000-0A3A-402C-9E6D-B3D919C85B8C}"/>
            </c:ext>
          </c:extLst>
        </c:ser>
        <c:ser>
          <c:idx val="1"/>
          <c:order val="1"/>
          <c:tx>
            <c:strRef>
              <c:f>'Data Moto'!$C$57</c:f>
              <c:strCache>
                <c:ptCount val="1"/>
                <c:pt idx="0">
                  <c:v>Mujer</c:v>
                </c:pt>
              </c:strCache>
            </c:strRef>
          </c:tx>
          <c:spPr>
            <a:solidFill>
              <a:schemeClr val="accent2"/>
            </a:solidFill>
            <a:ln>
              <a:noFill/>
            </a:ln>
            <a:effectLst/>
          </c:spPr>
          <c:invertIfNegative val="0"/>
          <c:cat>
            <c:strRef>
              <c:f>'Data Moto'!$A$58:$A$75</c:f>
              <c:strCache>
                <c:ptCount val="18"/>
                <c:pt idx="0">
                  <c:v>0 a 5</c:v>
                </c:pt>
                <c:pt idx="1">
                  <c:v>5 a 10</c:v>
                </c:pt>
                <c:pt idx="2">
                  <c:v>10 a 15</c:v>
                </c:pt>
                <c:pt idx="3">
                  <c:v>15 a 20</c:v>
                </c:pt>
                <c:pt idx="4">
                  <c:v>20 a 25</c:v>
                </c:pt>
                <c:pt idx="5">
                  <c:v>25 a 30</c:v>
                </c:pt>
                <c:pt idx="6">
                  <c:v>30 a 35</c:v>
                </c:pt>
                <c:pt idx="7">
                  <c:v>35 a 40</c:v>
                </c:pt>
                <c:pt idx="8">
                  <c:v>40 a 45</c:v>
                </c:pt>
                <c:pt idx="9">
                  <c:v>45 a 50</c:v>
                </c:pt>
                <c:pt idx="10">
                  <c:v>50 a 55</c:v>
                </c:pt>
                <c:pt idx="11">
                  <c:v>55 a 60</c:v>
                </c:pt>
                <c:pt idx="12">
                  <c:v>60 a 65</c:v>
                </c:pt>
                <c:pt idx="13">
                  <c:v>65 a 70</c:v>
                </c:pt>
                <c:pt idx="14">
                  <c:v>70 a 75</c:v>
                </c:pt>
                <c:pt idx="15">
                  <c:v>75 a 80</c:v>
                </c:pt>
                <c:pt idx="16">
                  <c:v>80 a 85</c:v>
                </c:pt>
                <c:pt idx="17">
                  <c:v>85 a 90</c:v>
                </c:pt>
              </c:strCache>
            </c:strRef>
          </c:cat>
          <c:val>
            <c:numRef>
              <c:f>'Data Moto'!$C$58:$C$75</c:f>
              <c:numCache>
                <c:formatCode>#,##0</c:formatCode>
                <c:ptCount val="18"/>
                <c:pt idx="0">
                  <c:v>7</c:v>
                </c:pt>
                <c:pt idx="1">
                  <c:v>6</c:v>
                </c:pt>
                <c:pt idx="2">
                  <c:v>9</c:v>
                </c:pt>
                <c:pt idx="3">
                  <c:v>55</c:v>
                </c:pt>
                <c:pt idx="4">
                  <c:v>175</c:v>
                </c:pt>
                <c:pt idx="5">
                  <c:v>156</c:v>
                </c:pt>
                <c:pt idx="6">
                  <c:v>100</c:v>
                </c:pt>
                <c:pt idx="7">
                  <c:v>81</c:v>
                </c:pt>
                <c:pt idx="8">
                  <c:v>69</c:v>
                </c:pt>
                <c:pt idx="9">
                  <c:v>52</c:v>
                </c:pt>
                <c:pt idx="10">
                  <c:v>42</c:v>
                </c:pt>
                <c:pt idx="11">
                  <c:v>23</c:v>
                </c:pt>
                <c:pt idx="12">
                  <c:v>10</c:v>
                </c:pt>
                <c:pt idx="13">
                  <c:v>3</c:v>
                </c:pt>
                <c:pt idx="14">
                  <c:v>2</c:v>
                </c:pt>
                <c:pt idx="15">
                  <c:v>1</c:v>
                </c:pt>
              </c:numCache>
            </c:numRef>
          </c:val>
          <c:extLst>
            <c:ext xmlns:c16="http://schemas.microsoft.com/office/drawing/2014/chart" uri="{C3380CC4-5D6E-409C-BE32-E72D297353CC}">
              <c16:uniqueId val="{00000001-0A3A-402C-9E6D-B3D919C85B8C}"/>
            </c:ext>
          </c:extLst>
        </c:ser>
        <c:dLbls>
          <c:showLegendKey val="0"/>
          <c:showVal val="0"/>
          <c:showCatName val="0"/>
          <c:showSerName val="0"/>
          <c:showPercent val="0"/>
          <c:showBubbleSize val="0"/>
        </c:dLbls>
        <c:gapWidth val="219"/>
        <c:overlap val="-27"/>
        <c:axId val="2100278480"/>
        <c:axId val="2100272240"/>
      </c:barChart>
      <c:catAx>
        <c:axId val="2100278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00272240"/>
        <c:crosses val="autoZero"/>
        <c:auto val="1"/>
        <c:lblAlgn val="ctr"/>
        <c:lblOffset val="100"/>
        <c:noMultiLvlLbl val="0"/>
      </c:catAx>
      <c:valAx>
        <c:axId val="2100272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10027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000" b="1" i="0" baseline="0">
                <a:effectLst/>
              </a:rPr>
              <a:t>Caracterización Demográfica de los Lesionados en 2021*</a:t>
            </a:r>
            <a:endParaRPr lang="en-US" sz="1000">
              <a:effectLst/>
            </a:endParaRPr>
          </a:p>
          <a:p>
            <a:pPr algn="ctr">
              <a:defRPr/>
            </a:pPr>
            <a:r>
              <a:rPr lang="en-US" sz="1000" b="1" i="0" baseline="0">
                <a:effectLst/>
              </a:rPr>
              <a:t>(por género y rango etario)</a:t>
            </a:r>
            <a:endParaRPr lang="en-US" sz="1000">
              <a:effectLst/>
            </a:endParaRPr>
          </a:p>
        </c:rich>
      </c:tx>
      <c:layout>
        <c:manualLayout>
          <c:xMode val="edge"/>
          <c:yMode val="edge"/>
          <c:x val="0.14802893719065061"/>
          <c:y val="0"/>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'Data Bici'!$B$50</c:f>
              <c:strCache>
                <c:ptCount val="1"/>
                <c:pt idx="0">
                  <c:v>Hombre</c:v>
                </c:pt>
              </c:strCache>
            </c:strRef>
          </c:tx>
          <c:spPr>
            <a:solidFill>
              <a:schemeClr val="accent1"/>
            </a:solidFill>
            <a:ln>
              <a:noFill/>
            </a:ln>
            <a:effectLst/>
          </c:spPr>
          <c:invertIfNegative val="0"/>
          <c:cat>
            <c:strRef>
              <c:f>'Data Bici'!$A$51:$A$67</c:f>
              <c:strCache>
                <c:ptCount val="17"/>
                <c:pt idx="0">
                  <c:v>5 a 10</c:v>
                </c:pt>
                <c:pt idx="1">
                  <c:v>10 a 15</c:v>
                </c:pt>
                <c:pt idx="2">
                  <c:v>15 a 20</c:v>
                </c:pt>
                <c:pt idx="3">
                  <c:v>20 a 25</c:v>
                </c:pt>
                <c:pt idx="4">
                  <c:v>25 a 30</c:v>
                </c:pt>
                <c:pt idx="5">
                  <c:v>30 a 35</c:v>
                </c:pt>
                <c:pt idx="6">
                  <c:v>35 a 40</c:v>
                </c:pt>
                <c:pt idx="7">
                  <c:v>40 a 45</c:v>
                </c:pt>
                <c:pt idx="8">
                  <c:v>45 a 50</c:v>
                </c:pt>
                <c:pt idx="9">
                  <c:v>50 a 55</c:v>
                </c:pt>
                <c:pt idx="10">
                  <c:v>55 a 60</c:v>
                </c:pt>
                <c:pt idx="11">
                  <c:v>60 a 65</c:v>
                </c:pt>
                <c:pt idx="12">
                  <c:v>65 a 70</c:v>
                </c:pt>
                <c:pt idx="13">
                  <c:v>70 a 75</c:v>
                </c:pt>
                <c:pt idx="14">
                  <c:v>75 a 80</c:v>
                </c:pt>
                <c:pt idx="15">
                  <c:v>80 a 85</c:v>
                </c:pt>
                <c:pt idx="16">
                  <c:v>85 a 90</c:v>
                </c:pt>
              </c:strCache>
            </c:strRef>
          </c:cat>
          <c:val>
            <c:numRef>
              <c:f>'Data Bici'!$B$51:$B$67</c:f>
              <c:numCache>
                <c:formatCode>#,##0</c:formatCode>
                <c:ptCount val="17"/>
                <c:pt idx="0">
                  <c:v>1</c:v>
                </c:pt>
                <c:pt idx="1">
                  <c:v>11</c:v>
                </c:pt>
                <c:pt idx="2">
                  <c:v>21</c:v>
                </c:pt>
                <c:pt idx="3">
                  <c:v>43</c:v>
                </c:pt>
                <c:pt idx="4">
                  <c:v>32</c:v>
                </c:pt>
                <c:pt idx="5">
                  <c:v>32</c:v>
                </c:pt>
                <c:pt idx="6">
                  <c:v>22</c:v>
                </c:pt>
                <c:pt idx="7">
                  <c:v>17</c:v>
                </c:pt>
                <c:pt idx="8">
                  <c:v>26</c:v>
                </c:pt>
                <c:pt idx="9">
                  <c:v>17</c:v>
                </c:pt>
                <c:pt idx="10">
                  <c:v>23</c:v>
                </c:pt>
                <c:pt idx="11">
                  <c:v>15</c:v>
                </c:pt>
                <c:pt idx="12">
                  <c:v>13</c:v>
                </c:pt>
                <c:pt idx="13">
                  <c:v>8</c:v>
                </c:pt>
                <c:pt idx="14">
                  <c:v>2</c:v>
                </c:pt>
              </c:numCache>
            </c:numRef>
          </c:val>
          <c:extLst>
            <c:ext xmlns:c16="http://schemas.microsoft.com/office/drawing/2014/chart" uri="{C3380CC4-5D6E-409C-BE32-E72D297353CC}">
              <c16:uniqueId val="{00000000-9B50-4B42-AF2C-A4727EBFD245}"/>
            </c:ext>
          </c:extLst>
        </c:ser>
        <c:ser>
          <c:idx val="1"/>
          <c:order val="1"/>
          <c:tx>
            <c:strRef>
              <c:f>'Data Bici'!$C$50</c:f>
              <c:strCache>
                <c:ptCount val="1"/>
                <c:pt idx="0">
                  <c:v>Mujer</c:v>
                </c:pt>
              </c:strCache>
            </c:strRef>
          </c:tx>
          <c:spPr>
            <a:solidFill>
              <a:schemeClr val="accent2"/>
            </a:solidFill>
            <a:ln>
              <a:noFill/>
            </a:ln>
            <a:effectLst/>
          </c:spPr>
          <c:invertIfNegative val="0"/>
          <c:cat>
            <c:strRef>
              <c:f>'Data Bici'!$A$51:$A$67</c:f>
              <c:strCache>
                <c:ptCount val="17"/>
                <c:pt idx="0">
                  <c:v>5 a 10</c:v>
                </c:pt>
                <c:pt idx="1">
                  <c:v>10 a 15</c:v>
                </c:pt>
                <c:pt idx="2">
                  <c:v>15 a 20</c:v>
                </c:pt>
                <c:pt idx="3">
                  <c:v>20 a 25</c:v>
                </c:pt>
                <c:pt idx="4">
                  <c:v>25 a 30</c:v>
                </c:pt>
                <c:pt idx="5">
                  <c:v>30 a 35</c:v>
                </c:pt>
                <c:pt idx="6">
                  <c:v>35 a 40</c:v>
                </c:pt>
                <c:pt idx="7">
                  <c:v>40 a 45</c:v>
                </c:pt>
                <c:pt idx="8">
                  <c:v>45 a 50</c:v>
                </c:pt>
                <c:pt idx="9">
                  <c:v>50 a 55</c:v>
                </c:pt>
                <c:pt idx="10">
                  <c:v>55 a 60</c:v>
                </c:pt>
                <c:pt idx="11">
                  <c:v>60 a 65</c:v>
                </c:pt>
                <c:pt idx="12">
                  <c:v>65 a 70</c:v>
                </c:pt>
                <c:pt idx="13">
                  <c:v>70 a 75</c:v>
                </c:pt>
                <c:pt idx="14">
                  <c:v>75 a 80</c:v>
                </c:pt>
                <c:pt idx="15">
                  <c:v>80 a 85</c:v>
                </c:pt>
                <c:pt idx="16">
                  <c:v>85 a 90</c:v>
                </c:pt>
              </c:strCache>
            </c:strRef>
          </c:cat>
          <c:val>
            <c:numRef>
              <c:f>'Data Bici'!$C$51:$C$67</c:f>
              <c:numCache>
                <c:formatCode>#,##0</c:formatCode>
                <c:ptCount val="17"/>
                <c:pt idx="1">
                  <c:v>2</c:v>
                </c:pt>
                <c:pt idx="2">
                  <c:v>6</c:v>
                </c:pt>
                <c:pt idx="3">
                  <c:v>13</c:v>
                </c:pt>
                <c:pt idx="4">
                  <c:v>19</c:v>
                </c:pt>
                <c:pt idx="5">
                  <c:v>13</c:v>
                </c:pt>
                <c:pt idx="6">
                  <c:v>9</c:v>
                </c:pt>
                <c:pt idx="7">
                  <c:v>6</c:v>
                </c:pt>
                <c:pt idx="8">
                  <c:v>8</c:v>
                </c:pt>
                <c:pt idx="9">
                  <c:v>5</c:v>
                </c:pt>
                <c:pt idx="10">
                  <c:v>4</c:v>
                </c:pt>
                <c:pt idx="12">
                  <c:v>1</c:v>
                </c:pt>
                <c:pt idx="14">
                  <c:v>1</c:v>
                </c:pt>
              </c:numCache>
            </c:numRef>
          </c:val>
          <c:extLst>
            <c:ext xmlns:c16="http://schemas.microsoft.com/office/drawing/2014/chart" uri="{C3380CC4-5D6E-409C-BE32-E72D297353CC}">
              <c16:uniqueId val="{00000001-9B50-4B42-AF2C-A4727EBFD245}"/>
            </c:ext>
          </c:extLst>
        </c:ser>
        <c:dLbls>
          <c:showLegendKey val="0"/>
          <c:showVal val="0"/>
          <c:showCatName val="0"/>
          <c:showSerName val="0"/>
          <c:showPercent val="0"/>
          <c:showBubbleSize val="0"/>
        </c:dLbls>
        <c:gapWidth val="219"/>
        <c:overlap val="-27"/>
        <c:axId val="1266445888"/>
        <c:axId val="1266438816"/>
      </c:barChart>
      <c:catAx>
        <c:axId val="126644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66438816"/>
        <c:crosses val="autoZero"/>
        <c:auto val="1"/>
        <c:lblAlgn val="ctr"/>
        <c:lblOffset val="100"/>
        <c:noMultiLvlLbl val="0"/>
      </c:catAx>
      <c:valAx>
        <c:axId val="1266438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6644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i="0" baseline="0">
                <a:effectLst/>
              </a:rPr>
              <a:t>Caracterización Demográfica de los Fallecidos en 2021*</a:t>
            </a:r>
            <a:endParaRPr lang="en-US" sz="1000">
              <a:effectLst/>
            </a:endParaRPr>
          </a:p>
          <a:p>
            <a:pPr>
              <a:defRPr/>
            </a:pPr>
            <a:r>
              <a:rPr lang="en-US" sz="1000" b="1" i="0" baseline="0">
                <a:effectLst/>
              </a:rPr>
              <a:t>(por género y rango etario)</a:t>
            </a:r>
            <a:endParaRPr lang="en-US" sz="1000">
              <a:effectLst/>
            </a:endParaRPr>
          </a:p>
        </c:rich>
      </c:tx>
      <c:layout>
        <c:manualLayout>
          <c:xMode val="edge"/>
          <c:yMode val="edge"/>
          <c:x val="0.1649331662489557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5.7164640730426229E-2"/>
          <c:y val="0.17453123757257616"/>
          <c:w val="0.91421623215295078"/>
          <c:h val="0.49601725920623557"/>
        </c:manualLayout>
      </c:layout>
      <c:barChart>
        <c:barDir val="col"/>
        <c:grouping val="clustered"/>
        <c:varyColors val="0"/>
        <c:ser>
          <c:idx val="0"/>
          <c:order val="0"/>
          <c:tx>
            <c:strRef>
              <c:f>'Data Peatones'!$B$21</c:f>
              <c:strCache>
                <c:ptCount val="1"/>
                <c:pt idx="0">
                  <c:v>Hombre</c:v>
                </c:pt>
              </c:strCache>
            </c:strRef>
          </c:tx>
          <c:spPr>
            <a:solidFill>
              <a:schemeClr val="accent1"/>
            </a:solidFill>
            <a:ln>
              <a:noFill/>
            </a:ln>
            <a:effectLst/>
          </c:spPr>
          <c:invertIfNegative val="0"/>
          <c:cat>
            <c:strRef>
              <c:f>'Data Peatones'!$A$22:$A$41</c:f>
              <c:strCache>
                <c:ptCount val="20"/>
                <c:pt idx="0">
                  <c:v>0 a 5</c:v>
                </c:pt>
                <c:pt idx="1">
                  <c:v>5 a 10</c:v>
                </c:pt>
                <c:pt idx="2">
                  <c:v>10 a 15</c:v>
                </c:pt>
                <c:pt idx="3">
                  <c:v>15 a 20</c:v>
                </c:pt>
                <c:pt idx="4">
                  <c:v>20 a 25</c:v>
                </c:pt>
                <c:pt idx="5">
                  <c:v>25 a 30</c:v>
                </c:pt>
                <c:pt idx="6">
                  <c:v>30 a 35</c:v>
                </c:pt>
                <c:pt idx="7">
                  <c:v>35 a 40</c:v>
                </c:pt>
                <c:pt idx="8">
                  <c:v>40 a 45</c:v>
                </c:pt>
                <c:pt idx="9">
                  <c:v>45 a 50</c:v>
                </c:pt>
                <c:pt idx="10">
                  <c:v>50 a 55</c:v>
                </c:pt>
                <c:pt idx="11">
                  <c:v>55 a 60</c:v>
                </c:pt>
                <c:pt idx="12">
                  <c:v>60 a 65</c:v>
                </c:pt>
                <c:pt idx="13">
                  <c:v>65 a 70</c:v>
                </c:pt>
                <c:pt idx="14">
                  <c:v>70 a 75</c:v>
                </c:pt>
                <c:pt idx="15">
                  <c:v>75 a 80</c:v>
                </c:pt>
                <c:pt idx="16">
                  <c:v>80 a 85</c:v>
                </c:pt>
                <c:pt idx="17">
                  <c:v>85 a 90</c:v>
                </c:pt>
                <c:pt idx="18">
                  <c:v>90 a 95</c:v>
                </c:pt>
                <c:pt idx="19">
                  <c:v>95 a 100</c:v>
                </c:pt>
              </c:strCache>
            </c:strRef>
          </c:cat>
          <c:val>
            <c:numRef>
              <c:f>'Data Peatones'!$B$22:$B$41</c:f>
              <c:numCache>
                <c:formatCode>#,##0</c:formatCode>
                <c:ptCount val="20"/>
                <c:pt idx="0">
                  <c:v>3</c:v>
                </c:pt>
                <c:pt idx="1">
                  <c:v>6</c:v>
                </c:pt>
                <c:pt idx="2">
                  <c:v>1</c:v>
                </c:pt>
                <c:pt idx="3">
                  <c:v>6</c:v>
                </c:pt>
                <c:pt idx="4">
                  <c:v>19</c:v>
                </c:pt>
                <c:pt idx="5">
                  <c:v>27</c:v>
                </c:pt>
                <c:pt idx="6">
                  <c:v>13</c:v>
                </c:pt>
                <c:pt idx="7">
                  <c:v>23</c:v>
                </c:pt>
                <c:pt idx="8">
                  <c:v>24</c:v>
                </c:pt>
                <c:pt idx="9">
                  <c:v>31</c:v>
                </c:pt>
                <c:pt idx="10">
                  <c:v>17</c:v>
                </c:pt>
                <c:pt idx="11">
                  <c:v>23</c:v>
                </c:pt>
                <c:pt idx="12">
                  <c:v>39</c:v>
                </c:pt>
                <c:pt idx="13">
                  <c:v>29</c:v>
                </c:pt>
                <c:pt idx="14">
                  <c:v>27</c:v>
                </c:pt>
                <c:pt idx="15">
                  <c:v>27</c:v>
                </c:pt>
                <c:pt idx="16">
                  <c:v>34</c:v>
                </c:pt>
                <c:pt idx="17">
                  <c:v>13</c:v>
                </c:pt>
                <c:pt idx="18">
                  <c:v>3</c:v>
                </c:pt>
              </c:numCache>
            </c:numRef>
          </c:val>
          <c:extLst>
            <c:ext xmlns:c16="http://schemas.microsoft.com/office/drawing/2014/chart" uri="{C3380CC4-5D6E-409C-BE32-E72D297353CC}">
              <c16:uniqueId val="{00000000-8F97-4F1B-85C6-3BAEDBF0171A}"/>
            </c:ext>
          </c:extLst>
        </c:ser>
        <c:ser>
          <c:idx val="1"/>
          <c:order val="1"/>
          <c:tx>
            <c:strRef>
              <c:f>'Data Peatones'!$C$21</c:f>
              <c:strCache>
                <c:ptCount val="1"/>
                <c:pt idx="0">
                  <c:v>Mujer</c:v>
                </c:pt>
              </c:strCache>
            </c:strRef>
          </c:tx>
          <c:spPr>
            <a:solidFill>
              <a:schemeClr val="accent2"/>
            </a:solidFill>
            <a:ln>
              <a:noFill/>
            </a:ln>
            <a:effectLst/>
          </c:spPr>
          <c:invertIfNegative val="0"/>
          <c:cat>
            <c:strRef>
              <c:f>'Data Peatones'!$A$22:$A$41</c:f>
              <c:strCache>
                <c:ptCount val="20"/>
                <c:pt idx="0">
                  <c:v>0 a 5</c:v>
                </c:pt>
                <c:pt idx="1">
                  <c:v>5 a 10</c:v>
                </c:pt>
                <c:pt idx="2">
                  <c:v>10 a 15</c:v>
                </c:pt>
                <c:pt idx="3">
                  <c:v>15 a 20</c:v>
                </c:pt>
                <c:pt idx="4">
                  <c:v>20 a 25</c:v>
                </c:pt>
                <c:pt idx="5">
                  <c:v>25 a 30</c:v>
                </c:pt>
                <c:pt idx="6">
                  <c:v>30 a 35</c:v>
                </c:pt>
                <c:pt idx="7">
                  <c:v>35 a 40</c:v>
                </c:pt>
                <c:pt idx="8">
                  <c:v>40 a 45</c:v>
                </c:pt>
                <c:pt idx="9">
                  <c:v>45 a 50</c:v>
                </c:pt>
                <c:pt idx="10">
                  <c:v>50 a 55</c:v>
                </c:pt>
                <c:pt idx="11">
                  <c:v>55 a 60</c:v>
                </c:pt>
                <c:pt idx="12">
                  <c:v>60 a 65</c:v>
                </c:pt>
                <c:pt idx="13">
                  <c:v>65 a 70</c:v>
                </c:pt>
                <c:pt idx="14">
                  <c:v>70 a 75</c:v>
                </c:pt>
                <c:pt idx="15">
                  <c:v>75 a 80</c:v>
                </c:pt>
                <c:pt idx="16">
                  <c:v>80 a 85</c:v>
                </c:pt>
                <c:pt idx="17">
                  <c:v>85 a 90</c:v>
                </c:pt>
                <c:pt idx="18">
                  <c:v>90 a 95</c:v>
                </c:pt>
                <c:pt idx="19">
                  <c:v>95 a 100</c:v>
                </c:pt>
              </c:strCache>
            </c:strRef>
          </c:cat>
          <c:val>
            <c:numRef>
              <c:f>'Data Peatones'!$C$22:$C$41</c:f>
              <c:numCache>
                <c:formatCode>General</c:formatCode>
                <c:ptCount val="20"/>
                <c:pt idx="0" formatCode="#,##0">
                  <c:v>3</c:v>
                </c:pt>
                <c:pt idx="2" formatCode="#,##0">
                  <c:v>3</c:v>
                </c:pt>
                <c:pt idx="3" formatCode="#,##0">
                  <c:v>2</c:v>
                </c:pt>
                <c:pt idx="4" formatCode="#,##0">
                  <c:v>2</c:v>
                </c:pt>
                <c:pt idx="5" formatCode="#,##0">
                  <c:v>4</c:v>
                </c:pt>
                <c:pt idx="6" formatCode="#,##0">
                  <c:v>2</c:v>
                </c:pt>
                <c:pt idx="7" formatCode="#,##0">
                  <c:v>4</c:v>
                </c:pt>
                <c:pt idx="8" formatCode="#,##0">
                  <c:v>5</c:v>
                </c:pt>
                <c:pt idx="9" formatCode="#,##0">
                  <c:v>4</c:v>
                </c:pt>
                <c:pt idx="10" formatCode="#,##0">
                  <c:v>5</c:v>
                </c:pt>
                <c:pt idx="11" formatCode="#,##0">
                  <c:v>7</c:v>
                </c:pt>
                <c:pt idx="12" formatCode="#,##0">
                  <c:v>11</c:v>
                </c:pt>
                <c:pt idx="13" formatCode="#,##0">
                  <c:v>4</c:v>
                </c:pt>
                <c:pt idx="14" formatCode="#,##0">
                  <c:v>5</c:v>
                </c:pt>
                <c:pt idx="15" formatCode="#,##0">
                  <c:v>7</c:v>
                </c:pt>
                <c:pt idx="16" formatCode="#,##0">
                  <c:v>6</c:v>
                </c:pt>
                <c:pt idx="17" formatCode="#,##0">
                  <c:v>6</c:v>
                </c:pt>
                <c:pt idx="19" formatCode="#,##0">
                  <c:v>1</c:v>
                </c:pt>
              </c:numCache>
            </c:numRef>
          </c:val>
          <c:extLst>
            <c:ext xmlns:c16="http://schemas.microsoft.com/office/drawing/2014/chart" uri="{C3380CC4-5D6E-409C-BE32-E72D297353CC}">
              <c16:uniqueId val="{00000001-8F97-4F1B-85C6-3BAEDBF0171A}"/>
            </c:ext>
          </c:extLst>
        </c:ser>
        <c:dLbls>
          <c:showLegendKey val="0"/>
          <c:showVal val="0"/>
          <c:showCatName val="0"/>
          <c:showSerName val="0"/>
          <c:showPercent val="0"/>
          <c:showBubbleSize val="0"/>
        </c:dLbls>
        <c:gapWidth val="219"/>
        <c:overlap val="-27"/>
        <c:axId val="1350614160"/>
        <c:axId val="1350627888"/>
      </c:barChart>
      <c:catAx>
        <c:axId val="135061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0627888"/>
        <c:crosses val="autoZero"/>
        <c:auto val="1"/>
        <c:lblAlgn val="ctr"/>
        <c:lblOffset val="100"/>
        <c:noMultiLvlLbl val="0"/>
      </c:catAx>
      <c:valAx>
        <c:axId val="1350627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5061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B228F-E80E-44FC-A79B-D155DFCA4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3866</Words>
  <Characters>21263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Invitado Carlos Felipe Mejia Mejia</dc:creator>
  <cp:lastModifiedBy>Gineth Alejandra Gordillo Gomez</cp:lastModifiedBy>
  <cp:revision>3</cp:revision>
  <cp:lastPrinted>2018-09-26T15:12:00Z</cp:lastPrinted>
  <dcterms:created xsi:type="dcterms:W3CDTF">2021-09-28T15:09:00Z</dcterms:created>
  <dcterms:modified xsi:type="dcterms:W3CDTF">2021-09-28T15:17:00Z</dcterms:modified>
</cp:coreProperties>
</file>