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E32B" w14:textId="511291CC" w:rsidR="00684307" w:rsidRDefault="00684307" w:rsidP="00684307">
      <w:pPr>
        <w:spacing w:before="240" w:line="240" w:lineRule="auto"/>
        <w:jc w:val="center"/>
        <w:rPr>
          <w:rFonts w:ascii="Arial Narrow" w:eastAsia="Arial" w:hAnsi="Arial Narrow" w:cs="Arial"/>
          <w:b/>
          <w:bCs/>
          <w:sz w:val="24"/>
          <w:szCs w:val="24"/>
        </w:rPr>
      </w:pPr>
      <w:r>
        <w:rPr>
          <w:rFonts w:ascii="Arial Narrow" w:eastAsia="Arial" w:hAnsi="Arial Narrow" w:cs="Arial"/>
          <w:b/>
          <w:bCs/>
          <w:sz w:val="24"/>
          <w:szCs w:val="24"/>
        </w:rPr>
        <w:t>Proyecto de Ley__</w:t>
      </w:r>
      <w:r w:rsidR="00A8460A">
        <w:rPr>
          <w:rFonts w:ascii="Arial Narrow" w:eastAsia="Arial" w:hAnsi="Arial Narrow" w:cs="Arial"/>
          <w:b/>
          <w:bCs/>
          <w:sz w:val="24"/>
          <w:szCs w:val="24"/>
        </w:rPr>
        <w:t>__</w:t>
      </w:r>
      <w:r>
        <w:rPr>
          <w:rFonts w:ascii="Arial Narrow" w:eastAsia="Arial" w:hAnsi="Arial Narrow" w:cs="Arial"/>
          <w:b/>
          <w:bCs/>
          <w:sz w:val="24"/>
          <w:szCs w:val="24"/>
        </w:rPr>
        <w:t xml:space="preserve"> del 2021</w:t>
      </w:r>
    </w:p>
    <w:p w14:paraId="15A7A565" w14:textId="77777777" w:rsidR="00684307" w:rsidRDefault="00684307" w:rsidP="00684307">
      <w:pPr>
        <w:spacing w:before="240" w:line="240" w:lineRule="auto"/>
        <w:jc w:val="center"/>
        <w:rPr>
          <w:rFonts w:ascii="Arial Narrow" w:eastAsia="Arial" w:hAnsi="Arial Narrow" w:cs="Arial"/>
          <w:b/>
          <w:bCs/>
          <w:sz w:val="24"/>
          <w:szCs w:val="24"/>
        </w:rPr>
      </w:pPr>
    </w:p>
    <w:p w14:paraId="26BAB070"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“Por la cual se adiciona un parágrafo transitorio al articulo 2 de la ley 797 de 2003 que modificó el literal e) del artículo 13 de la ley 100 de 1993”. </w:t>
      </w:r>
    </w:p>
    <w:p w14:paraId="630F8C28"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El Congreso de Colombia</w:t>
      </w:r>
    </w:p>
    <w:p w14:paraId="6680C1B5"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DECRETA:</w:t>
      </w:r>
    </w:p>
    <w:p w14:paraId="74941B29" w14:textId="77777777" w:rsidR="00684307" w:rsidRPr="008522AC" w:rsidRDefault="00684307" w:rsidP="00684307">
      <w:pPr>
        <w:spacing w:line="240" w:lineRule="auto"/>
        <w:jc w:val="both"/>
        <w:rPr>
          <w:rFonts w:ascii="Arial Narrow" w:eastAsia="Arial" w:hAnsi="Arial Narrow" w:cs="Arial"/>
          <w:sz w:val="24"/>
          <w:szCs w:val="24"/>
        </w:rPr>
      </w:pPr>
    </w:p>
    <w:p w14:paraId="70E2EF00" w14:textId="77777777"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1°</w:t>
      </w:r>
      <w:r w:rsidRPr="008522AC">
        <w:rPr>
          <w:rFonts w:ascii="Arial Narrow" w:eastAsia="Arial" w:hAnsi="Arial Narrow" w:cs="Arial"/>
          <w:sz w:val="24"/>
          <w:szCs w:val="24"/>
        </w:rPr>
        <w:t xml:space="preserve"> Adiciónese un parágrafo transitorio al artículo 2 de la Ley 797 de 2003 que modificó el literal e) del artículo 13 de la Ley 100 de 1993.</w:t>
      </w:r>
    </w:p>
    <w:p w14:paraId="4CF7BD9F" w14:textId="77777777" w:rsidR="00684307" w:rsidRPr="008522AC" w:rsidRDefault="00684307" w:rsidP="00684307">
      <w:pPr>
        <w:spacing w:after="0" w:line="276" w:lineRule="auto"/>
        <w:jc w:val="both"/>
        <w:rPr>
          <w:rFonts w:ascii="Arial Narrow" w:eastAsia="Arial" w:hAnsi="Arial Narrow" w:cs="Arial"/>
          <w:sz w:val="24"/>
          <w:szCs w:val="24"/>
        </w:rPr>
      </w:pPr>
    </w:p>
    <w:p w14:paraId="573268E2" w14:textId="77777777"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Parágrafo transitorio.</w:t>
      </w:r>
      <w:r w:rsidRPr="008522AC">
        <w:rPr>
          <w:rFonts w:ascii="Arial Narrow" w:eastAsia="Arial" w:hAnsi="Arial Narrow" w:cs="Arial"/>
          <w:sz w:val="24"/>
          <w:szCs w:val="24"/>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43EE8410" w14:textId="77777777" w:rsidR="00684307" w:rsidRPr="008522AC" w:rsidRDefault="00684307" w:rsidP="00684307">
      <w:pPr>
        <w:spacing w:after="0" w:line="276" w:lineRule="auto"/>
        <w:jc w:val="both"/>
        <w:rPr>
          <w:rFonts w:ascii="Arial Narrow" w:eastAsia="Arial" w:hAnsi="Arial Narrow" w:cs="Arial"/>
          <w:sz w:val="24"/>
          <w:szCs w:val="24"/>
        </w:rPr>
      </w:pPr>
    </w:p>
    <w:p w14:paraId="304D2B1C" w14:textId="77777777" w:rsidR="00684307" w:rsidRPr="008522AC" w:rsidRDefault="00684307" w:rsidP="00684307">
      <w:pPr>
        <w:jc w:val="both"/>
        <w:rPr>
          <w:rFonts w:ascii="Arial Narrow" w:eastAsia="Arial" w:hAnsi="Arial Narrow" w:cs="Arial"/>
          <w:sz w:val="24"/>
          <w:szCs w:val="24"/>
        </w:rPr>
      </w:pPr>
      <w:r w:rsidRPr="008522AC">
        <w:rPr>
          <w:rFonts w:ascii="Arial Narrow" w:eastAsia="Arial" w:hAnsi="Arial Narrow" w:cs="Arial"/>
          <w:sz w:val="24"/>
          <w:szCs w:val="24"/>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1B7BAE16" w14:textId="77777777" w:rsidR="00684307" w:rsidRPr="008522AC" w:rsidRDefault="00684307" w:rsidP="00684307">
      <w:pPr>
        <w:spacing w:after="0" w:line="276" w:lineRule="auto"/>
        <w:jc w:val="both"/>
        <w:rPr>
          <w:rFonts w:ascii="Arial Narrow" w:eastAsia="Arial" w:hAnsi="Arial Narrow" w:cs="Arial"/>
          <w:sz w:val="24"/>
          <w:szCs w:val="24"/>
        </w:rPr>
      </w:pPr>
      <w:r w:rsidRPr="008522AC">
        <w:rPr>
          <w:rFonts w:ascii="Arial Narrow" w:eastAsia="Arial" w:hAnsi="Arial Narrow" w:cs="Arial"/>
          <w:sz w:val="24"/>
          <w:szCs w:val="24"/>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72D23E75" w14:textId="766A78EE" w:rsidR="00684307" w:rsidRPr="008522AC" w:rsidRDefault="00684307" w:rsidP="00684307">
      <w:pPr>
        <w:spacing w:after="0" w:line="276" w:lineRule="auto"/>
        <w:jc w:val="both"/>
        <w:rPr>
          <w:rFonts w:ascii="Arial Narrow" w:eastAsia="Arial" w:hAnsi="Arial Narrow" w:cs="Arial"/>
          <w:sz w:val="24"/>
          <w:szCs w:val="24"/>
        </w:rPr>
      </w:pPr>
    </w:p>
    <w:p w14:paraId="06B2FEC0" w14:textId="0BCC5AD9"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2° Vigencia.</w:t>
      </w:r>
      <w:r w:rsidRPr="008522AC">
        <w:rPr>
          <w:rFonts w:ascii="Arial Narrow" w:eastAsia="Arial" w:hAnsi="Arial Narrow" w:cs="Arial"/>
          <w:sz w:val="24"/>
          <w:szCs w:val="24"/>
        </w:rPr>
        <w:t xml:space="preserve"> La presente Ley rige a partir de su promulgación y deroga las disposiciones que le sean contrarias.</w:t>
      </w:r>
    </w:p>
    <w:p w14:paraId="32853609" w14:textId="4D22BEDF" w:rsidR="007742FF" w:rsidRDefault="007742FF" w:rsidP="00FD52D1">
      <w:pPr>
        <w:spacing w:line="276" w:lineRule="auto"/>
        <w:rPr>
          <w:rFonts w:ascii="Arial Narrow" w:hAnsi="Arial Narrow" w:cs="Arial"/>
          <w:b/>
          <w:bCs/>
          <w:sz w:val="24"/>
          <w:szCs w:val="24"/>
        </w:rPr>
      </w:pPr>
    </w:p>
    <w:p w14:paraId="1BE3C320" w14:textId="4BEDF9A6" w:rsidR="00684307" w:rsidRDefault="00684307" w:rsidP="00FD52D1">
      <w:pPr>
        <w:spacing w:line="276" w:lineRule="auto"/>
        <w:rPr>
          <w:rFonts w:ascii="Arial Narrow" w:hAnsi="Arial Narrow" w:cs="Arial"/>
          <w:b/>
          <w:bCs/>
          <w:sz w:val="24"/>
          <w:szCs w:val="24"/>
        </w:rPr>
      </w:pPr>
    </w:p>
    <w:p w14:paraId="6AFDB5BC" w14:textId="59D8A0C0" w:rsidR="00B65C1A" w:rsidRDefault="00B65C1A" w:rsidP="00FD52D1">
      <w:pPr>
        <w:spacing w:line="276" w:lineRule="auto"/>
        <w:rPr>
          <w:rFonts w:ascii="Arial Narrow" w:hAnsi="Arial Narrow" w:cs="Arial"/>
          <w:b/>
          <w:bCs/>
          <w:sz w:val="24"/>
          <w:szCs w:val="24"/>
        </w:rPr>
      </w:pPr>
    </w:p>
    <w:p w14:paraId="6022349E" w14:textId="77777777" w:rsidR="00684307" w:rsidRPr="005801F1" w:rsidRDefault="00684307" w:rsidP="00684307">
      <w:pPr>
        <w:spacing w:after="0"/>
        <w:jc w:val="both"/>
        <w:rPr>
          <w:b/>
          <w:sz w:val="24"/>
          <w:szCs w:val="24"/>
        </w:rPr>
      </w:pPr>
      <w:r w:rsidRPr="005801F1">
        <w:rPr>
          <w:b/>
          <w:sz w:val="24"/>
          <w:szCs w:val="24"/>
        </w:rPr>
        <w:t>H.R. JUAN CARLOS WILLS OSPINA</w:t>
      </w:r>
    </w:p>
    <w:p w14:paraId="1B496DB6" w14:textId="77777777" w:rsidR="00684307" w:rsidRDefault="00684307" w:rsidP="00684307">
      <w:pPr>
        <w:spacing w:after="0"/>
        <w:jc w:val="both"/>
        <w:rPr>
          <w:sz w:val="24"/>
          <w:szCs w:val="24"/>
        </w:rPr>
      </w:pPr>
      <w:r w:rsidRPr="005801F1">
        <w:rPr>
          <w:sz w:val="24"/>
          <w:szCs w:val="24"/>
        </w:rPr>
        <w:t>Representante a la Cámara</w:t>
      </w:r>
    </w:p>
    <w:p w14:paraId="294BF054" w14:textId="77777777" w:rsidR="00A8460A" w:rsidRDefault="00A8460A" w:rsidP="00684307">
      <w:pPr>
        <w:spacing w:after="0"/>
        <w:jc w:val="both"/>
        <w:rPr>
          <w:sz w:val="24"/>
          <w:szCs w:val="24"/>
        </w:rPr>
      </w:pPr>
    </w:p>
    <w:p w14:paraId="614F8DFF" w14:textId="77777777" w:rsidR="00A8460A" w:rsidRDefault="00A8460A" w:rsidP="00684307">
      <w:pPr>
        <w:spacing w:after="0"/>
        <w:jc w:val="both"/>
        <w:rPr>
          <w:sz w:val="24"/>
          <w:szCs w:val="24"/>
        </w:rPr>
      </w:pPr>
    </w:p>
    <w:p w14:paraId="683E4C1C" w14:textId="49015591" w:rsidR="00A8460A" w:rsidRDefault="00A8460A" w:rsidP="00A8460A">
      <w:pPr>
        <w:spacing w:after="0"/>
        <w:jc w:val="both"/>
        <w:rPr>
          <w:sz w:val="24"/>
          <w:szCs w:val="24"/>
        </w:rPr>
      </w:pPr>
    </w:p>
    <w:p w14:paraId="38FAB3B3" w14:textId="77777777" w:rsidR="00A8460A" w:rsidRDefault="00A8460A" w:rsidP="00A8460A">
      <w:pPr>
        <w:rPr>
          <w:sz w:val="24"/>
          <w:szCs w:val="24"/>
        </w:rPr>
      </w:pPr>
    </w:p>
    <w:p w14:paraId="5030A2EE" w14:textId="6618795B" w:rsidR="00FB4956" w:rsidRPr="00FB4956" w:rsidRDefault="00FB4956" w:rsidP="00A8460A">
      <w:pPr>
        <w:rPr>
          <w:b/>
          <w:sz w:val="24"/>
          <w:szCs w:val="24"/>
        </w:rPr>
      </w:pPr>
      <w:r>
        <w:rPr>
          <w:b/>
          <w:sz w:val="24"/>
          <w:szCs w:val="24"/>
        </w:rPr>
        <w:t>BUENAVENTURA LEÓN LEÓN</w:t>
      </w:r>
    </w:p>
    <w:p w14:paraId="04CCB897" w14:textId="630B1554" w:rsidR="00A8460A" w:rsidRPr="00A8460A" w:rsidRDefault="00FB4956" w:rsidP="00A8460A">
      <w:pPr>
        <w:rPr>
          <w:sz w:val="24"/>
          <w:szCs w:val="24"/>
        </w:rPr>
      </w:pPr>
      <w:r>
        <w:rPr>
          <w:sz w:val="24"/>
          <w:szCs w:val="24"/>
        </w:rPr>
        <w:t>Representante a la Cámara</w:t>
      </w:r>
    </w:p>
    <w:p w14:paraId="3CD2352C" w14:textId="77777777" w:rsidR="00A8460A" w:rsidRPr="00A8460A" w:rsidRDefault="00A8460A" w:rsidP="00A8460A">
      <w:pPr>
        <w:rPr>
          <w:sz w:val="24"/>
          <w:szCs w:val="24"/>
        </w:rPr>
      </w:pPr>
    </w:p>
    <w:p w14:paraId="674EBB4A" w14:textId="77777777" w:rsidR="00A8460A" w:rsidRDefault="00A8460A" w:rsidP="00A8460A">
      <w:pPr>
        <w:rPr>
          <w:sz w:val="24"/>
          <w:szCs w:val="24"/>
        </w:rPr>
      </w:pPr>
    </w:p>
    <w:p w14:paraId="5273EBB6" w14:textId="77777777" w:rsidR="00A8460A" w:rsidRDefault="00A8460A" w:rsidP="00A8460A">
      <w:r w:rsidRPr="00A8460A">
        <w:rPr>
          <w:b/>
        </w:rPr>
        <w:t>MARIA CRISTINA SOTO DE GOMEZ</w:t>
      </w:r>
      <w:r>
        <w:br/>
        <w:t xml:space="preserve"> Representante La Guajira</w:t>
      </w:r>
    </w:p>
    <w:p w14:paraId="44267930" w14:textId="77777777" w:rsidR="00A8460A" w:rsidRDefault="00A8460A" w:rsidP="00A8460A"/>
    <w:p w14:paraId="1395C04F" w14:textId="77777777" w:rsidR="00A8460A" w:rsidRDefault="00A8460A" w:rsidP="00A8460A">
      <w:pPr>
        <w:rPr>
          <w:sz w:val="24"/>
          <w:szCs w:val="24"/>
        </w:rPr>
      </w:pPr>
    </w:p>
    <w:p w14:paraId="72FF4A06" w14:textId="77777777" w:rsidR="00A8460A" w:rsidRDefault="00A8460A" w:rsidP="00A8460A">
      <w:r w:rsidRPr="002327C9">
        <w:rPr>
          <w:b/>
          <w:bCs/>
        </w:rPr>
        <w:t>MARGARITA MARÍA RESTREPO</w:t>
      </w:r>
      <w:r>
        <w:t xml:space="preserve"> </w:t>
      </w:r>
    </w:p>
    <w:p w14:paraId="46C7B247" w14:textId="77777777" w:rsidR="00A8460A" w:rsidRPr="00A8460A" w:rsidRDefault="00A8460A" w:rsidP="00A8460A">
      <w:pPr>
        <w:rPr>
          <w:sz w:val="24"/>
          <w:szCs w:val="24"/>
        </w:rPr>
      </w:pPr>
      <w:r w:rsidRPr="00004007">
        <w:t>Representante a la Cámara</w:t>
      </w:r>
      <w:r>
        <w:t xml:space="preserve"> - Antioquia</w:t>
      </w:r>
    </w:p>
    <w:p w14:paraId="4407546A" w14:textId="77777777" w:rsidR="00A8460A" w:rsidRDefault="00A8460A" w:rsidP="00684307">
      <w:pPr>
        <w:spacing w:after="0"/>
        <w:jc w:val="both"/>
        <w:rPr>
          <w:sz w:val="24"/>
          <w:szCs w:val="24"/>
        </w:rPr>
      </w:pPr>
    </w:p>
    <w:p w14:paraId="1ECA2A1D" w14:textId="77777777" w:rsidR="00A8460A" w:rsidRDefault="00A8460A" w:rsidP="00684307">
      <w:pPr>
        <w:spacing w:after="0"/>
        <w:jc w:val="both"/>
        <w:rPr>
          <w:sz w:val="24"/>
          <w:szCs w:val="24"/>
        </w:rPr>
      </w:pPr>
    </w:p>
    <w:p w14:paraId="4CBE6CA8" w14:textId="77777777" w:rsidR="00A8460A" w:rsidRDefault="00A8460A" w:rsidP="00684307">
      <w:pPr>
        <w:spacing w:after="0"/>
        <w:jc w:val="both"/>
        <w:rPr>
          <w:sz w:val="24"/>
          <w:szCs w:val="24"/>
        </w:rPr>
      </w:pPr>
    </w:p>
    <w:p w14:paraId="405B45DE" w14:textId="25DFD1E5" w:rsidR="00A8460A" w:rsidRPr="00FB4956" w:rsidRDefault="00FB4956" w:rsidP="00684307">
      <w:pPr>
        <w:spacing w:after="0"/>
        <w:jc w:val="both"/>
        <w:rPr>
          <w:b/>
          <w:sz w:val="24"/>
          <w:szCs w:val="24"/>
        </w:rPr>
      </w:pPr>
      <w:r w:rsidRPr="00FB4956">
        <w:rPr>
          <w:b/>
          <w:sz w:val="24"/>
          <w:szCs w:val="24"/>
        </w:rPr>
        <w:t>ARMANDO ANTONIO ZABARAÍN DE ARCE</w:t>
      </w:r>
    </w:p>
    <w:p w14:paraId="0E8E3CF4" w14:textId="77777777" w:rsidR="00FB4956" w:rsidRPr="00A8460A" w:rsidRDefault="00FB4956" w:rsidP="00FB4956">
      <w:pPr>
        <w:rPr>
          <w:sz w:val="24"/>
          <w:szCs w:val="24"/>
        </w:rPr>
      </w:pPr>
      <w:r>
        <w:rPr>
          <w:sz w:val="24"/>
          <w:szCs w:val="24"/>
        </w:rPr>
        <w:t>Representante a la Cámara</w:t>
      </w:r>
    </w:p>
    <w:p w14:paraId="26FA9425" w14:textId="77777777" w:rsidR="00FB4956" w:rsidRDefault="00FB4956" w:rsidP="00684307">
      <w:pPr>
        <w:spacing w:after="0"/>
        <w:jc w:val="both"/>
        <w:rPr>
          <w:sz w:val="24"/>
          <w:szCs w:val="24"/>
        </w:rPr>
      </w:pPr>
    </w:p>
    <w:p w14:paraId="2CD8999B" w14:textId="77777777" w:rsidR="00FB4956" w:rsidRDefault="00FB4956" w:rsidP="00684307">
      <w:pPr>
        <w:spacing w:after="0"/>
        <w:jc w:val="both"/>
        <w:rPr>
          <w:sz w:val="24"/>
          <w:szCs w:val="24"/>
        </w:rPr>
      </w:pPr>
    </w:p>
    <w:p w14:paraId="0C89887B" w14:textId="77777777" w:rsidR="00FB4956" w:rsidRDefault="00FB4956" w:rsidP="00684307">
      <w:pPr>
        <w:spacing w:after="0"/>
        <w:jc w:val="both"/>
        <w:rPr>
          <w:sz w:val="24"/>
          <w:szCs w:val="24"/>
        </w:rPr>
      </w:pPr>
    </w:p>
    <w:p w14:paraId="1345A0DE" w14:textId="77777777" w:rsidR="00FB4956" w:rsidRDefault="00FB4956" w:rsidP="00684307">
      <w:pPr>
        <w:spacing w:after="0"/>
        <w:jc w:val="both"/>
        <w:rPr>
          <w:sz w:val="24"/>
          <w:szCs w:val="24"/>
        </w:rPr>
      </w:pPr>
    </w:p>
    <w:p w14:paraId="71391161" w14:textId="481A299D" w:rsidR="00FB4956" w:rsidRPr="00FB4956" w:rsidRDefault="00FB4956" w:rsidP="00684307">
      <w:pPr>
        <w:spacing w:after="0"/>
        <w:jc w:val="both"/>
        <w:rPr>
          <w:b/>
          <w:sz w:val="24"/>
          <w:szCs w:val="24"/>
        </w:rPr>
      </w:pPr>
      <w:r w:rsidRPr="00FB4956">
        <w:rPr>
          <w:b/>
          <w:sz w:val="24"/>
          <w:szCs w:val="24"/>
        </w:rPr>
        <w:t>JOSE GUSTAVO PADILLA OROZCO</w:t>
      </w:r>
    </w:p>
    <w:p w14:paraId="01C526C0" w14:textId="77777777" w:rsidR="00FB4956" w:rsidRPr="00A8460A" w:rsidRDefault="00FB4956" w:rsidP="00FB4956">
      <w:pPr>
        <w:rPr>
          <w:sz w:val="24"/>
          <w:szCs w:val="24"/>
        </w:rPr>
      </w:pPr>
      <w:r>
        <w:rPr>
          <w:sz w:val="24"/>
          <w:szCs w:val="24"/>
        </w:rPr>
        <w:t>Representante a la Cámara</w:t>
      </w:r>
    </w:p>
    <w:p w14:paraId="08943184" w14:textId="77777777" w:rsidR="00A8460A" w:rsidRDefault="00A8460A" w:rsidP="00684307">
      <w:pPr>
        <w:spacing w:after="0"/>
        <w:jc w:val="both"/>
        <w:rPr>
          <w:sz w:val="24"/>
          <w:szCs w:val="24"/>
        </w:rPr>
      </w:pPr>
    </w:p>
    <w:p w14:paraId="383C3C97" w14:textId="77777777" w:rsidR="00A8460A" w:rsidRDefault="00A8460A" w:rsidP="00684307">
      <w:pPr>
        <w:spacing w:after="0"/>
        <w:jc w:val="both"/>
        <w:rPr>
          <w:sz w:val="24"/>
          <w:szCs w:val="24"/>
        </w:rPr>
      </w:pPr>
    </w:p>
    <w:p w14:paraId="79ED4A10" w14:textId="77777777" w:rsidR="00A8460A" w:rsidRDefault="00A8460A" w:rsidP="00684307">
      <w:pPr>
        <w:spacing w:after="0"/>
        <w:jc w:val="both"/>
        <w:rPr>
          <w:sz w:val="24"/>
          <w:szCs w:val="24"/>
        </w:rPr>
      </w:pPr>
    </w:p>
    <w:p w14:paraId="1F3F4685" w14:textId="77777777" w:rsidR="00A8460A" w:rsidRDefault="00A8460A" w:rsidP="00684307">
      <w:pPr>
        <w:spacing w:after="0"/>
        <w:jc w:val="both"/>
        <w:rPr>
          <w:sz w:val="24"/>
          <w:szCs w:val="24"/>
        </w:rPr>
      </w:pPr>
    </w:p>
    <w:p w14:paraId="598115C9" w14:textId="77777777" w:rsidR="00A8460A" w:rsidRDefault="00A8460A" w:rsidP="00684307">
      <w:pPr>
        <w:spacing w:after="0"/>
        <w:jc w:val="both"/>
        <w:rPr>
          <w:sz w:val="24"/>
          <w:szCs w:val="24"/>
        </w:rPr>
      </w:pPr>
    </w:p>
    <w:p w14:paraId="482DA612" w14:textId="77777777" w:rsidR="00A8460A" w:rsidRDefault="00A8460A" w:rsidP="00684307">
      <w:pPr>
        <w:spacing w:after="0"/>
        <w:jc w:val="both"/>
        <w:rPr>
          <w:sz w:val="24"/>
          <w:szCs w:val="24"/>
        </w:rPr>
      </w:pPr>
    </w:p>
    <w:p w14:paraId="1A48E984" w14:textId="77777777" w:rsidR="00A8460A" w:rsidRDefault="00A8460A" w:rsidP="00684307">
      <w:pPr>
        <w:spacing w:after="0"/>
        <w:jc w:val="both"/>
        <w:rPr>
          <w:sz w:val="24"/>
          <w:szCs w:val="24"/>
        </w:rPr>
      </w:pPr>
    </w:p>
    <w:p w14:paraId="7A3332C8" w14:textId="77777777" w:rsidR="00A8460A" w:rsidRDefault="00A8460A" w:rsidP="00684307">
      <w:pPr>
        <w:spacing w:after="0"/>
        <w:jc w:val="both"/>
        <w:rPr>
          <w:sz w:val="24"/>
          <w:szCs w:val="24"/>
        </w:rPr>
      </w:pPr>
    </w:p>
    <w:p w14:paraId="19302DF3" w14:textId="77777777" w:rsidR="00A8460A" w:rsidRDefault="00A8460A" w:rsidP="00684307">
      <w:pPr>
        <w:spacing w:after="0"/>
        <w:jc w:val="both"/>
        <w:rPr>
          <w:sz w:val="24"/>
          <w:szCs w:val="24"/>
        </w:rPr>
      </w:pPr>
    </w:p>
    <w:p w14:paraId="685F9087" w14:textId="77777777" w:rsidR="00A8460A" w:rsidRDefault="00A8460A" w:rsidP="00684307">
      <w:pPr>
        <w:spacing w:after="0"/>
        <w:jc w:val="both"/>
        <w:rPr>
          <w:sz w:val="24"/>
          <w:szCs w:val="24"/>
        </w:rPr>
      </w:pPr>
    </w:p>
    <w:p w14:paraId="35386F4C" w14:textId="77777777" w:rsidR="00A8460A" w:rsidRPr="005801F1" w:rsidRDefault="00A8460A" w:rsidP="00684307">
      <w:pPr>
        <w:spacing w:after="0"/>
        <w:jc w:val="both"/>
        <w:rPr>
          <w:sz w:val="24"/>
          <w:szCs w:val="24"/>
        </w:rPr>
      </w:pPr>
    </w:p>
    <w:p w14:paraId="0BC15F05" w14:textId="77777777" w:rsidR="00684307" w:rsidRDefault="00684307" w:rsidP="00FD52D1">
      <w:pPr>
        <w:spacing w:line="276" w:lineRule="auto"/>
        <w:rPr>
          <w:rFonts w:ascii="Arial Narrow" w:hAnsi="Arial Narrow" w:cs="Arial"/>
          <w:b/>
          <w:bCs/>
          <w:sz w:val="24"/>
          <w:szCs w:val="24"/>
        </w:rPr>
      </w:pPr>
    </w:p>
    <w:p w14:paraId="146705BB" w14:textId="77777777" w:rsidR="00684307" w:rsidRDefault="00684307" w:rsidP="00FD52D1">
      <w:pPr>
        <w:spacing w:line="276" w:lineRule="auto"/>
        <w:rPr>
          <w:rFonts w:ascii="Arial Narrow" w:hAnsi="Arial Narrow" w:cs="Arial"/>
          <w:b/>
          <w:bCs/>
          <w:sz w:val="24"/>
          <w:szCs w:val="24"/>
        </w:rPr>
      </w:pPr>
    </w:p>
    <w:p w14:paraId="01C8DCF2" w14:textId="77777777" w:rsidR="00684307" w:rsidRDefault="00684307" w:rsidP="00FD52D1">
      <w:pPr>
        <w:spacing w:line="276" w:lineRule="auto"/>
        <w:rPr>
          <w:rFonts w:ascii="Arial Narrow" w:hAnsi="Arial Narrow" w:cs="Arial"/>
          <w:b/>
          <w:bCs/>
          <w:sz w:val="24"/>
          <w:szCs w:val="24"/>
        </w:rPr>
      </w:pPr>
    </w:p>
    <w:p w14:paraId="36804AB0" w14:textId="4AC5D821" w:rsidR="00AC7859" w:rsidRPr="00FE5323" w:rsidRDefault="000B362B" w:rsidP="00FD52D1">
      <w:pPr>
        <w:spacing w:line="276" w:lineRule="auto"/>
        <w:rPr>
          <w:rFonts w:ascii="Arial Narrow" w:hAnsi="Arial Narrow" w:cs="Arial"/>
          <w:b/>
          <w:bCs/>
          <w:sz w:val="24"/>
          <w:szCs w:val="24"/>
        </w:rPr>
      </w:pPr>
      <w:r w:rsidRPr="00FE5323">
        <w:rPr>
          <w:rFonts w:ascii="Arial Narrow" w:hAnsi="Arial Narrow" w:cs="Arial"/>
          <w:b/>
          <w:bCs/>
          <w:sz w:val="24"/>
          <w:szCs w:val="24"/>
        </w:rPr>
        <w:t>1.- Competencia.</w:t>
      </w:r>
    </w:p>
    <w:p w14:paraId="12B3A790" w14:textId="77777777" w:rsidR="00504352" w:rsidRDefault="00504352" w:rsidP="00FD52D1">
      <w:pPr>
        <w:spacing w:line="276" w:lineRule="auto"/>
        <w:jc w:val="both"/>
        <w:rPr>
          <w:rFonts w:ascii="Arial Narrow" w:hAnsi="Arial Narrow" w:cs="Arial"/>
          <w:sz w:val="24"/>
          <w:szCs w:val="24"/>
        </w:rPr>
      </w:pPr>
    </w:p>
    <w:p w14:paraId="48C071B9" w14:textId="5CD5D75B" w:rsidR="000B362B" w:rsidRPr="008522AC" w:rsidRDefault="000B362B" w:rsidP="00FD52D1">
      <w:pPr>
        <w:spacing w:line="276" w:lineRule="auto"/>
        <w:jc w:val="both"/>
        <w:rPr>
          <w:rFonts w:ascii="Arial Narrow" w:hAnsi="Arial Narrow" w:cs="Arial"/>
          <w:sz w:val="24"/>
          <w:szCs w:val="24"/>
        </w:rPr>
      </w:pPr>
      <w:r w:rsidRPr="008522AC">
        <w:rPr>
          <w:rFonts w:ascii="Arial Narrow" w:hAnsi="Arial Narrow" w:cs="Arial"/>
          <w:sz w:val="24"/>
          <w:szCs w:val="24"/>
        </w:rPr>
        <w:t>De conformidad con los artículos 48</w:t>
      </w:r>
      <w:r w:rsidR="00CB1384" w:rsidRPr="008522AC">
        <w:rPr>
          <w:rFonts w:ascii="Arial Narrow" w:hAnsi="Arial Narrow" w:cs="Arial"/>
          <w:sz w:val="24"/>
          <w:szCs w:val="24"/>
        </w:rPr>
        <w:t>, 53</w:t>
      </w:r>
      <w:r w:rsidRPr="008522AC">
        <w:rPr>
          <w:rFonts w:ascii="Arial Narrow" w:hAnsi="Arial Narrow" w:cs="Arial"/>
          <w:sz w:val="24"/>
          <w:szCs w:val="24"/>
        </w:rPr>
        <w:t xml:space="preserve"> y 150 numeral 1 de la Constitución Política, el Congreso de la República es competente para proferir leyes en materia de Seguridad Social en Pensiones.</w:t>
      </w:r>
    </w:p>
    <w:p w14:paraId="5A55DD38" w14:textId="77777777" w:rsidR="00A90B3D" w:rsidRPr="008522AC" w:rsidRDefault="00A90B3D" w:rsidP="00FD52D1">
      <w:pPr>
        <w:spacing w:after="0" w:line="276" w:lineRule="auto"/>
        <w:rPr>
          <w:rFonts w:ascii="Arial Narrow" w:hAnsi="Arial Narrow" w:cs="Arial"/>
          <w:sz w:val="24"/>
          <w:szCs w:val="24"/>
        </w:rPr>
      </w:pPr>
    </w:p>
    <w:p w14:paraId="4DC6A56B" w14:textId="383644E5" w:rsidR="00B2528D" w:rsidRPr="00FE5323" w:rsidRDefault="008864AC" w:rsidP="00FD52D1">
      <w:pPr>
        <w:spacing w:line="276" w:lineRule="auto"/>
        <w:rPr>
          <w:rFonts w:ascii="Arial Narrow" w:hAnsi="Arial Narrow"/>
          <w:b/>
          <w:bCs/>
          <w:sz w:val="24"/>
          <w:szCs w:val="24"/>
        </w:rPr>
      </w:pPr>
      <w:r>
        <w:rPr>
          <w:rFonts w:ascii="Arial Narrow" w:hAnsi="Arial Narrow"/>
          <w:b/>
          <w:bCs/>
          <w:sz w:val="24"/>
          <w:szCs w:val="24"/>
        </w:rPr>
        <w:t>2</w:t>
      </w:r>
      <w:r w:rsidR="00E70FCC" w:rsidRPr="00FE5323">
        <w:rPr>
          <w:rFonts w:ascii="Arial Narrow" w:hAnsi="Arial Narrow"/>
          <w:b/>
          <w:bCs/>
          <w:sz w:val="24"/>
          <w:szCs w:val="24"/>
        </w:rPr>
        <w:t>.- Objeto del Proyecto.</w:t>
      </w:r>
      <w:r w:rsidR="00A90B3D" w:rsidRPr="00FE5323">
        <w:rPr>
          <w:rFonts w:ascii="Arial Narrow" w:hAnsi="Arial Narrow"/>
          <w:b/>
          <w:bCs/>
          <w:sz w:val="24"/>
          <w:szCs w:val="24"/>
        </w:rPr>
        <w:t xml:space="preserve"> </w:t>
      </w:r>
    </w:p>
    <w:p w14:paraId="58C4D5CF" w14:textId="4C56EB6B" w:rsidR="00B2528D" w:rsidRPr="008522AC" w:rsidRDefault="00E70FCC" w:rsidP="00FD52D1">
      <w:pPr>
        <w:spacing w:before="100" w:beforeAutospacing="1" w:after="100" w:afterAutospacing="1" w:line="276" w:lineRule="auto"/>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 xml:space="preserve">El presente proyecto de ley tiene por objeto </w:t>
      </w:r>
      <w:r w:rsidR="0042677B" w:rsidRPr="008522AC">
        <w:rPr>
          <w:rFonts w:ascii="Arial Narrow" w:hAnsi="Arial Narrow" w:cs="Arial"/>
          <w:color w:val="000000"/>
          <w:sz w:val="24"/>
          <w:szCs w:val="24"/>
          <w:lang w:val="es-ES_tradnl" w:eastAsia="es-ES_tradnl"/>
        </w:rPr>
        <w:t xml:space="preserve">restablecer los derechos que le fueron conculcados a un grupo significativo de ciudadanos, </w:t>
      </w:r>
      <w:r w:rsidR="00F60501" w:rsidRPr="008522AC">
        <w:rPr>
          <w:rFonts w:ascii="Arial Narrow" w:hAnsi="Arial Narrow" w:cs="Arial"/>
          <w:color w:val="000000"/>
          <w:sz w:val="24"/>
          <w:szCs w:val="24"/>
          <w:lang w:val="es-ES_tradnl" w:eastAsia="es-ES_tradnl"/>
        </w:rPr>
        <w:t xml:space="preserve">preponderantemente de los sectores sociales más vulnerables, al omitirse la obligación constitucional de brindarles la doble asesoría previa a la decisión de afiliación o traslado entre regímenes pensionales, </w:t>
      </w:r>
      <w:r w:rsidRPr="008522AC">
        <w:rPr>
          <w:rFonts w:ascii="Arial Narrow" w:hAnsi="Arial Narrow" w:cs="Arial"/>
          <w:color w:val="000000"/>
          <w:sz w:val="24"/>
          <w:szCs w:val="24"/>
          <w:lang w:val="es-ES_tradnl" w:eastAsia="es-ES_tradnl"/>
        </w:rPr>
        <w:t>permiti</w:t>
      </w:r>
      <w:r w:rsidR="00F60501" w:rsidRPr="008522AC">
        <w:rPr>
          <w:rFonts w:ascii="Arial Narrow" w:hAnsi="Arial Narrow" w:cs="Arial"/>
          <w:color w:val="000000"/>
          <w:sz w:val="24"/>
          <w:szCs w:val="24"/>
          <w:lang w:val="es-ES_tradnl" w:eastAsia="es-ES_tradnl"/>
        </w:rPr>
        <w:t>endo</w:t>
      </w:r>
      <w:r w:rsidR="00B2528D" w:rsidRPr="008522AC">
        <w:rPr>
          <w:rFonts w:ascii="Arial Narrow" w:hAnsi="Arial Narrow" w:cs="Arial"/>
          <w:color w:val="000000"/>
          <w:sz w:val="24"/>
          <w:szCs w:val="24"/>
          <w:lang w:val="es-ES_tradnl" w:eastAsia="es-ES_tradnl"/>
        </w:rPr>
        <w:t xml:space="preserve"> </w:t>
      </w:r>
      <w:r w:rsidR="00347DA3" w:rsidRPr="008522AC">
        <w:rPr>
          <w:rFonts w:ascii="Arial Narrow" w:hAnsi="Arial Narrow" w:cs="Arial"/>
          <w:color w:val="000000"/>
          <w:sz w:val="24"/>
          <w:szCs w:val="24"/>
          <w:lang w:val="es-ES_tradnl" w:eastAsia="es-ES_tradnl"/>
        </w:rPr>
        <w:t>por un breve lapso</w:t>
      </w:r>
      <w:r w:rsidR="00C924B0" w:rsidRPr="008522AC">
        <w:rPr>
          <w:rFonts w:ascii="Arial Narrow" w:hAnsi="Arial Narrow" w:cs="Arial"/>
          <w:color w:val="000000"/>
          <w:sz w:val="24"/>
          <w:szCs w:val="24"/>
          <w:lang w:val="es-ES_tradnl" w:eastAsia="es-ES_tradnl"/>
        </w:rPr>
        <w:t xml:space="preserve"> </w:t>
      </w:r>
      <w:r w:rsidR="00B2528D" w:rsidRPr="008522AC">
        <w:rPr>
          <w:rFonts w:ascii="Arial Narrow" w:hAnsi="Arial Narrow" w:cs="Arial"/>
          <w:color w:val="000000"/>
          <w:sz w:val="24"/>
          <w:szCs w:val="24"/>
          <w:lang w:val="es-ES_tradnl" w:eastAsia="es-ES_tradnl"/>
        </w:rPr>
        <w:t>e</w:t>
      </w:r>
      <w:r w:rsidR="00F60501" w:rsidRPr="008522AC">
        <w:rPr>
          <w:rFonts w:ascii="Arial Narrow" w:hAnsi="Arial Narrow" w:cs="Arial"/>
          <w:color w:val="000000"/>
          <w:sz w:val="24"/>
          <w:szCs w:val="24"/>
          <w:lang w:val="es-ES_tradnl" w:eastAsia="es-ES_tradnl"/>
        </w:rPr>
        <w:t>se</w:t>
      </w:r>
      <w:r w:rsidR="00B2528D" w:rsidRPr="008522AC">
        <w:rPr>
          <w:rFonts w:ascii="Arial Narrow" w:hAnsi="Arial Narrow" w:cs="Arial"/>
          <w:color w:val="000000"/>
          <w:sz w:val="24"/>
          <w:szCs w:val="24"/>
          <w:lang w:val="es-ES_tradnl" w:eastAsia="es-ES_tradnl"/>
        </w:rPr>
        <w:t xml:space="preserve"> traslado</w:t>
      </w:r>
      <w:r w:rsidR="00F60501" w:rsidRPr="008522AC">
        <w:rPr>
          <w:rFonts w:ascii="Arial Narrow" w:hAnsi="Arial Narrow" w:cs="Arial"/>
          <w:color w:val="000000"/>
          <w:sz w:val="24"/>
          <w:szCs w:val="24"/>
          <w:lang w:val="es-ES_tradnl" w:eastAsia="es-ES_tradnl"/>
        </w:rPr>
        <w:t xml:space="preserve"> que se viene tramitando por vía judicial, con altísimos costos para el Estado, la administración de justicia y los usuarios, siempre que los interesados cumplan</w:t>
      </w:r>
      <w:r w:rsidR="00C924B0" w:rsidRPr="008522AC">
        <w:rPr>
          <w:rFonts w:ascii="Arial Narrow" w:hAnsi="Arial Narrow" w:cs="Arial"/>
          <w:color w:val="000000"/>
          <w:sz w:val="24"/>
          <w:szCs w:val="24"/>
          <w:lang w:val="es-ES_tradnl" w:eastAsia="es-ES_tradnl"/>
        </w:rPr>
        <w:t xml:space="preserve"> </w:t>
      </w:r>
      <w:r w:rsidR="00B2528D" w:rsidRPr="008522AC">
        <w:rPr>
          <w:rFonts w:ascii="Arial Narrow" w:hAnsi="Arial Narrow" w:cs="Arial"/>
          <w:color w:val="000000"/>
          <w:sz w:val="24"/>
          <w:szCs w:val="24"/>
          <w:lang w:val="es-ES_tradnl" w:eastAsia="es-ES_tradnl"/>
        </w:rPr>
        <w:t>las siguientes condiciones: </w:t>
      </w:r>
    </w:p>
    <w:p w14:paraId="124B3B2C" w14:textId="095CF428" w:rsidR="00B2528D" w:rsidRPr="008522AC" w:rsidRDefault="00B2528D" w:rsidP="00FD52D1">
      <w:pPr>
        <w:spacing w:before="100" w:beforeAutospacing="1" w:after="100" w:afterAutospacing="1" w:line="276" w:lineRule="auto"/>
        <w:ind w:firstLine="708"/>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w:t>
      </w:r>
      <w:r w:rsidR="00B45FA7" w:rsidRPr="008522AC">
        <w:rPr>
          <w:rFonts w:ascii="Arial Narrow" w:hAnsi="Arial Narrow" w:cs="Arial"/>
          <w:color w:val="000000"/>
          <w:sz w:val="24"/>
          <w:szCs w:val="24"/>
          <w:lang w:val="es-ES_tradnl" w:eastAsia="es-ES_tradnl"/>
        </w:rPr>
        <w:t xml:space="preserve"> </w:t>
      </w:r>
      <w:r w:rsidRPr="008522AC">
        <w:rPr>
          <w:rFonts w:ascii="Arial Narrow" w:hAnsi="Arial Narrow" w:cs="Arial"/>
          <w:color w:val="000000"/>
          <w:sz w:val="24"/>
          <w:szCs w:val="24"/>
          <w:lang w:val="es-ES_tradnl" w:eastAsia="es-ES_tradnl"/>
        </w:rPr>
        <w:t>Hombres mayores de</w:t>
      </w:r>
      <w:r w:rsidR="00C94356" w:rsidRPr="008522AC">
        <w:rPr>
          <w:rFonts w:ascii="Arial Narrow" w:hAnsi="Arial Narrow" w:cs="Arial"/>
          <w:color w:val="000000"/>
          <w:sz w:val="24"/>
          <w:szCs w:val="24"/>
          <w:lang w:val="es-ES_tradnl" w:eastAsia="es-ES_tradnl"/>
        </w:rPr>
        <w:t xml:space="preserve"> 52 años o mujeres mayores de 47</w:t>
      </w:r>
      <w:r w:rsidRPr="008522AC">
        <w:rPr>
          <w:rFonts w:ascii="Arial Narrow" w:hAnsi="Arial Narrow" w:cs="Arial"/>
          <w:color w:val="000000"/>
          <w:sz w:val="24"/>
          <w:szCs w:val="24"/>
          <w:lang w:val="es-ES_tradnl" w:eastAsia="es-ES_tradnl"/>
        </w:rPr>
        <w:t xml:space="preserve"> años. </w:t>
      </w:r>
    </w:p>
    <w:p w14:paraId="44B6AD08" w14:textId="112FE933" w:rsidR="00FE5323" w:rsidRPr="00504352" w:rsidRDefault="00B2528D" w:rsidP="00504352">
      <w:pPr>
        <w:spacing w:before="100" w:beforeAutospacing="1" w:after="100" w:afterAutospacing="1" w:line="276" w:lineRule="auto"/>
        <w:ind w:firstLine="708"/>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 xml:space="preserve">- </w:t>
      </w:r>
      <w:r w:rsidR="00C924B0" w:rsidRPr="008522AC">
        <w:rPr>
          <w:rFonts w:ascii="Arial Narrow" w:hAnsi="Arial Narrow" w:cs="Arial"/>
          <w:color w:val="000000"/>
          <w:sz w:val="24"/>
          <w:szCs w:val="24"/>
          <w:lang w:val="es-ES_tradnl" w:eastAsia="es-ES_tradnl"/>
        </w:rPr>
        <w:t>Que hayan cotizado</w:t>
      </w:r>
      <w:r w:rsidRPr="008522AC">
        <w:rPr>
          <w:rFonts w:ascii="Arial Narrow" w:hAnsi="Arial Narrow" w:cs="Arial"/>
          <w:color w:val="000000"/>
          <w:sz w:val="24"/>
          <w:szCs w:val="24"/>
          <w:lang w:val="es-ES_tradnl" w:eastAsia="es-ES_tradnl"/>
        </w:rPr>
        <w:t xml:space="preserve"> mínim</w:t>
      </w:r>
      <w:r w:rsidR="00C924B0" w:rsidRPr="008522AC">
        <w:rPr>
          <w:rFonts w:ascii="Arial Narrow" w:hAnsi="Arial Narrow" w:cs="Arial"/>
          <w:color w:val="000000"/>
          <w:sz w:val="24"/>
          <w:szCs w:val="24"/>
          <w:lang w:val="es-ES_tradnl" w:eastAsia="es-ES_tradnl"/>
        </w:rPr>
        <w:t>o</w:t>
      </w:r>
      <w:r w:rsidRPr="008522AC">
        <w:rPr>
          <w:rFonts w:ascii="Arial Narrow" w:hAnsi="Arial Narrow" w:cs="Arial"/>
          <w:color w:val="000000"/>
          <w:sz w:val="24"/>
          <w:szCs w:val="24"/>
          <w:lang w:val="es-ES_tradnl" w:eastAsia="es-ES_tradnl"/>
        </w:rPr>
        <w:t xml:space="preserve"> de 750 semanas.</w:t>
      </w:r>
    </w:p>
    <w:p w14:paraId="22E49C3A" w14:textId="6A848606" w:rsidR="00EF0E2B" w:rsidRPr="00FE5323" w:rsidRDefault="008864AC" w:rsidP="00FD52D1">
      <w:pPr>
        <w:spacing w:line="276" w:lineRule="auto"/>
        <w:rPr>
          <w:rFonts w:ascii="Arial Narrow" w:hAnsi="Arial Narrow"/>
          <w:b/>
          <w:bCs/>
          <w:sz w:val="24"/>
          <w:szCs w:val="24"/>
        </w:rPr>
      </w:pPr>
      <w:r>
        <w:rPr>
          <w:rFonts w:ascii="Arial Narrow" w:hAnsi="Arial Narrow"/>
          <w:b/>
          <w:bCs/>
          <w:sz w:val="24"/>
          <w:szCs w:val="24"/>
        </w:rPr>
        <w:t>3</w:t>
      </w:r>
      <w:r w:rsidR="00C924B0" w:rsidRPr="00FE5323">
        <w:rPr>
          <w:rFonts w:ascii="Arial Narrow" w:hAnsi="Arial Narrow"/>
          <w:b/>
          <w:bCs/>
          <w:sz w:val="24"/>
          <w:szCs w:val="24"/>
        </w:rPr>
        <w:t>.- Necesidad y conveniencia.</w:t>
      </w:r>
    </w:p>
    <w:p w14:paraId="3A69A0C6" w14:textId="77777777" w:rsidR="00734D53" w:rsidRPr="008522AC" w:rsidRDefault="00734D53"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El modelo de Estado consagrado en la Constitución se funda en el respeto de la dignidad humana, la solidaridad, y la prevalencia del interés general. La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14:paraId="56DB6FF9" w14:textId="77777777" w:rsidR="00734D53" w:rsidRPr="008522AC" w:rsidRDefault="00734D53" w:rsidP="00FD52D1">
      <w:pPr>
        <w:tabs>
          <w:tab w:val="left" w:pos="915"/>
        </w:tabs>
        <w:spacing w:after="0" w:line="276" w:lineRule="auto"/>
        <w:jc w:val="both"/>
        <w:rPr>
          <w:rFonts w:ascii="Arial Narrow" w:hAnsi="Arial Narrow" w:cs="Arial"/>
          <w:sz w:val="24"/>
          <w:szCs w:val="24"/>
        </w:rPr>
      </w:pPr>
    </w:p>
    <w:p w14:paraId="1788DD92" w14:textId="3B638B88" w:rsidR="00C924B0" w:rsidRPr="008522AC" w:rsidRDefault="00C924B0"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Colombia adoptó a partir de la Ley 100 de 1193 -vigente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 </w:t>
      </w:r>
    </w:p>
    <w:p w14:paraId="01FBFA7B" w14:textId="77777777" w:rsidR="00C924B0" w:rsidRPr="008522AC" w:rsidRDefault="00C924B0" w:rsidP="00FD52D1">
      <w:pPr>
        <w:tabs>
          <w:tab w:val="left" w:pos="915"/>
        </w:tabs>
        <w:spacing w:after="0" w:line="276" w:lineRule="auto"/>
        <w:jc w:val="both"/>
        <w:rPr>
          <w:rFonts w:ascii="Arial Narrow" w:hAnsi="Arial Narrow" w:cs="Arial"/>
          <w:sz w:val="24"/>
          <w:szCs w:val="24"/>
        </w:rPr>
      </w:pPr>
    </w:p>
    <w:p w14:paraId="4A906C6D" w14:textId="2BF8A5E0" w:rsidR="00BD0098" w:rsidRPr="008522AC" w:rsidRDefault="00BD0098"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La implementación de ese modelo, no contó desde un principio con los mecanismos que garantizaran la protección de los usuarios, desde la perspectiva de la oferta adecuada en cantidad y calidad de la información que debía brindárseles, con el fin de que la toma de decisiones en cuanto a la afiliación o traslado a, o desde, determinado régimen de pensiones, estuviera precedida de un conocimiento integral, capáz de generar un consentimiento auténticamente informado.</w:t>
      </w:r>
    </w:p>
    <w:p w14:paraId="7D004821" w14:textId="0EDC1E51" w:rsidR="002928AA" w:rsidRPr="008522AC" w:rsidRDefault="002928AA" w:rsidP="00FD52D1">
      <w:pPr>
        <w:tabs>
          <w:tab w:val="left" w:pos="915"/>
        </w:tabs>
        <w:spacing w:after="0" w:line="276" w:lineRule="auto"/>
        <w:jc w:val="both"/>
        <w:rPr>
          <w:rFonts w:ascii="Arial Narrow" w:hAnsi="Arial Narrow" w:cs="Arial"/>
          <w:sz w:val="24"/>
          <w:szCs w:val="24"/>
        </w:rPr>
      </w:pPr>
    </w:p>
    <w:p w14:paraId="2D4437D5" w14:textId="0D44F3D3" w:rsidR="0046775A" w:rsidRPr="008522AC" w:rsidRDefault="002928AA"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La deficiencia en el suministro de esa información, </w:t>
      </w:r>
      <w:r w:rsidR="00496FC8" w:rsidRPr="008522AC">
        <w:rPr>
          <w:rFonts w:ascii="Arial Narrow" w:hAnsi="Arial Narrow" w:cs="Arial"/>
          <w:sz w:val="24"/>
          <w:szCs w:val="24"/>
        </w:rPr>
        <w:t>o</w:t>
      </w:r>
      <w:r w:rsidRPr="008522AC">
        <w:rPr>
          <w:rFonts w:ascii="Arial Narrow" w:hAnsi="Arial Narrow" w:cs="Arial"/>
          <w:sz w:val="24"/>
          <w:szCs w:val="24"/>
        </w:rPr>
        <w:t xml:space="preserve"> su total ausencia </w:t>
      </w:r>
      <w:r w:rsidR="00D82DFB" w:rsidRPr="008522AC">
        <w:rPr>
          <w:rFonts w:ascii="Arial Narrow" w:hAnsi="Arial Narrow" w:cs="Arial"/>
          <w:sz w:val="24"/>
          <w:szCs w:val="24"/>
        </w:rPr>
        <w:t xml:space="preserve">por </w:t>
      </w:r>
      <w:r w:rsidRPr="008522AC">
        <w:rPr>
          <w:rFonts w:ascii="Arial Narrow" w:hAnsi="Arial Narrow" w:cs="Arial"/>
          <w:sz w:val="24"/>
          <w:szCs w:val="24"/>
        </w:rPr>
        <w:t xml:space="preserve">más de 22 años, </w:t>
      </w:r>
      <w:r w:rsidR="00446730" w:rsidRPr="008522AC">
        <w:rPr>
          <w:rFonts w:ascii="Arial Narrow" w:hAnsi="Arial Narrow" w:cs="Arial"/>
          <w:sz w:val="24"/>
          <w:szCs w:val="24"/>
        </w:rPr>
        <w:t>gener</w:t>
      </w:r>
      <w:r w:rsidR="00D82DFB" w:rsidRPr="008522AC">
        <w:rPr>
          <w:rFonts w:ascii="Arial Narrow" w:hAnsi="Arial Narrow" w:cs="Arial"/>
          <w:sz w:val="24"/>
          <w:szCs w:val="24"/>
        </w:rPr>
        <w:t>ó</w:t>
      </w:r>
      <w:r w:rsidR="00446730" w:rsidRPr="008522AC">
        <w:rPr>
          <w:rFonts w:ascii="Arial Narrow" w:hAnsi="Arial Narrow" w:cs="Arial"/>
          <w:sz w:val="24"/>
          <w:szCs w:val="24"/>
        </w:rPr>
        <w:t xml:space="preserve"> </w:t>
      </w:r>
      <w:r w:rsidRPr="008522AC">
        <w:rPr>
          <w:rFonts w:ascii="Arial Narrow" w:hAnsi="Arial Narrow" w:cs="Arial"/>
          <w:sz w:val="24"/>
          <w:szCs w:val="24"/>
        </w:rPr>
        <w:t xml:space="preserve">uno de los problemas más sentidos en la actualidad por la población, </w:t>
      </w:r>
      <w:r w:rsidR="00446730" w:rsidRPr="008522AC">
        <w:rPr>
          <w:rFonts w:ascii="Arial Narrow" w:hAnsi="Arial Narrow" w:cs="Arial"/>
          <w:sz w:val="24"/>
          <w:szCs w:val="24"/>
        </w:rPr>
        <w:t xml:space="preserve">casi siempre de </w:t>
      </w:r>
      <w:r w:rsidRPr="008522AC">
        <w:rPr>
          <w:rFonts w:ascii="Arial Narrow" w:hAnsi="Arial Narrow" w:cs="Arial"/>
          <w:sz w:val="24"/>
          <w:szCs w:val="24"/>
        </w:rPr>
        <w:t xml:space="preserve">los sectores más vulnerables, </w:t>
      </w:r>
      <w:r w:rsidR="00D82DFB" w:rsidRPr="008522AC">
        <w:rPr>
          <w:rFonts w:ascii="Arial Narrow" w:hAnsi="Arial Narrow" w:cs="Arial"/>
          <w:sz w:val="24"/>
          <w:szCs w:val="24"/>
        </w:rPr>
        <w:t xml:space="preserve">frente al </w:t>
      </w:r>
      <w:r w:rsidRPr="008522AC">
        <w:rPr>
          <w:rFonts w:ascii="Arial Narrow" w:hAnsi="Arial Narrow" w:cs="Arial"/>
          <w:sz w:val="24"/>
          <w:szCs w:val="24"/>
        </w:rPr>
        <w:t xml:space="preserve">hecho de que, como consecuencia de </w:t>
      </w:r>
      <w:r w:rsidR="0046775A" w:rsidRPr="008522AC">
        <w:rPr>
          <w:rFonts w:ascii="Arial Narrow" w:hAnsi="Arial Narrow" w:cs="Arial"/>
          <w:sz w:val="24"/>
          <w:szCs w:val="24"/>
        </w:rPr>
        <w:t xml:space="preserve">la </w:t>
      </w:r>
      <w:r w:rsidR="00D82DFB" w:rsidRPr="008522AC">
        <w:rPr>
          <w:rFonts w:ascii="Arial Narrow" w:hAnsi="Arial Narrow" w:cs="Arial"/>
          <w:sz w:val="24"/>
          <w:szCs w:val="24"/>
        </w:rPr>
        <w:t xml:space="preserve">ignorancia sobre el funcionamiento de los diferentes regímenes y sus consecuencias prácticas en el monto </w:t>
      </w:r>
      <w:r w:rsidR="003F43C7" w:rsidRPr="008522AC">
        <w:rPr>
          <w:rFonts w:ascii="Arial Narrow" w:hAnsi="Arial Narrow" w:cs="Arial"/>
          <w:sz w:val="24"/>
          <w:szCs w:val="24"/>
        </w:rPr>
        <w:t xml:space="preserve">y momento </w:t>
      </w:r>
      <w:r w:rsidR="00D82DFB" w:rsidRPr="008522AC">
        <w:rPr>
          <w:rFonts w:ascii="Arial Narrow" w:hAnsi="Arial Narrow" w:cs="Arial"/>
          <w:sz w:val="24"/>
          <w:szCs w:val="24"/>
        </w:rPr>
        <w:t xml:space="preserve">de la pensión, </w:t>
      </w:r>
      <w:r w:rsidR="00446730" w:rsidRPr="008522AC">
        <w:rPr>
          <w:rFonts w:ascii="Arial Narrow" w:hAnsi="Arial Narrow" w:cs="Arial"/>
          <w:sz w:val="24"/>
          <w:szCs w:val="24"/>
        </w:rPr>
        <w:t>tomó la decisión</w:t>
      </w:r>
      <w:r w:rsidR="00D82DFB" w:rsidRPr="008522AC">
        <w:rPr>
          <w:rFonts w:ascii="Arial Narrow" w:hAnsi="Arial Narrow" w:cs="Arial"/>
          <w:sz w:val="24"/>
          <w:szCs w:val="24"/>
        </w:rPr>
        <w:t xml:space="preserve"> que menos convenía a sus condiciones de existencia durante la vejez.</w:t>
      </w:r>
      <w:r w:rsidR="00446730" w:rsidRPr="008522AC">
        <w:rPr>
          <w:rFonts w:ascii="Arial Narrow" w:hAnsi="Arial Narrow" w:cs="Arial"/>
          <w:sz w:val="24"/>
          <w:szCs w:val="24"/>
        </w:rPr>
        <w:t xml:space="preserve"> </w:t>
      </w:r>
    </w:p>
    <w:p w14:paraId="1061EEC7" w14:textId="77777777" w:rsidR="0046775A" w:rsidRPr="008522AC" w:rsidRDefault="0046775A" w:rsidP="00FD52D1">
      <w:pPr>
        <w:tabs>
          <w:tab w:val="left" w:pos="915"/>
        </w:tabs>
        <w:spacing w:after="0" w:line="276" w:lineRule="auto"/>
        <w:jc w:val="both"/>
        <w:rPr>
          <w:rFonts w:ascii="Arial Narrow" w:hAnsi="Arial Narrow" w:cs="Arial"/>
          <w:sz w:val="24"/>
          <w:szCs w:val="24"/>
        </w:rPr>
      </w:pPr>
    </w:p>
    <w:p w14:paraId="5D579EAB" w14:textId="140B5D36" w:rsidR="00D276BE" w:rsidRPr="008522AC" w:rsidRDefault="005C7870" w:rsidP="00FD52D1">
      <w:pPr>
        <w:tabs>
          <w:tab w:val="left" w:pos="915"/>
        </w:tabs>
        <w:spacing w:after="0" w:line="276" w:lineRule="auto"/>
        <w:jc w:val="both"/>
        <w:rPr>
          <w:rFonts w:ascii="Arial Narrow" w:hAnsi="Arial Narrow" w:cs="Arial"/>
          <w:sz w:val="24"/>
          <w:szCs w:val="24"/>
        </w:rPr>
      </w:pPr>
      <w:r>
        <w:rPr>
          <w:rFonts w:ascii="Arial Narrow" w:hAnsi="Arial Narrow" w:cs="Arial"/>
          <w:sz w:val="24"/>
          <w:szCs w:val="24"/>
        </w:rPr>
        <w:t>La solución de esa ine</w:t>
      </w:r>
      <w:r w:rsidR="00591476" w:rsidRPr="008522AC">
        <w:rPr>
          <w:rFonts w:ascii="Arial Narrow" w:hAnsi="Arial Narrow" w:cs="Arial"/>
          <w:sz w:val="24"/>
          <w:szCs w:val="24"/>
        </w:rPr>
        <w:t xml:space="preserve">quidad se ha buscado y obtenido parcialmente por la vía judicial. </w:t>
      </w:r>
      <w:r w:rsidR="00833070" w:rsidRPr="008522AC">
        <w:rPr>
          <w:rFonts w:ascii="Arial Narrow" w:hAnsi="Arial Narrow" w:cs="Arial"/>
          <w:sz w:val="24"/>
          <w:szCs w:val="24"/>
        </w:rPr>
        <w:t xml:space="preserve">Ello ha </w:t>
      </w:r>
      <w:r w:rsidR="002928AA" w:rsidRPr="008522AC">
        <w:rPr>
          <w:rFonts w:ascii="Arial Narrow" w:hAnsi="Arial Narrow" w:cs="Arial"/>
          <w:sz w:val="24"/>
          <w:szCs w:val="24"/>
        </w:rPr>
        <w:t xml:space="preserve">desencadenado un considerable incremento de acciones judiciales en procura del traslado de un régimen pensional a otro, con </w:t>
      </w:r>
      <w:r w:rsidR="00833070" w:rsidRPr="008522AC">
        <w:rPr>
          <w:rFonts w:ascii="Arial Narrow" w:hAnsi="Arial Narrow" w:cs="Arial"/>
          <w:sz w:val="24"/>
          <w:szCs w:val="24"/>
        </w:rPr>
        <w:t>un alto costo</w:t>
      </w:r>
      <w:r w:rsidR="002928AA" w:rsidRPr="008522AC">
        <w:rPr>
          <w:rFonts w:ascii="Arial Narrow" w:hAnsi="Arial Narrow" w:cs="Arial"/>
          <w:sz w:val="24"/>
          <w:szCs w:val="24"/>
        </w:rPr>
        <w:t xml:space="preserve"> </w:t>
      </w:r>
      <w:r w:rsidR="00833070" w:rsidRPr="008522AC">
        <w:rPr>
          <w:rFonts w:ascii="Arial Narrow" w:hAnsi="Arial Narrow" w:cs="Arial"/>
          <w:sz w:val="24"/>
          <w:szCs w:val="24"/>
        </w:rPr>
        <w:t xml:space="preserve">emocional, </w:t>
      </w:r>
      <w:r w:rsidR="002928AA" w:rsidRPr="008522AC">
        <w:rPr>
          <w:rFonts w:ascii="Arial Narrow" w:hAnsi="Arial Narrow" w:cs="Arial"/>
          <w:sz w:val="24"/>
          <w:szCs w:val="24"/>
        </w:rPr>
        <w:t xml:space="preserve">económico y social, y la </w:t>
      </w:r>
      <w:r w:rsidR="00833070" w:rsidRPr="008522AC">
        <w:rPr>
          <w:rFonts w:ascii="Arial Narrow" w:hAnsi="Arial Narrow" w:cs="Arial"/>
          <w:sz w:val="24"/>
          <w:szCs w:val="24"/>
        </w:rPr>
        <w:t xml:space="preserve">correlativa </w:t>
      </w:r>
      <w:r w:rsidR="002928AA" w:rsidRPr="008522AC">
        <w:rPr>
          <w:rFonts w:ascii="Arial Narrow" w:hAnsi="Arial Narrow" w:cs="Arial"/>
          <w:sz w:val="24"/>
          <w:szCs w:val="24"/>
        </w:rPr>
        <w:t>congestión del aparato jurisdiccional encargado de resolver</w:t>
      </w:r>
      <w:r w:rsidR="00833070" w:rsidRPr="008522AC">
        <w:rPr>
          <w:rFonts w:ascii="Arial Narrow" w:hAnsi="Arial Narrow" w:cs="Arial"/>
          <w:sz w:val="24"/>
          <w:szCs w:val="24"/>
        </w:rPr>
        <w:t>las. Precisamente, esos pronunciamientos judiciales, proferidos por el tribunal de cierre en materia de justicia laboral, la Sala de Casación Laboral de la Corte Suprema de Justicia, configuran</w:t>
      </w:r>
      <w:r w:rsidR="00D459B5" w:rsidRPr="008522AC">
        <w:rPr>
          <w:rFonts w:ascii="Arial Narrow" w:hAnsi="Arial Narrow" w:cs="Arial"/>
          <w:sz w:val="24"/>
          <w:szCs w:val="24"/>
        </w:rPr>
        <w:t>,</w:t>
      </w:r>
      <w:r w:rsidR="00833070" w:rsidRPr="008522AC">
        <w:rPr>
          <w:rFonts w:ascii="Arial Narrow" w:hAnsi="Arial Narrow" w:cs="Arial"/>
          <w:sz w:val="24"/>
          <w:szCs w:val="24"/>
        </w:rPr>
        <w:t xml:space="preserve"> hoy por hoy</w:t>
      </w:r>
      <w:r w:rsidR="00D459B5" w:rsidRPr="008522AC">
        <w:rPr>
          <w:rFonts w:ascii="Arial Narrow" w:hAnsi="Arial Narrow" w:cs="Arial"/>
          <w:sz w:val="24"/>
          <w:szCs w:val="24"/>
        </w:rPr>
        <w:t>,</w:t>
      </w:r>
      <w:r w:rsidR="00833070" w:rsidRPr="008522AC">
        <w:rPr>
          <w:rFonts w:ascii="Arial Narrow" w:hAnsi="Arial Narrow" w:cs="Arial"/>
          <w:sz w:val="24"/>
          <w:szCs w:val="24"/>
        </w:rPr>
        <w:t xml:space="preserve"> una sólida línea jurisprudencial que </w:t>
      </w:r>
      <w:r w:rsidR="00B23451" w:rsidRPr="008522AC">
        <w:rPr>
          <w:rFonts w:ascii="Arial Narrow" w:hAnsi="Arial Narrow" w:cs="Arial"/>
          <w:sz w:val="24"/>
          <w:szCs w:val="24"/>
        </w:rPr>
        <w:t>define la calidad de información que debió brindarse a los usuarios, y reconoce como derecho, y por eso lo ordena</w:t>
      </w:r>
      <w:r w:rsidR="00D459B5" w:rsidRPr="008522AC">
        <w:rPr>
          <w:rFonts w:ascii="Arial Narrow" w:hAnsi="Arial Narrow" w:cs="Arial"/>
          <w:sz w:val="24"/>
          <w:szCs w:val="24"/>
        </w:rPr>
        <w:t xml:space="preserve"> en las sentencias</w:t>
      </w:r>
      <w:r w:rsidR="00B23451" w:rsidRPr="008522AC">
        <w:rPr>
          <w:rFonts w:ascii="Arial Narrow" w:hAnsi="Arial Narrow" w:cs="Arial"/>
          <w:sz w:val="24"/>
          <w:szCs w:val="24"/>
        </w:rPr>
        <w:t xml:space="preserve">, el traslado de régimen cuando esa asesoría se omitió, o se brindó de manera deficiente. </w:t>
      </w:r>
      <w:r w:rsidR="00D459B5" w:rsidRPr="008522AC">
        <w:rPr>
          <w:rFonts w:ascii="Arial Narrow" w:hAnsi="Arial Narrow" w:cs="Arial"/>
          <w:sz w:val="24"/>
          <w:szCs w:val="24"/>
        </w:rPr>
        <w:t>Dice la Corte:</w:t>
      </w:r>
    </w:p>
    <w:p w14:paraId="314B3159" w14:textId="77777777" w:rsidR="00AE472E" w:rsidRPr="008522AC" w:rsidRDefault="00D276BE" w:rsidP="00FD52D1">
      <w:pPr>
        <w:tabs>
          <w:tab w:val="left" w:pos="915"/>
        </w:tabs>
        <w:spacing w:after="0" w:line="276" w:lineRule="auto"/>
        <w:ind w:left="851" w:right="1182"/>
        <w:jc w:val="both"/>
        <w:rPr>
          <w:rFonts w:ascii="Arial Narrow" w:hAnsi="Arial Narrow" w:cs="Arial"/>
          <w:sz w:val="24"/>
          <w:szCs w:val="24"/>
        </w:rPr>
      </w:pPr>
      <w:r w:rsidRPr="008522AC">
        <w:rPr>
          <w:rFonts w:ascii="Arial Narrow" w:hAnsi="Arial Narrow" w:cs="Arial"/>
          <w:sz w:val="24"/>
          <w:szCs w:val="24"/>
        </w:rPr>
        <w:tab/>
      </w:r>
    </w:p>
    <w:p w14:paraId="056EE4AF" w14:textId="294AAFE8" w:rsidR="00D276BE" w:rsidRPr="008522AC" w:rsidRDefault="00D276BE" w:rsidP="00FD52D1">
      <w:pPr>
        <w:tabs>
          <w:tab w:val="left" w:pos="915"/>
        </w:tabs>
        <w:spacing w:after="0" w:line="276" w:lineRule="auto"/>
        <w:ind w:left="851" w:right="1182"/>
        <w:jc w:val="both"/>
        <w:rPr>
          <w:rFonts w:ascii="Arial Narrow" w:hAnsi="Arial Narrow" w:cs="Arial"/>
          <w:sz w:val="24"/>
          <w:szCs w:val="24"/>
        </w:rPr>
      </w:pPr>
      <w:r w:rsidRPr="00504352">
        <w:rPr>
          <w:rFonts w:ascii="Arial Narrow" w:hAnsi="Arial Narrow" w:cs="Arial"/>
          <w:i/>
          <w:iCs/>
          <w:sz w:val="24"/>
          <w:szCs w:val="24"/>
        </w:rPr>
        <w:t>“</w:t>
      </w:r>
      <w:r w:rsidRPr="00504352">
        <w:rPr>
          <w:rFonts w:ascii="Arial Narrow" w:hAnsi="Arial Narrow" w:cs="Arial"/>
          <w:i/>
          <w:iCs/>
          <w:sz w:val="24"/>
          <w:szCs w:val="24"/>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sidRPr="00504352">
        <w:rPr>
          <w:rFonts w:ascii="Arial Narrow" w:hAnsi="Arial Narrow" w:cs="Arial"/>
          <w:i/>
          <w:iCs/>
          <w:sz w:val="24"/>
          <w:szCs w:val="24"/>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sidR="00E03D77" w:rsidRPr="008522AC">
        <w:rPr>
          <w:rStyle w:val="Refdenotaalpie"/>
          <w:rFonts w:ascii="Arial Narrow" w:hAnsi="Arial Narrow" w:cs="Arial"/>
          <w:sz w:val="24"/>
          <w:szCs w:val="24"/>
        </w:rPr>
        <w:footnoteReference w:id="1"/>
      </w:r>
    </w:p>
    <w:p w14:paraId="0A47C9E5"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7F191221" w14:textId="37154871" w:rsidR="00D276BE" w:rsidRPr="008522AC" w:rsidRDefault="00E03D77"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Es absolutamente claro, como se deduce de la jurisprudencia en cita, que </w:t>
      </w:r>
      <w:r w:rsidR="00D276BE" w:rsidRPr="008522AC">
        <w:rPr>
          <w:rFonts w:ascii="Arial Narrow" w:hAnsi="Arial Narrow" w:cs="Arial"/>
          <w:sz w:val="24"/>
          <w:szCs w:val="24"/>
        </w:rPr>
        <w:t xml:space="preserve">el acto jurídico de </w:t>
      </w:r>
      <w:r w:rsidRPr="008522AC">
        <w:rPr>
          <w:rFonts w:ascii="Arial Narrow" w:hAnsi="Arial Narrow" w:cs="Arial"/>
          <w:sz w:val="24"/>
          <w:szCs w:val="24"/>
        </w:rPr>
        <w:t xml:space="preserve">afiliación o </w:t>
      </w:r>
      <w:r w:rsidR="00D276BE" w:rsidRPr="008522AC">
        <w:rPr>
          <w:rFonts w:ascii="Arial Narrow" w:hAnsi="Arial Narrow" w:cs="Arial"/>
          <w:sz w:val="24"/>
          <w:szCs w:val="24"/>
        </w:rPr>
        <w:t>cambio de régimen</w:t>
      </w:r>
      <w:r w:rsidRPr="008522AC">
        <w:rPr>
          <w:rFonts w:ascii="Arial Narrow" w:hAnsi="Arial Narrow" w:cs="Arial"/>
          <w:sz w:val="24"/>
          <w:szCs w:val="24"/>
        </w:rPr>
        <w:t>,</w:t>
      </w:r>
      <w:r w:rsidR="00D276BE" w:rsidRPr="008522AC">
        <w:rPr>
          <w:rFonts w:ascii="Arial Narrow" w:hAnsi="Arial Narrow" w:cs="Arial"/>
          <w:sz w:val="24"/>
          <w:szCs w:val="24"/>
        </w:rPr>
        <w:t xml:space="preserve"> deb</w:t>
      </w:r>
      <w:r w:rsidRPr="008522AC">
        <w:rPr>
          <w:rFonts w:ascii="Arial Narrow" w:hAnsi="Arial Narrow" w:cs="Arial"/>
          <w:sz w:val="24"/>
          <w:szCs w:val="24"/>
        </w:rPr>
        <w:t>ió</w:t>
      </w:r>
      <w:r w:rsidR="00D276BE" w:rsidRPr="008522AC">
        <w:rPr>
          <w:rFonts w:ascii="Arial Narrow" w:hAnsi="Arial Narrow" w:cs="Arial"/>
          <w:sz w:val="24"/>
          <w:szCs w:val="24"/>
        </w:rPr>
        <w:t xml:space="preserve"> estar precedido de una ilustración al trabajador o usuario, como mínimo, acerca de las características, condiciones, acceso, ventajas y desventajas de cada uno de los regímenes pensionales, así como de los riesgos y consecuencias del traslado. </w:t>
      </w:r>
    </w:p>
    <w:p w14:paraId="7FD9882D"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534FFB6C" w14:textId="6F4F3CF4" w:rsidR="00AE472E" w:rsidRPr="008522AC" w:rsidRDefault="00AE472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Para nadie es un secreto que las fórmulas actuariales, cálculos matemáticos y financieros, la dependencia de los mercados de capitales y las resultantes de las fluctuaciones cambiarias y bursátiles, factores de incidencia en el cálculo de una mesada pensional en el ámbito de la libre competencia, implican un alto nivel de complejidad y sofistic</w:t>
      </w:r>
      <w:r w:rsidR="00814EFF" w:rsidRPr="008522AC">
        <w:rPr>
          <w:rFonts w:ascii="Arial Narrow" w:hAnsi="Arial Narrow" w:cs="Arial"/>
          <w:sz w:val="24"/>
          <w:szCs w:val="24"/>
        </w:rPr>
        <w:t>ac</w:t>
      </w:r>
      <w:r w:rsidRPr="008522AC">
        <w:rPr>
          <w:rFonts w:ascii="Arial Narrow" w:hAnsi="Arial Narrow" w:cs="Arial"/>
          <w:sz w:val="24"/>
          <w:szCs w:val="24"/>
        </w:rPr>
        <w:t xml:space="preserve">ión que se encuentra lejos de las posibilidades de comprensión de la inmensa mayoría, requiriéndose para ello altos grados de especialización. Eso imponía la obligación de brindar ilustración siquiera aproximada, pero sobre todo auténtica y práctica, a los destinatarios del sistema. </w:t>
      </w:r>
    </w:p>
    <w:p w14:paraId="19163EE3" w14:textId="77777777" w:rsidR="00AE472E" w:rsidRPr="008522AC" w:rsidRDefault="00AE472E" w:rsidP="00FD52D1">
      <w:pPr>
        <w:tabs>
          <w:tab w:val="left" w:pos="915"/>
        </w:tabs>
        <w:spacing w:after="0" w:line="276" w:lineRule="auto"/>
        <w:jc w:val="both"/>
        <w:rPr>
          <w:rFonts w:ascii="Arial Narrow" w:hAnsi="Arial Narrow" w:cs="Arial"/>
          <w:sz w:val="24"/>
          <w:szCs w:val="24"/>
        </w:rPr>
      </w:pPr>
    </w:p>
    <w:p w14:paraId="574A20DB" w14:textId="48AD2F3A" w:rsidR="00D276BE" w:rsidRPr="008522AC" w:rsidRDefault="00E03D77"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w:t>
      </w:r>
      <w:r w:rsidR="00D276BE" w:rsidRPr="008522AC">
        <w:rPr>
          <w:rFonts w:ascii="Arial Narrow" w:hAnsi="Arial Narrow" w:cs="Arial"/>
          <w:sz w:val="24"/>
          <w:szCs w:val="24"/>
        </w:rPr>
        <w:t xml:space="preserve">xiste </w:t>
      </w:r>
      <w:r w:rsidRPr="008522AC">
        <w:rPr>
          <w:rFonts w:ascii="Arial Narrow" w:hAnsi="Arial Narrow" w:cs="Arial"/>
          <w:sz w:val="24"/>
          <w:szCs w:val="24"/>
        </w:rPr>
        <w:t xml:space="preserve">entonces, </w:t>
      </w:r>
      <w:r w:rsidR="00D276BE" w:rsidRPr="008522AC">
        <w:rPr>
          <w:rFonts w:ascii="Arial Narrow" w:hAnsi="Arial Narrow" w:cs="Arial"/>
          <w:sz w:val="24"/>
          <w:szCs w:val="24"/>
        </w:rPr>
        <w:t xml:space="preserve">un verdadero e insoslayable deber de </w:t>
      </w:r>
      <w:r w:rsidR="00CB1384" w:rsidRPr="008522AC">
        <w:rPr>
          <w:rFonts w:ascii="Arial Narrow" w:hAnsi="Arial Narrow" w:cs="Arial"/>
          <w:sz w:val="24"/>
          <w:szCs w:val="24"/>
        </w:rPr>
        <w:t>brindar</w:t>
      </w:r>
      <w:r w:rsidR="00D276BE" w:rsidRPr="008522AC">
        <w:rPr>
          <w:rFonts w:ascii="Arial Narrow" w:hAnsi="Arial Narrow" w:cs="Arial"/>
          <w:sz w:val="24"/>
          <w:szCs w:val="24"/>
        </w:rPr>
        <w:t xml:space="preserve"> un consentimiento informado, entendido como un procedimiento que garanti</w:t>
      </w:r>
      <w:r w:rsidRPr="008522AC">
        <w:rPr>
          <w:rFonts w:ascii="Arial Narrow" w:hAnsi="Arial Narrow" w:cs="Arial"/>
          <w:sz w:val="24"/>
          <w:szCs w:val="24"/>
        </w:rPr>
        <w:t>ce</w:t>
      </w:r>
      <w:r w:rsidR="00D276BE" w:rsidRPr="008522AC">
        <w:rPr>
          <w:rFonts w:ascii="Arial Narrow" w:hAnsi="Arial Narrow" w:cs="Arial"/>
          <w:sz w:val="24"/>
          <w:szCs w:val="24"/>
        </w:rPr>
        <w:t xml:space="preserve">, antes de aceptar un ofrecimiento o un servicio, la comprensión por el usuario de las condiciones, riesgos y consecuencias de su afiliación al régimen. Vale decir, que el afiliado antes de dar su consentimiento, ha </w:t>
      </w:r>
      <w:r w:rsidRPr="008522AC">
        <w:rPr>
          <w:rFonts w:ascii="Arial Narrow" w:hAnsi="Arial Narrow" w:cs="Arial"/>
          <w:sz w:val="24"/>
          <w:szCs w:val="24"/>
        </w:rPr>
        <w:t>debi</w:t>
      </w:r>
      <w:r w:rsidR="00AE472E" w:rsidRPr="008522AC">
        <w:rPr>
          <w:rFonts w:ascii="Arial Narrow" w:hAnsi="Arial Narrow" w:cs="Arial"/>
          <w:sz w:val="24"/>
          <w:szCs w:val="24"/>
        </w:rPr>
        <w:t>do</w:t>
      </w:r>
      <w:r w:rsidRPr="008522AC">
        <w:rPr>
          <w:rFonts w:ascii="Arial Narrow" w:hAnsi="Arial Narrow" w:cs="Arial"/>
          <w:sz w:val="24"/>
          <w:szCs w:val="24"/>
        </w:rPr>
        <w:t xml:space="preserve"> </w:t>
      </w:r>
      <w:r w:rsidR="00D276BE" w:rsidRPr="008522AC">
        <w:rPr>
          <w:rFonts w:ascii="Arial Narrow" w:hAnsi="Arial Narrow" w:cs="Arial"/>
          <w:sz w:val="24"/>
          <w:szCs w:val="24"/>
        </w:rPr>
        <w:t>recibi</w:t>
      </w:r>
      <w:r w:rsidRPr="008522AC">
        <w:rPr>
          <w:rFonts w:ascii="Arial Narrow" w:hAnsi="Arial Narrow" w:cs="Arial"/>
          <w:sz w:val="24"/>
          <w:szCs w:val="24"/>
        </w:rPr>
        <w:t>r</w:t>
      </w:r>
      <w:r w:rsidR="00D276BE" w:rsidRPr="008522AC">
        <w:rPr>
          <w:rFonts w:ascii="Arial Narrow" w:hAnsi="Arial Narrow" w:cs="Arial"/>
          <w:sz w:val="24"/>
          <w:szCs w:val="24"/>
        </w:rPr>
        <w:t xml:space="preserve"> información </w:t>
      </w:r>
      <w:r w:rsidR="00DA329B" w:rsidRPr="008522AC">
        <w:rPr>
          <w:rFonts w:ascii="Arial Narrow" w:hAnsi="Arial Narrow" w:cs="Arial"/>
          <w:sz w:val="24"/>
          <w:szCs w:val="24"/>
        </w:rPr>
        <w:t xml:space="preserve">transparente, </w:t>
      </w:r>
      <w:r w:rsidR="00D276BE" w:rsidRPr="008522AC">
        <w:rPr>
          <w:rFonts w:ascii="Arial Narrow" w:hAnsi="Arial Narrow" w:cs="Arial"/>
          <w:sz w:val="24"/>
          <w:szCs w:val="24"/>
        </w:rPr>
        <w:t>clara, cierta, comprensible y oportuna.</w:t>
      </w:r>
      <w:r w:rsidR="00DA329B" w:rsidRPr="008522AC">
        <w:rPr>
          <w:rFonts w:ascii="Arial Narrow" w:hAnsi="Arial Narrow" w:cs="Arial"/>
          <w:sz w:val="24"/>
          <w:szCs w:val="24"/>
        </w:rPr>
        <w:t xml:space="preserve"> </w:t>
      </w:r>
      <w:r w:rsidR="00AE472E" w:rsidRPr="008522AC">
        <w:rPr>
          <w:rFonts w:ascii="Arial Narrow" w:hAnsi="Arial Narrow" w:cs="Arial"/>
          <w:sz w:val="24"/>
          <w:szCs w:val="24"/>
        </w:rPr>
        <w:t xml:space="preserve">Solo de esa manera se hubiera respetado el derecho a la igualdad de los usuarios, que no se encontraban en un plano de equilibrio contractual al momento de </w:t>
      </w:r>
      <w:r w:rsidR="00A71003" w:rsidRPr="008522AC">
        <w:rPr>
          <w:rFonts w:ascii="Arial Narrow" w:hAnsi="Arial Narrow" w:cs="Arial"/>
          <w:sz w:val="24"/>
          <w:szCs w:val="24"/>
        </w:rPr>
        <w:t>exteriorizar su manfestación de voluntad</w:t>
      </w:r>
      <w:r w:rsidR="00AE472E" w:rsidRPr="008522AC">
        <w:rPr>
          <w:rFonts w:ascii="Arial Narrow" w:hAnsi="Arial Narrow" w:cs="Arial"/>
          <w:sz w:val="24"/>
          <w:szCs w:val="24"/>
        </w:rPr>
        <w:t xml:space="preserve">. Al respecto, </w:t>
      </w:r>
      <w:r w:rsidR="00DA329B" w:rsidRPr="008522AC">
        <w:rPr>
          <w:rFonts w:ascii="Arial Narrow" w:hAnsi="Arial Narrow" w:cs="Arial"/>
          <w:sz w:val="24"/>
          <w:szCs w:val="24"/>
        </w:rPr>
        <w:t>la Sala Laboral de la Corte, en sentencia SL19447-2017</w:t>
      </w:r>
      <w:r w:rsidR="00A71003" w:rsidRPr="008522AC">
        <w:rPr>
          <w:rFonts w:ascii="Arial Narrow" w:hAnsi="Arial Narrow" w:cs="Arial"/>
          <w:sz w:val="24"/>
          <w:szCs w:val="24"/>
        </w:rPr>
        <w:t>, precisa lo siguiente</w:t>
      </w:r>
      <w:r w:rsidR="00DA329B" w:rsidRPr="008522AC">
        <w:rPr>
          <w:rFonts w:ascii="Arial Narrow" w:hAnsi="Arial Narrow" w:cs="Arial"/>
          <w:sz w:val="24"/>
          <w:szCs w:val="24"/>
        </w:rPr>
        <w:t>:</w:t>
      </w:r>
    </w:p>
    <w:p w14:paraId="51DB4ACC"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64D15AC2" w14:textId="77777777" w:rsidR="00D276BE" w:rsidRPr="00504352" w:rsidRDefault="00D276BE" w:rsidP="00FD52D1">
      <w:pPr>
        <w:tabs>
          <w:tab w:val="left" w:pos="915"/>
        </w:tabs>
        <w:spacing w:after="0" w:line="276" w:lineRule="auto"/>
        <w:ind w:left="851" w:right="1182"/>
        <w:jc w:val="both"/>
        <w:rPr>
          <w:rFonts w:ascii="Arial Narrow" w:hAnsi="Arial Narrow" w:cs="Arial"/>
          <w:i/>
          <w:iCs/>
          <w:sz w:val="24"/>
          <w:szCs w:val="24"/>
        </w:rPr>
      </w:pPr>
      <w:r w:rsidRPr="00504352">
        <w:rPr>
          <w:rFonts w:ascii="Arial Narrow" w:hAnsi="Arial Narrow" w:cs="Arial"/>
          <w:i/>
          <w:iCs/>
          <w:sz w:val="24"/>
          <w:szCs w:val="24"/>
        </w:rPr>
        <w:tab/>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14:paraId="4E93BED5" w14:textId="77777777" w:rsidR="00D276BE" w:rsidRPr="008522AC" w:rsidRDefault="00D276BE" w:rsidP="00FD52D1">
      <w:pPr>
        <w:tabs>
          <w:tab w:val="left" w:pos="915"/>
        </w:tabs>
        <w:spacing w:after="0" w:line="276" w:lineRule="auto"/>
        <w:ind w:left="851" w:right="1182"/>
        <w:jc w:val="both"/>
        <w:rPr>
          <w:rFonts w:ascii="Arial Narrow" w:hAnsi="Arial Narrow" w:cs="Arial"/>
          <w:sz w:val="24"/>
          <w:szCs w:val="24"/>
        </w:rPr>
      </w:pPr>
    </w:p>
    <w:p w14:paraId="150CE2F9" w14:textId="77777777" w:rsidR="00D276BE" w:rsidRPr="00504352" w:rsidRDefault="00D276BE" w:rsidP="00FD52D1">
      <w:pPr>
        <w:tabs>
          <w:tab w:val="left" w:pos="915"/>
        </w:tabs>
        <w:spacing w:after="0" w:line="276" w:lineRule="auto"/>
        <w:ind w:left="851" w:right="1182"/>
        <w:jc w:val="both"/>
        <w:rPr>
          <w:rFonts w:ascii="Arial Narrow" w:hAnsi="Arial Narrow" w:cs="Arial"/>
          <w:i/>
          <w:iCs/>
          <w:sz w:val="24"/>
          <w:szCs w:val="24"/>
        </w:rPr>
      </w:pPr>
      <w:r w:rsidRPr="00504352">
        <w:rPr>
          <w:rFonts w:ascii="Arial Narrow" w:hAnsi="Arial Narrow" w:cs="Arial"/>
          <w:i/>
          <w:iCs/>
          <w:sz w:val="24"/>
          <w:szCs w:val="24"/>
        </w:rPr>
        <w:tab/>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14:paraId="2A6C2C05" w14:textId="36F99EF6" w:rsidR="00D276BE" w:rsidRPr="008522AC" w:rsidRDefault="00D276BE" w:rsidP="00FD52D1">
      <w:pPr>
        <w:tabs>
          <w:tab w:val="left" w:pos="915"/>
        </w:tabs>
        <w:spacing w:after="0" w:line="276" w:lineRule="auto"/>
        <w:jc w:val="both"/>
        <w:rPr>
          <w:rFonts w:ascii="Arial Narrow" w:hAnsi="Arial Narrow" w:cs="Arial"/>
          <w:sz w:val="24"/>
          <w:szCs w:val="24"/>
        </w:rPr>
      </w:pPr>
    </w:p>
    <w:p w14:paraId="2DA2BBFE" w14:textId="2592CAB4" w:rsidR="00CB1384" w:rsidRPr="008522AC" w:rsidRDefault="00CB138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w:t>
      </w:r>
      <w:r w:rsidR="00965BE0" w:rsidRPr="008522AC">
        <w:rPr>
          <w:rFonts w:ascii="Arial Narrow" w:hAnsi="Arial Narrow" w:cs="Arial"/>
          <w:sz w:val="24"/>
          <w:szCs w:val="24"/>
        </w:rPr>
        <w:t>pretérita oportunidad, sobre el mismo punto, en la sentencia del 3 de septiembre de 2014, dentro del radicado 46292, había dicho la misma Alta Corporación:</w:t>
      </w:r>
    </w:p>
    <w:p w14:paraId="0B772619" w14:textId="74FD443A" w:rsidR="00965BE0" w:rsidRPr="008522AC" w:rsidRDefault="00965BE0" w:rsidP="00FD52D1">
      <w:pPr>
        <w:tabs>
          <w:tab w:val="left" w:pos="915"/>
        </w:tabs>
        <w:spacing w:after="0" w:line="276" w:lineRule="auto"/>
        <w:jc w:val="both"/>
        <w:rPr>
          <w:rFonts w:ascii="Arial Narrow" w:hAnsi="Arial Narrow" w:cs="Arial"/>
          <w:sz w:val="24"/>
          <w:szCs w:val="24"/>
        </w:rPr>
      </w:pPr>
    </w:p>
    <w:p w14:paraId="4073253D" w14:textId="6BD9B306" w:rsidR="00965BE0" w:rsidRPr="00504352" w:rsidRDefault="00965BE0" w:rsidP="00FD52D1">
      <w:pPr>
        <w:tabs>
          <w:tab w:val="left" w:pos="915"/>
        </w:tabs>
        <w:spacing w:after="0" w:line="276" w:lineRule="auto"/>
        <w:ind w:left="851" w:right="1182"/>
        <w:jc w:val="both"/>
        <w:rPr>
          <w:rFonts w:ascii="Arial Narrow" w:hAnsi="Arial Narrow" w:cs="Arial"/>
          <w:i/>
          <w:iCs/>
          <w:sz w:val="24"/>
          <w:szCs w:val="24"/>
          <w:lang w:val="es-ES" w:eastAsia="es-ES" w:bidi="es-ES"/>
        </w:rPr>
      </w:pPr>
      <w:r w:rsidRPr="00504352">
        <w:rPr>
          <w:rFonts w:ascii="Arial Narrow" w:hAnsi="Arial Narrow" w:cs="Arial"/>
          <w:i/>
          <w:iCs/>
          <w:sz w:val="24"/>
          <w:szCs w:val="24"/>
          <w:lang w:val="es-ES" w:eastAsia="es-ES" w:bidi="es-ES"/>
        </w:rPr>
        <w:t xml:space="preserve">“Una inoportuna o insuficiente asesoría sobre los puntos del tránsito de régimen son indicativos de que la decisión no estuvo precedida de la comprensión suficiente, y menos del real consentimiento para adoptarla. </w:t>
      </w:r>
    </w:p>
    <w:p w14:paraId="1C687C57" w14:textId="77777777" w:rsidR="00965BE0" w:rsidRPr="00504352" w:rsidRDefault="00965BE0" w:rsidP="00FD52D1">
      <w:pPr>
        <w:tabs>
          <w:tab w:val="left" w:pos="915"/>
        </w:tabs>
        <w:spacing w:after="0" w:line="276" w:lineRule="auto"/>
        <w:ind w:left="851" w:right="1182"/>
        <w:jc w:val="both"/>
        <w:rPr>
          <w:rFonts w:ascii="Arial Narrow" w:hAnsi="Arial Narrow" w:cs="Arial"/>
          <w:i/>
          <w:iCs/>
          <w:sz w:val="24"/>
          <w:szCs w:val="24"/>
          <w:lang w:val="es-ES_tradnl" w:eastAsia="es-ES" w:bidi="es-ES"/>
        </w:rPr>
      </w:pPr>
    </w:p>
    <w:p w14:paraId="332F5949" w14:textId="7B0A8FD3" w:rsidR="00965BE0" w:rsidRPr="008522AC" w:rsidRDefault="00965BE0" w:rsidP="00FD52D1">
      <w:pPr>
        <w:tabs>
          <w:tab w:val="left" w:pos="915"/>
        </w:tabs>
        <w:spacing w:after="0" w:line="276" w:lineRule="auto"/>
        <w:ind w:left="915" w:right="1182"/>
        <w:jc w:val="both"/>
        <w:rPr>
          <w:rFonts w:ascii="Arial Narrow" w:hAnsi="Arial Narrow" w:cs="Arial"/>
          <w:sz w:val="24"/>
          <w:szCs w:val="24"/>
        </w:rPr>
      </w:pPr>
      <w:r w:rsidRPr="00504352">
        <w:rPr>
          <w:rFonts w:ascii="Arial Narrow" w:hAnsi="Arial Narrow" w:cs="Arial"/>
          <w:i/>
          <w:iCs/>
          <w:sz w:val="24"/>
          <w:szCs w:val="24"/>
          <w:lang w:val="es-ES" w:eastAsia="es-ES" w:bidi="es-ES"/>
        </w:rPr>
        <w:t>Es evidente que cualquier determinaci</w:t>
      </w:r>
      <w:r w:rsidRPr="00504352">
        <w:rPr>
          <w:rFonts w:ascii="Arial Narrow" w:hAnsi="Arial Narrow" w:cs="Arial Narrow"/>
          <w:i/>
          <w:iCs/>
          <w:sz w:val="24"/>
          <w:szCs w:val="24"/>
          <w:lang w:val="es-ES" w:eastAsia="es-ES" w:bidi="es-ES"/>
        </w:rPr>
        <w:t>ó</w:t>
      </w:r>
      <w:r w:rsidRPr="00504352">
        <w:rPr>
          <w:rFonts w:ascii="Arial Narrow" w:hAnsi="Arial Narrow" w:cs="Arial"/>
          <w:i/>
          <w:iCs/>
          <w:sz w:val="24"/>
          <w:szCs w:val="24"/>
          <w:lang w:val="es-ES" w:eastAsia="es-ES" w:bidi="es-ES"/>
        </w:rPr>
        <w:t xml:space="preserve">n personal de la </w:t>
      </w:r>
      <w:r w:rsidRPr="00504352">
        <w:rPr>
          <w:rFonts w:ascii="Arial Narrow" w:hAnsi="Arial Narrow" w:cs="Arial Narrow"/>
          <w:i/>
          <w:iCs/>
          <w:sz w:val="24"/>
          <w:szCs w:val="24"/>
          <w:lang w:val="es-ES" w:eastAsia="es-ES" w:bidi="es-ES"/>
        </w:rPr>
        <w:t>í</w:t>
      </w:r>
      <w:r w:rsidRPr="00504352">
        <w:rPr>
          <w:rFonts w:ascii="Arial Narrow" w:hAnsi="Arial Narrow" w:cs="Arial"/>
          <w:i/>
          <w:iCs/>
          <w:sz w:val="24"/>
          <w:szCs w:val="24"/>
          <w:lang w:val="es-ES" w:eastAsia="es-ES" w:bidi="es-ES"/>
        </w:rPr>
        <w:t>ndole que aqu</w:t>
      </w:r>
      <w:r w:rsidRPr="00504352">
        <w:rPr>
          <w:rFonts w:ascii="Arial Narrow" w:hAnsi="Arial Narrow" w:cs="Arial Narrow"/>
          <w:i/>
          <w:iCs/>
          <w:sz w:val="24"/>
          <w:szCs w:val="24"/>
          <w:lang w:val="es-ES" w:eastAsia="es-ES" w:bidi="es-ES"/>
        </w:rPr>
        <w:t>í</w:t>
      </w:r>
      <w:r w:rsidRPr="00504352">
        <w:rPr>
          <w:rFonts w:ascii="Arial Narrow" w:hAnsi="Arial Narrow" w:cs="Arial"/>
          <w:i/>
          <w:iCs/>
          <w:sz w:val="24"/>
          <w:szCs w:val="24"/>
          <w:lang w:val="es-ES" w:eastAsia="es-ES" w:bidi="es-ES"/>
        </w:rPr>
        <w:t xml:space="preserve">́ se discute, </w:t>
      </w:r>
      <w:r w:rsidRPr="00504352">
        <w:rPr>
          <w:rFonts w:ascii="Arial Narrow" w:hAnsi="Arial Narrow" w:cs="Arial"/>
          <w:b/>
          <w:bCs/>
          <w:i/>
          <w:iCs/>
          <w:sz w:val="24"/>
          <w:szCs w:val="24"/>
          <w:u w:val="single"/>
          <w:lang w:val="es-ES" w:eastAsia="es-ES" w:bidi="es-ES"/>
        </w:rPr>
        <w:t>es eficaz, cuando existe un consentimiento informado</w:t>
      </w:r>
      <w:r w:rsidRPr="00504352">
        <w:rPr>
          <w:rFonts w:ascii="Arial Narrow" w:hAnsi="Arial Narrow" w:cs="Arial"/>
          <w:i/>
          <w:iCs/>
          <w:sz w:val="24"/>
          <w:szCs w:val="24"/>
          <w:lang w:val="es-ES" w:eastAsia="es-ES" w:bidi="es-ES"/>
        </w:rPr>
        <w:t>; en materia de seguridad social, el juez no puede ignorar que, por la trascendencia de los derechos pensionales, la información, en este caso, del traslado de régimen, debe ser de transparencia máxima”.</w:t>
      </w:r>
      <w:r w:rsidRPr="008522AC">
        <w:rPr>
          <w:rFonts w:ascii="Arial Narrow" w:hAnsi="Arial Narrow" w:cs="Arial"/>
          <w:sz w:val="24"/>
          <w:szCs w:val="24"/>
          <w:lang w:val="es-ES" w:eastAsia="es-ES" w:bidi="es-ES"/>
        </w:rPr>
        <w:t xml:space="preserve"> (Destacamos).</w:t>
      </w:r>
    </w:p>
    <w:p w14:paraId="364ADC03" w14:textId="77777777" w:rsidR="00965BE0" w:rsidRPr="008522AC" w:rsidRDefault="00965BE0" w:rsidP="00FD52D1">
      <w:pPr>
        <w:tabs>
          <w:tab w:val="left" w:pos="915"/>
        </w:tabs>
        <w:spacing w:after="0" w:line="276" w:lineRule="auto"/>
        <w:jc w:val="both"/>
        <w:rPr>
          <w:rFonts w:ascii="Arial Narrow" w:hAnsi="Arial Narrow" w:cs="Arial"/>
          <w:sz w:val="24"/>
          <w:szCs w:val="24"/>
        </w:rPr>
      </w:pPr>
    </w:p>
    <w:p w14:paraId="12E19330" w14:textId="7A2C9FA3" w:rsidR="00D276BE"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Fueron estas exigencias que la juris</w:t>
      </w:r>
      <w:r w:rsidR="00965BE0" w:rsidRPr="008522AC">
        <w:rPr>
          <w:rFonts w:ascii="Arial Narrow" w:hAnsi="Arial Narrow" w:cs="Arial"/>
          <w:sz w:val="24"/>
          <w:szCs w:val="24"/>
        </w:rPr>
        <w:t>prudencia</w:t>
      </w:r>
      <w:r w:rsidRPr="008522AC">
        <w:rPr>
          <w:rFonts w:ascii="Arial Narrow" w:hAnsi="Arial Narrow" w:cs="Arial"/>
          <w:sz w:val="24"/>
          <w:szCs w:val="24"/>
        </w:rPr>
        <w:t xml:space="preserve">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w:t>
      </w:r>
      <w:r w:rsidR="003D6EAA" w:rsidRPr="008522AC">
        <w:rPr>
          <w:rFonts w:ascii="Arial Narrow" w:hAnsi="Arial Narrow" w:cs="Arial"/>
          <w:sz w:val="24"/>
          <w:szCs w:val="24"/>
        </w:rPr>
        <w:t>isión cons</w:t>
      </w:r>
      <w:r w:rsidR="000D68F6" w:rsidRPr="008522AC">
        <w:rPr>
          <w:rFonts w:ascii="Arial Narrow" w:hAnsi="Arial Narrow" w:cs="Arial"/>
          <w:sz w:val="24"/>
          <w:szCs w:val="24"/>
        </w:rPr>
        <w:t>c</w:t>
      </w:r>
      <w:r w:rsidR="003D6EAA" w:rsidRPr="008522AC">
        <w:rPr>
          <w:rFonts w:ascii="Arial Narrow" w:hAnsi="Arial Narrow" w:cs="Arial"/>
          <w:sz w:val="24"/>
          <w:szCs w:val="24"/>
        </w:rPr>
        <w:t>iente</w:t>
      </w:r>
      <w:r w:rsidR="0095350A" w:rsidRPr="008522AC">
        <w:rPr>
          <w:rFonts w:ascii="Arial Narrow" w:hAnsi="Arial Narrow" w:cs="Arial"/>
          <w:sz w:val="24"/>
          <w:szCs w:val="24"/>
        </w:rPr>
        <w:t>,</w:t>
      </w:r>
      <w:r w:rsidR="003D6EAA" w:rsidRPr="008522AC">
        <w:rPr>
          <w:rFonts w:ascii="Arial Narrow" w:hAnsi="Arial Narrow" w:cs="Arial"/>
          <w:sz w:val="24"/>
          <w:szCs w:val="24"/>
        </w:rPr>
        <w:t xml:space="preserve"> acerca del régimen</w:t>
      </w:r>
      <w:r w:rsidRPr="008522AC">
        <w:rPr>
          <w:rFonts w:ascii="Arial Narrow" w:hAnsi="Arial Narrow" w:cs="Arial"/>
          <w:sz w:val="24"/>
          <w:szCs w:val="24"/>
        </w:rPr>
        <w:t xml:space="preserve"> pensional al que debían afiliarse, en procura de obtener el mejor provecho de sus aportes pensionales, y, con ello, un</w:t>
      </w:r>
      <w:r w:rsidR="00A71003" w:rsidRPr="008522AC">
        <w:rPr>
          <w:rFonts w:ascii="Arial Narrow" w:hAnsi="Arial Narrow" w:cs="Arial"/>
          <w:sz w:val="24"/>
          <w:szCs w:val="24"/>
        </w:rPr>
        <w:t>a</w:t>
      </w:r>
      <w:r w:rsidRPr="008522AC">
        <w:rPr>
          <w:rFonts w:ascii="Arial Narrow" w:hAnsi="Arial Narrow" w:cs="Arial"/>
          <w:sz w:val="24"/>
          <w:szCs w:val="24"/>
        </w:rPr>
        <w:t xml:space="preserve"> mejor </w:t>
      </w:r>
      <w:r w:rsidR="00A71003" w:rsidRPr="008522AC">
        <w:rPr>
          <w:rFonts w:ascii="Arial Narrow" w:hAnsi="Arial Narrow" w:cs="Arial"/>
          <w:sz w:val="24"/>
          <w:szCs w:val="24"/>
        </w:rPr>
        <w:t xml:space="preserve">calidad </w:t>
      </w:r>
      <w:r w:rsidRPr="008522AC">
        <w:rPr>
          <w:rFonts w:ascii="Arial Narrow" w:hAnsi="Arial Narrow" w:cs="Arial"/>
          <w:sz w:val="24"/>
          <w:szCs w:val="24"/>
        </w:rPr>
        <w:t xml:space="preserve">de vida </w:t>
      </w:r>
      <w:r w:rsidR="00A71003" w:rsidRPr="008522AC">
        <w:rPr>
          <w:rFonts w:ascii="Arial Narrow" w:hAnsi="Arial Narrow" w:cs="Arial"/>
          <w:sz w:val="24"/>
          <w:szCs w:val="24"/>
        </w:rPr>
        <w:t xml:space="preserve">durante </w:t>
      </w:r>
      <w:r w:rsidRPr="008522AC">
        <w:rPr>
          <w:rFonts w:ascii="Arial Narrow" w:hAnsi="Arial Narrow" w:cs="Arial"/>
          <w:sz w:val="24"/>
          <w:szCs w:val="24"/>
        </w:rPr>
        <w:t>la vejez o la invalidez.</w:t>
      </w:r>
    </w:p>
    <w:p w14:paraId="72D843F8" w14:textId="1A4074F7" w:rsidR="00D276BE" w:rsidRPr="008522AC" w:rsidRDefault="00D276BE" w:rsidP="00FD52D1">
      <w:pPr>
        <w:tabs>
          <w:tab w:val="left" w:pos="915"/>
        </w:tabs>
        <w:spacing w:after="0" w:line="276" w:lineRule="auto"/>
        <w:jc w:val="both"/>
        <w:rPr>
          <w:rFonts w:ascii="Arial Narrow" w:hAnsi="Arial Narrow" w:cs="Arial"/>
          <w:sz w:val="24"/>
          <w:szCs w:val="24"/>
        </w:rPr>
      </w:pPr>
    </w:p>
    <w:p w14:paraId="35D3EEFD" w14:textId="708C9930" w:rsidR="00A82B7C" w:rsidRPr="000212B2" w:rsidRDefault="008864AC" w:rsidP="00FD52D1">
      <w:pPr>
        <w:tabs>
          <w:tab w:val="left" w:pos="915"/>
        </w:tabs>
        <w:spacing w:after="0" w:line="276" w:lineRule="auto"/>
        <w:jc w:val="both"/>
        <w:rPr>
          <w:rFonts w:ascii="Arial Narrow" w:hAnsi="Arial Narrow" w:cs="Arial"/>
          <w:b/>
          <w:bCs/>
          <w:sz w:val="24"/>
          <w:szCs w:val="24"/>
        </w:rPr>
      </w:pPr>
      <w:r>
        <w:rPr>
          <w:rFonts w:ascii="Arial Narrow" w:hAnsi="Arial Narrow" w:cs="Arial"/>
          <w:b/>
          <w:bCs/>
          <w:sz w:val="24"/>
          <w:szCs w:val="24"/>
        </w:rPr>
        <w:t>4</w:t>
      </w:r>
      <w:r w:rsidR="00A82B7C" w:rsidRPr="000212B2">
        <w:rPr>
          <w:rFonts w:ascii="Arial Narrow" w:hAnsi="Arial Narrow" w:cs="Arial"/>
          <w:b/>
          <w:bCs/>
          <w:sz w:val="24"/>
          <w:szCs w:val="24"/>
        </w:rPr>
        <w:t>.- Respaldo de la Academia.</w:t>
      </w:r>
    </w:p>
    <w:p w14:paraId="16F9476D" w14:textId="367FF1A6" w:rsidR="005F636E" w:rsidRPr="008522AC" w:rsidRDefault="005F636E" w:rsidP="00FD52D1">
      <w:pPr>
        <w:tabs>
          <w:tab w:val="left" w:pos="915"/>
        </w:tabs>
        <w:spacing w:after="0" w:line="276" w:lineRule="auto"/>
        <w:jc w:val="both"/>
        <w:rPr>
          <w:rFonts w:ascii="Arial Narrow" w:hAnsi="Arial Narrow" w:cs="Arial"/>
          <w:sz w:val="24"/>
          <w:szCs w:val="24"/>
        </w:rPr>
      </w:pPr>
    </w:p>
    <w:p w14:paraId="02191659" w14:textId="0E9B395F" w:rsidR="0028359A"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la búsqueda de soluciones a los problemas de </w:t>
      </w:r>
      <w:r w:rsidR="00965BE0" w:rsidRPr="008522AC">
        <w:rPr>
          <w:rFonts w:ascii="Arial Narrow" w:hAnsi="Arial Narrow" w:cs="Arial"/>
          <w:sz w:val="24"/>
          <w:szCs w:val="24"/>
        </w:rPr>
        <w:t xml:space="preserve">la población </w:t>
      </w:r>
      <w:r w:rsidRPr="008522AC">
        <w:rPr>
          <w:rFonts w:ascii="Arial Narrow" w:hAnsi="Arial Narrow" w:cs="Arial"/>
          <w:sz w:val="24"/>
          <w:szCs w:val="24"/>
        </w:rPr>
        <w:t>usuari</w:t>
      </w:r>
      <w:r w:rsidR="0028359A" w:rsidRPr="008522AC">
        <w:rPr>
          <w:rFonts w:ascii="Arial Narrow" w:hAnsi="Arial Narrow" w:cs="Arial"/>
          <w:sz w:val="24"/>
          <w:szCs w:val="24"/>
        </w:rPr>
        <w:t>a</w:t>
      </w:r>
      <w:r w:rsidRPr="008522AC">
        <w:rPr>
          <w:rFonts w:ascii="Arial Narrow" w:hAnsi="Arial Narrow" w:cs="Arial"/>
          <w:sz w:val="24"/>
          <w:szCs w:val="24"/>
        </w:rPr>
        <w:t xml:space="preserve">, elevamos consulta al </w:t>
      </w:r>
      <w:r w:rsidR="00A71003" w:rsidRPr="008522AC">
        <w:rPr>
          <w:rFonts w:ascii="Arial Narrow" w:hAnsi="Arial Narrow" w:cs="Arial"/>
          <w:sz w:val="24"/>
          <w:szCs w:val="24"/>
        </w:rPr>
        <w:t xml:space="preserve">sector académico. </w:t>
      </w:r>
      <w:r w:rsidR="000D68F6" w:rsidRPr="008522AC">
        <w:rPr>
          <w:rFonts w:ascii="Arial Narrow" w:hAnsi="Arial Narrow" w:cs="Arial"/>
          <w:sz w:val="24"/>
          <w:szCs w:val="24"/>
        </w:rPr>
        <w:t>Las siguientes fueron las respuestas.</w:t>
      </w:r>
    </w:p>
    <w:p w14:paraId="64D92E07" w14:textId="656637DB" w:rsidR="0028359A" w:rsidRPr="008522AC" w:rsidRDefault="0028359A" w:rsidP="00FD52D1">
      <w:pPr>
        <w:tabs>
          <w:tab w:val="left" w:pos="915"/>
        </w:tabs>
        <w:spacing w:after="0" w:line="276" w:lineRule="auto"/>
        <w:jc w:val="both"/>
        <w:rPr>
          <w:rFonts w:ascii="Arial Narrow" w:hAnsi="Arial Narrow" w:cs="Arial"/>
          <w:sz w:val="24"/>
          <w:szCs w:val="24"/>
        </w:rPr>
      </w:pPr>
    </w:p>
    <w:p w14:paraId="1D79C280" w14:textId="4068725D" w:rsidR="005F636E" w:rsidRPr="000212B2" w:rsidRDefault="008864AC" w:rsidP="00FD52D1">
      <w:pPr>
        <w:tabs>
          <w:tab w:val="left" w:pos="915"/>
        </w:tabs>
        <w:spacing w:after="0" w:line="276" w:lineRule="auto"/>
        <w:jc w:val="both"/>
        <w:rPr>
          <w:rFonts w:ascii="Arial Narrow" w:hAnsi="Arial Narrow" w:cs="Arial"/>
          <w:b/>
          <w:bCs/>
          <w:sz w:val="24"/>
          <w:szCs w:val="24"/>
        </w:rPr>
      </w:pPr>
      <w:r>
        <w:rPr>
          <w:rFonts w:ascii="Arial Narrow" w:hAnsi="Arial Narrow" w:cs="Arial"/>
          <w:b/>
          <w:bCs/>
          <w:sz w:val="24"/>
          <w:szCs w:val="24"/>
        </w:rPr>
        <w:t>4</w:t>
      </w:r>
      <w:r w:rsidR="005F636E" w:rsidRPr="000212B2">
        <w:rPr>
          <w:rFonts w:ascii="Arial Narrow" w:hAnsi="Arial Narrow" w:cs="Arial"/>
          <w:b/>
          <w:bCs/>
          <w:sz w:val="24"/>
          <w:szCs w:val="24"/>
        </w:rPr>
        <w:t>.1 La Universidad del Rosario.</w:t>
      </w:r>
    </w:p>
    <w:p w14:paraId="7B479E00" w14:textId="77777777" w:rsidR="00B15B8E" w:rsidRPr="008522AC" w:rsidRDefault="00B15B8E" w:rsidP="00FD52D1">
      <w:pPr>
        <w:tabs>
          <w:tab w:val="left" w:pos="915"/>
        </w:tabs>
        <w:spacing w:after="0" w:line="276" w:lineRule="auto"/>
        <w:jc w:val="both"/>
        <w:rPr>
          <w:rFonts w:ascii="Arial Narrow" w:hAnsi="Arial Narrow" w:cs="Arial"/>
          <w:sz w:val="24"/>
          <w:szCs w:val="24"/>
        </w:rPr>
      </w:pPr>
    </w:p>
    <w:p w14:paraId="6DB46F63" w14:textId="6B1E9A15" w:rsidR="00D276BE" w:rsidRPr="008522AC" w:rsidRDefault="00B15B8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w:t>
      </w:r>
      <w:r w:rsidR="00A71003" w:rsidRPr="008522AC">
        <w:rPr>
          <w:rFonts w:ascii="Arial Narrow" w:hAnsi="Arial Narrow" w:cs="Arial"/>
          <w:sz w:val="24"/>
          <w:szCs w:val="24"/>
        </w:rPr>
        <w:t xml:space="preserve">l </w:t>
      </w:r>
      <w:r w:rsidR="00D276BE" w:rsidRPr="008522AC">
        <w:rPr>
          <w:rFonts w:ascii="Arial Narrow" w:hAnsi="Arial Narrow" w:cs="Arial"/>
          <w:sz w:val="24"/>
          <w:szCs w:val="24"/>
        </w:rPr>
        <w:t>Observatorio Laboral de la Facultad de Jurisprudencia de la Universidad del Rosario</w:t>
      </w:r>
      <w:r w:rsidR="00127A57" w:rsidRPr="008522AC">
        <w:rPr>
          <w:rFonts w:ascii="Arial Narrow" w:hAnsi="Arial Narrow" w:cs="Arial"/>
          <w:sz w:val="24"/>
          <w:szCs w:val="24"/>
        </w:rPr>
        <w:t xml:space="preserve">, a través de </w:t>
      </w:r>
      <w:r w:rsidR="00D276BE" w:rsidRPr="008522AC">
        <w:rPr>
          <w:rFonts w:ascii="Arial Narrow" w:hAnsi="Arial Narrow" w:cs="Arial"/>
          <w:sz w:val="24"/>
          <w:szCs w:val="24"/>
        </w:rPr>
        <w:t>valiosa contribución</w:t>
      </w:r>
      <w:r w:rsidR="003D6EAA" w:rsidRPr="008522AC">
        <w:rPr>
          <w:rFonts w:ascii="Arial Narrow" w:hAnsi="Arial Narrow" w:cs="Arial"/>
          <w:sz w:val="24"/>
          <w:szCs w:val="24"/>
        </w:rPr>
        <w:t xml:space="preserve"> </w:t>
      </w:r>
      <w:r w:rsidR="00127A57" w:rsidRPr="008522AC">
        <w:rPr>
          <w:rFonts w:ascii="Arial Narrow" w:hAnsi="Arial Narrow" w:cs="Arial"/>
          <w:sz w:val="24"/>
          <w:szCs w:val="24"/>
        </w:rPr>
        <w:t xml:space="preserve">de su director, </w:t>
      </w:r>
      <w:r w:rsidR="003D6EAA" w:rsidRPr="008522AC">
        <w:rPr>
          <w:rFonts w:ascii="Arial Narrow" w:hAnsi="Arial Narrow" w:cs="Arial"/>
          <w:sz w:val="24"/>
          <w:szCs w:val="24"/>
        </w:rPr>
        <w:t>el Doctor Ivan Daniel Jaramillo Jassir</w:t>
      </w:r>
      <w:r w:rsidR="00127A57" w:rsidRPr="008522AC">
        <w:rPr>
          <w:rFonts w:ascii="Arial Narrow" w:hAnsi="Arial Narrow" w:cs="Arial"/>
          <w:sz w:val="24"/>
          <w:szCs w:val="24"/>
        </w:rPr>
        <w:t>,</w:t>
      </w:r>
      <w:r w:rsidR="00D276BE" w:rsidRPr="008522AC">
        <w:rPr>
          <w:rFonts w:ascii="Arial Narrow" w:hAnsi="Arial Narrow" w:cs="Arial"/>
          <w:sz w:val="24"/>
          <w:szCs w:val="24"/>
        </w:rPr>
        <w:t xml:space="preserve"> considera:</w:t>
      </w:r>
    </w:p>
    <w:p w14:paraId="3BFA51C1" w14:textId="05C10474" w:rsidR="00D276BE" w:rsidRPr="00504352" w:rsidRDefault="00D276BE" w:rsidP="00FD52D1">
      <w:pPr>
        <w:tabs>
          <w:tab w:val="left" w:pos="915"/>
        </w:tabs>
        <w:spacing w:after="0" w:line="276" w:lineRule="auto"/>
        <w:ind w:left="709" w:right="1182"/>
        <w:jc w:val="both"/>
        <w:rPr>
          <w:rFonts w:ascii="Arial Narrow" w:hAnsi="Arial Narrow" w:cs="Arial"/>
          <w:i/>
          <w:iCs/>
          <w:sz w:val="24"/>
          <w:szCs w:val="24"/>
        </w:rPr>
      </w:pPr>
      <w:r w:rsidRPr="00504352">
        <w:rPr>
          <w:rFonts w:ascii="Arial Narrow" w:hAnsi="Arial Narrow" w:cs="Arial"/>
          <w:i/>
          <w:iCs/>
          <w:sz w:val="24"/>
          <w:szCs w:val="24"/>
        </w:rPr>
        <w:t>“El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fé en la información de las Administradoras de Fondos de Pensiones”.</w:t>
      </w:r>
    </w:p>
    <w:p w14:paraId="0D1F217F"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15E751EE" w14:textId="300CA140" w:rsidR="00D276BE"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En términos sencillos: Si durante 22 años se produjeron afili</w:t>
      </w:r>
      <w:r w:rsidR="003D6EAA" w:rsidRPr="008522AC">
        <w:rPr>
          <w:rFonts w:ascii="Arial Narrow" w:hAnsi="Arial Narrow" w:cs="Arial"/>
          <w:sz w:val="24"/>
          <w:szCs w:val="24"/>
        </w:rPr>
        <w:t>aciones y traslados entre régimenes</w:t>
      </w:r>
      <w:r w:rsidRPr="008522AC">
        <w:rPr>
          <w:rFonts w:ascii="Arial Narrow" w:hAnsi="Arial Narrow" w:cs="Arial"/>
          <w:sz w:val="24"/>
          <w:szCs w:val="24"/>
        </w:rPr>
        <w:t xml:space="preserve"> de pensiones, sin que se hubieran cumplido obligaciones esenciales como la completa y debida información, es de elemental </w:t>
      </w:r>
      <w:r w:rsidR="008734B4" w:rsidRPr="008522AC">
        <w:rPr>
          <w:rFonts w:ascii="Arial Narrow" w:hAnsi="Arial Narrow" w:cs="Arial"/>
          <w:sz w:val="24"/>
          <w:szCs w:val="24"/>
        </w:rPr>
        <w:t xml:space="preserve">justicia y </w:t>
      </w:r>
      <w:r w:rsidRPr="008522AC">
        <w:rPr>
          <w:rFonts w:ascii="Arial Narrow" w:hAnsi="Arial Narrow" w:cs="Arial"/>
          <w:sz w:val="24"/>
          <w:szCs w:val="24"/>
        </w:rPr>
        <w:t>equidad, permitir una especie de período de gracia, que compense esa dramática de</w:t>
      </w:r>
      <w:r w:rsidR="008734B4" w:rsidRPr="008522AC">
        <w:rPr>
          <w:rFonts w:ascii="Arial Narrow" w:hAnsi="Arial Narrow" w:cs="Arial"/>
          <w:sz w:val="24"/>
          <w:szCs w:val="24"/>
        </w:rPr>
        <w:t>sigualdad</w:t>
      </w:r>
      <w:r w:rsidRPr="008522AC">
        <w:rPr>
          <w:rFonts w:ascii="Arial Narrow" w:hAnsi="Arial Narrow" w:cs="Arial"/>
          <w:sz w:val="24"/>
          <w:szCs w:val="24"/>
        </w:rPr>
        <w:t>, perm</w:t>
      </w:r>
      <w:r w:rsidR="003D6EAA" w:rsidRPr="008522AC">
        <w:rPr>
          <w:rFonts w:ascii="Arial Narrow" w:hAnsi="Arial Narrow" w:cs="Arial"/>
          <w:sz w:val="24"/>
          <w:szCs w:val="24"/>
        </w:rPr>
        <w:t>itiendo el traslado entre régimenes</w:t>
      </w:r>
      <w:r w:rsidRPr="008522AC">
        <w:rPr>
          <w:rFonts w:ascii="Arial Narrow" w:hAnsi="Arial Narrow" w:cs="Arial"/>
          <w:sz w:val="24"/>
          <w:szCs w:val="24"/>
        </w:rPr>
        <w:t xml:space="preserve"> de quienes fueron víctimas de </w:t>
      </w:r>
      <w:r w:rsidR="008734B4" w:rsidRPr="008522AC">
        <w:rPr>
          <w:rFonts w:ascii="Arial Narrow" w:hAnsi="Arial Narrow" w:cs="Arial"/>
          <w:sz w:val="24"/>
          <w:szCs w:val="24"/>
        </w:rPr>
        <w:t xml:space="preserve">semejante </w:t>
      </w:r>
      <w:r w:rsidRPr="008522AC">
        <w:rPr>
          <w:rFonts w:ascii="Arial Narrow" w:hAnsi="Arial Narrow" w:cs="Arial"/>
          <w:sz w:val="24"/>
          <w:szCs w:val="24"/>
        </w:rPr>
        <w:t>omisión.</w:t>
      </w:r>
      <w:r w:rsidR="00CA554F" w:rsidRPr="008522AC">
        <w:rPr>
          <w:rFonts w:ascii="Arial Narrow" w:hAnsi="Arial Narrow" w:cs="Arial"/>
          <w:sz w:val="24"/>
          <w:szCs w:val="24"/>
        </w:rPr>
        <w:t xml:space="preserve"> Para lo cual, es de suma importancia </w:t>
      </w:r>
      <w:r w:rsidR="0028359A" w:rsidRPr="008522AC">
        <w:rPr>
          <w:rFonts w:ascii="Arial Narrow" w:hAnsi="Arial Narrow" w:cs="Arial"/>
          <w:sz w:val="24"/>
          <w:szCs w:val="24"/>
        </w:rPr>
        <w:t xml:space="preserve">entender </w:t>
      </w:r>
      <w:r w:rsidR="00CA554F" w:rsidRPr="008522AC">
        <w:rPr>
          <w:rFonts w:ascii="Arial Narrow" w:hAnsi="Arial Narrow" w:cs="Arial"/>
          <w:sz w:val="24"/>
          <w:szCs w:val="24"/>
        </w:rPr>
        <w:t>que no se está imponiendo un mandato, sino restableciendo un derecho de libre disposición, lo que implica que no todos los beneficiarios optarán por el traslado.</w:t>
      </w:r>
    </w:p>
    <w:p w14:paraId="71E763FC" w14:textId="77777777" w:rsidR="0028359A" w:rsidRPr="008522AC" w:rsidRDefault="0028359A" w:rsidP="00FD52D1">
      <w:pPr>
        <w:tabs>
          <w:tab w:val="left" w:pos="915"/>
        </w:tabs>
        <w:spacing w:after="0" w:line="276" w:lineRule="auto"/>
        <w:jc w:val="both"/>
        <w:rPr>
          <w:rFonts w:ascii="Arial Narrow" w:hAnsi="Arial Narrow" w:cs="Arial"/>
          <w:sz w:val="24"/>
          <w:szCs w:val="24"/>
        </w:rPr>
      </w:pPr>
    </w:p>
    <w:p w14:paraId="663EDB1F" w14:textId="3351B21C" w:rsidR="00D276BE" w:rsidRPr="008522AC" w:rsidRDefault="0028359A"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La misma fuente académica aporta un ejercicio de mitos y realidades, que ilustra las bondades de la medida de la presente propuesta legislativa:</w:t>
      </w:r>
    </w:p>
    <w:p w14:paraId="14690EEE"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1D6E6BB2"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b/>
          <w:bCs/>
          <w:i/>
          <w:iCs/>
          <w:sz w:val="24"/>
          <w:szCs w:val="24"/>
        </w:rPr>
        <w:t>“Mito 1:</w:t>
      </w:r>
      <w:r w:rsidRPr="00504352">
        <w:rPr>
          <w:rFonts w:ascii="Arial Narrow" w:hAnsi="Arial Narrow" w:cs="Arial"/>
          <w:i/>
          <w:iCs/>
          <w:sz w:val="24"/>
          <w:szCs w:val="24"/>
        </w:rPr>
        <w:t xml:space="preserve"> La libertad de traslado constituye competencia desleal.</w:t>
      </w:r>
    </w:p>
    <w:p w14:paraId="30265E16"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i/>
          <w:iCs/>
          <w:sz w:val="24"/>
          <w:szCs w:val="24"/>
        </w:rPr>
        <w:t>Realidad: Resulta contraevidente considerar la libertad de selección del régimen pensional como conducta constitutiva de competencia desleal.</w:t>
      </w:r>
    </w:p>
    <w:p w14:paraId="4AF44457" w14:textId="4149269F"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i/>
          <w:iCs/>
          <w:sz w:val="24"/>
          <w:szCs w:val="24"/>
        </w:rPr>
        <w:t>Se considera que la hab</w:t>
      </w:r>
      <w:r w:rsidR="003D6EAA" w:rsidRPr="00504352">
        <w:rPr>
          <w:rFonts w:ascii="Arial Narrow" w:hAnsi="Arial Narrow" w:cs="Arial"/>
          <w:i/>
          <w:iCs/>
          <w:sz w:val="24"/>
          <w:szCs w:val="24"/>
        </w:rPr>
        <w:t>ilitación de traslados durante 6</w:t>
      </w:r>
      <w:r w:rsidRPr="00504352">
        <w:rPr>
          <w:rFonts w:ascii="Arial Narrow" w:hAnsi="Arial Narrow" w:cs="Arial"/>
          <w:i/>
          <w:iCs/>
          <w:sz w:val="24"/>
          <w:szCs w:val="24"/>
        </w:rPr>
        <w:t xml:space="preserve">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14:paraId="17EE88FC"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p>
    <w:p w14:paraId="3509FB0C"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b/>
          <w:bCs/>
          <w:i/>
          <w:iCs/>
          <w:sz w:val="24"/>
          <w:szCs w:val="24"/>
        </w:rPr>
        <w:t xml:space="preserve">Mito </w:t>
      </w:r>
      <w:r w:rsidR="000D4DB2" w:rsidRPr="00504352">
        <w:rPr>
          <w:rFonts w:ascii="Arial Narrow" w:hAnsi="Arial Narrow" w:cs="Arial"/>
          <w:b/>
          <w:bCs/>
          <w:i/>
          <w:iCs/>
          <w:sz w:val="24"/>
          <w:szCs w:val="24"/>
        </w:rPr>
        <w:t>2</w:t>
      </w:r>
      <w:r w:rsidRPr="00504352">
        <w:rPr>
          <w:rFonts w:ascii="Arial Narrow" w:hAnsi="Arial Narrow" w:cs="Arial"/>
          <w:b/>
          <w:bCs/>
          <w:i/>
          <w:iCs/>
          <w:sz w:val="24"/>
          <w:szCs w:val="24"/>
        </w:rPr>
        <w:t>:</w:t>
      </w:r>
      <w:r w:rsidRPr="00504352">
        <w:rPr>
          <w:rFonts w:ascii="Arial Narrow" w:hAnsi="Arial Narrow" w:cs="Arial"/>
          <w:i/>
          <w:iCs/>
          <w:sz w:val="24"/>
          <w:szCs w:val="24"/>
        </w:rPr>
        <w:t xml:space="preserve"> La medida es muy costosa en materia fiscal y de distribución regresiva:</w:t>
      </w:r>
    </w:p>
    <w:p w14:paraId="5AF0CA7B" w14:textId="77777777" w:rsidR="00D276BE" w:rsidRPr="008522AC" w:rsidRDefault="00D276BE" w:rsidP="00FD52D1">
      <w:pPr>
        <w:tabs>
          <w:tab w:val="left" w:pos="915"/>
        </w:tabs>
        <w:spacing w:after="0" w:line="276" w:lineRule="auto"/>
        <w:ind w:left="708" w:right="1182"/>
        <w:jc w:val="both"/>
        <w:rPr>
          <w:rFonts w:ascii="Arial Narrow" w:hAnsi="Arial Narrow" w:cs="Arial"/>
          <w:sz w:val="24"/>
          <w:szCs w:val="24"/>
        </w:rPr>
      </w:pPr>
      <w:r w:rsidRPr="00504352">
        <w:rPr>
          <w:rFonts w:ascii="Arial Narrow" w:hAnsi="Arial Narrow" w:cs="Arial"/>
          <w:i/>
          <w:iCs/>
          <w:sz w:val="24"/>
          <w:szCs w:val="24"/>
        </w:rPr>
        <w:t>Realidad: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s.m.l.m.v.”</w:t>
      </w:r>
    </w:p>
    <w:p w14:paraId="6294C9B1" w14:textId="36DF808D" w:rsidR="00D276BE" w:rsidRPr="008522AC" w:rsidRDefault="00D276BE" w:rsidP="00FD52D1">
      <w:pPr>
        <w:tabs>
          <w:tab w:val="left" w:pos="915"/>
        </w:tabs>
        <w:spacing w:after="0" w:line="276" w:lineRule="auto"/>
        <w:jc w:val="both"/>
        <w:rPr>
          <w:rFonts w:ascii="Arial Narrow" w:hAnsi="Arial Narrow" w:cs="Arial"/>
          <w:sz w:val="24"/>
          <w:szCs w:val="24"/>
        </w:rPr>
      </w:pPr>
    </w:p>
    <w:p w14:paraId="37538015" w14:textId="4CDF6EFF" w:rsidR="00B62F4F" w:rsidRPr="008522AC" w:rsidRDefault="00B62F4F"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No menos relevante es el siguiente aporte del mismo claustro académico:</w:t>
      </w:r>
    </w:p>
    <w:p w14:paraId="32B1F8D8" w14:textId="70A43688" w:rsidR="00B62F4F" w:rsidRPr="008522AC" w:rsidRDefault="00B62F4F" w:rsidP="00FD52D1">
      <w:pPr>
        <w:tabs>
          <w:tab w:val="left" w:pos="915"/>
        </w:tabs>
        <w:spacing w:after="0" w:line="276" w:lineRule="auto"/>
        <w:jc w:val="both"/>
        <w:rPr>
          <w:rFonts w:ascii="Arial Narrow" w:hAnsi="Arial Narrow" w:cs="Arial"/>
          <w:sz w:val="24"/>
          <w:szCs w:val="24"/>
        </w:rPr>
      </w:pPr>
    </w:p>
    <w:p w14:paraId="6DB85385" w14:textId="4F7A6131" w:rsidR="00B62F4F" w:rsidRPr="005D0DFF" w:rsidRDefault="00504352" w:rsidP="005D0DFF">
      <w:pPr>
        <w:spacing w:line="276" w:lineRule="auto"/>
        <w:ind w:left="1080"/>
        <w:jc w:val="both"/>
        <w:rPr>
          <w:rFonts w:ascii="Arial Narrow" w:hAnsi="Arial Narrow"/>
          <w:i/>
          <w:iCs/>
          <w:sz w:val="24"/>
          <w:szCs w:val="24"/>
        </w:rPr>
      </w:pPr>
      <w:r w:rsidRPr="005D0DFF">
        <w:rPr>
          <w:rFonts w:ascii="Arial Narrow" w:hAnsi="Arial Narrow" w:cs="Arial"/>
          <w:i/>
          <w:iCs/>
          <w:sz w:val="24"/>
          <w:szCs w:val="24"/>
        </w:rPr>
        <w:t>“</w:t>
      </w:r>
      <w:r w:rsidR="00B62F4F" w:rsidRPr="005D0DFF">
        <w:rPr>
          <w:rFonts w:ascii="Arial Narrow" w:hAnsi="Arial Narrow"/>
          <w:i/>
          <w:iCs/>
          <w:sz w:val="24"/>
          <w:szCs w:val="24"/>
        </w:rPr>
        <w:t>1.- Resulta conveniente y necesario corregir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14:paraId="536919F0"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0214F983" w14:textId="780B153E"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2.- La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14:paraId="79B4CA96"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27CCDEF2" w14:textId="42353F5C"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3.- El período propuesto de inaplicación de la restricción legal de traslado pensional pretende corregir las disfuncionalidades en la implementación del modelo paralelo de pensiones habilitando traslados cuyo efecto está ligado a la transferencia de los saldos en las cuentas de ahorro individual a las reservas del régimen de prima media con prestación definida.</w:t>
      </w:r>
    </w:p>
    <w:p w14:paraId="7991BD75"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671E1FA5" w14:textId="72454F33"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4.- La información veraz y completa, el deber de buen consejo y la doble asesoría en las decisiones pensionales para la realización de la cobertura de los riesgos de invalidez, vejez y muerte socialmente relevantes que estructuran el Sistema Integral de Seguridad Social en concordancia con lo previsto en el Convenio 102 de la Organización Internacional del Trabajo.</w:t>
      </w:r>
    </w:p>
    <w:p w14:paraId="09B0FDBF"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66034514" w14:textId="246C85A3"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5.- Francia asigna el 14% del PIB a la financiación del sistema pensional, Italia el 16%, Alemania el 10%, sin perjuicio del promedio general de los países de la OCDE que en promedio imputan el 8% en contraste con el 3,5% que asigna Colombia. (The Economist, 2019)”.</w:t>
      </w:r>
    </w:p>
    <w:p w14:paraId="0478CF36" w14:textId="3563F4CD" w:rsidR="00B62F4F" w:rsidRPr="008522AC" w:rsidRDefault="00B62F4F" w:rsidP="00FD52D1">
      <w:pPr>
        <w:spacing w:line="276" w:lineRule="auto"/>
        <w:jc w:val="both"/>
        <w:rPr>
          <w:rFonts w:ascii="Arial Narrow" w:hAnsi="Arial Narrow"/>
          <w:sz w:val="24"/>
          <w:szCs w:val="24"/>
        </w:rPr>
      </w:pPr>
    </w:p>
    <w:p w14:paraId="484896F2" w14:textId="29997608" w:rsidR="00B62F4F" w:rsidRPr="000212B2" w:rsidRDefault="008864AC" w:rsidP="00FD52D1">
      <w:pPr>
        <w:adjustRightInd w:val="0"/>
        <w:spacing w:after="0" w:line="276" w:lineRule="auto"/>
        <w:contextualSpacing/>
        <w:jc w:val="both"/>
        <w:textAlignment w:val="center"/>
        <w:rPr>
          <w:rFonts w:ascii="Arial Narrow" w:eastAsia="Times New Roman" w:hAnsi="Arial Narrow" w:cs="Arial"/>
          <w:b/>
          <w:bCs/>
          <w:sz w:val="24"/>
          <w:szCs w:val="24"/>
          <w:lang w:val="es-ES_tradnl" w:eastAsia="es-CO"/>
        </w:rPr>
      </w:pPr>
      <w:r>
        <w:rPr>
          <w:rFonts w:ascii="Arial Narrow" w:eastAsia="Times New Roman" w:hAnsi="Arial Narrow" w:cs="Arial"/>
          <w:b/>
          <w:bCs/>
          <w:sz w:val="24"/>
          <w:szCs w:val="24"/>
          <w:lang w:val="es-ES_tradnl" w:eastAsia="es-CO"/>
        </w:rPr>
        <w:t>4</w:t>
      </w:r>
      <w:r w:rsidR="005F636E" w:rsidRPr="000212B2">
        <w:rPr>
          <w:rFonts w:ascii="Arial Narrow" w:eastAsia="Times New Roman" w:hAnsi="Arial Narrow" w:cs="Arial"/>
          <w:b/>
          <w:bCs/>
          <w:sz w:val="24"/>
          <w:szCs w:val="24"/>
          <w:lang w:val="es-ES_tradnl" w:eastAsia="es-CO"/>
        </w:rPr>
        <w:t>.2 La Universidad Externado de Colombia – Departamento de Derecho Laboral.</w:t>
      </w:r>
    </w:p>
    <w:p w14:paraId="23D397DC" w14:textId="1A0830D6" w:rsidR="00B62F4F" w:rsidRPr="008522AC" w:rsidRDefault="00B62F4F"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p>
    <w:p w14:paraId="47463AB0" w14:textId="2B3E8219" w:rsidR="005F636E" w:rsidRPr="008522AC" w:rsidRDefault="005F636E"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r w:rsidRPr="008522AC">
        <w:rPr>
          <w:rFonts w:ascii="Arial Narrow" w:eastAsia="Times New Roman" w:hAnsi="Arial Narrow" w:cs="Arial"/>
          <w:sz w:val="24"/>
          <w:szCs w:val="24"/>
          <w:lang w:val="es-ES_tradnl" w:eastAsia="es-CO"/>
        </w:rPr>
        <w:t>El Departamento de Derecho Laboral de la Universidad Externado de Colombia se sumó a la presente discusión, realizando el siguiente aporte ilustrativo:</w:t>
      </w:r>
    </w:p>
    <w:p w14:paraId="4FAB26E3" w14:textId="77777777" w:rsidR="00117FBA" w:rsidRPr="008522AC" w:rsidRDefault="00117FBA" w:rsidP="00FD52D1">
      <w:pPr>
        <w:adjustRightInd w:val="0"/>
        <w:spacing w:line="276" w:lineRule="auto"/>
        <w:ind w:right="615"/>
        <w:contextualSpacing/>
        <w:jc w:val="both"/>
        <w:textAlignment w:val="center"/>
        <w:rPr>
          <w:rFonts w:ascii="Arial Narrow" w:eastAsia="Times New Roman" w:hAnsi="Arial Narrow" w:cs="Arial"/>
          <w:sz w:val="24"/>
          <w:szCs w:val="24"/>
          <w:lang w:val="es-ES_tradnl" w:eastAsia="es-CO"/>
        </w:rPr>
      </w:pPr>
    </w:p>
    <w:p w14:paraId="44A8D218" w14:textId="3783A058" w:rsidR="00B62F4F" w:rsidRPr="005D0DFF" w:rsidRDefault="005F636E" w:rsidP="00FD52D1">
      <w:pPr>
        <w:adjustRightInd w:val="0"/>
        <w:spacing w:line="276" w:lineRule="auto"/>
        <w:ind w:right="615" w:firstLine="708"/>
        <w:contextualSpacing/>
        <w:jc w:val="both"/>
        <w:textAlignment w:val="center"/>
        <w:rPr>
          <w:rFonts w:ascii="Arial Narrow" w:eastAsia="Times New Roman" w:hAnsi="Arial Narrow"/>
          <w:b/>
          <w:bCs/>
          <w:i/>
          <w:iCs/>
          <w:sz w:val="24"/>
          <w:szCs w:val="24"/>
          <w:lang w:val="es-ES_tradnl" w:eastAsia="es-CO"/>
        </w:rPr>
      </w:pPr>
      <w:r w:rsidRPr="005D0DFF">
        <w:rPr>
          <w:rFonts w:ascii="Arial Narrow" w:eastAsia="Times New Roman" w:hAnsi="Arial Narrow"/>
          <w:b/>
          <w:bCs/>
          <w:i/>
          <w:iCs/>
          <w:sz w:val="24"/>
          <w:szCs w:val="24"/>
          <w:lang w:val="es-ES_tradnl" w:eastAsia="es-CO"/>
        </w:rPr>
        <w:t>“1.-</w:t>
      </w:r>
      <w:r w:rsidR="00B62F4F" w:rsidRPr="005D0DFF">
        <w:rPr>
          <w:rFonts w:ascii="Arial Narrow" w:eastAsia="Times New Roman" w:hAnsi="Arial Narrow"/>
          <w:b/>
          <w:bCs/>
          <w:i/>
          <w:iCs/>
          <w:sz w:val="24"/>
          <w:szCs w:val="24"/>
          <w:lang w:val="es-ES_tradnl" w:eastAsia="es-CO"/>
        </w:rPr>
        <w:t>DE LA FUNDAMENTALIZACION DEL DERECHO A LA SEGUIRIDAD SOCIAL</w:t>
      </w:r>
    </w:p>
    <w:p w14:paraId="1B90C3D4" w14:textId="77777777" w:rsidR="00B62F4F" w:rsidRPr="005D0DFF" w:rsidRDefault="00B62F4F" w:rsidP="00FD52D1">
      <w:pPr>
        <w:adjustRightInd w:val="0"/>
        <w:spacing w:line="276" w:lineRule="auto"/>
        <w:ind w:left="360" w:firstLine="1134"/>
        <w:contextualSpacing/>
        <w:jc w:val="both"/>
        <w:textAlignment w:val="center"/>
        <w:rPr>
          <w:rFonts w:ascii="Arial Narrow" w:eastAsia="Times New Roman" w:hAnsi="Arial Narrow" w:cs="Arial"/>
          <w:i/>
          <w:iCs/>
          <w:sz w:val="24"/>
          <w:szCs w:val="24"/>
          <w:lang w:val="es-ES_tradnl" w:eastAsia="es-CO"/>
        </w:rPr>
      </w:pPr>
    </w:p>
    <w:p w14:paraId="1BB55F14" w14:textId="77777777" w:rsidR="00B62F4F" w:rsidRPr="005D0DFF" w:rsidRDefault="00B62F4F" w:rsidP="00FD52D1">
      <w:pPr>
        <w:spacing w:before="94" w:line="276" w:lineRule="auto"/>
        <w:ind w:left="783" w:right="488"/>
        <w:jc w:val="both"/>
        <w:rPr>
          <w:rFonts w:ascii="Arial Narrow" w:hAnsi="Arial Narrow" w:cs="Arial"/>
          <w:i/>
          <w:iCs/>
          <w:sz w:val="24"/>
          <w:szCs w:val="24"/>
        </w:rPr>
      </w:pPr>
      <w:r w:rsidRPr="005D0DFF">
        <w:rPr>
          <w:rFonts w:ascii="Arial Narrow" w:hAnsi="Arial Narrow" w:cs="Arial"/>
          <w:i/>
          <w:iCs/>
          <w:sz w:val="24"/>
          <w:szCs w:val="24"/>
        </w:rPr>
        <w:t>El</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artículo</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48</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Constitución Política</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Colombia</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ha</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tenido</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una</w:t>
      </w:r>
      <w:r w:rsidRPr="005D0DFF">
        <w:rPr>
          <w:rFonts w:ascii="Arial Narrow" w:hAnsi="Arial Narrow" w:cs="Arial"/>
          <w:i/>
          <w:iCs/>
          <w:spacing w:val="-4"/>
          <w:sz w:val="24"/>
          <w:szCs w:val="24"/>
        </w:rPr>
        <w:t xml:space="preserve"> </w:t>
      </w:r>
      <w:r w:rsidRPr="005D0DFF">
        <w:rPr>
          <w:rFonts w:ascii="Arial Narrow" w:hAnsi="Arial Narrow" w:cs="Arial"/>
          <w:i/>
          <w:iCs/>
          <w:sz w:val="24"/>
          <w:szCs w:val="24"/>
        </w:rPr>
        <w:t>transformación con el enfoque que le ha otorgado la jurisprudencia constitucional. Actualmente, el derecho</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a</w:t>
      </w:r>
      <w:r w:rsidRPr="005D0DFF">
        <w:rPr>
          <w:rFonts w:ascii="Arial Narrow" w:hAnsi="Arial Narrow" w:cs="Arial"/>
          <w:i/>
          <w:iCs/>
          <w:spacing w:val="-18"/>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seguridad</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social</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se</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considera</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un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derecho</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fundamental</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porque</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atañe</w:t>
      </w:r>
      <w:r w:rsidRPr="005D0DFF">
        <w:rPr>
          <w:rFonts w:ascii="Arial Narrow" w:hAnsi="Arial Narrow" w:cs="Arial"/>
          <w:i/>
          <w:iCs/>
          <w:spacing w:val="-19"/>
          <w:sz w:val="24"/>
          <w:szCs w:val="24"/>
        </w:rPr>
        <w:t xml:space="preserve"> </w:t>
      </w:r>
      <w:r w:rsidRPr="005D0DFF">
        <w:rPr>
          <w:rFonts w:ascii="Arial Narrow" w:hAnsi="Arial Narrow" w:cs="Arial"/>
          <w:i/>
          <w:iCs/>
          <w:sz w:val="24"/>
          <w:szCs w:val="24"/>
        </w:rPr>
        <w:t>a los aspectos más sensibles del ser humano. En efecto, la afectación de la salud y la</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vejez</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si</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misma</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son</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situaciones</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que</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incrementan</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el</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grado</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vulnerabilidad</w:t>
      </w:r>
      <w:r w:rsidRPr="005D0DFF">
        <w:rPr>
          <w:rFonts w:ascii="Arial Narrow" w:hAnsi="Arial Narrow" w:cs="Arial"/>
          <w:i/>
          <w:iCs/>
          <w:spacing w:val="-15"/>
          <w:sz w:val="24"/>
          <w:szCs w:val="24"/>
        </w:rPr>
        <w:t xml:space="preserve"> </w:t>
      </w:r>
      <w:r w:rsidRPr="005D0DFF">
        <w:rPr>
          <w:rFonts w:ascii="Arial Narrow" w:hAnsi="Arial Narrow" w:cs="Arial"/>
          <w:i/>
          <w:iCs/>
          <w:sz w:val="24"/>
          <w:szCs w:val="24"/>
        </w:rPr>
        <w:t>de los</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sujetos.</w:t>
      </w:r>
    </w:p>
    <w:p w14:paraId="180D4B8C" w14:textId="77777777" w:rsidR="00B62F4F" w:rsidRPr="005D0DFF" w:rsidRDefault="00B62F4F" w:rsidP="00FD52D1">
      <w:pPr>
        <w:pStyle w:val="Textoindependiente"/>
        <w:spacing w:before="9" w:line="276" w:lineRule="auto"/>
        <w:ind w:left="360" w:firstLine="1134"/>
        <w:jc w:val="both"/>
        <w:rPr>
          <w:rFonts w:ascii="Arial Narrow" w:hAnsi="Arial Narrow"/>
          <w:i/>
          <w:iCs/>
          <w:sz w:val="24"/>
          <w:szCs w:val="24"/>
        </w:rPr>
      </w:pPr>
    </w:p>
    <w:p w14:paraId="51180610" w14:textId="77777777" w:rsidR="00B62F4F" w:rsidRPr="005D0DFF" w:rsidRDefault="00B62F4F" w:rsidP="00FD52D1">
      <w:pPr>
        <w:spacing w:before="1" w:line="276" w:lineRule="auto"/>
        <w:ind w:left="746" w:right="511"/>
        <w:jc w:val="both"/>
        <w:rPr>
          <w:rFonts w:ascii="Arial Narrow" w:hAnsi="Arial Narrow" w:cs="Arial"/>
          <w:i/>
          <w:iCs/>
          <w:sz w:val="24"/>
          <w:szCs w:val="24"/>
        </w:rPr>
      </w:pPr>
      <w:r w:rsidRPr="005D0DFF">
        <w:rPr>
          <w:rFonts w:ascii="Arial Narrow" w:hAnsi="Arial Narrow" w:cs="Arial"/>
          <w:i/>
          <w:iCs/>
          <w:sz w:val="24"/>
          <w:szCs w:val="24"/>
        </w:rPr>
        <w:t>Ahora bien, la libertad y autonomía, la posibilidad de elegir y autodeterminarse impregnan</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las</w:t>
      </w:r>
      <w:r w:rsidRPr="005D0DFF">
        <w:rPr>
          <w:rFonts w:ascii="Arial Narrow" w:hAnsi="Arial Narrow" w:cs="Arial"/>
          <w:i/>
          <w:iCs/>
          <w:spacing w:val="-20"/>
          <w:sz w:val="24"/>
          <w:szCs w:val="24"/>
        </w:rPr>
        <w:t xml:space="preserve"> </w:t>
      </w:r>
      <w:r w:rsidRPr="005D0DFF">
        <w:rPr>
          <w:rFonts w:ascii="Arial Narrow" w:hAnsi="Arial Narrow" w:cs="Arial"/>
          <w:i/>
          <w:iCs/>
          <w:sz w:val="24"/>
          <w:szCs w:val="24"/>
        </w:rPr>
        <w:t>decisiones</w:t>
      </w:r>
      <w:r w:rsidRPr="005D0DFF">
        <w:rPr>
          <w:rFonts w:ascii="Arial Narrow" w:hAnsi="Arial Narrow" w:cs="Arial"/>
          <w:i/>
          <w:iCs/>
          <w:spacing w:val="-2"/>
          <w:sz w:val="24"/>
          <w:szCs w:val="24"/>
        </w:rPr>
        <w:t xml:space="preserve"> </w:t>
      </w:r>
      <w:r w:rsidRPr="005D0DFF">
        <w:rPr>
          <w:rFonts w:ascii="Arial Narrow" w:hAnsi="Arial Narrow" w:cs="Arial"/>
          <w:i/>
          <w:iCs/>
          <w:sz w:val="24"/>
          <w:szCs w:val="24"/>
        </w:rPr>
        <w:t>que</w:t>
      </w:r>
      <w:r w:rsidRPr="005D0DFF">
        <w:rPr>
          <w:rFonts w:ascii="Arial Narrow" w:hAnsi="Arial Narrow" w:cs="Arial"/>
          <w:i/>
          <w:iCs/>
          <w:spacing w:val="-18"/>
          <w:sz w:val="24"/>
          <w:szCs w:val="24"/>
        </w:rPr>
        <w:t xml:space="preserve"> </w:t>
      </w:r>
      <w:r w:rsidRPr="005D0DFF">
        <w:rPr>
          <w:rFonts w:ascii="Arial Narrow" w:hAnsi="Arial Narrow" w:cs="Arial"/>
          <w:i/>
          <w:iCs/>
          <w:sz w:val="24"/>
          <w:szCs w:val="24"/>
        </w:rPr>
        <w:t>debe</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tomar</w:t>
      </w:r>
      <w:r w:rsidRPr="005D0DFF">
        <w:rPr>
          <w:rFonts w:ascii="Arial Narrow" w:hAnsi="Arial Narrow" w:cs="Arial"/>
          <w:i/>
          <w:iCs/>
          <w:spacing w:val="-15"/>
          <w:sz w:val="24"/>
          <w:szCs w:val="24"/>
        </w:rPr>
        <w:t xml:space="preserve"> </w:t>
      </w:r>
      <w:r w:rsidRPr="005D0DFF">
        <w:rPr>
          <w:rFonts w:ascii="Arial Narrow" w:hAnsi="Arial Narrow" w:cs="Arial"/>
          <w:i/>
          <w:iCs/>
          <w:sz w:val="24"/>
          <w:szCs w:val="24"/>
        </w:rPr>
        <w:t>un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afiliado</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cuanto</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al</w:t>
      </w:r>
      <w:r w:rsidRPr="005D0DFF">
        <w:rPr>
          <w:rFonts w:ascii="Arial Narrow" w:hAnsi="Arial Narrow" w:cs="Arial"/>
          <w:i/>
          <w:iCs/>
          <w:spacing w:val="-30"/>
          <w:sz w:val="24"/>
          <w:szCs w:val="24"/>
        </w:rPr>
        <w:t xml:space="preserve"> </w:t>
      </w:r>
      <w:r w:rsidRPr="005D0DFF">
        <w:rPr>
          <w:rFonts w:ascii="Arial Narrow" w:hAnsi="Arial Narrow" w:cs="Arial"/>
          <w:i/>
          <w:iCs/>
          <w:sz w:val="24"/>
          <w:szCs w:val="24"/>
        </w:rPr>
        <w:t>régimen</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26"/>
          <w:sz w:val="24"/>
          <w:szCs w:val="24"/>
        </w:rPr>
        <w:t xml:space="preserve"> </w:t>
      </w:r>
      <w:r w:rsidRPr="005D0DFF">
        <w:rPr>
          <w:rFonts w:ascii="Arial Narrow" w:hAnsi="Arial Narrow" w:cs="Arial"/>
          <w:i/>
          <w:iCs/>
          <w:sz w:val="24"/>
          <w:szCs w:val="24"/>
        </w:rPr>
        <w:t>el</w:t>
      </w:r>
      <w:r w:rsidRPr="005D0DFF">
        <w:rPr>
          <w:rFonts w:ascii="Arial Narrow" w:hAnsi="Arial Narrow" w:cs="Arial"/>
          <w:i/>
          <w:iCs/>
          <w:spacing w:val="-28"/>
          <w:sz w:val="24"/>
          <w:szCs w:val="24"/>
        </w:rPr>
        <w:t xml:space="preserve"> </w:t>
      </w:r>
      <w:r w:rsidRPr="005D0DFF">
        <w:rPr>
          <w:rFonts w:ascii="Arial Narrow" w:hAnsi="Arial Narrow" w:cs="Arial"/>
          <w:i/>
          <w:iCs/>
          <w:sz w:val="24"/>
          <w:szCs w:val="24"/>
        </w:rPr>
        <w:t>que quiere</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pensionarse.</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Pues</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bien,</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esta</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libertad</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24"/>
          <w:sz w:val="24"/>
          <w:szCs w:val="24"/>
        </w:rPr>
        <w:t xml:space="preserve"> </w:t>
      </w:r>
      <w:r w:rsidRPr="005D0DFF">
        <w:rPr>
          <w:rFonts w:ascii="Arial Narrow" w:hAnsi="Arial Narrow" w:cs="Arial"/>
          <w:i/>
          <w:iCs/>
          <w:sz w:val="24"/>
          <w:szCs w:val="24"/>
        </w:rPr>
        <w:t>elección</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del</w:t>
      </w:r>
      <w:r w:rsidRPr="005D0DFF">
        <w:rPr>
          <w:rFonts w:ascii="Arial Narrow" w:hAnsi="Arial Narrow" w:cs="Arial"/>
          <w:i/>
          <w:iCs/>
          <w:spacing w:val="-22"/>
          <w:sz w:val="24"/>
          <w:szCs w:val="24"/>
        </w:rPr>
        <w:t xml:space="preserve"> </w:t>
      </w:r>
      <w:r w:rsidRPr="005D0DFF">
        <w:rPr>
          <w:rFonts w:ascii="Arial Narrow" w:hAnsi="Arial Narrow" w:cs="Arial"/>
          <w:i/>
          <w:iCs/>
          <w:sz w:val="24"/>
          <w:szCs w:val="24"/>
        </w:rPr>
        <w:t>régimen</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y</w:t>
      </w:r>
      <w:r w:rsidRPr="005D0DFF">
        <w:rPr>
          <w:rFonts w:ascii="Arial Narrow" w:hAnsi="Arial Narrow" w:cs="Arial"/>
          <w:i/>
          <w:iCs/>
          <w:spacing w:val="-21"/>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9"/>
          <w:sz w:val="24"/>
          <w:szCs w:val="24"/>
        </w:rPr>
        <w:t xml:space="preserve"> </w:t>
      </w:r>
      <w:r w:rsidRPr="005D0DFF">
        <w:rPr>
          <w:rFonts w:ascii="Arial Narrow" w:hAnsi="Arial Narrow" w:cs="Arial"/>
          <w:i/>
          <w:iCs/>
          <w:sz w:val="24"/>
          <w:szCs w:val="24"/>
        </w:rPr>
        <w:t>libertad</w:t>
      </w:r>
      <w:r w:rsidRPr="005D0DFF">
        <w:rPr>
          <w:rFonts w:ascii="Arial Narrow" w:hAnsi="Arial Narrow" w:cs="Arial"/>
          <w:i/>
          <w:iCs/>
          <w:spacing w:val="-5"/>
          <w:sz w:val="24"/>
          <w:szCs w:val="24"/>
        </w:rPr>
        <w:t xml:space="preserve"> </w:t>
      </w:r>
      <w:r w:rsidRPr="005D0DFF">
        <w:rPr>
          <w:rFonts w:ascii="Arial Narrow" w:hAnsi="Arial Narrow" w:cs="Arial"/>
          <w:i/>
          <w:iCs/>
          <w:sz w:val="24"/>
          <w:szCs w:val="24"/>
        </w:rPr>
        <w:t>de traslado entre regímenes parte de la base del ejercicio plena de la autodeterminación. Ahora bien, esa libertad no puede ser ejercida si al afiliado no se le ha dado la información suficiente y veraz sobre las opciones que tiene y las consecuencias reales que traerá para su</w:t>
      </w:r>
      <w:r w:rsidRPr="005D0DFF">
        <w:rPr>
          <w:rFonts w:ascii="Arial Narrow" w:hAnsi="Arial Narrow" w:cs="Arial"/>
          <w:i/>
          <w:iCs/>
          <w:spacing w:val="53"/>
          <w:sz w:val="24"/>
          <w:szCs w:val="24"/>
        </w:rPr>
        <w:t xml:space="preserve"> </w:t>
      </w:r>
      <w:r w:rsidRPr="005D0DFF">
        <w:rPr>
          <w:rFonts w:ascii="Arial Narrow" w:hAnsi="Arial Narrow" w:cs="Arial"/>
          <w:i/>
          <w:iCs/>
          <w:sz w:val="24"/>
          <w:szCs w:val="24"/>
        </w:rPr>
        <w:t>vida.</w:t>
      </w:r>
    </w:p>
    <w:p w14:paraId="21AD633D" w14:textId="77777777" w:rsidR="00B62F4F" w:rsidRPr="005D0DFF" w:rsidRDefault="00B62F4F" w:rsidP="00FD52D1">
      <w:pPr>
        <w:pStyle w:val="Textoindependiente"/>
        <w:spacing w:before="5" w:line="276" w:lineRule="auto"/>
        <w:ind w:left="360" w:firstLine="1134"/>
        <w:jc w:val="both"/>
        <w:rPr>
          <w:rFonts w:ascii="Arial Narrow" w:hAnsi="Arial Narrow"/>
          <w:i/>
          <w:iCs/>
          <w:sz w:val="24"/>
          <w:szCs w:val="24"/>
        </w:rPr>
      </w:pPr>
    </w:p>
    <w:p w14:paraId="13C4E352" w14:textId="77777777" w:rsidR="00B62F4F" w:rsidRPr="005D0DFF" w:rsidRDefault="00B62F4F" w:rsidP="00FD52D1">
      <w:pPr>
        <w:spacing w:line="276" w:lineRule="auto"/>
        <w:ind w:left="728" w:right="544"/>
        <w:jc w:val="both"/>
        <w:rPr>
          <w:rFonts w:ascii="Arial Narrow" w:hAnsi="Arial Narrow" w:cs="Arial"/>
          <w:i/>
          <w:iCs/>
          <w:sz w:val="24"/>
          <w:szCs w:val="24"/>
        </w:rPr>
      </w:pPr>
      <w:r w:rsidRPr="005D0DFF">
        <w:rPr>
          <w:rFonts w:ascii="Arial Narrow" w:hAnsi="Arial Narrow" w:cs="Arial"/>
          <w:i/>
          <w:iCs/>
          <w:sz w:val="24"/>
          <w:szCs w:val="24"/>
        </w:rPr>
        <w:t xml:space="preserve">Así las cosas, han sido dos los derechos fundamentales vulnerados por la omisión de controles del legislador antes de la incorporación de la doble asesoría, la afectación directa del derecho </w:t>
      </w:r>
      <w:r w:rsidRPr="005D0DFF">
        <w:rPr>
          <w:rFonts w:ascii="Arial Narrow" w:hAnsi="Arial Narrow" w:cs="Arial"/>
          <w:i/>
          <w:iCs/>
          <w:color w:val="0A0A0A"/>
          <w:sz w:val="24"/>
          <w:szCs w:val="24"/>
        </w:rPr>
        <w:t xml:space="preserve">a </w:t>
      </w:r>
      <w:r w:rsidRPr="005D0DFF">
        <w:rPr>
          <w:rFonts w:ascii="Arial Narrow" w:hAnsi="Arial Narrow" w:cs="Arial"/>
          <w:i/>
          <w:iCs/>
          <w:sz w:val="24"/>
          <w:szCs w:val="24"/>
        </w:rPr>
        <w:t>la seguridad social y la afectación a la libre autodeterminación en la selección del régimen pensional.</w:t>
      </w:r>
    </w:p>
    <w:p w14:paraId="03517132" w14:textId="77777777" w:rsidR="00B62F4F" w:rsidRPr="005D0DFF" w:rsidRDefault="00B62F4F" w:rsidP="00FD52D1">
      <w:pPr>
        <w:spacing w:line="276" w:lineRule="auto"/>
        <w:ind w:left="728" w:right="544" w:firstLine="1134"/>
        <w:jc w:val="both"/>
        <w:rPr>
          <w:rFonts w:ascii="Arial Narrow" w:hAnsi="Arial Narrow" w:cs="Arial"/>
          <w:i/>
          <w:iCs/>
          <w:sz w:val="24"/>
          <w:szCs w:val="24"/>
        </w:rPr>
      </w:pPr>
    </w:p>
    <w:p w14:paraId="66704BAD" w14:textId="49437999" w:rsidR="00B62F4F" w:rsidRPr="005D0DFF" w:rsidRDefault="005F636E" w:rsidP="00FD52D1">
      <w:pPr>
        <w:spacing w:line="276" w:lineRule="auto"/>
        <w:ind w:left="660" w:right="544"/>
        <w:jc w:val="both"/>
        <w:rPr>
          <w:rFonts w:ascii="Arial Narrow" w:hAnsi="Arial Narrow"/>
          <w:b/>
          <w:bCs/>
          <w:i/>
          <w:iCs/>
          <w:sz w:val="24"/>
          <w:szCs w:val="24"/>
        </w:rPr>
      </w:pPr>
      <w:r w:rsidRPr="005D0DFF">
        <w:rPr>
          <w:rFonts w:ascii="Arial Narrow" w:hAnsi="Arial Narrow"/>
          <w:b/>
          <w:bCs/>
          <w:i/>
          <w:iCs/>
          <w:sz w:val="24"/>
          <w:szCs w:val="24"/>
        </w:rPr>
        <w:t xml:space="preserve">2.- </w:t>
      </w:r>
      <w:r w:rsidR="00B62F4F" w:rsidRPr="005D0DFF">
        <w:rPr>
          <w:rFonts w:ascii="Arial Narrow" w:hAnsi="Arial Narrow"/>
          <w:b/>
          <w:bCs/>
          <w:i/>
          <w:iCs/>
          <w:sz w:val="24"/>
          <w:szCs w:val="24"/>
        </w:rPr>
        <w:t>DE LA CONSOLIDADA JURISPRUDENCIA EN MATERIA DE NULIDAD E INEFICACIA</w:t>
      </w:r>
      <w:r w:rsidRPr="005D0DFF">
        <w:rPr>
          <w:rFonts w:ascii="Arial Narrow" w:hAnsi="Arial Narrow"/>
          <w:b/>
          <w:bCs/>
          <w:i/>
          <w:iCs/>
          <w:sz w:val="24"/>
          <w:szCs w:val="24"/>
        </w:rPr>
        <w:t xml:space="preserve"> </w:t>
      </w:r>
      <w:r w:rsidR="00B62F4F" w:rsidRPr="005D0DFF">
        <w:rPr>
          <w:rFonts w:ascii="Arial Narrow" w:hAnsi="Arial Narrow"/>
          <w:b/>
          <w:bCs/>
          <w:i/>
          <w:iCs/>
          <w:sz w:val="24"/>
          <w:szCs w:val="24"/>
        </w:rPr>
        <w:t>DE TRASLADOS PENSIONALES POR VIOLACION A LA INFORMACION</w:t>
      </w:r>
    </w:p>
    <w:p w14:paraId="7D1414BF" w14:textId="77777777" w:rsidR="00B62F4F" w:rsidRPr="005D0DFF" w:rsidRDefault="00B62F4F" w:rsidP="00FD52D1">
      <w:pPr>
        <w:spacing w:line="276" w:lineRule="auto"/>
        <w:ind w:left="360" w:right="544" w:firstLine="1134"/>
        <w:jc w:val="both"/>
        <w:rPr>
          <w:rFonts w:ascii="Arial Narrow" w:hAnsi="Arial Narrow" w:cs="Arial"/>
          <w:i/>
          <w:iCs/>
          <w:sz w:val="24"/>
          <w:szCs w:val="24"/>
        </w:rPr>
      </w:pPr>
    </w:p>
    <w:p w14:paraId="462B8CE3" w14:textId="77777777" w:rsidR="00117FBA" w:rsidRPr="005D0DFF" w:rsidRDefault="00B62F4F" w:rsidP="00FD52D1">
      <w:pPr>
        <w:spacing w:line="276" w:lineRule="auto"/>
        <w:ind w:left="660" w:right="544"/>
        <w:jc w:val="both"/>
        <w:rPr>
          <w:rFonts w:ascii="Arial Narrow" w:hAnsi="Arial Narrow" w:cs="Arial"/>
          <w:i/>
          <w:iCs/>
          <w:sz w:val="24"/>
          <w:szCs w:val="24"/>
        </w:rPr>
      </w:pPr>
      <w:r w:rsidRPr="005D0DFF">
        <w:rPr>
          <w:rFonts w:ascii="Arial Narrow" w:hAnsi="Arial Narrow" w:cs="Arial"/>
          <w:i/>
          <w:iCs/>
          <w:sz w:val="24"/>
          <w:szCs w:val="24"/>
        </w:rPr>
        <w:t>La jurisprudencia de la Sala Laboral de la Corte Suprema de justicia se ha pronunciado en relacion con las nulidades e ineficacias de los traslados pensionales que se dieron duraante muchos años sin haberse acreditado que se otorgo la informacion necesaria al afiliado para tomar una decision de tal impacto en su vida.</w:t>
      </w:r>
    </w:p>
    <w:p w14:paraId="19CB9089" w14:textId="30CD11AB" w:rsidR="00B62F4F" w:rsidRPr="005D0DFF" w:rsidRDefault="00B62F4F" w:rsidP="00FD52D1">
      <w:pPr>
        <w:spacing w:line="276" w:lineRule="auto"/>
        <w:ind w:left="660" w:right="544"/>
        <w:jc w:val="both"/>
        <w:rPr>
          <w:rFonts w:ascii="Arial Narrow" w:hAnsi="Arial Narrow" w:cs="Arial"/>
          <w:i/>
          <w:iCs/>
          <w:sz w:val="24"/>
          <w:szCs w:val="24"/>
        </w:rPr>
      </w:pPr>
      <w:r w:rsidRPr="005D0DFF">
        <w:rPr>
          <w:rFonts w:ascii="Arial Narrow" w:hAnsi="Arial Narrow" w:cs="Arial"/>
          <w:i/>
          <w:iCs/>
          <w:sz w:val="24"/>
          <w:szCs w:val="24"/>
        </w:rPr>
        <w:t>Asi entonces ya es consolidada la jurisprudencia en esta materia. Por ejemplo, por mencionar algunas de las sentencias expedidas en el año 2019 se podrian referir las siguientes: SL 1421, SL 1452, SL 1688, SL 1689, SL 3058, entre muchas otras que declararon la ineficacia de los traslados por falta de informacion a los afiliados.</w:t>
      </w:r>
    </w:p>
    <w:p w14:paraId="1150A5E1" w14:textId="77777777" w:rsidR="000212B2" w:rsidRPr="005D0DFF" w:rsidRDefault="000212B2" w:rsidP="00FD52D1">
      <w:pPr>
        <w:spacing w:line="276" w:lineRule="auto"/>
        <w:ind w:left="360" w:right="544"/>
        <w:jc w:val="both"/>
        <w:rPr>
          <w:rFonts w:ascii="Arial Narrow" w:hAnsi="Arial Narrow" w:cs="Arial"/>
          <w:i/>
          <w:iCs/>
          <w:sz w:val="24"/>
          <w:szCs w:val="24"/>
        </w:rPr>
      </w:pPr>
    </w:p>
    <w:p w14:paraId="31748CF8" w14:textId="5DF81529" w:rsidR="00B62F4F" w:rsidRPr="005D0DFF" w:rsidRDefault="00B62F4F" w:rsidP="00FD52D1">
      <w:pPr>
        <w:spacing w:line="276" w:lineRule="auto"/>
        <w:ind w:left="360" w:right="544"/>
        <w:jc w:val="both"/>
        <w:rPr>
          <w:rFonts w:ascii="Arial Narrow" w:hAnsi="Arial Narrow" w:cs="Arial"/>
          <w:i/>
          <w:iCs/>
          <w:sz w:val="24"/>
          <w:szCs w:val="24"/>
        </w:rPr>
      </w:pPr>
      <w:r w:rsidRPr="005D0DFF">
        <w:rPr>
          <w:rFonts w:ascii="Arial Narrow" w:hAnsi="Arial Narrow" w:cs="Arial"/>
          <w:i/>
          <w:iCs/>
          <w:sz w:val="24"/>
          <w:szCs w:val="24"/>
        </w:rPr>
        <w:t>La jurisprudencia ha impulsado cambios legislativos en la seguiridad social. Toda la reestructuracion del sistema general de seguridad social en salud y la expedicion de la ley estatutaria en salud (Ley 715 de 2015) fue consecuencia de años de jurisprudencia constitucional al respecto y de la sentencia estructural T- 760 de 2008.</w:t>
      </w:r>
    </w:p>
    <w:p w14:paraId="5F50DE95" w14:textId="77777777" w:rsidR="00B62F4F" w:rsidRPr="005D0DFF" w:rsidRDefault="00B62F4F" w:rsidP="00FD52D1">
      <w:pPr>
        <w:pStyle w:val="Textoindependiente"/>
        <w:spacing w:before="229" w:line="276" w:lineRule="auto"/>
        <w:ind w:left="360" w:right="239" w:firstLine="1134"/>
        <w:jc w:val="both"/>
        <w:rPr>
          <w:rFonts w:ascii="Arial Narrow" w:eastAsiaTheme="minorHAnsi" w:hAnsi="Arial Narrow"/>
          <w:i/>
          <w:iCs/>
          <w:sz w:val="24"/>
          <w:szCs w:val="24"/>
          <w:lang w:val="es-CO" w:eastAsia="en-US" w:bidi="ar-SA"/>
        </w:rPr>
      </w:pPr>
    </w:p>
    <w:p w14:paraId="3C77E7D3" w14:textId="77777777" w:rsidR="00B62F4F" w:rsidRPr="005D0DFF" w:rsidRDefault="00B62F4F" w:rsidP="00FD52D1">
      <w:pPr>
        <w:spacing w:line="276" w:lineRule="auto"/>
        <w:ind w:left="360"/>
        <w:jc w:val="both"/>
        <w:rPr>
          <w:rFonts w:ascii="Arial Narrow" w:hAnsi="Arial Narrow" w:cs="Arial"/>
          <w:i/>
          <w:iCs/>
          <w:sz w:val="24"/>
          <w:szCs w:val="24"/>
        </w:rPr>
      </w:pPr>
      <w:r w:rsidRPr="005D0DFF">
        <w:rPr>
          <w:rFonts w:ascii="Arial Narrow" w:hAnsi="Arial Narrow" w:cs="Arial"/>
          <w:i/>
          <w:iCs/>
          <w:sz w:val="24"/>
          <w:szCs w:val="24"/>
        </w:rPr>
        <w:t>En el caso del sistema general de pensiones podemos ver una tendencia consolidada y creciente de protección al afiliado que no tuvo información suficiente para adoptar una decisión libre y consciente sobre su futuro pensional. Así las cosas, esta consolidada jurisprudencia puede impulsar un cambio legislativo para dar respuesta a una omisión que generó el problema que hoy está siendo resuelto por los jueces caso a caso. Dicho problema puede ser solucionado con el Proyecto de Ley 050 de 2019 sin necesidad de someter al Estado a miles de demandas y decisiones judiciales en contra y a los usuarios llevarlos a un escenario litigioso y judicial cuando ya está clara la existencia de su derecho.</w:t>
      </w:r>
    </w:p>
    <w:p w14:paraId="5F05607E" w14:textId="77777777" w:rsidR="00B62F4F" w:rsidRPr="005D0DFF" w:rsidRDefault="00B62F4F" w:rsidP="00FD52D1">
      <w:pPr>
        <w:spacing w:line="276" w:lineRule="auto"/>
        <w:ind w:left="360" w:firstLine="1134"/>
        <w:jc w:val="both"/>
        <w:rPr>
          <w:rFonts w:ascii="Arial Narrow" w:hAnsi="Arial Narrow" w:cs="Arial"/>
          <w:i/>
          <w:iCs/>
          <w:sz w:val="24"/>
          <w:szCs w:val="24"/>
        </w:rPr>
      </w:pPr>
    </w:p>
    <w:p w14:paraId="6C53AF9E" w14:textId="77777777" w:rsidR="00B62F4F" w:rsidRPr="005D0DFF" w:rsidRDefault="00B62F4F" w:rsidP="00FD52D1">
      <w:pPr>
        <w:spacing w:line="276" w:lineRule="auto"/>
        <w:ind w:left="360"/>
        <w:jc w:val="both"/>
        <w:rPr>
          <w:rFonts w:ascii="Arial Narrow" w:hAnsi="Arial Narrow" w:cs="Arial"/>
          <w:i/>
          <w:iCs/>
          <w:sz w:val="24"/>
          <w:szCs w:val="24"/>
        </w:rPr>
      </w:pPr>
      <w:r w:rsidRPr="005D0DFF">
        <w:rPr>
          <w:rFonts w:ascii="Arial Narrow" w:hAnsi="Arial Narrow" w:cs="Arial"/>
          <w:i/>
          <w:iCs/>
          <w:sz w:val="24"/>
          <w:szCs w:val="24"/>
        </w:rPr>
        <w:t>Muchos de los afiliados son personas con 1.6 o 2 salarios mínimos (como lo señaló en su intervención el Ministerio de Hacienda), someterlos a un proceso judicial sería una carga excesiva que no tienen por qué llevar cuando el error estuvo en la configuración original de la Ley y su regulación sobre traslados.</w:t>
      </w:r>
    </w:p>
    <w:p w14:paraId="36FA374B" w14:textId="77777777" w:rsidR="00F73F37" w:rsidRPr="005D0DFF" w:rsidRDefault="00F73F37" w:rsidP="00FD52D1">
      <w:pPr>
        <w:pStyle w:val="Textoindependiente"/>
        <w:spacing w:before="92" w:line="276" w:lineRule="auto"/>
        <w:ind w:left="360" w:right="213"/>
        <w:jc w:val="both"/>
        <w:rPr>
          <w:rFonts w:ascii="Arial Narrow" w:hAnsi="Arial Narrow"/>
          <w:i/>
          <w:iCs/>
          <w:sz w:val="24"/>
          <w:szCs w:val="24"/>
        </w:rPr>
      </w:pPr>
    </w:p>
    <w:p w14:paraId="546373AD" w14:textId="533F1AF6" w:rsidR="00B62F4F" w:rsidRPr="005D0DFF" w:rsidRDefault="00117FBA" w:rsidP="00FD52D1">
      <w:pPr>
        <w:pStyle w:val="Textoindependiente"/>
        <w:spacing w:before="92" w:line="276" w:lineRule="auto"/>
        <w:ind w:left="360" w:right="213"/>
        <w:jc w:val="both"/>
        <w:rPr>
          <w:rFonts w:ascii="Arial Narrow" w:hAnsi="Arial Narrow"/>
          <w:b/>
          <w:bCs/>
          <w:i/>
          <w:iCs/>
          <w:sz w:val="24"/>
          <w:szCs w:val="24"/>
        </w:rPr>
      </w:pPr>
      <w:r w:rsidRPr="005D0DFF">
        <w:rPr>
          <w:rFonts w:ascii="Arial Narrow" w:hAnsi="Arial Narrow"/>
          <w:b/>
          <w:bCs/>
          <w:i/>
          <w:iCs/>
          <w:sz w:val="24"/>
          <w:szCs w:val="24"/>
        </w:rPr>
        <w:t xml:space="preserve">3.- </w:t>
      </w:r>
      <w:r w:rsidR="00B62F4F" w:rsidRPr="005D0DFF">
        <w:rPr>
          <w:rFonts w:ascii="Arial Narrow" w:hAnsi="Arial Narrow"/>
          <w:b/>
          <w:bCs/>
          <w:i/>
          <w:iCs/>
          <w:sz w:val="24"/>
          <w:szCs w:val="24"/>
        </w:rPr>
        <w:t>DEL AHORRO EN COSTOS JUDICIALES Y DISMINUCION DE LA LITIGIOSIDAD.</w:t>
      </w:r>
    </w:p>
    <w:p w14:paraId="06598E4A" w14:textId="77777777" w:rsidR="00B62F4F" w:rsidRPr="005D0DFF" w:rsidRDefault="00B62F4F" w:rsidP="00FD52D1">
      <w:pPr>
        <w:pStyle w:val="Textoindependiente"/>
        <w:spacing w:before="92" w:line="276" w:lineRule="auto"/>
        <w:ind w:left="360" w:right="213" w:firstLine="1134"/>
        <w:jc w:val="both"/>
        <w:rPr>
          <w:rFonts w:ascii="Arial Narrow" w:hAnsi="Arial Narrow"/>
          <w:i/>
          <w:iCs/>
          <w:sz w:val="24"/>
          <w:szCs w:val="24"/>
        </w:rPr>
      </w:pPr>
    </w:p>
    <w:p w14:paraId="34B46993" w14:textId="2EC23967" w:rsidR="00B62F4F" w:rsidRPr="005D0DFF" w:rsidRDefault="00B62F4F" w:rsidP="00FD52D1">
      <w:pPr>
        <w:pStyle w:val="Textoindependiente"/>
        <w:spacing w:line="276" w:lineRule="auto"/>
        <w:ind w:left="360" w:right="161"/>
        <w:jc w:val="both"/>
        <w:rPr>
          <w:rFonts w:ascii="Arial Narrow" w:hAnsi="Arial Narrow"/>
          <w:i/>
          <w:iCs/>
          <w:sz w:val="24"/>
          <w:szCs w:val="24"/>
        </w:rPr>
      </w:pPr>
      <w:r w:rsidRPr="005D0DFF">
        <w:rPr>
          <w:rFonts w:ascii="Arial Narrow" w:hAnsi="Arial Narrow"/>
          <w:i/>
          <w:iCs/>
          <w:sz w:val="24"/>
          <w:szCs w:val="24"/>
        </w:rPr>
        <w:t>El Proyecto de Ley 050 de 2019 evitaría costos judiciales al Estado. En efecto, Colpensiones ha sido condenada repetidamente por la situación ya planteada. Mencionó el vocero de Colpensiones que a la fecha tienen</w:t>
      </w:r>
      <w:r w:rsidR="008F595A" w:rsidRPr="005D0DFF">
        <w:rPr>
          <w:rFonts w:ascii="Arial Narrow" w:hAnsi="Arial Narrow"/>
          <w:i/>
          <w:iCs/>
          <w:sz w:val="24"/>
          <w:szCs w:val="24"/>
        </w:rPr>
        <w:t xml:space="preserve"> </w:t>
      </w:r>
      <w:r w:rsidR="00650767" w:rsidRPr="005D0DFF">
        <w:rPr>
          <w:rFonts w:ascii="Arial Narrow" w:hAnsi="Arial Narrow"/>
          <w:i/>
          <w:iCs/>
          <w:sz w:val="24"/>
          <w:szCs w:val="24"/>
        </w:rPr>
        <w:t>más de 26</w:t>
      </w:r>
      <w:r w:rsidRPr="005D0DFF">
        <w:rPr>
          <w:rFonts w:ascii="Arial Narrow" w:hAnsi="Arial Narrow"/>
          <w:i/>
          <w:iCs/>
          <w:sz w:val="24"/>
          <w:szCs w:val="24"/>
        </w:rPr>
        <w:t xml:space="preserve"> mil procesos en marcha por temas de traslados pensionales </w:t>
      </w:r>
      <w:r w:rsidR="00084FD2" w:rsidRPr="005D0DFF">
        <w:rPr>
          <w:rFonts w:ascii="Arial Narrow" w:hAnsi="Arial Narrow"/>
          <w:i/>
          <w:iCs/>
          <w:sz w:val="24"/>
          <w:szCs w:val="24"/>
        </w:rPr>
        <w:t>los cuales tienen éxito en el 92%</w:t>
      </w:r>
    </w:p>
    <w:p w14:paraId="08430B31" w14:textId="77777777" w:rsidR="00B62F4F" w:rsidRPr="005D0DFF" w:rsidRDefault="00B62F4F" w:rsidP="00FD52D1">
      <w:pPr>
        <w:pStyle w:val="Textoindependiente"/>
        <w:spacing w:before="8" w:line="276" w:lineRule="auto"/>
        <w:ind w:left="360" w:firstLine="1134"/>
        <w:jc w:val="both"/>
        <w:rPr>
          <w:rFonts w:ascii="Arial Narrow" w:hAnsi="Arial Narrow"/>
          <w:i/>
          <w:iCs/>
          <w:sz w:val="24"/>
          <w:szCs w:val="24"/>
        </w:rPr>
      </w:pPr>
    </w:p>
    <w:p w14:paraId="0F1101AA"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 xml:space="preserve">Estas cifras muestran que la litigiosidad de este tema está exacerbada. Los costos judiciales y la congestión judicial son injustificables en un tema cuya claridad no se cuestiona y por el contrario judicialmente se ha reconocido abierta y reiteradamente </w:t>
      </w:r>
      <w:r w:rsidRPr="005D0DFF">
        <w:rPr>
          <w:rFonts w:ascii="Arial Narrow" w:hAnsi="Arial Narrow"/>
          <w:i/>
          <w:iCs/>
          <w:position w:val="-2"/>
          <w:sz w:val="24"/>
          <w:szCs w:val="24"/>
        </w:rPr>
        <w:t xml:space="preserve">la </w:t>
      </w:r>
      <w:r w:rsidRPr="005D0DFF">
        <w:rPr>
          <w:rFonts w:ascii="Arial Narrow" w:hAnsi="Arial Narrow"/>
          <w:i/>
          <w:iCs/>
          <w:sz w:val="24"/>
          <w:szCs w:val="24"/>
        </w:rPr>
        <w:t>violación de derechos a los</w:t>
      </w:r>
      <w:r w:rsidRPr="005D0DFF">
        <w:rPr>
          <w:rFonts w:ascii="Arial Narrow" w:hAnsi="Arial Narrow"/>
          <w:i/>
          <w:iCs/>
          <w:spacing w:val="21"/>
          <w:sz w:val="24"/>
          <w:szCs w:val="24"/>
        </w:rPr>
        <w:t xml:space="preserve"> </w:t>
      </w:r>
      <w:r w:rsidRPr="005D0DFF">
        <w:rPr>
          <w:rFonts w:ascii="Arial Narrow" w:hAnsi="Arial Narrow"/>
          <w:i/>
          <w:iCs/>
          <w:sz w:val="24"/>
          <w:szCs w:val="24"/>
        </w:rPr>
        <w:t>afiliados.</w:t>
      </w:r>
    </w:p>
    <w:p w14:paraId="1A798657"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43237832" w14:textId="613FD31F" w:rsidR="00B62F4F" w:rsidRPr="005D0DFF" w:rsidRDefault="00117FBA" w:rsidP="00FD52D1">
      <w:pPr>
        <w:pStyle w:val="Textoindependiente"/>
        <w:spacing w:before="1" w:line="276" w:lineRule="auto"/>
        <w:ind w:left="360" w:right="109"/>
        <w:jc w:val="both"/>
        <w:rPr>
          <w:rFonts w:ascii="Arial Narrow" w:hAnsi="Arial Narrow"/>
          <w:b/>
          <w:bCs/>
          <w:i/>
          <w:iCs/>
          <w:sz w:val="24"/>
          <w:szCs w:val="24"/>
        </w:rPr>
      </w:pPr>
      <w:r w:rsidRPr="005D0DFF">
        <w:rPr>
          <w:rFonts w:ascii="Arial Narrow" w:hAnsi="Arial Narrow"/>
          <w:b/>
          <w:bCs/>
          <w:i/>
          <w:iCs/>
          <w:sz w:val="24"/>
          <w:szCs w:val="24"/>
        </w:rPr>
        <w:t xml:space="preserve">4.- </w:t>
      </w:r>
      <w:r w:rsidR="00B62F4F" w:rsidRPr="005D0DFF">
        <w:rPr>
          <w:rFonts w:ascii="Arial Narrow" w:hAnsi="Arial Narrow"/>
          <w:b/>
          <w:bCs/>
          <w:i/>
          <w:iCs/>
          <w:sz w:val="24"/>
          <w:szCs w:val="24"/>
        </w:rPr>
        <w:t>DE LA DEUDA HISTORICA DEL LEGISLADOR CON AFILIADOS NO PROTEGIDOS DE LA INDEBIDA INFORMACION.</w:t>
      </w:r>
    </w:p>
    <w:p w14:paraId="42C6DFAB"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627F843A"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Consideramos que el legislador tiene una deuda histórica con aquellos afiliados que tuvieron que elegir su régimen pensional sin contar con la información debida, suficiente y veraz, en la primera selección o en los sucedáneos traslados.</w:t>
      </w:r>
    </w:p>
    <w:p w14:paraId="51008E7E"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1D67676B"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De igual forma, es una población a quienes no se les brindo por parte del Estado protección frente a los grandes actores del mercado financiero que incursionaron con su práctica de marketing al sistema pensional colombiano</w:t>
      </w:r>
    </w:p>
    <w:p w14:paraId="22F74013"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4F7CAC97" w14:textId="77777777" w:rsidR="00117FBA"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El rango de edad que ampara el proyecto de ley incluye a las personas que no estuvieron cubiertas por la doble asesoría incorporada por la ley 1748 de 2014, es decir, aquellas que no recibieron esta asesoría y que, por su edad a la fecha, ya no podrían optar por el traslado por estar dentro de la prohibición de los 10 años anteriores al cumplimiento de la edad para acceder a una pensión de vejez. Este rango se considera razonable.</w:t>
      </w:r>
    </w:p>
    <w:p w14:paraId="02FA5CDB" w14:textId="77777777" w:rsidR="00117FBA" w:rsidRPr="005D0DFF" w:rsidRDefault="00117FBA" w:rsidP="00FD52D1">
      <w:pPr>
        <w:pStyle w:val="Textoindependiente"/>
        <w:spacing w:before="1" w:line="276" w:lineRule="auto"/>
        <w:ind w:left="360" w:right="109"/>
        <w:jc w:val="both"/>
        <w:rPr>
          <w:rFonts w:ascii="Arial Narrow" w:hAnsi="Arial Narrow"/>
          <w:i/>
          <w:iCs/>
          <w:sz w:val="24"/>
          <w:szCs w:val="24"/>
        </w:rPr>
      </w:pPr>
    </w:p>
    <w:p w14:paraId="66CCE4DB" w14:textId="02C7E73E"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Conforme a los argumentos anteriores, el Departamento de Derecho Laboral de la Universidad Externado de Colombia aplaude esta iniciativa legislativa como parte de la solución al problema creado en la configuración original del régimen de traslados dentro del Sistema General de Seguridad Social en Pensiones</w:t>
      </w:r>
      <w:r w:rsidR="00117FBA" w:rsidRPr="005D0DFF">
        <w:rPr>
          <w:rFonts w:ascii="Arial Narrow" w:hAnsi="Arial Narrow"/>
          <w:i/>
          <w:iCs/>
          <w:sz w:val="24"/>
          <w:szCs w:val="24"/>
        </w:rPr>
        <w:t>”</w:t>
      </w:r>
      <w:r w:rsidRPr="005D0DFF">
        <w:rPr>
          <w:rFonts w:ascii="Arial Narrow" w:hAnsi="Arial Narrow"/>
          <w:i/>
          <w:iCs/>
          <w:sz w:val="24"/>
          <w:szCs w:val="24"/>
        </w:rPr>
        <w:t>.</w:t>
      </w:r>
    </w:p>
    <w:p w14:paraId="35505887" w14:textId="77777777" w:rsidR="00117FBA" w:rsidRPr="008522AC" w:rsidRDefault="00117FBA" w:rsidP="00FD52D1">
      <w:pPr>
        <w:tabs>
          <w:tab w:val="left" w:pos="915"/>
        </w:tabs>
        <w:spacing w:after="0" w:line="276" w:lineRule="auto"/>
        <w:jc w:val="both"/>
        <w:rPr>
          <w:rFonts w:ascii="Arial Narrow" w:hAnsi="Arial Narrow" w:cs="Arial"/>
          <w:sz w:val="24"/>
          <w:szCs w:val="24"/>
          <w:lang w:val="es-ES"/>
        </w:rPr>
      </w:pPr>
    </w:p>
    <w:p w14:paraId="010A728E" w14:textId="73EBCBEE" w:rsidR="00D276BE" w:rsidRPr="008522AC" w:rsidRDefault="00A82B7C"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Como se observa, la</w:t>
      </w:r>
      <w:r w:rsidR="00D276BE" w:rsidRPr="008522AC">
        <w:rPr>
          <w:rFonts w:ascii="Arial Narrow" w:hAnsi="Arial Narrow" w:cs="Arial"/>
          <w:sz w:val="24"/>
          <w:szCs w:val="24"/>
        </w:rPr>
        <w:t xml:space="preserve"> propuesta legislativa enmarca </w:t>
      </w:r>
      <w:r w:rsidRPr="008522AC">
        <w:rPr>
          <w:rFonts w:ascii="Arial Narrow" w:hAnsi="Arial Narrow" w:cs="Arial"/>
          <w:sz w:val="24"/>
          <w:szCs w:val="24"/>
        </w:rPr>
        <w:t xml:space="preserve">a la perfección </w:t>
      </w:r>
      <w:r w:rsidR="00D276BE" w:rsidRPr="008522AC">
        <w:rPr>
          <w:rFonts w:ascii="Arial Narrow" w:hAnsi="Arial Narrow" w:cs="Arial"/>
          <w:sz w:val="24"/>
          <w:szCs w:val="24"/>
        </w:rPr>
        <w:t>dentro de los fines constitucionales</w:t>
      </w:r>
      <w:r w:rsidRPr="008522AC">
        <w:rPr>
          <w:rFonts w:ascii="Arial Narrow" w:hAnsi="Arial Narrow" w:cs="Arial"/>
          <w:sz w:val="24"/>
          <w:szCs w:val="24"/>
        </w:rPr>
        <w:t xml:space="preserve"> del Estado</w:t>
      </w:r>
      <w:r w:rsidR="0028359A" w:rsidRPr="008522AC">
        <w:rPr>
          <w:rFonts w:ascii="Arial Narrow" w:hAnsi="Arial Narrow" w:cs="Arial"/>
          <w:sz w:val="24"/>
          <w:szCs w:val="24"/>
        </w:rPr>
        <w:t>,</w:t>
      </w:r>
      <w:r w:rsidR="00D276BE" w:rsidRPr="008522AC">
        <w:rPr>
          <w:rFonts w:ascii="Arial Narrow" w:hAnsi="Arial Narrow" w:cs="Arial"/>
          <w:sz w:val="24"/>
          <w:szCs w:val="24"/>
        </w:rPr>
        <w:t xml:space="preserve"> y restablece derechos a un sector vulnerable de la población</w:t>
      </w:r>
      <w:r w:rsidR="0028359A" w:rsidRPr="008522AC">
        <w:rPr>
          <w:rFonts w:ascii="Arial Narrow" w:hAnsi="Arial Narrow" w:cs="Arial"/>
          <w:sz w:val="24"/>
          <w:szCs w:val="24"/>
        </w:rPr>
        <w:t xml:space="preserve">. </w:t>
      </w:r>
    </w:p>
    <w:p w14:paraId="08D9709B" w14:textId="77777777" w:rsidR="00D276BE" w:rsidRPr="008522AC" w:rsidRDefault="00D276BE" w:rsidP="00FD52D1">
      <w:pPr>
        <w:spacing w:line="276" w:lineRule="auto"/>
        <w:rPr>
          <w:rFonts w:ascii="Arial Narrow" w:hAnsi="Arial Narrow" w:cs="Arial"/>
          <w:sz w:val="24"/>
          <w:szCs w:val="24"/>
        </w:rPr>
      </w:pPr>
    </w:p>
    <w:p w14:paraId="3E0FA675" w14:textId="520EB5E1" w:rsidR="00BC750C" w:rsidRPr="008522AC" w:rsidRDefault="002A75E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lang w:val="es-ES" w:eastAsia="es-ES" w:bidi="es-ES"/>
        </w:rPr>
        <w:t xml:space="preserve">Adicionalmente, </w:t>
      </w:r>
      <w:r w:rsidRPr="008522AC">
        <w:rPr>
          <w:rFonts w:ascii="Arial Narrow" w:hAnsi="Arial Narrow" w:cs="Arial"/>
          <w:sz w:val="24"/>
          <w:szCs w:val="24"/>
        </w:rPr>
        <w:t>s</w:t>
      </w:r>
      <w:r w:rsidR="00B62DE5" w:rsidRPr="008522AC">
        <w:rPr>
          <w:rFonts w:ascii="Arial Narrow" w:hAnsi="Arial Narrow" w:cs="Arial"/>
          <w:sz w:val="24"/>
          <w:szCs w:val="24"/>
        </w:rPr>
        <w:t>egún el presidente de Colpensiones Juan Miguel Villa</w:t>
      </w:r>
      <w:r w:rsidR="009F07EA" w:rsidRPr="008522AC">
        <w:rPr>
          <w:rFonts w:ascii="Arial Narrow" w:hAnsi="Arial Narrow" w:cs="Arial"/>
          <w:sz w:val="24"/>
          <w:szCs w:val="24"/>
        </w:rPr>
        <w:t>,</w:t>
      </w:r>
      <w:r w:rsidR="00B62DE5" w:rsidRPr="008522AC">
        <w:rPr>
          <w:rFonts w:ascii="Arial Narrow" w:hAnsi="Arial Narrow" w:cs="Arial"/>
          <w:sz w:val="24"/>
          <w:szCs w:val="24"/>
        </w:rPr>
        <w:t xml:space="preserve"> </w:t>
      </w:r>
      <w:r w:rsidR="009F07EA" w:rsidRPr="008522AC">
        <w:rPr>
          <w:rFonts w:ascii="Arial Narrow" w:hAnsi="Arial Narrow" w:cs="Arial"/>
          <w:sz w:val="24"/>
          <w:szCs w:val="24"/>
        </w:rPr>
        <w:t>m</w:t>
      </w:r>
      <w:r w:rsidRPr="008522AC">
        <w:rPr>
          <w:rFonts w:ascii="Arial Narrow" w:hAnsi="Arial Narrow" w:cs="Arial"/>
          <w:sz w:val="24"/>
          <w:szCs w:val="24"/>
        </w:rPr>
        <w:t>á</w:t>
      </w:r>
      <w:r w:rsidR="009F07EA" w:rsidRPr="008522AC">
        <w:rPr>
          <w:rFonts w:ascii="Arial Narrow" w:hAnsi="Arial Narrow" w:cs="Arial"/>
          <w:sz w:val="24"/>
          <w:szCs w:val="24"/>
        </w:rPr>
        <w:t>s de 2</w:t>
      </w:r>
      <w:r w:rsidR="00B62DE5" w:rsidRPr="008522AC">
        <w:rPr>
          <w:rFonts w:ascii="Arial Narrow" w:hAnsi="Arial Narrow" w:cs="Arial"/>
          <w:sz w:val="24"/>
          <w:szCs w:val="24"/>
        </w:rPr>
        <w:t>6.000 personas ha</w:t>
      </w:r>
      <w:r w:rsidRPr="008522AC">
        <w:rPr>
          <w:rFonts w:ascii="Arial Narrow" w:hAnsi="Arial Narrow" w:cs="Arial"/>
          <w:sz w:val="24"/>
          <w:szCs w:val="24"/>
        </w:rPr>
        <w:t>bía</w:t>
      </w:r>
      <w:r w:rsidR="00B62DE5" w:rsidRPr="008522AC">
        <w:rPr>
          <w:rFonts w:ascii="Arial Narrow" w:hAnsi="Arial Narrow" w:cs="Arial"/>
          <w:sz w:val="24"/>
          <w:szCs w:val="24"/>
        </w:rPr>
        <w:t>n demandad</w:t>
      </w:r>
      <w:r w:rsidR="009F07EA" w:rsidRPr="008522AC">
        <w:rPr>
          <w:rFonts w:ascii="Arial Narrow" w:hAnsi="Arial Narrow" w:cs="Arial"/>
          <w:sz w:val="24"/>
          <w:szCs w:val="24"/>
        </w:rPr>
        <w:t>o s</w:t>
      </w:r>
      <w:r w:rsidR="003D6EAA" w:rsidRPr="008522AC">
        <w:rPr>
          <w:rFonts w:ascii="Arial Narrow" w:hAnsi="Arial Narrow" w:cs="Arial"/>
          <w:sz w:val="24"/>
          <w:szCs w:val="24"/>
        </w:rPr>
        <w:t>u afiliacion para finales del 2</w:t>
      </w:r>
      <w:r w:rsidR="009F07EA" w:rsidRPr="008522AC">
        <w:rPr>
          <w:rFonts w:ascii="Arial Narrow" w:hAnsi="Arial Narrow" w:cs="Arial"/>
          <w:sz w:val="24"/>
          <w:szCs w:val="24"/>
        </w:rPr>
        <w:t>019, un aumento de 17</w:t>
      </w:r>
      <w:r w:rsidR="00B62DE5" w:rsidRPr="008522AC">
        <w:rPr>
          <w:rFonts w:ascii="Arial Narrow" w:hAnsi="Arial Narrow" w:cs="Arial"/>
          <w:sz w:val="24"/>
          <w:szCs w:val="24"/>
        </w:rPr>
        <w:t xml:space="preserve">.000 personas que </w:t>
      </w:r>
      <w:r w:rsidRPr="008522AC">
        <w:rPr>
          <w:rFonts w:ascii="Arial Narrow" w:hAnsi="Arial Narrow" w:cs="Arial"/>
          <w:sz w:val="24"/>
          <w:szCs w:val="24"/>
        </w:rPr>
        <w:t>reclamaron judicialmente</w:t>
      </w:r>
      <w:r w:rsidR="00B62DE5" w:rsidRPr="008522AC">
        <w:rPr>
          <w:rFonts w:ascii="Arial Narrow" w:hAnsi="Arial Narrow" w:cs="Arial"/>
          <w:sz w:val="24"/>
          <w:szCs w:val="24"/>
        </w:rPr>
        <w:t xml:space="preserve"> su traslado </w:t>
      </w:r>
      <w:r w:rsidR="00814EFF" w:rsidRPr="008522AC">
        <w:rPr>
          <w:rFonts w:ascii="Arial Narrow" w:hAnsi="Arial Narrow" w:cs="Arial"/>
          <w:sz w:val="24"/>
          <w:szCs w:val="24"/>
        </w:rPr>
        <w:t xml:space="preserve">de </w:t>
      </w:r>
      <w:r w:rsidR="009F07EA" w:rsidRPr="008522AC">
        <w:rPr>
          <w:rFonts w:ascii="Arial Narrow" w:hAnsi="Arial Narrow" w:cs="Arial"/>
          <w:sz w:val="24"/>
          <w:szCs w:val="24"/>
        </w:rPr>
        <w:t>régimen</w:t>
      </w:r>
      <w:r w:rsidRPr="008522AC">
        <w:rPr>
          <w:rFonts w:ascii="Arial Narrow" w:hAnsi="Arial Narrow" w:cs="Arial"/>
          <w:sz w:val="24"/>
          <w:szCs w:val="24"/>
        </w:rPr>
        <w:t>,</w:t>
      </w:r>
      <w:r w:rsidR="00B62DE5" w:rsidRPr="008522AC">
        <w:rPr>
          <w:rFonts w:ascii="Arial Narrow" w:hAnsi="Arial Narrow" w:cs="Arial"/>
          <w:sz w:val="24"/>
          <w:szCs w:val="24"/>
        </w:rPr>
        <w:t xml:space="preserve"> </w:t>
      </w:r>
      <w:r w:rsidRPr="008522AC">
        <w:rPr>
          <w:rFonts w:ascii="Arial Narrow" w:hAnsi="Arial Narrow" w:cs="Arial"/>
          <w:sz w:val="24"/>
          <w:szCs w:val="24"/>
        </w:rPr>
        <w:t xml:space="preserve">puesto </w:t>
      </w:r>
      <w:r w:rsidR="00B62DE5" w:rsidRPr="008522AC">
        <w:rPr>
          <w:rFonts w:ascii="Arial Narrow" w:hAnsi="Arial Narrow" w:cs="Arial"/>
          <w:sz w:val="24"/>
          <w:szCs w:val="24"/>
        </w:rPr>
        <w:t>que para el cierre de 2018 la cifra asce</w:t>
      </w:r>
      <w:r w:rsidR="009F07EA" w:rsidRPr="008522AC">
        <w:rPr>
          <w:rFonts w:ascii="Arial Narrow" w:hAnsi="Arial Narrow" w:cs="Arial"/>
          <w:sz w:val="24"/>
          <w:szCs w:val="24"/>
        </w:rPr>
        <w:t>ndia a 9</w:t>
      </w:r>
      <w:r w:rsidR="00B62DE5" w:rsidRPr="008522AC">
        <w:rPr>
          <w:rFonts w:ascii="Arial Narrow" w:hAnsi="Arial Narrow" w:cs="Arial"/>
          <w:sz w:val="24"/>
          <w:szCs w:val="24"/>
        </w:rPr>
        <w:t>.000.  Las probabilidades de</w:t>
      </w:r>
      <w:r w:rsidR="00856832" w:rsidRPr="008522AC">
        <w:rPr>
          <w:rFonts w:ascii="Arial Narrow" w:hAnsi="Arial Narrow" w:cs="Arial"/>
          <w:sz w:val="24"/>
          <w:szCs w:val="24"/>
        </w:rPr>
        <w:t xml:space="preserve"> éxito de </w:t>
      </w:r>
      <w:r w:rsidRPr="008522AC">
        <w:rPr>
          <w:rFonts w:ascii="Arial Narrow" w:hAnsi="Arial Narrow" w:cs="Arial"/>
          <w:sz w:val="24"/>
          <w:szCs w:val="24"/>
        </w:rPr>
        <w:t xml:space="preserve">los demandantes en </w:t>
      </w:r>
      <w:r w:rsidR="00856832" w:rsidRPr="008522AC">
        <w:rPr>
          <w:rFonts w:ascii="Arial Narrow" w:hAnsi="Arial Narrow" w:cs="Arial"/>
          <w:sz w:val="24"/>
          <w:szCs w:val="24"/>
        </w:rPr>
        <w:t>estos procesos ronda el 92%</w:t>
      </w:r>
      <w:r w:rsidR="00104730" w:rsidRPr="008522AC">
        <w:rPr>
          <w:rFonts w:ascii="Arial Narrow" w:hAnsi="Arial Narrow" w:cs="Arial"/>
          <w:sz w:val="24"/>
          <w:szCs w:val="24"/>
        </w:rPr>
        <w:t>, al costo de una duración superior a los diez (10) años de proceso, más gastos de abogados y costas procesales. La intervención del Estado en la defensa judicial, también implica cuantiosos recursos públicos.</w:t>
      </w:r>
      <w:r w:rsidRPr="008522AC">
        <w:rPr>
          <w:rFonts w:ascii="Arial Narrow" w:hAnsi="Arial Narrow" w:cs="Arial"/>
          <w:sz w:val="24"/>
          <w:szCs w:val="24"/>
        </w:rPr>
        <w:t xml:space="preserve"> </w:t>
      </w:r>
      <w:r w:rsidR="00B62DE5" w:rsidRPr="008522AC">
        <w:rPr>
          <w:rFonts w:ascii="Arial Narrow" w:hAnsi="Arial Narrow" w:cs="Arial"/>
          <w:sz w:val="24"/>
          <w:szCs w:val="24"/>
        </w:rPr>
        <w:t xml:space="preserve">Esta </w:t>
      </w:r>
      <w:r w:rsidR="00856832" w:rsidRPr="008522AC">
        <w:rPr>
          <w:rFonts w:ascii="Arial Narrow" w:hAnsi="Arial Narrow" w:cs="Arial"/>
          <w:sz w:val="24"/>
          <w:szCs w:val="24"/>
        </w:rPr>
        <w:t>iniciativa legislativa</w:t>
      </w:r>
      <w:r w:rsidR="00B62DE5" w:rsidRPr="008522AC">
        <w:rPr>
          <w:rFonts w:ascii="Arial Narrow" w:hAnsi="Arial Narrow" w:cs="Arial"/>
          <w:sz w:val="24"/>
          <w:szCs w:val="24"/>
        </w:rPr>
        <w:t xml:space="preserve"> alivia la carga de la justicia laboral, solucionando de manera efectiva requerimentos de los ciudadanos</w:t>
      </w:r>
      <w:r w:rsidRPr="008522AC">
        <w:rPr>
          <w:rFonts w:ascii="Arial Narrow" w:hAnsi="Arial Narrow" w:cs="Arial"/>
          <w:sz w:val="24"/>
          <w:szCs w:val="24"/>
        </w:rPr>
        <w:t>,</w:t>
      </w:r>
      <w:r w:rsidR="00B62DE5" w:rsidRPr="008522AC">
        <w:rPr>
          <w:rFonts w:ascii="Arial Narrow" w:hAnsi="Arial Narrow" w:cs="Arial"/>
          <w:sz w:val="24"/>
          <w:szCs w:val="24"/>
        </w:rPr>
        <w:t xml:space="preserve"> que est</w:t>
      </w:r>
      <w:r w:rsidR="00B15B8E" w:rsidRPr="008522AC">
        <w:rPr>
          <w:rFonts w:ascii="Arial Narrow" w:hAnsi="Arial Narrow" w:cs="Arial"/>
          <w:sz w:val="24"/>
          <w:szCs w:val="24"/>
        </w:rPr>
        <w:t>á</w:t>
      </w:r>
      <w:r w:rsidR="00B62DE5" w:rsidRPr="008522AC">
        <w:rPr>
          <w:rFonts w:ascii="Arial Narrow" w:hAnsi="Arial Narrow" w:cs="Arial"/>
          <w:sz w:val="24"/>
          <w:szCs w:val="24"/>
        </w:rPr>
        <w:t>n siendo asumidos por jueces laborales en procesos con alt</w:t>
      </w:r>
      <w:r w:rsidRPr="008522AC">
        <w:rPr>
          <w:rFonts w:ascii="Arial Narrow" w:hAnsi="Arial Narrow" w:cs="Arial"/>
          <w:sz w:val="24"/>
          <w:szCs w:val="24"/>
        </w:rPr>
        <w:t>í</w:t>
      </w:r>
      <w:r w:rsidR="00B62DE5" w:rsidRPr="008522AC">
        <w:rPr>
          <w:rFonts w:ascii="Arial Narrow" w:hAnsi="Arial Narrow" w:cs="Arial"/>
          <w:sz w:val="24"/>
          <w:szCs w:val="24"/>
        </w:rPr>
        <w:t>simas probabilidades de ser fallados a favor de los deman</w:t>
      </w:r>
      <w:r w:rsidR="00814EFF" w:rsidRPr="008522AC">
        <w:rPr>
          <w:rFonts w:ascii="Arial Narrow" w:hAnsi="Arial Narrow" w:cs="Arial"/>
          <w:sz w:val="24"/>
          <w:szCs w:val="24"/>
        </w:rPr>
        <w:t>d</w:t>
      </w:r>
      <w:r w:rsidR="00B62DE5" w:rsidRPr="008522AC">
        <w:rPr>
          <w:rFonts w:ascii="Arial Narrow" w:hAnsi="Arial Narrow" w:cs="Arial"/>
          <w:sz w:val="24"/>
          <w:szCs w:val="24"/>
        </w:rPr>
        <w:t>an</w:t>
      </w:r>
      <w:r w:rsidR="00814EFF" w:rsidRPr="008522AC">
        <w:rPr>
          <w:rFonts w:ascii="Arial Narrow" w:hAnsi="Arial Narrow" w:cs="Arial"/>
          <w:sz w:val="24"/>
          <w:szCs w:val="24"/>
        </w:rPr>
        <w:t>t</w:t>
      </w:r>
      <w:r w:rsidR="00B62DE5" w:rsidRPr="008522AC">
        <w:rPr>
          <w:rFonts w:ascii="Arial Narrow" w:hAnsi="Arial Narrow" w:cs="Arial"/>
          <w:sz w:val="24"/>
          <w:szCs w:val="24"/>
        </w:rPr>
        <w:t>es</w:t>
      </w:r>
      <w:r w:rsidRPr="008522AC">
        <w:rPr>
          <w:rFonts w:ascii="Arial Narrow" w:hAnsi="Arial Narrow" w:cs="Arial"/>
          <w:sz w:val="24"/>
          <w:szCs w:val="24"/>
        </w:rPr>
        <w:t xml:space="preserve">. </w:t>
      </w:r>
    </w:p>
    <w:p w14:paraId="17FA4EF4" w14:textId="77777777" w:rsidR="00BC750C" w:rsidRPr="008522AC" w:rsidRDefault="00BC750C" w:rsidP="00FD52D1">
      <w:pPr>
        <w:tabs>
          <w:tab w:val="left" w:pos="915"/>
        </w:tabs>
        <w:spacing w:after="0" w:line="276" w:lineRule="auto"/>
        <w:jc w:val="both"/>
        <w:rPr>
          <w:rFonts w:ascii="Arial Narrow" w:hAnsi="Arial Narrow" w:cs="Arial"/>
          <w:sz w:val="24"/>
          <w:szCs w:val="24"/>
        </w:rPr>
      </w:pPr>
    </w:p>
    <w:p w14:paraId="7875083D" w14:textId="51548058" w:rsidR="00B62DE5" w:rsidRPr="008522AC" w:rsidRDefault="002A75E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conclusión, el Congreso debe ponderar entre la conveniencia para la sociedad de que la solución a la injusticia se siga imponiendo por la vía judicial, con sus altísimos costos en tiempo, dinero, congestión y </w:t>
      </w:r>
      <w:r w:rsidR="00BC750C" w:rsidRPr="008522AC">
        <w:rPr>
          <w:rFonts w:ascii="Arial Narrow" w:hAnsi="Arial Narrow" w:cs="Arial"/>
          <w:sz w:val="24"/>
          <w:szCs w:val="24"/>
        </w:rPr>
        <w:t>emocional, o, por el c</w:t>
      </w:r>
      <w:r w:rsidR="001C7BD8" w:rsidRPr="008522AC">
        <w:rPr>
          <w:rFonts w:ascii="Arial Narrow" w:hAnsi="Arial Narrow" w:cs="Arial"/>
          <w:sz w:val="24"/>
          <w:szCs w:val="24"/>
        </w:rPr>
        <w:t>o</w:t>
      </w:r>
      <w:r w:rsidR="00BC750C" w:rsidRPr="008522AC">
        <w:rPr>
          <w:rFonts w:ascii="Arial Narrow" w:hAnsi="Arial Narrow" w:cs="Arial"/>
          <w:sz w:val="24"/>
          <w:szCs w:val="24"/>
        </w:rPr>
        <w:t>ntrario, a través del eficaz ejercicio de sus competencias, como se propone en este proyecto de ley.</w:t>
      </w:r>
    </w:p>
    <w:p w14:paraId="3CCA1727" w14:textId="77777777" w:rsidR="00B62DE5" w:rsidRPr="008522AC" w:rsidRDefault="00B62DE5" w:rsidP="00FD52D1">
      <w:pPr>
        <w:tabs>
          <w:tab w:val="left" w:pos="915"/>
        </w:tabs>
        <w:spacing w:after="0" w:line="276" w:lineRule="auto"/>
        <w:jc w:val="both"/>
        <w:rPr>
          <w:rFonts w:ascii="Arial Narrow" w:hAnsi="Arial Narrow" w:cs="Arial"/>
          <w:sz w:val="24"/>
          <w:szCs w:val="24"/>
          <w:lang w:eastAsia="es-ES" w:bidi="es-ES"/>
        </w:rPr>
      </w:pPr>
    </w:p>
    <w:p w14:paraId="74ACFE0A" w14:textId="77777777" w:rsidR="006C461B" w:rsidRPr="008522AC" w:rsidRDefault="006C461B"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p>
    <w:p w14:paraId="2B9AAA43" w14:textId="02C77FAA" w:rsidR="00AC7859" w:rsidRPr="000212B2" w:rsidRDefault="008864AC" w:rsidP="00FD52D1">
      <w:pPr>
        <w:adjustRightInd w:val="0"/>
        <w:spacing w:line="276" w:lineRule="auto"/>
        <w:contextualSpacing/>
        <w:textAlignment w:val="center"/>
        <w:rPr>
          <w:rFonts w:ascii="Arial Narrow" w:eastAsia="Times New Roman" w:hAnsi="Arial Narrow"/>
          <w:b/>
          <w:bCs/>
          <w:sz w:val="24"/>
          <w:szCs w:val="24"/>
          <w:lang w:eastAsia="es-CO"/>
        </w:rPr>
      </w:pPr>
      <w:r>
        <w:rPr>
          <w:rFonts w:ascii="Arial Narrow" w:eastAsia="Times New Roman" w:hAnsi="Arial Narrow"/>
          <w:b/>
          <w:bCs/>
          <w:sz w:val="24"/>
          <w:szCs w:val="24"/>
          <w:lang w:eastAsia="es-CO"/>
        </w:rPr>
        <w:t>5</w:t>
      </w:r>
      <w:r w:rsidR="00BC750C" w:rsidRPr="000212B2">
        <w:rPr>
          <w:rFonts w:ascii="Arial Narrow" w:eastAsia="Times New Roman" w:hAnsi="Arial Narrow"/>
          <w:b/>
          <w:bCs/>
          <w:sz w:val="24"/>
          <w:szCs w:val="24"/>
          <w:lang w:eastAsia="es-CO"/>
        </w:rPr>
        <w:t>.- Impacto fiscal.</w:t>
      </w:r>
    </w:p>
    <w:p w14:paraId="6782A414" w14:textId="77777777" w:rsidR="00F37100" w:rsidRPr="008522AC" w:rsidRDefault="00F37100" w:rsidP="00FD52D1">
      <w:pPr>
        <w:adjustRightInd w:val="0"/>
        <w:spacing w:line="276" w:lineRule="auto"/>
        <w:contextualSpacing/>
        <w:textAlignment w:val="center"/>
        <w:rPr>
          <w:rFonts w:ascii="Arial Narrow" w:eastAsia="Times New Roman" w:hAnsi="Arial Narrow" w:cs="Arial"/>
          <w:sz w:val="24"/>
          <w:szCs w:val="24"/>
          <w:lang w:eastAsia="es-CO"/>
        </w:rPr>
      </w:pPr>
    </w:p>
    <w:p w14:paraId="51AF682C" w14:textId="3E62A37E" w:rsidR="00F37100" w:rsidRPr="008522AC" w:rsidRDefault="00585177" w:rsidP="00FD52D1">
      <w:pPr>
        <w:spacing w:line="276" w:lineRule="auto"/>
        <w:jc w:val="both"/>
        <w:rPr>
          <w:rFonts w:ascii="Arial Narrow" w:eastAsia="Cambria" w:hAnsi="Arial Narrow" w:cs="Arial"/>
          <w:sz w:val="24"/>
          <w:szCs w:val="24"/>
        </w:rPr>
      </w:pPr>
      <w:r w:rsidRPr="008522AC">
        <w:rPr>
          <w:rFonts w:ascii="Arial Narrow" w:eastAsia="Times New Roman" w:hAnsi="Arial Narrow" w:cs="Arial"/>
          <w:sz w:val="24"/>
          <w:szCs w:val="24"/>
          <w:lang w:eastAsia="es-CO"/>
        </w:rPr>
        <w:t>La Sostenibilidad F</w:t>
      </w:r>
      <w:r w:rsidR="00C47EFD" w:rsidRPr="008522AC">
        <w:rPr>
          <w:rFonts w:ascii="Arial Narrow" w:eastAsia="Times New Roman" w:hAnsi="Arial Narrow" w:cs="Arial"/>
          <w:sz w:val="24"/>
          <w:szCs w:val="24"/>
          <w:lang w:eastAsia="es-CO"/>
        </w:rPr>
        <w:t xml:space="preserve">iscal </w:t>
      </w:r>
      <w:r w:rsidR="00BC750C" w:rsidRPr="008522AC">
        <w:rPr>
          <w:rFonts w:ascii="Arial Narrow" w:eastAsia="Times New Roman" w:hAnsi="Arial Narrow" w:cs="Arial"/>
          <w:sz w:val="24"/>
          <w:szCs w:val="24"/>
          <w:lang w:eastAsia="es-CO"/>
        </w:rPr>
        <w:t xml:space="preserve">prevista en </w:t>
      </w:r>
      <w:r w:rsidRPr="008522AC">
        <w:rPr>
          <w:rFonts w:ascii="Arial Narrow" w:eastAsia="Times New Roman" w:hAnsi="Arial Narrow" w:cs="Arial"/>
          <w:sz w:val="24"/>
          <w:szCs w:val="24"/>
          <w:lang w:eastAsia="es-CO"/>
        </w:rPr>
        <w:t>el articulo 334 constitucional establece los par</w:t>
      </w:r>
      <w:r w:rsidR="00BC750C" w:rsidRPr="008522AC">
        <w:rPr>
          <w:rFonts w:ascii="Arial Narrow" w:eastAsia="Times New Roman" w:hAnsi="Arial Narrow" w:cs="Arial"/>
          <w:sz w:val="24"/>
          <w:szCs w:val="24"/>
          <w:lang w:eastAsia="es-CO"/>
        </w:rPr>
        <w:t>á</w:t>
      </w:r>
      <w:r w:rsidRPr="008522AC">
        <w:rPr>
          <w:rFonts w:ascii="Arial Narrow" w:eastAsia="Times New Roman" w:hAnsi="Arial Narrow" w:cs="Arial"/>
          <w:sz w:val="24"/>
          <w:szCs w:val="24"/>
          <w:lang w:eastAsia="es-CO"/>
        </w:rPr>
        <w:t xml:space="preserve">metros </w:t>
      </w:r>
      <w:r w:rsidR="00326ACD" w:rsidRPr="008522AC">
        <w:rPr>
          <w:rFonts w:ascii="Arial Narrow" w:eastAsia="Times New Roman" w:hAnsi="Arial Narrow" w:cs="Arial"/>
          <w:sz w:val="24"/>
          <w:szCs w:val="24"/>
          <w:lang w:eastAsia="es-CO"/>
        </w:rPr>
        <w:t>en los cuales el Estado har</w:t>
      </w:r>
      <w:r w:rsidR="00BC750C" w:rsidRPr="008522AC">
        <w:rPr>
          <w:rFonts w:ascii="Arial Narrow" w:eastAsia="Times New Roman" w:hAnsi="Arial Narrow" w:cs="Arial"/>
          <w:sz w:val="24"/>
          <w:szCs w:val="24"/>
          <w:lang w:eastAsia="es-CO"/>
        </w:rPr>
        <w:t>á</w:t>
      </w:r>
      <w:r w:rsidR="00326ACD" w:rsidRPr="008522AC">
        <w:rPr>
          <w:rFonts w:ascii="Arial Narrow" w:eastAsia="Times New Roman" w:hAnsi="Arial Narrow" w:cs="Arial"/>
          <w:sz w:val="24"/>
          <w:szCs w:val="24"/>
          <w:lang w:eastAsia="es-CO"/>
        </w:rPr>
        <w:t xml:space="preserve"> su intervencion para racionalizar la economía</w:t>
      </w:r>
      <w:r w:rsidR="00BC750C" w:rsidRPr="008522AC">
        <w:rPr>
          <w:rFonts w:ascii="Arial Narrow" w:eastAsia="Times New Roman" w:hAnsi="Arial Narrow" w:cs="Arial"/>
          <w:sz w:val="24"/>
          <w:szCs w:val="24"/>
          <w:lang w:eastAsia="es-CO"/>
        </w:rPr>
        <w:t xml:space="preserve">. La interpretación de esta potestad, prevista en la misma norma, establece que, </w:t>
      </w:r>
      <w:r w:rsidR="00326ACD" w:rsidRPr="008522AC">
        <w:rPr>
          <w:rFonts w:ascii="Arial Narrow" w:eastAsia="Times New Roman" w:hAnsi="Arial Narrow" w:cs="Arial"/>
          <w:sz w:val="24"/>
          <w:szCs w:val="24"/>
          <w:lang w:eastAsia="es-CO"/>
        </w:rPr>
        <w:t>bajo ninguna ciruntancia</w:t>
      </w:r>
      <w:r w:rsidR="00BC750C" w:rsidRPr="008522AC">
        <w:rPr>
          <w:rFonts w:ascii="Arial Narrow" w:eastAsia="Times New Roman" w:hAnsi="Arial Narrow" w:cs="Arial"/>
          <w:sz w:val="24"/>
          <w:szCs w:val="24"/>
          <w:lang w:eastAsia="es-CO"/>
        </w:rPr>
        <w:t>,</w:t>
      </w:r>
      <w:r w:rsidR="00326ACD" w:rsidRPr="008522AC">
        <w:rPr>
          <w:rFonts w:ascii="Arial Narrow" w:eastAsia="Times New Roman" w:hAnsi="Arial Narrow" w:cs="Arial"/>
          <w:sz w:val="24"/>
          <w:szCs w:val="24"/>
          <w:lang w:eastAsia="es-CO"/>
        </w:rPr>
        <w:t xml:space="preserve"> </w:t>
      </w:r>
      <w:r w:rsidR="00BC750C" w:rsidRPr="008522AC">
        <w:rPr>
          <w:rFonts w:ascii="Arial Narrow" w:eastAsia="Times New Roman" w:hAnsi="Arial Narrow" w:cs="Arial"/>
          <w:sz w:val="24"/>
          <w:szCs w:val="24"/>
          <w:lang w:eastAsia="es-CO"/>
        </w:rPr>
        <w:t xml:space="preserve">las autoridades administrativas, legislativas o judiciales, </w:t>
      </w:r>
      <w:r w:rsidR="00326ACD" w:rsidRPr="008522AC">
        <w:rPr>
          <w:rFonts w:ascii="Arial Narrow" w:eastAsia="Times New Roman" w:hAnsi="Arial Narrow" w:cs="Arial"/>
          <w:sz w:val="24"/>
          <w:szCs w:val="24"/>
          <w:lang w:eastAsia="es-CO"/>
        </w:rPr>
        <w:t>podr</w:t>
      </w:r>
      <w:r w:rsidR="00BC750C" w:rsidRPr="008522AC">
        <w:rPr>
          <w:rFonts w:ascii="Arial Narrow" w:eastAsia="Times New Roman" w:hAnsi="Arial Narrow" w:cs="Arial"/>
          <w:sz w:val="24"/>
          <w:szCs w:val="24"/>
          <w:lang w:eastAsia="es-CO"/>
        </w:rPr>
        <w:t>án</w:t>
      </w:r>
      <w:r w:rsidR="00326ACD" w:rsidRPr="008522AC">
        <w:rPr>
          <w:rFonts w:ascii="Arial Narrow" w:eastAsia="Times New Roman" w:hAnsi="Arial Narrow" w:cs="Arial"/>
          <w:sz w:val="24"/>
          <w:szCs w:val="24"/>
          <w:lang w:eastAsia="es-CO"/>
        </w:rPr>
        <w:t xml:space="preserve"> invocar la </w:t>
      </w:r>
      <w:r w:rsidR="00F50126" w:rsidRPr="008522AC">
        <w:rPr>
          <w:rFonts w:ascii="Arial Narrow" w:eastAsia="Times New Roman" w:hAnsi="Arial Narrow" w:cs="Arial"/>
          <w:sz w:val="24"/>
          <w:szCs w:val="24"/>
          <w:lang w:eastAsia="es-CO"/>
        </w:rPr>
        <w:t>s</w:t>
      </w:r>
      <w:r w:rsidR="00326ACD" w:rsidRPr="008522AC">
        <w:rPr>
          <w:rFonts w:ascii="Arial Narrow" w:eastAsia="Times New Roman" w:hAnsi="Arial Narrow" w:cs="Arial"/>
          <w:sz w:val="24"/>
          <w:szCs w:val="24"/>
          <w:lang w:eastAsia="es-CO"/>
        </w:rPr>
        <w:t xml:space="preserve">ostenibilidad </w:t>
      </w:r>
      <w:r w:rsidR="00F50126" w:rsidRPr="008522AC">
        <w:rPr>
          <w:rFonts w:ascii="Arial Narrow" w:eastAsia="Times New Roman" w:hAnsi="Arial Narrow" w:cs="Arial"/>
          <w:sz w:val="24"/>
          <w:szCs w:val="24"/>
          <w:lang w:eastAsia="es-CO"/>
        </w:rPr>
        <w:t>f</w:t>
      </w:r>
      <w:r w:rsidR="00326ACD" w:rsidRPr="008522AC">
        <w:rPr>
          <w:rFonts w:ascii="Arial Narrow" w:eastAsia="Times New Roman" w:hAnsi="Arial Narrow" w:cs="Arial"/>
          <w:sz w:val="24"/>
          <w:szCs w:val="24"/>
          <w:lang w:eastAsia="es-CO"/>
        </w:rPr>
        <w:t>iscal para menoscabar los Derechos Fundamentales</w:t>
      </w:r>
      <w:r w:rsidR="00F50126" w:rsidRPr="008522AC">
        <w:rPr>
          <w:rFonts w:ascii="Arial Narrow" w:eastAsia="Times New Roman" w:hAnsi="Arial Narrow" w:cs="Arial"/>
          <w:sz w:val="24"/>
          <w:szCs w:val="24"/>
          <w:lang w:eastAsia="es-CO"/>
        </w:rPr>
        <w:t>, restringir su alcance,</w:t>
      </w:r>
      <w:r w:rsidR="00326ACD" w:rsidRPr="008522AC">
        <w:rPr>
          <w:rFonts w:ascii="Arial Narrow" w:eastAsia="Times New Roman" w:hAnsi="Arial Narrow" w:cs="Arial"/>
          <w:sz w:val="24"/>
          <w:szCs w:val="24"/>
          <w:lang w:eastAsia="es-CO"/>
        </w:rPr>
        <w:t xml:space="preserve"> o negar su proteccion efectiva</w:t>
      </w:r>
      <w:r w:rsidR="00CD7520" w:rsidRPr="008522AC">
        <w:rPr>
          <w:rFonts w:ascii="Arial Narrow" w:eastAsia="Times New Roman" w:hAnsi="Arial Narrow" w:cs="Arial"/>
          <w:sz w:val="24"/>
          <w:szCs w:val="24"/>
          <w:lang w:eastAsia="es-CO"/>
        </w:rPr>
        <w:t>. Dice el mandato superior:</w:t>
      </w:r>
    </w:p>
    <w:p w14:paraId="0E2D42BE" w14:textId="77777777" w:rsidR="00326ACD" w:rsidRPr="000212B2" w:rsidRDefault="00326ACD" w:rsidP="00FD52D1">
      <w:pPr>
        <w:spacing w:line="276" w:lineRule="auto"/>
        <w:ind w:left="708"/>
        <w:jc w:val="both"/>
        <w:rPr>
          <w:rFonts w:ascii="Arial Narrow" w:hAnsi="Arial Narrow" w:cs="Arial"/>
          <w:i/>
          <w:iCs/>
          <w:sz w:val="24"/>
          <w:szCs w:val="24"/>
        </w:rPr>
      </w:pPr>
      <w:r w:rsidRPr="000212B2">
        <w:rPr>
          <w:rFonts w:ascii="Arial Narrow" w:hAnsi="Arial Narrow" w:cs="Arial"/>
          <w:b/>
          <w:bCs/>
          <w:i/>
          <w:iCs/>
          <w:sz w:val="24"/>
          <w:szCs w:val="24"/>
        </w:rPr>
        <w:t>Artículo 334.</w:t>
      </w:r>
      <w:r w:rsidRPr="000212B2">
        <w:rPr>
          <w:rFonts w:ascii="Arial Narrow" w:hAnsi="Arial Narrow" w:cs="Arial"/>
          <w:i/>
          <w:iCs/>
          <w:sz w:val="24"/>
          <w:szCs w:val="24"/>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06E756CC" w14:textId="3EFE4050" w:rsidR="00326ACD" w:rsidRPr="008522AC" w:rsidRDefault="00326ACD" w:rsidP="00FD52D1">
      <w:pPr>
        <w:spacing w:line="276" w:lineRule="auto"/>
        <w:ind w:left="708"/>
        <w:jc w:val="both"/>
        <w:rPr>
          <w:rFonts w:ascii="Arial Narrow" w:hAnsi="Arial Narrow" w:cs="Arial"/>
          <w:sz w:val="24"/>
          <w:szCs w:val="24"/>
        </w:rPr>
      </w:pPr>
      <w:r w:rsidRPr="000212B2">
        <w:rPr>
          <w:rFonts w:ascii="Arial Narrow" w:hAnsi="Arial Narrow" w:cs="Arial"/>
          <w:b/>
          <w:bCs/>
          <w:i/>
          <w:iCs/>
          <w:sz w:val="24"/>
          <w:szCs w:val="24"/>
        </w:rPr>
        <w:t>Parágrafo.</w:t>
      </w:r>
      <w:r w:rsidRPr="000212B2">
        <w:rPr>
          <w:rFonts w:ascii="Arial Narrow" w:hAnsi="Arial Narrow" w:cs="Arial"/>
          <w:i/>
          <w:iCs/>
          <w:sz w:val="24"/>
          <w:szCs w:val="24"/>
        </w:rPr>
        <w:t xml:space="preserve"> Al interpretar el presente artículo, bajo ninguna circunstancia, autoridad alguna de naturaleza administrativa, legislativa o judicial, podrá invocar la sostenibilidad fiscal para menoscabar </w:t>
      </w:r>
      <w:r w:rsidR="001B720A" w:rsidRPr="000212B2">
        <w:rPr>
          <w:rFonts w:ascii="Arial Narrow" w:hAnsi="Arial Narrow" w:cs="Arial"/>
          <w:i/>
          <w:iCs/>
          <w:sz w:val="24"/>
          <w:szCs w:val="24"/>
        </w:rPr>
        <w:t>l</w:t>
      </w:r>
      <w:r w:rsidRPr="000212B2">
        <w:rPr>
          <w:rFonts w:ascii="Arial Narrow" w:hAnsi="Arial Narrow" w:cs="Arial"/>
          <w:i/>
          <w:iCs/>
          <w:sz w:val="24"/>
          <w:szCs w:val="24"/>
        </w:rPr>
        <w:t>os derechos fundamentales, restringir su alcance o negar su protección efectiva.</w:t>
      </w:r>
      <w:r w:rsidRPr="008522AC">
        <w:rPr>
          <w:rFonts w:ascii="Arial Narrow" w:hAnsi="Arial Narrow" w:cs="Arial"/>
          <w:sz w:val="24"/>
          <w:szCs w:val="24"/>
        </w:rPr>
        <w:t> </w:t>
      </w:r>
    </w:p>
    <w:p w14:paraId="5B378AB6" w14:textId="05842475" w:rsidR="00CD7520" w:rsidRPr="008522AC" w:rsidRDefault="001B720A"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r w:rsidRPr="008522AC">
        <w:rPr>
          <w:rFonts w:ascii="Arial Narrow" w:eastAsia="Times New Roman" w:hAnsi="Arial Narrow" w:cs="Arial"/>
          <w:sz w:val="24"/>
          <w:szCs w:val="24"/>
          <w:lang w:val="es-ES_tradnl" w:eastAsia="es-ES_tradnl"/>
        </w:rPr>
        <w:t xml:space="preserve">De esa manera, queda meridianamente claro que existe un verdadero mandato constitucional, en el sentido de </w:t>
      </w:r>
      <w:r w:rsidR="005D0DFF">
        <w:rPr>
          <w:rFonts w:ascii="Arial Narrow" w:eastAsia="Times New Roman" w:hAnsi="Arial Narrow" w:cs="Arial"/>
          <w:sz w:val="24"/>
          <w:szCs w:val="24"/>
          <w:lang w:val="es-ES_tradnl" w:eastAsia="es-ES_tradnl"/>
        </w:rPr>
        <w:t xml:space="preserve">que </w:t>
      </w:r>
      <w:r w:rsidRPr="008522AC">
        <w:rPr>
          <w:rFonts w:ascii="Arial Narrow" w:eastAsia="Times New Roman" w:hAnsi="Arial Narrow" w:cs="Arial"/>
          <w:sz w:val="24"/>
          <w:szCs w:val="24"/>
          <w:lang w:val="es-ES_tradnl" w:eastAsia="es-ES_tradnl"/>
        </w:rPr>
        <w:t>el Congreso de la República, como autoridad legislativa, no puede invocar, bajo ninguna circunstancia, la sostenibilidad fiscal para menoscabar los derechos fundamentales. En tal sentido, la disposición superior en cita, además de ser un claro mandato, entraña una auténtica prohibición</w:t>
      </w:r>
      <w:r w:rsidR="008522AC" w:rsidRPr="008522AC">
        <w:rPr>
          <w:rFonts w:ascii="Arial Narrow" w:eastAsia="Times New Roman" w:hAnsi="Arial Narrow" w:cs="Arial"/>
          <w:sz w:val="24"/>
          <w:szCs w:val="24"/>
          <w:lang w:val="es-ES_tradnl" w:eastAsia="es-ES_tradnl"/>
        </w:rPr>
        <w:t xml:space="preserve"> de escudarse en la sostenibilidad fiscal para conculcar derechos, máxime cuando no se trata de crearlos, sino de restablecerlos luego de una flagrante violación</w:t>
      </w:r>
      <w:r w:rsidRPr="008522AC">
        <w:rPr>
          <w:rFonts w:ascii="Arial Narrow" w:eastAsia="Times New Roman" w:hAnsi="Arial Narrow" w:cs="Arial"/>
          <w:sz w:val="24"/>
          <w:szCs w:val="24"/>
          <w:lang w:val="es-ES_tradnl" w:eastAsia="es-ES_tradnl"/>
        </w:rPr>
        <w:t xml:space="preserve">. </w:t>
      </w:r>
      <w:r w:rsidR="008522AC" w:rsidRPr="008522AC">
        <w:rPr>
          <w:rFonts w:ascii="Arial Narrow" w:eastAsia="Times New Roman" w:hAnsi="Arial Narrow" w:cs="Arial"/>
          <w:sz w:val="24"/>
          <w:szCs w:val="24"/>
          <w:lang w:val="es-ES_tradnl" w:eastAsia="es-ES_tradnl"/>
        </w:rPr>
        <w:t>No debe olvidarse, se reitera, que por mandato expreso del artículo 90 de la Carta, el Estado es responsable por los daños antijurídicos que le sean imputables, como resulta ostensible en el tema que este proyecto pretende solucionar.</w:t>
      </w:r>
    </w:p>
    <w:p w14:paraId="2647CBBF" w14:textId="77777777" w:rsidR="008522AC" w:rsidRPr="008522AC" w:rsidRDefault="008522AC"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67920A7B" w14:textId="594773A5" w:rsidR="00CD7520" w:rsidRPr="000212B2" w:rsidRDefault="008864AC" w:rsidP="00FD52D1">
      <w:pPr>
        <w:adjustRightInd w:val="0"/>
        <w:spacing w:line="276" w:lineRule="auto"/>
        <w:contextualSpacing/>
        <w:textAlignment w:val="center"/>
        <w:rPr>
          <w:rFonts w:ascii="Arial Narrow" w:eastAsia="Times New Roman" w:hAnsi="Arial Narrow"/>
          <w:b/>
          <w:bCs/>
          <w:sz w:val="24"/>
          <w:szCs w:val="24"/>
          <w:lang w:eastAsia="es-CO"/>
        </w:rPr>
      </w:pPr>
      <w:r>
        <w:rPr>
          <w:rFonts w:ascii="Arial Narrow" w:eastAsia="Times New Roman" w:hAnsi="Arial Narrow"/>
          <w:b/>
          <w:bCs/>
          <w:sz w:val="24"/>
          <w:szCs w:val="24"/>
          <w:lang w:eastAsia="es-CO"/>
        </w:rPr>
        <w:t>6</w:t>
      </w:r>
      <w:r w:rsidR="00CD7520" w:rsidRPr="000212B2">
        <w:rPr>
          <w:rFonts w:ascii="Arial Narrow" w:eastAsia="Times New Roman" w:hAnsi="Arial Narrow"/>
          <w:b/>
          <w:bCs/>
          <w:sz w:val="24"/>
          <w:szCs w:val="24"/>
          <w:lang w:eastAsia="es-CO"/>
        </w:rPr>
        <w:t>.- Causales de impedimento.</w:t>
      </w:r>
    </w:p>
    <w:p w14:paraId="6C20EF58" w14:textId="77777777" w:rsidR="00084FD2" w:rsidRPr="008522AC" w:rsidRDefault="00084FD2" w:rsidP="0055077F">
      <w:pPr>
        <w:adjustRightInd w:val="0"/>
        <w:spacing w:line="276" w:lineRule="auto"/>
        <w:contextualSpacing/>
        <w:jc w:val="both"/>
        <w:textAlignment w:val="center"/>
        <w:rPr>
          <w:rFonts w:ascii="Arial Narrow" w:eastAsia="Times New Roman" w:hAnsi="Arial Narrow"/>
          <w:sz w:val="24"/>
          <w:szCs w:val="24"/>
          <w:lang w:eastAsia="es-CO"/>
        </w:rPr>
      </w:pPr>
    </w:p>
    <w:p w14:paraId="468AF562" w14:textId="4BA7DD2C" w:rsidR="00084FD2" w:rsidRPr="008522AC" w:rsidRDefault="00697CE9" w:rsidP="0055077F">
      <w:pPr>
        <w:adjustRightInd w:val="0"/>
        <w:spacing w:line="276" w:lineRule="auto"/>
        <w:contextualSpacing/>
        <w:jc w:val="both"/>
        <w:textAlignment w:val="center"/>
        <w:rPr>
          <w:rFonts w:ascii="Arial Narrow" w:eastAsia="Times New Roman" w:hAnsi="Arial Narrow"/>
          <w:sz w:val="24"/>
          <w:szCs w:val="24"/>
          <w:lang w:eastAsia="es-CO"/>
        </w:rPr>
      </w:pPr>
      <w:r w:rsidRPr="008522AC">
        <w:rPr>
          <w:rFonts w:ascii="Arial Narrow" w:eastAsia="Times New Roman" w:hAnsi="Arial Narrow"/>
          <w:sz w:val="24"/>
          <w:szCs w:val="24"/>
          <w:lang w:eastAsia="es-CO"/>
        </w:rPr>
        <w:t xml:space="preserve">En virtud del </w:t>
      </w:r>
      <w:r w:rsidR="0055077F" w:rsidRPr="008522AC">
        <w:rPr>
          <w:rFonts w:ascii="Arial Narrow" w:eastAsia="Times New Roman" w:hAnsi="Arial Narrow"/>
          <w:sz w:val="24"/>
          <w:szCs w:val="24"/>
          <w:lang w:eastAsia="es-CO"/>
        </w:rPr>
        <w:t>artí</w:t>
      </w:r>
      <w:r w:rsidRPr="008522AC">
        <w:rPr>
          <w:rFonts w:ascii="Arial Narrow" w:eastAsia="Times New Roman" w:hAnsi="Arial Narrow"/>
          <w:sz w:val="24"/>
          <w:szCs w:val="24"/>
          <w:lang w:eastAsia="es-CO"/>
        </w:rPr>
        <w:t xml:space="preserve">culo 286 de la ley 5 </w:t>
      </w:r>
      <w:r w:rsidR="00861CC2" w:rsidRPr="008522AC">
        <w:rPr>
          <w:rFonts w:ascii="Arial Narrow" w:eastAsia="Times New Roman" w:hAnsi="Arial Narrow"/>
          <w:sz w:val="24"/>
          <w:szCs w:val="24"/>
          <w:lang w:eastAsia="es-CO"/>
        </w:rPr>
        <w:t xml:space="preserve">de 1992 </w:t>
      </w:r>
      <w:r w:rsidR="0055077F" w:rsidRPr="008522AC">
        <w:rPr>
          <w:rFonts w:ascii="Arial Narrow" w:eastAsia="Times New Roman" w:hAnsi="Arial Narrow"/>
          <w:sz w:val="24"/>
          <w:szCs w:val="24"/>
          <w:lang w:eastAsia="es-CO"/>
        </w:rPr>
        <w:t>y del artí</w:t>
      </w:r>
      <w:r w:rsidRPr="008522AC">
        <w:rPr>
          <w:rFonts w:ascii="Arial Narrow" w:eastAsia="Times New Roman" w:hAnsi="Arial Narrow"/>
          <w:sz w:val="24"/>
          <w:szCs w:val="24"/>
          <w:lang w:eastAsia="es-CO"/>
        </w:rPr>
        <w:t xml:space="preserve">culo 1 de la ley 2003 del </w:t>
      </w:r>
      <w:r w:rsidR="0055077F" w:rsidRPr="008522AC">
        <w:rPr>
          <w:rFonts w:ascii="Arial Narrow" w:eastAsia="Times New Roman" w:hAnsi="Arial Narrow"/>
          <w:sz w:val="24"/>
          <w:szCs w:val="24"/>
          <w:lang w:eastAsia="es-CO"/>
        </w:rPr>
        <w:t>2009, e</w:t>
      </w:r>
      <w:r w:rsidR="00861CC2" w:rsidRPr="008522AC">
        <w:rPr>
          <w:rFonts w:ascii="Arial Narrow" w:eastAsia="Times New Roman" w:hAnsi="Arial Narrow"/>
          <w:sz w:val="24"/>
          <w:szCs w:val="24"/>
          <w:lang w:eastAsia="es-CO"/>
        </w:rPr>
        <w:t>ste proyecto de ley reune las condiciones del literal a y b de las circunstancias en las cuales es inexistente el conflicto de interes como lo desarrolla el articulo 286 de la ley 5 de 1992, to</w:t>
      </w:r>
      <w:r w:rsidR="0055077F" w:rsidRPr="008522AC">
        <w:rPr>
          <w:rFonts w:ascii="Arial Narrow" w:eastAsia="Times New Roman" w:hAnsi="Arial Narrow"/>
          <w:sz w:val="24"/>
          <w:szCs w:val="24"/>
          <w:lang w:eastAsia="es-CO"/>
        </w:rPr>
        <w:t>da vez que es un Pr</w:t>
      </w:r>
      <w:r w:rsidR="00D4150D" w:rsidRPr="008522AC">
        <w:rPr>
          <w:rFonts w:ascii="Arial Narrow" w:eastAsia="Times New Roman" w:hAnsi="Arial Narrow"/>
          <w:sz w:val="24"/>
          <w:szCs w:val="24"/>
          <w:lang w:eastAsia="es-CO"/>
        </w:rPr>
        <w:t>oyecto de Ley de interés genera</w:t>
      </w:r>
      <w:r w:rsidR="0055077F" w:rsidRPr="008522AC">
        <w:rPr>
          <w:rFonts w:ascii="Arial Narrow" w:eastAsia="Times New Roman" w:hAnsi="Arial Narrow"/>
          <w:sz w:val="24"/>
          <w:szCs w:val="24"/>
          <w:lang w:eastAsia="es-CO"/>
        </w:rPr>
        <w:t>l</w:t>
      </w:r>
      <w:r w:rsidR="00D4150D" w:rsidRPr="008522AC">
        <w:rPr>
          <w:rFonts w:ascii="Arial Narrow" w:eastAsia="Times New Roman" w:hAnsi="Arial Narrow"/>
          <w:sz w:val="24"/>
          <w:szCs w:val="24"/>
          <w:lang w:eastAsia="es-CO"/>
        </w:rPr>
        <w:t>,</w:t>
      </w:r>
      <w:r w:rsidR="0055077F" w:rsidRPr="008522AC">
        <w:rPr>
          <w:rFonts w:ascii="Arial Narrow" w:eastAsia="Times New Roman" w:hAnsi="Arial Narrow"/>
          <w:sz w:val="24"/>
          <w:szCs w:val="24"/>
          <w:lang w:eastAsia="es-CO"/>
        </w:rPr>
        <w:t xml:space="preserve"> que puede coincidir y fusionarse con los intereses del electorado.</w:t>
      </w:r>
    </w:p>
    <w:p w14:paraId="38055121" w14:textId="77777777" w:rsidR="00CD7520" w:rsidRPr="008522AC" w:rsidRDefault="00CD7520" w:rsidP="0055077F">
      <w:pPr>
        <w:adjustRightInd w:val="0"/>
        <w:spacing w:line="276" w:lineRule="auto"/>
        <w:contextualSpacing/>
        <w:jc w:val="both"/>
        <w:textAlignment w:val="center"/>
        <w:rPr>
          <w:rFonts w:ascii="Arial Narrow" w:eastAsia="Times New Roman" w:hAnsi="Arial Narrow"/>
          <w:sz w:val="24"/>
          <w:szCs w:val="24"/>
          <w:lang w:eastAsia="es-CO"/>
        </w:rPr>
      </w:pPr>
    </w:p>
    <w:p w14:paraId="4B23D6A4" w14:textId="3F063D66" w:rsidR="000354FB" w:rsidRPr="008522AC" w:rsidRDefault="007F17F3"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8522AC">
        <w:rPr>
          <w:rFonts w:ascii="Arial Narrow" w:eastAsia="Times New Roman" w:hAnsi="Arial Narrow" w:cs="Arial"/>
          <w:sz w:val="24"/>
          <w:szCs w:val="24"/>
          <w:lang w:eastAsia="es-CO"/>
        </w:rPr>
        <w:t xml:space="preserve">En cumplimiento del artículo 3 de la ley 2003 de 2019 </w:t>
      </w:r>
    </w:p>
    <w:p w14:paraId="38EE3BE7" w14:textId="77777777" w:rsidR="000354FB" w:rsidRPr="008522AC" w:rsidRDefault="000354FB"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2D7ED63E" w14:textId="77777777" w:rsidR="00543715" w:rsidRPr="008522AC" w:rsidRDefault="00543715"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797D1954" w14:textId="50166A67" w:rsidR="00AC7859" w:rsidRPr="008522AC" w:rsidRDefault="00AC7859" w:rsidP="00FD52D1">
      <w:pPr>
        <w:spacing w:after="0" w:line="276" w:lineRule="auto"/>
        <w:ind w:right="127"/>
        <w:jc w:val="both"/>
        <w:rPr>
          <w:rFonts w:ascii="Arial Narrow" w:hAnsi="Arial Narrow" w:cs="Arial"/>
          <w:sz w:val="24"/>
          <w:szCs w:val="24"/>
        </w:rPr>
      </w:pPr>
      <w:r w:rsidRPr="008522AC">
        <w:rPr>
          <w:rFonts w:ascii="Arial Narrow" w:hAnsi="Arial Narrow" w:cs="Arial"/>
          <w:sz w:val="24"/>
          <w:szCs w:val="24"/>
        </w:rPr>
        <w:t>Cordialmente,</w:t>
      </w:r>
    </w:p>
    <w:p w14:paraId="4F41B336" w14:textId="34A89A64" w:rsidR="00AC7859" w:rsidRDefault="00AC7859" w:rsidP="00FD52D1">
      <w:pPr>
        <w:spacing w:after="0" w:line="276" w:lineRule="auto"/>
        <w:ind w:right="127"/>
        <w:jc w:val="both"/>
        <w:rPr>
          <w:rFonts w:ascii="Arial Narrow" w:hAnsi="Arial Narrow" w:cs="Arial"/>
          <w:sz w:val="24"/>
          <w:szCs w:val="24"/>
        </w:rPr>
      </w:pPr>
    </w:p>
    <w:p w14:paraId="6B02B090" w14:textId="266FABAB" w:rsidR="00684307" w:rsidRDefault="00684307" w:rsidP="00FD52D1">
      <w:pPr>
        <w:spacing w:after="0" w:line="276" w:lineRule="auto"/>
        <w:ind w:right="127"/>
        <w:jc w:val="both"/>
        <w:rPr>
          <w:rFonts w:ascii="Arial Narrow" w:hAnsi="Arial Narrow" w:cs="Arial"/>
          <w:sz w:val="24"/>
          <w:szCs w:val="24"/>
        </w:rPr>
      </w:pPr>
    </w:p>
    <w:p w14:paraId="613C6F29" w14:textId="1DFB1185" w:rsidR="00684307" w:rsidRDefault="00684307" w:rsidP="00FD52D1">
      <w:pPr>
        <w:spacing w:after="0" w:line="276" w:lineRule="auto"/>
        <w:ind w:right="127"/>
        <w:jc w:val="both"/>
        <w:rPr>
          <w:rFonts w:ascii="Arial Narrow" w:hAnsi="Arial Narrow" w:cs="Arial"/>
          <w:sz w:val="24"/>
          <w:szCs w:val="24"/>
        </w:rPr>
      </w:pPr>
    </w:p>
    <w:p w14:paraId="668152A1" w14:textId="77777777" w:rsidR="00684307" w:rsidRPr="008522AC" w:rsidRDefault="00684307" w:rsidP="00FD52D1">
      <w:pPr>
        <w:spacing w:after="0" w:line="276" w:lineRule="auto"/>
        <w:ind w:right="127"/>
        <w:jc w:val="both"/>
        <w:rPr>
          <w:rFonts w:ascii="Arial Narrow" w:hAnsi="Arial Narrow" w:cs="Arial"/>
          <w:sz w:val="24"/>
          <w:szCs w:val="24"/>
        </w:rPr>
      </w:pPr>
    </w:p>
    <w:p w14:paraId="0A4BE96C" w14:textId="77777777" w:rsidR="00684307" w:rsidRPr="005801F1" w:rsidRDefault="00684307" w:rsidP="00684307">
      <w:pPr>
        <w:spacing w:after="0"/>
        <w:jc w:val="both"/>
        <w:rPr>
          <w:b/>
          <w:sz w:val="24"/>
          <w:szCs w:val="24"/>
        </w:rPr>
      </w:pPr>
      <w:r w:rsidRPr="005801F1">
        <w:rPr>
          <w:b/>
          <w:sz w:val="24"/>
          <w:szCs w:val="24"/>
        </w:rPr>
        <w:t>H.R. JUAN CARLOS WILLS OSPINA</w:t>
      </w:r>
    </w:p>
    <w:p w14:paraId="1D467C2C" w14:textId="77777777" w:rsidR="00684307" w:rsidRPr="005801F1" w:rsidRDefault="00684307" w:rsidP="00684307">
      <w:pPr>
        <w:spacing w:after="0"/>
        <w:jc w:val="both"/>
        <w:rPr>
          <w:sz w:val="24"/>
          <w:szCs w:val="24"/>
        </w:rPr>
      </w:pPr>
      <w:r w:rsidRPr="005801F1">
        <w:rPr>
          <w:sz w:val="24"/>
          <w:szCs w:val="24"/>
        </w:rPr>
        <w:t>Representante a la Cámara</w:t>
      </w:r>
    </w:p>
    <w:p w14:paraId="55F77547" w14:textId="77777777" w:rsidR="00E91571" w:rsidRDefault="00E91571" w:rsidP="00FD52D1">
      <w:pPr>
        <w:spacing w:after="0" w:line="276" w:lineRule="auto"/>
        <w:ind w:right="127"/>
        <w:jc w:val="both"/>
        <w:rPr>
          <w:rFonts w:ascii="Arial Narrow" w:hAnsi="Arial Narrow" w:cs="Arial"/>
          <w:sz w:val="24"/>
          <w:szCs w:val="24"/>
        </w:rPr>
      </w:pPr>
    </w:p>
    <w:p w14:paraId="04A585BD" w14:textId="06FCCEDB" w:rsidR="00A8460A" w:rsidRDefault="00A8460A" w:rsidP="00A8460A">
      <w:pPr>
        <w:spacing w:after="0"/>
        <w:jc w:val="both"/>
        <w:rPr>
          <w:sz w:val="24"/>
          <w:szCs w:val="24"/>
        </w:rPr>
      </w:pPr>
    </w:p>
    <w:p w14:paraId="5D08502B" w14:textId="77777777" w:rsidR="00A8460A" w:rsidRPr="00A8460A" w:rsidRDefault="00A8460A" w:rsidP="00A8460A">
      <w:pPr>
        <w:rPr>
          <w:sz w:val="24"/>
          <w:szCs w:val="24"/>
        </w:rPr>
      </w:pPr>
    </w:p>
    <w:p w14:paraId="22F8576B" w14:textId="77777777" w:rsidR="00A8460A" w:rsidRDefault="00A8460A" w:rsidP="00A8460A">
      <w:pPr>
        <w:rPr>
          <w:sz w:val="24"/>
          <w:szCs w:val="24"/>
        </w:rPr>
      </w:pPr>
    </w:p>
    <w:p w14:paraId="1C15C46F" w14:textId="77777777" w:rsidR="00FB4956" w:rsidRPr="00A8460A" w:rsidRDefault="00FB4956" w:rsidP="00A8460A">
      <w:pPr>
        <w:rPr>
          <w:sz w:val="24"/>
          <w:szCs w:val="24"/>
        </w:rPr>
      </w:pPr>
    </w:p>
    <w:p w14:paraId="313EFBA4" w14:textId="77777777" w:rsidR="00FB4956" w:rsidRPr="00FB4956" w:rsidRDefault="00FB4956" w:rsidP="00FB4956">
      <w:pPr>
        <w:rPr>
          <w:b/>
          <w:sz w:val="24"/>
          <w:szCs w:val="24"/>
        </w:rPr>
      </w:pPr>
      <w:r>
        <w:rPr>
          <w:b/>
          <w:sz w:val="24"/>
          <w:szCs w:val="24"/>
        </w:rPr>
        <w:t>BUENAVENTURA LEÓN LEÓN</w:t>
      </w:r>
    </w:p>
    <w:p w14:paraId="58488138" w14:textId="77777777" w:rsidR="00FB4956" w:rsidRPr="00A8460A" w:rsidRDefault="00FB4956" w:rsidP="00FB4956">
      <w:pPr>
        <w:rPr>
          <w:sz w:val="24"/>
          <w:szCs w:val="24"/>
        </w:rPr>
      </w:pPr>
      <w:r>
        <w:rPr>
          <w:sz w:val="24"/>
          <w:szCs w:val="24"/>
        </w:rPr>
        <w:t>Representante a la Cámara</w:t>
      </w:r>
    </w:p>
    <w:p w14:paraId="7092157C" w14:textId="77777777" w:rsidR="00FB4956" w:rsidRPr="00A8460A" w:rsidRDefault="00FB4956" w:rsidP="00FB4956">
      <w:pPr>
        <w:rPr>
          <w:sz w:val="24"/>
          <w:szCs w:val="24"/>
        </w:rPr>
      </w:pPr>
    </w:p>
    <w:p w14:paraId="2F4F3594" w14:textId="77777777" w:rsidR="00FB4956" w:rsidRDefault="00FB4956" w:rsidP="00FB4956">
      <w:pPr>
        <w:rPr>
          <w:sz w:val="24"/>
          <w:szCs w:val="24"/>
        </w:rPr>
      </w:pPr>
    </w:p>
    <w:p w14:paraId="0CC7283D" w14:textId="77777777" w:rsidR="00FB4956" w:rsidRDefault="00FB4956" w:rsidP="00FB4956">
      <w:r w:rsidRPr="00A8460A">
        <w:rPr>
          <w:b/>
        </w:rPr>
        <w:t>MARIA CRISTINA SOTO DE GOMEZ</w:t>
      </w:r>
      <w:r>
        <w:br/>
        <w:t xml:space="preserve"> Representante La Guajira</w:t>
      </w:r>
    </w:p>
    <w:p w14:paraId="4F5F6BD9" w14:textId="77777777" w:rsidR="00FB4956" w:rsidRDefault="00FB4956" w:rsidP="00FB4956"/>
    <w:p w14:paraId="1AB94CCF" w14:textId="77777777" w:rsidR="00FB4956" w:rsidRDefault="00FB4956" w:rsidP="00FB4956">
      <w:pPr>
        <w:rPr>
          <w:sz w:val="24"/>
          <w:szCs w:val="24"/>
        </w:rPr>
      </w:pPr>
    </w:p>
    <w:p w14:paraId="51C46708" w14:textId="77777777" w:rsidR="00FB4956" w:rsidRDefault="00FB4956" w:rsidP="00FB4956">
      <w:r w:rsidRPr="002327C9">
        <w:rPr>
          <w:b/>
          <w:bCs/>
        </w:rPr>
        <w:t>MARGARITA MARÍA RESTREPO</w:t>
      </w:r>
      <w:r>
        <w:t xml:space="preserve"> </w:t>
      </w:r>
    </w:p>
    <w:p w14:paraId="76B182D5" w14:textId="77777777" w:rsidR="00FB4956" w:rsidRPr="00A8460A" w:rsidRDefault="00FB4956" w:rsidP="00FB4956">
      <w:pPr>
        <w:rPr>
          <w:sz w:val="24"/>
          <w:szCs w:val="24"/>
        </w:rPr>
      </w:pPr>
      <w:r w:rsidRPr="00004007">
        <w:t>Representante a la Cámara</w:t>
      </w:r>
      <w:r>
        <w:t xml:space="preserve"> - Antioquia</w:t>
      </w:r>
    </w:p>
    <w:p w14:paraId="12F518EC" w14:textId="77777777" w:rsidR="00FB4956" w:rsidRDefault="00FB4956" w:rsidP="00FB4956">
      <w:pPr>
        <w:spacing w:after="0"/>
        <w:jc w:val="both"/>
        <w:rPr>
          <w:sz w:val="24"/>
          <w:szCs w:val="24"/>
        </w:rPr>
      </w:pPr>
    </w:p>
    <w:p w14:paraId="5FC9CCCE" w14:textId="77777777" w:rsidR="00FB4956" w:rsidRDefault="00FB4956" w:rsidP="00FB4956">
      <w:pPr>
        <w:spacing w:after="0"/>
        <w:jc w:val="both"/>
        <w:rPr>
          <w:sz w:val="24"/>
          <w:szCs w:val="24"/>
        </w:rPr>
      </w:pPr>
    </w:p>
    <w:p w14:paraId="5BC2E814" w14:textId="77777777" w:rsidR="00FB4956" w:rsidRDefault="00FB4956" w:rsidP="00FB4956">
      <w:pPr>
        <w:spacing w:after="0"/>
        <w:jc w:val="both"/>
        <w:rPr>
          <w:sz w:val="24"/>
          <w:szCs w:val="24"/>
        </w:rPr>
      </w:pPr>
    </w:p>
    <w:p w14:paraId="5F4E4106" w14:textId="77777777" w:rsidR="00FB4956" w:rsidRPr="00FB4956" w:rsidRDefault="00FB4956" w:rsidP="00FB4956">
      <w:pPr>
        <w:spacing w:after="0"/>
        <w:jc w:val="both"/>
        <w:rPr>
          <w:b/>
          <w:sz w:val="24"/>
          <w:szCs w:val="24"/>
        </w:rPr>
      </w:pPr>
      <w:r w:rsidRPr="00FB4956">
        <w:rPr>
          <w:b/>
          <w:sz w:val="24"/>
          <w:szCs w:val="24"/>
        </w:rPr>
        <w:t>ARMANDO ANTONIO ZABARAÍN DE ARCE</w:t>
      </w:r>
    </w:p>
    <w:p w14:paraId="58216363" w14:textId="77777777" w:rsidR="00FB4956" w:rsidRPr="00A8460A" w:rsidRDefault="00FB4956" w:rsidP="00FB4956">
      <w:pPr>
        <w:rPr>
          <w:sz w:val="24"/>
          <w:szCs w:val="24"/>
        </w:rPr>
      </w:pPr>
      <w:r>
        <w:rPr>
          <w:sz w:val="24"/>
          <w:szCs w:val="24"/>
        </w:rPr>
        <w:t>Representante a la Cámara</w:t>
      </w:r>
    </w:p>
    <w:p w14:paraId="13EEAF80" w14:textId="77777777" w:rsidR="00FB4956" w:rsidRDefault="00FB4956" w:rsidP="00FB4956">
      <w:pPr>
        <w:spacing w:after="0"/>
        <w:jc w:val="both"/>
        <w:rPr>
          <w:sz w:val="24"/>
          <w:szCs w:val="24"/>
        </w:rPr>
      </w:pPr>
    </w:p>
    <w:p w14:paraId="46CF6F82" w14:textId="77777777" w:rsidR="00FB4956" w:rsidRDefault="00FB4956" w:rsidP="00FB4956">
      <w:pPr>
        <w:spacing w:after="0"/>
        <w:jc w:val="both"/>
        <w:rPr>
          <w:sz w:val="24"/>
          <w:szCs w:val="24"/>
        </w:rPr>
      </w:pPr>
    </w:p>
    <w:p w14:paraId="1EF595EF" w14:textId="77777777" w:rsidR="00FB4956" w:rsidRDefault="00FB4956" w:rsidP="00FB4956">
      <w:pPr>
        <w:spacing w:after="0"/>
        <w:jc w:val="both"/>
        <w:rPr>
          <w:sz w:val="24"/>
          <w:szCs w:val="24"/>
        </w:rPr>
      </w:pPr>
    </w:p>
    <w:p w14:paraId="4E85C525" w14:textId="77777777" w:rsidR="00FB4956" w:rsidRDefault="00FB4956" w:rsidP="00FB4956">
      <w:pPr>
        <w:spacing w:after="0"/>
        <w:jc w:val="both"/>
        <w:rPr>
          <w:sz w:val="24"/>
          <w:szCs w:val="24"/>
        </w:rPr>
      </w:pPr>
    </w:p>
    <w:p w14:paraId="7CE8F5AD" w14:textId="77777777" w:rsidR="00FB4956" w:rsidRPr="00FB4956" w:rsidRDefault="00FB4956" w:rsidP="00FB4956">
      <w:pPr>
        <w:spacing w:after="0"/>
        <w:jc w:val="both"/>
        <w:rPr>
          <w:b/>
          <w:sz w:val="24"/>
          <w:szCs w:val="24"/>
        </w:rPr>
      </w:pPr>
      <w:r w:rsidRPr="00FB4956">
        <w:rPr>
          <w:b/>
          <w:sz w:val="24"/>
          <w:szCs w:val="24"/>
        </w:rPr>
        <w:t>JOSE GUSTAVO PADILLA OROZCO</w:t>
      </w:r>
    </w:p>
    <w:p w14:paraId="1025FADE" w14:textId="77777777" w:rsidR="00FB4956" w:rsidRPr="00A8460A" w:rsidRDefault="00FB4956" w:rsidP="00FB4956">
      <w:pPr>
        <w:rPr>
          <w:sz w:val="24"/>
          <w:szCs w:val="24"/>
        </w:rPr>
      </w:pPr>
      <w:r>
        <w:rPr>
          <w:sz w:val="24"/>
          <w:szCs w:val="24"/>
        </w:rPr>
        <w:t>Representante a la Cámara</w:t>
      </w:r>
    </w:p>
    <w:p w14:paraId="0A08378F" w14:textId="6B3BA754" w:rsidR="00AC7859" w:rsidRPr="008678EA" w:rsidRDefault="00CD7520" w:rsidP="00684307">
      <w:pPr>
        <w:adjustRightInd w:val="0"/>
        <w:spacing w:after="0" w:line="276" w:lineRule="auto"/>
        <w:contextualSpacing/>
        <w:jc w:val="center"/>
        <w:textAlignment w:val="center"/>
        <w:rPr>
          <w:rFonts w:ascii="Arial Narrow" w:eastAsia="Times New Roman" w:hAnsi="Arial Narrow" w:cs="Arial"/>
          <w:b/>
          <w:bCs/>
          <w:sz w:val="24"/>
          <w:szCs w:val="24"/>
          <w:lang w:eastAsia="es-CO"/>
        </w:rPr>
      </w:pPr>
      <w:r w:rsidRPr="008522AC">
        <w:rPr>
          <w:rFonts w:ascii="Arial Narrow" w:eastAsia="Times New Roman" w:hAnsi="Arial Narrow" w:cs="Arial"/>
          <w:sz w:val="24"/>
          <w:szCs w:val="24"/>
          <w:lang w:val="es-ES_tradnl" w:eastAsia="es-CO"/>
        </w:rPr>
        <w:br w:type="column"/>
      </w:r>
      <w:r w:rsidR="00197BEC" w:rsidRPr="008678EA">
        <w:rPr>
          <w:rFonts w:ascii="Arial Narrow" w:eastAsia="Times New Roman" w:hAnsi="Arial Narrow" w:cs="Arial"/>
          <w:b/>
          <w:bCs/>
          <w:sz w:val="24"/>
          <w:szCs w:val="24"/>
          <w:lang w:val="es-ES_tradnl" w:eastAsia="es-CO"/>
        </w:rPr>
        <w:t xml:space="preserve"> </w:t>
      </w:r>
    </w:p>
    <w:p w14:paraId="78482929" w14:textId="77777777" w:rsidR="00AC7859" w:rsidRPr="008678EA" w:rsidRDefault="00AC7859" w:rsidP="00FD52D1">
      <w:pPr>
        <w:adjustRightInd w:val="0"/>
        <w:spacing w:after="57" w:line="276" w:lineRule="auto"/>
        <w:contextualSpacing/>
        <w:jc w:val="both"/>
        <w:textAlignment w:val="center"/>
        <w:rPr>
          <w:rFonts w:ascii="Arial Narrow" w:eastAsia="Times New Roman" w:hAnsi="Arial Narrow" w:cs="Arial"/>
          <w:b/>
          <w:bCs/>
          <w:sz w:val="24"/>
          <w:szCs w:val="24"/>
          <w:lang w:val="es-ES_tradnl" w:eastAsia="es-CO"/>
        </w:rPr>
      </w:pPr>
    </w:p>
    <w:p w14:paraId="4C2916A3" w14:textId="0E391D00" w:rsidR="00197BEC" w:rsidRPr="008678EA" w:rsidRDefault="00DC58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w:t>
      </w:r>
      <w:r w:rsidR="00197BEC" w:rsidRPr="008678EA">
        <w:rPr>
          <w:rFonts w:ascii="Arial Narrow" w:eastAsia="Arial" w:hAnsi="Arial Narrow" w:cs="Arial"/>
          <w:b/>
          <w:bCs/>
          <w:sz w:val="24"/>
          <w:szCs w:val="24"/>
        </w:rPr>
        <w:t>“Por la cual se adiciona un parágrafo transitorio al articulo 2 de la ley 797 de 2003 que modificó el literal e) del art</w:t>
      </w:r>
      <w:r w:rsidR="001E4FF6" w:rsidRPr="008678EA">
        <w:rPr>
          <w:rFonts w:ascii="Arial Narrow" w:eastAsia="Arial" w:hAnsi="Arial Narrow" w:cs="Arial"/>
          <w:b/>
          <w:bCs/>
          <w:sz w:val="24"/>
          <w:szCs w:val="24"/>
        </w:rPr>
        <w:t>ículo 13 de la ley 100 de 1993</w:t>
      </w:r>
      <w:r w:rsidR="00197BEC" w:rsidRPr="008678EA">
        <w:rPr>
          <w:rFonts w:ascii="Arial Narrow" w:eastAsia="Arial" w:hAnsi="Arial Narrow" w:cs="Arial"/>
          <w:b/>
          <w:bCs/>
          <w:sz w:val="24"/>
          <w:szCs w:val="24"/>
        </w:rPr>
        <w:t xml:space="preserve">”. </w:t>
      </w:r>
    </w:p>
    <w:p w14:paraId="5F5654CA" w14:textId="550C913B" w:rsidR="00197BEC" w:rsidRPr="008678EA" w:rsidRDefault="00197B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El Congreso de </w:t>
      </w:r>
      <w:r w:rsidR="00684307">
        <w:rPr>
          <w:rFonts w:ascii="Arial Narrow" w:eastAsia="Arial" w:hAnsi="Arial Narrow" w:cs="Arial"/>
          <w:b/>
          <w:bCs/>
          <w:sz w:val="24"/>
          <w:szCs w:val="24"/>
        </w:rPr>
        <w:t xml:space="preserve">la República de </w:t>
      </w:r>
      <w:r w:rsidRPr="008678EA">
        <w:rPr>
          <w:rFonts w:ascii="Arial Narrow" w:eastAsia="Arial" w:hAnsi="Arial Narrow" w:cs="Arial"/>
          <w:b/>
          <w:bCs/>
          <w:sz w:val="24"/>
          <w:szCs w:val="24"/>
        </w:rPr>
        <w:t>Colombia</w:t>
      </w:r>
    </w:p>
    <w:p w14:paraId="0DFFA09A" w14:textId="77777777" w:rsidR="00197BEC" w:rsidRPr="008678EA" w:rsidRDefault="00197B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DECRETA:</w:t>
      </w:r>
    </w:p>
    <w:p w14:paraId="22C0F7E8" w14:textId="77777777" w:rsidR="00197BEC" w:rsidRPr="008522AC" w:rsidRDefault="00197BEC" w:rsidP="00197BEC">
      <w:pPr>
        <w:spacing w:line="240" w:lineRule="auto"/>
        <w:jc w:val="both"/>
        <w:rPr>
          <w:rFonts w:ascii="Arial Narrow" w:eastAsia="Arial" w:hAnsi="Arial Narrow" w:cs="Arial"/>
          <w:sz w:val="24"/>
          <w:szCs w:val="24"/>
        </w:rPr>
      </w:pPr>
    </w:p>
    <w:p w14:paraId="5FF34F74"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1°</w:t>
      </w:r>
      <w:r w:rsidRPr="008522AC">
        <w:rPr>
          <w:rFonts w:ascii="Arial Narrow" w:eastAsia="Arial" w:hAnsi="Arial Narrow" w:cs="Arial"/>
          <w:sz w:val="24"/>
          <w:szCs w:val="24"/>
        </w:rPr>
        <w:t xml:space="preserve"> Adiciónese un parágrafo transitorio al artículo 2 de la Ley 797 de 2003 que modificó el literal e) del artículo 13 de la Ley 100 de 1993.</w:t>
      </w:r>
    </w:p>
    <w:p w14:paraId="143BFC9F" w14:textId="77777777" w:rsidR="00197BEC" w:rsidRPr="008522AC" w:rsidRDefault="00197BEC" w:rsidP="00197BEC">
      <w:pPr>
        <w:spacing w:after="0" w:line="276" w:lineRule="auto"/>
        <w:jc w:val="both"/>
        <w:rPr>
          <w:rFonts w:ascii="Arial Narrow" w:eastAsia="Arial" w:hAnsi="Arial Narrow" w:cs="Arial"/>
          <w:sz w:val="24"/>
          <w:szCs w:val="24"/>
        </w:rPr>
      </w:pPr>
    </w:p>
    <w:p w14:paraId="5C570D51"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Parágrafo transitorio.</w:t>
      </w:r>
      <w:r w:rsidRPr="008522AC">
        <w:rPr>
          <w:rFonts w:ascii="Arial Narrow" w:eastAsia="Arial" w:hAnsi="Arial Narrow" w:cs="Arial"/>
          <w:sz w:val="24"/>
          <w:szCs w:val="24"/>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12A6C70D" w14:textId="77777777" w:rsidR="00197BEC" w:rsidRPr="008522AC" w:rsidRDefault="00197BEC" w:rsidP="00197BEC">
      <w:pPr>
        <w:spacing w:after="0" w:line="276" w:lineRule="auto"/>
        <w:jc w:val="both"/>
        <w:rPr>
          <w:rFonts w:ascii="Arial Narrow" w:eastAsia="Arial" w:hAnsi="Arial Narrow" w:cs="Arial"/>
          <w:sz w:val="24"/>
          <w:szCs w:val="24"/>
        </w:rPr>
      </w:pPr>
    </w:p>
    <w:p w14:paraId="232F0368" w14:textId="77777777" w:rsidR="00197BEC" w:rsidRPr="008522AC" w:rsidRDefault="00197BEC" w:rsidP="00197BEC">
      <w:pPr>
        <w:jc w:val="both"/>
        <w:rPr>
          <w:rFonts w:ascii="Arial Narrow" w:eastAsia="Arial" w:hAnsi="Arial Narrow" w:cs="Arial"/>
          <w:sz w:val="24"/>
          <w:szCs w:val="24"/>
        </w:rPr>
      </w:pPr>
      <w:r w:rsidRPr="008522AC">
        <w:rPr>
          <w:rFonts w:ascii="Arial Narrow" w:eastAsia="Arial" w:hAnsi="Arial Narrow" w:cs="Arial"/>
          <w:sz w:val="24"/>
          <w:szCs w:val="24"/>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5DA283C6" w14:textId="77777777" w:rsidR="00197BEC" w:rsidRPr="008522AC" w:rsidRDefault="00197BEC" w:rsidP="00197BEC">
      <w:pPr>
        <w:spacing w:after="0" w:line="276" w:lineRule="auto"/>
        <w:jc w:val="both"/>
        <w:rPr>
          <w:rFonts w:ascii="Arial Narrow" w:eastAsia="Arial" w:hAnsi="Arial Narrow" w:cs="Arial"/>
          <w:sz w:val="24"/>
          <w:szCs w:val="24"/>
        </w:rPr>
      </w:pPr>
      <w:r w:rsidRPr="008522AC">
        <w:rPr>
          <w:rFonts w:ascii="Arial Narrow" w:eastAsia="Arial" w:hAnsi="Arial Narrow" w:cs="Arial"/>
          <w:sz w:val="24"/>
          <w:szCs w:val="24"/>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3EA61859" w14:textId="77777777" w:rsidR="00197BEC" w:rsidRPr="008522AC" w:rsidRDefault="00197BEC" w:rsidP="00197BEC">
      <w:pPr>
        <w:spacing w:after="0" w:line="276" w:lineRule="auto"/>
        <w:jc w:val="both"/>
        <w:rPr>
          <w:rFonts w:ascii="Arial Narrow" w:eastAsia="Arial" w:hAnsi="Arial Narrow" w:cs="Arial"/>
          <w:sz w:val="24"/>
          <w:szCs w:val="24"/>
        </w:rPr>
      </w:pPr>
    </w:p>
    <w:p w14:paraId="0500EADF"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2° Vigencia.</w:t>
      </w:r>
      <w:r w:rsidRPr="008522AC">
        <w:rPr>
          <w:rFonts w:ascii="Arial Narrow" w:eastAsia="Arial" w:hAnsi="Arial Narrow" w:cs="Arial"/>
          <w:sz w:val="24"/>
          <w:szCs w:val="24"/>
        </w:rPr>
        <w:t xml:space="preserve"> La presente Ley rige a partir de su promulgación y deroga las disposiciones que le sean contrarias.</w:t>
      </w:r>
    </w:p>
    <w:p w14:paraId="0F3F2D01" w14:textId="11D1B873" w:rsidR="00197BEC" w:rsidRPr="008522AC" w:rsidRDefault="00197BEC" w:rsidP="00197BEC">
      <w:pPr>
        <w:spacing w:after="200" w:line="240" w:lineRule="auto"/>
        <w:jc w:val="both"/>
        <w:rPr>
          <w:rFonts w:ascii="Arial Narrow" w:eastAsia="Arial" w:hAnsi="Arial Narrow" w:cs="Arial"/>
          <w:sz w:val="24"/>
          <w:szCs w:val="24"/>
        </w:rPr>
      </w:pPr>
    </w:p>
    <w:p w14:paraId="6A8F2B89" w14:textId="1A299733" w:rsidR="00684307" w:rsidRDefault="00684307" w:rsidP="00684307">
      <w:pPr>
        <w:spacing w:after="0"/>
        <w:jc w:val="both"/>
        <w:rPr>
          <w:b/>
          <w:sz w:val="24"/>
          <w:szCs w:val="24"/>
        </w:rPr>
      </w:pPr>
    </w:p>
    <w:p w14:paraId="30C3F7B0" w14:textId="77777777" w:rsidR="00A8460A" w:rsidRDefault="00A8460A" w:rsidP="00684307">
      <w:pPr>
        <w:spacing w:after="0"/>
        <w:jc w:val="both"/>
        <w:rPr>
          <w:b/>
          <w:sz w:val="24"/>
          <w:szCs w:val="24"/>
        </w:rPr>
      </w:pPr>
    </w:p>
    <w:p w14:paraId="7130DDB4" w14:textId="77777777" w:rsidR="00A8460A" w:rsidRDefault="00A8460A" w:rsidP="00684307">
      <w:pPr>
        <w:spacing w:after="0"/>
        <w:jc w:val="both"/>
        <w:rPr>
          <w:b/>
          <w:sz w:val="24"/>
          <w:szCs w:val="24"/>
        </w:rPr>
      </w:pPr>
    </w:p>
    <w:p w14:paraId="3F02F211" w14:textId="77777777" w:rsidR="00684307" w:rsidRDefault="00684307" w:rsidP="00684307">
      <w:pPr>
        <w:spacing w:after="0"/>
        <w:jc w:val="both"/>
        <w:rPr>
          <w:b/>
          <w:sz w:val="24"/>
          <w:szCs w:val="24"/>
        </w:rPr>
      </w:pPr>
    </w:p>
    <w:p w14:paraId="341676B5" w14:textId="77777777" w:rsidR="00684307" w:rsidRPr="005801F1" w:rsidRDefault="00684307" w:rsidP="00684307">
      <w:pPr>
        <w:spacing w:after="0"/>
        <w:jc w:val="both"/>
        <w:rPr>
          <w:b/>
          <w:sz w:val="24"/>
          <w:szCs w:val="24"/>
        </w:rPr>
      </w:pPr>
      <w:r w:rsidRPr="005801F1">
        <w:rPr>
          <w:b/>
          <w:sz w:val="24"/>
          <w:szCs w:val="24"/>
        </w:rPr>
        <w:t>H.R. JUAN CARLOS WILLS OSPINA</w:t>
      </w:r>
    </w:p>
    <w:p w14:paraId="20331279" w14:textId="69ADD2ED" w:rsidR="008D261D" w:rsidRDefault="00684307" w:rsidP="00684307">
      <w:pPr>
        <w:spacing w:after="0"/>
        <w:jc w:val="both"/>
        <w:rPr>
          <w:sz w:val="24"/>
          <w:szCs w:val="24"/>
        </w:rPr>
      </w:pPr>
      <w:r w:rsidRPr="005801F1">
        <w:rPr>
          <w:sz w:val="24"/>
          <w:szCs w:val="24"/>
        </w:rPr>
        <w:t>Representante a la Cámara</w:t>
      </w:r>
    </w:p>
    <w:p w14:paraId="7AB62C09" w14:textId="77777777" w:rsidR="00A8460A" w:rsidRDefault="00A8460A" w:rsidP="00684307">
      <w:pPr>
        <w:spacing w:after="0"/>
        <w:jc w:val="both"/>
        <w:rPr>
          <w:sz w:val="24"/>
          <w:szCs w:val="24"/>
        </w:rPr>
      </w:pPr>
    </w:p>
    <w:p w14:paraId="39C459F8" w14:textId="77777777" w:rsidR="00A8460A" w:rsidRDefault="00A8460A" w:rsidP="00684307">
      <w:pPr>
        <w:spacing w:after="0"/>
        <w:jc w:val="both"/>
        <w:rPr>
          <w:sz w:val="24"/>
          <w:szCs w:val="24"/>
        </w:rPr>
      </w:pPr>
    </w:p>
    <w:p w14:paraId="535AD014" w14:textId="77777777" w:rsidR="00A616DA" w:rsidRPr="00FB4956" w:rsidRDefault="00A616DA" w:rsidP="00A616DA">
      <w:pPr>
        <w:rPr>
          <w:b/>
          <w:sz w:val="24"/>
          <w:szCs w:val="24"/>
        </w:rPr>
      </w:pPr>
      <w:r>
        <w:rPr>
          <w:b/>
          <w:sz w:val="24"/>
          <w:szCs w:val="24"/>
        </w:rPr>
        <w:t>BUENAVENTURA LEÓN LEÓN</w:t>
      </w:r>
    </w:p>
    <w:p w14:paraId="5DED8367" w14:textId="77777777" w:rsidR="00A616DA" w:rsidRPr="00A8460A" w:rsidRDefault="00A616DA" w:rsidP="00A616DA">
      <w:pPr>
        <w:rPr>
          <w:sz w:val="24"/>
          <w:szCs w:val="24"/>
        </w:rPr>
      </w:pPr>
      <w:r>
        <w:rPr>
          <w:sz w:val="24"/>
          <w:szCs w:val="24"/>
        </w:rPr>
        <w:t>Representante a la Cámara</w:t>
      </w:r>
    </w:p>
    <w:p w14:paraId="7BD6F515" w14:textId="77777777" w:rsidR="00A616DA" w:rsidRPr="00A8460A" w:rsidRDefault="00A616DA" w:rsidP="00A616DA">
      <w:pPr>
        <w:rPr>
          <w:sz w:val="24"/>
          <w:szCs w:val="24"/>
        </w:rPr>
      </w:pPr>
    </w:p>
    <w:p w14:paraId="008531B3" w14:textId="77777777" w:rsidR="00A616DA" w:rsidRDefault="00A616DA" w:rsidP="00A616DA">
      <w:pPr>
        <w:rPr>
          <w:sz w:val="24"/>
          <w:szCs w:val="24"/>
        </w:rPr>
      </w:pPr>
    </w:p>
    <w:p w14:paraId="10D0584D" w14:textId="77777777" w:rsidR="00A616DA" w:rsidRDefault="00A616DA" w:rsidP="00A616DA">
      <w:r w:rsidRPr="00A8460A">
        <w:rPr>
          <w:b/>
        </w:rPr>
        <w:t>MARIA CRISTINA SOTO DE GOMEZ</w:t>
      </w:r>
      <w:r>
        <w:br/>
        <w:t xml:space="preserve"> Representante La Guajira</w:t>
      </w:r>
    </w:p>
    <w:p w14:paraId="23D84543" w14:textId="77777777" w:rsidR="00A616DA" w:rsidRDefault="00A616DA" w:rsidP="00A616DA"/>
    <w:p w14:paraId="3AE5DEAA" w14:textId="77777777" w:rsidR="00A616DA" w:rsidRDefault="00A616DA" w:rsidP="00A616DA">
      <w:pPr>
        <w:rPr>
          <w:sz w:val="24"/>
          <w:szCs w:val="24"/>
        </w:rPr>
      </w:pPr>
    </w:p>
    <w:p w14:paraId="1F9BEE3F" w14:textId="77777777" w:rsidR="00A616DA" w:rsidRDefault="00A616DA" w:rsidP="00A616DA">
      <w:r w:rsidRPr="002327C9">
        <w:rPr>
          <w:b/>
          <w:bCs/>
        </w:rPr>
        <w:t>MARGARITA MARÍA RESTREPO</w:t>
      </w:r>
      <w:r>
        <w:t xml:space="preserve"> </w:t>
      </w:r>
    </w:p>
    <w:p w14:paraId="3C0FB7CF" w14:textId="77777777" w:rsidR="00A616DA" w:rsidRPr="00A8460A" w:rsidRDefault="00A616DA" w:rsidP="00A616DA">
      <w:pPr>
        <w:rPr>
          <w:sz w:val="24"/>
          <w:szCs w:val="24"/>
        </w:rPr>
      </w:pPr>
      <w:r w:rsidRPr="00004007">
        <w:t>Representante a la Cámara</w:t>
      </w:r>
      <w:r>
        <w:t xml:space="preserve"> - Antioquia</w:t>
      </w:r>
    </w:p>
    <w:p w14:paraId="420B60A2" w14:textId="77777777" w:rsidR="00A616DA" w:rsidRDefault="00A616DA" w:rsidP="00A616DA">
      <w:pPr>
        <w:spacing w:after="0"/>
        <w:jc w:val="both"/>
        <w:rPr>
          <w:sz w:val="24"/>
          <w:szCs w:val="24"/>
        </w:rPr>
      </w:pPr>
    </w:p>
    <w:p w14:paraId="4986F7EC" w14:textId="77777777" w:rsidR="00A616DA" w:rsidRDefault="00A616DA" w:rsidP="00A616DA">
      <w:pPr>
        <w:spacing w:after="0"/>
        <w:jc w:val="both"/>
        <w:rPr>
          <w:sz w:val="24"/>
          <w:szCs w:val="24"/>
        </w:rPr>
      </w:pPr>
    </w:p>
    <w:p w14:paraId="59E2071A" w14:textId="77777777" w:rsidR="00A616DA" w:rsidRDefault="00A616DA" w:rsidP="00A616DA">
      <w:pPr>
        <w:spacing w:after="0"/>
        <w:jc w:val="both"/>
        <w:rPr>
          <w:sz w:val="24"/>
          <w:szCs w:val="24"/>
        </w:rPr>
      </w:pPr>
    </w:p>
    <w:p w14:paraId="4F375FA3" w14:textId="77777777" w:rsidR="00A616DA" w:rsidRPr="00FB4956" w:rsidRDefault="00A616DA" w:rsidP="00A616DA">
      <w:pPr>
        <w:spacing w:after="0"/>
        <w:jc w:val="both"/>
        <w:rPr>
          <w:b/>
          <w:sz w:val="24"/>
          <w:szCs w:val="24"/>
        </w:rPr>
      </w:pPr>
      <w:r w:rsidRPr="00FB4956">
        <w:rPr>
          <w:b/>
          <w:sz w:val="24"/>
          <w:szCs w:val="24"/>
        </w:rPr>
        <w:t>ARMANDO ANTONIO ZABARAÍN DE ARCE</w:t>
      </w:r>
    </w:p>
    <w:p w14:paraId="1A5CDF56" w14:textId="77777777" w:rsidR="00A616DA" w:rsidRPr="00A8460A" w:rsidRDefault="00A616DA" w:rsidP="00A616DA">
      <w:pPr>
        <w:rPr>
          <w:sz w:val="24"/>
          <w:szCs w:val="24"/>
        </w:rPr>
      </w:pPr>
      <w:r>
        <w:rPr>
          <w:sz w:val="24"/>
          <w:szCs w:val="24"/>
        </w:rPr>
        <w:t>Representante a la Cámara</w:t>
      </w:r>
    </w:p>
    <w:p w14:paraId="77F0A807" w14:textId="77777777" w:rsidR="00A616DA" w:rsidRDefault="00A616DA" w:rsidP="00A616DA">
      <w:pPr>
        <w:spacing w:after="0"/>
        <w:jc w:val="both"/>
        <w:rPr>
          <w:sz w:val="24"/>
          <w:szCs w:val="24"/>
        </w:rPr>
      </w:pPr>
    </w:p>
    <w:p w14:paraId="666B00D0" w14:textId="77777777" w:rsidR="00A616DA" w:rsidRDefault="00A616DA" w:rsidP="00A616DA">
      <w:pPr>
        <w:spacing w:after="0"/>
        <w:jc w:val="both"/>
        <w:rPr>
          <w:sz w:val="24"/>
          <w:szCs w:val="24"/>
        </w:rPr>
      </w:pPr>
    </w:p>
    <w:p w14:paraId="320B1789" w14:textId="77777777" w:rsidR="00A616DA" w:rsidRDefault="00A616DA" w:rsidP="00A616DA">
      <w:pPr>
        <w:spacing w:after="0"/>
        <w:jc w:val="both"/>
        <w:rPr>
          <w:sz w:val="24"/>
          <w:szCs w:val="24"/>
        </w:rPr>
      </w:pPr>
    </w:p>
    <w:p w14:paraId="6E92B2CA" w14:textId="77777777" w:rsidR="00A616DA" w:rsidRDefault="00A616DA" w:rsidP="00A616DA">
      <w:pPr>
        <w:spacing w:after="0"/>
        <w:jc w:val="both"/>
        <w:rPr>
          <w:sz w:val="24"/>
          <w:szCs w:val="24"/>
        </w:rPr>
      </w:pPr>
    </w:p>
    <w:p w14:paraId="0CE1EF4A" w14:textId="77777777" w:rsidR="00A616DA" w:rsidRPr="00FB4956" w:rsidRDefault="00A616DA" w:rsidP="00A616DA">
      <w:pPr>
        <w:spacing w:after="0"/>
        <w:jc w:val="both"/>
        <w:rPr>
          <w:b/>
          <w:sz w:val="24"/>
          <w:szCs w:val="24"/>
        </w:rPr>
      </w:pPr>
      <w:r w:rsidRPr="00FB4956">
        <w:rPr>
          <w:b/>
          <w:sz w:val="24"/>
          <w:szCs w:val="24"/>
        </w:rPr>
        <w:t>JOSE GUSTAVO PADILLA OROZCO</w:t>
      </w:r>
    </w:p>
    <w:p w14:paraId="52A59FC1" w14:textId="77777777" w:rsidR="00A616DA" w:rsidRPr="00A8460A" w:rsidRDefault="00A616DA" w:rsidP="00A616DA">
      <w:pPr>
        <w:rPr>
          <w:sz w:val="24"/>
          <w:szCs w:val="24"/>
        </w:rPr>
      </w:pPr>
      <w:r>
        <w:rPr>
          <w:sz w:val="24"/>
          <w:szCs w:val="24"/>
        </w:rPr>
        <w:t>Representante a la Cámara</w:t>
      </w:r>
    </w:p>
    <w:p w14:paraId="3CBC4CF2" w14:textId="359DCD9F" w:rsidR="00A8460A" w:rsidRDefault="00A8460A" w:rsidP="00684307">
      <w:pPr>
        <w:spacing w:after="0"/>
        <w:jc w:val="both"/>
        <w:rPr>
          <w:sz w:val="24"/>
          <w:szCs w:val="24"/>
        </w:rPr>
      </w:pPr>
      <w:bookmarkStart w:id="0" w:name="_GoBack"/>
      <w:bookmarkEnd w:id="0"/>
    </w:p>
    <w:p w14:paraId="63F8C68B" w14:textId="77777777" w:rsidR="00A8460A" w:rsidRPr="00A8460A" w:rsidRDefault="00A8460A" w:rsidP="00A8460A">
      <w:pPr>
        <w:rPr>
          <w:sz w:val="24"/>
          <w:szCs w:val="24"/>
        </w:rPr>
      </w:pPr>
    </w:p>
    <w:p w14:paraId="59AB3567" w14:textId="77777777" w:rsidR="00A8460A" w:rsidRPr="00A8460A" w:rsidRDefault="00A8460A" w:rsidP="00A8460A">
      <w:pPr>
        <w:rPr>
          <w:sz w:val="24"/>
          <w:szCs w:val="24"/>
        </w:rPr>
      </w:pPr>
    </w:p>
    <w:p w14:paraId="02365B55" w14:textId="77777777" w:rsidR="00A8460A" w:rsidRPr="00A8460A" w:rsidRDefault="00A8460A" w:rsidP="00A8460A">
      <w:pPr>
        <w:rPr>
          <w:sz w:val="24"/>
          <w:szCs w:val="24"/>
        </w:rPr>
      </w:pPr>
    </w:p>
    <w:p w14:paraId="2ED4C136" w14:textId="1D86341E" w:rsidR="00A8460A" w:rsidRPr="00A8460A" w:rsidRDefault="00A8460A" w:rsidP="00A8460A">
      <w:pPr>
        <w:rPr>
          <w:sz w:val="24"/>
          <w:szCs w:val="24"/>
        </w:rPr>
      </w:pPr>
    </w:p>
    <w:sectPr w:rsidR="00A8460A" w:rsidRPr="00A8460A" w:rsidSect="00AA4BCE">
      <w:headerReference w:type="default" r:id="rId8"/>
      <w:footerReference w:type="even"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CFCE" w14:textId="77777777" w:rsidR="008D413D" w:rsidRDefault="008D413D" w:rsidP="00AC7859">
      <w:pPr>
        <w:spacing w:after="0" w:line="240" w:lineRule="auto"/>
      </w:pPr>
      <w:r>
        <w:separator/>
      </w:r>
    </w:p>
  </w:endnote>
  <w:endnote w:type="continuationSeparator" w:id="0">
    <w:p w14:paraId="3768EA99" w14:textId="77777777" w:rsidR="008D413D" w:rsidRDefault="008D413D"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413D">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B177F" w14:textId="77777777" w:rsidR="008D413D" w:rsidRDefault="008D413D" w:rsidP="00AC7859">
      <w:pPr>
        <w:spacing w:after="0" w:line="240" w:lineRule="auto"/>
      </w:pPr>
      <w:r>
        <w:separator/>
      </w:r>
    </w:p>
  </w:footnote>
  <w:footnote w:type="continuationSeparator" w:id="0">
    <w:p w14:paraId="1DD859D0" w14:textId="77777777" w:rsidR="008D413D" w:rsidRDefault="008D413D" w:rsidP="00AC7859">
      <w:pPr>
        <w:spacing w:after="0" w:line="240" w:lineRule="auto"/>
      </w:pPr>
      <w:r>
        <w:continuationSeparator/>
      </w:r>
    </w:p>
  </w:footnote>
  <w:footnote w:id="1">
    <w:p w14:paraId="2E6B19D5" w14:textId="04D66D65" w:rsidR="005B3D44" w:rsidRPr="00E03D77" w:rsidRDefault="005B3D44">
      <w:pPr>
        <w:pStyle w:val="Textonotapie"/>
        <w:rPr>
          <w:lang w:val="es-ES"/>
        </w:rPr>
      </w:pPr>
      <w:r>
        <w:rPr>
          <w:rStyle w:val="Refdenotaalpie"/>
        </w:rPr>
        <w:footnoteRef/>
      </w:r>
      <w:r>
        <w:t xml:space="preserve"> Corte Suprema de Justicia. Sala de Casación Laboral. </w:t>
      </w:r>
      <w:r>
        <w:rPr>
          <w:lang w:val="es-ES"/>
        </w:rPr>
        <w:t>Sentencia SL1452-2019 del 3 de abril de 2019.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1ADA17EB" w:rsidR="005B3D44" w:rsidRDefault="005B3D44" w:rsidP="00AA4BCE">
    <w:pPr>
      <w:pStyle w:val="Encabezado"/>
      <w:tabs>
        <w:tab w:val="clear" w:pos="4419"/>
        <w:tab w:val="clear" w:pos="8838"/>
        <w:tab w:val="left" w:pos="2430"/>
      </w:tabs>
      <w:jc w:val="center"/>
    </w:pPr>
    <w:r>
      <w:rPr>
        <w:noProof/>
        <w:lang w:val="es-ES_tradnl" w:eastAsia="es-ES_tradnl"/>
      </w:rPr>
      <w:drawing>
        <wp:inline distT="0" distB="0" distL="0" distR="0" wp14:anchorId="3BD45296" wp14:editId="5B711184">
          <wp:extent cx="27432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4"/>
  </w:num>
  <w:num w:numId="4">
    <w:abstractNumId w:val="13"/>
  </w:num>
  <w:num w:numId="5">
    <w:abstractNumId w:val="18"/>
  </w:num>
  <w:num w:numId="6">
    <w:abstractNumId w:val="5"/>
  </w:num>
  <w:num w:numId="7">
    <w:abstractNumId w:val="10"/>
  </w:num>
  <w:num w:numId="8">
    <w:abstractNumId w:val="1"/>
  </w:num>
  <w:num w:numId="9">
    <w:abstractNumId w:val="14"/>
  </w:num>
  <w:num w:numId="10">
    <w:abstractNumId w:val="19"/>
  </w:num>
  <w:num w:numId="11">
    <w:abstractNumId w:val="2"/>
  </w:num>
  <w:num w:numId="12">
    <w:abstractNumId w:val="3"/>
  </w:num>
  <w:num w:numId="13">
    <w:abstractNumId w:val="11"/>
  </w:num>
  <w:num w:numId="14">
    <w:abstractNumId w:val="21"/>
  </w:num>
  <w:num w:numId="15">
    <w:abstractNumId w:val="8"/>
  </w:num>
  <w:num w:numId="16">
    <w:abstractNumId w:val="20"/>
  </w:num>
  <w:num w:numId="17">
    <w:abstractNumId w:val="17"/>
  </w:num>
  <w:num w:numId="18">
    <w:abstractNumId w:val="12"/>
  </w:num>
  <w:num w:numId="19">
    <w:abstractNumId w:val="9"/>
  </w:num>
  <w:num w:numId="20">
    <w:abstractNumId w:val="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212B2"/>
    <w:rsid w:val="000354FB"/>
    <w:rsid w:val="000527E9"/>
    <w:rsid w:val="00084FD2"/>
    <w:rsid w:val="000B31B4"/>
    <w:rsid w:val="000B362B"/>
    <w:rsid w:val="000D4DB2"/>
    <w:rsid w:val="000D68F6"/>
    <w:rsid w:val="000F1EE6"/>
    <w:rsid w:val="00104730"/>
    <w:rsid w:val="0010739F"/>
    <w:rsid w:val="00112D96"/>
    <w:rsid w:val="00117FBA"/>
    <w:rsid w:val="00127A57"/>
    <w:rsid w:val="00147A5F"/>
    <w:rsid w:val="001806AD"/>
    <w:rsid w:val="00191B46"/>
    <w:rsid w:val="00197BEC"/>
    <w:rsid w:val="001B720A"/>
    <w:rsid w:val="001C7BD8"/>
    <w:rsid w:val="001C7C15"/>
    <w:rsid w:val="001D5453"/>
    <w:rsid w:val="001D7A0A"/>
    <w:rsid w:val="001E2533"/>
    <w:rsid w:val="001E4FF6"/>
    <w:rsid w:val="00204978"/>
    <w:rsid w:val="00204B10"/>
    <w:rsid w:val="00217003"/>
    <w:rsid w:val="002530BF"/>
    <w:rsid w:val="002744B0"/>
    <w:rsid w:val="002829AE"/>
    <w:rsid w:val="0028359A"/>
    <w:rsid w:val="00287C13"/>
    <w:rsid w:val="002928AA"/>
    <w:rsid w:val="002A75E4"/>
    <w:rsid w:val="00312E65"/>
    <w:rsid w:val="00326ACD"/>
    <w:rsid w:val="00347DA3"/>
    <w:rsid w:val="0036669C"/>
    <w:rsid w:val="00367F14"/>
    <w:rsid w:val="00375339"/>
    <w:rsid w:val="003A5A96"/>
    <w:rsid w:val="003C3271"/>
    <w:rsid w:val="003D6EAA"/>
    <w:rsid w:val="003F43C7"/>
    <w:rsid w:val="0042677B"/>
    <w:rsid w:val="00446730"/>
    <w:rsid w:val="0046775A"/>
    <w:rsid w:val="004765DD"/>
    <w:rsid w:val="00495E01"/>
    <w:rsid w:val="00496FC8"/>
    <w:rsid w:val="004C29F7"/>
    <w:rsid w:val="00503E2B"/>
    <w:rsid w:val="00504352"/>
    <w:rsid w:val="00543715"/>
    <w:rsid w:val="0055077F"/>
    <w:rsid w:val="00565018"/>
    <w:rsid w:val="00585177"/>
    <w:rsid w:val="00591476"/>
    <w:rsid w:val="005A16A4"/>
    <w:rsid w:val="005B1B53"/>
    <w:rsid w:val="005B3D44"/>
    <w:rsid w:val="005B59BA"/>
    <w:rsid w:val="005C376F"/>
    <w:rsid w:val="005C7870"/>
    <w:rsid w:val="005D0DFF"/>
    <w:rsid w:val="005D5426"/>
    <w:rsid w:val="005F2F03"/>
    <w:rsid w:val="005F636E"/>
    <w:rsid w:val="005F795E"/>
    <w:rsid w:val="006009E0"/>
    <w:rsid w:val="006068A3"/>
    <w:rsid w:val="0062542B"/>
    <w:rsid w:val="006333BB"/>
    <w:rsid w:val="00650767"/>
    <w:rsid w:val="006533B6"/>
    <w:rsid w:val="006725F9"/>
    <w:rsid w:val="00684307"/>
    <w:rsid w:val="00684C13"/>
    <w:rsid w:val="00697CE9"/>
    <w:rsid w:val="006A17E0"/>
    <w:rsid w:val="006C461B"/>
    <w:rsid w:val="006D7F8D"/>
    <w:rsid w:val="006E1F25"/>
    <w:rsid w:val="006E38C4"/>
    <w:rsid w:val="00717650"/>
    <w:rsid w:val="00734D53"/>
    <w:rsid w:val="0074083A"/>
    <w:rsid w:val="00763A08"/>
    <w:rsid w:val="007742FF"/>
    <w:rsid w:val="007B2840"/>
    <w:rsid w:val="007B7C1E"/>
    <w:rsid w:val="007D6DC9"/>
    <w:rsid w:val="007F17F3"/>
    <w:rsid w:val="007F5401"/>
    <w:rsid w:val="00814EFF"/>
    <w:rsid w:val="00817C5D"/>
    <w:rsid w:val="00833070"/>
    <w:rsid w:val="008522AC"/>
    <w:rsid w:val="008524C3"/>
    <w:rsid w:val="00856832"/>
    <w:rsid w:val="00861CC2"/>
    <w:rsid w:val="008678EA"/>
    <w:rsid w:val="008734B4"/>
    <w:rsid w:val="008846EB"/>
    <w:rsid w:val="008864AC"/>
    <w:rsid w:val="008C1557"/>
    <w:rsid w:val="008D261D"/>
    <w:rsid w:val="008D413D"/>
    <w:rsid w:val="008F595A"/>
    <w:rsid w:val="0090318F"/>
    <w:rsid w:val="00934A17"/>
    <w:rsid w:val="0095350A"/>
    <w:rsid w:val="00965BE0"/>
    <w:rsid w:val="00967576"/>
    <w:rsid w:val="0097437B"/>
    <w:rsid w:val="00980918"/>
    <w:rsid w:val="009B4559"/>
    <w:rsid w:val="009B6968"/>
    <w:rsid w:val="009C4169"/>
    <w:rsid w:val="009D2750"/>
    <w:rsid w:val="009F07EA"/>
    <w:rsid w:val="009F5AD7"/>
    <w:rsid w:val="00A36B76"/>
    <w:rsid w:val="00A616DA"/>
    <w:rsid w:val="00A71003"/>
    <w:rsid w:val="00A71580"/>
    <w:rsid w:val="00A82B7C"/>
    <w:rsid w:val="00A8460A"/>
    <w:rsid w:val="00A90B3D"/>
    <w:rsid w:val="00A9250D"/>
    <w:rsid w:val="00AA4BCE"/>
    <w:rsid w:val="00AC7859"/>
    <w:rsid w:val="00AD0C65"/>
    <w:rsid w:val="00AE2451"/>
    <w:rsid w:val="00AE472E"/>
    <w:rsid w:val="00AF691A"/>
    <w:rsid w:val="00B15B8E"/>
    <w:rsid w:val="00B23451"/>
    <w:rsid w:val="00B24372"/>
    <w:rsid w:val="00B2528D"/>
    <w:rsid w:val="00B31BDB"/>
    <w:rsid w:val="00B45FA7"/>
    <w:rsid w:val="00B50C40"/>
    <w:rsid w:val="00B62DE5"/>
    <w:rsid w:val="00B62F4F"/>
    <w:rsid w:val="00B65C1A"/>
    <w:rsid w:val="00B66052"/>
    <w:rsid w:val="00B8024E"/>
    <w:rsid w:val="00BC750C"/>
    <w:rsid w:val="00BD0098"/>
    <w:rsid w:val="00BE61E8"/>
    <w:rsid w:val="00C10A21"/>
    <w:rsid w:val="00C25365"/>
    <w:rsid w:val="00C34DA8"/>
    <w:rsid w:val="00C47EFD"/>
    <w:rsid w:val="00C51310"/>
    <w:rsid w:val="00C9044C"/>
    <w:rsid w:val="00C924B0"/>
    <w:rsid w:val="00C94356"/>
    <w:rsid w:val="00C97991"/>
    <w:rsid w:val="00CA3B25"/>
    <w:rsid w:val="00CA554F"/>
    <w:rsid w:val="00CB1384"/>
    <w:rsid w:val="00CD7520"/>
    <w:rsid w:val="00CE456C"/>
    <w:rsid w:val="00CE7A0E"/>
    <w:rsid w:val="00D12020"/>
    <w:rsid w:val="00D14690"/>
    <w:rsid w:val="00D276BE"/>
    <w:rsid w:val="00D4150D"/>
    <w:rsid w:val="00D459B5"/>
    <w:rsid w:val="00D556FC"/>
    <w:rsid w:val="00D82DFB"/>
    <w:rsid w:val="00D83368"/>
    <w:rsid w:val="00DA329B"/>
    <w:rsid w:val="00DC44D6"/>
    <w:rsid w:val="00DC58EC"/>
    <w:rsid w:val="00DD0364"/>
    <w:rsid w:val="00DE7D69"/>
    <w:rsid w:val="00DF25B9"/>
    <w:rsid w:val="00DF6BC1"/>
    <w:rsid w:val="00E03D77"/>
    <w:rsid w:val="00E047D7"/>
    <w:rsid w:val="00E47D33"/>
    <w:rsid w:val="00E57347"/>
    <w:rsid w:val="00E70FCC"/>
    <w:rsid w:val="00E91571"/>
    <w:rsid w:val="00EA1DB8"/>
    <w:rsid w:val="00EA1F9C"/>
    <w:rsid w:val="00EC28D4"/>
    <w:rsid w:val="00EC364F"/>
    <w:rsid w:val="00ED79F6"/>
    <w:rsid w:val="00EE0578"/>
    <w:rsid w:val="00EF0B6C"/>
    <w:rsid w:val="00EF0E2B"/>
    <w:rsid w:val="00F11808"/>
    <w:rsid w:val="00F37100"/>
    <w:rsid w:val="00F50126"/>
    <w:rsid w:val="00F60501"/>
    <w:rsid w:val="00F73F37"/>
    <w:rsid w:val="00F755C9"/>
    <w:rsid w:val="00F85C68"/>
    <w:rsid w:val="00F96B46"/>
    <w:rsid w:val="00FB091B"/>
    <w:rsid w:val="00FB4956"/>
    <w:rsid w:val="00FD52D1"/>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575D-6F3F-8E4A-BA63-7DD16D4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4344</Words>
  <Characters>23893</Characters>
  <Application>Microsoft Macintosh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3</cp:revision>
  <cp:lastPrinted>2020-05-21T14:58:00Z</cp:lastPrinted>
  <dcterms:created xsi:type="dcterms:W3CDTF">2021-11-12T22:35:00Z</dcterms:created>
  <dcterms:modified xsi:type="dcterms:W3CDTF">2021-11-12T22:36:00Z</dcterms:modified>
</cp:coreProperties>
</file>