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2670B" w14:textId="77777777" w:rsidR="00B14E14" w:rsidRDefault="00B14E14">
      <w:pPr>
        <w:spacing w:after="0"/>
        <w:rPr>
          <w:rFonts w:ascii="Arial Narrow" w:eastAsia="Arial Narrow" w:hAnsi="Arial Narrow" w:cs="Arial Narrow"/>
          <w:b/>
          <w:sz w:val="24"/>
          <w:szCs w:val="24"/>
        </w:rPr>
      </w:pPr>
      <w:bookmarkStart w:id="0" w:name="_heading=h.gjdgxs" w:colFirst="0" w:colLast="0"/>
      <w:bookmarkEnd w:id="0"/>
    </w:p>
    <w:p w14:paraId="50C7C419" w14:textId="3C09AFDF" w:rsidR="00B14E14" w:rsidRDefault="00AD3C35">
      <w:pPr>
        <w:spacing w:after="0" w:line="240" w:lineRule="auto"/>
        <w:rPr>
          <w:rFonts w:ascii="Arial Narrow" w:eastAsia="Arial Narrow" w:hAnsi="Arial Narrow" w:cs="Arial Narrow"/>
          <w:sz w:val="24"/>
          <w:szCs w:val="24"/>
        </w:rPr>
      </w:pPr>
      <w:bookmarkStart w:id="1" w:name="_heading=h.30j0zll" w:colFirst="0" w:colLast="0"/>
      <w:bookmarkEnd w:id="1"/>
      <w:r>
        <w:rPr>
          <w:rFonts w:ascii="Arial Narrow" w:eastAsia="Arial Narrow" w:hAnsi="Arial Narrow" w:cs="Arial Narrow"/>
          <w:sz w:val="24"/>
          <w:szCs w:val="24"/>
        </w:rPr>
        <w:t xml:space="preserve">Bogotá, D. C., </w:t>
      </w:r>
      <w:r w:rsidR="005E1AD1">
        <w:rPr>
          <w:rFonts w:ascii="Arial Narrow" w:eastAsia="Arial Narrow" w:hAnsi="Arial Narrow" w:cs="Arial Narrow"/>
          <w:sz w:val="24"/>
          <w:szCs w:val="24"/>
        </w:rPr>
        <w:t>24 de agosto</w:t>
      </w:r>
      <w:r>
        <w:rPr>
          <w:rFonts w:ascii="Arial Narrow" w:eastAsia="Arial Narrow" w:hAnsi="Arial Narrow" w:cs="Arial Narrow"/>
          <w:sz w:val="24"/>
          <w:szCs w:val="24"/>
        </w:rPr>
        <w:t xml:space="preserve"> de 2021</w:t>
      </w:r>
    </w:p>
    <w:p w14:paraId="1ABAC847" w14:textId="77777777" w:rsidR="00B14E14" w:rsidRDefault="00B14E14">
      <w:pPr>
        <w:spacing w:after="0" w:line="240" w:lineRule="auto"/>
        <w:rPr>
          <w:rFonts w:ascii="Arial Narrow" w:eastAsia="Arial Narrow" w:hAnsi="Arial Narrow" w:cs="Arial Narrow"/>
          <w:sz w:val="24"/>
          <w:szCs w:val="24"/>
        </w:rPr>
      </w:pPr>
    </w:p>
    <w:p w14:paraId="0AA2136E" w14:textId="77777777" w:rsidR="00B14E14" w:rsidRDefault="00AD3C35">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Honorables</w:t>
      </w:r>
    </w:p>
    <w:p w14:paraId="06D008F4" w14:textId="77777777" w:rsidR="00B14E14" w:rsidRDefault="00B14E14">
      <w:pPr>
        <w:spacing w:after="0" w:line="240" w:lineRule="auto"/>
        <w:jc w:val="both"/>
        <w:rPr>
          <w:rFonts w:ascii="Arial Narrow" w:eastAsia="Arial Narrow" w:hAnsi="Arial Narrow" w:cs="Arial Narrow"/>
          <w:b/>
          <w:sz w:val="24"/>
          <w:szCs w:val="24"/>
        </w:rPr>
      </w:pPr>
    </w:p>
    <w:p w14:paraId="75F42FA3" w14:textId="77777777" w:rsidR="00B14E14" w:rsidRDefault="00AD3C35">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JENNIFER KRISTIN ARIAS FALLA</w:t>
      </w:r>
    </w:p>
    <w:p w14:paraId="33D4667E" w14:textId="77777777" w:rsidR="00B14E14" w:rsidRDefault="00AD3C35">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Presidenta </w:t>
      </w:r>
    </w:p>
    <w:p w14:paraId="766CC75D" w14:textId="77777777" w:rsidR="00B14E14" w:rsidRDefault="00AD3C35">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JORGE HUMBERTO MANTILLA SERRANO</w:t>
      </w:r>
    </w:p>
    <w:p w14:paraId="46292196"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Secretario General</w:t>
      </w:r>
    </w:p>
    <w:p w14:paraId="32FA596D"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Cámara de Representantes</w:t>
      </w:r>
    </w:p>
    <w:p w14:paraId="49456D95"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E.S.D</w:t>
      </w:r>
    </w:p>
    <w:p w14:paraId="0789D5CF" w14:textId="77777777" w:rsidR="00B14E14" w:rsidRDefault="00AD3C35">
      <w:pPr>
        <w:spacing w:after="0" w:line="240" w:lineRule="auto"/>
        <w:ind w:left="2977"/>
        <w:jc w:val="both"/>
        <w:rPr>
          <w:rFonts w:ascii="Arial Narrow" w:eastAsia="Arial Narrow" w:hAnsi="Arial Narrow" w:cs="Arial Narrow"/>
          <w:sz w:val="24"/>
          <w:szCs w:val="24"/>
        </w:rPr>
      </w:pPr>
      <w:r>
        <w:rPr>
          <w:rFonts w:ascii="Arial Narrow" w:eastAsia="Arial Narrow" w:hAnsi="Arial Narrow" w:cs="Arial Narrow"/>
          <w:b/>
          <w:sz w:val="24"/>
          <w:szCs w:val="24"/>
        </w:rPr>
        <w:t>ASUNTO</w:t>
      </w:r>
      <w:r>
        <w:rPr>
          <w:rFonts w:ascii="Arial Narrow" w:eastAsia="Arial Narrow" w:hAnsi="Arial Narrow" w:cs="Arial Narrow"/>
          <w:sz w:val="24"/>
          <w:szCs w:val="24"/>
        </w:rPr>
        <w:t>: Proyecto de Ley Cámara</w:t>
      </w:r>
      <w:r>
        <w:rPr>
          <w:rFonts w:ascii="Arial Narrow" w:eastAsia="Arial Narrow" w:hAnsi="Arial Narrow" w:cs="Arial Narrow"/>
          <w:b/>
          <w:sz w:val="24"/>
          <w:szCs w:val="24"/>
        </w:rPr>
        <w:t xml:space="preserve">, </w:t>
      </w:r>
      <w:r>
        <w:rPr>
          <w:rFonts w:ascii="Arial Narrow" w:eastAsia="Arial Narrow" w:hAnsi="Arial Narrow" w:cs="Arial Narrow"/>
          <w:sz w:val="24"/>
          <w:szCs w:val="24"/>
        </w:rPr>
        <w:t>por medio de la cual</w:t>
      </w:r>
      <w:r>
        <w:rPr>
          <w:rFonts w:ascii="Arial Narrow" w:eastAsia="Arial Narrow" w:hAnsi="Arial Narrow" w:cs="Arial Narrow"/>
          <w:b/>
          <w:sz w:val="24"/>
          <w:szCs w:val="24"/>
        </w:rPr>
        <w:t xml:space="preserve"> </w:t>
      </w:r>
      <w:r>
        <w:rPr>
          <w:rFonts w:ascii="Arial Narrow" w:eastAsia="Arial Narrow" w:hAnsi="Arial Narrow" w:cs="Arial Narrow"/>
          <w:sz w:val="24"/>
          <w:szCs w:val="24"/>
        </w:rPr>
        <w:t>se reorientan recursos del orden nacional del FONPET para disminuir la brecha pensional en Colombia.</w:t>
      </w:r>
    </w:p>
    <w:p w14:paraId="4DDC1029" w14:textId="77777777" w:rsidR="00B14E14" w:rsidRDefault="00B14E14">
      <w:pPr>
        <w:spacing w:after="0" w:line="240" w:lineRule="auto"/>
        <w:ind w:left="2977"/>
        <w:jc w:val="both"/>
        <w:rPr>
          <w:rFonts w:ascii="Arial Narrow" w:eastAsia="Arial Narrow" w:hAnsi="Arial Narrow" w:cs="Arial Narrow"/>
          <w:sz w:val="24"/>
          <w:szCs w:val="24"/>
        </w:rPr>
      </w:pPr>
    </w:p>
    <w:p w14:paraId="0E64C3F2" w14:textId="77777777" w:rsidR="00B14E14" w:rsidRDefault="00AD3C35">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En ejercicio de las facultades consagradas en el artículo 154 de la Constitución Política de Colombia, en concordancia con el artículo 140 de la Ley 5ª de 1992 y de conformidad con las modificaciones introducidas en el artículo 13 de la Ley 974 de 2005, en mi calidad de Congresista de la República, me permito radicar ante la Secretaría General de la honorable Cámara de Representantes el presente Proyecto de Ley por medio de la cual se reorientan recursos del orden nacional del FONPET para disminuir la brecha pensional en Colombia.</w:t>
      </w:r>
    </w:p>
    <w:p w14:paraId="4ABDE697" w14:textId="77777777" w:rsidR="00B14E14" w:rsidRDefault="00B14E14">
      <w:pPr>
        <w:rPr>
          <w:rFonts w:ascii="Arial Narrow" w:eastAsia="Arial Narrow" w:hAnsi="Arial Narrow" w:cs="Arial Narrow"/>
          <w:sz w:val="28"/>
          <w:szCs w:val="28"/>
        </w:rPr>
      </w:pPr>
    </w:p>
    <w:p w14:paraId="72441A3A" w14:textId="6F7D9927" w:rsidR="00B14E14" w:rsidRPr="001978BA" w:rsidRDefault="00AD3C35">
      <w:pPr>
        <w:rPr>
          <w:rFonts w:ascii="Arial Narrow" w:eastAsia="Arial Narrow" w:hAnsi="Arial Narrow" w:cs="Arial Narrow"/>
          <w:sz w:val="24"/>
          <w:szCs w:val="24"/>
        </w:rPr>
      </w:pPr>
      <w:bookmarkStart w:id="2" w:name="_heading=h.1fob9te" w:colFirst="0" w:colLast="0"/>
      <w:bookmarkEnd w:id="2"/>
      <w:r w:rsidRPr="001978BA">
        <w:rPr>
          <w:rFonts w:ascii="Arial Narrow" w:eastAsia="Arial Narrow" w:hAnsi="Arial Narrow" w:cs="Arial Narrow"/>
          <w:sz w:val="24"/>
          <w:szCs w:val="24"/>
        </w:rPr>
        <w:t>Atentamente,</w:t>
      </w:r>
      <w:r w:rsidRPr="001978BA">
        <w:rPr>
          <w:sz w:val="24"/>
          <w:szCs w:val="24"/>
        </w:rPr>
        <w:t xml:space="preserve"> </w:t>
      </w:r>
    </w:p>
    <w:p w14:paraId="39AF0813" w14:textId="77777777" w:rsidR="00B14E14" w:rsidRDefault="00AD3C35">
      <w:pPr>
        <w:spacing w:after="0"/>
        <w:rPr>
          <w:rFonts w:ascii="Arial Narrow" w:eastAsia="Arial Narrow" w:hAnsi="Arial Narrow" w:cs="Arial Narrow"/>
          <w:b/>
          <w:sz w:val="28"/>
          <w:szCs w:val="28"/>
        </w:rPr>
      </w:pPr>
      <w:r>
        <w:rPr>
          <w:noProof/>
          <w:lang w:val="es-CO" w:eastAsia="es-CO"/>
        </w:rPr>
        <w:drawing>
          <wp:anchor distT="0" distB="0" distL="0" distR="0" simplePos="0" relativeHeight="251659264" behindDoc="1" locked="0" layoutInCell="1" hidden="0" allowOverlap="1" wp14:anchorId="7534A8B3" wp14:editId="0038DC49">
            <wp:simplePos x="0" y="0"/>
            <wp:positionH relativeFrom="column">
              <wp:posOffset>0</wp:posOffset>
            </wp:positionH>
            <wp:positionV relativeFrom="paragraph">
              <wp:posOffset>0</wp:posOffset>
            </wp:positionV>
            <wp:extent cx="1885419" cy="704918"/>
            <wp:effectExtent l="0" t="0" r="0" b="0"/>
            <wp:wrapNone/>
            <wp:docPr id="7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1885419" cy="704918"/>
                    </a:xfrm>
                    <a:prstGeom prst="rect">
                      <a:avLst/>
                    </a:prstGeom>
                    <a:ln/>
                  </pic:spPr>
                </pic:pic>
              </a:graphicData>
            </a:graphic>
          </wp:anchor>
        </w:drawing>
      </w:r>
    </w:p>
    <w:p w14:paraId="0AD5950D" w14:textId="77777777" w:rsidR="00B14E14" w:rsidRDefault="00B14E14">
      <w:pPr>
        <w:spacing w:after="0"/>
        <w:rPr>
          <w:rFonts w:ascii="Arial Narrow" w:eastAsia="Arial Narrow" w:hAnsi="Arial Narrow" w:cs="Arial Narrow"/>
          <w:b/>
          <w:sz w:val="28"/>
          <w:szCs w:val="28"/>
        </w:rPr>
      </w:pPr>
    </w:p>
    <w:p w14:paraId="3EC3C686" w14:textId="1CD5E3FF" w:rsidR="00B14E14" w:rsidRDefault="00AD3C35">
      <w:pPr>
        <w:spacing w:after="0"/>
        <w:rPr>
          <w:rFonts w:ascii="Arial Narrow" w:eastAsia="Arial Narrow" w:hAnsi="Arial Narrow" w:cs="Arial Narrow"/>
          <w:b/>
          <w:sz w:val="24"/>
          <w:szCs w:val="24"/>
        </w:rPr>
      </w:pPr>
      <w:r>
        <w:rPr>
          <w:rFonts w:ascii="Arial Narrow" w:eastAsia="Arial Narrow" w:hAnsi="Arial Narrow" w:cs="Arial Narrow"/>
          <w:b/>
          <w:sz w:val="24"/>
          <w:szCs w:val="24"/>
        </w:rPr>
        <w:t>HR. JHON JAIRO BERR</w:t>
      </w:r>
      <w:r w:rsidR="001978BA">
        <w:rPr>
          <w:rFonts w:ascii="Arial Narrow" w:eastAsia="Arial Narrow" w:hAnsi="Arial Narrow" w:cs="Arial Narrow"/>
          <w:b/>
          <w:sz w:val="24"/>
          <w:szCs w:val="24"/>
        </w:rPr>
        <w:t>Í</w:t>
      </w:r>
      <w:r>
        <w:rPr>
          <w:rFonts w:ascii="Arial Narrow" w:eastAsia="Arial Narrow" w:hAnsi="Arial Narrow" w:cs="Arial Narrow"/>
          <w:b/>
          <w:sz w:val="24"/>
          <w:szCs w:val="24"/>
        </w:rPr>
        <w:t>O L</w:t>
      </w:r>
      <w:r w:rsidR="001978BA">
        <w:rPr>
          <w:rFonts w:ascii="Arial Narrow" w:eastAsia="Arial Narrow" w:hAnsi="Arial Narrow" w:cs="Arial Narrow"/>
          <w:b/>
          <w:sz w:val="24"/>
          <w:szCs w:val="24"/>
        </w:rPr>
        <w:t>Ó</w:t>
      </w:r>
      <w:r>
        <w:rPr>
          <w:rFonts w:ascii="Arial Narrow" w:eastAsia="Arial Narrow" w:hAnsi="Arial Narrow" w:cs="Arial Narrow"/>
          <w:b/>
          <w:sz w:val="24"/>
          <w:szCs w:val="24"/>
        </w:rPr>
        <w:t>PEZ</w:t>
      </w:r>
      <w:r>
        <w:rPr>
          <w:rFonts w:ascii="Arial Narrow" w:eastAsia="Arial Narrow" w:hAnsi="Arial Narrow" w:cs="Arial Narrow"/>
          <w:b/>
          <w:sz w:val="24"/>
          <w:szCs w:val="24"/>
        </w:rPr>
        <w:tab/>
      </w:r>
      <w:r>
        <w:rPr>
          <w:rFonts w:ascii="Arial Narrow" w:eastAsia="Arial Narrow" w:hAnsi="Arial Narrow" w:cs="Arial Narrow"/>
          <w:b/>
          <w:sz w:val="24"/>
          <w:szCs w:val="24"/>
        </w:rPr>
        <w:tab/>
      </w:r>
    </w:p>
    <w:p w14:paraId="77A3E25C" w14:textId="46683EC7" w:rsidR="00B14E14" w:rsidRDefault="00AD3C35">
      <w:pPr>
        <w:spacing w:after="0"/>
        <w:rPr>
          <w:rFonts w:ascii="Arial Narrow" w:eastAsia="Arial Narrow" w:hAnsi="Arial Narrow" w:cs="Arial Narrow"/>
          <w:b/>
          <w:sz w:val="24"/>
          <w:szCs w:val="24"/>
        </w:rPr>
      </w:pPr>
      <w:r>
        <w:rPr>
          <w:rFonts w:ascii="Arial Narrow" w:eastAsia="Arial Narrow" w:hAnsi="Arial Narrow" w:cs="Arial Narrow"/>
          <w:b/>
          <w:sz w:val="24"/>
          <w:szCs w:val="24"/>
        </w:rPr>
        <w:t>Representante a la Cámara-Antioquia</w:t>
      </w:r>
      <w:r>
        <w:rPr>
          <w:rFonts w:ascii="Arial Narrow" w:eastAsia="Arial Narrow" w:hAnsi="Arial Narrow" w:cs="Arial Narrow"/>
          <w:b/>
          <w:sz w:val="24"/>
          <w:szCs w:val="24"/>
        </w:rPr>
        <w:tab/>
      </w:r>
      <w:r>
        <w:rPr>
          <w:rFonts w:ascii="Arial Narrow" w:eastAsia="Arial Narrow" w:hAnsi="Arial Narrow" w:cs="Arial Narrow"/>
          <w:b/>
          <w:sz w:val="24"/>
          <w:szCs w:val="24"/>
        </w:rPr>
        <w:tab/>
      </w:r>
    </w:p>
    <w:p w14:paraId="652FE1E6" w14:textId="1DFB2286" w:rsidR="00B14E14" w:rsidRDefault="00AD3C35">
      <w:pPr>
        <w:spacing w:after="0"/>
        <w:rPr>
          <w:rFonts w:ascii="Arial Narrow" w:eastAsia="Arial Narrow" w:hAnsi="Arial Narrow" w:cs="Arial Narrow"/>
          <w:b/>
          <w:sz w:val="24"/>
          <w:szCs w:val="24"/>
        </w:rPr>
      </w:pPr>
      <w:r>
        <w:rPr>
          <w:rFonts w:ascii="Arial Narrow" w:eastAsia="Arial Narrow" w:hAnsi="Arial Narrow" w:cs="Arial Narrow"/>
          <w:b/>
          <w:sz w:val="24"/>
          <w:szCs w:val="24"/>
        </w:rPr>
        <w:t>Centro Democrático</w:t>
      </w:r>
      <w:r>
        <w:rPr>
          <w:rFonts w:ascii="Arial Narrow" w:eastAsia="Arial Narrow" w:hAnsi="Arial Narrow" w:cs="Arial Narrow"/>
          <w:b/>
          <w:sz w:val="24"/>
          <w:szCs w:val="24"/>
        </w:rPr>
        <w:tab/>
      </w:r>
      <w:r>
        <w:rPr>
          <w:rFonts w:ascii="Arial Narrow" w:eastAsia="Arial Narrow" w:hAnsi="Arial Narrow" w:cs="Arial Narrow"/>
          <w:b/>
          <w:sz w:val="24"/>
          <w:szCs w:val="24"/>
        </w:rPr>
        <w:tab/>
      </w:r>
      <w:r>
        <w:rPr>
          <w:rFonts w:ascii="Arial Narrow" w:eastAsia="Arial Narrow" w:hAnsi="Arial Narrow" w:cs="Arial Narrow"/>
          <w:b/>
          <w:sz w:val="24"/>
          <w:szCs w:val="24"/>
        </w:rPr>
        <w:tab/>
      </w:r>
      <w:r>
        <w:rPr>
          <w:rFonts w:ascii="Arial Narrow" w:eastAsia="Arial Narrow" w:hAnsi="Arial Narrow" w:cs="Arial Narrow"/>
          <w:b/>
          <w:sz w:val="24"/>
          <w:szCs w:val="24"/>
        </w:rPr>
        <w:tab/>
      </w:r>
    </w:p>
    <w:p w14:paraId="2C94EA94" w14:textId="4AC69402" w:rsidR="00B14E14" w:rsidRDefault="00AD3C35" w:rsidP="001978BA">
      <w:pPr>
        <w:spacing w:after="0"/>
        <w:rPr>
          <w:rFonts w:ascii="Arial Narrow" w:eastAsia="Arial Narrow" w:hAnsi="Arial Narrow" w:cs="Arial Narrow"/>
          <w:b/>
          <w:sz w:val="24"/>
          <w:szCs w:val="24"/>
        </w:rPr>
      </w:pPr>
      <w:r>
        <w:rPr>
          <w:rFonts w:ascii="Arial Narrow" w:eastAsia="Arial Narrow" w:hAnsi="Arial Narrow" w:cs="Arial Narrow"/>
          <w:b/>
          <w:sz w:val="24"/>
          <w:szCs w:val="24"/>
        </w:rPr>
        <w:t xml:space="preserve"> </w:t>
      </w:r>
    </w:p>
    <w:p w14:paraId="67F80110" w14:textId="77777777" w:rsidR="00B14E14" w:rsidRDefault="00B14E14">
      <w:pPr>
        <w:spacing w:after="0" w:line="240" w:lineRule="auto"/>
        <w:ind w:left="708" w:hanging="708"/>
        <w:rPr>
          <w:rFonts w:ascii="Arial Narrow" w:eastAsia="Arial Narrow" w:hAnsi="Arial Narrow" w:cs="Arial Narrow"/>
          <w:b/>
          <w:sz w:val="24"/>
          <w:szCs w:val="24"/>
        </w:rPr>
      </w:pPr>
    </w:p>
    <w:p w14:paraId="24E3C64C" w14:textId="77777777" w:rsidR="001978BA" w:rsidRDefault="001978BA">
      <w:pPr>
        <w:spacing w:after="0" w:line="240" w:lineRule="auto"/>
        <w:ind w:left="708" w:hanging="708"/>
        <w:rPr>
          <w:rFonts w:ascii="Arial Narrow" w:eastAsia="Arial Narrow" w:hAnsi="Arial Narrow" w:cs="Arial Narrow"/>
          <w:b/>
          <w:sz w:val="24"/>
          <w:szCs w:val="24"/>
        </w:rPr>
      </w:pPr>
    </w:p>
    <w:p w14:paraId="65B6CFAE" w14:textId="77777777" w:rsidR="001978BA" w:rsidRDefault="001978BA">
      <w:pPr>
        <w:spacing w:after="0" w:line="240" w:lineRule="auto"/>
        <w:ind w:left="708" w:hanging="708"/>
        <w:rPr>
          <w:rFonts w:ascii="Arial Narrow" w:eastAsia="Arial Narrow" w:hAnsi="Arial Narrow" w:cs="Arial Narrow"/>
          <w:b/>
          <w:sz w:val="24"/>
          <w:szCs w:val="24"/>
        </w:rPr>
      </w:pPr>
    </w:p>
    <w:p w14:paraId="079C17C8" w14:textId="77777777" w:rsidR="001978BA" w:rsidRDefault="001978BA">
      <w:pPr>
        <w:spacing w:after="0" w:line="240" w:lineRule="auto"/>
        <w:ind w:left="708" w:hanging="708"/>
        <w:rPr>
          <w:rFonts w:ascii="Arial Narrow" w:eastAsia="Arial Narrow" w:hAnsi="Arial Narrow" w:cs="Arial Narrow"/>
          <w:b/>
          <w:sz w:val="24"/>
          <w:szCs w:val="24"/>
        </w:rPr>
      </w:pPr>
    </w:p>
    <w:p w14:paraId="2E3919CF" w14:textId="77777777" w:rsidR="001978BA" w:rsidRDefault="001978BA">
      <w:pPr>
        <w:spacing w:after="0" w:line="240" w:lineRule="auto"/>
        <w:ind w:left="708" w:hanging="708"/>
        <w:rPr>
          <w:rFonts w:ascii="Arial Narrow" w:eastAsia="Arial Narrow" w:hAnsi="Arial Narrow" w:cs="Arial Narrow"/>
          <w:b/>
          <w:sz w:val="24"/>
          <w:szCs w:val="24"/>
        </w:rPr>
      </w:pPr>
    </w:p>
    <w:p w14:paraId="162B57C4" w14:textId="77777777" w:rsidR="001978BA" w:rsidRDefault="001978BA">
      <w:pPr>
        <w:spacing w:after="0" w:line="240" w:lineRule="auto"/>
        <w:ind w:left="708" w:hanging="708"/>
        <w:rPr>
          <w:rFonts w:ascii="Arial Narrow" w:eastAsia="Arial Narrow" w:hAnsi="Arial Narrow" w:cs="Arial Narrow"/>
          <w:b/>
          <w:sz w:val="24"/>
          <w:szCs w:val="24"/>
        </w:rPr>
      </w:pPr>
    </w:p>
    <w:p w14:paraId="0888DBF2" w14:textId="77777777" w:rsidR="001978BA" w:rsidRDefault="001978BA">
      <w:pPr>
        <w:spacing w:after="0" w:line="240" w:lineRule="auto"/>
        <w:ind w:left="708" w:hanging="708"/>
        <w:rPr>
          <w:rFonts w:ascii="Arial Narrow" w:eastAsia="Arial Narrow" w:hAnsi="Arial Narrow" w:cs="Arial Narrow"/>
          <w:b/>
          <w:sz w:val="24"/>
          <w:szCs w:val="24"/>
        </w:rPr>
      </w:pPr>
    </w:p>
    <w:p w14:paraId="304D9FBA" w14:textId="17D2AECE" w:rsidR="00B14E14" w:rsidRDefault="00AD3C35">
      <w:pPr>
        <w:spacing w:after="0" w:line="240" w:lineRule="auto"/>
        <w:ind w:left="708" w:hanging="708"/>
        <w:rPr>
          <w:rFonts w:ascii="Arial Narrow" w:eastAsia="Arial Narrow" w:hAnsi="Arial Narrow" w:cs="Arial Narrow"/>
          <w:b/>
          <w:sz w:val="24"/>
          <w:szCs w:val="24"/>
        </w:rPr>
      </w:pPr>
      <w:r>
        <w:rPr>
          <w:rFonts w:ascii="Arial Narrow" w:eastAsia="Arial Narrow" w:hAnsi="Arial Narrow" w:cs="Arial Narrow"/>
          <w:b/>
          <w:sz w:val="24"/>
          <w:szCs w:val="24"/>
        </w:rPr>
        <w:tab/>
      </w:r>
    </w:p>
    <w:p w14:paraId="44D331C9" w14:textId="77777777" w:rsidR="00843EB2" w:rsidRDefault="00843EB2">
      <w:pPr>
        <w:spacing w:after="0" w:line="240" w:lineRule="auto"/>
        <w:ind w:left="708" w:hanging="708"/>
        <w:rPr>
          <w:rFonts w:ascii="Arial Narrow" w:eastAsia="Arial Narrow" w:hAnsi="Arial Narrow" w:cs="Arial Narrow"/>
          <w:sz w:val="24"/>
          <w:szCs w:val="24"/>
        </w:rPr>
      </w:pPr>
    </w:p>
    <w:p w14:paraId="5FE9C4D3" w14:textId="77777777" w:rsidR="00843EB2" w:rsidRDefault="00843EB2" w:rsidP="00843EB2">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PROYECTO DE LEY ____ 2021. CÁMARA</w:t>
      </w:r>
    </w:p>
    <w:p w14:paraId="2630C046" w14:textId="77777777" w:rsidR="00843EB2" w:rsidRDefault="00843EB2" w:rsidP="00843EB2">
      <w:pPr>
        <w:spacing w:after="0" w:line="240" w:lineRule="auto"/>
        <w:jc w:val="center"/>
        <w:rPr>
          <w:rFonts w:ascii="Arial Narrow" w:eastAsia="Arial Narrow" w:hAnsi="Arial Narrow" w:cs="Arial Narrow"/>
          <w:b/>
          <w:sz w:val="24"/>
          <w:szCs w:val="24"/>
        </w:rPr>
      </w:pPr>
    </w:p>
    <w:p w14:paraId="374D0D4E" w14:textId="77777777" w:rsidR="00843EB2" w:rsidRDefault="00843EB2" w:rsidP="00843EB2">
      <w:pPr>
        <w:jc w:val="center"/>
        <w:rPr>
          <w:rFonts w:ascii="Arial Narrow" w:eastAsia="Arial Narrow" w:hAnsi="Arial Narrow" w:cs="Arial Narrow"/>
          <w:sz w:val="24"/>
          <w:szCs w:val="24"/>
        </w:rPr>
      </w:pPr>
      <w:r>
        <w:rPr>
          <w:rFonts w:ascii="Arial Narrow" w:eastAsia="Arial Narrow" w:hAnsi="Arial Narrow" w:cs="Arial Narrow"/>
          <w:sz w:val="24"/>
          <w:szCs w:val="24"/>
        </w:rPr>
        <w:t>“Por medio de la cual se reorientan recursos del orden nacional del FONPET para disminuir la brecha pensional en Colombia”</w:t>
      </w:r>
    </w:p>
    <w:p w14:paraId="220434F1" w14:textId="77777777" w:rsidR="00843EB2" w:rsidRDefault="00843EB2" w:rsidP="00843EB2">
      <w:pPr>
        <w:spacing w:after="0" w:line="240" w:lineRule="auto"/>
        <w:rPr>
          <w:rFonts w:ascii="Arial Narrow" w:eastAsia="Arial Narrow" w:hAnsi="Arial Narrow" w:cs="Arial Narrow"/>
          <w:sz w:val="24"/>
          <w:szCs w:val="24"/>
        </w:rPr>
      </w:pPr>
    </w:p>
    <w:p w14:paraId="166FBF98" w14:textId="77777777" w:rsidR="00843EB2" w:rsidRDefault="00843EB2" w:rsidP="00843EB2">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El congreso de Colombia</w:t>
      </w:r>
    </w:p>
    <w:p w14:paraId="5815ECFB" w14:textId="77777777" w:rsidR="00843EB2" w:rsidRDefault="00843EB2" w:rsidP="00843EB2">
      <w:pPr>
        <w:spacing w:after="0" w:line="240" w:lineRule="auto"/>
        <w:jc w:val="center"/>
        <w:rPr>
          <w:rFonts w:ascii="Arial Narrow" w:eastAsia="Arial Narrow" w:hAnsi="Arial Narrow" w:cs="Arial Narrow"/>
          <w:b/>
          <w:sz w:val="24"/>
          <w:szCs w:val="24"/>
        </w:rPr>
      </w:pPr>
    </w:p>
    <w:p w14:paraId="5C312CF4" w14:textId="77777777" w:rsidR="00843EB2" w:rsidRDefault="00843EB2" w:rsidP="00843EB2">
      <w:pPr>
        <w:spacing w:after="0" w:line="240" w:lineRule="auto"/>
        <w:jc w:val="center"/>
        <w:rPr>
          <w:rFonts w:ascii="Arial Narrow" w:eastAsia="Arial Narrow" w:hAnsi="Arial Narrow" w:cs="Arial Narrow"/>
          <w:b/>
          <w:i/>
          <w:sz w:val="24"/>
          <w:szCs w:val="24"/>
        </w:rPr>
      </w:pPr>
      <w:r>
        <w:rPr>
          <w:rFonts w:ascii="Arial Narrow" w:eastAsia="Arial Narrow" w:hAnsi="Arial Narrow" w:cs="Arial Narrow"/>
          <w:b/>
          <w:i/>
          <w:sz w:val="24"/>
          <w:szCs w:val="24"/>
        </w:rPr>
        <w:t>DECRETA:</w:t>
      </w:r>
    </w:p>
    <w:p w14:paraId="65966953" w14:textId="77777777" w:rsidR="00843EB2" w:rsidRDefault="00843EB2" w:rsidP="00843EB2">
      <w:pPr>
        <w:spacing w:after="0" w:line="240" w:lineRule="auto"/>
        <w:jc w:val="center"/>
        <w:rPr>
          <w:rFonts w:ascii="Arial Narrow" w:eastAsia="Arial Narrow" w:hAnsi="Arial Narrow" w:cs="Arial Narrow"/>
          <w:b/>
          <w:i/>
          <w:sz w:val="24"/>
          <w:szCs w:val="24"/>
        </w:rPr>
      </w:pPr>
    </w:p>
    <w:p w14:paraId="56538971" w14:textId="77777777" w:rsidR="00843EB2" w:rsidRDefault="00843EB2" w:rsidP="00843EB2">
      <w:pPr>
        <w:jc w:val="both"/>
        <w:rPr>
          <w:rFonts w:ascii="Arial Narrow" w:eastAsia="Arial Narrow" w:hAnsi="Arial Narrow" w:cs="Arial Narrow"/>
          <w:b/>
          <w:sz w:val="24"/>
          <w:szCs w:val="24"/>
        </w:rPr>
      </w:pPr>
      <w:r>
        <w:rPr>
          <w:rFonts w:ascii="Arial Narrow" w:eastAsia="Arial Narrow" w:hAnsi="Arial Narrow" w:cs="Arial Narrow"/>
          <w:b/>
          <w:sz w:val="24"/>
          <w:szCs w:val="24"/>
        </w:rPr>
        <w:t>Artículo 1°:</w:t>
      </w:r>
      <w:r>
        <w:rPr>
          <w:rFonts w:ascii="Arial Narrow" w:eastAsia="Arial Narrow" w:hAnsi="Arial Narrow" w:cs="Arial Narrow"/>
          <w:sz w:val="24"/>
          <w:szCs w:val="24"/>
        </w:rPr>
        <w:t xml:space="preserve"> </w:t>
      </w:r>
      <w:r>
        <w:rPr>
          <w:rFonts w:ascii="Arial Narrow" w:eastAsia="Arial Narrow" w:hAnsi="Arial Narrow" w:cs="Arial Narrow"/>
          <w:b/>
          <w:sz w:val="24"/>
          <w:szCs w:val="24"/>
        </w:rPr>
        <w:t>Objeto</w:t>
      </w:r>
      <w:r>
        <w:rPr>
          <w:rFonts w:ascii="Arial Narrow" w:eastAsia="Arial Narrow" w:hAnsi="Arial Narrow" w:cs="Arial Narrow"/>
          <w:sz w:val="24"/>
          <w:szCs w:val="24"/>
        </w:rPr>
        <w:t xml:space="preserve"> El objeto principal del presente proyecto de ley es reformar estructuralmente el Sistema General de Seguridad Social en Pensiones, creado por el libro primero de la Ley 100 de 1993, en su artículo 27 y la ley 549 de 1999, reorientando los recursos del orden nacional del FONPET, fortalecer la cobertura del mismo, especialmente en la población pobre y vulnerable del país logrando disminuir la brecha pensional en Colombia.</w:t>
      </w:r>
    </w:p>
    <w:p w14:paraId="5DCC8A4B" w14:textId="77777777" w:rsidR="00843EB2" w:rsidRDefault="00843EB2" w:rsidP="00843EB2">
      <w:pPr>
        <w:rPr>
          <w:rFonts w:ascii="Arial Narrow" w:eastAsia="Arial Narrow" w:hAnsi="Arial Narrow" w:cs="Arial Narrow"/>
          <w:sz w:val="24"/>
          <w:szCs w:val="24"/>
        </w:rPr>
      </w:pPr>
      <w:r>
        <w:rPr>
          <w:rFonts w:ascii="Arial Narrow" w:eastAsia="Arial Narrow" w:hAnsi="Arial Narrow" w:cs="Arial Narrow"/>
          <w:b/>
          <w:sz w:val="24"/>
          <w:szCs w:val="24"/>
        </w:rPr>
        <w:t>Artículo 2°: Modifíquese el artículo 6 de la Ley 549 de 1999, el cual quedará así:</w:t>
      </w:r>
      <w:r>
        <w:rPr>
          <w:rFonts w:ascii="Arial Narrow" w:eastAsia="Arial Narrow" w:hAnsi="Arial Narrow" w:cs="Arial Narrow"/>
          <w:sz w:val="24"/>
          <w:szCs w:val="24"/>
        </w:rPr>
        <w:t xml:space="preserve"> </w:t>
      </w:r>
    </w:p>
    <w:p w14:paraId="0AE23BB6" w14:textId="77777777" w:rsidR="00843EB2" w:rsidRDefault="00843EB2" w:rsidP="00843EB2">
      <w:pPr>
        <w:jc w:val="both"/>
        <w:rPr>
          <w:rFonts w:ascii="Arial Narrow" w:eastAsia="Arial Narrow" w:hAnsi="Arial Narrow" w:cs="Arial Narrow"/>
          <w:sz w:val="24"/>
          <w:szCs w:val="24"/>
        </w:rPr>
      </w:pPr>
      <w:r>
        <w:rPr>
          <w:rFonts w:ascii="Arial Narrow" w:eastAsia="Arial Narrow" w:hAnsi="Arial Narrow" w:cs="Arial Narrow"/>
          <w:sz w:val="24"/>
          <w:szCs w:val="24"/>
        </w:rPr>
        <w:t>Artículo 6º. Los recursos nacionales del FONPET que reciben los municipios con un cubrimiento superior al 125% de su pasivo pensional, deberán ser destinados a partir de la promulgación de la presente Ley al Fondo de Solidaridad Pensional para atender las pensiones anticipadas</w:t>
      </w:r>
      <w:r>
        <w:rPr>
          <w:rFonts w:ascii="Arial Narrow" w:eastAsia="Arial Narrow" w:hAnsi="Arial Narrow" w:cs="Arial Narrow"/>
          <w:b/>
          <w:sz w:val="24"/>
          <w:szCs w:val="24"/>
        </w:rPr>
        <w:t xml:space="preserve"> </w:t>
      </w:r>
      <w:r>
        <w:rPr>
          <w:rFonts w:ascii="Arial Narrow" w:eastAsia="Arial Narrow" w:hAnsi="Arial Narrow" w:cs="Arial Narrow"/>
          <w:sz w:val="24"/>
          <w:szCs w:val="24"/>
        </w:rPr>
        <w:t>a las que se refiere el artículo 4° de la presente ley.</w:t>
      </w:r>
    </w:p>
    <w:p w14:paraId="24196E24" w14:textId="77777777" w:rsidR="00843EB2" w:rsidRDefault="00843EB2" w:rsidP="00843EB2">
      <w:pPr>
        <w:jc w:val="both"/>
        <w:rPr>
          <w:rFonts w:ascii="Arial Narrow" w:eastAsia="Arial Narrow" w:hAnsi="Arial Narrow" w:cs="Arial Narrow"/>
          <w:sz w:val="24"/>
          <w:szCs w:val="24"/>
        </w:rPr>
      </w:pPr>
      <w:r>
        <w:rPr>
          <w:rFonts w:ascii="Arial Narrow" w:eastAsia="Arial Narrow" w:hAnsi="Arial Narrow" w:cs="Arial Narrow"/>
          <w:b/>
          <w:sz w:val="24"/>
          <w:szCs w:val="24"/>
        </w:rPr>
        <w:t>Articulo3°:</w:t>
      </w:r>
      <w:r>
        <w:rPr>
          <w:rFonts w:ascii="Arial Narrow" w:eastAsia="Arial Narrow" w:hAnsi="Arial Narrow" w:cs="Arial Narrow"/>
          <w:sz w:val="24"/>
          <w:szCs w:val="24"/>
        </w:rPr>
        <w:t xml:space="preserve"> </w:t>
      </w:r>
      <w:r>
        <w:rPr>
          <w:rFonts w:ascii="Arial Narrow" w:eastAsia="Arial Narrow" w:hAnsi="Arial Narrow" w:cs="Arial Narrow"/>
          <w:b/>
          <w:sz w:val="24"/>
          <w:szCs w:val="24"/>
        </w:rPr>
        <w:t>Modifíquese el artículo 27 de la ley 100 de 1993 modificado por la ley 797 de 2003 en su artículo 8, el cual quedara si:</w:t>
      </w:r>
      <w:r>
        <w:rPr>
          <w:rFonts w:ascii="Arial Narrow" w:eastAsia="Arial Narrow" w:hAnsi="Arial Narrow" w:cs="Arial Narrow"/>
          <w:sz w:val="24"/>
          <w:szCs w:val="24"/>
        </w:rPr>
        <w:t xml:space="preserve"> </w:t>
      </w:r>
    </w:p>
    <w:p w14:paraId="7EA31751" w14:textId="77777777" w:rsidR="00843EB2" w:rsidRDefault="00843EB2" w:rsidP="00843EB2">
      <w:pPr>
        <w:jc w:val="both"/>
        <w:rPr>
          <w:rFonts w:ascii="Arial Narrow" w:eastAsia="Arial Narrow" w:hAnsi="Arial Narrow" w:cs="Arial Narrow"/>
          <w:sz w:val="24"/>
          <w:szCs w:val="24"/>
        </w:rPr>
      </w:pPr>
      <w:r>
        <w:rPr>
          <w:rFonts w:ascii="Arial Narrow" w:eastAsia="Arial Narrow" w:hAnsi="Arial Narrow" w:cs="Arial Narrow"/>
          <w:sz w:val="24"/>
          <w:szCs w:val="24"/>
        </w:rPr>
        <w:t>Artículo 8° Fuentes de financiación: todos los recursos que excedan el 125 % a partir de la promulgación de la presente ley serán destinados al Fondo de Solidaridad Pensional con el objeto de ampliar la cobertura del sistema general de pensiones mediante el otorgamiento de subsidios transitorios y parciales de las cotizaciones pensionales de algunos trabajadores que no cuenten con capacidad económica.</w:t>
      </w:r>
    </w:p>
    <w:p w14:paraId="51C28020" w14:textId="77777777" w:rsidR="00843EB2" w:rsidRDefault="00843EB2" w:rsidP="00843EB2">
      <w:pPr>
        <w:jc w:val="both"/>
        <w:rPr>
          <w:rFonts w:ascii="Arial Narrow" w:eastAsia="Arial Narrow" w:hAnsi="Arial Narrow" w:cs="Arial Narrow"/>
          <w:b/>
          <w:i/>
          <w:sz w:val="24"/>
          <w:szCs w:val="24"/>
        </w:rPr>
      </w:pPr>
      <w:r>
        <w:rPr>
          <w:rFonts w:ascii="Arial Narrow" w:eastAsia="Arial Narrow" w:hAnsi="Arial Narrow" w:cs="Arial Narrow"/>
          <w:b/>
          <w:sz w:val="24"/>
          <w:szCs w:val="24"/>
        </w:rPr>
        <w:t>Artículo 4°. Adiciónese un artículo a la ley 100 de 1993, el cual quedará de la siguiente manera:</w:t>
      </w:r>
    </w:p>
    <w:p w14:paraId="2DBA35A6" w14:textId="77777777" w:rsidR="00843EB2" w:rsidRDefault="00843EB2" w:rsidP="00843EB2">
      <w:pPr>
        <w:jc w:val="both"/>
        <w:rPr>
          <w:rFonts w:ascii="Arial Narrow" w:eastAsia="Arial Narrow" w:hAnsi="Arial Narrow" w:cs="Arial Narrow"/>
          <w:sz w:val="24"/>
          <w:szCs w:val="24"/>
        </w:rPr>
      </w:pPr>
      <w:r>
        <w:rPr>
          <w:rFonts w:ascii="Arial Narrow" w:eastAsia="Arial Narrow" w:hAnsi="Arial Narrow" w:cs="Arial Narrow"/>
          <w:sz w:val="24"/>
          <w:szCs w:val="24"/>
        </w:rPr>
        <w:t>“Artículo</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33. modificado por la ley 797 de 2003. </w:t>
      </w:r>
      <w:r>
        <w:rPr>
          <w:rFonts w:ascii="Arial Narrow" w:eastAsia="Arial Narrow" w:hAnsi="Arial Narrow" w:cs="Arial Narrow"/>
          <w:b/>
          <w:sz w:val="24"/>
          <w:szCs w:val="24"/>
        </w:rPr>
        <w:t>Articulo 33 A</w:t>
      </w:r>
      <w:r>
        <w:rPr>
          <w:rFonts w:ascii="Arial Narrow" w:eastAsia="Arial Narrow" w:hAnsi="Arial Narrow" w:cs="Arial Narrow"/>
          <w:sz w:val="24"/>
          <w:szCs w:val="24"/>
        </w:rPr>
        <w:t xml:space="preserve"> </w:t>
      </w:r>
      <w:r>
        <w:rPr>
          <w:rFonts w:ascii="Arial Narrow" w:eastAsia="Arial Narrow" w:hAnsi="Arial Narrow" w:cs="Arial Narrow"/>
          <w:b/>
          <w:sz w:val="24"/>
          <w:szCs w:val="24"/>
        </w:rPr>
        <w:t>Pensión anticipada de vejez</w:t>
      </w:r>
      <w:r>
        <w:rPr>
          <w:rFonts w:ascii="Arial Narrow" w:eastAsia="Arial Narrow" w:hAnsi="Arial Narrow" w:cs="Arial Narrow"/>
          <w:sz w:val="24"/>
          <w:szCs w:val="24"/>
        </w:rPr>
        <w:t>.</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Las personas que habiendo llegado a las edades mínimas establecidas en el artículo 33, no habiendo alcanzado el número de semanas mínimas exigidas por la ley para adquirir el derecho a percibir una pensión de vejez, que hubieren manifestado la imposibilidad de continuar aportando al sistema, que </w:t>
      </w:r>
      <w:r>
        <w:rPr>
          <w:rFonts w:ascii="Arial Narrow" w:eastAsia="Arial Narrow" w:hAnsi="Arial Narrow" w:cs="Arial Narrow"/>
          <w:sz w:val="24"/>
          <w:szCs w:val="24"/>
        </w:rPr>
        <w:lastRenderedPageBreak/>
        <w:t>hubieren reunido mínimo 900 semanas y que su ingreso base de liquidación sea proyectado en (1) S.M.M.L.V</w:t>
      </w:r>
      <w:r>
        <w:rPr>
          <w:rFonts w:ascii="Arial Narrow" w:eastAsia="Arial Narrow" w:hAnsi="Arial Narrow" w:cs="Arial Narrow"/>
          <w:b/>
          <w:sz w:val="24"/>
          <w:szCs w:val="24"/>
        </w:rPr>
        <w:t xml:space="preserve">; </w:t>
      </w:r>
      <w:r>
        <w:rPr>
          <w:rFonts w:ascii="Arial Narrow" w:eastAsia="Arial Narrow" w:hAnsi="Arial Narrow" w:cs="Arial Narrow"/>
          <w:sz w:val="24"/>
          <w:szCs w:val="24"/>
        </w:rPr>
        <w:t>tendrán derecho al reconocimiento de una pensión anticipada de vejez de un (1) S.M.M.LV.</w:t>
      </w:r>
    </w:p>
    <w:p w14:paraId="5BA8FBF7" w14:textId="77777777" w:rsidR="00843EB2" w:rsidRDefault="00843EB2" w:rsidP="00843EB2">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1º: </w:t>
      </w:r>
      <w:r>
        <w:rPr>
          <w:rFonts w:ascii="Arial Narrow" w:eastAsia="Arial Narrow" w:hAnsi="Arial Narrow" w:cs="Arial Narrow"/>
          <w:sz w:val="24"/>
          <w:szCs w:val="24"/>
        </w:rPr>
        <w:t>En el régimen de ahorro individual</w:t>
      </w:r>
      <w:r>
        <w:rPr>
          <w:rFonts w:ascii="Arial Narrow" w:eastAsia="Arial Narrow" w:hAnsi="Arial Narrow" w:cs="Arial Narrow"/>
          <w:b/>
          <w:sz w:val="24"/>
          <w:szCs w:val="24"/>
        </w:rPr>
        <w:t xml:space="preserve"> </w:t>
      </w:r>
      <w:r>
        <w:rPr>
          <w:rFonts w:ascii="Arial Narrow" w:eastAsia="Arial Narrow" w:hAnsi="Arial Narrow" w:cs="Arial Narrow"/>
          <w:sz w:val="24"/>
          <w:szCs w:val="24"/>
        </w:rPr>
        <w:t>con solidaridad, las personas que tengan el capital equivalente a las 900 semanas excluyendo el 1.5% que aportan al Fondo de Garantía de Pensión mínima, tendrán derecho que se les otorgue el subsidio para adquirir la pensión de vejez anticipada a la que se refiere el artículo 4 de la presente Ley</w:t>
      </w:r>
    </w:p>
    <w:p w14:paraId="7CD72AB0" w14:textId="77777777" w:rsidR="00843EB2" w:rsidRDefault="00843EB2" w:rsidP="00843EB2">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2º: </w:t>
      </w:r>
      <w:r>
        <w:rPr>
          <w:rFonts w:ascii="Arial Narrow" w:eastAsia="Arial Narrow" w:hAnsi="Arial Narrow" w:cs="Arial Narrow"/>
          <w:sz w:val="24"/>
          <w:szCs w:val="24"/>
        </w:rPr>
        <w:t xml:space="preserve">Las personas que acrediten los requisitos enunciados, deberán autorizar expresa e irrevocablemente a </w:t>
      </w:r>
      <w:proofErr w:type="spellStart"/>
      <w:r>
        <w:rPr>
          <w:rFonts w:ascii="Arial Narrow" w:eastAsia="Arial Narrow" w:hAnsi="Arial Narrow" w:cs="Arial Narrow"/>
          <w:sz w:val="24"/>
          <w:szCs w:val="24"/>
        </w:rPr>
        <w:t>Colpensiones</w:t>
      </w:r>
      <w:proofErr w:type="spellEnd"/>
      <w:r>
        <w:rPr>
          <w:rFonts w:ascii="Arial Narrow" w:eastAsia="Arial Narrow" w:hAnsi="Arial Narrow" w:cs="Arial Narrow"/>
          <w:sz w:val="24"/>
          <w:szCs w:val="24"/>
        </w:rPr>
        <w:t xml:space="preserve"> o a los Fondos Privados, a deducir de la mesada pensional financiada, la cotización a pensión, es decir el 16%, hasta cubrir el total de las semanas que se requiere para adquirir el derecho pensional exigido por el artículo 33 de la Ley 100 de 1993, modificado por el artículo 9 de la Ley 797 de 2003 y el artículo 65 de la ley 100 de 1993 modificado por el artículo 14 de la ley 797 de 2003, y el 4% a salud a partir del 2021.</w:t>
      </w:r>
    </w:p>
    <w:p w14:paraId="658D9AB8" w14:textId="77777777" w:rsidR="00843EB2" w:rsidRDefault="00843EB2" w:rsidP="00843EB2">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3º: </w:t>
      </w:r>
      <w:r>
        <w:rPr>
          <w:rFonts w:ascii="Arial Narrow" w:eastAsia="Arial Narrow" w:hAnsi="Arial Narrow" w:cs="Arial Narrow"/>
          <w:sz w:val="24"/>
          <w:szCs w:val="24"/>
        </w:rPr>
        <w:t>Las disposiciones del presente artículo, regirán por los próximos diez años a partir de su publicación, sin que sobrepase el 31 de diciembre del año final.</w:t>
      </w:r>
    </w:p>
    <w:p w14:paraId="04757D8F" w14:textId="77777777" w:rsidR="00843EB2" w:rsidRDefault="00843EB2" w:rsidP="00843EB2">
      <w:pPr>
        <w:jc w:val="both"/>
        <w:rPr>
          <w:rFonts w:ascii="Arial Narrow" w:eastAsia="Arial Narrow" w:hAnsi="Arial Narrow" w:cs="Arial Narrow"/>
          <w:sz w:val="24"/>
          <w:szCs w:val="24"/>
        </w:rPr>
      </w:pPr>
      <w:r>
        <w:rPr>
          <w:rFonts w:ascii="Arial Narrow" w:eastAsia="Arial Narrow" w:hAnsi="Arial Narrow" w:cs="Arial Narrow"/>
          <w:b/>
          <w:sz w:val="24"/>
          <w:szCs w:val="24"/>
        </w:rPr>
        <w:t>Parágrafo 4</w:t>
      </w:r>
      <w:r>
        <w:rPr>
          <w:rFonts w:ascii="Arial Narrow" w:eastAsia="Arial Narrow" w:hAnsi="Arial Narrow" w:cs="Arial Narrow"/>
          <w:sz w:val="24"/>
          <w:szCs w:val="24"/>
        </w:rPr>
        <w:t>°: Los recursos para financiar las pensiones de que trata el presente artículo, serán los del orden nacional girados por el Consorcio FONPET, y administrados a través del Fondo de Solidaridad Pensional.</w:t>
      </w:r>
    </w:p>
    <w:p w14:paraId="2A5E7BF7" w14:textId="77777777" w:rsidR="00843EB2" w:rsidRDefault="00843EB2" w:rsidP="00843EB2">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5°: </w:t>
      </w:r>
      <w:r>
        <w:rPr>
          <w:rFonts w:ascii="Arial Narrow" w:eastAsia="Arial Narrow" w:hAnsi="Arial Narrow" w:cs="Arial Narrow"/>
          <w:sz w:val="24"/>
          <w:szCs w:val="24"/>
        </w:rPr>
        <w:t>En caso de fallecimiento de la persona que recibe la pensión de la que trata la presente ley, accederán a esta pensión financiada los beneficiarios de ley acorde a las mismas garantías establecidas por la ley 100 de 1993 y bajo las condiciones a las que se refiere el parágrafo 2 del artículo 4 de la presente ley.</w:t>
      </w:r>
    </w:p>
    <w:p w14:paraId="05C6823C" w14:textId="77777777" w:rsidR="00843EB2" w:rsidRDefault="00843EB2" w:rsidP="00843EB2">
      <w:pPr>
        <w:jc w:val="both"/>
        <w:rPr>
          <w:rFonts w:ascii="Arial Narrow" w:eastAsia="Arial Narrow" w:hAnsi="Arial Narrow" w:cs="Arial Narrow"/>
          <w:b/>
          <w:sz w:val="24"/>
          <w:szCs w:val="24"/>
        </w:rPr>
      </w:pPr>
      <w:r>
        <w:rPr>
          <w:rFonts w:ascii="Arial Narrow" w:eastAsia="Arial Narrow" w:hAnsi="Arial Narrow" w:cs="Arial Narrow"/>
          <w:b/>
          <w:sz w:val="24"/>
          <w:szCs w:val="24"/>
        </w:rPr>
        <w:t>Artículo 5°:</w:t>
      </w:r>
      <w:r>
        <w:rPr>
          <w:rFonts w:ascii="Arial Narrow" w:eastAsia="Arial Narrow" w:hAnsi="Arial Narrow" w:cs="Arial Narrow"/>
          <w:sz w:val="24"/>
          <w:szCs w:val="24"/>
        </w:rPr>
        <w:t xml:space="preserve"> Vigencia. La presente ley rige a partir de la fecha de su promulgación y deroga todas las normas que le sean contrarias</w:t>
      </w:r>
      <w:r>
        <w:rPr>
          <w:rFonts w:ascii="Arial Narrow" w:eastAsia="Arial Narrow" w:hAnsi="Arial Narrow" w:cs="Arial Narrow"/>
          <w:b/>
          <w:sz w:val="24"/>
          <w:szCs w:val="24"/>
        </w:rPr>
        <w:t>.</w:t>
      </w:r>
    </w:p>
    <w:p w14:paraId="2B7EE08F" w14:textId="77777777" w:rsidR="00843EB2" w:rsidRPr="001978BA" w:rsidRDefault="00843EB2" w:rsidP="00843EB2">
      <w:pPr>
        <w:jc w:val="both"/>
        <w:rPr>
          <w:rFonts w:ascii="Arial Narrow" w:eastAsia="Arial Narrow" w:hAnsi="Arial Narrow" w:cs="Arial Narrow"/>
          <w:bCs/>
          <w:sz w:val="24"/>
          <w:szCs w:val="24"/>
        </w:rPr>
      </w:pPr>
      <w:r w:rsidRPr="001978BA">
        <w:rPr>
          <w:rFonts w:ascii="Arial Narrow" w:eastAsia="Arial Narrow" w:hAnsi="Arial Narrow" w:cs="Arial Narrow"/>
          <w:bCs/>
          <w:sz w:val="24"/>
          <w:szCs w:val="24"/>
        </w:rPr>
        <w:t xml:space="preserve">Atentamente, </w:t>
      </w:r>
    </w:p>
    <w:p w14:paraId="3D79A098" w14:textId="77777777" w:rsidR="00843EB2" w:rsidRDefault="00843EB2" w:rsidP="00843EB2">
      <w:pPr>
        <w:jc w:val="both"/>
        <w:rPr>
          <w:rFonts w:ascii="Arial Narrow" w:eastAsia="Arial Narrow" w:hAnsi="Arial Narrow" w:cs="Arial Narrow"/>
          <w:b/>
          <w:sz w:val="24"/>
          <w:szCs w:val="24"/>
        </w:rPr>
      </w:pPr>
      <w:r>
        <w:rPr>
          <w:noProof/>
          <w:lang w:val="es-CO" w:eastAsia="es-CO"/>
        </w:rPr>
        <w:drawing>
          <wp:anchor distT="0" distB="0" distL="0" distR="0" simplePos="0" relativeHeight="251675648" behindDoc="1" locked="0" layoutInCell="1" hidden="0" allowOverlap="1" wp14:anchorId="2DE9D0C8" wp14:editId="7DFB44D2">
            <wp:simplePos x="0" y="0"/>
            <wp:positionH relativeFrom="column">
              <wp:posOffset>1821208</wp:posOffset>
            </wp:positionH>
            <wp:positionV relativeFrom="paragraph">
              <wp:posOffset>266065</wp:posOffset>
            </wp:positionV>
            <wp:extent cx="1885419" cy="704918"/>
            <wp:effectExtent l="0" t="0" r="0" b="0"/>
            <wp:wrapNone/>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1885419" cy="704918"/>
                    </a:xfrm>
                    <a:prstGeom prst="rect">
                      <a:avLst/>
                    </a:prstGeom>
                    <a:ln/>
                  </pic:spPr>
                </pic:pic>
              </a:graphicData>
            </a:graphic>
          </wp:anchor>
        </w:drawing>
      </w:r>
    </w:p>
    <w:p w14:paraId="7E12CE77" w14:textId="77777777" w:rsidR="00843EB2" w:rsidRDefault="00843EB2" w:rsidP="00843EB2">
      <w:pPr>
        <w:rPr>
          <w:rFonts w:ascii="Arial Narrow" w:eastAsia="Arial Narrow" w:hAnsi="Arial Narrow" w:cs="Arial Narrow"/>
          <w:b/>
          <w:sz w:val="28"/>
          <w:szCs w:val="28"/>
        </w:rPr>
      </w:pPr>
    </w:p>
    <w:p w14:paraId="3287B6F9" w14:textId="77777777" w:rsidR="00843EB2" w:rsidRDefault="00843EB2" w:rsidP="00843EB2">
      <w:pPr>
        <w:spacing w:after="0"/>
        <w:rPr>
          <w:rFonts w:ascii="Arial Narrow" w:eastAsia="Arial Narrow" w:hAnsi="Arial Narrow" w:cs="Arial Narrow"/>
          <w:b/>
          <w:sz w:val="24"/>
          <w:szCs w:val="24"/>
        </w:rPr>
      </w:pPr>
    </w:p>
    <w:p w14:paraId="1B833F28" w14:textId="77777777" w:rsidR="00843EB2" w:rsidRDefault="00843EB2" w:rsidP="00843EB2">
      <w:pPr>
        <w:spacing w:after="0"/>
        <w:rPr>
          <w:rFonts w:ascii="Arial Narrow" w:eastAsia="Arial Narrow" w:hAnsi="Arial Narrow" w:cs="Arial Narrow"/>
          <w:b/>
          <w:sz w:val="24"/>
          <w:szCs w:val="24"/>
        </w:rPr>
      </w:pPr>
    </w:p>
    <w:p w14:paraId="151AAD10" w14:textId="77777777" w:rsidR="00843EB2" w:rsidRDefault="00843EB2" w:rsidP="00843EB2">
      <w:pPr>
        <w:spacing w:after="0"/>
        <w:jc w:val="center"/>
        <w:rPr>
          <w:rFonts w:ascii="Arial Narrow" w:eastAsia="Arial Narrow" w:hAnsi="Arial Narrow" w:cs="Arial Narrow"/>
          <w:b/>
          <w:sz w:val="24"/>
          <w:szCs w:val="24"/>
        </w:rPr>
      </w:pPr>
      <w:r>
        <w:rPr>
          <w:rFonts w:ascii="Arial Narrow" w:eastAsia="Arial Narrow" w:hAnsi="Arial Narrow" w:cs="Arial Narrow"/>
          <w:b/>
          <w:sz w:val="24"/>
          <w:szCs w:val="24"/>
        </w:rPr>
        <w:t>HR. JHON JAIRO BERRÍO LÓPEZ</w:t>
      </w:r>
    </w:p>
    <w:p w14:paraId="3B6DF5E3" w14:textId="77777777" w:rsidR="00843EB2" w:rsidRDefault="00843EB2" w:rsidP="00843EB2">
      <w:pPr>
        <w:spacing w:after="0"/>
        <w:jc w:val="center"/>
        <w:rPr>
          <w:rFonts w:ascii="Arial Narrow" w:eastAsia="Arial Narrow" w:hAnsi="Arial Narrow" w:cs="Arial Narrow"/>
          <w:b/>
          <w:sz w:val="24"/>
          <w:szCs w:val="24"/>
        </w:rPr>
      </w:pPr>
      <w:r>
        <w:rPr>
          <w:rFonts w:ascii="Arial Narrow" w:eastAsia="Arial Narrow" w:hAnsi="Arial Narrow" w:cs="Arial Narrow"/>
          <w:b/>
          <w:sz w:val="24"/>
          <w:szCs w:val="24"/>
        </w:rPr>
        <w:t>Representante a la Cámara-Antioquia</w:t>
      </w:r>
    </w:p>
    <w:p w14:paraId="4670BE06" w14:textId="2DB7B924" w:rsidR="00843EB2" w:rsidRPr="00843EB2" w:rsidRDefault="00843EB2" w:rsidP="00843EB2">
      <w:pPr>
        <w:spacing w:after="0"/>
        <w:jc w:val="center"/>
        <w:rPr>
          <w:rFonts w:ascii="Arial Narrow" w:eastAsia="Arial Narrow" w:hAnsi="Arial Narrow" w:cs="Arial Narrow"/>
          <w:b/>
          <w:sz w:val="24"/>
          <w:szCs w:val="24"/>
        </w:rPr>
      </w:pPr>
      <w:r>
        <w:rPr>
          <w:rFonts w:ascii="Arial Narrow" w:eastAsia="Arial Narrow" w:hAnsi="Arial Narrow" w:cs="Arial Narrow"/>
          <w:b/>
          <w:sz w:val="24"/>
          <w:szCs w:val="24"/>
        </w:rPr>
        <w:t>Centro Democrático</w:t>
      </w:r>
    </w:p>
    <w:p w14:paraId="2CF55F0A" w14:textId="443BA5DC" w:rsidR="00B14E14" w:rsidRDefault="00AD3C35">
      <w:pPr>
        <w:spacing w:after="0" w:line="240" w:lineRule="auto"/>
        <w:ind w:left="708" w:hanging="708"/>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Bogotá, D. C., </w:t>
      </w:r>
      <w:r w:rsidR="005E1AD1">
        <w:rPr>
          <w:rFonts w:ascii="Arial Narrow" w:eastAsia="Arial Narrow" w:hAnsi="Arial Narrow" w:cs="Arial Narrow"/>
          <w:sz w:val="24"/>
          <w:szCs w:val="24"/>
        </w:rPr>
        <w:t>24 de agosto</w:t>
      </w:r>
      <w:r>
        <w:rPr>
          <w:rFonts w:ascii="Arial Narrow" w:eastAsia="Arial Narrow" w:hAnsi="Arial Narrow" w:cs="Arial Narrow"/>
          <w:sz w:val="24"/>
          <w:szCs w:val="24"/>
        </w:rPr>
        <w:t xml:space="preserve"> de 2021</w:t>
      </w:r>
    </w:p>
    <w:p w14:paraId="5C4BCC83" w14:textId="77777777" w:rsidR="00B14E14" w:rsidRDefault="00B14E14">
      <w:pPr>
        <w:spacing w:after="0" w:line="240" w:lineRule="auto"/>
        <w:rPr>
          <w:rFonts w:ascii="Arial Narrow" w:eastAsia="Arial Narrow" w:hAnsi="Arial Narrow" w:cs="Arial Narrow"/>
          <w:sz w:val="24"/>
          <w:szCs w:val="24"/>
        </w:rPr>
      </w:pPr>
    </w:p>
    <w:p w14:paraId="62F19B2C" w14:textId="77777777" w:rsidR="00B14E14" w:rsidRDefault="00B14E14">
      <w:pPr>
        <w:spacing w:after="0" w:line="240" w:lineRule="auto"/>
        <w:rPr>
          <w:rFonts w:ascii="Arial Narrow" w:eastAsia="Arial Narrow" w:hAnsi="Arial Narrow" w:cs="Arial Narrow"/>
          <w:sz w:val="24"/>
          <w:szCs w:val="24"/>
        </w:rPr>
      </w:pPr>
    </w:p>
    <w:p w14:paraId="69DAE22A" w14:textId="77777777" w:rsidR="00B14E14" w:rsidRDefault="00AD3C35">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Honorables</w:t>
      </w:r>
    </w:p>
    <w:p w14:paraId="0D2356C7" w14:textId="77777777" w:rsidR="00B14E14" w:rsidRDefault="00B14E14">
      <w:pPr>
        <w:spacing w:after="0" w:line="240" w:lineRule="auto"/>
        <w:jc w:val="both"/>
        <w:rPr>
          <w:rFonts w:ascii="Arial Narrow" w:eastAsia="Arial Narrow" w:hAnsi="Arial Narrow" w:cs="Arial Narrow"/>
          <w:b/>
          <w:sz w:val="24"/>
          <w:szCs w:val="24"/>
        </w:rPr>
      </w:pPr>
    </w:p>
    <w:p w14:paraId="1FC4CAE4" w14:textId="77777777" w:rsidR="00B14E14" w:rsidRDefault="00AD3C35">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JENNIFER KRISTIN ARIAS FALLA</w:t>
      </w:r>
    </w:p>
    <w:p w14:paraId="5BA841F3" w14:textId="77777777" w:rsidR="00B14E14" w:rsidRDefault="00AD3C35">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Presidenta</w:t>
      </w:r>
    </w:p>
    <w:p w14:paraId="60F6FF29" w14:textId="77777777" w:rsidR="00B14E14" w:rsidRDefault="00AD3C35">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JORGE HUMBERTO MANTILLA SERRANO</w:t>
      </w:r>
    </w:p>
    <w:p w14:paraId="7EA7B9B5"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Secretario General</w:t>
      </w:r>
    </w:p>
    <w:p w14:paraId="038C5197"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Cámara de Representantes</w:t>
      </w:r>
    </w:p>
    <w:p w14:paraId="3922B2A5"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E.S.D</w:t>
      </w:r>
    </w:p>
    <w:p w14:paraId="032C44E7" w14:textId="77777777" w:rsidR="00B14E14" w:rsidRDefault="00B14E14">
      <w:pPr>
        <w:spacing w:after="0" w:line="240" w:lineRule="auto"/>
        <w:rPr>
          <w:rFonts w:ascii="Arial Narrow" w:eastAsia="Arial Narrow" w:hAnsi="Arial Narrow" w:cs="Arial Narrow"/>
          <w:b/>
          <w:sz w:val="24"/>
          <w:szCs w:val="24"/>
        </w:rPr>
      </w:pPr>
    </w:p>
    <w:p w14:paraId="545C070B" w14:textId="77777777" w:rsidR="00B14E14" w:rsidRDefault="00AD3C35">
      <w:pPr>
        <w:ind w:left="2124"/>
        <w:rPr>
          <w:rFonts w:ascii="Arial Narrow" w:eastAsia="Arial Narrow" w:hAnsi="Arial Narrow" w:cs="Arial Narrow"/>
          <w:sz w:val="24"/>
          <w:szCs w:val="24"/>
        </w:rPr>
      </w:pPr>
      <w:r>
        <w:rPr>
          <w:rFonts w:ascii="Arial Narrow" w:eastAsia="Arial Narrow" w:hAnsi="Arial Narrow" w:cs="Arial Narrow"/>
          <w:b/>
          <w:sz w:val="24"/>
          <w:szCs w:val="24"/>
        </w:rPr>
        <w:t>ASUNTO:</w:t>
      </w:r>
      <w:r>
        <w:rPr>
          <w:rFonts w:ascii="Arial Narrow" w:eastAsia="Arial Narrow" w:hAnsi="Arial Narrow" w:cs="Arial Narrow"/>
          <w:sz w:val="24"/>
          <w:szCs w:val="24"/>
        </w:rPr>
        <w:t xml:space="preserve"> Radicación Proyecto de Ley Cámara</w:t>
      </w:r>
      <w:r>
        <w:rPr>
          <w:rFonts w:ascii="Arial Narrow" w:eastAsia="Arial Narrow" w:hAnsi="Arial Narrow" w:cs="Arial Narrow"/>
          <w:b/>
          <w:sz w:val="24"/>
          <w:szCs w:val="24"/>
        </w:rPr>
        <w:t xml:space="preserve">, </w:t>
      </w:r>
      <w:r>
        <w:rPr>
          <w:rFonts w:ascii="Arial Narrow" w:eastAsia="Arial Narrow" w:hAnsi="Arial Narrow" w:cs="Arial Narrow"/>
          <w:sz w:val="24"/>
          <w:szCs w:val="24"/>
        </w:rPr>
        <w:t>Por medio de la cual se reorientan recursos del orden nacional del FONPET para disminuir la brecha pensional en Colombia”</w:t>
      </w:r>
    </w:p>
    <w:p w14:paraId="69870285" w14:textId="77777777" w:rsidR="00B14E14" w:rsidRDefault="00B14E14">
      <w:pPr>
        <w:spacing w:after="0" w:line="240" w:lineRule="auto"/>
        <w:ind w:left="2977"/>
        <w:jc w:val="both"/>
        <w:rPr>
          <w:rFonts w:ascii="Arial Narrow" w:eastAsia="Arial Narrow" w:hAnsi="Arial Narrow" w:cs="Arial Narrow"/>
          <w:sz w:val="24"/>
          <w:szCs w:val="24"/>
        </w:rPr>
      </w:pPr>
    </w:p>
    <w:p w14:paraId="7B788AC5"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Respetado secretario,</w:t>
      </w:r>
    </w:p>
    <w:p w14:paraId="5A709B54" w14:textId="77777777" w:rsidR="00B14E14" w:rsidRDefault="00B14E14">
      <w:pPr>
        <w:spacing w:after="0" w:line="240" w:lineRule="auto"/>
        <w:rPr>
          <w:rFonts w:ascii="Arial Narrow" w:eastAsia="Arial Narrow" w:hAnsi="Arial Narrow" w:cs="Arial Narrow"/>
          <w:sz w:val="24"/>
          <w:szCs w:val="24"/>
        </w:rPr>
      </w:pPr>
    </w:p>
    <w:p w14:paraId="2D03D7C8"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En ejercicio de las facultades consagradas en el artículo 154 de la Constitución Política de Colombia, en concordancia con el artículo 140 de la Ley 5ª de 1992 y de conformidad con las modificaciones introducidas en el artículo 13 de la Ley 974 de 2005, en mi calidad de Congresista de la República, me permito radicar ante la Secretaría General de la honorable Cámara de Representantes  el presente Proyecto de Ley Por medio de la cual se reorientan recursos del orden nacional del FONPET para disminuir la brecha pensional en Colombia”, el cual se desarrolla de la siguiente manera:</w:t>
      </w:r>
    </w:p>
    <w:p w14:paraId="0779ED93" w14:textId="77777777" w:rsidR="00B14E14" w:rsidRDefault="00AD3C35">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Autor e Investigadores</w:t>
      </w:r>
    </w:p>
    <w:p w14:paraId="6B9BD2AD" w14:textId="77777777" w:rsidR="00B14E14" w:rsidRDefault="00AD3C35">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Objeto del proyecto de ley</w:t>
      </w:r>
    </w:p>
    <w:p w14:paraId="53EE327A" w14:textId="77777777" w:rsidR="00B14E14" w:rsidRDefault="00AD3C35">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Exposición de motivos.</w:t>
      </w:r>
    </w:p>
    <w:p w14:paraId="7413676E" w14:textId="77777777" w:rsidR="00B14E14" w:rsidRDefault="00AD3C35">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Conclusiones exposición de motivos.</w:t>
      </w:r>
    </w:p>
    <w:p w14:paraId="2773E37E" w14:textId="77777777" w:rsidR="00B14E14" w:rsidRDefault="00AD3C35">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Propuesta.</w:t>
      </w:r>
    </w:p>
    <w:p w14:paraId="23EB2E6B" w14:textId="77777777" w:rsidR="00B14E14" w:rsidRDefault="00AD3C35">
      <w:pPr>
        <w:numPr>
          <w:ilvl w:val="0"/>
          <w:numId w:val="4"/>
        </w:numPr>
        <w:pBdr>
          <w:top w:val="nil"/>
          <w:left w:val="nil"/>
          <w:bottom w:val="nil"/>
          <w:right w:val="nil"/>
          <w:between w:val="nil"/>
        </w:pBdr>
        <w:spacing w:after="0" w:line="240" w:lineRule="auto"/>
        <w:rPr>
          <w:rFonts w:ascii="Arial Narrow" w:eastAsia="Arial Narrow" w:hAnsi="Arial Narrow" w:cs="Arial Narrow"/>
          <w:color w:val="000000"/>
          <w:sz w:val="28"/>
          <w:szCs w:val="28"/>
        </w:rPr>
      </w:pPr>
      <w:r>
        <w:rPr>
          <w:rFonts w:ascii="Arial Narrow" w:eastAsia="Arial Narrow" w:hAnsi="Arial Narrow" w:cs="Arial Narrow"/>
          <w:color w:val="000000"/>
          <w:sz w:val="24"/>
          <w:szCs w:val="24"/>
        </w:rPr>
        <w:t>Consideraciones generales del proyecto de ley</w:t>
      </w:r>
      <w:r>
        <w:rPr>
          <w:rFonts w:ascii="Arial Narrow" w:eastAsia="Arial Narrow" w:hAnsi="Arial Narrow" w:cs="Arial Narrow"/>
          <w:color w:val="000000"/>
          <w:sz w:val="28"/>
          <w:szCs w:val="28"/>
        </w:rPr>
        <w:t>.</w:t>
      </w:r>
    </w:p>
    <w:p w14:paraId="106089F4" w14:textId="77777777" w:rsidR="00B14E14" w:rsidRDefault="00B14E14">
      <w:pPr>
        <w:spacing w:after="0" w:line="240" w:lineRule="auto"/>
        <w:jc w:val="center"/>
        <w:rPr>
          <w:rFonts w:ascii="Arial Narrow" w:eastAsia="Arial Narrow" w:hAnsi="Arial Narrow" w:cs="Arial Narrow"/>
          <w:b/>
          <w:sz w:val="28"/>
          <w:szCs w:val="28"/>
        </w:rPr>
      </w:pPr>
    </w:p>
    <w:p w14:paraId="62990944" w14:textId="77777777" w:rsidR="00B14E14" w:rsidRDefault="00B14E14">
      <w:pPr>
        <w:spacing w:after="0" w:line="240" w:lineRule="auto"/>
        <w:jc w:val="center"/>
        <w:rPr>
          <w:rFonts w:ascii="Arial Narrow" w:eastAsia="Arial Narrow" w:hAnsi="Arial Narrow" w:cs="Arial Narrow"/>
          <w:b/>
          <w:sz w:val="28"/>
          <w:szCs w:val="28"/>
        </w:rPr>
      </w:pPr>
    </w:p>
    <w:p w14:paraId="24055550" w14:textId="77777777" w:rsidR="00B14E14" w:rsidRDefault="00B14E14">
      <w:pPr>
        <w:spacing w:after="0" w:line="240" w:lineRule="auto"/>
        <w:jc w:val="center"/>
        <w:rPr>
          <w:rFonts w:ascii="Arial Narrow" w:eastAsia="Arial Narrow" w:hAnsi="Arial Narrow" w:cs="Arial Narrow"/>
          <w:b/>
          <w:sz w:val="28"/>
          <w:szCs w:val="28"/>
        </w:rPr>
      </w:pPr>
    </w:p>
    <w:p w14:paraId="7BA6AF35" w14:textId="77777777" w:rsidR="00B14E14" w:rsidRDefault="00B14E14">
      <w:pPr>
        <w:spacing w:after="0" w:line="240" w:lineRule="auto"/>
        <w:jc w:val="center"/>
        <w:rPr>
          <w:rFonts w:ascii="Arial Narrow" w:eastAsia="Arial Narrow" w:hAnsi="Arial Narrow" w:cs="Arial Narrow"/>
          <w:b/>
          <w:sz w:val="28"/>
          <w:szCs w:val="28"/>
        </w:rPr>
      </w:pPr>
    </w:p>
    <w:p w14:paraId="449C7997" w14:textId="77777777" w:rsidR="00B14E14" w:rsidRDefault="00B14E14">
      <w:pPr>
        <w:spacing w:after="0" w:line="240" w:lineRule="auto"/>
        <w:jc w:val="center"/>
        <w:rPr>
          <w:rFonts w:ascii="Arial Narrow" w:eastAsia="Arial Narrow" w:hAnsi="Arial Narrow" w:cs="Arial Narrow"/>
          <w:b/>
          <w:sz w:val="28"/>
          <w:szCs w:val="28"/>
        </w:rPr>
      </w:pPr>
    </w:p>
    <w:p w14:paraId="41F18114" w14:textId="77777777" w:rsidR="00B14E14" w:rsidRDefault="00B14E14">
      <w:pPr>
        <w:spacing w:after="0" w:line="240" w:lineRule="auto"/>
        <w:jc w:val="center"/>
        <w:rPr>
          <w:rFonts w:ascii="Arial Narrow" w:eastAsia="Arial Narrow" w:hAnsi="Arial Narrow" w:cs="Arial Narrow"/>
          <w:b/>
          <w:sz w:val="24"/>
          <w:szCs w:val="24"/>
        </w:rPr>
      </w:pPr>
    </w:p>
    <w:p w14:paraId="3376C8C3" w14:textId="77777777" w:rsidR="005E1AD1" w:rsidRDefault="005E1AD1">
      <w:pPr>
        <w:spacing w:after="0" w:line="240" w:lineRule="auto"/>
        <w:jc w:val="center"/>
        <w:rPr>
          <w:rFonts w:ascii="Arial Narrow" w:eastAsia="Arial Narrow" w:hAnsi="Arial Narrow" w:cs="Arial Narrow"/>
          <w:b/>
          <w:sz w:val="24"/>
          <w:szCs w:val="24"/>
        </w:rPr>
      </w:pPr>
    </w:p>
    <w:p w14:paraId="68F1B355" w14:textId="6B8DA16D" w:rsidR="00B14E14" w:rsidRDefault="00AD3C35">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PROYECTO DE LEY ____ 2021. CÁMARA</w:t>
      </w:r>
    </w:p>
    <w:p w14:paraId="1B79A045" w14:textId="77777777" w:rsidR="00B14E14" w:rsidRDefault="00B14E14">
      <w:pPr>
        <w:spacing w:after="0" w:line="240" w:lineRule="auto"/>
        <w:jc w:val="center"/>
        <w:rPr>
          <w:rFonts w:ascii="Arial Narrow" w:eastAsia="Arial Narrow" w:hAnsi="Arial Narrow" w:cs="Arial Narrow"/>
          <w:b/>
          <w:sz w:val="24"/>
          <w:szCs w:val="24"/>
        </w:rPr>
      </w:pPr>
    </w:p>
    <w:p w14:paraId="2406291F" w14:textId="77777777" w:rsidR="00B14E14" w:rsidRDefault="00AD3C35">
      <w:pPr>
        <w:jc w:val="center"/>
        <w:rPr>
          <w:rFonts w:ascii="Arial Narrow" w:eastAsia="Arial Narrow" w:hAnsi="Arial Narrow" w:cs="Arial Narrow"/>
          <w:sz w:val="24"/>
          <w:szCs w:val="24"/>
        </w:rPr>
      </w:pPr>
      <w:r>
        <w:rPr>
          <w:rFonts w:ascii="Arial Narrow" w:eastAsia="Arial Narrow" w:hAnsi="Arial Narrow" w:cs="Arial Narrow"/>
          <w:sz w:val="24"/>
          <w:szCs w:val="24"/>
        </w:rPr>
        <w:t>“Por medio de la cual se reorientan recursos del orden nacional del FONPET para disminuir la brecha pensional en Colombia”</w:t>
      </w:r>
    </w:p>
    <w:p w14:paraId="1B644AA1" w14:textId="77777777" w:rsidR="00B14E14" w:rsidRDefault="00B14E14">
      <w:pPr>
        <w:spacing w:after="0" w:line="240" w:lineRule="auto"/>
        <w:jc w:val="center"/>
        <w:rPr>
          <w:rFonts w:ascii="Arial Narrow" w:eastAsia="Arial Narrow" w:hAnsi="Arial Narrow" w:cs="Arial Narrow"/>
          <w:b/>
          <w:sz w:val="24"/>
          <w:szCs w:val="24"/>
        </w:rPr>
      </w:pPr>
    </w:p>
    <w:p w14:paraId="718FB716" w14:textId="77777777" w:rsidR="00B14E14" w:rsidRDefault="00AD3C35">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I.  Autor e Investigadores</w:t>
      </w:r>
    </w:p>
    <w:p w14:paraId="316FB477" w14:textId="77777777" w:rsidR="00B14E14" w:rsidRDefault="00B14E14">
      <w:pPr>
        <w:spacing w:after="0" w:line="240" w:lineRule="auto"/>
        <w:jc w:val="both"/>
        <w:rPr>
          <w:rFonts w:ascii="Arial Narrow" w:eastAsia="Arial Narrow" w:hAnsi="Arial Narrow" w:cs="Arial Narrow"/>
          <w:sz w:val="24"/>
          <w:szCs w:val="24"/>
        </w:rPr>
      </w:pPr>
    </w:p>
    <w:p w14:paraId="256AFB3F" w14:textId="77777777" w:rsidR="00B14E14" w:rsidRDefault="00AD3C35">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AUTOR:</w:t>
      </w:r>
    </w:p>
    <w:p w14:paraId="14355457" w14:textId="77777777" w:rsidR="00B14E14" w:rsidRDefault="00AD3C35">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H.R JHON JAIRO BERRÍO LÓPEZ  </w:t>
      </w:r>
    </w:p>
    <w:p w14:paraId="5CF146C6" w14:textId="77777777" w:rsidR="00B14E14" w:rsidRDefault="00B14E14">
      <w:pPr>
        <w:spacing w:after="0" w:line="240" w:lineRule="auto"/>
        <w:jc w:val="both"/>
        <w:rPr>
          <w:rFonts w:ascii="Arial Narrow" w:eastAsia="Arial Narrow" w:hAnsi="Arial Narrow" w:cs="Arial Narrow"/>
          <w:sz w:val="24"/>
          <w:szCs w:val="24"/>
        </w:rPr>
      </w:pPr>
    </w:p>
    <w:p w14:paraId="2F350A79" w14:textId="77777777" w:rsidR="00B14E14" w:rsidRDefault="00AD3C35">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INVESTIGADORES:</w:t>
      </w:r>
    </w:p>
    <w:p w14:paraId="20DF970E" w14:textId="77777777" w:rsidR="00B14E14" w:rsidRDefault="00B14E14">
      <w:pPr>
        <w:spacing w:after="0" w:line="240" w:lineRule="auto"/>
        <w:jc w:val="both"/>
        <w:rPr>
          <w:rFonts w:ascii="Arial Narrow" w:eastAsia="Arial Narrow" w:hAnsi="Arial Narrow" w:cs="Arial Narrow"/>
          <w:b/>
          <w:sz w:val="24"/>
          <w:szCs w:val="24"/>
        </w:rPr>
      </w:pPr>
    </w:p>
    <w:p w14:paraId="3CB2B86C" w14:textId="77777777" w:rsidR="00B14E14" w:rsidRDefault="00AD3C35">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GUSTAVO SANCHES </w:t>
      </w:r>
      <w:r>
        <w:rPr>
          <w:rFonts w:ascii="Arial Narrow" w:eastAsia="Arial Narrow" w:hAnsi="Arial Narrow" w:cs="Arial Narrow"/>
          <w:sz w:val="24"/>
          <w:szCs w:val="24"/>
        </w:rPr>
        <w:t>(Investigador Principal) Asesor en materia Pensional, Especialista en Seguridad Social.</w:t>
      </w:r>
    </w:p>
    <w:p w14:paraId="2F59D3E3" w14:textId="77777777" w:rsidR="00B14E14" w:rsidRDefault="00B14E14">
      <w:pPr>
        <w:spacing w:after="0" w:line="240" w:lineRule="auto"/>
        <w:jc w:val="both"/>
        <w:rPr>
          <w:rFonts w:ascii="Arial Narrow" w:eastAsia="Arial Narrow" w:hAnsi="Arial Narrow" w:cs="Arial Narrow"/>
          <w:sz w:val="24"/>
          <w:szCs w:val="24"/>
        </w:rPr>
      </w:pPr>
    </w:p>
    <w:p w14:paraId="24227E56" w14:textId="77777777" w:rsidR="00B14E14" w:rsidRDefault="00AD3C35">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Universidad de Medellín.</w:t>
      </w:r>
    </w:p>
    <w:p w14:paraId="5A557F09" w14:textId="77777777" w:rsidR="00B14E14" w:rsidRDefault="00AD3C35">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WILMAR DARIO GONZÁLEZ ECHEVERRI</w:t>
      </w:r>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Coinvestigador</w:t>
      </w:r>
      <w:proofErr w:type="spellEnd"/>
      <w:r>
        <w:rPr>
          <w:rFonts w:ascii="Arial Narrow" w:eastAsia="Arial Narrow" w:hAnsi="Arial Narrow" w:cs="Arial Narrow"/>
          <w:sz w:val="24"/>
          <w:szCs w:val="24"/>
        </w:rPr>
        <w:t xml:space="preserve">) Contador Público; Magister en Tributación y Política </w:t>
      </w:r>
    </w:p>
    <w:p w14:paraId="1CF75549" w14:textId="77777777" w:rsidR="00B14E14" w:rsidRDefault="00B14E14">
      <w:pPr>
        <w:spacing w:after="0" w:line="240" w:lineRule="auto"/>
        <w:jc w:val="both"/>
        <w:rPr>
          <w:rFonts w:ascii="Arial Narrow" w:eastAsia="Arial Narrow" w:hAnsi="Arial Narrow" w:cs="Arial Narrow"/>
          <w:sz w:val="24"/>
          <w:szCs w:val="24"/>
        </w:rPr>
      </w:pPr>
    </w:p>
    <w:p w14:paraId="578FA344" w14:textId="77777777" w:rsidR="00B14E14" w:rsidRDefault="00AD3C35">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ABEL MARIA CANO MORALES</w:t>
      </w:r>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Coinvestigador</w:t>
      </w:r>
      <w:proofErr w:type="spellEnd"/>
      <w:r>
        <w:rPr>
          <w:rFonts w:ascii="Arial Narrow" w:eastAsia="Arial Narrow" w:hAnsi="Arial Narrow" w:cs="Arial Narrow"/>
          <w:sz w:val="24"/>
          <w:szCs w:val="24"/>
        </w:rPr>
        <w:t>) Contador Público; Especialista en Gerencia de Impuestos del ISDETU Universidad Externado, Magister en Administración; Magister en Finanzas, Doctor en Administración Pública</w:t>
      </w:r>
      <w:r>
        <w:rPr>
          <w:sz w:val="24"/>
          <w:szCs w:val="24"/>
        </w:rPr>
        <w:t>.</w:t>
      </w:r>
    </w:p>
    <w:p w14:paraId="3C774810" w14:textId="77777777" w:rsidR="00B14E14" w:rsidRDefault="00B14E14">
      <w:pPr>
        <w:spacing w:after="0" w:line="240" w:lineRule="auto"/>
        <w:jc w:val="both"/>
        <w:rPr>
          <w:rFonts w:ascii="Arial Narrow" w:eastAsia="Arial Narrow" w:hAnsi="Arial Narrow" w:cs="Arial Narrow"/>
          <w:b/>
          <w:sz w:val="24"/>
          <w:szCs w:val="24"/>
        </w:rPr>
      </w:pPr>
    </w:p>
    <w:p w14:paraId="471457EB" w14:textId="77777777" w:rsidR="00B14E14" w:rsidRDefault="00AD3C35">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II. Objeto del proyecto de ley.</w:t>
      </w:r>
    </w:p>
    <w:p w14:paraId="727D9E7F" w14:textId="77777777" w:rsidR="00B14E14" w:rsidRDefault="00B14E14">
      <w:pPr>
        <w:spacing w:after="0" w:line="240" w:lineRule="auto"/>
        <w:jc w:val="both"/>
        <w:rPr>
          <w:rFonts w:ascii="Arial Narrow" w:eastAsia="Arial Narrow" w:hAnsi="Arial Narrow" w:cs="Arial Narrow"/>
          <w:b/>
          <w:sz w:val="24"/>
          <w:szCs w:val="24"/>
        </w:rPr>
      </w:pPr>
    </w:p>
    <w:p w14:paraId="58365CF4" w14:textId="77777777" w:rsidR="00B14E14" w:rsidRDefault="00AD3C35">
      <w:pP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El objeto principal del presente proyecto de ley es reformar estructuralmente el Sistema General de Seguridad Social en Pensiones, creado por el libro primero de la Ley 100 de 1993, en aras de hacerlo sostenible financieramente y fortalecer la cobertura del mismo, especialmente en la población pobre y vulnerable del país.</w:t>
      </w:r>
    </w:p>
    <w:p w14:paraId="3898EF5B" w14:textId="77777777" w:rsidR="00B14E14" w:rsidRDefault="00B14E14">
      <w:pPr>
        <w:spacing w:after="0" w:line="240" w:lineRule="auto"/>
        <w:jc w:val="both"/>
        <w:rPr>
          <w:rFonts w:ascii="Arial Narrow" w:eastAsia="Arial Narrow" w:hAnsi="Arial Narrow" w:cs="Arial Narrow"/>
          <w:b/>
          <w:sz w:val="24"/>
          <w:szCs w:val="24"/>
        </w:rPr>
      </w:pPr>
    </w:p>
    <w:p w14:paraId="5E23536B" w14:textId="77777777" w:rsidR="00B14E14" w:rsidRDefault="00B14E14">
      <w:pPr>
        <w:spacing w:after="0" w:line="240" w:lineRule="auto"/>
        <w:jc w:val="both"/>
        <w:rPr>
          <w:rFonts w:ascii="Arial Narrow" w:eastAsia="Arial Narrow" w:hAnsi="Arial Narrow" w:cs="Arial Narrow"/>
          <w:sz w:val="24"/>
          <w:szCs w:val="24"/>
        </w:rPr>
      </w:pPr>
    </w:p>
    <w:p w14:paraId="0C441627" w14:textId="77777777" w:rsidR="00B14E14" w:rsidRDefault="00AD3C35">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III.  Exposición de motivos.</w:t>
      </w:r>
    </w:p>
    <w:p w14:paraId="2B128753" w14:textId="77777777" w:rsidR="00B14E14" w:rsidRDefault="00B14E14">
      <w:pPr>
        <w:spacing w:after="0" w:line="240" w:lineRule="auto"/>
        <w:rPr>
          <w:rFonts w:ascii="Arial Narrow" w:eastAsia="Arial Narrow" w:hAnsi="Arial Narrow" w:cs="Arial Narrow"/>
          <w:sz w:val="24"/>
          <w:szCs w:val="24"/>
        </w:rPr>
      </w:pPr>
    </w:p>
    <w:p w14:paraId="00DE34A0" w14:textId="77777777" w:rsidR="00B14E14" w:rsidRDefault="00AD3C35">
      <w:pPr>
        <w:widowControl w:val="0"/>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Constitucional Nacional de Colombia de 1991 en su artículo 48. Expresa: </w:t>
      </w:r>
      <w:r>
        <w:rPr>
          <w:rFonts w:ascii="Arial Narrow" w:eastAsia="Arial Narrow" w:hAnsi="Arial Narrow" w:cs="Arial Narrow"/>
          <w:i/>
          <w:color w:val="000000"/>
          <w:sz w:val="24"/>
          <w:szCs w:val="24"/>
        </w:rPr>
        <w:t>“Se garantiza a todos los habitantes el derecho irrenunciable a la Seguridad Social.”</w:t>
      </w:r>
      <w:r>
        <w:rPr>
          <w:rFonts w:ascii="Arial Narrow" w:eastAsia="Arial Narrow" w:hAnsi="Arial Narrow" w:cs="Arial Narrow"/>
          <w:color w:val="000000"/>
          <w:sz w:val="24"/>
          <w:szCs w:val="24"/>
        </w:rPr>
        <w:t xml:space="preserve">  Teniendo como base que la seguridad social es un derecho Colectivo que involucra a  todos los Colombianos;  la Ley 100 de 1993  creó  el  sistema de seguridad social integral, con el objeto de garantizar los derechos irrenunciables de la persona y la</w:t>
      </w:r>
      <w:r>
        <w:rPr>
          <w:rFonts w:ascii="Arial Narrow" w:eastAsia="Arial Narrow" w:hAnsi="Arial Narrow" w:cs="Arial Narrow"/>
          <w:color w:val="000000"/>
          <w:sz w:val="28"/>
          <w:szCs w:val="28"/>
        </w:rPr>
        <w:t xml:space="preserve"> </w:t>
      </w:r>
      <w:r>
        <w:rPr>
          <w:rFonts w:ascii="Arial Narrow" w:eastAsia="Arial Narrow" w:hAnsi="Arial Narrow" w:cs="Arial Narrow"/>
          <w:color w:val="000000"/>
          <w:sz w:val="24"/>
          <w:szCs w:val="24"/>
        </w:rPr>
        <w:t xml:space="preserve">comunidad, dentro del criterio de una calidad de vida digna en consonancia con el postulado constitucional de un orden social justo e igualitario, acorde con la dignidad humana, </w:t>
      </w:r>
      <w:r>
        <w:rPr>
          <w:rFonts w:ascii="Arial Narrow" w:eastAsia="Arial Narrow" w:hAnsi="Arial Narrow" w:cs="Arial Narrow"/>
          <w:color w:val="000000"/>
          <w:sz w:val="24"/>
          <w:szCs w:val="24"/>
        </w:rPr>
        <w:lastRenderedPageBreak/>
        <w:t>mediante la protección de las contingencias que la afecten, con sujeción a los principios de eficiencia, universalidad, solidaridad, integralidad, unidad y participación. (Corte Constitucional, Sala Plena, C-1027, 2002).</w:t>
      </w:r>
    </w:p>
    <w:p w14:paraId="67959DD0" w14:textId="77777777" w:rsidR="00B14E14" w:rsidRDefault="00AD3C35">
      <w:pPr>
        <w:widowControl w:val="0"/>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Así las cosas, el Sistema de Seguridad Social Integral es un mecanismo que integra las diferentes formas de protección del bienestar material y de las necesidades sociales</w:t>
      </w:r>
      <w:r>
        <w:rPr>
          <w:rFonts w:ascii="Arial Narrow" w:eastAsia="Arial Narrow" w:hAnsi="Arial Narrow" w:cs="Arial Narrow"/>
          <w:color w:val="000000"/>
          <w:sz w:val="28"/>
          <w:szCs w:val="28"/>
        </w:rPr>
        <w:t xml:space="preserve"> </w:t>
      </w:r>
      <w:r>
        <w:rPr>
          <w:rFonts w:ascii="Arial Narrow" w:eastAsia="Arial Narrow" w:hAnsi="Arial Narrow" w:cs="Arial Narrow"/>
          <w:color w:val="000000"/>
          <w:sz w:val="24"/>
          <w:szCs w:val="24"/>
        </w:rPr>
        <w:t>comunes a la población, frente a contingencias tales como desempleo, informalidad laboral, invalidez, vejez, muerte y</w:t>
      </w:r>
      <w:r>
        <w:rPr>
          <w:rFonts w:ascii="Arial Narrow" w:eastAsia="Arial Narrow" w:hAnsi="Arial Narrow" w:cs="Arial Narrow"/>
          <w:color w:val="000000"/>
          <w:sz w:val="28"/>
          <w:szCs w:val="28"/>
        </w:rPr>
        <w:t xml:space="preserve"> </w:t>
      </w:r>
      <w:r>
        <w:rPr>
          <w:rFonts w:ascii="Arial Narrow" w:eastAsia="Arial Narrow" w:hAnsi="Arial Narrow" w:cs="Arial Narrow"/>
          <w:color w:val="000000"/>
          <w:sz w:val="24"/>
          <w:szCs w:val="24"/>
        </w:rPr>
        <w:t xml:space="preserve">riesgos profesionales. </w:t>
      </w:r>
    </w:p>
    <w:p w14:paraId="71D41D89" w14:textId="77777777" w:rsidR="00B14E14" w:rsidRDefault="00AD3C35">
      <w:pPr>
        <w:widowControl w:val="0"/>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Ese mecanismo de protección está conformado por los siguientes sub sistemas: Sistema General de Pensiones; Sistema General de Seguridad Social en Salud; Sistema General de Riesgos Profesionales y Servicios Sociales Complementarios. </w:t>
      </w:r>
    </w:p>
    <w:p w14:paraId="717E086D" w14:textId="77777777" w:rsidR="00B14E14" w:rsidRDefault="00AD3C35">
      <w:pPr>
        <w:widowControl w:val="0"/>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Los servicios sociales complementarios tienen como objetivo proteger a las personas de la tercera edad que se encuentran desamparadas, que no cuentan con una pensión o viven en la indigencia y/o extrema pobreza. A la fecha estos servicios se ven reflejados a través del Programa Colombia Mayor, mediante el cual se otorga un subsidio económico a las personas mayores de edad con bajos ingresos o que carezcan de ellos.  Así mismo, hacen parte de los servicios sociales complementarios los Beneficios Económicos Periódicos – BEPS. Este un programa de ahorro voluntario para la vejez, que favorece a los colombianos que hoy no cuentan con la posibilidad de cotizar para una pensión, o </w:t>
      </w:r>
      <w:proofErr w:type="gramStart"/>
      <w:r>
        <w:rPr>
          <w:rFonts w:ascii="Arial Narrow" w:eastAsia="Arial Narrow" w:hAnsi="Arial Narrow" w:cs="Arial Narrow"/>
          <w:color w:val="000000"/>
          <w:sz w:val="24"/>
          <w:szCs w:val="24"/>
        </w:rPr>
        <w:t>que</w:t>
      </w:r>
      <w:proofErr w:type="gramEnd"/>
      <w:r>
        <w:rPr>
          <w:rFonts w:ascii="Arial Narrow" w:eastAsia="Arial Narrow" w:hAnsi="Arial Narrow" w:cs="Arial Narrow"/>
          <w:color w:val="000000"/>
          <w:sz w:val="24"/>
          <w:szCs w:val="24"/>
        </w:rPr>
        <w:t xml:space="preserve"> habiéndolo hecho, cumplieron la edad y no lograron obtenerla. </w:t>
      </w:r>
    </w:p>
    <w:p w14:paraId="0B1640F3"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De otro lado, La Ley 549 de 1999 y sus Decretos Reglamentarios estipularon, las fuentes de financiación del Fondo de Pensiones de las entidades territoriales (FONPET) y el procedimiento para el acceso y la distribución de dichos recursos a las entidades territoriales; además, estipularon cuáles serían los sectores que se pretendían fortalecer, financiar y apoyar con los dineros consignados en dicho Fondo.</w:t>
      </w:r>
    </w:p>
    <w:p w14:paraId="6FC66DC9"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Aunque la normatividad de la materia, pretende reforzar sectores como la salud y las pensiones en Colombia, dichos recursos se tornan insuficientes para atender las múltiples necesidades existentes, una de ellas, </w:t>
      </w:r>
      <w:r>
        <w:rPr>
          <w:rFonts w:ascii="Arial Narrow" w:eastAsia="Arial Narrow" w:hAnsi="Arial Narrow" w:cs="Arial Narrow"/>
          <w:b/>
          <w:i/>
          <w:sz w:val="24"/>
          <w:szCs w:val="24"/>
          <w:u w:val="single"/>
        </w:rPr>
        <w:t>el acceso de la población informal a la pensión de vejez</w:t>
      </w:r>
      <w:r>
        <w:rPr>
          <w:rFonts w:ascii="Arial Narrow" w:eastAsia="Arial Narrow" w:hAnsi="Arial Narrow" w:cs="Arial Narrow"/>
          <w:sz w:val="24"/>
          <w:szCs w:val="24"/>
        </w:rPr>
        <w:t>; resulta propio traer a colación que el 65% de la población que debe cotizar al sistema de seguridad social, no lo hace, y los ingresos de la misma, no son superiores a dos salarios mínimos.</w:t>
      </w:r>
    </w:p>
    <w:p w14:paraId="2A6EAB1C"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El Fondo de Solidaridad Pensional creado en virtud de la Ley 100 de 1993, pretende entre otros propósitos, financiar la pensión de las personas que cumplen edad pero que no cotizaron el número total de semanas exigidas para adquirir la prestación de vejez, es decir, la población informal; los recursos de los cuales se vale dicho fondo para atender a este sector de la población, se tornan deficientes, generando esto una problemática real a los posibles pensionados del país.</w:t>
      </w:r>
    </w:p>
    <w:p w14:paraId="72A72B02"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De otro lado, las cifras de afiliados a corte de mayo de 2020 al Sistema Pensional Colombiano son:</w:t>
      </w:r>
    </w:p>
    <w:p w14:paraId="1229E3C4" w14:textId="77777777" w:rsidR="00B14E14" w:rsidRDefault="00B14E14">
      <w:pPr>
        <w:jc w:val="both"/>
        <w:rPr>
          <w:rFonts w:ascii="Arial Narrow" w:eastAsia="Arial Narrow" w:hAnsi="Arial Narrow" w:cs="Arial Narrow"/>
          <w:sz w:val="28"/>
          <w:szCs w:val="28"/>
        </w:rPr>
      </w:pPr>
    </w:p>
    <w:p w14:paraId="6C138960" w14:textId="77777777" w:rsidR="00B14E14" w:rsidRDefault="00AD3C35">
      <w:pPr>
        <w:spacing w:line="240" w:lineRule="auto"/>
        <w:jc w:val="center"/>
        <w:rPr>
          <w:rFonts w:ascii="Arial Narrow" w:eastAsia="Arial Narrow" w:hAnsi="Arial Narrow" w:cs="Arial Narrow"/>
          <w:sz w:val="24"/>
          <w:szCs w:val="24"/>
          <w:highlight w:val="white"/>
        </w:rPr>
      </w:pPr>
      <w:r>
        <w:rPr>
          <w:rFonts w:ascii="Arial Narrow" w:eastAsia="Arial Narrow" w:hAnsi="Arial Narrow" w:cs="Arial Narrow"/>
          <w:noProof/>
          <w:sz w:val="24"/>
          <w:szCs w:val="24"/>
          <w:lang w:val="es-CO" w:eastAsia="es-CO"/>
        </w:rPr>
        <w:lastRenderedPageBreak/>
        <w:drawing>
          <wp:inline distT="0" distB="0" distL="0" distR="0" wp14:anchorId="6D61989A" wp14:editId="54284661">
            <wp:extent cx="4363774" cy="1800216"/>
            <wp:effectExtent l="0" t="0" r="0" b="0"/>
            <wp:docPr id="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363774" cy="1800216"/>
                    </a:xfrm>
                    <a:prstGeom prst="rect">
                      <a:avLst/>
                    </a:prstGeom>
                    <a:ln/>
                  </pic:spPr>
                </pic:pic>
              </a:graphicData>
            </a:graphic>
          </wp:inline>
        </w:drawing>
      </w:r>
    </w:p>
    <w:p w14:paraId="448A2A66" w14:textId="77777777" w:rsidR="00B14E14" w:rsidRDefault="00AD3C35">
      <w:pPr>
        <w:spacing w:line="240" w:lineRule="auto"/>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Fuente: Superintendencia financiera de Colombia (</w:t>
      </w:r>
      <w:proofErr w:type="spellStart"/>
      <w:r>
        <w:rPr>
          <w:rFonts w:ascii="Arial Narrow" w:eastAsia="Arial Narrow" w:hAnsi="Arial Narrow" w:cs="Arial Narrow"/>
          <w:sz w:val="24"/>
          <w:szCs w:val="24"/>
          <w:highlight w:val="white"/>
        </w:rPr>
        <w:t>Superfinanciera</w:t>
      </w:r>
      <w:proofErr w:type="spellEnd"/>
      <w:r>
        <w:rPr>
          <w:rFonts w:ascii="Arial Narrow" w:eastAsia="Arial Narrow" w:hAnsi="Arial Narrow" w:cs="Arial Narrow"/>
          <w:sz w:val="24"/>
          <w:szCs w:val="24"/>
          <w:highlight w:val="white"/>
        </w:rPr>
        <w:t xml:space="preserve">) </w:t>
      </w:r>
      <w:hyperlink r:id="rId11">
        <w:r>
          <w:rPr>
            <w:rFonts w:ascii="Arial Narrow" w:eastAsia="Arial Narrow" w:hAnsi="Arial Narrow" w:cs="Arial Narrow"/>
            <w:color w:val="0563C1"/>
            <w:sz w:val="24"/>
            <w:szCs w:val="24"/>
            <w:highlight w:val="white"/>
            <w:u w:val="single"/>
          </w:rPr>
          <w:t>www.superfinanciera.gov.co</w:t>
        </w:r>
      </w:hyperlink>
      <w:r>
        <w:rPr>
          <w:rFonts w:ascii="Arial Narrow" w:eastAsia="Arial Narrow" w:hAnsi="Arial Narrow" w:cs="Arial Narrow"/>
          <w:sz w:val="24"/>
          <w:szCs w:val="24"/>
          <w:highlight w:val="white"/>
        </w:rPr>
        <w:t xml:space="preserve"> </w:t>
      </w:r>
    </w:p>
    <w:p w14:paraId="03897515" w14:textId="77777777" w:rsidR="00B14E14" w:rsidRDefault="00B14E14">
      <w:pPr>
        <w:spacing w:line="240" w:lineRule="auto"/>
        <w:jc w:val="both"/>
        <w:rPr>
          <w:rFonts w:ascii="Arial Narrow" w:eastAsia="Arial Narrow" w:hAnsi="Arial Narrow" w:cs="Arial Narrow"/>
          <w:sz w:val="24"/>
          <w:szCs w:val="24"/>
          <w:highlight w:val="white"/>
        </w:rPr>
      </w:pPr>
    </w:p>
    <w:p w14:paraId="4B5D5AEE" w14:textId="77777777" w:rsidR="00B14E14" w:rsidRDefault="00AD3C35">
      <w:pPr>
        <w:spacing w:line="240" w:lineRule="auto"/>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En lo que respecta a la </w:t>
      </w:r>
      <w:r>
        <w:rPr>
          <w:rFonts w:ascii="Arial Narrow" w:eastAsia="Arial Narrow" w:hAnsi="Arial Narrow" w:cs="Arial Narrow"/>
          <w:b/>
          <w:sz w:val="24"/>
          <w:szCs w:val="24"/>
          <w:highlight w:val="white"/>
        </w:rPr>
        <w:t xml:space="preserve">Administradora Colombiana de Pensiones - </w:t>
      </w:r>
      <w:proofErr w:type="spellStart"/>
      <w:r>
        <w:rPr>
          <w:rFonts w:ascii="Arial Narrow" w:eastAsia="Arial Narrow" w:hAnsi="Arial Narrow" w:cs="Arial Narrow"/>
          <w:b/>
          <w:sz w:val="24"/>
          <w:szCs w:val="24"/>
          <w:highlight w:val="white"/>
        </w:rPr>
        <w:t>Colpensiones</w:t>
      </w:r>
      <w:proofErr w:type="spellEnd"/>
      <w:r>
        <w:rPr>
          <w:rFonts w:ascii="Arial Narrow" w:eastAsia="Arial Narrow" w:hAnsi="Arial Narrow" w:cs="Arial Narrow"/>
          <w:sz w:val="24"/>
          <w:szCs w:val="24"/>
          <w:highlight w:val="white"/>
        </w:rPr>
        <w:t>, se tienen las siguientes cifras:</w:t>
      </w:r>
    </w:p>
    <w:p w14:paraId="57762E0F" w14:textId="77777777" w:rsidR="00B14E14" w:rsidRDefault="00AD3C35">
      <w:pPr>
        <w:numPr>
          <w:ilvl w:val="0"/>
          <w:numId w:val="7"/>
        </w:numPr>
        <w:pBdr>
          <w:top w:val="nil"/>
          <w:left w:val="nil"/>
          <w:bottom w:val="nil"/>
          <w:right w:val="nil"/>
          <w:between w:val="nil"/>
        </w:pBdr>
        <w:spacing w:line="240" w:lineRule="auto"/>
        <w:ind w:left="426"/>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Distribución por rango salarial de los afiliados sobre personas que cotizan sobre sumas menores o iguales a dos salarios mínimos; el 7.8% sobre sumas entre dos (2) y cuatro (4) salarios mínimos y el 5.6% sobre sumas superiores a cuatro (4) salarios mínimos:</w:t>
      </w:r>
    </w:p>
    <w:p w14:paraId="6BD1C7DE" w14:textId="77777777" w:rsidR="00B14E14" w:rsidRDefault="00AD3C35">
      <w:pPr>
        <w:jc w:val="center"/>
        <w:rPr>
          <w:rFonts w:ascii="Arial Narrow" w:eastAsia="Arial Narrow" w:hAnsi="Arial Narrow" w:cs="Arial Narrow"/>
          <w:color w:val="555555"/>
          <w:sz w:val="24"/>
          <w:szCs w:val="24"/>
          <w:highlight w:val="white"/>
        </w:rPr>
      </w:pPr>
      <w:r>
        <w:rPr>
          <w:rFonts w:ascii="Arial Narrow" w:eastAsia="Arial Narrow" w:hAnsi="Arial Narrow" w:cs="Arial Narrow"/>
          <w:noProof/>
          <w:lang w:val="es-CO" w:eastAsia="es-CO"/>
        </w:rPr>
        <w:drawing>
          <wp:inline distT="0" distB="0" distL="0" distR="0" wp14:anchorId="2820C996" wp14:editId="0CE24AE0">
            <wp:extent cx="5024093" cy="2188021"/>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024093" cy="2188021"/>
                    </a:xfrm>
                    <a:prstGeom prst="rect">
                      <a:avLst/>
                    </a:prstGeom>
                    <a:ln/>
                  </pic:spPr>
                </pic:pic>
              </a:graphicData>
            </a:graphic>
          </wp:inline>
        </w:drawing>
      </w:r>
    </w:p>
    <w:p w14:paraId="69ED885B" w14:textId="77777777" w:rsidR="00B14E14" w:rsidRDefault="00AD3C35">
      <w:pPr>
        <w:rPr>
          <w:rFonts w:ascii="Arial Narrow" w:eastAsia="Arial Narrow" w:hAnsi="Arial Narrow" w:cs="Arial Narrow"/>
          <w:color w:val="555555"/>
          <w:sz w:val="28"/>
          <w:szCs w:val="28"/>
          <w:highlight w:val="white"/>
        </w:rPr>
      </w:pPr>
      <w:r>
        <w:rPr>
          <w:rFonts w:ascii="Arial Narrow" w:eastAsia="Arial Narrow" w:hAnsi="Arial Narrow" w:cs="Arial Narrow"/>
          <w:color w:val="555555"/>
          <w:sz w:val="28"/>
          <w:szCs w:val="28"/>
          <w:highlight w:val="white"/>
        </w:rPr>
        <w:t xml:space="preserve">Fuente: </w:t>
      </w:r>
      <w:proofErr w:type="spellStart"/>
      <w:r>
        <w:rPr>
          <w:rFonts w:ascii="Arial Narrow" w:eastAsia="Arial Narrow" w:hAnsi="Arial Narrow" w:cs="Arial Narrow"/>
          <w:color w:val="555555"/>
          <w:sz w:val="28"/>
          <w:szCs w:val="28"/>
          <w:highlight w:val="white"/>
        </w:rPr>
        <w:t>Colpensiones</w:t>
      </w:r>
      <w:proofErr w:type="spellEnd"/>
      <w:r>
        <w:rPr>
          <w:rFonts w:ascii="Arial Narrow" w:eastAsia="Arial Narrow" w:hAnsi="Arial Narrow" w:cs="Arial Narrow"/>
          <w:color w:val="555555"/>
          <w:sz w:val="28"/>
          <w:szCs w:val="28"/>
          <w:highlight w:val="white"/>
        </w:rPr>
        <w:t xml:space="preserve"> </w:t>
      </w:r>
    </w:p>
    <w:p w14:paraId="5894FCE0" w14:textId="77777777" w:rsidR="00B14E14" w:rsidRDefault="00B14E14">
      <w:pPr>
        <w:rPr>
          <w:rFonts w:ascii="Arial Narrow" w:eastAsia="Arial Narrow" w:hAnsi="Arial Narrow" w:cs="Arial Narrow"/>
          <w:color w:val="555555"/>
          <w:sz w:val="24"/>
          <w:szCs w:val="24"/>
          <w:highlight w:val="white"/>
        </w:rPr>
      </w:pPr>
    </w:p>
    <w:p w14:paraId="66B5F3D7" w14:textId="77777777" w:rsidR="00B14E14" w:rsidRDefault="00AD3C35">
      <w:pPr>
        <w:numPr>
          <w:ilvl w:val="0"/>
          <w:numId w:val="7"/>
        </w:numPr>
        <w:pBdr>
          <w:top w:val="nil"/>
          <w:left w:val="nil"/>
          <w:bottom w:val="nil"/>
          <w:right w:val="nil"/>
          <w:between w:val="nil"/>
        </w:pBdr>
        <w:spacing w:after="0"/>
        <w:ind w:left="426"/>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lastRenderedPageBreak/>
        <w:t>Distribución de afiliados divididos por grupos de edad donde hay mayor participación de edades de 45 a 54 años con un porcentaje de 30.13%; edades de 55 a 64 años con un porcentaje de 26.26% y edades entre 35 a 44 años con un porcentaje de 18.20%.</w:t>
      </w:r>
    </w:p>
    <w:p w14:paraId="6D587078" w14:textId="77777777" w:rsidR="00B14E14" w:rsidRDefault="00AD3C35">
      <w:pPr>
        <w:pBdr>
          <w:top w:val="nil"/>
          <w:left w:val="nil"/>
          <w:bottom w:val="nil"/>
          <w:right w:val="nil"/>
          <w:between w:val="nil"/>
        </w:pBdr>
        <w:ind w:left="720"/>
        <w:jc w:val="both"/>
        <w:rPr>
          <w:rFonts w:ascii="Arial Narrow" w:eastAsia="Arial Narrow" w:hAnsi="Arial Narrow" w:cs="Arial Narrow"/>
          <w:color w:val="C00000"/>
          <w:sz w:val="24"/>
          <w:szCs w:val="24"/>
          <w:highlight w:val="white"/>
        </w:rPr>
      </w:pPr>
      <w:r>
        <w:rPr>
          <w:noProof/>
          <w:color w:val="000000"/>
          <w:lang w:val="es-CO" w:eastAsia="es-CO"/>
        </w:rPr>
        <w:drawing>
          <wp:inline distT="0" distB="0" distL="0" distR="0" wp14:anchorId="605F1C82" wp14:editId="3BD59CB7">
            <wp:extent cx="5612130" cy="2864485"/>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612130" cy="2864485"/>
                    </a:xfrm>
                    <a:prstGeom prst="rect">
                      <a:avLst/>
                    </a:prstGeom>
                    <a:ln/>
                  </pic:spPr>
                </pic:pic>
              </a:graphicData>
            </a:graphic>
          </wp:inline>
        </w:drawing>
      </w:r>
    </w:p>
    <w:p w14:paraId="74DFA4FA" w14:textId="77777777" w:rsidR="00B14E14" w:rsidRDefault="00AD3C35">
      <w:pPr>
        <w:jc w:val="both"/>
        <w:rPr>
          <w:rFonts w:ascii="Arial Narrow" w:eastAsia="Arial Narrow" w:hAnsi="Arial Narrow" w:cs="Arial Narrow"/>
          <w:i/>
          <w:sz w:val="28"/>
          <w:szCs w:val="28"/>
          <w:highlight w:val="white"/>
        </w:rPr>
      </w:pPr>
      <w:r>
        <w:rPr>
          <w:rFonts w:ascii="Arial Narrow" w:eastAsia="Arial Narrow" w:hAnsi="Arial Narrow" w:cs="Arial Narrow"/>
          <w:i/>
          <w:sz w:val="28"/>
          <w:szCs w:val="28"/>
          <w:highlight w:val="white"/>
        </w:rPr>
        <w:t xml:space="preserve">*(Datos tomados de </w:t>
      </w:r>
      <w:proofErr w:type="spellStart"/>
      <w:r>
        <w:rPr>
          <w:rFonts w:ascii="Arial Narrow" w:eastAsia="Arial Narrow" w:hAnsi="Arial Narrow" w:cs="Arial Narrow"/>
          <w:i/>
          <w:sz w:val="28"/>
          <w:szCs w:val="28"/>
          <w:highlight w:val="white"/>
        </w:rPr>
        <w:t>Colpensiones</w:t>
      </w:r>
      <w:proofErr w:type="spellEnd"/>
      <w:r>
        <w:rPr>
          <w:rFonts w:ascii="Arial Narrow" w:eastAsia="Arial Narrow" w:hAnsi="Arial Narrow" w:cs="Arial Narrow"/>
          <w:i/>
          <w:sz w:val="28"/>
          <w:szCs w:val="28"/>
          <w:highlight w:val="white"/>
        </w:rPr>
        <w:t>) *</w:t>
      </w:r>
    </w:p>
    <w:p w14:paraId="42C8EE8D" w14:textId="77777777" w:rsidR="00B14E14" w:rsidRDefault="00B14E14">
      <w:pPr>
        <w:jc w:val="both"/>
        <w:rPr>
          <w:rFonts w:ascii="Arial Narrow" w:eastAsia="Arial Narrow" w:hAnsi="Arial Narrow" w:cs="Arial Narrow"/>
          <w:i/>
          <w:sz w:val="28"/>
          <w:szCs w:val="28"/>
          <w:highlight w:val="white"/>
        </w:rPr>
      </w:pPr>
    </w:p>
    <w:p w14:paraId="31746812" w14:textId="77777777" w:rsidR="00B14E14" w:rsidRDefault="00AD3C35">
      <w:pPr>
        <w:numPr>
          <w:ilvl w:val="0"/>
          <w:numId w:val="7"/>
        </w:numPr>
        <w:pBdr>
          <w:top w:val="nil"/>
          <w:left w:val="nil"/>
          <w:bottom w:val="nil"/>
          <w:right w:val="nil"/>
          <w:between w:val="nil"/>
        </w:pBdr>
        <w:spacing w:after="0"/>
        <w:ind w:left="426"/>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 xml:space="preserve">A corte de diciembre de 2020 el total de pensionados de </w:t>
      </w:r>
      <w:proofErr w:type="spellStart"/>
      <w:r>
        <w:rPr>
          <w:rFonts w:ascii="Arial Narrow" w:eastAsia="Arial Narrow" w:hAnsi="Arial Narrow" w:cs="Arial Narrow"/>
          <w:color w:val="000000"/>
          <w:sz w:val="24"/>
          <w:szCs w:val="24"/>
          <w:highlight w:val="white"/>
        </w:rPr>
        <w:t>Colpensiones</w:t>
      </w:r>
      <w:proofErr w:type="spellEnd"/>
      <w:r>
        <w:rPr>
          <w:rFonts w:ascii="Arial Narrow" w:eastAsia="Arial Narrow" w:hAnsi="Arial Narrow" w:cs="Arial Narrow"/>
          <w:color w:val="000000"/>
          <w:sz w:val="24"/>
          <w:szCs w:val="24"/>
          <w:highlight w:val="white"/>
        </w:rPr>
        <w:t xml:space="preserve"> es de 1.433.966 aproximadamente, repartidos de la siguiente forma:</w:t>
      </w:r>
    </w:p>
    <w:p w14:paraId="59C95401" w14:textId="77777777" w:rsidR="00B14E14" w:rsidRDefault="00B14E14">
      <w:pPr>
        <w:pBdr>
          <w:top w:val="nil"/>
          <w:left w:val="nil"/>
          <w:bottom w:val="nil"/>
          <w:right w:val="nil"/>
          <w:between w:val="nil"/>
        </w:pBdr>
        <w:spacing w:after="0"/>
        <w:ind w:left="426"/>
        <w:jc w:val="both"/>
        <w:rPr>
          <w:rFonts w:ascii="Arial Narrow" w:eastAsia="Arial Narrow" w:hAnsi="Arial Narrow" w:cs="Arial Narrow"/>
          <w:color w:val="000000"/>
          <w:sz w:val="24"/>
          <w:szCs w:val="24"/>
          <w:highlight w:val="white"/>
        </w:rPr>
      </w:pPr>
    </w:p>
    <w:p w14:paraId="1BA87F8F" w14:textId="77777777" w:rsidR="00B14E14" w:rsidRDefault="00AD3C35">
      <w:pPr>
        <w:numPr>
          <w:ilvl w:val="0"/>
          <w:numId w:val="1"/>
        </w:numPr>
        <w:pBdr>
          <w:top w:val="nil"/>
          <w:left w:val="nil"/>
          <w:bottom w:val="nil"/>
          <w:right w:val="nil"/>
          <w:between w:val="nil"/>
        </w:pBdr>
        <w:spacing w:after="0"/>
        <w:ind w:left="851"/>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Vejez: 1.031.489</w:t>
      </w:r>
    </w:p>
    <w:p w14:paraId="2A325895" w14:textId="77777777" w:rsidR="00B14E14" w:rsidRDefault="00AD3C35">
      <w:pPr>
        <w:numPr>
          <w:ilvl w:val="0"/>
          <w:numId w:val="1"/>
        </w:numPr>
        <w:pBdr>
          <w:top w:val="nil"/>
          <w:left w:val="nil"/>
          <w:bottom w:val="nil"/>
          <w:right w:val="nil"/>
          <w:between w:val="nil"/>
        </w:pBdr>
        <w:spacing w:after="0"/>
        <w:ind w:left="851"/>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Invalidez: 74.999</w:t>
      </w:r>
    </w:p>
    <w:p w14:paraId="687D187B" w14:textId="77777777" w:rsidR="00B14E14" w:rsidRDefault="00AD3C35">
      <w:pPr>
        <w:numPr>
          <w:ilvl w:val="0"/>
          <w:numId w:val="1"/>
        </w:numPr>
        <w:pBdr>
          <w:top w:val="nil"/>
          <w:left w:val="nil"/>
          <w:bottom w:val="nil"/>
          <w:right w:val="nil"/>
          <w:between w:val="nil"/>
        </w:pBdr>
        <w:ind w:left="851"/>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Sustitución o sobrevivencia: 327.478</w:t>
      </w:r>
    </w:p>
    <w:p w14:paraId="2221040C" w14:textId="77777777" w:rsidR="00B14E14" w:rsidRDefault="00AD3C35">
      <w:pPr>
        <w:jc w:val="center"/>
        <w:rPr>
          <w:rFonts w:ascii="Arial Narrow" w:eastAsia="Arial Narrow" w:hAnsi="Arial Narrow" w:cs="Arial Narrow"/>
        </w:rPr>
      </w:pPr>
      <w:r>
        <w:rPr>
          <w:noProof/>
          <w:lang w:val="es-CO" w:eastAsia="es-CO"/>
        </w:rPr>
        <w:lastRenderedPageBreak/>
        <w:drawing>
          <wp:inline distT="0" distB="0" distL="0" distR="0" wp14:anchorId="0CE9EB21" wp14:editId="04EE11E1">
            <wp:extent cx="5192587" cy="2417684"/>
            <wp:effectExtent l="0" t="0" r="0" b="0"/>
            <wp:docPr id="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192587" cy="2417684"/>
                    </a:xfrm>
                    <a:prstGeom prst="rect">
                      <a:avLst/>
                    </a:prstGeom>
                    <a:ln/>
                  </pic:spPr>
                </pic:pic>
              </a:graphicData>
            </a:graphic>
          </wp:inline>
        </w:drawing>
      </w:r>
    </w:p>
    <w:p w14:paraId="67A50045" w14:textId="77777777" w:rsidR="00B14E14" w:rsidRDefault="00B14E14">
      <w:pPr>
        <w:jc w:val="center"/>
        <w:rPr>
          <w:rFonts w:ascii="Arial Narrow" w:eastAsia="Arial Narrow" w:hAnsi="Arial Narrow" w:cs="Arial Narrow"/>
        </w:rPr>
      </w:pPr>
    </w:p>
    <w:p w14:paraId="400854F2" w14:textId="77777777" w:rsidR="00B14E14" w:rsidRDefault="00AD3C35">
      <w:pPr>
        <w:jc w:val="center"/>
        <w:rPr>
          <w:rFonts w:ascii="Arial Narrow" w:eastAsia="Arial Narrow" w:hAnsi="Arial Narrow" w:cs="Arial Narrow"/>
        </w:rPr>
      </w:pPr>
      <w:r>
        <w:rPr>
          <w:noProof/>
          <w:lang w:val="es-CO" w:eastAsia="es-CO"/>
        </w:rPr>
        <w:drawing>
          <wp:inline distT="0" distB="0" distL="0" distR="0" wp14:anchorId="3C30A3C1" wp14:editId="3106F3BD">
            <wp:extent cx="5612130" cy="3209925"/>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612130" cy="3209925"/>
                    </a:xfrm>
                    <a:prstGeom prst="rect">
                      <a:avLst/>
                    </a:prstGeom>
                    <a:ln/>
                  </pic:spPr>
                </pic:pic>
              </a:graphicData>
            </a:graphic>
          </wp:inline>
        </w:drawing>
      </w:r>
    </w:p>
    <w:p w14:paraId="1AAFA7C0" w14:textId="77777777" w:rsidR="00B14E14" w:rsidRDefault="00AD3C35">
      <w:pPr>
        <w:jc w:val="both"/>
        <w:rPr>
          <w:rFonts w:ascii="Arial Narrow" w:eastAsia="Arial Narrow" w:hAnsi="Arial Narrow" w:cs="Arial Narrow"/>
          <w:i/>
          <w:sz w:val="28"/>
          <w:szCs w:val="28"/>
          <w:highlight w:val="white"/>
        </w:rPr>
      </w:pPr>
      <w:r>
        <w:rPr>
          <w:rFonts w:ascii="Arial Narrow" w:eastAsia="Arial Narrow" w:hAnsi="Arial Narrow" w:cs="Arial Narrow"/>
          <w:i/>
          <w:sz w:val="28"/>
          <w:szCs w:val="28"/>
          <w:highlight w:val="white"/>
        </w:rPr>
        <w:t xml:space="preserve">*(Datos tomados de </w:t>
      </w:r>
      <w:proofErr w:type="spellStart"/>
      <w:r>
        <w:rPr>
          <w:rFonts w:ascii="Arial Narrow" w:eastAsia="Arial Narrow" w:hAnsi="Arial Narrow" w:cs="Arial Narrow"/>
          <w:i/>
          <w:sz w:val="28"/>
          <w:szCs w:val="28"/>
          <w:highlight w:val="white"/>
        </w:rPr>
        <w:t>Colpensiones</w:t>
      </w:r>
      <w:proofErr w:type="spellEnd"/>
      <w:r>
        <w:rPr>
          <w:rFonts w:ascii="Arial Narrow" w:eastAsia="Arial Narrow" w:hAnsi="Arial Narrow" w:cs="Arial Narrow"/>
          <w:i/>
          <w:sz w:val="28"/>
          <w:szCs w:val="28"/>
          <w:highlight w:val="white"/>
        </w:rPr>
        <w:t xml:space="preserve">) </w:t>
      </w:r>
    </w:p>
    <w:p w14:paraId="5FC33070" w14:textId="77777777" w:rsidR="00B14E14" w:rsidRDefault="00B14E14">
      <w:pPr>
        <w:pBdr>
          <w:top w:val="nil"/>
          <w:left w:val="nil"/>
          <w:bottom w:val="nil"/>
          <w:right w:val="nil"/>
          <w:between w:val="nil"/>
        </w:pBdr>
        <w:spacing w:after="0"/>
        <w:ind w:left="1080"/>
        <w:rPr>
          <w:rFonts w:ascii="Arial Narrow" w:eastAsia="Arial Narrow" w:hAnsi="Arial Narrow" w:cs="Arial Narrow"/>
          <w:color w:val="C00000"/>
          <w:sz w:val="24"/>
          <w:szCs w:val="24"/>
          <w:highlight w:val="white"/>
        </w:rPr>
      </w:pPr>
    </w:p>
    <w:p w14:paraId="5E2621A9" w14:textId="77777777" w:rsidR="00B14E14" w:rsidRDefault="00B14E14">
      <w:pPr>
        <w:widowControl w:val="0"/>
        <w:pBdr>
          <w:top w:val="nil"/>
          <w:left w:val="nil"/>
          <w:bottom w:val="nil"/>
          <w:right w:val="nil"/>
          <w:between w:val="nil"/>
        </w:pBdr>
        <w:spacing w:after="0" w:line="240" w:lineRule="auto"/>
        <w:ind w:left="720"/>
        <w:jc w:val="both"/>
        <w:rPr>
          <w:rFonts w:ascii="Arial Narrow" w:eastAsia="Arial Narrow" w:hAnsi="Arial Narrow" w:cs="Arial Narrow"/>
          <w:b/>
          <w:color w:val="000000"/>
          <w:sz w:val="24"/>
          <w:szCs w:val="24"/>
        </w:rPr>
      </w:pPr>
    </w:p>
    <w:p w14:paraId="77E63C97" w14:textId="77777777" w:rsidR="00B14E14" w:rsidRDefault="00B14E14">
      <w:pPr>
        <w:widowControl w:val="0"/>
        <w:pBdr>
          <w:top w:val="nil"/>
          <w:left w:val="nil"/>
          <w:bottom w:val="nil"/>
          <w:right w:val="nil"/>
          <w:between w:val="nil"/>
        </w:pBdr>
        <w:spacing w:after="0" w:line="240" w:lineRule="auto"/>
        <w:ind w:left="720"/>
        <w:jc w:val="both"/>
        <w:rPr>
          <w:rFonts w:ascii="Arial Narrow" w:eastAsia="Arial Narrow" w:hAnsi="Arial Narrow" w:cs="Arial Narrow"/>
          <w:b/>
          <w:color w:val="000000"/>
          <w:sz w:val="24"/>
          <w:szCs w:val="24"/>
        </w:rPr>
      </w:pPr>
    </w:p>
    <w:p w14:paraId="56AF51C8" w14:textId="77777777" w:rsidR="00B14E14" w:rsidRDefault="00AD3C35">
      <w:pPr>
        <w:widowControl w:val="0"/>
        <w:numPr>
          <w:ilvl w:val="0"/>
          <w:numId w:val="2"/>
        </w:numPr>
        <w:pBdr>
          <w:top w:val="nil"/>
          <w:left w:val="nil"/>
          <w:bottom w:val="nil"/>
          <w:right w:val="nil"/>
          <w:between w:val="nil"/>
        </w:pBdr>
        <w:spacing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FACTORES QUE AFECTAN LA COBERTURA DEL SISTEMA PENSIONAL:</w:t>
      </w:r>
    </w:p>
    <w:p w14:paraId="1EE15946" w14:textId="77777777" w:rsidR="00B14E14" w:rsidRDefault="00AD3C35">
      <w:pPr>
        <w:widowControl w:val="0"/>
        <w:spacing w:line="240" w:lineRule="auto"/>
        <w:jc w:val="both"/>
        <w:rPr>
          <w:rFonts w:ascii="Arial Narrow" w:eastAsia="Arial Narrow" w:hAnsi="Arial Narrow" w:cs="Arial Narrow"/>
          <w:color w:val="000000"/>
          <w:sz w:val="24"/>
          <w:szCs w:val="24"/>
        </w:rPr>
      </w:pPr>
      <w:bookmarkStart w:id="3" w:name="_heading=h.3znysh7" w:colFirst="0" w:colLast="0"/>
      <w:bookmarkEnd w:id="3"/>
      <w:r>
        <w:rPr>
          <w:rFonts w:ascii="Arial Narrow" w:eastAsia="Arial Narrow" w:hAnsi="Arial Narrow" w:cs="Arial Narrow"/>
          <w:color w:val="000000"/>
          <w:sz w:val="24"/>
          <w:szCs w:val="24"/>
        </w:rPr>
        <w:t>De lo anterior, se concluye que el sistema pensional en este momento está creado para los trabajadores formales, que son una pequeña proporción del total de trabajadores del país, y es necesario que el país cuente con un sistema que cubra a todos los colombianos. Quiere decir que el Sistema Pensional colombiano tiene una cobertura, muy baja a comparación de los países de la región, toda vez que solo existe en la actualidad un cubrimiento del 35% de la población ocupada.</w:t>
      </w:r>
    </w:p>
    <w:p w14:paraId="462A9052" w14:textId="77777777" w:rsidR="00B14E14" w:rsidRDefault="00AD3C35">
      <w:pPr>
        <w:widowControl w:val="0"/>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 relación entre Informalidad laboral y baja cobertura del Sistema General de Pensiones, es directamente proporcional entre ellas; a mayor informalidad, ésta repercute en una menor cobertura del sistema, afectando a largo plazo la calidad de vida de los trabajadores clasificados en este grupo, los cuales no podrán disfrutar de un retiro digno a la hora de afrontar la vejez, violando el principio de progresividad legal y constitucional.</w:t>
      </w:r>
    </w:p>
    <w:p w14:paraId="69EF74F9" w14:textId="77777777" w:rsidR="00B14E14" w:rsidRDefault="00AD3C35">
      <w:pPr>
        <w:widowControl w:val="0"/>
        <w:spacing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Esta situación de informalidad laboral se observa en la actualidad, a través de la cobertura del Sistema General de Pensiones, entendida como el número de pensionados, sobre la población en edad de pensión, la cual alcanza apenas un 36% consolidado (35% RPM – 1% RAIS). </w:t>
      </w:r>
    </w:p>
    <w:p w14:paraId="226776D6" w14:textId="77777777" w:rsidR="00B14E14" w:rsidRDefault="00B14E14">
      <w:pPr>
        <w:spacing w:after="0"/>
        <w:jc w:val="both"/>
        <w:rPr>
          <w:rFonts w:ascii="Arial Narrow" w:eastAsia="Arial Narrow" w:hAnsi="Arial Narrow" w:cs="Arial Narrow"/>
          <w:color w:val="000000"/>
          <w:sz w:val="24"/>
          <w:szCs w:val="24"/>
        </w:rPr>
      </w:pPr>
    </w:p>
    <w:p w14:paraId="7646A550" w14:textId="77777777" w:rsidR="00B14E14" w:rsidRDefault="00AD3C35">
      <w:pPr>
        <w:numPr>
          <w:ilvl w:val="0"/>
          <w:numId w:val="6"/>
        </w:num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Incremento en las tasas de desempleo e informalidad en el empleo:</w:t>
      </w:r>
    </w:p>
    <w:p w14:paraId="0F40E966"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otra parte, la </w:t>
      </w:r>
      <w:r>
        <w:rPr>
          <w:rFonts w:ascii="Arial Narrow" w:eastAsia="Arial Narrow" w:hAnsi="Arial Narrow" w:cs="Arial Narrow"/>
          <w:b/>
          <w:color w:val="000000"/>
          <w:sz w:val="24"/>
          <w:szCs w:val="24"/>
        </w:rPr>
        <w:t>Corte Constitucional</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en Sentencia T-426 de (1992)</w:t>
      </w:r>
      <w:r>
        <w:rPr>
          <w:rFonts w:ascii="Arial Narrow" w:eastAsia="Arial Narrow" w:hAnsi="Arial Narrow" w:cs="Arial Narrow"/>
          <w:color w:val="000000"/>
          <w:sz w:val="24"/>
          <w:szCs w:val="24"/>
        </w:rPr>
        <w:t xml:space="preserve"> declaró: </w:t>
      </w:r>
      <w:r>
        <w:rPr>
          <w:rFonts w:ascii="Arial Narrow" w:eastAsia="Arial Narrow" w:hAnsi="Arial Narrow" w:cs="Arial Narrow"/>
          <w:i/>
          <w:color w:val="000000"/>
          <w:sz w:val="24"/>
          <w:szCs w:val="24"/>
        </w:rPr>
        <w:t>“Toda persona tiene derecho a un mínimo de condiciones para su seguridad material. El derecho a un mínimo vital, derecho a la subsistencia, es consecuencia directa de los principios de dignidad humana y de Estado Social de Derecho que definen la organización política, social y económica justa acogida como meta por el pueblo de Colombia en su Constitución. Este derecho constituye el fundamento constitucional del futuro desarrollo legislativo del llamado "subsidio de desempleo", en favor de aquellas personas en capacidad de trabajar pero que por la estrechez del aparato económico del país se ven excluidos de los beneficios de una vinculación laboral que les garantice un mínimo de condiciones materiales para una existencia digna”.</w:t>
      </w:r>
      <w:r>
        <w:rPr>
          <w:rFonts w:ascii="Arial Narrow" w:eastAsia="Arial Narrow" w:hAnsi="Arial Narrow" w:cs="Arial Narrow"/>
          <w:color w:val="000000"/>
          <w:sz w:val="24"/>
          <w:szCs w:val="24"/>
        </w:rPr>
        <w:t xml:space="preserve"> </w:t>
      </w:r>
    </w:p>
    <w:p w14:paraId="4846A0EE"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Sin embargo, a la población que no se le está garantizando este mínimo vital, se legisló con base en la necesidad de desarrollar una política pública, entendiéndose como el conjunto de aquellas decisiones y gestiones de un Gobierno, que van orientadas a solucionar la problemática de una comunidad específica o un sector relevante del territorio. Es decir es un marco de orientación para el desarrollo de un programa o de una actividad que desarrolla una solución, “se le atribuyen, generalmente, las siguientes para que se dé este mínimo de condiciones, es necesario que las personas cuenten al menos con un salario mínimo el cual está definido así:  </w:t>
      </w:r>
      <w:r>
        <w:rPr>
          <w:rFonts w:ascii="Arial Narrow" w:eastAsia="Arial Narrow" w:hAnsi="Arial Narrow" w:cs="Arial Narrow"/>
          <w:i/>
          <w:color w:val="000000"/>
          <w:sz w:val="24"/>
          <w:szCs w:val="24"/>
        </w:rPr>
        <w:t xml:space="preserve">"Constituye la porción de los ingresos del trabajador o pensionado que están destinados a la financiación de sus necesidades básicas, como son la alimentación, la vivienda, el vestido, el acceso a los servicios públicos domiciliarios, la recreación, la atención en salud, prerrogativas cuya titularidad es indispensable para hacer efectivo el derecho a la dignidad humana, valor fundante del </w:t>
      </w:r>
      <w:r>
        <w:rPr>
          <w:rFonts w:ascii="Arial Narrow" w:eastAsia="Arial Narrow" w:hAnsi="Arial Narrow" w:cs="Arial Narrow"/>
          <w:i/>
          <w:color w:val="000000"/>
          <w:sz w:val="24"/>
          <w:szCs w:val="24"/>
        </w:rPr>
        <w:lastRenderedPageBreak/>
        <w:t xml:space="preserve">ordenamiento jurídico constitucional" </w:t>
      </w:r>
      <w:r>
        <w:rPr>
          <w:rFonts w:ascii="Arial Narrow" w:eastAsia="Arial Narrow" w:hAnsi="Arial Narrow" w:cs="Arial Narrow"/>
          <w:b/>
          <w:i/>
          <w:color w:val="000000"/>
          <w:sz w:val="24"/>
          <w:szCs w:val="24"/>
        </w:rPr>
        <w:t>(Corte Constitucional, Sala Tercera de Revisión, T-211-11)</w:t>
      </w:r>
    </w:p>
    <w:p w14:paraId="5898B11D"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decir, es un marco de orientación para el desarrollo de un programa o de una actividad que desarrolla una solución, características, un contenido, un programa, orientación normativa, un factor de coerción y una competencia social”</w:t>
      </w:r>
    </w:p>
    <w:p w14:paraId="74CF7987"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esta oportunidad, la política pública debe estar encaminada a resolver la problemática de las personas de bajos recursos que por su nivel de ingresos no cumplen los requisitos para obtener una pensión, especialmente aquella población adulta mayor de 65 años de edad, que se encuentra desamparada por el actual sistema pensional. </w:t>
      </w:r>
    </w:p>
    <w:p w14:paraId="567621A2"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lo tanto, se dio la necesidad de generar una normativa especial así: El Acto Legislativo No. 1 de 2005 que adicionó el artículo 48 de la Constitución Política, que contempló los casos en que se puedan: </w:t>
      </w:r>
      <w:r>
        <w:rPr>
          <w:rFonts w:ascii="Arial Narrow" w:eastAsia="Arial Narrow" w:hAnsi="Arial Narrow" w:cs="Arial Narrow"/>
          <w:i/>
          <w:color w:val="000000"/>
          <w:sz w:val="24"/>
          <w:szCs w:val="24"/>
        </w:rPr>
        <w:t xml:space="preserve">“Conceder beneficios económicos periódicos inferiores al salario mínimo, a personas de escasos recursos que no cumplan con las condiciones requeridas para tener derecho a una pensión”.  </w:t>
      </w:r>
    </w:p>
    <w:p w14:paraId="0CF52BC8"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obstante abarcar la seguridad social en un espectro jurídico amplio, estudiando los derechos relativos al “pago oportuno de mesadas pensionales”, “la reliquidación de pensiones”, “el no pago de las pensiones de jubilación”, “el reconocimiento de las sustituciones pensionales” han sido los conflictos más comunes que deben ser resueltos por los jueces en materia de protección especial de los adultos mayores, pero no se ha generado una protección a los servicios integrales de la seguridad social.</w:t>
      </w:r>
    </w:p>
    <w:p w14:paraId="349D48A9"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Actualmente, en Colombia hay 22 millones de trabajadores de los cuales 7.7 millones cotizan o ahorran activamente en el Sistema General de Pensiones, el cual se encuentra conformado por dos regímenes: Régimen de prima media y Régimen de ahorro individual con solidaridad; de los cuales según las cifras presentes solo se van a pensionar 2.000.000, es decir que el 90% de los ciudadanos con edad de pensión en el país no lograría una protección en la vejez.</w:t>
      </w:r>
    </w:p>
    <w:p w14:paraId="10F94D4B"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Sumado a ello, se tienen las tasas más altas de informalidad en comparación con América Latina, toda vez que en la actualidad existen 14.4 millones de personas desempleadas o con empleos informales, lo que conlleva a una inseguridad de ingresos en las personas de la tercera edad que no tienen bienestar y cerca de la mitad de ellos viven por debajo de los niveles de pobreza en el país. Colombia con las recientes reformas en el sistema de seguridad social pretende incrementar la cobertura con planes de ahorro y generar programas que subsidien a los más pobres; el inconveniente en este tipo de políticas es que no han tenido la suficiente acogida y como resultado no se ha podido reducir la desigualdad en los ingresos y mejorar el bienestar en la tercera edad.</w:t>
      </w:r>
    </w:p>
    <w:p w14:paraId="4716FE2D"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Para contrarrestar estos inconvenientes se requiere generar políticas que impacten la baja cobertura y la desigualdad; la primera responde a la informalidad laboral existente en nuestro </w:t>
      </w:r>
      <w:r>
        <w:rPr>
          <w:rFonts w:ascii="Arial Narrow" w:eastAsia="Arial Narrow" w:hAnsi="Arial Narrow" w:cs="Arial Narrow"/>
          <w:color w:val="000000"/>
          <w:sz w:val="24"/>
          <w:szCs w:val="24"/>
        </w:rPr>
        <w:lastRenderedPageBreak/>
        <w:t xml:space="preserve">país, impidiendo que los trabajadores informales cumplan con los requisitos de tiempo o monto ahorrado, dependiendo al régimen el cual pertenezcan; la segunda obedece a que el régimen de prima media posee la figura de: A mayor pensión, mayor subsidio y si a esto le sumamos que el Sistema Pensional en Colombia es insostenible. </w:t>
      </w:r>
    </w:p>
    <w:p w14:paraId="5821EC92"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Por esta razón se identificó y evaluó las herramientas e instrumentos que adoptó el Gobierno Nacional mediante la creación del sistema de Beneficios Económicos Periódicos (BEPS); frente a un derecho del cual deberían gozar todos los colombianos, como es la Seguridad Social, su fin, proteger a todos los ciudadanos de las contingencias derivadas de la vejez, invalidez o muerte. </w:t>
      </w:r>
    </w:p>
    <w:p w14:paraId="287D9048" w14:textId="77777777" w:rsidR="00B14E14" w:rsidRDefault="00AD3C35">
      <w:pPr>
        <w:widowControl w:val="0"/>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otro lado, se llegó a la conclusión que uno de los factores más importantes para un cambio sobre la situación de la tercera edad en el país, es un cambio cultural, un cambio sobre la concepción sobre la vejez, lo cual a corto plazo se puede plantear a través de legislaciones, pero que a largo plazo se puede impulsar en un cambio en percepción de la sociedad. Por tanto, es necesario realizar un análisis demográfico para determinar los aspectos importantes de cómo se encuentra la tercera edad en el país. Lo anterior permite, mostrar la situación de los adultos mayores en relación con la calidad de vida en la vejez a través de temas pensionales y políticas públicas que los protejan.</w:t>
      </w:r>
    </w:p>
    <w:p w14:paraId="7414DB91" w14:textId="77777777" w:rsidR="00B14E14" w:rsidRDefault="00AD3C35">
      <w:pPr>
        <w:pBdr>
          <w:top w:val="nil"/>
          <w:left w:val="nil"/>
          <w:bottom w:val="nil"/>
          <w:right w:val="nil"/>
          <w:between w:val="nil"/>
        </w:pBdr>
        <w:shd w:val="clear" w:color="auto" w:fill="FEFEFE"/>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Como base está el piso de protección social; es el programa Colombia Mayor que entrega un subsidio monetario a todas aquellas personas </w:t>
      </w:r>
      <w:proofErr w:type="spellStart"/>
      <w:r>
        <w:rPr>
          <w:rFonts w:ascii="Arial Narrow" w:eastAsia="Arial Narrow" w:hAnsi="Arial Narrow" w:cs="Arial Narrow"/>
          <w:color w:val="000000"/>
          <w:sz w:val="24"/>
          <w:szCs w:val="24"/>
        </w:rPr>
        <w:t>Sisbén</w:t>
      </w:r>
      <w:proofErr w:type="spellEnd"/>
      <w:r>
        <w:rPr>
          <w:rFonts w:ascii="Arial Narrow" w:eastAsia="Arial Narrow" w:hAnsi="Arial Narrow" w:cs="Arial Narrow"/>
          <w:color w:val="000000"/>
          <w:sz w:val="24"/>
          <w:szCs w:val="24"/>
        </w:rPr>
        <w:t xml:space="preserve"> 1 y 2 que no lograron ahorrar un peso para su vejez. En el siguiente eslabón está el programa Beneficios Económicos Periódicos (BEPS) al cual pueden vincularse todas aquellas personas que ganan por debajo del salario mínimo; pueden ahorrar el monto que puedan cuando puedan -no tienen la obligatoriedad de ahorrar un monto fijo en un período determinado porque los ingresos menores al salario mínimo están en general atados a la volatilidad de los mismos – y sobre este monto reciben un subsidio del Estado de 20%, y así van construyendo el ahorro para su vejez.</w:t>
      </w:r>
      <w:r>
        <w:rPr>
          <w:rFonts w:ascii="Arial Narrow" w:eastAsia="Arial Narrow" w:hAnsi="Arial Narrow" w:cs="Arial Narrow"/>
          <w:color w:val="000000"/>
          <w:sz w:val="24"/>
          <w:szCs w:val="24"/>
          <w:highlight w:val="white"/>
        </w:rPr>
        <w:t xml:space="preserve">  El problema principal es que todavía se está gastando un monto que representa cerca del 4% del PIB, más de una cuarta parte de los impuestos que pagan los colombianos”. El sistema pensional apenas cubre el 24% de las personas mayores en Colombia,</w:t>
      </w:r>
      <w:r>
        <w:rPr>
          <w:rFonts w:ascii="Arial Narrow" w:eastAsia="Arial Narrow" w:hAnsi="Arial Narrow" w:cs="Arial Narrow"/>
          <w:color w:val="000000"/>
          <w:sz w:val="24"/>
          <w:szCs w:val="24"/>
        </w:rPr>
        <w:t xml:space="preserve"> el primer gran problema del gasto público en pensiones es la baja cobertura. A pesar de los cuantiosos recursos del presupuesto orientado al pago de pensiones, de acuerdo con cifras de encuestas de hogares, apenas 24% de los mayores de 65 años tienen actualmente acceso a una pensión.</w:t>
      </w:r>
    </w:p>
    <w:p w14:paraId="5F383978" w14:textId="77777777" w:rsidR="00B14E14" w:rsidRDefault="00AD3C35">
      <w:pPr>
        <w:pBdr>
          <w:top w:val="nil"/>
          <w:left w:val="nil"/>
          <w:bottom w:val="nil"/>
          <w:right w:val="nil"/>
          <w:between w:val="nil"/>
        </w:pBdr>
        <w:shd w:val="clear" w:color="auto" w:fill="FFFFFF"/>
        <w:spacing w:after="0" w:line="240" w:lineRule="auto"/>
        <w:ind w:left="426"/>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Así las cosas, de mantenerse las actuales condiciones del sistema general de pensiones, la cobertura del sistema se reduciría en el mediano plazo a niveles de 17% en 2050.</w:t>
      </w:r>
    </w:p>
    <w:p w14:paraId="0B018ABC" w14:textId="77777777" w:rsidR="00B14E14" w:rsidRDefault="00AD3C35">
      <w:pPr>
        <w:pBdr>
          <w:top w:val="nil"/>
          <w:left w:val="nil"/>
          <w:bottom w:val="nil"/>
          <w:right w:val="nil"/>
          <w:between w:val="nil"/>
        </w:pBdr>
        <w:shd w:val="clear" w:color="auto" w:fill="FEFEFE"/>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tercer eslabón es el Sistema Pensional, que se divide en Régimen de Prima Media (RPM) y Régimen de Ahorro Individual (RAIS). </w:t>
      </w:r>
    </w:p>
    <w:p w14:paraId="5534157A" w14:textId="77777777" w:rsidR="00B14E14" w:rsidRDefault="00AD3C35">
      <w:pPr>
        <w:pBdr>
          <w:top w:val="nil"/>
          <w:left w:val="nil"/>
          <w:bottom w:val="nil"/>
          <w:right w:val="nil"/>
          <w:between w:val="nil"/>
        </w:pBdr>
        <w:shd w:val="clear" w:color="auto" w:fill="FEFEFE"/>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Con estos tres eslabones -Colombia Mayor, </w:t>
      </w:r>
      <w:proofErr w:type="spellStart"/>
      <w:r>
        <w:rPr>
          <w:rFonts w:ascii="Arial Narrow" w:eastAsia="Arial Narrow" w:hAnsi="Arial Narrow" w:cs="Arial Narrow"/>
          <w:color w:val="000000"/>
          <w:sz w:val="24"/>
          <w:szCs w:val="24"/>
        </w:rPr>
        <w:t>Beps</w:t>
      </w:r>
      <w:proofErr w:type="spellEnd"/>
      <w:r>
        <w:rPr>
          <w:rFonts w:ascii="Arial Narrow" w:eastAsia="Arial Narrow" w:hAnsi="Arial Narrow" w:cs="Arial Narrow"/>
          <w:color w:val="000000"/>
          <w:sz w:val="24"/>
          <w:szCs w:val="24"/>
        </w:rPr>
        <w:t xml:space="preserve"> y el Sistema Pensional se busca afanadamente fortalecer la cobertura de las pensiones que hoy por hoy en Colombia es deficiente. </w:t>
      </w:r>
    </w:p>
    <w:p w14:paraId="4A28D897" w14:textId="77777777" w:rsidR="00B14E14" w:rsidRDefault="00AD3C35">
      <w:pPr>
        <w:pBdr>
          <w:top w:val="nil"/>
          <w:left w:val="nil"/>
          <w:bottom w:val="nil"/>
          <w:right w:val="nil"/>
          <w:between w:val="nil"/>
        </w:pBdr>
        <w:shd w:val="clear" w:color="auto" w:fill="FEFEFE"/>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Ahora bien, es necesario ensamblar muy bien estos tres eslabones en un solo sistema, por un lado, para incentivar a las personas a ahorrar, y, por otro, evitar que busquen beneficios que no les correspondan, en relación al beneficio que los mismos les reportarán y con los cuales no garantizarán de manera eficiente las contingencias para las cuales se diseñó inicialmente el Sistema General de Pensiones: invalidez, vejez y muerte.</w:t>
      </w:r>
    </w:p>
    <w:p w14:paraId="1C09E895" w14:textId="77777777" w:rsidR="00B14E14" w:rsidRDefault="00AD3C35">
      <w:pPr>
        <w:pBdr>
          <w:top w:val="nil"/>
          <w:left w:val="nil"/>
          <w:bottom w:val="nil"/>
          <w:right w:val="nil"/>
          <w:between w:val="nil"/>
        </w:pBdr>
        <w:shd w:val="clear" w:color="auto" w:fill="FEFEFE"/>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Lo que se pretende es optimizar los recursos de los </w:t>
      </w:r>
      <w:proofErr w:type="spellStart"/>
      <w:r>
        <w:rPr>
          <w:rFonts w:ascii="Arial Narrow" w:eastAsia="Arial Narrow" w:hAnsi="Arial Narrow" w:cs="Arial Narrow"/>
          <w:color w:val="000000"/>
          <w:sz w:val="24"/>
          <w:szCs w:val="24"/>
        </w:rPr>
        <w:t>Beps</w:t>
      </w:r>
      <w:proofErr w:type="spellEnd"/>
      <w:r>
        <w:rPr>
          <w:rFonts w:ascii="Arial Narrow" w:eastAsia="Arial Narrow" w:hAnsi="Arial Narrow" w:cs="Arial Narrow"/>
          <w:color w:val="000000"/>
          <w:sz w:val="24"/>
          <w:szCs w:val="24"/>
        </w:rPr>
        <w:t xml:space="preserve"> y el Sistema pensional donde se evidencian varias complementariedades. Por un lado, no todas las personas son formales o informales toda su vida. Por eso, cuando son informales, pueden ahorrar en </w:t>
      </w:r>
      <w:proofErr w:type="spellStart"/>
      <w:r>
        <w:rPr>
          <w:rFonts w:ascii="Arial Narrow" w:eastAsia="Arial Narrow" w:hAnsi="Arial Narrow" w:cs="Arial Narrow"/>
          <w:color w:val="000000"/>
          <w:sz w:val="24"/>
          <w:szCs w:val="24"/>
        </w:rPr>
        <w:t>Beps</w:t>
      </w:r>
      <w:proofErr w:type="spellEnd"/>
      <w:r>
        <w:rPr>
          <w:rFonts w:ascii="Arial Narrow" w:eastAsia="Arial Narrow" w:hAnsi="Arial Narrow" w:cs="Arial Narrow"/>
          <w:color w:val="000000"/>
          <w:sz w:val="24"/>
          <w:szCs w:val="24"/>
        </w:rPr>
        <w:t xml:space="preserve">, cuando son formales, cotizar en el sistema pensional, y al final de la vida laboral el SPV calcula si obtienen un </w:t>
      </w:r>
      <w:proofErr w:type="spellStart"/>
      <w:r>
        <w:rPr>
          <w:rFonts w:ascii="Arial Narrow" w:eastAsia="Arial Narrow" w:hAnsi="Arial Narrow" w:cs="Arial Narrow"/>
          <w:color w:val="000000"/>
          <w:sz w:val="24"/>
          <w:szCs w:val="24"/>
        </w:rPr>
        <w:t>Beps</w:t>
      </w:r>
      <w:proofErr w:type="spellEnd"/>
      <w:r>
        <w:rPr>
          <w:rFonts w:ascii="Arial Narrow" w:eastAsia="Arial Narrow" w:hAnsi="Arial Narrow" w:cs="Arial Narrow"/>
          <w:color w:val="000000"/>
          <w:sz w:val="24"/>
          <w:szCs w:val="24"/>
        </w:rPr>
        <w:t xml:space="preserve"> o una pensión. Adicionalmente, el Beneficio Económico Periódico que reciba la persona solo puede llegar a 85% del salario mínimo, buscando evitar el incentivo a ahorrar en </w:t>
      </w:r>
      <w:proofErr w:type="spellStart"/>
      <w:r>
        <w:rPr>
          <w:rFonts w:ascii="Arial Narrow" w:eastAsia="Arial Narrow" w:hAnsi="Arial Narrow" w:cs="Arial Narrow"/>
          <w:color w:val="000000"/>
          <w:sz w:val="24"/>
          <w:szCs w:val="24"/>
        </w:rPr>
        <w:t>Beps</w:t>
      </w:r>
      <w:proofErr w:type="spellEnd"/>
      <w:r>
        <w:rPr>
          <w:rFonts w:ascii="Arial Narrow" w:eastAsia="Arial Narrow" w:hAnsi="Arial Narrow" w:cs="Arial Narrow"/>
          <w:color w:val="000000"/>
          <w:sz w:val="24"/>
          <w:szCs w:val="24"/>
        </w:rPr>
        <w:t xml:space="preserve"> y no cotizar en el sistema pensional.</w:t>
      </w:r>
    </w:p>
    <w:p w14:paraId="432C59CC" w14:textId="77777777" w:rsidR="00B14E14" w:rsidRDefault="00AD3C35">
      <w:pPr>
        <w:pBdr>
          <w:top w:val="nil"/>
          <w:left w:val="nil"/>
          <w:bottom w:val="nil"/>
          <w:right w:val="nil"/>
          <w:between w:val="nil"/>
        </w:pBdr>
        <w:shd w:val="clear" w:color="auto" w:fill="FEFEFE"/>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Sin embargo, es necesario revisar los subsidios que otorgan cada uno de los programas: </w:t>
      </w:r>
      <w:proofErr w:type="spellStart"/>
      <w:r>
        <w:rPr>
          <w:rFonts w:ascii="Arial Narrow" w:eastAsia="Arial Narrow" w:hAnsi="Arial Narrow" w:cs="Arial Narrow"/>
          <w:color w:val="000000"/>
          <w:sz w:val="24"/>
          <w:szCs w:val="24"/>
        </w:rPr>
        <w:t>Beps</w:t>
      </w:r>
      <w:proofErr w:type="spellEnd"/>
      <w:r>
        <w:rPr>
          <w:rFonts w:ascii="Arial Narrow" w:eastAsia="Arial Narrow" w:hAnsi="Arial Narrow" w:cs="Arial Narrow"/>
          <w:color w:val="000000"/>
          <w:sz w:val="24"/>
          <w:szCs w:val="24"/>
        </w:rPr>
        <w:t xml:space="preserve"> da 20% y el RPM en salario mínimo da un subsidio cercano a 60%. Buscando la equidad, los subsidios más altos deben dirigirse a las personas más vulnerables. Por otro lado, la complementariedad entre Colombia Mayor y </w:t>
      </w:r>
      <w:proofErr w:type="spellStart"/>
      <w:r>
        <w:rPr>
          <w:rFonts w:ascii="Arial Narrow" w:eastAsia="Arial Narrow" w:hAnsi="Arial Narrow" w:cs="Arial Narrow"/>
          <w:color w:val="000000"/>
          <w:sz w:val="24"/>
          <w:szCs w:val="24"/>
        </w:rPr>
        <w:t>Beps</w:t>
      </w:r>
      <w:proofErr w:type="spellEnd"/>
      <w:r>
        <w:rPr>
          <w:rFonts w:ascii="Arial Narrow" w:eastAsia="Arial Narrow" w:hAnsi="Arial Narrow" w:cs="Arial Narrow"/>
          <w:color w:val="000000"/>
          <w:sz w:val="24"/>
          <w:szCs w:val="24"/>
        </w:rPr>
        <w:t xml:space="preserve"> pude incentivar las personas a ahorrar menos de su capacidad, a que sea nulo el aporte, este porcentaje incluso, resulta muy costoso para una persona que no cuenta con ingresos fijos mensuales que le permitan subsistir.</w:t>
      </w:r>
    </w:p>
    <w:p w14:paraId="177DAD65" w14:textId="77777777" w:rsidR="00B14E14" w:rsidRDefault="00AD3C35">
      <w:pPr>
        <w:pBdr>
          <w:top w:val="nil"/>
          <w:left w:val="nil"/>
          <w:bottom w:val="nil"/>
          <w:right w:val="nil"/>
          <w:between w:val="nil"/>
        </w:pBdr>
        <w:shd w:val="clear" w:color="auto" w:fill="FEFEFE"/>
        <w:spacing w:line="240" w:lineRule="auto"/>
        <w:ind w:left="426"/>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Adicionalmente, al concentrarse en el salario mínimo, los subsidios se entregan a las personas más vulnerables. El Estado cumple su papel. De hecho, 80% de las pensiones que paga </w:t>
      </w:r>
      <w:proofErr w:type="spellStart"/>
      <w:r>
        <w:rPr>
          <w:rFonts w:ascii="Arial Narrow" w:eastAsia="Arial Narrow" w:hAnsi="Arial Narrow" w:cs="Arial Narrow"/>
          <w:color w:val="000000"/>
          <w:sz w:val="24"/>
          <w:szCs w:val="24"/>
        </w:rPr>
        <w:t>Colpensiones</w:t>
      </w:r>
      <w:proofErr w:type="spellEnd"/>
      <w:r>
        <w:rPr>
          <w:rFonts w:ascii="Arial Narrow" w:eastAsia="Arial Narrow" w:hAnsi="Arial Narrow" w:cs="Arial Narrow"/>
          <w:color w:val="000000"/>
          <w:sz w:val="24"/>
          <w:szCs w:val="24"/>
        </w:rPr>
        <w:t xml:space="preserve"> son de salario mínimo. Si cotizan 1.300 semanas sobre el salario mínimo, alcanzan a cotizar cerca de OCHENTA MILLONES, y el valor presente neto de esta pensión asciende a la suma de DOSCIENTOS DIEZ MILLONES DE PESOS, viéndose el Estado en la obligación de subsidiar cerca de CIENTO TREINTA MILLONES DE PESOS.</w:t>
      </w:r>
    </w:p>
    <w:p w14:paraId="4B71BDB4" w14:textId="77777777" w:rsidR="00B14E14" w:rsidRDefault="00AD3C35">
      <w:pPr>
        <w:widowControl w:val="0"/>
        <w:spacing w:line="240" w:lineRule="auto"/>
        <w:jc w:val="both"/>
        <w:rPr>
          <w:rFonts w:ascii="Arial Narrow" w:eastAsia="Arial Narrow" w:hAnsi="Arial Narrow" w:cs="Arial Narrow"/>
          <w:color w:val="000000"/>
          <w:sz w:val="28"/>
          <w:szCs w:val="28"/>
        </w:rPr>
      </w:pPr>
      <w:r>
        <w:rPr>
          <w:rFonts w:ascii="Arial Narrow" w:eastAsia="Arial Narrow" w:hAnsi="Arial Narrow" w:cs="Arial Narrow"/>
          <w:noProof/>
          <w:lang w:val="es-CO" w:eastAsia="es-CO"/>
        </w:rPr>
        <w:lastRenderedPageBreak/>
        <w:drawing>
          <wp:inline distT="0" distB="0" distL="0" distR="0" wp14:anchorId="72C15E37" wp14:editId="7F486BE6">
            <wp:extent cx="5612130" cy="2757170"/>
            <wp:effectExtent l="0" t="0" r="0" b="0"/>
            <wp:docPr id="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612130" cy="2757170"/>
                    </a:xfrm>
                    <a:prstGeom prst="rect">
                      <a:avLst/>
                    </a:prstGeom>
                    <a:ln/>
                  </pic:spPr>
                </pic:pic>
              </a:graphicData>
            </a:graphic>
          </wp:inline>
        </w:drawing>
      </w:r>
    </w:p>
    <w:p w14:paraId="65877D34" w14:textId="77777777" w:rsidR="00B14E14" w:rsidRDefault="00B14E14">
      <w:pPr>
        <w:widowControl w:val="0"/>
        <w:spacing w:line="240" w:lineRule="auto"/>
        <w:jc w:val="both"/>
        <w:rPr>
          <w:rFonts w:ascii="Arial Narrow" w:eastAsia="Arial Narrow" w:hAnsi="Arial Narrow" w:cs="Arial Narrow"/>
          <w:color w:val="000000"/>
          <w:sz w:val="28"/>
          <w:szCs w:val="28"/>
        </w:rPr>
      </w:pPr>
    </w:p>
    <w:p w14:paraId="19DB136D" w14:textId="77777777" w:rsidR="00B14E14" w:rsidRDefault="00AD3C35">
      <w:pPr>
        <w:widowControl w:val="0"/>
        <w:spacing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TGP: Tasa Global de Participación TO: Tasa de Ocupación TD: Tasa de Desempleo</w:t>
      </w:r>
    </w:p>
    <w:p w14:paraId="048506C8" w14:textId="77777777" w:rsidR="00B14E14" w:rsidRDefault="00B14E14">
      <w:pPr>
        <w:pBdr>
          <w:top w:val="nil"/>
          <w:left w:val="nil"/>
          <w:bottom w:val="nil"/>
          <w:right w:val="nil"/>
          <w:between w:val="nil"/>
        </w:pBdr>
        <w:spacing w:after="0" w:line="240" w:lineRule="auto"/>
        <w:ind w:left="786"/>
        <w:jc w:val="both"/>
        <w:rPr>
          <w:rFonts w:ascii="Arial Narrow" w:eastAsia="Arial Narrow" w:hAnsi="Arial Narrow" w:cs="Arial Narrow"/>
          <w:b/>
          <w:color w:val="000000"/>
          <w:sz w:val="24"/>
          <w:szCs w:val="24"/>
        </w:rPr>
      </w:pPr>
    </w:p>
    <w:p w14:paraId="7E61D363" w14:textId="77777777" w:rsidR="00B14E14" w:rsidRDefault="00AD3C35">
      <w:pPr>
        <w:numPr>
          <w:ilvl w:val="0"/>
          <w:numId w:val="6"/>
        </w:num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Informalidad en el empleo:</w:t>
      </w:r>
    </w:p>
    <w:p w14:paraId="09F767AB" w14:textId="77777777" w:rsidR="00B14E14" w:rsidRDefault="00AD3C35">
      <w:pPr>
        <w:tabs>
          <w:tab w:val="left" w:pos="284"/>
        </w:tabs>
        <w:spacing w:after="0"/>
        <w:ind w:left="426" w:hanging="426"/>
        <w:jc w:val="both"/>
        <w:rPr>
          <w:rFonts w:ascii="Arial Narrow" w:eastAsia="Arial Narrow" w:hAnsi="Arial Narrow" w:cs="Arial Narrow"/>
          <w:color w:val="000000"/>
          <w:sz w:val="28"/>
          <w:szCs w:val="28"/>
          <w:highlight w:val="white"/>
        </w:rPr>
      </w:pPr>
      <w:r>
        <w:rPr>
          <w:rFonts w:ascii="Arial Narrow" w:eastAsia="Arial Narrow" w:hAnsi="Arial Narrow" w:cs="Arial Narrow"/>
          <w:color w:val="000000"/>
          <w:sz w:val="24"/>
          <w:szCs w:val="24"/>
        </w:rPr>
        <w:br/>
      </w:r>
      <w:r>
        <w:rPr>
          <w:rFonts w:ascii="Arial Narrow" w:eastAsia="Arial Narrow" w:hAnsi="Arial Narrow" w:cs="Arial Narrow"/>
          <w:color w:val="000000"/>
          <w:sz w:val="24"/>
          <w:szCs w:val="24"/>
          <w:highlight w:val="white"/>
        </w:rPr>
        <w:t>En diciembre de 2020, la proporción de ocupados informales en las 13 ciudades y áreas metropolitanas fue 47,7%. Para el total de las 23 ciudades y áreas metropolitanas fue 46,8%. Estas mismas proporciones en mayo de 2019 fueron 47,1% y 48,0%, respectivamente, es decir la población ocupada informal en las 13 ciudades y áreas metropolitanas fue 3.870 miles de personas. Para el total de las 23 ciudades y áreas metropolitanas fue 4.300 miles de personas.</w:t>
      </w:r>
    </w:p>
    <w:p w14:paraId="7350B168" w14:textId="77777777" w:rsidR="00B14E14" w:rsidRDefault="00B14E14">
      <w:pPr>
        <w:tabs>
          <w:tab w:val="left" w:pos="284"/>
        </w:tabs>
        <w:spacing w:after="0"/>
        <w:ind w:left="426" w:hanging="426"/>
        <w:jc w:val="both"/>
        <w:rPr>
          <w:rFonts w:ascii="Arial Narrow" w:eastAsia="Arial Narrow" w:hAnsi="Arial Narrow" w:cs="Arial Narrow"/>
          <w:color w:val="000000"/>
          <w:sz w:val="28"/>
          <w:szCs w:val="28"/>
          <w:highlight w:val="white"/>
        </w:rPr>
      </w:pPr>
    </w:p>
    <w:p w14:paraId="79B2DC03" w14:textId="77777777" w:rsidR="00B14E14" w:rsidRDefault="00AD3C35">
      <w:pPr>
        <w:tabs>
          <w:tab w:val="left" w:pos="284"/>
        </w:tabs>
        <w:spacing w:after="0"/>
        <w:ind w:left="426" w:hanging="426"/>
        <w:jc w:val="both"/>
        <w:rPr>
          <w:rFonts w:ascii="Arial Narrow" w:eastAsia="Arial Narrow" w:hAnsi="Arial Narrow" w:cs="Arial Narrow"/>
          <w:color w:val="000000"/>
          <w:sz w:val="28"/>
          <w:szCs w:val="28"/>
          <w:highlight w:val="white"/>
        </w:rPr>
      </w:pPr>
      <w:r>
        <w:rPr>
          <w:rFonts w:ascii="Arial Narrow" w:eastAsia="Arial Narrow" w:hAnsi="Arial Narrow" w:cs="Arial Narrow"/>
          <w:noProof/>
          <w:lang w:val="es-CO" w:eastAsia="es-CO"/>
        </w:rPr>
        <w:lastRenderedPageBreak/>
        <w:drawing>
          <wp:inline distT="0" distB="0" distL="0" distR="0" wp14:anchorId="18604394" wp14:editId="400D4355">
            <wp:extent cx="5390437" cy="3203279"/>
            <wp:effectExtent l="0" t="0" r="0" b="0"/>
            <wp:docPr id="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390437" cy="3203279"/>
                    </a:xfrm>
                    <a:prstGeom prst="rect">
                      <a:avLst/>
                    </a:prstGeom>
                    <a:ln/>
                  </pic:spPr>
                </pic:pic>
              </a:graphicData>
            </a:graphic>
          </wp:inline>
        </w:drawing>
      </w:r>
    </w:p>
    <w:p w14:paraId="5DAF5B65" w14:textId="77777777" w:rsidR="00B14E14" w:rsidRDefault="00AD3C35">
      <w:pPr>
        <w:tabs>
          <w:tab w:val="left" w:pos="284"/>
        </w:tabs>
        <w:spacing w:after="0"/>
        <w:ind w:left="426" w:hanging="426"/>
        <w:jc w:val="both"/>
        <w:rPr>
          <w:rFonts w:ascii="Arial Narrow" w:eastAsia="Arial Narrow" w:hAnsi="Arial Narrow" w:cs="Arial Narrow"/>
          <w:color w:val="000000"/>
          <w:sz w:val="28"/>
          <w:szCs w:val="28"/>
          <w:highlight w:val="white"/>
        </w:rPr>
      </w:pPr>
      <w:r>
        <w:rPr>
          <w:rFonts w:ascii="Arial Narrow" w:eastAsia="Arial Narrow" w:hAnsi="Arial Narrow" w:cs="Arial Narrow"/>
          <w:noProof/>
          <w:lang w:val="es-CO" w:eastAsia="es-CO"/>
        </w:rPr>
        <w:drawing>
          <wp:inline distT="0" distB="0" distL="0" distR="0" wp14:anchorId="57DCE10E" wp14:editId="4FB2B35F">
            <wp:extent cx="5612130" cy="2096135"/>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612130" cy="2096135"/>
                    </a:xfrm>
                    <a:prstGeom prst="rect">
                      <a:avLst/>
                    </a:prstGeom>
                    <a:ln/>
                  </pic:spPr>
                </pic:pic>
              </a:graphicData>
            </a:graphic>
          </wp:inline>
        </w:drawing>
      </w:r>
    </w:p>
    <w:p w14:paraId="2B5218B8" w14:textId="77777777" w:rsidR="00B14E14" w:rsidRDefault="00AD3C35">
      <w:pPr>
        <w:tabs>
          <w:tab w:val="left" w:pos="284"/>
        </w:tabs>
        <w:spacing w:after="0"/>
        <w:ind w:left="426" w:hanging="426"/>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8"/>
          <w:szCs w:val="28"/>
        </w:rPr>
        <w:br/>
      </w:r>
      <w:r>
        <w:rPr>
          <w:rFonts w:ascii="Arial Narrow" w:eastAsia="Arial Narrow" w:hAnsi="Arial Narrow" w:cs="Arial Narrow"/>
          <w:color w:val="000000"/>
          <w:sz w:val="24"/>
          <w:szCs w:val="24"/>
          <w:highlight w:val="white"/>
        </w:rPr>
        <w:t>El 91,3% de los ocupados en las 13 ciudades y áreas metropolitanas en el período diciembre 2019 - febrero 2020 reportaron estar afiliados a seguridad social en salud, lo que significó una disminución de 0,5 puntos porcentuales frente al mismo periodo del año anterior (91,8%). En cuanto a pensiones, la proporción de ocupados cotizantes fue 50,4% para el trimestre móvil diciembre 2019 - febrero 2020. Para el trimestre móvil diciembre 2018 – febrero 2019 esta proporción fue 51,6%.</w:t>
      </w:r>
      <w:r>
        <w:rPr>
          <w:rFonts w:ascii="Arial Narrow" w:eastAsia="Arial Narrow" w:hAnsi="Arial Narrow" w:cs="Arial Narrow"/>
          <w:color w:val="000000"/>
          <w:sz w:val="24"/>
          <w:szCs w:val="24"/>
          <w:highlight w:val="white"/>
        </w:rPr>
        <w:br/>
      </w:r>
      <w:r>
        <w:rPr>
          <w:rFonts w:ascii="Arial Narrow" w:eastAsia="Arial Narrow" w:hAnsi="Arial Narrow" w:cs="Arial Narrow"/>
          <w:color w:val="000000"/>
          <w:sz w:val="24"/>
          <w:szCs w:val="24"/>
          <w:highlight w:val="white"/>
        </w:rPr>
        <w:br/>
      </w:r>
      <w:r>
        <w:rPr>
          <w:rFonts w:ascii="Arial Narrow" w:eastAsia="Arial Narrow" w:hAnsi="Arial Narrow" w:cs="Arial Narrow"/>
          <w:color w:val="000000"/>
          <w:sz w:val="24"/>
          <w:szCs w:val="24"/>
          <w:highlight w:val="white"/>
        </w:rPr>
        <w:lastRenderedPageBreak/>
        <w:t>Para las 13 ciudades y áreas metropolitanas, en el trimestre julio – septiembre 2020, el 57,3% del total de la población ocupada pertenecía al régimen contributivo o especial como aportante. El 10,6% del total de la población ocupada pertenecía al régimen contributivo o especial como beneficiario y el 23,0% de los ocupados pertenecía al régimen subsidiado.</w:t>
      </w:r>
    </w:p>
    <w:p w14:paraId="078B1B52" w14:textId="77777777" w:rsidR="00B14E14" w:rsidRDefault="00AD3C35">
      <w:pPr>
        <w:tabs>
          <w:tab w:val="left" w:pos="284"/>
        </w:tabs>
        <w:spacing w:after="0"/>
        <w:ind w:left="426" w:hanging="426"/>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 xml:space="preserve"> </w:t>
      </w:r>
    </w:p>
    <w:p w14:paraId="7EA3CF69" w14:textId="77777777" w:rsidR="00B14E14" w:rsidRDefault="00AD3C35">
      <w:pPr>
        <w:tabs>
          <w:tab w:val="left" w:pos="284"/>
        </w:tabs>
        <w:spacing w:after="0"/>
        <w:ind w:left="426" w:hanging="426"/>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ab/>
      </w:r>
      <w:r>
        <w:rPr>
          <w:rFonts w:ascii="Arial Narrow" w:eastAsia="Arial Narrow" w:hAnsi="Arial Narrow" w:cs="Arial Narrow"/>
          <w:color w:val="000000"/>
          <w:sz w:val="24"/>
          <w:szCs w:val="24"/>
          <w:highlight w:val="white"/>
        </w:rPr>
        <w:tab/>
        <w:t>Para el periodo de análisis, de las 23 ciudades y áreas metropolitanas, las que presentaron mayor proporción de informalidad fueron: Cúcuta A.M. (69.1%), Sincelejo (62.8%) y Riohacha (62.5%). Las ciudades con menor proporción de informalidad fueron: Manizales A.M. (38.9%), Medellín A.M. (41.2%) y Bogotá D.C. (41,4%).</w:t>
      </w:r>
    </w:p>
    <w:p w14:paraId="6D58D8F1" w14:textId="77777777" w:rsidR="00B14E14" w:rsidRDefault="00B14E14">
      <w:pPr>
        <w:spacing w:after="0"/>
        <w:rPr>
          <w:rFonts w:ascii="Arial Narrow" w:eastAsia="Arial Narrow" w:hAnsi="Arial Narrow" w:cs="Arial Narrow"/>
        </w:rPr>
      </w:pPr>
    </w:p>
    <w:p w14:paraId="048781AD" w14:textId="77777777" w:rsidR="00B14E14" w:rsidRDefault="00AD3C35">
      <w:pPr>
        <w:widowControl w:val="0"/>
        <w:spacing w:line="240" w:lineRule="auto"/>
        <w:ind w:left="360"/>
        <w:jc w:val="both"/>
        <w:rPr>
          <w:rFonts w:ascii="Arial Narrow" w:eastAsia="Arial Narrow" w:hAnsi="Arial Narrow" w:cs="Arial Narrow"/>
          <w:i/>
          <w:color w:val="000000"/>
          <w:sz w:val="20"/>
          <w:szCs w:val="20"/>
        </w:rPr>
      </w:pPr>
      <w:r>
        <w:rPr>
          <w:rFonts w:ascii="Arial Narrow" w:eastAsia="Arial Narrow" w:hAnsi="Arial Narrow" w:cs="Arial Narrow"/>
          <w:noProof/>
          <w:lang w:val="es-CO" w:eastAsia="es-CO"/>
        </w:rPr>
        <w:drawing>
          <wp:inline distT="0" distB="0" distL="0" distR="0" wp14:anchorId="159822D3" wp14:editId="087CADEE">
            <wp:extent cx="5612130" cy="4078605"/>
            <wp:effectExtent l="0" t="0" r="0" b="0"/>
            <wp:docPr id="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612130" cy="4078605"/>
                    </a:xfrm>
                    <a:prstGeom prst="rect">
                      <a:avLst/>
                    </a:prstGeom>
                    <a:ln/>
                  </pic:spPr>
                </pic:pic>
              </a:graphicData>
            </a:graphic>
          </wp:inline>
        </w:drawing>
      </w:r>
    </w:p>
    <w:p w14:paraId="5D868185" w14:textId="77777777" w:rsidR="00B14E14" w:rsidRDefault="00AD3C35">
      <w:pPr>
        <w:widowControl w:val="0"/>
        <w:spacing w:line="240" w:lineRule="auto"/>
        <w:ind w:left="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Según los planteamientos del nuevo modelo de protección para la vejez, se espera que Colombia pase de una cobertura en protección al adulto mayor (pensiones y Colombia Mayor), del 43% en 2012, al 80.3% en el 2030 a través de las diferentes figuras jurídicas propuestas.  Esto es, en 2012 se estimó que la población en edad de pensión de vejez era de 5.3 millones, pero solo el 31% de esta población alcanzaría una pensión bajo el sistema actual, y los subsidios entregados a través </w:t>
      </w:r>
      <w:r>
        <w:rPr>
          <w:rFonts w:ascii="Arial Narrow" w:eastAsia="Arial Narrow" w:hAnsi="Arial Narrow" w:cs="Arial Narrow"/>
          <w:color w:val="000000"/>
          <w:sz w:val="24"/>
          <w:szCs w:val="24"/>
        </w:rPr>
        <w:lastRenderedPageBreak/>
        <w:t>del proyecto Colombia Mayor a los adultos mayores en situación de extrema pobreza, cubre tan solo a un 12% adicional, quedando sin protección para la vejez, el 57% de la población en edad para pensionarse.</w:t>
      </w:r>
    </w:p>
    <w:p w14:paraId="0C23A396" w14:textId="77777777" w:rsidR="00B14E14" w:rsidRDefault="00AD3C35">
      <w:pPr>
        <w:widowControl w:val="0"/>
        <w:spacing w:line="240" w:lineRule="auto"/>
        <w:ind w:left="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 el nuevo modelo, se espera que, en el 2030, Colombia tenga una población en edad de pensión de 9.7 millones de los cuales se aspira que, el 34.3% pueda pensionarse, el 30% cuente con un subsidio del proyecto Colombia Mayor, el 0.6% acceda a una pensión familiar, el 10.6% tenga derecho a un BEPS y el 1% acceda a la garantía de pensión mínima.</w:t>
      </w:r>
    </w:p>
    <w:p w14:paraId="4E4763EB" w14:textId="77777777" w:rsidR="00B14E14" w:rsidRDefault="00AD3C35">
      <w:pPr>
        <w:widowControl w:val="0"/>
        <w:spacing w:line="240" w:lineRule="auto"/>
        <w:ind w:left="360"/>
        <w:jc w:val="both"/>
        <w:rPr>
          <w:rFonts w:ascii="Arial Narrow" w:eastAsia="Arial Narrow" w:hAnsi="Arial Narrow" w:cs="Arial Narrow"/>
          <w:color w:val="000000"/>
          <w:sz w:val="28"/>
          <w:szCs w:val="28"/>
        </w:rPr>
      </w:pPr>
      <w:r>
        <w:rPr>
          <w:rFonts w:ascii="Arial Narrow" w:eastAsia="Arial Narrow" w:hAnsi="Arial Narrow" w:cs="Arial Narrow"/>
          <w:noProof/>
          <w:color w:val="000000"/>
          <w:sz w:val="28"/>
          <w:szCs w:val="28"/>
          <w:lang w:val="es-CO" w:eastAsia="es-CO"/>
        </w:rPr>
        <w:drawing>
          <wp:inline distT="0" distB="0" distL="0" distR="0" wp14:anchorId="32293C8F" wp14:editId="7304FD28">
            <wp:extent cx="5372100" cy="2924175"/>
            <wp:effectExtent l="0" t="0" r="0" b="0"/>
            <wp:docPr id="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372100" cy="2924175"/>
                    </a:xfrm>
                    <a:prstGeom prst="rect">
                      <a:avLst/>
                    </a:prstGeom>
                    <a:ln/>
                  </pic:spPr>
                </pic:pic>
              </a:graphicData>
            </a:graphic>
          </wp:inline>
        </w:drawing>
      </w:r>
    </w:p>
    <w:p w14:paraId="23D11194" w14:textId="77777777" w:rsidR="00B14E14" w:rsidRDefault="00AD3C35">
      <w:pPr>
        <w:widowControl w:val="0"/>
        <w:spacing w:line="240" w:lineRule="auto"/>
        <w:ind w:left="360"/>
        <w:jc w:val="both"/>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Datos tomados de http://www.ccmpc.org.co/images/memorias/477/Beneficios_Economicos_Periodicos_BEPS.pdf</w:t>
      </w:r>
    </w:p>
    <w:p w14:paraId="269C2120" w14:textId="77777777" w:rsidR="00B14E14" w:rsidRDefault="00AD3C35">
      <w:pPr>
        <w:widowControl w:val="0"/>
        <w:spacing w:line="240" w:lineRule="auto"/>
        <w:ind w:left="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obstante, y pese a que las metas que se pretenden alcanzar son en teoría beneficiosas para la población laboralmente activa en la actualidad, debe resaltarse que la mayor parte de la cobertura, estará por cuenta de los subsidios del proyecto Colombia Mayor, los cuales tendrán que incrementarse de un 12% en el año 2012, a un 30% en el año 2030, por lo que teniendo en cuenta que en la actualidad este subsidio mensual oscila entre los $40.000 y los $75.000, cuya media es de $ 57.000, y que para alcanzar las metas, la cobertura paulatina deberá ser de por lo menos el 1% anual, en el 2030 estos subsidios costarán al país una suma aproximada de $2,0 billones anuales a pesos de 2013 (cifra actuarial), pues estos subsidios son sufragados con los recursos del Fondo de Solidaridad Pensional y seguirán siendo una suma ínfima para garantizar alguna protección a los adultos mayores en estado de extrema pobreza.</w:t>
      </w:r>
    </w:p>
    <w:p w14:paraId="4EAF919B" w14:textId="77777777" w:rsidR="00B14E14" w:rsidRDefault="00B14E14">
      <w:pPr>
        <w:spacing w:after="0"/>
        <w:rPr>
          <w:rFonts w:ascii="Arial Narrow" w:eastAsia="Arial Narrow" w:hAnsi="Arial Narrow" w:cs="Arial Narrow"/>
          <w:color w:val="000000"/>
          <w:sz w:val="24"/>
          <w:szCs w:val="24"/>
        </w:rPr>
      </w:pPr>
    </w:p>
    <w:p w14:paraId="4071BE00" w14:textId="77777777" w:rsidR="00B14E14" w:rsidRDefault="00AD3C35">
      <w:pPr>
        <w:numPr>
          <w:ilvl w:val="0"/>
          <w:numId w:val="6"/>
        </w:numPr>
        <w:pBdr>
          <w:top w:val="nil"/>
          <w:left w:val="nil"/>
          <w:bottom w:val="nil"/>
          <w:right w:val="nil"/>
          <w:between w:val="nil"/>
        </w:pBdr>
        <w:spacing w:after="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Cobertura del sistema general de seguridad social en pensiones:</w:t>
      </w:r>
    </w:p>
    <w:p w14:paraId="6692E5E8" w14:textId="77777777" w:rsidR="00B14E14" w:rsidRDefault="00AD3C35">
      <w:pPr>
        <w:spacing w:after="0" w:line="240" w:lineRule="auto"/>
        <w:ind w:left="426"/>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rPr>
        <w:lastRenderedPageBreak/>
        <w:br/>
      </w:r>
      <w:r>
        <w:rPr>
          <w:rFonts w:ascii="Arial Narrow" w:eastAsia="Arial Narrow" w:hAnsi="Arial Narrow" w:cs="Arial Narrow"/>
          <w:color w:val="000000"/>
          <w:sz w:val="24"/>
          <w:szCs w:val="24"/>
          <w:highlight w:val="white"/>
        </w:rPr>
        <w:t>El 91,3% de los ocupados en las 13 ciudades y áreas metropolitanas en el período diciembre 2019 - febrero 2020 reportaron estar afiliados a seguridad social en salud, lo que significó una disminución de 0,5 puntos porcentuales frente al mismo periodo del año anterior (91,8%). En cuanto a pensiones, la proporción de ocupados cotizantes fue 50,4% para el trimestre móvil diciembre 2019 - febrero 2020. Para el trimestre móvil diciembre 2018 – febrero 2019 esta proporción fue 51,6%.</w:t>
      </w:r>
    </w:p>
    <w:p w14:paraId="2C8AE24E" w14:textId="77777777" w:rsidR="00B14E14" w:rsidRDefault="00B14E14">
      <w:pPr>
        <w:spacing w:after="0" w:line="240" w:lineRule="auto"/>
        <w:ind w:left="426"/>
        <w:jc w:val="both"/>
        <w:rPr>
          <w:rFonts w:ascii="Arial Narrow" w:eastAsia="Arial Narrow" w:hAnsi="Arial Narrow" w:cs="Arial Narrow"/>
          <w:color w:val="000000"/>
          <w:sz w:val="24"/>
          <w:szCs w:val="24"/>
          <w:highlight w:val="white"/>
        </w:rPr>
      </w:pPr>
    </w:p>
    <w:p w14:paraId="671888D3" w14:textId="77777777" w:rsidR="00B14E14" w:rsidRDefault="00AD3C35">
      <w:pPr>
        <w:spacing w:after="0" w:line="240" w:lineRule="auto"/>
        <w:ind w:left="426"/>
        <w:jc w:val="both"/>
        <w:rPr>
          <w:rFonts w:ascii="Arial Narrow" w:eastAsia="Arial Narrow" w:hAnsi="Arial Narrow" w:cs="Arial Narrow"/>
          <w:color w:val="000000"/>
          <w:sz w:val="24"/>
          <w:szCs w:val="24"/>
          <w:highlight w:val="white"/>
        </w:rPr>
      </w:pPr>
      <w:r>
        <w:rPr>
          <w:rFonts w:ascii="Arial Narrow" w:eastAsia="Arial Narrow" w:hAnsi="Arial Narrow" w:cs="Arial Narrow"/>
          <w:color w:val="000000"/>
          <w:sz w:val="24"/>
          <w:szCs w:val="24"/>
          <w:highlight w:val="white"/>
        </w:rPr>
        <w:t>Para las 13 ciudades y áreas metropolitanas, en el trimestre móvil diciembre 2019 – febrero 2020, el 57,3% del total de la población ocupada pertenecía al régimen contributivo o especial como aportante. El 10,6% del total de la población ocupada pertenecía al régimen contributivo o especial como beneficiario y el 23,0% de los ocupados pertenecía al régimen subsidiado.</w:t>
      </w:r>
    </w:p>
    <w:p w14:paraId="3345F339" w14:textId="77777777" w:rsidR="00B14E14" w:rsidRDefault="00B14E14">
      <w:pPr>
        <w:spacing w:after="0" w:line="240" w:lineRule="auto"/>
        <w:jc w:val="both"/>
        <w:rPr>
          <w:rFonts w:ascii="Arial Narrow" w:eastAsia="Arial Narrow" w:hAnsi="Arial Narrow" w:cs="Arial Narrow"/>
          <w:color w:val="000000"/>
          <w:sz w:val="24"/>
          <w:szCs w:val="24"/>
        </w:rPr>
      </w:pPr>
    </w:p>
    <w:p w14:paraId="1D90B31E" w14:textId="77777777" w:rsidR="00B14E14" w:rsidRDefault="00AD3C35">
      <w:pPr>
        <w:widowControl w:val="0"/>
        <w:spacing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IV. CONCLUSIONES EXPOSICION DE MOTIVOS</w:t>
      </w:r>
    </w:p>
    <w:p w14:paraId="53343E78" w14:textId="77777777" w:rsidR="00B14E14" w:rsidRDefault="00AD3C35">
      <w:pPr>
        <w:widowControl w:val="0"/>
        <w:spacing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EVOLUCION DE LOS AFILIADOS AL SISTEMA PENSIONAL COLOMBIANO:</w:t>
      </w:r>
    </w:p>
    <w:p w14:paraId="164D60C1"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Con el objetivo de alcanzar el sistema más equitativo y con mayor cobertura en la protección a la vejez, mediante la Ley 100 de 1993 se creó el Sistema General de Pensiones -SGP-, por la cual se finalizan múltiples Regímenes que existían hasta la fecha de su entrada en vigencia, se conservan algunos Regímenes especiales y exceptuados, se establecen los esquemas de solidaridad y se unifican las condiciones de acceso y permanencia y los requisitos de pensión.</w:t>
      </w:r>
    </w:p>
    <w:p w14:paraId="318599D1"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Sin embargo, a pesar de los avances logrados a través de la aplicación de la Ley 100 de 1993, cambios demográficos, económicos, sociales y laborales del país exigían implementar nuevas modificaciones al Sistema Pensional. Para asegurar una mayor equidad social, solidaridad y responsabilidad fiscal, se expidió la Ley 797 de 2003, la cual reforma algunas disposiciones del Sistema General de Pensiones y la interacción de los Regímenes dentro de éste.</w:t>
      </w:r>
    </w:p>
    <w:p w14:paraId="6D6AA843" w14:textId="77777777" w:rsidR="00B14E14" w:rsidRDefault="00AD3C35">
      <w:pPr>
        <w:spacing w:line="240" w:lineRule="auto"/>
        <w:jc w:val="center"/>
        <w:rPr>
          <w:rFonts w:ascii="Arial Narrow" w:eastAsia="Arial Narrow" w:hAnsi="Arial Narrow" w:cs="Arial Narrow"/>
          <w:sz w:val="28"/>
          <w:szCs w:val="28"/>
        </w:rPr>
      </w:pPr>
      <w:r>
        <w:rPr>
          <w:rFonts w:ascii="Arial Narrow" w:eastAsia="Arial Narrow" w:hAnsi="Arial Narrow" w:cs="Arial Narrow"/>
          <w:noProof/>
          <w:sz w:val="28"/>
          <w:szCs w:val="28"/>
          <w:lang w:val="es-CO" w:eastAsia="es-CO"/>
        </w:rPr>
        <w:lastRenderedPageBreak/>
        <w:drawing>
          <wp:inline distT="0" distB="0" distL="0" distR="0" wp14:anchorId="2170E51D" wp14:editId="03124D80">
            <wp:extent cx="5328366" cy="2737341"/>
            <wp:effectExtent l="0" t="0" r="0" b="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328366" cy="2737341"/>
                    </a:xfrm>
                    <a:prstGeom prst="rect">
                      <a:avLst/>
                    </a:prstGeom>
                    <a:ln/>
                  </pic:spPr>
                </pic:pic>
              </a:graphicData>
            </a:graphic>
          </wp:inline>
        </w:drawing>
      </w:r>
    </w:p>
    <w:p w14:paraId="2FC5FB2A"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Así, actualmente el Sistema General de Pensiones se compone de dos Regímenes solidarios que coexisten: el Régimen de Prima Media (RPM) y el Régimen de Ahorro Individual con Solidaridad (RAIS). El primero sigue un esquema pay-as-you-go1, donde al final de la vida laboral el trabajador recibe un beneficio proporcional a su ingreso promedio de los últimos diez años. El segundo sigue un esquema fully-funded2 donde el trabajador, al final de su vida laboral, recibe una pensión a partir de sus ahorros y de los rendimientos que ese ahorro generó en el mercado financiero. La elección del Régimen es libre por parte del afiliado, existiendo la posibilidad de traslado de Régimen bajo ciertas condiciones.</w:t>
      </w:r>
    </w:p>
    <w:p w14:paraId="59415897"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Las condiciones del Sistema General de Pensiones empezaron a regir para los trabajadores que se afiliaran con posterioridad a la fecha de vigencia de la Ley 100 de 1993. Para quienes ya se encontraban afiliados se establecieron parámetros diferenciales en cuanto a su incorporación y requisitos para el acceso a los beneficios pensionales, lo que se conoce como el Régimen de Transición.</w:t>
      </w:r>
    </w:p>
    <w:p w14:paraId="3AF08CFF"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El número de afiliados al SGP ascendió a 23.202.809 personas a octubre 31 de 2019, creciendo un 1.04 % frente al año anterior.</w:t>
      </w:r>
    </w:p>
    <w:p w14:paraId="395DDAF1"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El Régimen de Ahorro Individual con Solidaridad (RAIS) registra la mayor participación con el 70.38 % de los afiliados, mientras que el Régimen de Prima Media (RPM) concentra el 29.62 % restante.</w:t>
      </w:r>
    </w:p>
    <w:p w14:paraId="60A53441"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Aunque el RÉGIMEN DE PRIMA MEDIA es administrado en su inmensa mayoría por la Administradora Colombiana de Pensiones –</w:t>
      </w:r>
      <w:proofErr w:type="spellStart"/>
      <w:r>
        <w:rPr>
          <w:rFonts w:ascii="Arial Narrow" w:eastAsia="Arial Narrow" w:hAnsi="Arial Narrow" w:cs="Arial Narrow"/>
          <w:sz w:val="24"/>
          <w:szCs w:val="24"/>
        </w:rPr>
        <w:t>Colpensiones</w:t>
      </w:r>
      <w:proofErr w:type="spellEnd"/>
      <w:r>
        <w:rPr>
          <w:rFonts w:ascii="Arial Narrow" w:eastAsia="Arial Narrow" w:hAnsi="Arial Narrow" w:cs="Arial Narrow"/>
          <w:sz w:val="24"/>
          <w:szCs w:val="24"/>
        </w:rPr>
        <w:t>-, también cuenta con los afiliados de la Caja de Auxilios y de Prestaciones de la Asociación Colombiana de Aviadores Civiles (</w:t>
      </w:r>
      <w:proofErr w:type="spellStart"/>
      <w:r>
        <w:rPr>
          <w:rFonts w:ascii="Arial Narrow" w:eastAsia="Arial Narrow" w:hAnsi="Arial Narrow" w:cs="Arial Narrow"/>
          <w:sz w:val="24"/>
          <w:szCs w:val="24"/>
        </w:rPr>
        <w:t>Caxdac</w:t>
      </w:r>
      <w:proofErr w:type="spellEnd"/>
      <w:r>
        <w:rPr>
          <w:rFonts w:ascii="Arial Narrow" w:eastAsia="Arial Narrow" w:hAnsi="Arial Narrow" w:cs="Arial Narrow"/>
          <w:sz w:val="24"/>
          <w:szCs w:val="24"/>
        </w:rPr>
        <w:t xml:space="preserve">), el Fondo de Previsión </w:t>
      </w:r>
      <w:r>
        <w:rPr>
          <w:rFonts w:ascii="Arial Narrow" w:eastAsia="Arial Narrow" w:hAnsi="Arial Narrow" w:cs="Arial Narrow"/>
          <w:sz w:val="24"/>
          <w:szCs w:val="24"/>
        </w:rPr>
        <w:lastRenderedPageBreak/>
        <w:t>Social del Congreso de la República (</w:t>
      </w:r>
      <w:proofErr w:type="spellStart"/>
      <w:r>
        <w:rPr>
          <w:rFonts w:ascii="Arial Narrow" w:eastAsia="Arial Narrow" w:hAnsi="Arial Narrow" w:cs="Arial Narrow"/>
          <w:sz w:val="24"/>
          <w:szCs w:val="24"/>
        </w:rPr>
        <w:t>Fonprecon</w:t>
      </w:r>
      <w:proofErr w:type="spellEnd"/>
      <w:r>
        <w:rPr>
          <w:rFonts w:ascii="Arial Narrow" w:eastAsia="Arial Narrow" w:hAnsi="Arial Narrow" w:cs="Arial Narrow"/>
          <w:sz w:val="24"/>
          <w:szCs w:val="24"/>
        </w:rPr>
        <w:t xml:space="preserve">) y de Pensiones de Antioquia. </w:t>
      </w:r>
      <w:proofErr w:type="spellStart"/>
      <w:r>
        <w:rPr>
          <w:rFonts w:ascii="Arial Narrow" w:eastAsia="Arial Narrow" w:hAnsi="Arial Narrow" w:cs="Arial Narrow"/>
          <w:sz w:val="24"/>
          <w:szCs w:val="24"/>
        </w:rPr>
        <w:t>Colpensiones</w:t>
      </w:r>
      <w:proofErr w:type="spellEnd"/>
      <w:r>
        <w:rPr>
          <w:rFonts w:ascii="Arial Narrow" w:eastAsia="Arial Narrow" w:hAnsi="Arial Narrow" w:cs="Arial Narrow"/>
          <w:sz w:val="24"/>
          <w:szCs w:val="24"/>
        </w:rPr>
        <w:t xml:space="preserve"> concentraba el 99.98 % de los afiliados del RPM a octubre de 2020.</w:t>
      </w:r>
    </w:p>
    <w:p w14:paraId="3CD28040" w14:textId="77777777" w:rsidR="00B14E14" w:rsidRDefault="00B14E14">
      <w:pPr>
        <w:jc w:val="both"/>
        <w:rPr>
          <w:rFonts w:ascii="Arial Narrow" w:eastAsia="Arial Narrow" w:hAnsi="Arial Narrow" w:cs="Arial Narrow"/>
          <w:sz w:val="28"/>
          <w:szCs w:val="28"/>
        </w:rPr>
      </w:pPr>
    </w:p>
    <w:p w14:paraId="728EDA88" w14:textId="77777777" w:rsidR="00B14E14" w:rsidRDefault="00AD3C35">
      <w:pPr>
        <w:jc w:val="center"/>
        <w:rPr>
          <w:rFonts w:ascii="Arial Narrow" w:eastAsia="Arial Narrow" w:hAnsi="Arial Narrow" w:cs="Arial Narrow"/>
          <w:sz w:val="28"/>
          <w:szCs w:val="28"/>
        </w:rPr>
      </w:pPr>
      <w:r>
        <w:rPr>
          <w:rFonts w:ascii="Arial Narrow" w:eastAsia="Arial Narrow" w:hAnsi="Arial Narrow" w:cs="Arial Narrow"/>
          <w:noProof/>
          <w:lang w:val="es-CO" w:eastAsia="es-CO"/>
        </w:rPr>
        <w:drawing>
          <wp:inline distT="0" distB="0" distL="0" distR="0" wp14:anchorId="7033D14F" wp14:editId="0EF1AB2E">
            <wp:extent cx="2970702" cy="1919531"/>
            <wp:effectExtent l="0" t="0" r="0" b="0"/>
            <wp:docPr id="7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2970702" cy="1919531"/>
                    </a:xfrm>
                    <a:prstGeom prst="rect">
                      <a:avLst/>
                    </a:prstGeom>
                    <a:ln/>
                  </pic:spPr>
                </pic:pic>
              </a:graphicData>
            </a:graphic>
          </wp:inline>
        </w:drawing>
      </w:r>
    </w:p>
    <w:p w14:paraId="6D6297F4" w14:textId="77777777" w:rsidR="00B14E14" w:rsidRDefault="00B14E14">
      <w:pPr>
        <w:jc w:val="center"/>
        <w:rPr>
          <w:rFonts w:ascii="Arial Narrow" w:eastAsia="Arial Narrow" w:hAnsi="Arial Narrow" w:cs="Arial Narrow"/>
          <w:sz w:val="28"/>
          <w:szCs w:val="28"/>
        </w:rPr>
      </w:pPr>
    </w:p>
    <w:p w14:paraId="7A6C51EA"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Por su parte, el RAIS es administrado por Fondos Privados de Pensiones. Entre estos Fondos, Porvenir fue el que concentró a mayo de 2020, la mayoría de los afiliados con el 58.71 %.</w:t>
      </w:r>
    </w:p>
    <w:p w14:paraId="288F7BF7" w14:textId="77777777" w:rsidR="00B14E14" w:rsidRDefault="00AD3C35">
      <w:pPr>
        <w:jc w:val="center"/>
        <w:rPr>
          <w:rFonts w:ascii="Arial Narrow" w:eastAsia="Arial Narrow" w:hAnsi="Arial Narrow" w:cs="Arial Narrow"/>
          <w:sz w:val="28"/>
          <w:szCs w:val="28"/>
        </w:rPr>
      </w:pPr>
      <w:r>
        <w:rPr>
          <w:rFonts w:ascii="Arial Narrow" w:eastAsia="Arial Narrow" w:hAnsi="Arial Narrow" w:cs="Arial Narrow"/>
          <w:noProof/>
          <w:sz w:val="24"/>
          <w:szCs w:val="24"/>
          <w:lang w:val="es-CO" w:eastAsia="es-CO"/>
        </w:rPr>
        <w:drawing>
          <wp:inline distT="0" distB="0" distL="0" distR="0" wp14:anchorId="6840C845" wp14:editId="184FE0A0">
            <wp:extent cx="2841235" cy="1830469"/>
            <wp:effectExtent l="0" t="0" r="0" b="0"/>
            <wp:docPr id="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841235" cy="1830469"/>
                    </a:xfrm>
                    <a:prstGeom prst="rect">
                      <a:avLst/>
                    </a:prstGeom>
                    <a:ln/>
                  </pic:spPr>
                </pic:pic>
              </a:graphicData>
            </a:graphic>
          </wp:inline>
        </w:drawing>
      </w:r>
    </w:p>
    <w:p w14:paraId="2393733F" w14:textId="77777777" w:rsidR="00B14E14" w:rsidRDefault="00B14E14">
      <w:pPr>
        <w:jc w:val="both"/>
        <w:rPr>
          <w:rFonts w:ascii="Arial Narrow" w:eastAsia="Arial Narrow" w:hAnsi="Arial Narrow" w:cs="Arial Narrow"/>
          <w:sz w:val="28"/>
          <w:szCs w:val="28"/>
        </w:rPr>
      </w:pPr>
    </w:p>
    <w:p w14:paraId="6AB8FA6C"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Con el fin de lograr mayores niveles de protección económica durante la vejez, mediante la Ley 797 de 2003 se creó la Subcuenta de Subsistencia del Fondo de Solidaridad Pensional, con la cual se financia el programa de auxilios a los adultos mayores, que actualmente es administrado por Colombia Mayor. </w:t>
      </w:r>
    </w:p>
    <w:p w14:paraId="556BE676" w14:textId="77777777" w:rsidR="00B14E14" w:rsidRDefault="00B14E14">
      <w:pPr>
        <w:pBdr>
          <w:top w:val="nil"/>
          <w:left w:val="nil"/>
          <w:bottom w:val="nil"/>
          <w:right w:val="nil"/>
          <w:between w:val="nil"/>
        </w:pBdr>
        <w:spacing w:after="0" w:line="276" w:lineRule="auto"/>
        <w:ind w:left="426"/>
        <w:jc w:val="both"/>
        <w:rPr>
          <w:rFonts w:ascii="Arial Narrow" w:eastAsia="Arial Narrow" w:hAnsi="Arial Narrow" w:cs="Arial Narrow"/>
          <w:b/>
          <w:color w:val="000000"/>
          <w:sz w:val="24"/>
          <w:szCs w:val="24"/>
        </w:rPr>
      </w:pPr>
    </w:p>
    <w:p w14:paraId="277525EB" w14:textId="77777777" w:rsidR="00B14E14" w:rsidRDefault="00AD3C35">
      <w:pPr>
        <w:numPr>
          <w:ilvl w:val="0"/>
          <w:numId w:val="1"/>
        </w:numPr>
        <w:pBdr>
          <w:top w:val="nil"/>
          <w:left w:val="nil"/>
          <w:bottom w:val="nil"/>
          <w:right w:val="nil"/>
          <w:between w:val="nil"/>
        </w:pBdr>
        <w:spacing w:line="276" w:lineRule="auto"/>
        <w:ind w:left="426"/>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Fondo de Solidaridad Pensional</w:t>
      </w:r>
    </w:p>
    <w:p w14:paraId="543C752C"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Los usos del fondo de solidaridad están reglamentados por la Ley 797 de 2003. La subcuenta de solidaridad está destinada a financiar programas que otorguen un subsidio al aporte a pensión de aquellas personas que, por sus características y condiciones socioeconómicas, no tienen acceso a los sistemas de seguridad social, tales como trabajadores independientes o desempleados, artistas, deportistas, madres comunitarias y discapacitados. Mientras que la subcuenta de subsistencia se encarga de financiar programas como Colombia Mayor el cual ya ha sido explicado anteriormente.</w:t>
      </w:r>
    </w:p>
    <w:p w14:paraId="2E67F9CB"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Las fuentes de recursos del Fondo de Solidaridad Pensional están reglamentadas por el Artículo 8° de la Ley 797 de 2003, en el cual fija un porcentaje de cotización adicional para aquellos cotizantes que devenguen más de 4 salarios mínimos legales mensuales vigentes, este porcentaje incrementa de forma escalonada a medida que aumenta el IBC y es repartido por igual entre la subcuenta de solidaridad y la subcuenta de subsistencia. (Cifras a corte enero de 2020).</w:t>
      </w:r>
    </w:p>
    <w:p w14:paraId="65E6AE4B" w14:textId="77777777" w:rsidR="00B14E14" w:rsidRDefault="00B14E14">
      <w:pPr>
        <w:jc w:val="both"/>
        <w:rPr>
          <w:rFonts w:ascii="Arial Narrow" w:eastAsia="Arial Narrow" w:hAnsi="Arial Narrow" w:cs="Arial Narrow"/>
          <w:sz w:val="28"/>
          <w:szCs w:val="28"/>
        </w:rPr>
      </w:pPr>
    </w:p>
    <w:p w14:paraId="5DB9735F" w14:textId="77777777" w:rsidR="00B14E14" w:rsidRDefault="00AD3C35">
      <w:pPr>
        <w:jc w:val="center"/>
        <w:rPr>
          <w:rFonts w:ascii="Arial Narrow" w:eastAsia="Arial Narrow" w:hAnsi="Arial Narrow" w:cs="Arial Narrow"/>
          <w:sz w:val="28"/>
          <w:szCs w:val="28"/>
        </w:rPr>
      </w:pPr>
      <w:r>
        <w:rPr>
          <w:noProof/>
          <w:lang w:val="es-CO" w:eastAsia="es-CO"/>
        </w:rPr>
        <w:drawing>
          <wp:inline distT="0" distB="0" distL="0" distR="0" wp14:anchorId="4B6920A2" wp14:editId="1B15BDC5">
            <wp:extent cx="4338597" cy="1331314"/>
            <wp:effectExtent l="0" t="0" r="0" b="0"/>
            <wp:docPr id="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4338597" cy="1331314"/>
                    </a:xfrm>
                    <a:prstGeom prst="rect">
                      <a:avLst/>
                    </a:prstGeom>
                    <a:ln/>
                  </pic:spPr>
                </pic:pic>
              </a:graphicData>
            </a:graphic>
          </wp:inline>
        </w:drawing>
      </w:r>
    </w:p>
    <w:p w14:paraId="2E8BF494" w14:textId="77777777" w:rsidR="00B14E14" w:rsidRDefault="00B14E14">
      <w:pPr>
        <w:jc w:val="center"/>
        <w:rPr>
          <w:rFonts w:ascii="Arial Narrow" w:eastAsia="Arial Narrow" w:hAnsi="Arial Narrow" w:cs="Arial Narrow"/>
          <w:sz w:val="28"/>
          <w:szCs w:val="28"/>
        </w:rPr>
      </w:pPr>
    </w:p>
    <w:p w14:paraId="4A32AF47" w14:textId="77777777" w:rsidR="00B14E14" w:rsidRDefault="00AD3C35">
      <w:pPr>
        <w:jc w:val="center"/>
        <w:rPr>
          <w:rFonts w:ascii="Arial Narrow" w:eastAsia="Arial Narrow" w:hAnsi="Arial Narrow" w:cs="Arial Narrow"/>
          <w:sz w:val="28"/>
          <w:szCs w:val="28"/>
        </w:rPr>
      </w:pPr>
      <w:r>
        <w:rPr>
          <w:noProof/>
          <w:lang w:val="es-CO" w:eastAsia="es-CO"/>
        </w:rPr>
        <w:drawing>
          <wp:inline distT="0" distB="0" distL="0" distR="0" wp14:anchorId="2C1DFD05" wp14:editId="1580631D">
            <wp:extent cx="5622306" cy="1647537"/>
            <wp:effectExtent l="0" t="0" r="0" b="0"/>
            <wp:docPr id="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622306" cy="1647537"/>
                    </a:xfrm>
                    <a:prstGeom prst="rect">
                      <a:avLst/>
                    </a:prstGeom>
                    <a:ln/>
                  </pic:spPr>
                </pic:pic>
              </a:graphicData>
            </a:graphic>
          </wp:inline>
        </w:drawing>
      </w:r>
    </w:p>
    <w:p w14:paraId="157B04A5" w14:textId="77777777" w:rsidR="00B14E14" w:rsidRDefault="00B14E14">
      <w:pPr>
        <w:spacing w:after="0" w:line="240" w:lineRule="auto"/>
        <w:jc w:val="both"/>
        <w:rPr>
          <w:rFonts w:ascii="Arial Narrow" w:eastAsia="Arial Narrow" w:hAnsi="Arial Narrow" w:cs="Arial Narrow"/>
          <w:b/>
          <w:sz w:val="24"/>
          <w:szCs w:val="24"/>
        </w:rPr>
      </w:pPr>
    </w:p>
    <w:p w14:paraId="2B6DFD38" w14:textId="77777777" w:rsidR="00B14E14" w:rsidRDefault="00B14E14">
      <w:pPr>
        <w:spacing w:after="0" w:line="240" w:lineRule="auto"/>
        <w:jc w:val="both"/>
        <w:rPr>
          <w:rFonts w:ascii="Arial Narrow" w:eastAsia="Arial Narrow" w:hAnsi="Arial Narrow" w:cs="Arial Narrow"/>
          <w:b/>
          <w:sz w:val="24"/>
          <w:szCs w:val="24"/>
        </w:rPr>
      </w:pPr>
    </w:p>
    <w:p w14:paraId="35980790" w14:textId="77777777" w:rsidR="00B14E14" w:rsidRDefault="00AD3C35">
      <w:p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lastRenderedPageBreak/>
        <w:t>V. PROPUESTA PARA REORIENTAR RECURSOS DEL ORDEN NACIONAL DEL FONPET PARA DISMINUIR LA BRECHA PENSIONAL:</w:t>
      </w:r>
    </w:p>
    <w:p w14:paraId="2466FE53" w14:textId="77777777" w:rsidR="00B14E14" w:rsidRDefault="00B14E14">
      <w:pPr>
        <w:spacing w:after="0" w:line="240" w:lineRule="auto"/>
        <w:jc w:val="both"/>
        <w:rPr>
          <w:rFonts w:ascii="Arial Narrow" w:eastAsia="Arial Narrow" w:hAnsi="Arial Narrow" w:cs="Arial Narrow"/>
          <w:b/>
          <w:sz w:val="24"/>
          <w:szCs w:val="24"/>
        </w:rPr>
      </w:pPr>
    </w:p>
    <w:p w14:paraId="1E3775EB"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Por todo lo anterior y evidenciado que el número de personas que cumple con la edad de pensión y que no tiene recursos para financiar la misma, asciende de forma exponencial, surge la necesidad de crear o destinar recursos de la nación, como los dispuestos en FONPET, para atender el dilema de la cobertura pensional en Colombia.</w:t>
      </w:r>
    </w:p>
    <w:p w14:paraId="50B381F3"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El mecanismo jurídico y financiero para atender la problemática actual, es una reforma de las disposiciones que regulan la destinación de los recursos de FONPET, dicha iniciativa pretende no solo atender la cobertura en pensión, sino también atender el pasivo pensional del sector salud.</w:t>
      </w:r>
    </w:p>
    <w:p w14:paraId="118D2F5B" w14:textId="77777777" w:rsidR="00B14E14" w:rsidRDefault="00AD3C35">
      <w:pPr>
        <w:numPr>
          <w:ilvl w:val="0"/>
          <w:numId w:val="1"/>
        </w:numPr>
        <w:pBdr>
          <w:top w:val="nil"/>
          <w:left w:val="nil"/>
          <w:bottom w:val="nil"/>
          <w:right w:val="nil"/>
          <w:between w:val="nil"/>
        </w:pBdr>
        <w:spacing w:line="240" w:lineRule="auto"/>
        <w:ind w:left="709"/>
        <w:jc w:val="both"/>
        <w:rPr>
          <w:rFonts w:ascii="Arial Narrow" w:eastAsia="Arial Narrow" w:hAnsi="Arial Narrow" w:cs="Arial Narrow"/>
          <w:b/>
          <w:color w:val="000000"/>
          <w:sz w:val="24"/>
          <w:szCs w:val="24"/>
        </w:rPr>
      </w:pPr>
      <w:r>
        <w:rPr>
          <w:rFonts w:ascii="Arial Narrow" w:eastAsia="Arial Narrow" w:hAnsi="Arial Narrow" w:cs="Arial Narrow"/>
          <w:b/>
          <w:i/>
          <w:color w:val="000000"/>
          <w:sz w:val="24"/>
          <w:szCs w:val="24"/>
        </w:rPr>
        <w:t xml:space="preserve">Fuentes de financiación del FONPET:  </w:t>
      </w:r>
    </w:p>
    <w:p w14:paraId="705E74FF" w14:textId="77777777" w:rsidR="00B14E14" w:rsidRDefault="00AD3C35">
      <w:pPr>
        <w:spacing w:line="240" w:lineRule="auto"/>
        <w:ind w:left="349"/>
        <w:jc w:val="both"/>
        <w:rPr>
          <w:rFonts w:ascii="Arial Narrow" w:eastAsia="Arial Narrow" w:hAnsi="Arial Narrow" w:cs="Arial Narrow"/>
          <w:sz w:val="24"/>
          <w:szCs w:val="24"/>
        </w:rPr>
      </w:pPr>
      <w:r>
        <w:rPr>
          <w:rFonts w:ascii="Arial Narrow" w:eastAsia="Arial Narrow" w:hAnsi="Arial Narrow" w:cs="Arial Narrow"/>
          <w:sz w:val="24"/>
          <w:szCs w:val="24"/>
        </w:rPr>
        <w:t>A través de la Ley 549 de 1999, se creó el Fondo de Pensiones de las Entidades Territoriales, como entidad sin personería jurídica adscrita al Ministerio de Hacienda y Crédito Público, cuyo objeto sería ahorrar en un plazo no mayor de 30 años (máximo 2029) el valor del pasivo pensional de las Entidades Territoriales.</w:t>
      </w:r>
    </w:p>
    <w:p w14:paraId="72BB4AA7" w14:textId="77777777" w:rsidR="00B14E14" w:rsidRDefault="00AD3C35">
      <w:pPr>
        <w:spacing w:line="240" w:lineRule="auto"/>
        <w:ind w:left="349"/>
        <w:jc w:val="both"/>
        <w:rPr>
          <w:rFonts w:ascii="Arial Narrow" w:eastAsia="Arial Narrow" w:hAnsi="Arial Narrow" w:cs="Arial Narrow"/>
          <w:sz w:val="24"/>
          <w:szCs w:val="24"/>
        </w:rPr>
      </w:pPr>
      <w:r>
        <w:rPr>
          <w:rFonts w:ascii="Arial Narrow" w:eastAsia="Arial Narrow" w:hAnsi="Arial Narrow" w:cs="Arial Narrow"/>
          <w:sz w:val="24"/>
          <w:szCs w:val="24"/>
        </w:rPr>
        <w:t xml:space="preserve">Así mismo, esta Ley dispuso las fuentes de financiación del citado fondo: </w:t>
      </w:r>
    </w:p>
    <w:p w14:paraId="162BD7CA" w14:textId="77777777" w:rsidR="00B14E14" w:rsidRDefault="00AD3C35">
      <w:pPr>
        <w:numPr>
          <w:ilvl w:val="0"/>
          <w:numId w:val="5"/>
        </w:numPr>
        <w:pBdr>
          <w:top w:val="nil"/>
          <w:left w:val="nil"/>
          <w:bottom w:val="nil"/>
          <w:right w:val="nil"/>
          <w:between w:val="nil"/>
        </w:pBdr>
        <w:spacing w:after="0" w:line="240" w:lineRule="auto"/>
        <w:ind w:hanging="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recursos que sean transferidos a los departamentos y distritos por concepto de situado fiscal originado en los recursos recaudados por razón del impuesto a las transacciones financieras (4x1000)</w:t>
      </w:r>
    </w:p>
    <w:p w14:paraId="2B02223F" w14:textId="77777777" w:rsidR="00B14E14" w:rsidRDefault="00B14E14">
      <w:pPr>
        <w:pBdr>
          <w:top w:val="nil"/>
          <w:left w:val="nil"/>
          <w:bottom w:val="nil"/>
          <w:right w:val="nil"/>
          <w:between w:val="nil"/>
        </w:pBdr>
        <w:spacing w:after="0" w:line="240" w:lineRule="auto"/>
        <w:ind w:left="644"/>
        <w:jc w:val="both"/>
        <w:rPr>
          <w:rFonts w:ascii="Arial Narrow" w:eastAsia="Arial Narrow" w:hAnsi="Arial Narrow" w:cs="Arial Narrow"/>
          <w:color w:val="000000"/>
          <w:sz w:val="24"/>
          <w:szCs w:val="24"/>
        </w:rPr>
      </w:pPr>
    </w:p>
    <w:p w14:paraId="0BE897C4" w14:textId="77777777" w:rsidR="00B14E14" w:rsidRDefault="00AD3C35">
      <w:pPr>
        <w:numPr>
          <w:ilvl w:val="0"/>
          <w:numId w:val="5"/>
        </w:numPr>
        <w:pBdr>
          <w:top w:val="nil"/>
          <w:left w:val="nil"/>
          <w:bottom w:val="nil"/>
          <w:right w:val="nil"/>
          <w:between w:val="nil"/>
        </w:pBdr>
        <w:spacing w:after="0" w:line="240" w:lineRule="auto"/>
        <w:ind w:hanging="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que se produzcan por razón del incremento porcentual en la participación de los municipios en los ingresos corrientes de la Nación, que se realice a partir del año 2000, incluido este último, de acuerdo con el parágrafo del artículo 357 de la Constitución Política, que se distribuirá entre las cuentas de las entidades territoriales en la misma forma en que se distribuyan las participaciones en los ingresos de la Nación.</w:t>
      </w:r>
    </w:p>
    <w:p w14:paraId="7512FB9D" w14:textId="77777777" w:rsidR="00B14E14" w:rsidRDefault="00B14E14">
      <w:pPr>
        <w:pBdr>
          <w:top w:val="nil"/>
          <w:left w:val="nil"/>
          <w:bottom w:val="nil"/>
          <w:right w:val="nil"/>
          <w:between w:val="nil"/>
        </w:pBdr>
        <w:spacing w:after="0"/>
        <w:ind w:left="720"/>
        <w:rPr>
          <w:rFonts w:ascii="Arial Narrow" w:eastAsia="Arial Narrow" w:hAnsi="Arial Narrow" w:cs="Arial Narrow"/>
          <w:color w:val="000000"/>
          <w:sz w:val="24"/>
          <w:szCs w:val="24"/>
        </w:rPr>
      </w:pPr>
    </w:p>
    <w:p w14:paraId="744BA5D3" w14:textId="77777777" w:rsidR="00B14E14" w:rsidRDefault="00AD3C35">
      <w:pPr>
        <w:numPr>
          <w:ilvl w:val="0"/>
          <w:numId w:val="5"/>
        </w:numPr>
        <w:pBdr>
          <w:top w:val="nil"/>
          <w:left w:val="nil"/>
          <w:bottom w:val="nil"/>
          <w:right w:val="nil"/>
          <w:between w:val="nil"/>
        </w:pBdr>
        <w:spacing w:after="0" w:line="240" w:lineRule="auto"/>
        <w:ind w:hanging="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Para el año 2000 y siguientes un porcentaje no superior al siete por ciento (7%) de los recursos del Fondo Nacional de Regalías, y que no comprometan los recursos de destinación específica de las entidades territoriales. Estos recursos se distribuirán entre las cuentas de las entidades territoriales con los mismos criterios que se aplican para la distribución de los recursos de inversión del Fondo Nacional de Regalías.</w:t>
      </w:r>
    </w:p>
    <w:p w14:paraId="15259028" w14:textId="77777777" w:rsidR="00B14E14" w:rsidRDefault="00B14E14">
      <w:pPr>
        <w:pBdr>
          <w:top w:val="nil"/>
          <w:left w:val="nil"/>
          <w:bottom w:val="nil"/>
          <w:right w:val="nil"/>
          <w:between w:val="nil"/>
        </w:pBdr>
        <w:spacing w:after="0"/>
        <w:ind w:left="720"/>
        <w:rPr>
          <w:rFonts w:ascii="Arial Narrow" w:eastAsia="Arial Narrow" w:hAnsi="Arial Narrow" w:cs="Arial Narrow"/>
          <w:color w:val="000000"/>
          <w:sz w:val="24"/>
          <w:szCs w:val="24"/>
        </w:rPr>
      </w:pPr>
    </w:p>
    <w:p w14:paraId="5D1815C9" w14:textId="77777777" w:rsidR="00B14E14" w:rsidRDefault="00AD3C35">
      <w:pPr>
        <w:numPr>
          <w:ilvl w:val="0"/>
          <w:numId w:val="5"/>
        </w:numPr>
        <w:pBdr>
          <w:top w:val="nil"/>
          <w:left w:val="nil"/>
          <w:bottom w:val="nil"/>
          <w:right w:val="nil"/>
          <w:between w:val="nil"/>
        </w:pBdr>
        <w:spacing w:after="0" w:line="240" w:lineRule="auto"/>
        <w:ind w:hanging="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diez por ciento (10%) de los recursos provenientes de privatizaciones nacionales en los términos del artículo 23 de la Ley 226 de 1995, los cuales se distribuirán por partes iguales entre el municipio, departamento y distrito, si fuere el caso, en el cual esté ubicada la actividad principal de la empresa cuyas acciones se enajenen.</w:t>
      </w:r>
    </w:p>
    <w:p w14:paraId="0008B643" w14:textId="77777777" w:rsidR="00B14E14" w:rsidRDefault="00AD3C35">
      <w:pPr>
        <w:numPr>
          <w:ilvl w:val="0"/>
          <w:numId w:val="5"/>
        </w:numPr>
        <w:pBdr>
          <w:top w:val="nil"/>
          <w:left w:val="nil"/>
          <w:bottom w:val="nil"/>
          <w:right w:val="nil"/>
          <w:between w:val="nil"/>
        </w:pBdr>
        <w:spacing w:after="0" w:line="240" w:lineRule="auto"/>
        <w:ind w:hanging="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A partir del 1o. de enero del año 2000, el veinte por ciento (20%) de los bienes cuyo dominio se extinga a favor de la Nación, en virtud de la aplicación de la Ley 333 de 1997 y las normas que la complementen o adicionen. Dichos bienes continuarán siendo administrados por las autoridades previstas en las disposiciones vigentes, con la participación del Ministerio de Hacienda y Crédito Público, y deberán ser enajenados para que con su producto y el de su administración se incremente el valor del Fondo.</w:t>
      </w:r>
    </w:p>
    <w:p w14:paraId="6944CD94" w14:textId="77777777" w:rsidR="00B14E14" w:rsidRDefault="00B14E14">
      <w:pPr>
        <w:pBdr>
          <w:top w:val="nil"/>
          <w:left w:val="nil"/>
          <w:bottom w:val="nil"/>
          <w:right w:val="nil"/>
          <w:between w:val="nil"/>
        </w:pBdr>
        <w:spacing w:after="0"/>
        <w:ind w:left="720"/>
        <w:rPr>
          <w:rFonts w:ascii="Arial Narrow" w:eastAsia="Arial Narrow" w:hAnsi="Arial Narrow" w:cs="Arial Narrow"/>
          <w:color w:val="000000"/>
          <w:sz w:val="24"/>
          <w:szCs w:val="24"/>
        </w:rPr>
      </w:pPr>
    </w:p>
    <w:p w14:paraId="0F8F8B2D" w14:textId="77777777" w:rsidR="00B14E14" w:rsidRDefault="00AD3C35">
      <w:pPr>
        <w:numPr>
          <w:ilvl w:val="0"/>
          <w:numId w:val="5"/>
        </w:numPr>
        <w:pBdr>
          <w:top w:val="nil"/>
          <w:left w:val="nil"/>
          <w:bottom w:val="nil"/>
          <w:right w:val="nil"/>
          <w:between w:val="nil"/>
        </w:pBdr>
        <w:spacing w:after="0" w:line="240" w:lineRule="auto"/>
        <w:ind w:hanging="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 partir del 1o. de enero del año 2000, el 15% de los ingresos producto de la enajenación al sector privado de acciones o activos de las entidades territoriales.</w:t>
      </w:r>
    </w:p>
    <w:p w14:paraId="10DAE763" w14:textId="77777777" w:rsidR="00B14E14" w:rsidRDefault="00B14E14">
      <w:pPr>
        <w:pBdr>
          <w:top w:val="nil"/>
          <w:left w:val="nil"/>
          <w:bottom w:val="nil"/>
          <w:right w:val="nil"/>
          <w:between w:val="nil"/>
        </w:pBdr>
        <w:spacing w:after="0"/>
        <w:ind w:left="720"/>
        <w:rPr>
          <w:rFonts w:ascii="Arial Narrow" w:eastAsia="Arial Narrow" w:hAnsi="Arial Narrow" w:cs="Arial Narrow"/>
          <w:color w:val="000000"/>
          <w:sz w:val="24"/>
          <w:szCs w:val="24"/>
        </w:rPr>
      </w:pPr>
    </w:p>
    <w:p w14:paraId="38EB709F" w14:textId="77777777" w:rsidR="00B14E14" w:rsidRDefault="00AD3C35">
      <w:pPr>
        <w:numPr>
          <w:ilvl w:val="0"/>
          <w:numId w:val="5"/>
        </w:numPr>
        <w:pBdr>
          <w:top w:val="nil"/>
          <w:left w:val="nil"/>
          <w:bottom w:val="nil"/>
          <w:right w:val="nil"/>
          <w:between w:val="nil"/>
        </w:pBdr>
        <w:spacing w:after="0" w:line="240" w:lineRule="auto"/>
        <w:ind w:hanging="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 partir del 1o. de enero del año 2001, el 20% del producto del impuesto de registro.</w:t>
      </w:r>
    </w:p>
    <w:p w14:paraId="3B4C4B52" w14:textId="77777777" w:rsidR="00B14E14" w:rsidRDefault="00B14E14">
      <w:pPr>
        <w:pBdr>
          <w:top w:val="nil"/>
          <w:left w:val="nil"/>
          <w:bottom w:val="nil"/>
          <w:right w:val="nil"/>
          <w:between w:val="nil"/>
        </w:pBdr>
        <w:spacing w:after="0"/>
        <w:ind w:left="720"/>
        <w:rPr>
          <w:rFonts w:ascii="Arial Narrow" w:eastAsia="Arial Narrow" w:hAnsi="Arial Narrow" w:cs="Arial Narrow"/>
          <w:color w:val="000000"/>
          <w:sz w:val="24"/>
          <w:szCs w:val="24"/>
        </w:rPr>
      </w:pPr>
    </w:p>
    <w:p w14:paraId="78F24E2B" w14:textId="77777777" w:rsidR="00B14E14" w:rsidRDefault="00AD3C35">
      <w:pPr>
        <w:numPr>
          <w:ilvl w:val="0"/>
          <w:numId w:val="5"/>
        </w:numPr>
        <w:pBdr>
          <w:top w:val="nil"/>
          <w:left w:val="nil"/>
          <w:bottom w:val="nil"/>
          <w:right w:val="nil"/>
          <w:between w:val="nil"/>
        </w:pBdr>
        <w:spacing w:after="0" w:line="240" w:lineRule="auto"/>
        <w:ind w:hanging="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 partir del año 2001, el 5% de los ingresos corrientes de libre destinación del respectivo departamento. Dicho porcentaje se incrementará anualmente en un punto porcentual, de tal manera que, a partir del año 2006, inclusive, se destine al Fondo el 10% de los ingresos corrientes de libre destinación de la respectiva entidad territorial.</w:t>
      </w:r>
    </w:p>
    <w:p w14:paraId="02ADCF78" w14:textId="77777777" w:rsidR="00B14E14" w:rsidRDefault="00B14E14">
      <w:pPr>
        <w:pBdr>
          <w:top w:val="nil"/>
          <w:left w:val="nil"/>
          <w:bottom w:val="nil"/>
          <w:right w:val="nil"/>
          <w:between w:val="nil"/>
        </w:pBdr>
        <w:spacing w:after="0"/>
        <w:ind w:left="720"/>
        <w:rPr>
          <w:rFonts w:ascii="Arial Narrow" w:eastAsia="Arial Narrow" w:hAnsi="Arial Narrow" w:cs="Arial Narrow"/>
          <w:color w:val="000000"/>
          <w:sz w:val="24"/>
          <w:szCs w:val="24"/>
        </w:rPr>
      </w:pPr>
    </w:p>
    <w:p w14:paraId="60FCEE35" w14:textId="77777777" w:rsidR="00B14E14" w:rsidRDefault="00AD3C35">
      <w:pPr>
        <w:numPr>
          <w:ilvl w:val="0"/>
          <w:numId w:val="5"/>
        </w:numPr>
        <w:pBdr>
          <w:top w:val="nil"/>
          <w:left w:val="nil"/>
          <w:bottom w:val="nil"/>
          <w:right w:val="nil"/>
          <w:between w:val="nil"/>
        </w:pBdr>
        <w:spacing w:after="0" w:line="240" w:lineRule="auto"/>
        <w:ind w:hanging="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ingresos que se obtengan por la explotación del Loto Único Nacional, el cual organizará el Gobierno Nacional dentro de los seis meses siguientes a la entrada en vigencia de la presente ley. Dichos recursos se destinarán a atender el pasivo pensional del sector salud en las entidades territoriales. Inicialmente los recursos tendrán por objeto cubrir la responsabilidad de financiamiento de dicho pasivo prevista en la ley 60 de 1993, para lo cual la asignación de los recursos se distribuirá entre la Nación y las entidades territoriales en la misma proporción en que deben financiarse estos pasivos pensionales, prevista por el artículo 33 de la Ley 60 de 1993 y las disposiciones que la adicionen o reformen. Una vez cubierta la responsabilidad de financiamiento compartida de acuerdo con la mencionada ley, el producto del Loto se destinará a financiar el resto del pasivo pensional del sector salud, de las entidades territoriales.</w:t>
      </w:r>
    </w:p>
    <w:p w14:paraId="624B4943" w14:textId="77777777" w:rsidR="00B14E14" w:rsidRDefault="00B14E14">
      <w:pPr>
        <w:pBdr>
          <w:top w:val="nil"/>
          <w:left w:val="nil"/>
          <w:bottom w:val="nil"/>
          <w:right w:val="nil"/>
          <w:between w:val="nil"/>
        </w:pBdr>
        <w:spacing w:after="0"/>
        <w:ind w:left="720"/>
        <w:rPr>
          <w:rFonts w:ascii="Arial Narrow" w:eastAsia="Arial Narrow" w:hAnsi="Arial Narrow" w:cs="Arial Narrow"/>
          <w:color w:val="000000"/>
          <w:sz w:val="24"/>
          <w:szCs w:val="24"/>
        </w:rPr>
      </w:pPr>
    </w:p>
    <w:p w14:paraId="7D46704B" w14:textId="77777777" w:rsidR="00B14E14" w:rsidRDefault="00AD3C35">
      <w:pPr>
        <w:numPr>
          <w:ilvl w:val="0"/>
          <w:numId w:val="5"/>
        </w:numPr>
        <w:pBdr>
          <w:top w:val="nil"/>
          <w:left w:val="nil"/>
          <w:bottom w:val="nil"/>
          <w:right w:val="nil"/>
          <w:between w:val="nil"/>
        </w:pBdr>
        <w:spacing w:line="240" w:lineRule="auto"/>
        <w:ind w:hanging="360"/>
        <w:jc w:val="both"/>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A partir del año 2001, el 70% del producto del impuesto de timbre nacional</w:t>
      </w:r>
      <w:r>
        <w:rPr>
          <w:rFonts w:ascii="Arial Narrow" w:eastAsia="Arial Narrow" w:hAnsi="Arial Narrow" w:cs="Arial Narrow"/>
          <w:b/>
          <w:color w:val="000000"/>
          <w:sz w:val="24"/>
          <w:szCs w:val="24"/>
        </w:rPr>
        <w:t>.</w:t>
      </w:r>
    </w:p>
    <w:tbl>
      <w:tblPr>
        <w:tblStyle w:val="a"/>
        <w:tblW w:w="8440" w:type="dxa"/>
        <w:tblInd w:w="304" w:type="dxa"/>
        <w:tblLayout w:type="fixed"/>
        <w:tblLook w:val="0000" w:firstRow="0" w:lastRow="0" w:firstColumn="0" w:lastColumn="0" w:noHBand="0" w:noVBand="0"/>
      </w:tblPr>
      <w:tblGrid>
        <w:gridCol w:w="1545"/>
        <w:gridCol w:w="2358"/>
        <w:gridCol w:w="2256"/>
        <w:gridCol w:w="2281"/>
      </w:tblGrid>
      <w:tr w:rsidR="00B14E14" w14:paraId="73636EC7" w14:textId="77777777">
        <w:trPr>
          <w:trHeight w:val="684"/>
        </w:trPr>
        <w:tc>
          <w:tcPr>
            <w:tcW w:w="1545" w:type="dxa"/>
            <w:tcBorders>
              <w:top w:val="single" w:sz="5" w:space="0" w:color="000000"/>
              <w:left w:val="single" w:sz="5" w:space="0" w:color="000000"/>
              <w:bottom w:val="single" w:sz="5" w:space="0" w:color="000000"/>
              <w:right w:val="single" w:sz="5" w:space="0" w:color="000000"/>
            </w:tcBorders>
            <w:shd w:val="clear" w:color="auto" w:fill="D9D9D9"/>
          </w:tcPr>
          <w:p w14:paraId="124EEF1A" w14:textId="77777777" w:rsidR="00B14E14" w:rsidRDefault="00B14E14">
            <w:pPr>
              <w:spacing w:before="10" w:line="100" w:lineRule="auto"/>
              <w:rPr>
                <w:rFonts w:ascii="Arial Narrow" w:eastAsia="Arial Narrow" w:hAnsi="Arial Narrow" w:cs="Arial Narrow"/>
                <w:sz w:val="18"/>
                <w:szCs w:val="18"/>
              </w:rPr>
            </w:pPr>
          </w:p>
          <w:p w14:paraId="793763AD" w14:textId="77777777" w:rsidR="00B14E14" w:rsidRDefault="00AD3C35">
            <w:pPr>
              <w:ind w:left="400"/>
              <w:rPr>
                <w:rFonts w:ascii="Arial Narrow" w:eastAsia="Arial Narrow" w:hAnsi="Arial Narrow" w:cs="Arial Narrow"/>
                <w:sz w:val="18"/>
                <w:szCs w:val="18"/>
              </w:rPr>
            </w:pPr>
            <w:r>
              <w:rPr>
                <w:rFonts w:ascii="Arial Narrow" w:eastAsia="Arial Narrow" w:hAnsi="Arial Narrow" w:cs="Arial Narrow"/>
                <w:b/>
                <w:sz w:val="18"/>
                <w:szCs w:val="18"/>
              </w:rPr>
              <w:t>Origen</w:t>
            </w:r>
          </w:p>
        </w:tc>
        <w:tc>
          <w:tcPr>
            <w:tcW w:w="2358" w:type="dxa"/>
            <w:tcBorders>
              <w:top w:val="single" w:sz="5" w:space="0" w:color="000000"/>
              <w:left w:val="single" w:sz="5" w:space="0" w:color="000000"/>
              <w:bottom w:val="single" w:sz="5" w:space="0" w:color="000000"/>
              <w:right w:val="single" w:sz="5" w:space="0" w:color="000000"/>
            </w:tcBorders>
            <w:shd w:val="clear" w:color="auto" w:fill="D9D9D9"/>
          </w:tcPr>
          <w:p w14:paraId="5CF7DCA1" w14:textId="77777777" w:rsidR="00B14E14" w:rsidRDefault="00B14E14">
            <w:pPr>
              <w:spacing w:before="10" w:line="100" w:lineRule="auto"/>
              <w:rPr>
                <w:rFonts w:ascii="Arial Narrow" w:eastAsia="Arial Narrow" w:hAnsi="Arial Narrow" w:cs="Arial Narrow"/>
                <w:sz w:val="18"/>
                <w:szCs w:val="18"/>
              </w:rPr>
            </w:pPr>
          </w:p>
          <w:p w14:paraId="2BD80533" w14:textId="77777777" w:rsidR="00B14E14" w:rsidRDefault="00AD3C35">
            <w:pPr>
              <w:ind w:left="910" w:right="911"/>
              <w:jc w:val="center"/>
              <w:rPr>
                <w:rFonts w:ascii="Arial Narrow" w:eastAsia="Arial Narrow" w:hAnsi="Arial Narrow" w:cs="Arial Narrow"/>
                <w:sz w:val="18"/>
                <w:szCs w:val="18"/>
              </w:rPr>
            </w:pPr>
            <w:r>
              <w:rPr>
                <w:rFonts w:ascii="Arial Narrow" w:eastAsia="Arial Narrow" w:hAnsi="Arial Narrow" w:cs="Arial Narrow"/>
                <w:b/>
                <w:sz w:val="18"/>
                <w:szCs w:val="18"/>
              </w:rPr>
              <w:t>Fuente</w:t>
            </w:r>
          </w:p>
        </w:tc>
        <w:tc>
          <w:tcPr>
            <w:tcW w:w="2256" w:type="dxa"/>
            <w:tcBorders>
              <w:top w:val="single" w:sz="5" w:space="0" w:color="000000"/>
              <w:left w:val="single" w:sz="5" w:space="0" w:color="000000"/>
              <w:bottom w:val="single" w:sz="5" w:space="0" w:color="000000"/>
              <w:right w:val="single" w:sz="5" w:space="0" w:color="000000"/>
            </w:tcBorders>
            <w:shd w:val="clear" w:color="auto" w:fill="D9D9D9"/>
          </w:tcPr>
          <w:p w14:paraId="194C40E8" w14:textId="77777777" w:rsidR="00B14E14" w:rsidRDefault="00AD3C35">
            <w:pPr>
              <w:spacing w:line="220" w:lineRule="auto"/>
              <w:ind w:left="77" w:right="80"/>
              <w:jc w:val="center"/>
              <w:rPr>
                <w:rFonts w:ascii="Arial Narrow" w:eastAsia="Arial Narrow" w:hAnsi="Arial Narrow" w:cs="Arial Narrow"/>
                <w:sz w:val="18"/>
                <w:szCs w:val="18"/>
              </w:rPr>
            </w:pPr>
            <w:r>
              <w:rPr>
                <w:rFonts w:ascii="Arial Narrow" w:eastAsia="Arial Narrow" w:hAnsi="Arial Narrow" w:cs="Arial Narrow"/>
                <w:b/>
                <w:sz w:val="18"/>
                <w:szCs w:val="18"/>
              </w:rPr>
              <w:t>ET que participan en la distribución</w:t>
            </w:r>
          </w:p>
        </w:tc>
        <w:tc>
          <w:tcPr>
            <w:tcW w:w="2281" w:type="dxa"/>
            <w:tcBorders>
              <w:top w:val="single" w:sz="5" w:space="0" w:color="000000"/>
              <w:left w:val="single" w:sz="5" w:space="0" w:color="000000"/>
              <w:bottom w:val="single" w:sz="5" w:space="0" w:color="000000"/>
              <w:right w:val="single" w:sz="5" w:space="0" w:color="000000"/>
            </w:tcBorders>
            <w:shd w:val="clear" w:color="auto" w:fill="D9D9D9"/>
          </w:tcPr>
          <w:p w14:paraId="1D62D3C8" w14:textId="77777777" w:rsidR="00B14E14" w:rsidRDefault="00AD3C35">
            <w:pPr>
              <w:spacing w:line="220" w:lineRule="auto"/>
              <w:ind w:left="63" w:right="66"/>
              <w:jc w:val="center"/>
              <w:rPr>
                <w:rFonts w:ascii="Arial Narrow" w:eastAsia="Arial Narrow" w:hAnsi="Arial Narrow" w:cs="Arial Narrow"/>
                <w:sz w:val="18"/>
                <w:szCs w:val="18"/>
              </w:rPr>
            </w:pPr>
            <w:r>
              <w:rPr>
                <w:rFonts w:ascii="Arial Narrow" w:eastAsia="Arial Narrow" w:hAnsi="Arial Narrow" w:cs="Arial Narrow"/>
                <w:b/>
                <w:sz w:val="18"/>
                <w:szCs w:val="18"/>
              </w:rPr>
              <w:t>Usos una vez cubierto el pasivo pensional</w:t>
            </w:r>
          </w:p>
        </w:tc>
      </w:tr>
      <w:tr w:rsidR="00B14E14" w14:paraId="2BE6187E" w14:textId="77777777">
        <w:trPr>
          <w:trHeight w:val="1165"/>
        </w:trPr>
        <w:tc>
          <w:tcPr>
            <w:tcW w:w="1545" w:type="dxa"/>
            <w:vMerge w:val="restart"/>
            <w:tcBorders>
              <w:top w:val="single" w:sz="5" w:space="0" w:color="000000"/>
              <w:left w:val="single" w:sz="5" w:space="0" w:color="000000"/>
              <w:right w:val="single" w:sz="5" w:space="0" w:color="000000"/>
            </w:tcBorders>
          </w:tcPr>
          <w:p w14:paraId="489DC14D" w14:textId="77777777" w:rsidR="00B14E14" w:rsidRDefault="00B14E14">
            <w:pPr>
              <w:spacing w:before="4" w:line="140" w:lineRule="auto"/>
              <w:rPr>
                <w:rFonts w:ascii="Arial Narrow" w:eastAsia="Arial Narrow" w:hAnsi="Arial Narrow" w:cs="Arial Narrow"/>
                <w:sz w:val="18"/>
                <w:szCs w:val="18"/>
              </w:rPr>
            </w:pPr>
          </w:p>
          <w:p w14:paraId="670D8E4C" w14:textId="77777777" w:rsidR="00B14E14" w:rsidRDefault="00B14E14">
            <w:pPr>
              <w:spacing w:line="200" w:lineRule="auto"/>
              <w:rPr>
                <w:rFonts w:ascii="Arial Narrow" w:eastAsia="Arial Narrow" w:hAnsi="Arial Narrow" w:cs="Arial Narrow"/>
                <w:sz w:val="18"/>
                <w:szCs w:val="18"/>
              </w:rPr>
            </w:pPr>
          </w:p>
          <w:p w14:paraId="0E18E5F6" w14:textId="77777777" w:rsidR="00B14E14" w:rsidRDefault="00B14E14">
            <w:pPr>
              <w:spacing w:line="200" w:lineRule="auto"/>
              <w:rPr>
                <w:rFonts w:ascii="Arial Narrow" w:eastAsia="Arial Narrow" w:hAnsi="Arial Narrow" w:cs="Arial Narrow"/>
                <w:sz w:val="18"/>
                <w:szCs w:val="18"/>
              </w:rPr>
            </w:pPr>
          </w:p>
          <w:p w14:paraId="6C3AB481" w14:textId="77777777" w:rsidR="00B14E14" w:rsidRDefault="00B14E14">
            <w:pPr>
              <w:spacing w:line="200" w:lineRule="auto"/>
              <w:rPr>
                <w:rFonts w:ascii="Arial Narrow" w:eastAsia="Arial Narrow" w:hAnsi="Arial Narrow" w:cs="Arial Narrow"/>
                <w:sz w:val="18"/>
                <w:szCs w:val="18"/>
              </w:rPr>
            </w:pPr>
          </w:p>
          <w:p w14:paraId="232BA42A" w14:textId="77777777" w:rsidR="00B14E14" w:rsidRDefault="00AD3C35">
            <w:pPr>
              <w:spacing w:line="20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CONSTITUCIONALES</w:t>
            </w:r>
          </w:p>
          <w:p w14:paraId="5C4596EE" w14:textId="77777777" w:rsidR="00B14E14" w:rsidRDefault="00B14E14">
            <w:pPr>
              <w:spacing w:line="200" w:lineRule="auto"/>
              <w:rPr>
                <w:rFonts w:ascii="Arial Narrow" w:eastAsia="Arial Narrow" w:hAnsi="Arial Narrow" w:cs="Arial Narrow"/>
                <w:sz w:val="18"/>
                <w:szCs w:val="18"/>
              </w:rPr>
            </w:pPr>
          </w:p>
          <w:p w14:paraId="74BC00B9" w14:textId="77777777" w:rsidR="00B14E14" w:rsidRDefault="00B14E14">
            <w:pPr>
              <w:spacing w:line="200" w:lineRule="auto"/>
              <w:rPr>
                <w:rFonts w:ascii="Arial Narrow" w:eastAsia="Arial Narrow" w:hAnsi="Arial Narrow" w:cs="Arial Narrow"/>
                <w:sz w:val="18"/>
                <w:szCs w:val="18"/>
              </w:rPr>
            </w:pPr>
          </w:p>
          <w:p w14:paraId="6B74B85C" w14:textId="77777777" w:rsidR="00B14E14" w:rsidRDefault="00B14E14">
            <w:pPr>
              <w:spacing w:line="200" w:lineRule="auto"/>
              <w:rPr>
                <w:rFonts w:ascii="Arial Narrow" w:eastAsia="Arial Narrow" w:hAnsi="Arial Narrow" w:cs="Arial Narrow"/>
                <w:sz w:val="18"/>
                <w:szCs w:val="18"/>
              </w:rPr>
            </w:pPr>
          </w:p>
          <w:p w14:paraId="77D184B3" w14:textId="77777777" w:rsidR="00B14E14" w:rsidRDefault="00B14E14">
            <w:pPr>
              <w:spacing w:line="200" w:lineRule="auto"/>
              <w:rPr>
                <w:rFonts w:ascii="Arial Narrow" w:eastAsia="Arial Narrow" w:hAnsi="Arial Narrow" w:cs="Arial Narrow"/>
                <w:sz w:val="18"/>
                <w:szCs w:val="18"/>
              </w:rPr>
            </w:pPr>
          </w:p>
          <w:p w14:paraId="3BDCBACB" w14:textId="77777777" w:rsidR="00B14E14" w:rsidRDefault="00B14E14">
            <w:pPr>
              <w:spacing w:line="200" w:lineRule="auto"/>
              <w:rPr>
                <w:rFonts w:ascii="Arial Narrow" w:eastAsia="Arial Narrow" w:hAnsi="Arial Narrow" w:cs="Arial Narrow"/>
                <w:sz w:val="18"/>
                <w:szCs w:val="18"/>
              </w:rPr>
            </w:pPr>
          </w:p>
          <w:p w14:paraId="1DF6C9A7" w14:textId="77777777" w:rsidR="00B14E14" w:rsidRDefault="00B14E14">
            <w:pPr>
              <w:spacing w:line="200" w:lineRule="auto"/>
              <w:rPr>
                <w:rFonts w:ascii="Arial Narrow" w:eastAsia="Arial Narrow" w:hAnsi="Arial Narrow" w:cs="Arial Narrow"/>
                <w:sz w:val="18"/>
                <w:szCs w:val="18"/>
              </w:rPr>
            </w:pPr>
          </w:p>
          <w:p w14:paraId="1FA2BF39" w14:textId="77777777" w:rsidR="00B14E14" w:rsidRDefault="00B14E14">
            <w:pPr>
              <w:spacing w:line="200" w:lineRule="auto"/>
              <w:rPr>
                <w:rFonts w:ascii="Arial Narrow" w:eastAsia="Arial Narrow" w:hAnsi="Arial Narrow" w:cs="Arial Narrow"/>
                <w:sz w:val="18"/>
                <w:szCs w:val="18"/>
              </w:rPr>
            </w:pPr>
          </w:p>
          <w:p w14:paraId="418E9FFC" w14:textId="77777777" w:rsidR="00B14E14" w:rsidRDefault="00B14E14">
            <w:pPr>
              <w:spacing w:line="200" w:lineRule="auto"/>
              <w:rPr>
                <w:rFonts w:ascii="Arial Narrow" w:eastAsia="Arial Narrow" w:hAnsi="Arial Narrow" w:cs="Arial Narrow"/>
                <w:sz w:val="18"/>
                <w:szCs w:val="18"/>
              </w:rPr>
            </w:pPr>
          </w:p>
          <w:p w14:paraId="179C5BD1" w14:textId="77777777" w:rsidR="00B14E14" w:rsidRDefault="00AD3C35">
            <w:pPr>
              <w:ind w:left="117"/>
              <w:rPr>
                <w:rFonts w:ascii="Arial Narrow" w:eastAsia="Arial Narrow" w:hAnsi="Arial Narrow" w:cs="Arial Narrow"/>
                <w:sz w:val="18"/>
                <w:szCs w:val="18"/>
              </w:rPr>
            </w:pPr>
            <w:r>
              <w:rPr>
                <w:rFonts w:ascii="Arial Narrow" w:eastAsia="Arial Narrow" w:hAnsi="Arial Narrow" w:cs="Arial Narrow"/>
                <w:sz w:val="18"/>
                <w:szCs w:val="18"/>
              </w:rPr>
              <w:t>CONSTITUCIONAL</w:t>
            </w:r>
          </w:p>
        </w:tc>
        <w:tc>
          <w:tcPr>
            <w:tcW w:w="2358" w:type="dxa"/>
            <w:tcBorders>
              <w:top w:val="single" w:sz="5" w:space="0" w:color="000000"/>
              <w:left w:val="single" w:sz="5" w:space="0" w:color="000000"/>
              <w:bottom w:val="single" w:sz="5" w:space="0" w:color="000000"/>
              <w:right w:val="single" w:sz="5" w:space="0" w:color="000000"/>
            </w:tcBorders>
          </w:tcPr>
          <w:p w14:paraId="647B2F86" w14:textId="77777777" w:rsidR="00B14E14" w:rsidRDefault="00B14E14">
            <w:pPr>
              <w:spacing w:before="8" w:line="140" w:lineRule="auto"/>
              <w:jc w:val="center"/>
              <w:rPr>
                <w:rFonts w:ascii="Arial Narrow" w:eastAsia="Arial Narrow" w:hAnsi="Arial Narrow" w:cs="Arial Narrow"/>
                <w:sz w:val="20"/>
                <w:szCs w:val="20"/>
              </w:rPr>
            </w:pPr>
          </w:p>
          <w:p w14:paraId="64DB1646" w14:textId="77777777" w:rsidR="00B14E14" w:rsidRDefault="00AD3C35">
            <w:pPr>
              <w:ind w:left="102" w:right="71"/>
              <w:jc w:val="center"/>
              <w:rPr>
                <w:rFonts w:ascii="Arial Narrow" w:eastAsia="Arial Narrow" w:hAnsi="Arial Narrow" w:cs="Arial Narrow"/>
                <w:sz w:val="20"/>
                <w:szCs w:val="20"/>
              </w:rPr>
            </w:pPr>
            <w:r>
              <w:rPr>
                <w:rFonts w:ascii="Arial Narrow" w:eastAsia="Arial Narrow" w:hAnsi="Arial Narrow" w:cs="Arial Narrow"/>
                <w:sz w:val="20"/>
                <w:szCs w:val="20"/>
              </w:rPr>
              <w:t>2.9%    de    la    asignación especial del SGP</w:t>
            </w:r>
          </w:p>
        </w:tc>
        <w:tc>
          <w:tcPr>
            <w:tcW w:w="2256" w:type="dxa"/>
            <w:tcBorders>
              <w:top w:val="single" w:sz="5" w:space="0" w:color="000000"/>
              <w:left w:val="single" w:sz="5" w:space="0" w:color="000000"/>
              <w:bottom w:val="single" w:sz="5" w:space="0" w:color="000000"/>
              <w:right w:val="single" w:sz="5" w:space="0" w:color="000000"/>
            </w:tcBorders>
          </w:tcPr>
          <w:p w14:paraId="43F2592A" w14:textId="77777777" w:rsidR="00B14E14" w:rsidRDefault="00B14E14">
            <w:pPr>
              <w:spacing w:before="8" w:line="140" w:lineRule="auto"/>
              <w:jc w:val="center"/>
              <w:rPr>
                <w:rFonts w:ascii="Arial Narrow" w:eastAsia="Arial Narrow" w:hAnsi="Arial Narrow" w:cs="Arial Narrow"/>
                <w:sz w:val="20"/>
                <w:szCs w:val="20"/>
              </w:rPr>
            </w:pPr>
          </w:p>
          <w:p w14:paraId="43538303" w14:textId="77777777" w:rsidR="00B14E14" w:rsidRDefault="00AD3C35">
            <w:pPr>
              <w:ind w:left="102" w:right="71"/>
              <w:jc w:val="center"/>
              <w:rPr>
                <w:rFonts w:ascii="Arial Narrow" w:eastAsia="Arial Narrow" w:hAnsi="Arial Narrow" w:cs="Arial Narrow"/>
                <w:sz w:val="20"/>
                <w:szCs w:val="20"/>
              </w:rPr>
            </w:pPr>
            <w:r>
              <w:rPr>
                <w:rFonts w:ascii="Arial Narrow" w:eastAsia="Arial Narrow" w:hAnsi="Arial Narrow" w:cs="Arial Narrow"/>
                <w:sz w:val="20"/>
                <w:szCs w:val="20"/>
              </w:rPr>
              <w:t>Todas las ET con o sin pasivo pensional cubierto</w:t>
            </w:r>
          </w:p>
        </w:tc>
        <w:tc>
          <w:tcPr>
            <w:tcW w:w="2281" w:type="dxa"/>
            <w:tcBorders>
              <w:top w:val="single" w:sz="5" w:space="0" w:color="000000"/>
              <w:left w:val="single" w:sz="5" w:space="0" w:color="000000"/>
              <w:bottom w:val="single" w:sz="5" w:space="0" w:color="000000"/>
              <w:right w:val="single" w:sz="5" w:space="0" w:color="000000"/>
            </w:tcBorders>
          </w:tcPr>
          <w:p w14:paraId="75D5F35C" w14:textId="77777777" w:rsidR="00B14E14" w:rsidRDefault="00AD3C35">
            <w:pPr>
              <w:spacing w:before="4"/>
              <w:ind w:left="102" w:right="69"/>
              <w:jc w:val="center"/>
              <w:rPr>
                <w:rFonts w:ascii="Arial Narrow" w:eastAsia="Arial Narrow" w:hAnsi="Arial Narrow" w:cs="Arial Narrow"/>
                <w:sz w:val="20"/>
                <w:szCs w:val="20"/>
              </w:rPr>
            </w:pPr>
            <w:r>
              <w:rPr>
                <w:rFonts w:ascii="Arial Narrow" w:eastAsia="Arial Narrow" w:hAnsi="Arial Narrow" w:cs="Arial Narrow"/>
                <w:sz w:val="20"/>
                <w:szCs w:val="20"/>
              </w:rPr>
              <w:t>Inversión en los sectores de salud, educación, agua potable y saneamiento básico y propósito general.</w:t>
            </w:r>
          </w:p>
        </w:tc>
      </w:tr>
      <w:tr w:rsidR="00B14E14" w14:paraId="3B5A5C39" w14:textId="77777777">
        <w:trPr>
          <w:trHeight w:val="1850"/>
        </w:trPr>
        <w:tc>
          <w:tcPr>
            <w:tcW w:w="1545" w:type="dxa"/>
            <w:vMerge/>
            <w:tcBorders>
              <w:top w:val="single" w:sz="5" w:space="0" w:color="000000"/>
              <w:left w:val="single" w:sz="5" w:space="0" w:color="000000"/>
              <w:right w:val="single" w:sz="5" w:space="0" w:color="000000"/>
            </w:tcBorders>
          </w:tcPr>
          <w:p w14:paraId="35466E38" w14:textId="77777777" w:rsidR="00B14E14" w:rsidRDefault="00B14E14">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2358" w:type="dxa"/>
            <w:tcBorders>
              <w:top w:val="single" w:sz="5" w:space="0" w:color="000000"/>
              <w:left w:val="single" w:sz="5" w:space="0" w:color="000000"/>
              <w:bottom w:val="single" w:sz="5" w:space="0" w:color="000000"/>
              <w:right w:val="single" w:sz="5" w:space="0" w:color="000000"/>
            </w:tcBorders>
          </w:tcPr>
          <w:p w14:paraId="69FF2904" w14:textId="77777777" w:rsidR="00B14E14" w:rsidRDefault="00B14E14">
            <w:pPr>
              <w:spacing w:before="6" w:line="160" w:lineRule="auto"/>
              <w:jc w:val="center"/>
              <w:rPr>
                <w:rFonts w:ascii="Arial Narrow" w:eastAsia="Arial Narrow" w:hAnsi="Arial Narrow" w:cs="Arial Narrow"/>
                <w:sz w:val="20"/>
                <w:szCs w:val="20"/>
              </w:rPr>
            </w:pPr>
          </w:p>
          <w:p w14:paraId="7CD57403" w14:textId="77777777" w:rsidR="00B14E14" w:rsidRDefault="00B14E14">
            <w:pPr>
              <w:spacing w:line="200" w:lineRule="auto"/>
              <w:jc w:val="center"/>
              <w:rPr>
                <w:rFonts w:ascii="Arial Narrow" w:eastAsia="Arial Narrow" w:hAnsi="Arial Narrow" w:cs="Arial Narrow"/>
                <w:sz w:val="20"/>
                <w:szCs w:val="20"/>
              </w:rPr>
            </w:pPr>
          </w:p>
          <w:p w14:paraId="23D09712" w14:textId="77777777" w:rsidR="00B14E14" w:rsidRDefault="00AD3C35">
            <w:pPr>
              <w:ind w:left="102" w:right="72"/>
              <w:jc w:val="center"/>
              <w:rPr>
                <w:rFonts w:ascii="Arial Narrow" w:eastAsia="Arial Narrow" w:hAnsi="Arial Narrow" w:cs="Arial Narrow"/>
                <w:sz w:val="20"/>
                <w:szCs w:val="20"/>
              </w:rPr>
            </w:pPr>
            <w:r>
              <w:rPr>
                <w:rFonts w:ascii="Arial Narrow" w:eastAsia="Arial Narrow" w:hAnsi="Arial Narrow" w:cs="Arial Narrow"/>
                <w:sz w:val="20"/>
                <w:szCs w:val="20"/>
              </w:rPr>
              <w:t xml:space="preserve">10 % de la asignación de propósito general del SGP para el </w:t>
            </w:r>
            <w:proofErr w:type="spellStart"/>
            <w:r>
              <w:rPr>
                <w:rFonts w:ascii="Arial Narrow" w:eastAsia="Arial Narrow" w:hAnsi="Arial Narrow" w:cs="Arial Narrow"/>
                <w:sz w:val="20"/>
                <w:szCs w:val="20"/>
              </w:rPr>
              <w:t>Fonpet</w:t>
            </w:r>
            <w:proofErr w:type="spellEnd"/>
          </w:p>
        </w:tc>
        <w:tc>
          <w:tcPr>
            <w:tcW w:w="2256" w:type="dxa"/>
            <w:tcBorders>
              <w:top w:val="single" w:sz="5" w:space="0" w:color="000000"/>
              <w:left w:val="single" w:sz="5" w:space="0" w:color="000000"/>
              <w:bottom w:val="single" w:sz="5" w:space="0" w:color="000000"/>
              <w:right w:val="single" w:sz="5" w:space="0" w:color="000000"/>
            </w:tcBorders>
          </w:tcPr>
          <w:p w14:paraId="14404A4F" w14:textId="77777777" w:rsidR="00B14E14" w:rsidRDefault="00B14E14">
            <w:pPr>
              <w:spacing w:before="6" w:line="160" w:lineRule="auto"/>
              <w:jc w:val="center"/>
              <w:rPr>
                <w:rFonts w:ascii="Arial Narrow" w:eastAsia="Arial Narrow" w:hAnsi="Arial Narrow" w:cs="Arial Narrow"/>
                <w:sz w:val="20"/>
                <w:szCs w:val="20"/>
              </w:rPr>
            </w:pPr>
          </w:p>
          <w:p w14:paraId="016F7818" w14:textId="77777777" w:rsidR="00B14E14" w:rsidRDefault="00B14E14">
            <w:pPr>
              <w:spacing w:line="200" w:lineRule="auto"/>
              <w:jc w:val="center"/>
              <w:rPr>
                <w:rFonts w:ascii="Arial Narrow" w:eastAsia="Arial Narrow" w:hAnsi="Arial Narrow" w:cs="Arial Narrow"/>
                <w:sz w:val="20"/>
                <w:szCs w:val="20"/>
              </w:rPr>
            </w:pPr>
          </w:p>
          <w:p w14:paraId="2C5ED775" w14:textId="77777777" w:rsidR="00B14E14" w:rsidRDefault="00AD3C35">
            <w:pPr>
              <w:ind w:left="102" w:right="69"/>
              <w:jc w:val="center"/>
              <w:rPr>
                <w:rFonts w:ascii="Arial Narrow" w:eastAsia="Arial Narrow" w:hAnsi="Arial Narrow" w:cs="Arial Narrow"/>
                <w:sz w:val="20"/>
                <w:szCs w:val="20"/>
              </w:rPr>
            </w:pPr>
            <w:r>
              <w:rPr>
                <w:rFonts w:ascii="Arial Narrow" w:eastAsia="Arial Narrow" w:hAnsi="Arial Narrow" w:cs="Arial Narrow"/>
                <w:sz w:val="20"/>
                <w:szCs w:val="20"/>
              </w:rPr>
              <w:t>Todos los municipios y distritos según certificación del MHCP</w:t>
            </w:r>
          </w:p>
        </w:tc>
        <w:tc>
          <w:tcPr>
            <w:tcW w:w="2281" w:type="dxa"/>
            <w:tcBorders>
              <w:top w:val="single" w:sz="5" w:space="0" w:color="000000"/>
              <w:left w:val="single" w:sz="5" w:space="0" w:color="000000"/>
              <w:bottom w:val="single" w:sz="5" w:space="0" w:color="000000"/>
              <w:right w:val="single" w:sz="5" w:space="0" w:color="000000"/>
            </w:tcBorders>
          </w:tcPr>
          <w:p w14:paraId="4D7C79D2" w14:textId="77777777" w:rsidR="00B14E14" w:rsidRDefault="00AD3C35">
            <w:pPr>
              <w:spacing w:before="2" w:line="220" w:lineRule="auto"/>
              <w:ind w:left="102" w:right="68"/>
              <w:jc w:val="center"/>
              <w:rPr>
                <w:rFonts w:ascii="Arial Narrow" w:eastAsia="Arial Narrow" w:hAnsi="Arial Narrow" w:cs="Arial Narrow"/>
                <w:sz w:val="20"/>
                <w:szCs w:val="20"/>
              </w:rPr>
            </w:pPr>
            <w:r>
              <w:rPr>
                <w:rFonts w:ascii="Arial Narrow" w:eastAsia="Arial Narrow" w:hAnsi="Arial Narrow" w:cs="Arial Narrow"/>
                <w:sz w:val="20"/>
                <w:szCs w:val="20"/>
              </w:rPr>
              <w:t xml:space="preserve">Excluida la ET de realizar aportes al </w:t>
            </w:r>
            <w:proofErr w:type="spellStart"/>
            <w:r>
              <w:rPr>
                <w:rFonts w:ascii="Arial Narrow" w:eastAsia="Arial Narrow" w:hAnsi="Arial Narrow" w:cs="Arial Narrow"/>
                <w:sz w:val="20"/>
                <w:szCs w:val="20"/>
              </w:rPr>
              <w:t>Fonpet</w:t>
            </w:r>
            <w:proofErr w:type="spellEnd"/>
            <w:r>
              <w:rPr>
                <w:rFonts w:ascii="Arial Narrow" w:eastAsia="Arial Narrow" w:hAnsi="Arial Narrow" w:cs="Arial Narrow"/>
                <w:sz w:val="20"/>
                <w:szCs w:val="20"/>
              </w:rPr>
              <w:t xml:space="preserve"> por esta fuente, para utilizarlos de acuerdo con las normas que rigen el uso de los recursos de la participación de propósito general del SGP.</w:t>
            </w:r>
          </w:p>
        </w:tc>
      </w:tr>
      <w:tr w:rsidR="00B14E14" w14:paraId="755D0866" w14:textId="77777777">
        <w:trPr>
          <w:trHeight w:val="698"/>
        </w:trPr>
        <w:tc>
          <w:tcPr>
            <w:tcW w:w="1545" w:type="dxa"/>
            <w:vMerge/>
            <w:tcBorders>
              <w:top w:val="single" w:sz="5" w:space="0" w:color="000000"/>
              <w:left w:val="single" w:sz="5" w:space="0" w:color="000000"/>
              <w:right w:val="single" w:sz="5" w:space="0" w:color="000000"/>
            </w:tcBorders>
          </w:tcPr>
          <w:p w14:paraId="1490BA4C" w14:textId="77777777" w:rsidR="00B14E14" w:rsidRDefault="00B14E14">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2358" w:type="dxa"/>
            <w:tcBorders>
              <w:top w:val="single" w:sz="5" w:space="0" w:color="000000"/>
              <w:left w:val="single" w:sz="5" w:space="0" w:color="000000"/>
              <w:bottom w:val="single" w:sz="5" w:space="0" w:color="000000"/>
              <w:right w:val="single" w:sz="5" w:space="0" w:color="000000"/>
            </w:tcBorders>
          </w:tcPr>
          <w:p w14:paraId="0F47A2F2" w14:textId="77777777" w:rsidR="00B14E14" w:rsidRDefault="00AD3C35">
            <w:pPr>
              <w:spacing w:line="220" w:lineRule="auto"/>
              <w:ind w:left="102"/>
              <w:jc w:val="center"/>
              <w:rPr>
                <w:rFonts w:ascii="Arial Narrow" w:eastAsia="Arial Narrow" w:hAnsi="Arial Narrow" w:cs="Arial Narrow"/>
                <w:sz w:val="18"/>
                <w:szCs w:val="18"/>
              </w:rPr>
            </w:pPr>
            <w:r>
              <w:rPr>
                <w:rFonts w:ascii="Arial Narrow" w:eastAsia="Arial Narrow" w:hAnsi="Arial Narrow" w:cs="Arial Narrow"/>
                <w:sz w:val="20"/>
                <w:szCs w:val="20"/>
              </w:rPr>
              <w:t>10% de los recursos del SGR</w:t>
            </w:r>
          </w:p>
        </w:tc>
        <w:tc>
          <w:tcPr>
            <w:tcW w:w="2256" w:type="dxa"/>
            <w:tcBorders>
              <w:top w:val="single" w:sz="5" w:space="0" w:color="000000"/>
              <w:left w:val="single" w:sz="5" w:space="0" w:color="000000"/>
              <w:bottom w:val="single" w:sz="5" w:space="0" w:color="000000"/>
              <w:right w:val="single" w:sz="5" w:space="0" w:color="000000"/>
            </w:tcBorders>
          </w:tcPr>
          <w:p w14:paraId="4A42CD45" w14:textId="77777777" w:rsidR="00B14E14" w:rsidRDefault="00AD3C35">
            <w:pPr>
              <w:spacing w:line="220" w:lineRule="auto"/>
              <w:ind w:left="102" w:right="70"/>
              <w:jc w:val="center"/>
              <w:rPr>
                <w:rFonts w:ascii="Arial Narrow" w:eastAsia="Arial Narrow" w:hAnsi="Arial Narrow" w:cs="Arial Narrow"/>
                <w:sz w:val="20"/>
                <w:szCs w:val="20"/>
              </w:rPr>
            </w:pPr>
            <w:r>
              <w:rPr>
                <w:rFonts w:ascii="Arial Narrow" w:eastAsia="Arial Narrow" w:hAnsi="Arial Narrow" w:cs="Arial Narrow"/>
                <w:sz w:val="20"/>
                <w:szCs w:val="20"/>
              </w:rPr>
              <w:t>ET con pasivo pensional registrado en el FONPET</w:t>
            </w:r>
          </w:p>
        </w:tc>
        <w:tc>
          <w:tcPr>
            <w:tcW w:w="2281" w:type="dxa"/>
            <w:tcBorders>
              <w:top w:val="single" w:sz="5" w:space="0" w:color="000000"/>
              <w:left w:val="single" w:sz="5" w:space="0" w:color="000000"/>
              <w:bottom w:val="single" w:sz="5" w:space="0" w:color="000000"/>
              <w:right w:val="single" w:sz="5" w:space="0" w:color="000000"/>
            </w:tcBorders>
          </w:tcPr>
          <w:p w14:paraId="7FC9A21C" w14:textId="77777777" w:rsidR="00B14E14" w:rsidRDefault="00AD3C35">
            <w:pPr>
              <w:spacing w:line="220" w:lineRule="auto"/>
              <w:ind w:left="102" w:right="56"/>
              <w:jc w:val="center"/>
              <w:rPr>
                <w:rFonts w:ascii="Arial Narrow" w:eastAsia="Arial Narrow" w:hAnsi="Arial Narrow" w:cs="Arial Narrow"/>
                <w:sz w:val="20"/>
                <w:szCs w:val="20"/>
              </w:rPr>
            </w:pPr>
            <w:r>
              <w:rPr>
                <w:rFonts w:ascii="Arial Narrow" w:eastAsia="Arial Narrow" w:hAnsi="Arial Narrow" w:cs="Arial Narrow"/>
                <w:sz w:val="20"/>
                <w:szCs w:val="20"/>
              </w:rPr>
              <w:t>pagar     todo     tipo     de obligaciones pensionales</w:t>
            </w:r>
          </w:p>
        </w:tc>
      </w:tr>
      <w:tr w:rsidR="00B14E14" w14:paraId="363ECE85" w14:textId="77777777">
        <w:trPr>
          <w:trHeight w:val="240"/>
        </w:trPr>
        <w:tc>
          <w:tcPr>
            <w:tcW w:w="1545" w:type="dxa"/>
            <w:tcBorders>
              <w:top w:val="single" w:sz="5" w:space="0" w:color="000000"/>
              <w:left w:val="single" w:sz="5" w:space="0" w:color="000000"/>
              <w:bottom w:val="single" w:sz="5" w:space="0" w:color="000000"/>
              <w:right w:val="single" w:sz="5" w:space="0" w:color="000000"/>
            </w:tcBorders>
          </w:tcPr>
          <w:p w14:paraId="0D18378E" w14:textId="77777777" w:rsidR="00B14E14" w:rsidRDefault="00B14E14">
            <w:pPr>
              <w:rPr>
                <w:rFonts w:ascii="Arial Narrow" w:eastAsia="Arial Narrow" w:hAnsi="Arial Narrow" w:cs="Arial Narrow"/>
                <w:sz w:val="18"/>
                <w:szCs w:val="18"/>
              </w:rPr>
            </w:pPr>
          </w:p>
        </w:tc>
        <w:tc>
          <w:tcPr>
            <w:tcW w:w="2358" w:type="dxa"/>
            <w:tcBorders>
              <w:top w:val="single" w:sz="5" w:space="0" w:color="000000"/>
              <w:left w:val="single" w:sz="5" w:space="0" w:color="000000"/>
              <w:bottom w:val="single" w:sz="5" w:space="0" w:color="000000"/>
              <w:right w:val="single" w:sz="5" w:space="0" w:color="000000"/>
            </w:tcBorders>
          </w:tcPr>
          <w:p w14:paraId="7517F7DB" w14:textId="77777777" w:rsidR="00B14E14" w:rsidRDefault="00AD3C35">
            <w:pPr>
              <w:spacing w:line="220" w:lineRule="auto"/>
              <w:ind w:left="102"/>
              <w:jc w:val="center"/>
              <w:rPr>
                <w:rFonts w:ascii="Arial Narrow" w:eastAsia="Arial Narrow" w:hAnsi="Arial Narrow" w:cs="Arial Narrow"/>
                <w:sz w:val="18"/>
                <w:szCs w:val="18"/>
              </w:rPr>
            </w:pPr>
            <w:r>
              <w:rPr>
                <w:rFonts w:ascii="Arial Narrow" w:eastAsia="Arial Narrow" w:hAnsi="Arial Narrow" w:cs="Arial Narrow"/>
                <w:sz w:val="20"/>
                <w:szCs w:val="20"/>
              </w:rPr>
              <w:t>Loto nacional</w:t>
            </w:r>
          </w:p>
        </w:tc>
        <w:tc>
          <w:tcPr>
            <w:tcW w:w="2256" w:type="dxa"/>
            <w:tcBorders>
              <w:top w:val="single" w:sz="5" w:space="0" w:color="000000"/>
              <w:left w:val="single" w:sz="5" w:space="0" w:color="000000"/>
              <w:bottom w:val="single" w:sz="5" w:space="0" w:color="000000"/>
              <w:right w:val="single" w:sz="5" w:space="0" w:color="000000"/>
            </w:tcBorders>
          </w:tcPr>
          <w:p w14:paraId="338C9262" w14:textId="77777777" w:rsidR="00B14E14" w:rsidRDefault="00B14E14">
            <w:pPr>
              <w:jc w:val="center"/>
              <w:rPr>
                <w:rFonts w:ascii="Arial Narrow" w:eastAsia="Arial Narrow" w:hAnsi="Arial Narrow" w:cs="Arial Narrow"/>
                <w:sz w:val="18"/>
                <w:szCs w:val="18"/>
              </w:rPr>
            </w:pPr>
          </w:p>
        </w:tc>
        <w:tc>
          <w:tcPr>
            <w:tcW w:w="2281" w:type="dxa"/>
            <w:tcBorders>
              <w:top w:val="single" w:sz="5" w:space="0" w:color="000000"/>
              <w:left w:val="single" w:sz="5" w:space="0" w:color="000000"/>
              <w:bottom w:val="single" w:sz="5" w:space="0" w:color="000000"/>
              <w:right w:val="single" w:sz="5" w:space="0" w:color="000000"/>
            </w:tcBorders>
          </w:tcPr>
          <w:p w14:paraId="32D87CF7" w14:textId="77777777" w:rsidR="00B14E14" w:rsidRDefault="00B14E14">
            <w:pPr>
              <w:jc w:val="center"/>
              <w:rPr>
                <w:rFonts w:ascii="Arial Narrow" w:eastAsia="Arial Narrow" w:hAnsi="Arial Narrow" w:cs="Arial Narrow"/>
                <w:sz w:val="18"/>
                <w:szCs w:val="18"/>
              </w:rPr>
            </w:pPr>
          </w:p>
        </w:tc>
      </w:tr>
      <w:tr w:rsidR="00B14E14" w14:paraId="0E368AFC" w14:textId="77777777">
        <w:trPr>
          <w:trHeight w:val="1390"/>
        </w:trPr>
        <w:tc>
          <w:tcPr>
            <w:tcW w:w="1545" w:type="dxa"/>
            <w:vMerge w:val="restart"/>
            <w:tcBorders>
              <w:top w:val="single" w:sz="5" w:space="0" w:color="000000"/>
              <w:left w:val="single" w:sz="5" w:space="0" w:color="000000"/>
              <w:right w:val="single" w:sz="5" w:space="0" w:color="000000"/>
            </w:tcBorders>
          </w:tcPr>
          <w:p w14:paraId="2285A666" w14:textId="77777777" w:rsidR="00B14E14" w:rsidRDefault="00B14E14">
            <w:pPr>
              <w:spacing w:before="6" w:line="120" w:lineRule="auto"/>
              <w:rPr>
                <w:rFonts w:ascii="Arial Narrow" w:eastAsia="Arial Narrow" w:hAnsi="Arial Narrow" w:cs="Arial Narrow"/>
                <w:b/>
                <w:sz w:val="18"/>
                <w:szCs w:val="18"/>
              </w:rPr>
            </w:pPr>
          </w:p>
          <w:p w14:paraId="7C4D67F9" w14:textId="77777777" w:rsidR="00B14E14" w:rsidRDefault="00B14E14">
            <w:pPr>
              <w:spacing w:line="200" w:lineRule="auto"/>
              <w:rPr>
                <w:rFonts w:ascii="Arial Narrow" w:eastAsia="Arial Narrow" w:hAnsi="Arial Narrow" w:cs="Arial Narrow"/>
                <w:b/>
                <w:sz w:val="18"/>
                <w:szCs w:val="18"/>
              </w:rPr>
            </w:pPr>
          </w:p>
          <w:p w14:paraId="409AC241" w14:textId="77777777" w:rsidR="00B14E14" w:rsidRDefault="00B14E14">
            <w:pPr>
              <w:ind w:left="256"/>
              <w:rPr>
                <w:rFonts w:ascii="Arial Narrow" w:eastAsia="Arial Narrow" w:hAnsi="Arial Narrow" w:cs="Arial Narrow"/>
                <w:b/>
                <w:sz w:val="18"/>
                <w:szCs w:val="18"/>
              </w:rPr>
            </w:pPr>
          </w:p>
          <w:p w14:paraId="0C1B08C4" w14:textId="77777777" w:rsidR="00B14E14" w:rsidRDefault="00B14E14">
            <w:pPr>
              <w:ind w:left="256"/>
              <w:rPr>
                <w:rFonts w:ascii="Arial Narrow" w:eastAsia="Arial Narrow" w:hAnsi="Arial Narrow" w:cs="Arial Narrow"/>
                <w:b/>
                <w:sz w:val="18"/>
                <w:szCs w:val="18"/>
              </w:rPr>
            </w:pPr>
          </w:p>
          <w:p w14:paraId="042BEFD1" w14:textId="77777777" w:rsidR="00B14E14" w:rsidRDefault="00B14E14">
            <w:pPr>
              <w:ind w:left="256"/>
              <w:rPr>
                <w:rFonts w:ascii="Arial Narrow" w:eastAsia="Arial Narrow" w:hAnsi="Arial Narrow" w:cs="Arial Narrow"/>
                <w:b/>
                <w:sz w:val="18"/>
                <w:szCs w:val="18"/>
              </w:rPr>
            </w:pPr>
          </w:p>
          <w:p w14:paraId="249BE9A3" w14:textId="77777777" w:rsidR="00B14E14" w:rsidRDefault="00B14E14">
            <w:pPr>
              <w:ind w:left="256"/>
              <w:rPr>
                <w:rFonts w:ascii="Arial Narrow" w:eastAsia="Arial Narrow" w:hAnsi="Arial Narrow" w:cs="Arial Narrow"/>
                <w:b/>
                <w:sz w:val="18"/>
                <w:szCs w:val="18"/>
              </w:rPr>
            </w:pPr>
          </w:p>
          <w:p w14:paraId="0C5EDB59" w14:textId="77777777" w:rsidR="00B14E14" w:rsidRDefault="00B14E14">
            <w:pPr>
              <w:ind w:left="256"/>
              <w:rPr>
                <w:rFonts w:ascii="Arial Narrow" w:eastAsia="Arial Narrow" w:hAnsi="Arial Narrow" w:cs="Arial Narrow"/>
                <w:b/>
                <w:sz w:val="18"/>
                <w:szCs w:val="18"/>
              </w:rPr>
            </w:pPr>
          </w:p>
          <w:p w14:paraId="2E11A399" w14:textId="77777777" w:rsidR="00B14E14" w:rsidRDefault="00B14E14">
            <w:pPr>
              <w:ind w:left="256"/>
              <w:rPr>
                <w:rFonts w:ascii="Arial Narrow" w:eastAsia="Arial Narrow" w:hAnsi="Arial Narrow" w:cs="Arial Narrow"/>
                <w:b/>
                <w:sz w:val="18"/>
                <w:szCs w:val="18"/>
              </w:rPr>
            </w:pPr>
          </w:p>
          <w:p w14:paraId="75BDFC3F" w14:textId="77777777" w:rsidR="00B14E14" w:rsidRDefault="00AD3C35">
            <w:pPr>
              <w:ind w:left="256"/>
              <w:rPr>
                <w:rFonts w:ascii="Arial Narrow" w:eastAsia="Arial Narrow" w:hAnsi="Arial Narrow" w:cs="Arial Narrow"/>
                <w:b/>
                <w:sz w:val="18"/>
                <w:szCs w:val="18"/>
              </w:rPr>
            </w:pPr>
            <w:r>
              <w:rPr>
                <w:rFonts w:ascii="Arial Narrow" w:eastAsia="Arial Narrow" w:hAnsi="Arial Narrow" w:cs="Arial Narrow"/>
                <w:b/>
                <w:sz w:val="18"/>
                <w:szCs w:val="18"/>
              </w:rPr>
              <w:t>NACIONALES</w:t>
            </w:r>
          </w:p>
        </w:tc>
        <w:tc>
          <w:tcPr>
            <w:tcW w:w="2358" w:type="dxa"/>
            <w:tcBorders>
              <w:top w:val="single" w:sz="5" w:space="0" w:color="000000"/>
              <w:left w:val="single" w:sz="5" w:space="0" w:color="000000"/>
              <w:bottom w:val="single" w:sz="5" w:space="0" w:color="000000"/>
              <w:right w:val="single" w:sz="5" w:space="0" w:color="000000"/>
            </w:tcBorders>
          </w:tcPr>
          <w:p w14:paraId="1482EAA9" w14:textId="77777777" w:rsidR="00B14E14" w:rsidRDefault="00B14E14">
            <w:pPr>
              <w:ind w:left="102" w:right="72"/>
              <w:jc w:val="center"/>
              <w:rPr>
                <w:rFonts w:ascii="Arial Narrow" w:eastAsia="Arial Narrow" w:hAnsi="Arial Narrow" w:cs="Arial Narrow"/>
                <w:sz w:val="20"/>
                <w:szCs w:val="20"/>
              </w:rPr>
            </w:pPr>
          </w:p>
          <w:p w14:paraId="7D710CEA" w14:textId="77777777" w:rsidR="00B14E14" w:rsidRDefault="00AD3C35">
            <w:pPr>
              <w:ind w:left="102" w:right="72"/>
              <w:jc w:val="center"/>
              <w:rPr>
                <w:rFonts w:ascii="Arial Narrow" w:eastAsia="Arial Narrow" w:hAnsi="Arial Narrow" w:cs="Arial Narrow"/>
                <w:sz w:val="20"/>
                <w:szCs w:val="20"/>
              </w:rPr>
            </w:pPr>
            <w:r>
              <w:rPr>
                <w:rFonts w:ascii="Arial Narrow" w:eastAsia="Arial Narrow" w:hAnsi="Arial Narrow" w:cs="Arial Narrow"/>
                <w:sz w:val="20"/>
                <w:szCs w:val="20"/>
              </w:rPr>
              <w:t>10 % de los recursos provenientes de las privatizaciones nacionales</w:t>
            </w:r>
          </w:p>
        </w:tc>
        <w:tc>
          <w:tcPr>
            <w:tcW w:w="2256" w:type="dxa"/>
            <w:tcBorders>
              <w:top w:val="single" w:sz="5" w:space="0" w:color="000000"/>
              <w:left w:val="single" w:sz="5" w:space="0" w:color="000000"/>
              <w:bottom w:val="single" w:sz="5" w:space="0" w:color="000000"/>
              <w:right w:val="single" w:sz="5" w:space="0" w:color="000000"/>
            </w:tcBorders>
          </w:tcPr>
          <w:p w14:paraId="75095DB2" w14:textId="77777777" w:rsidR="00B14E14" w:rsidRDefault="00AD3C35">
            <w:pPr>
              <w:spacing w:before="2" w:line="220" w:lineRule="auto"/>
              <w:ind w:left="102" w:right="72"/>
              <w:jc w:val="center"/>
              <w:rPr>
                <w:rFonts w:ascii="Arial Narrow" w:eastAsia="Arial Narrow" w:hAnsi="Arial Narrow" w:cs="Arial Narrow"/>
                <w:sz w:val="20"/>
                <w:szCs w:val="20"/>
              </w:rPr>
            </w:pPr>
            <w:r>
              <w:rPr>
                <w:rFonts w:ascii="Arial Narrow" w:eastAsia="Arial Narrow" w:hAnsi="Arial Narrow" w:cs="Arial Narrow"/>
                <w:sz w:val="20"/>
                <w:szCs w:val="20"/>
              </w:rPr>
              <w:t>Departamentos, distritos y municipios con pasivo pensional sin cubrir, en la cual este ubicada la actividad principal de la empresa</w:t>
            </w:r>
          </w:p>
        </w:tc>
        <w:tc>
          <w:tcPr>
            <w:tcW w:w="2281" w:type="dxa"/>
            <w:tcBorders>
              <w:top w:val="single" w:sz="5" w:space="0" w:color="000000"/>
              <w:left w:val="single" w:sz="5" w:space="0" w:color="000000"/>
              <w:bottom w:val="single" w:sz="5" w:space="0" w:color="000000"/>
              <w:right w:val="single" w:sz="5" w:space="0" w:color="000000"/>
            </w:tcBorders>
          </w:tcPr>
          <w:p w14:paraId="035C7D10" w14:textId="77777777" w:rsidR="00B14E14" w:rsidRDefault="00B14E14">
            <w:pPr>
              <w:jc w:val="center"/>
              <w:rPr>
                <w:rFonts w:ascii="Arial Narrow" w:eastAsia="Arial Narrow" w:hAnsi="Arial Narrow" w:cs="Arial Narrow"/>
                <w:sz w:val="20"/>
                <w:szCs w:val="20"/>
              </w:rPr>
            </w:pPr>
          </w:p>
        </w:tc>
      </w:tr>
      <w:tr w:rsidR="00B14E14" w14:paraId="34233CA9" w14:textId="77777777">
        <w:trPr>
          <w:trHeight w:val="701"/>
        </w:trPr>
        <w:tc>
          <w:tcPr>
            <w:tcW w:w="1545" w:type="dxa"/>
            <w:vMerge/>
            <w:tcBorders>
              <w:top w:val="single" w:sz="5" w:space="0" w:color="000000"/>
              <w:left w:val="single" w:sz="5" w:space="0" w:color="000000"/>
              <w:right w:val="single" w:sz="5" w:space="0" w:color="000000"/>
            </w:tcBorders>
          </w:tcPr>
          <w:p w14:paraId="5D7E938D" w14:textId="77777777" w:rsidR="00B14E14" w:rsidRDefault="00B14E14">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2358" w:type="dxa"/>
            <w:tcBorders>
              <w:top w:val="single" w:sz="5" w:space="0" w:color="000000"/>
              <w:left w:val="single" w:sz="5" w:space="0" w:color="000000"/>
              <w:bottom w:val="single" w:sz="5" w:space="0" w:color="000000"/>
              <w:right w:val="single" w:sz="5" w:space="0" w:color="000000"/>
            </w:tcBorders>
          </w:tcPr>
          <w:p w14:paraId="5BEF764A" w14:textId="77777777" w:rsidR="00B14E14" w:rsidRDefault="00AD3C35">
            <w:pPr>
              <w:spacing w:before="2" w:line="220" w:lineRule="auto"/>
              <w:ind w:left="102" w:right="68"/>
              <w:jc w:val="center"/>
              <w:rPr>
                <w:rFonts w:ascii="Arial Narrow" w:eastAsia="Arial Narrow" w:hAnsi="Arial Narrow" w:cs="Arial Narrow"/>
                <w:sz w:val="20"/>
                <w:szCs w:val="20"/>
              </w:rPr>
            </w:pPr>
            <w:r>
              <w:rPr>
                <w:rFonts w:ascii="Arial Narrow" w:eastAsia="Arial Narrow" w:hAnsi="Arial Narrow" w:cs="Arial Narrow"/>
                <w:sz w:val="20"/>
                <w:szCs w:val="20"/>
              </w:rPr>
              <w:t>Capitalizaciones Privadas</w:t>
            </w:r>
          </w:p>
        </w:tc>
        <w:tc>
          <w:tcPr>
            <w:tcW w:w="2256" w:type="dxa"/>
            <w:tcBorders>
              <w:top w:val="single" w:sz="5" w:space="0" w:color="000000"/>
              <w:left w:val="single" w:sz="5" w:space="0" w:color="000000"/>
              <w:bottom w:val="single" w:sz="5" w:space="0" w:color="000000"/>
              <w:right w:val="single" w:sz="5" w:space="0" w:color="000000"/>
            </w:tcBorders>
          </w:tcPr>
          <w:p w14:paraId="0C99EE92" w14:textId="77777777" w:rsidR="00B14E14" w:rsidRDefault="00B14E14">
            <w:pPr>
              <w:jc w:val="center"/>
              <w:rPr>
                <w:rFonts w:ascii="Arial Narrow" w:eastAsia="Arial Narrow" w:hAnsi="Arial Narrow" w:cs="Arial Narrow"/>
                <w:sz w:val="20"/>
                <w:szCs w:val="20"/>
              </w:rPr>
            </w:pPr>
          </w:p>
        </w:tc>
        <w:tc>
          <w:tcPr>
            <w:tcW w:w="2281" w:type="dxa"/>
            <w:tcBorders>
              <w:top w:val="single" w:sz="5" w:space="0" w:color="000000"/>
              <w:left w:val="single" w:sz="5" w:space="0" w:color="000000"/>
              <w:bottom w:val="single" w:sz="5" w:space="0" w:color="000000"/>
              <w:right w:val="single" w:sz="5" w:space="0" w:color="000000"/>
            </w:tcBorders>
          </w:tcPr>
          <w:p w14:paraId="086209EB" w14:textId="77777777" w:rsidR="00B14E14" w:rsidRDefault="00B14E14">
            <w:pPr>
              <w:jc w:val="center"/>
              <w:rPr>
                <w:rFonts w:ascii="Arial Narrow" w:eastAsia="Arial Narrow" w:hAnsi="Arial Narrow" w:cs="Arial Narrow"/>
                <w:sz w:val="20"/>
                <w:szCs w:val="20"/>
              </w:rPr>
            </w:pPr>
          </w:p>
        </w:tc>
      </w:tr>
      <w:tr w:rsidR="00B14E14" w14:paraId="73DF4DE6" w14:textId="77777777">
        <w:trPr>
          <w:trHeight w:val="701"/>
        </w:trPr>
        <w:tc>
          <w:tcPr>
            <w:tcW w:w="1545" w:type="dxa"/>
            <w:vMerge/>
            <w:tcBorders>
              <w:top w:val="single" w:sz="5" w:space="0" w:color="000000"/>
              <w:left w:val="single" w:sz="5" w:space="0" w:color="000000"/>
              <w:right w:val="single" w:sz="5" w:space="0" w:color="000000"/>
            </w:tcBorders>
          </w:tcPr>
          <w:p w14:paraId="46DAF364" w14:textId="77777777" w:rsidR="00B14E14" w:rsidRDefault="00B14E14">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2358" w:type="dxa"/>
            <w:tcBorders>
              <w:top w:val="single" w:sz="5" w:space="0" w:color="000000"/>
              <w:left w:val="single" w:sz="5" w:space="0" w:color="000000"/>
              <w:bottom w:val="single" w:sz="5" w:space="0" w:color="000000"/>
              <w:right w:val="single" w:sz="5" w:space="0" w:color="000000"/>
            </w:tcBorders>
          </w:tcPr>
          <w:p w14:paraId="58B80E8E" w14:textId="77777777" w:rsidR="00B14E14" w:rsidRDefault="00AD3C35">
            <w:pPr>
              <w:spacing w:before="2" w:line="220" w:lineRule="auto"/>
              <w:ind w:left="102" w:right="68"/>
              <w:jc w:val="center"/>
              <w:rPr>
                <w:rFonts w:ascii="Arial Narrow" w:eastAsia="Arial Narrow" w:hAnsi="Arial Narrow" w:cs="Arial Narrow"/>
                <w:sz w:val="20"/>
                <w:szCs w:val="20"/>
              </w:rPr>
            </w:pPr>
            <w:r>
              <w:rPr>
                <w:rFonts w:ascii="Arial Narrow" w:eastAsia="Arial Narrow" w:hAnsi="Arial Narrow" w:cs="Arial Narrow"/>
                <w:sz w:val="20"/>
                <w:szCs w:val="20"/>
              </w:rPr>
              <w:t>Agencia Nacional de Hidrocarburos - ANH</w:t>
            </w:r>
          </w:p>
        </w:tc>
        <w:tc>
          <w:tcPr>
            <w:tcW w:w="2256" w:type="dxa"/>
            <w:tcBorders>
              <w:top w:val="single" w:sz="5" w:space="0" w:color="000000"/>
              <w:left w:val="single" w:sz="5" w:space="0" w:color="000000"/>
              <w:bottom w:val="single" w:sz="5" w:space="0" w:color="000000"/>
              <w:right w:val="single" w:sz="5" w:space="0" w:color="000000"/>
            </w:tcBorders>
          </w:tcPr>
          <w:p w14:paraId="28134583" w14:textId="77777777" w:rsidR="00B14E14" w:rsidRDefault="00B14E14">
            <w:pPr>
              <w:jc w:val="center"/>
              <w:rPr>
                <w:rFonts w:ascii="Arial Narrow" w:eastAsia="Arial Narrow" w:hAnsi="Arial Narrow" w:cs="Arial Narrow"/>
                <w:sz w:val="20"/>
                <w:szCs w:val="20"/>
              </w:rPr>
            </w:pPr>
          </w:p>
        </w:tc>
        <w:tc>
          <w:tcPr>
            <w:tcW w:w="2281" w:type="dxa"/>
            <w:tcBorders>
              <w:top w:val="single" w:sz="5" w:space="0" w:color="000000"/>
              <w:left w:val="single" w:sz="5" w:space="0" w:color="000000"/>
              <w:bottom w:val="single" w:sz="5" w:space="0" w:color="000000"/>
              <w:right w:val="single" w:sz="5" w:space="0" w:color="000000"/>
            </w:tcBorders>
          </w:tcPr>
          <w:p w14:paraId="065E89F6" w14:textId="77777777" w:rsidR="00B14E14" w:rsidRDefault="00B14E14">
            <w:pPr>
              <w:jc w:val="center"/>
              <w:rPr>
                <w:rFonts w:ascii="Arial Narrow" w:eastAsia="Arial Narrow" w:hAnsi="Arial Narrow" w:cs="Arial Narrow"/>
                <w:sz w:val="20"/>
                <w:szCs w:val="20"/>
              </w:rPr>
            </w:pPr>
          </w:p>
        </w:tc>
      </w:tr>
      <w:tr w:rsidR="00B14E14" w14:paraId="5CA159E4" w14:textId="77777777">
        <w:trPr>
          <w:trHeight w:val="701"/>
        </w:trPr>
        <w:tc>
          <w:tcPr>
            <w:tcW w:w="1545" w:type="dxa"/>
            <w:vMerge/>
            <w:tcBorders>
              <w:top w:val="single" w:sz="5" w:space="0" w:color="000000"/>
              <w:left w:val="single" w:sz="5" w:space="0" w:color="000000"/>
              <w:right w:val="single" w:sz="5" w:space="0" w:color="000000"/>
            </w:tcBorders>
          </w:tcPr>
          <w:p w14:paraId="58BC5ED9" w14:textId="77777777" w:rsidR="00B14E14" w:rsidRDefault="00B14E14">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2358" w:type="dxa"/>
            <w:tcBorders>
              <w:top w:val="single" w:sz="5" w:space="0" w:color="000000"/>
              <w:left w:val="single" w:sz="5" w:space="0" w:color="000000"/>
              <w:bottom w:val="single" w:sz="5" w:space="0" w:color="000000"/>
              <w:right w:val="single" w:sz="5" w:space="0" w:color="000000"/>
            </w:tcBorders>
          </w:tcPr>
          <w:p w14:paraId="4D8F930F" w14:textId="77777777" w:rsidR="00B14E14" w:rsidRDefault="00AD3C35">
            <w:pPr>
              <w:spacing w:before="2" w:line="220" w:lineRule="auto"/>
              <w:ind w:left="102" w:right="68"/>
              <w:jc w:val="center"/>
              <w:rPr>
                <w:rFonts w:ascii="Arial Narrow" w:eastAsia="Arial Narrow" w:hAnsi="Arial Narrow" w:cs="Arial Narrow"/>
                <w:sz w:val="20"/>
                <w:szCs w:val="20"/>
              </w:rPr>
            </w:pPr>
            <w:r>
              <w:rPr>
                <w:rFonts w:ascii="Arial Narrow" w:eastAsia="Arial Narrow" w:hAnsi="Arial Narrow" w:cs="Arial Narrow"/>
                <w:sz w:val="20"/>
                <w:szCs w:val="20"/>
              </w:rPr>
              <w:t>Agencia Nacional de Minería - ANM</w:t>
            </w:r>
          </w:p>
        </w:tc>
        <w:tc>
          <w:tcPr>
            <w:tcW w:w="2256" w:type="dxa"/>
            <w:tcBorders>
              <w:top w:val="single" w:sz="5" w:space="0" w:color="000000"/>
              <w:left w:val="single" w:sz="5" w:space="0" w:color="000000"/>
              <w:bottom w:val="single" w:sz="5" w:space="0" w:color="000000"/>
              <w:right w:val="single" w:sz="5" w:space="0" w:color="000000"/>
            </w:tcBorders>
          </w:tcPr>
          <w:p w14:paraId="18097354" w14:textId="77777777" w:rsidR="00B14E14" w:rsidRDefault="00B14E14">
            <w:pPr>
              <w:jc w:val="center"/>
              <w:rPr>
                <w:rFonts w:ascii="Arial Narrow" w:eastAsia="Arial Narrow" w:hAnsi="Arial Narrow" w:cs="Arial Narrow"/>
                <w:sz w:val="20"/>
                <w:szCs w:val="20"/>
              </w:rPr>
            </w:pPr>
          </w:p>
        </w:tc>
        <w:tc>
          <w:tcPr>
            <w:tcW w:w="2281" w:type="dxa"/>
            <w:tcBorders>
              <w:top w:val="single" w:sz="5" w:space="0" w:color="000000"/>
              <w:left w:val="single" w:sz="5" w:space="0" w:color="000000"/>
              <w:bottom w:val="single" w:sz="5" w:space="0" w:color="000000"/>
              <w:right w:val="single" w:sz="5" w:space="0" w:color="000000"/>
            </w:tcBorders>
          </w:tcPr>
          <w:p w14:paraId="3D9A1EEE" w14:textId="77777777" w:rsidR="00B14E14" w:rsidRDefault="00B14E14">
            <w:pPr>
              <w:jc w:val="center"/>
              <w:rPr>
                <w:rFonts w:ascii="Arial Narrow" w:eastAsia="Arial Narrow" w:hAnsi="Arial Narrow" w:cs="Arial Narrow"/>
                <w:sz w:val="20"/>
                <w:szCs w:val="20"/>
              </w:rPr>
            </w:pPr>
          </w:p>
        </w:tc>
      </w:tr>
      <w:tr w:rsidR="00B14E14" w14:paraId="06B6ADC8" w14:textId="77777777">
        <w:trPr>
          <w:trHeight w:val="701"/>
        </w:trPr>
        <w:tc>
          <w:tcPr>
            <w:tcW w:w="1545" w:type="dxa"/>
            <w:vMerge/>
            <w:tcBorders>
              <w:top w:val="single" w:sz="5" w:space="0" w:color="000000"/>
              <w:left w:val="single" w:sz="5" w:space="0" w:color="000000"/>
              <w:right w:val="single" w:sz="5" w:space="0" w:color="000000"/>
            </w:tcBorders>
          </w:tcPr>
          <w:p w14:paraId="350259F8" w14:textId="77777777" w:rsidR="00B14E14" w:rsidRDefault="00B14E14">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2358" w:type="dxa"/>
            <w:tcBorders>
              <w:top w:val="single" w:sz="5" w:space="0" w:color="000000"/>
              <w:left w:val="single" w:sz="5" w:space="0" w:color="000000"/>
              <w:bottom w:val="single" w:sz="5" w:space="0" w:color="000000"/>
              <w:right w:val="single" w:sz="5" w:space="0" w:color="000000"/>
            </w:tcBorders>
          </w:tcPr>
          <w:p w14:paraId="36424647" w14:textId="77777777" w:rsidR="00B14E14" w:rsidRDefault="00AD3C35">
            <w:pPr>
              <w:spacing w:before="2" w:line="220" w:lineRule="auto"/>
              <w:ind w:left="102" w:right="68"/>
              <w:jc w:val="center"/>
              <w:rPr>
                <w:rFonts w:ascii="Arial Narrow" w:eastAsia="Arial Narrow" w:hAnsi="Arial Narrow" w:cs="Arial Narrow"/>
                <w:sz w:val="20"/>
                <w:szCs w:val="20"/>
              </w:rPr>
            </w:pPr>
            <w:r>
              <w:rPr>
                <w:rFonts w:ascii="Arial Narrow" w:eastAsia="Arial Narrow" w:hAnsi="Arial Narrow" w:cs="Arial Narrow"/>
                <w:sz w:val="20"/>
                <w:szCs w:val="20"/>
              </w:rPr>
              <w:t xml:space="preserve">EICE -  </w:t>
            </w:r>
            <w:proofErr w:type="spellStart"/>
            <w:r>
              <w:rPr>
                <w:rFonts w:ascii="Arial Narrow" w:eastAsia="Arial Narrow" w:hAnsi="Arial Narrow" w:cs="Arial Narrow"/>
                <w:sz w:val="20"/>
                <w:szCs w:val="20"/>
              </w:rPr>
              <w:t>Coljuegos</w:t>
            </w:r>
            <w:proofErr w:type="spellEnd"/>
          </w:p>
        </w:tc>
        <w:tc>
          <w:tcPr>
            <w:tcW w:w="2256" w:type="dxa"/>
            <w:tcBorders>
              <w:top w:val="single" w:sz="5" w:space="0" w:color="000000"/>
              <w:left w:val="single" w:sz="5" w:space="0" w:color="000000"/>
              <w:bottom w:val="single" w:sz="5" w:space="0" w:color="000000"/>
              <w:right w:val="single" w:sz="5" w:space="0" w:color="000000"/>
            </w:tcBorders>
          </w:tcPr>
          <w:p w14:paraId="278EDAB3" w14:textId="77777777" w:rsidR="00B14E14" w:rsidRDefault="00B14E14">
            <w:pPr>
              <w:jc w:val="center"/>
              <w:rPr>
                <w:rFonts w:ascii="Arial Narrow" w:eastAsia="Arial Narrow" w:hAnsi="Arial Narrow" w:cs="Arial Narrow"/>
                <w:sz w:val="20"/>
                <w:szCs w:val="20"/>
              </w:rPr>
            </w:pPr>
          </w:p>
        </w:tc>
        <w:tc>
          <w:tcPr>
            <w:tcW w:w="2281" w:type="dxa"/>
            <w:tcBorders>
              <w:top w:val="single" w:sz="5" w:space="0" w:color="000000"/>
              <w:left w:val="single" w:sz="5" w:space="0" w:color="000000"/>
              <w:bottom w:val="single" w:sz="5" w:space="0" w:color="000000"/>
              <w:right w:val="single" w:sz="5" w:space="0" w:color="000000"/>
            </w:tcBorders>
          </w:tcPr>
          <w:p w14:paraId="2E68D4C1" w14:textId="77777777" w:rsidR="00B14E14" w:rsidRDefault="00B14E14">
            <w:pPr>
              <w:jc w:val="center"/>
              <w:rPr>
                <w:rFonts w:ascii="Arial Narrow" w:eastAsia="Arial Narrow" w:hAnsi="Arial Narrow" w:cs="Arial Narrow"/>
                <w:sz w:val="20"/>
                <w:szCs w:val="20"/>
              </w:rPr>
            </w:pPr>
          </w:p>
        </w:tc>
      </w:tr>
      <w:tr w:rsidR="00B14E14" w14:paraId="3289D713" w14:textId="77777777">
        <w:trPr>
          <w:trHeight w:val="701"/>
        </w:trPr>
        <w:tc>
          <w:tcPr>
            <w:tcW w:w="1545" w:type="dxa"/>
            <w:vMerge/>
            <w:tcBorders>
              <w:top w:val="single" w:sz="5" w:space="0" w:color="000000"/>
              <w:left w:val="single" w:sz="5" w:space="0" w:color="000000"/>
              <w:right w:val="single" w:sz="5" w:space="0" w:color="000000"/>
            </w:tcBorders>
          </w:tcPr>
          <w:p w14:paraId="293597F1" w14:textId="77777777" w:rsidR="00B14E14" w:rsidRDefault="00B14E14">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2358" w:type="dxa"/>
            <w:tcBorders>
              <w:top w:val="single" w:sz="5" w:space="0" w:color="000000"/>
              <w:left w:val="single" w:sz="5" w:space="0" w:color="000000"/>
              <w:bottom w:val="single" w:sz="5" w:space="0" w:color="000000"/>
              <w:right w:val="single" w:sz="5" w:space="0" w:color="000000"/>
            </w:tcBorders>
          </w:tcPr>
          <w:p w14:paraId="0812BA91" w14:textId="77777777" w:rsidR="00B14E14" w:rsidRDefault="00AD3C35">
            <w:pPr>
              <w:spacing w:before="2" w:line="220" w:lineRule="auto"/>
              <w:ind w:left="102" w:right="68"/>
              <w:jc w:val="center"/>
              <w:rPr>
                <w:rFonts w:ascii="Arial Narrow" w:eastAsia="Arial Narrow" w:hAnsi="Arial Narrow" w:cs="Arial Narrow"/>
                <w:sz w:val="20"/>
                <w:szCs w:val="20"/>
              </w:rPr>
            </w:pPr>
            <w:r>
              <w:rPr>
                <w:rFonts w:ascii="Arial Narrow" w:eastAsia="Arial Narrow" w:hAnsi="Arial Narrow" w:cs="Arial Narrow"/>
                <w:sz w:val="20"/>
                <w:szCs w:val="20"/>
              </w:rPr>
              <w:t>70% del producto del impuesto de timbre nacional.</w:t>
            </w:r>
          </w:p>
        </w:tc>
        <w:tc>
          <w:tcPr>
            <w:tcW w:w="2256" w:type="dxa"/>
            <w:tcBorders>
              <w:top w:val="single" w:sz="5" w:space="0" w:color="000000"/>
              <w:left w:val="single" w:sz="5" w:space="0" w:color="000000"/>
              <w:bottom w:val="single" w:sz="5" w:space="0" w:color="000000"/>
              <w:right w:val="single" w:sz="5" w:space="0" w:color="000000"/>
            </w:tcBorders>
          </w:tcPr>
          <w:p w14:paraId="518C0120" w14:textId="77777777" w:rsidR="00B14E14" w:rsidRDefault="00B14E14">
            <w:pPr>
              <w:jc w:val="center"/>
              <w:rPr>
                <w:rFonts w:ascii="Arial Narrow" w:eastAsia="Arial Narrow" w:hAnsi="Arial Narrow" w:cs="Arial Narrow"/>
                <w:sz w:val="20"/>
                <w:szCs w:val="20"/>
              </w:rPr>
            </w:pPr>
          </w:p>
        </w:tc>
        <w:tc>
          <w:tcPr>
            <w:tcW w:w="2281" w:type="dxa"/>
            <w:tcBorders>
              <w:top w:val="single" w:sz="5" w:space="0" w:color="000000"/>
              <w:left w:val="single" w:sz="5" w:space="0" w:color="000000"/>
              <w:bottom w:val="single" w:sz="5" w:space="0" w:color="000000"/>
              <w:right w:val="single" w:sz="5" w:space="0" w:color="000000"/>
            </w:tcBorders>
          </w:tcPr>
          <w:p w14:paraId="0314082A" w14:textId="77777777" w:rsidR="00B14E14" w:rsidRDefault="00B14E14">
            <w:pPr>
              <w:jc w:val="center"/>
              <w:rPr>
                <w:rFonts w:ascii="Arial Narrow" w:eastAsia="Arial Narrow" w:hAnsi="Arial Narrow" w:cs="Arial Narrow"/>
                <w:sz w:val="20"/>
                <w:szCs w:val="20"/>
              </w:rPr>
            </w:pPr>
          </w:p>
        </w:tc>
      </w:tr>
      <w:tr w:rsidR="00B14E14" w14:paraId="47F6CEA9" w14:textId="77777777">
        <w:trPr>
          <w:trHeight w:val="1159"/>
        </w:trPr>
        <w:tc>
          <w:tcPr>
            <w:tcW w:w="1545" w:type="dxa"/>
            <w:vMerge w:val="restart"/>
            <w:tcBorders>
              <w:top w:val="single" w:sz="5" w:space="0" w:color="000000"/>
              <w:left w:val="single" w:sz="5" w:space="0" w:color="000000"/>
              <w:right w:val="single" w:sz="5" w:space="0" w:color="000000"/>
            </w:tcBorders>
          </w:tcPr>
          <w:p w14:paraId="6D0CC6FF" w14:textId="77777777" w:rsidR="00B14E14" w:rsidRDefault="00B14E14">
            <w:pPr>
              <w:spacing w:line="200" w:lineRule="auto"/>
              <w:rPr>
                <w:rFonts w:ascii="Arial Narrow" w:eastAsia="Arial Narrow" w:hAnsi="Arial Narrow" w:cs="Arial Narrow"/>
                <w:sz w:val="18"/>
                <w:szCs w:val="18"/>
              </w:rPr>
            </w:pPr>
          </w:p>
          <w:p w14:paraId="1E3B2657" w14:textId="77777777" w:rsidR="00B14E14" w:rsidRDefault="00B14E14">
            <w:pPr>
              <w:spacing w:line="200" w:lineRule="auto"/>
              <w:rPr>
                <w:rFonts w:ascii="Arial Narrow" w:eastAsia="Arial Narrow" w:hAnsi="Arial Narrow" w:cs="Arial Narrow"/>
                <w:sz w:val="18"/>
                <w:szCs w:val="18"/>
              </w:rPr>
            </w:pPr>
          </w:p>
          <w:p w14:paraId="5E3A9B44" w14:textId="77777777" w:rsidR="00B14E14" w:rsidRDefault="00AD3C35">
            <w:pPr>
              <w:rPr>
                <w:rFonts w:ascii="Arial Narrow" w:eastAsia="Arial Narrow" w:hAnsi="Arial Narrow" w:cs="Arial Narrow"/>
                <w:b/>
                <w:sz w:val="18"/>
                <w:szCs w:val="18"/>
              </w:rPr>
            </w:pPr>
            <w:r>
              <w:rPr>
                <w:rFonts w:ascii="Arial Narrow" w:eastAsia="Arial Narrow" w:hAnsi="Arial Narrow" w:cs="Arial Narrow"/>
                <w:sz w:val="18"/>
                <w:szCs w:val="18"/>
              </w:rPr>
              <w:t xml:space="preserve">  </w:t>
            </w:r>
            <w:r>
              <w:rPr>
                <w:rFonts w:ascii="Arial Narrow" w:eastAsia="Arial Narrow" w:hAnsi="Arial Narrow" w:cs="Arial Narrow"/>
                <w:b/>
                <w:sz w:val="18"/>
                <w:szCs w:val="18"/>
              </w:rPr>
              <w:t>TERRITORIALES</w:t>
            </w:r>
          </w:p>
        </w:tc>
        <w:tc>
          <w:tcPr>
            <w:tcW w:w="2358" w:type="dxa"/>
            <w:tcBorders>
              <w:top w:val="single" w:sz="5" w:space="0" w:color="000000"/>
              <w:left w:val="single" w:sz="5" w:space="0" w:color="000000"/>
              <w:bottom w:val="single" w:sz="5" w:space="0" w:color="000000"/>
              <w:right w:val="single" w:sz="5" w:space="0" w:color="000000"/>
            </w:tcBorders>
          </w:tcPr>
          <w:p w14:paraId="09635A5F" w14:textId="77777777" w:rsidR="00B14E14" w:rsidRDefault="00B14E14">
            <w:pPr>
              <w:spacing w:line="200" w:lineRule="auto"/>
              <w:jc w:val="center"/>
              <w:rPr>
                <w:rFonts w:ascii="Arial Narrow" w:eastAsia="Arial Narrow" w:hAnsi="Arial Narrow" w:cs="Arial Narrow"/>
                <w:sz w:val="20"/>
                <w:szCs w:val="20"/>
              </w:rPr>
            </w:pPr>
          </w:p>
          <w:p w14:paraId="438E99BF" w14:textId="77777777" w:rsidR="00B14E14" w:rsidRDefault="00AD3C35">
            <w:pPr>
              <w:ind w:left="102" w:right="68"/>
              <w:jc w:val="center"/>
              <w:rPr>
                <w:rFonts w:ascii="Arial Narrow" w:eastAsia="Arial Narrow" w:hAnsi="Arial Narrow" w:cs="Arial Narrow"/>
                <w:sz w:val="20"/>
                <w:szCs w:val="20"/>
              </w:rPr>
            </w:pPr>
            <w:r>
              <w:rPr>
                <w:rFonts w:ascii="Arial Narrow" w:eastAsia="Arial Narrow" w:hAnsi="Arial Narrow" w:cs="Arial Narrow"/>
                <w:sz w:val="20"/>
                <w:szCs w:val="20"/>
              </w:rPr>
              <w:t>15% de la enajenación de activos de las ET</w:t>
            </w:r>
          </w:p>
        </w:tc>
        <w:tc>
          <w:tcPr>
            <w:tcW w:w="2256" w:type="dxa"/>
            <w:tcBorders>
              <w:top w:val="single" w:sz="5" w:space="0" w:color="000000"/>
              <w:left w:val="single" w:sz="5" w:space="0" w:color="000000"/>
              <w:bottom w:val="single" w:sz="5" w:space="0" w:color="000000"/>
              <w:right w:val="single" w:sz="5" w:space="0" w:color="000000"/>
            </w:tcBorders>
          </w:tcPr>
          <w:p w14:paraId="50AD06CF" w14:textId="77777777" w:rsidR="00B14E14" w:rsidRDefault="00B14E14">
            <w:pPr>
              <w:spacing w:line="200" w:lineRule="auto"/>
              <w:jc w:val="center"/>
              <w:rPr>
                <w:rFonts w:ascii="Arial Narrow" w:eastAsia="Arial Narrow" w:hAnsi="Arial Narrow" w:cs="Arial Narrow"/>
                <w:sz w:val="20"/>
                <w:szCs w:val="20"/>
              </w:rPr>
            </w:pPr>
          </w:p>
          <w:p w14:paraId="18EB058C" w14:textId="77777777" w:rsidR="00B14E14" w:rsidRDefault="00AD3C35">
            <w:pPr>
              <w:ind w:left="102"/>
              <w:jc w:val="center"/>
              <w:rPr>
                <w:rFonts w:ascii="Arial Narrow" w:eastAsia="Arial Narrow" w:hAnsi="Arial Narrow" w:cs="Arial Narrow"/>
                <w:sz w:val="20"/>
                <w:szCs w:val="20"/>
              </w:rPr>
            </w:pPr>
            <w:r>
              <w:rPr>
                <w:rFonts w:ascii="Arial Narrow" w:eastAsia="Arial Narrow" w:hAnsi="Arial Narrow" w:cs="Arial Narrow"/>
                <w:sz w:val="20"/>
                <w:szCs w:val="20"/>
              </w:rPr>
              <w:t>ET titular de los recursos</w:t>
            </w:r>
          </w:p>
        </w:tc>
        <w:tc>
          <w:tcPr>
            <w:tcW w:w="2281" w:type="dxa"/>
            <w:tcBorders>
              <w:top w:val="single" w:sz="5" w:space="0" w:color="000000"/>
              <w:left w:val="single" w:sz="5" w:space="0" w:color="000000"/>
              <w:bottom w:val="single" w:sz="5" w:space="0" w:color="000000"/>
              <w:right w:val="single" w:sz="5" w:space="0" w:color="000000"/>
            </w:tcBorders>
          </w:tcPr>
          <w:p w14:paraId="0B40973E" w14:textId="77777777" w:rsidR="00B14E14" w:rsidRDefault="00AD3C35">
            <w:pPr>
              <w:spacing w:before="2" w:line="220" w:lineRule="auto"/>
              <w:ind w:left="102" w:right="69"/>
              <w:jc w:val="center"/>
              <w:rPr>
                <w:rFonts w:ascii="Arial Narrow" w:eastAsia="Arial Narrow" w:hAnsi="Arial Narrow" w:cs="Arial Narrow"/>
                <w:sz w:val="20"/>
                <w:szCs w:val="20"/>
              </w:rPr>
            </w:pPr>
            <w:r>
              <w:rPr>
                <w:rFonts w:ascii="Arial Narrow" w:eastAsia="Arial Narrow" w:hAnsi="Arial Narrow" w:cs="Arial Narrow"/>
                <w:sz w:val="20"/>
                <w:szCs w:val="20"/>
              </w:rPr>
              <w:t>No se ahorran en el FONPET. Se destina de acuerdo con las normas que regulan la fuente del recurso</w:t>
            </w:r>
          </w:p>
        </w:tc>
      </w:tr>
      <w:tr w:rsidR="00B14E14" w14:paraId="21021025" w14:textId="77777777">
        <w:trPr>
          <w:trHeight w:val="1197"/>
        </w:trPr>
        <w:tc>
          <w:tcPr>
            <w:tcW w:w="1545" w:type="dxa"/>
            <w:vMerge/>
            <w:tcBorders>
              <w:top w:val="single" w:sz="5" w:space="0" w:color="000000"/>
              <w:left w:val="single" w:sz="5" w:space="0" w:color="000000"/>
              <w:right w:val="single" w:sz="5" w:space="0" w:color="000000"/>
            </w:tcBorders>
          </w:tcPr>
          <w:p w14:paraId="6262F884" w14:textId="77777777" w:rsidR="00B14E14" w:rsidRDefault="00B14E14">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c>
        <w:tc>
          <w:tcPr>
            <w:tcW w:w="2358" w:type="dxa"/>
            <w:tcBorders>
              <w:top w:val="single" w:sz="5" w:space="0" w:color="000000"/>
              <w:left w:val="single" w:sz="5" w:space="0" w:color="000000"/>
              <w:bottom w:val="single" w:sz="5" w:space="0" w:color="000000"/>
              <w:right w:val="single" w:sz="5" w:space="0" w:color="000000"/>
            </w:tcBorders>
          </w:tcPr>
          <w:p w14:paraId="09E4D8F7" w14:textId="77777777" w:rsidR="00B14E14" w:rsidRDefault="00B14E14">
            <w:pPr>
              <w:spacing w:before="10" w:line="220" w:lineRule="auto"/>
              <w:jc w:val="center"/>
              <w:rPr>
                <w:rFonts w:ascii="Arial Narrow" w:eastAsia="Arial Narrow" w:hAnsi="Arial Narrow" w:cs="Arial Narrow"/>
                <w:sz w:val="20"/>
                <w:szCs w:val="20"/>
              </w:rPr>
            </w:pPr>
          </w:p>
          <w:p w14:paraId="2B643C9F" w14:textId="77777777" w:rsidR="00B14E14" w:rsidRDefault="00AD3C35">
            <w:pPr>
              <w:ind w:left="102"/>
              <w:jc w:val="center"/>
              <w:rPr>
                <w:rFonts w:ascii="Arial Narrow" w:eastAsia="Arial Narrow" w:hAnsi="Arial Narrow" w:cs="Arial Narrow"/>
                <w:sz w:val="20"/>
                <w:szCs w:val="20"/>
              </w:rPr>
            </w:pPr>
            <w:r>
              <w:rPr>
                <w:rFonts w:ascii="Arial Narrow" w:eastAsia="Arial Narrow" w:hAnsi="Arial Narrow" w:cs="Arial Narrow"/>
                <w:sz w:val="20"/>
                <w:szCs w:val="20"/>
              </w:rPr>
              <w:t>20% del impuesto al registro</w:t>
            </w:r>
          </w:p>
        </w:tc>
        <w:tc>
          <w:tcPr>
            <w:tcW w:w="2256" w:type="dxa"/>
            <w:tcBorders>
              <w:top w:val="single" w:sz="5" w:space="0" w:color="000000"/>
              <w:left w:val="single" w:sz="5" w:space="0" w:color="000000"/>
              <w:bottom w:val="single" w:sz="5" w:space="0" w:color="000000"/>
              <w:right w:val="single" w:sz="5" w:space="0" w:color="000000"/>
            </w:tcBorders>
          </w:tcPr>
          <w:p w14:paraId="3F765EC7" w14:textId="77777777" w:rsidR="00B14E14" w:rsidRDefault="00B14E14">
            <w:pPr>
              <w:spacing w:before="10" w:line="220" w:lineRule="auto"/>
              <w:jc w:val="center"/>
              <w:rPr>
                <w:rFonts w:ascii="Arial Narrow" w:eastAsia="Arial Narrow" w:hAnsi="Arial Narrow" w:cs="Arial Narrow"/>
                <w:sz w:val="20"/>
                <w:szCs w:val="20"/>
              </w:rPr>
            </w:pPr>
          </w:p>
          <w:p w14:paraId="3B1EC8EB" w14:textId="77777777" w:rsidR="00B14E14" w:rsidRDefault="00AD3C35">
            <w:pPr>
              <w:ind w:left="102"/>
              <w:jc w:val="center"/>
              <w:rPr>
                <w:rFonts w:ascii="Arial Narrow" w:eastAsia="Arial Narrow" w:hAnsi="Arial Narrow" w:cs="Arial Narrow"/>
                <w:sz w:val="20"/>
                <w:szCs w:val="20"/>
              </w:rPr>
            </w:pPr>
            <w:r>
              <w:rPr>
                <w:rFonts w:ascii="Arial Narrow" w:eastAsia="Arial Narrow" w:hAnsi="Arial Narrow" w:cs="Arial Narrow"/>
                <w:sz w:val="20"/>
                <w:szCs w:val="20"/>
              </w:rPr>
              <w:t>ET titular de los recursos</w:t>
            </w:r>
          </w:p>
        </w:tc>
        <w:tc>
          <w:tcPr>
            <w:tcW w:w="2281" w:type="dxa"/>
            <w:tcBorders>
              <w:top w:val="single" w:sz="5" w:space="0" w:color="000000"/>
              <w:left w:val="single" w:sz="5" w:space="0" w:color="000000"/>
              <w:bottom w:val="single" w:sz="5" w:space="0" w:color="000000"/>
              <w:right w:val="single" w:sz="5" w:space="0" w:color="000000"/>
            </w:tcBorders>
          </w:tcPr>
          <w:p w14:paraId="270EA3EF" w14:textId="77777777" w:rsidR="00B14E14" w:rsidRDefault="00AD3C35">
            <w:pPr>
              <w:spacing w:before="2" w:line="220" w:lineRule="auto"/>
              <w:ind w:left="102" w:right="71"/>
              <w:jc w:val="center"/>
              <w:rPr>
                <w:rFonts w:ascii="Arial Narrow" w:eastAsia="Arial Narrow" w:hAnsi="Arial Narrow" w:cs="Arial Narrow"/>
                <w:sz w:val="20"/>
                <w:szCs w:val="20"/>
              </w:rPr>
            </w:pPr>
            <w:r>
              <w:rPr>
                <w:rFonts w:ascii="Arial Narrow" w:eastAsia="Arial Narrow" w:hAnsi="Arial Narrow" w:cs="Arial Narrow"/>
                <w:sz w:val="20"/>
                <w:szCs w:val="20"/>
              </w:rPr>
              <w:t>No se ahorran en el FONPET. Se destina de acuerdo con las normas que regulan la fuente del recurso</w:t>
            </w:r>
          </w:p>
          <w:p w14:paraId="77B3C304" w14:textId="77777777" w:rsidR="00B14E14" w:rsidRDefault="00B14E14">
            <w:pPr>
              <w:spacing w:before="2" w:line="220" w:lineRule="auto"/>
              <w:ind w:left="102" w:right="71"/>
              <w:jc w:val="center"/>
              <w:rPr>
                <w:rFonts w:ascii="Arial Narrow" w:eastAsia="Arial Narrow" w:hAnsi="Arial Narrow" w:cs="Arial Narrow"/>
                <w:sz w:val="20"/>
                <w:szCs w:val="20"/>
              </w:rPr>
            </w:pPr>
          </w:p>
          <w:p w14:paraId="464D5D53" w14:textId="77777777" w:rsidR="00B14E14" w:rsidRDefault="00B14E14">
            <w:pPr>
              <w:spacing w:before="2" w:line="220" w:lineRule="auto"/>
              <w:ind w:left="102" w:right="71"/>
              <w:jc w:val="center"/>
              <w:rPr>
                <w:rFonts w:ascii="Arial Narrow" w:eastAsia="Arial Narrow" w:hAnsi="Arial Narrow" w:cs="Arial Narrow"/>
                <w:sz w:val="20"/>
                <w:szCs w:val="20"/>
              </w:rPr>
            </w:pPr>
          </w:p>
        </w:tc>
      </w:tr>
    </w:tbl>
    <w:p w14:paraId="673230DC" w14:textId="77777777" w:rsidR="00B14E14" w:rsidRDefault="00B14E14">
      <w:pPr>
        <w:rPr>
          <w:rFonts w:ascii="Arial Narrow" w:eastAsia="Arial Narrow" w:hAnsi="Arial Narrow" w:cs="Arial Narrow"/>
          <w:b/>
          <w:sz w:val="28"/>
          <w:szCs w:val="28"/>
        </w:rPr>
      </w:pPr>
    </w:p>
    <w:tbl>
      <w:tblPr>
        <w:tblStyle w:val="a0"/>
        <w:tblW w:w="8440" w:type="dxa"/>
        <w:tblInd w:w="304" w:type="dxa"/>
        <w:tblLayout w:type="fixed"/>
        <w:tblLook w:val="0000" w:firstRow="0" w:lastRow="0" w:firstColumn="0" w:lastColumn="0" w:noHBand="0" w:noVBand="0"/>
      </w:tblPr>
      <w:tblGrid>
        <w:gridCol w:w="1414"/>
        <w:gridCol w:w="2489"/>
        <w:gridCol w:w="2256"/>
        <w:gridCol w:w="2281"/>
      </w:tblGrid>
      <w:tr w:rsidR="00B14E14" w14:paraId="1556BD2F" w14:textId="77777777">
        <w:trPr>
          <w:trHeight w:val="461"/>
        </w:trPr>
        <w:tc>
          <w:tcPr>
            <w:tcW w:w="1414" w:type="dxa"/>
            <w:tcBorders>
              <w:top w:val="single" w:sz="5" w:space="0" w:color="000000"/>
              <w:left w:val="single" w:sz="5" w:space="0" w:color="000000"/>
              <w:bottom w:val="single" w:sz="5" w:space="0" w:color="000000"/>
              <w:right w:val="single" w:sz="5" w:space="0" w:color="000000"/>
            </w:tcBorders>
            <w:shd w:val="clear" w:color="auto" w:fill="D9D9D9"/>
          </w:tcPr>
          <w:p w14:paraId="0B894476" w14:textId="77777777" w:rsidR="00B14E14" w:rsidRDefault="00AD3C35">
            <w:pPr>
              <w:ind w:left="400"/>
              <w:rPr>
                <w:rFonts w:ascii="Arial Narrow" w:eastAsia="Arial Narrow" w:hAnsi="Arial Narrow" w:cs="Arial Narrow"/>
              </w:rPr>
            </w:pPr>
            <w:r>
              <w:rPr>
                <w:rFonts w:ascii="Arial Narrow" w:eastAsia="Arial Narrow" w:hAnsi="Arial Narrow" w:cs="Arial Narrow"/>
                <w:b/>
                <w:sz w:val="20"/>
                <w:szCs w:val="20"/>
              </w:rPr>
              <w:t>Origen</w:t>
            </w:r>
          </w:p>
        </w:tc>
        <w:tc>
          <w:tcPr>
            <w:tcW w:w="2489" w:type="dxa"/>
            <w:tcBorders>
              <w:top w:val="single" w:sz="5" w:space="0" w:color="000000"/>
              <w:left w:val="single" w:sz="5" w:space="0" w:color="000000"/>
              <w:bottom w:val="single" w:sz="5" w:space="0" w:color="000000"/>
              <w:right w:val="single" w:sz="5" w:space="0" w:color="000000"/>
            </w:tcBorders>
            <w:shd w:val="clear" w:color="auto" w:fill="D9D9D9"/>
          </w:tcPr>
          <w:p w14:paraId="2C1422DC" w14:textId="77777777" w:rsidR="00B14E14" w:rsidRDefault="00AD3C35">
            <w:pPr>
              <w:ind w:left="910" w:right="911"/>
              <w:jc w:val="center"/>
              <w:rPr>
                <w:rFonts w:ascii="Arial Narrow" w:eastAsia="Arial Narrow" w:hAnsi="Arial Narrow" w:cs="Arial Narrow"/>
              </w:rPr>
            </w:pPr>
            <w:r>
              <w:rPr>
                <w:rFonts w:ascii="Arial Narrow" w:eastAsia="Arial Narrow" w:hAnsi="Arial Narrow" w:cs="Arial Narrow"/>
                <w:b/>
                <w:sz w:val="20"/>
                <w:szCs w:val="20"/>
              </w:rPr>
              <w:t>Fuente</w:t>
            </w:r>
          </w:p>
        </w:tc>
        <w:tc>
          <w:tcPr>
            <w:tcW w:w="2256" w:type="dxa"/>
            <w:tcBorders>
              <w:top w:val="single" w:sz="5" w:space="0" w:color="000000"/>
              <w:left w:val="single" w:sz="5" w:space="0" w:color="000000"/>
              <w:bottom w:val="single" w:sz="5" w:space="0" w:color="000000"/>
              <w:right w:val="single" w:sz="5" w:space="0" w:color="000000"/>
            </w:tcBorders>
            <w:shd w:val="clear" w:color="auto" w:fill="D9D9D9"/>
          </w:tcPr>
          <w:p w14:paraId="1B8A0A0C" w14:textId="77777777" w:rsidR="00B14E14" w:rsidRDefault="00AD3C35">
            <w:pPr>
              <w:spacing w:line="220" w:lineRule="auto"/>
              <w:ind w:left="77" w:right="80"/>
              <w:jc w:val="center"/>
              <w:rPr>
                <w:rFonts w:ascii="Arial Narrow" w:eastAsia="Arial Narrow" w:hAnsi="Arial Narrow" w:cs="Arial Narrow"/>
              </w:rPr>
            </w:pPr>
            <w:r>
              <w:rPr>
                <w:rFonts w:ascii="Arial Narrow" w:eastAsia="Arial Narrow" w:hAnsi="Arial Narrow" w:cs="Arial Narrow"/>
                <w:b/>
                <w:sz w:val="20"/>
                <w:szCs w:val="20"/>
              </w:rPr>
              <w:t>ET que participan en la distribución</w:t>
            </w:r>
          </w:p>
        </w:tc>
        <w:tc>
          <w:tcPr>
            <w:tcW w:w="2281" w:type="dxa"/>
            <w:tcBorders>
              <w:top w:val="single" w:sz="5" w:space="0" w:color="000000"/>
              <w:left w:val="single" w:sz="5" w:space="0" w:color="000000"/>
              <w:bottom w:val="single" w:sz="5" w:space="0" w:color="000000"/>
              <w:right w:val="single" w:sz="5" w:space="0" w:color="000000"/>
            </w:tcBorders>
            <w:shd w:val="clear" w:color="auto" w:fill="D9D9D9"/>
          </w:tcPr>
          <w:p w14:paraId="19B023B6" w14:textId="77777777" w:rsidR="00B14E14" w:rsidRDefault="00AD3C35">
            <w:pPr>
              <w:spacing w:line="220" w:lineRule="auto"/>
              <w:ind w:left="63" w:right="66"/>
              <w:jc w:val="center"/>
              <w:rPr>
                <w:rFonts w:ascii="Arial Narrow" w:eastAsia="Arial Narrow" w:hAnsi="Arial Narrow" w:cs="Arial Narrow"/>
              </w:rPr>
            </w:pPr>
            <w:r>
              <w:rPr>
                <w:rFonts w:ascii="Arial Narrow" w:eastAsia="Arial Narrow" w:hAnsi="Arial Narrow" w:cs="Arial Narrow"/>
                <w:b/>
                <w:sz w:val="20"/>
                <w:szCs w:val="20"/>
              </w:rPr>
              <w:t>Usos una vez cubierto el pasivo pensional</w:t>
            </w:r>
          </w:p>
        </w:tc>
      </w:tr>
      <w:tr w:rsidR="00B14E14" w14:paraId="40D50CF5" w14:textId="77777777">
        <w:trPr>
          <w:trHeight w:val="1162"/>
        </w:trPr>
        <w:tc>
          <w:tcPr>
            <w:tcW w:w="1414" w:type="dxa"/>
            <w:tcBorders>
              <w:left w:val="single" w:sz="5" w:space="0" w:color="000000"/>
              <w:bottom w:val="single" w:sz="5" w:space="0" w:color="000000"/>
              <w:right w:val="single" w:sz="5" w:space="0" w:color="000000"/>
            </w:tcBorders>
          </w:tcPr>
          <w:p w14:paraId="3BA4732A" w14:textId="77777777" w:rsidR="00B14E14" w:rsidRDefault="00AD3C35">
            <w:pPr>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2EE2E9DA" w14:textId="77777777" w:rsidR="00B14E14" w:rsidRDefault="00AD3C35">
            <w:pPr>
              <w:rPr>
                <w:rFonts w:ascii="Arial Narrow" w:eastAsia="Arial Narrow" w:hAnsi="Arial Narrow" w:cs="Arial Narrow"/>
                <w:b/>
              </w:rPr>
            </w:pPr>
            <w:r>
              <w:rPr>
                <w:rFonts w:ascii="Arial Narrow" w:eastAsia="Arial Narrow" w:hAnsi="Arial Narrow" w:cs="Arial Narrow"/>
                <w:sz w:val="18"/>
                <w:szCs w:val="18"/>
              </w:rPr>
              <w:t xml:space="preserve">   </w:t>
            </w:r>
            <w:r>
              <w:rPr>
                <w:rFonts w:ascii="Arial Narrow" w:eastAsia="Arial Narrow" w:hAnsi="Arial Narrow" w:cs="Arial Narrow"/>
                <w:b/>
                <w:sz w:val="18"/>
                <w:szCs w:val="18"/>
              </w:rPr>
              <w:t>TERRITORIALES</w:t>
            </w:r>
          </w:p>
        </w:tc>
        <w:tc>
          <w:tcPr>
            <w:tcW w:w="2489" w:type="dxa"/>
            <w:tcBorders>
              <w:top w:val="single" w:sz="5" w:space="0" w:color="000000"/>
              <w:left w:val="single" w:sz="5" w:space="0" w:color="000000"/>
              <w:bottom w:val="single" w:sz="5" w:space="0" w:color="000000"/>
              <w:right w:val="single" w:sz="5" w:space="0" w:color="000000"/>
            </w:tcBorders>
          </w:tcPr>
          <w:p w14:paraId="523210A2" w14:textId="77777777" w:rsidR="00B14E14" w:rsidRDefault="00AD3C35">
            <w:pPr>
              <w:ind w:left="102" w:right="68"/>
              <w:jc w:val="both"/>
              <w:rPr>
                <w:rFonts w:ascii="Arial Narrow" w:eastAsia="Arial Narrow" w:hAnsi="Arial Narrow" w:cs="Arial Narrow"/>
              </w:rPr>
            </w:pPr>
            <w:r>
              <w:rPr>
                <w:rFonts w:ascii="Arial Narrow" w:eastAsia="Arial Narrow" w:hAnsi="Arial Narrow" w:cs="Arial Narrow"/>
                <w:sz w:val="20"/>
                <w:szCs w:val="20"/>
              </w:rPr>
              <w:t>10%de los ingresos corrientes de libre destinación del departamento</w:t>
            </w:r>
          </w:p>
        </w:tc>
        <w:tc>
          <w:tcPr>
            <w:tcW w:w="2256" w:type="dxa"/>
            <w:tcBorders>
              <w:top w:val="single" w:sz="5" w:space="0" w:color="000000"/>
              <w:left w:val="single" w:sz="5" w:space="0" w:color="000000"/>
              <w:bottom w:val="single" w:sz="5" w:space="0" w:color="000000"/>
              <w:right w:val="single" w:sz="5" w:space="0" w:color="000000"/>
            </w:tcBorders>
          </w:tcPr>
          <w:p w14:paraId="65B4F8C8" w14:textId="77777777" w:rsidR="00B14E14" w:rsidRDefault="00B14E14">
            <w:pPr>
              <w:spacing w:line="260" w:lineRule="auto"/>
              <w:rPr>
                <w:rFonts w:ascii="Arial Narrow" w:eastAsia="Arial Narrow" w:hAnsi="Arial Narrow" w:cs="Arial Narrow"/>
                <w:sz w:val="26"/>
                <w:szCs w:val="26"/>
              </w:rPr>
            </w:pPr>
          </w:p>
          <w:p w14:paraId="6AB8FA01" w14:textId="77777777" w:rsidR="00B14E14" w:rsidRDefault="00AD3C35">
            <w:pPr>
              <w:ind w:left="102"/>
              <w:rPr>
                <w:rFonts w:ascii="Arial Narrow" w:eastAsia="Arial Narrow" w:hAnsi="Arial Narrow" w:cs="Arial Narrow"/>
              </w:rPr>
            </w:pPr>
            <w:r>
              <w:rPr>
                <w:rFonts w:ascii="Arial Narrow" w:eastAsia="Arial Narrow" w:hAnsi="Arial Narrow" w:cs="Arial Narrow"/>
                <w:sz w:val="20"/>
                <w:szCs w:val="20"/>
              </w:rPr>
              <w:t>ET titular de los recursos</w:t>
            </w:r>
          </w:p>
        </w:tc>
        <w:tc>
          <w:tcPr>
            <w:tcW w:w="2281" w:type="dxa"/>
            <w:tcBorders>
              <w:top w:val="single" w:sz="5" w:space="0" w:color="000000"/>
              <w:left w:val="single" w:sz="5" w:space="0" w:color="000000"/>
              <w:bottom w:val="single" w:sz="5" w:space="0" w:color="000000"/>
              <w:right w:val="single" w:sz="5" w:space="0" w:color="000000"/>
            </w:tcBorders>
          </w:tcPr>
          <w:p w14:paraId="555BE10A" w14:textId="77777777" w:rsidR="00B14E14" w:rsidRDefault="00AD3C35">
            <w:pPr>
              <w:spacing w:before="2" w:line="220" w:lineRule="auto"/>
              <w:ind w:left="102" w:right="58"/>
              <w:jc w:val="both"/>
              <w:rPr>
                <w:rFonts w:ascii="Arial Narrow" w:eastAsia="Arial Narrow" w:hAnsi="Arial Narrow" w:cs="Arial Narrow"/>
              </w:rPr>
            </w:pPr>
            <w:r>
              <w:rPr>
                <w:rFonts w:ascii="Arial Narrow" w:eastAsia="Arial Narrow" w:hAnsi="Arial Narrow" w:cs="Arial Narrow"/>
                <w:sz w:val="20"/>
                <w:szCs w:val="20"/>
              </w:rPr>
              <w:t>No se ahorran en el FONPET. Se destina de acuerdo con las normas que regulan la fuente del recurso</w:t>
            </w:r>
          </w:p>
        </w:tc>
      </w:tr>
    </w:tbl>
    <w:p w14:paraId="485EE20E" w14:textId="77777777" w:rsidR="00B14E14" w:rsidRDefault="00B14E14">
      <w:pPr>
        <w:spacing w:line="240" w:lineRule="auto"/>
        <w:jc w:val="both"/>
        <w:rPr>
          <w:rFonts w:ascii="Arial Narrow" w:eastAsia="Arial Narrow" w:hAnsi="Arial Narrow" w:cs="Arial Narrow"/>
          <w:sz w:val="28"/>
          <w:szCs w:val="28"/>
        </w:rPr>
      </w:pPr>
    </w:p>
    <w:p w14:paraId="7B12FEC3" w14:textId="77777777" w:rsidR="00B14E14" w:rsidRDefault="00AD3C35">
      <w:pPr>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En ese orden de ideas, la finalidad del proyecto de reforma de la Ley 549 de 1999, es permitir el traslado de recursos del FONPET, a través del cambio de destinación de los excedentes de las entidades territoriales que hayan cubierto el pasivo pensional en un 125%, toda vez que dichos excedentes según la Ley 549 de 1999, el Decreto 117 de 2017, el Decreto 055 de 2009 y el Decreto 630 y demás decretos reglamentarios, están financiando los proyectos de inversión y atendiendo la destinación específica de la fuente de que provengan estos recursos para cada entidad territorial que supera el porcentaje enunciado de cobertura de su pasivo pensional.</w:t>
      </w:r>
    </w:p>
    <w:p w14:paraId="22C46A37" w14:textId="77777777" w:rsidR="00B14E14" w:rsidRDefault="00AD3C35">
      <w:pPr>
        <w:spacing w:line="240" w:lineRule="auto"/>
        <w:jc w:val="both"/>
        <w:rPr>
          <w:rFonts w:ascii="Arial Narrow" w:eastAsia="Arial Narrow" w:hAnsi="Arial Narrow" w:cs="Arial Narrow"/>
          <w:sz w:val="28"/>
          <w:szCs w:val="28"/>
        </w:rPr>
      </w:pPr>
      <w:r>
        <w:rPr>
          <w:rFonts w:ascii="Arial Narrow" w:eastAsia="Arial Narrow" w:hAnsi="Arial Narrow" w:cs="Arial Narrow"/>
          <w:noProof/>
          <w:sz w:val="28"/>
          <w:szCs w:val="28"/>
          <w:lang w:val="es-CO" w:eastAsia="es-CO"/>
        </w:rPr>
        <w:lastRenderedPageBreak/>
        <w:drawing>
          <wp:inline distT="0" distB="0" distL="0" distR="0" wp14:anchorId="79670F25" wp14:editId="01BD06D1">
            <wp:extent cx="4899962" cy="2946891"/>
            <wp:effectExtent l="0" t="0" r="0" b="0"/>
            <wp:docPr id="8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4899962" cy="2946891"/>
                    </a:xfrm>
                    <a:prstGeom prst="rect">
                      <a:avLst/>
                    </a:prstGeom>
                    <a:ln/>
                  </pic:spPr>
                </pic:pic>
              </a:graphicData>
            </a:graphic>
          </wp:inline>
        </w:drawing>
      </w:r>
    </w:p>
    <w:p w14:paraId="642B7EB2" w14:textId="77777777" w:rsidR="00B14E14" w:rsidRDefault="00B14E14">
      <w:pPr>
        <w:spacing w:line="240" w:lineRule="auto"/>
        <w:jc w:val="both"/>
        <w:rPr>
          <w:rFonts w:ascii="Arial Narrow" w:eastAsia="Arial Narrow" w:hAnsi="Arial Narrow" w:cs="Arial Narrow"/>
          <w:sz w:val="28"/>
          <w:szCs w:val="28"/>
        </w:rPr>
      </w:pPr>
    </w:p>
    <w:p w14:paraId="73A84DC6" w14:textId="77777777" w:rsidR="00B14E14" w:rsidRDefault="00AD3C35">
      <w:pPr>
        <w:spacing w:line="240" w:lineRule="auto"/>
        <w:jc w:val="both"/>
        <w:rPr>
          <w:rFonts w:ascii="Arial Narrow" w:eastAsia="Arial Narrow" w:hAnsi="Arial Narrow" w:cs="Arial Narrow"/>
          <w:sz w:val="28"/>
          <w:szCs w:val="28"/>
        </w:rPr>
      </w:pPr>
      <w:r>
        <w:rPr>
          <w:rFonts w:ascii="Arial Narrow" w:eastAsia="Arial Narrow" w:hAnsi="Arial Narrow" w:cs="Arial Narrow"/>
          <w:noProof/>
          <w:sz w:val="28"/>
          <w:szCs w:val="28"/>
          <w:lang w:val="es-CO" w:eastAsia="es-CO"/>
        </w:rPr>
        <w:drawing>
          <wp:inline distT="0" distB="0" distL="0" distR="0" wp14:anchorId="4BBB2384" wp14:editId="654E6382">
            <wp:extent cx="5610225" cy="3267075"/>
            <wp:effectExtent l="0" t="0" r="0" b="0"/>
            <wp:docPr id="84" name="image23.png" descr="Crecimiento porcentual anual"/>
            <wp:cNvGraphicFramePr/>
            <a:graphic xmlns:a="http://schemas.openxmlformats.org/drawingml/2006/main">
              <a:graphicData uri="http://schemas.openxmlformats.org/drawingml/2006/picture">
                <pic:pic xmlns:pic="http://schemas.openxmlformats.org/drawingml/2006/picture">
                  <pic:nvPicPr>
                    <pic:cNvPr id="0" name="image23.png" descr="Crecimiento porcentual anual"/>
                    <pic:cNvPicPr preferRelativeResize="0"/>
                  </pic:nvPicPr>
                  <pic:blipFill>
                    <a:blip r:embed="rId27"/>
                    <a:srcRect/>
                    <a:stretch>
                      <a:fillRect/>
                    </a:stretch>
                  </pic:blipFill>
                  <pic:spPr>
                    <a:xfrm>
                      <a:off x="0" y="0"/>
                      <a:ext cx="5610225" cy="3267075"/>
                    </a:xfrm>
                    <a:prstGeom prst="rect">
                      <a:avLst/>
                    </a:prstGeom>
                    <a:ln/>
                  </pic:spPr>
                </pic:pic>
              </a:graphicData>
            </a:graphic>
          </wp:inline>
        </w:drawing>
      </w:r>
    </w:p>
    <w:p w14:paraId="1ABCA057" w14:textId="77777777" w:rsidR="00B14E14" w:rsidRDefault="00AD3C35">
      <w:pPr>
        <w:spacing w:line="240" w:lineRule="auto"/>
        <w:jc w:val="both"/>
        <w:rPr>
          <w:rFonts w:ascii="Arial Narrow" w:eastAsia="Arial Narrow" w:hAnsi="Arial Narrow" w:cs="Arial Narrow"/>
          <w:b/>
          <w:sz w:val="24"/>
          <w:szCs w:val="24"/>
        </w:rPr>
      </w:pPr>
      <w:r>
        <w:rPr>
          <w:rFonts w:ascii="Arial Narrow" w:eastAsia="Arial Narrow" w:hAnsi="Arial Narrow" w:cs="Arial Narrow"/>
          <w:sz w:val="24"/>
          <w:szCs w:val="24"/>
        </w:rPr>
        <w:lastRenderedPageBreak/>
        <w:t>A través de presente proyecto se busca que los recursos provenientes de los excedentes mencionados, sean transferidos al Fondo De Solidaridad Pensional para financiar la pensión anticipada con 900 semanas cotizadas.</w:t>
      </w:r>
    </w:p>
    <w:p w14:paraId="515FE360" w14:textId="77777777" w:rsidR="00B14E14" w:rsidRDefault="00B14E14">
      <w:pPr>
        <w:spacing w:after="0" w:line="240" w:lineRule="auto"/>
        <w:jc w:val="both"/>
        <w:rPr>
          <w:rFonts w:ascii="Arial Narrow" w:eastAsia="Arial Narrow" w:hAnsi="Arial Narrow" w:cs="Arial Narrow"/>
          <w:b/>
          <w:color w:val="000000"/>
          <w:sz w:val="24"/>
          <w:szCs w:val="24"/>
        </w:rPr>
      </w:pPr>
    </w:p>
    <w:p w14:paraId="66A2B56F" w14:textId="77777777" w:rsidR="00B14E14" w:rsidRDefault="00AD3C35">
      <w:pP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Pensiones con 900 semanas cotizadas:</w:t>
      </w:r>
    </w:p>
    <w:p w14:paraId="0B17622E" w14:textId="77777777" w:rsidR="00B14E14" w:rsidRDefault="00B14E14">
      <w:pPr>
        <w:spacing w:after="0" w:line="240" w:lineRule="auto"/>
        <w:jc w:val="both"/>
        <w:rPr>
          <w:rFonts w:ascii="Arial Narrow" w:eastAsia="Arial Narrow" w:hAnsi="Arial Narrow" w:cs="Arial Narrow"/>
          <w:b/>
          <w:color w:val="000000"/>
          <w:sz w:val="24"/>
          <w:szCs w:val="24"/>
        </w:rPr>
      </w:pPr>
    </w:p>
    <w:p w14:paraId="1B1E460C" w14:textId="77777777" w:rsidR="00B14E14" w:rsidRDefault="00AD3C35">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aras de financiar el reconocimiento de pensiones a las personas que devenguen un SMLMV, y que habiendo llegado a las edades de 57 años mujeres y 62 años hombres, no hubieren reunido el número de semanas exigido por la Ley 797 de 2003, siempre y cuando hubieren acreditado al menos 900 semanas efectivamente cotizadas al Régimen de Prima Media o al Régimen de Ahorro Individual con Solidaridad Pensional.</w:t>
      </w:r>
    </w:p>
    <w:p w14:paraId="7371EAD6" w14:textId="77777777" w:rsidR="00B14E14" w:rsidRDefault="00B14E14">
      <w:pPr>
        <w:spacing w:after="0" w:line="240" w:lineRule="auto"/>
        <w:jc w:val="both"/>
        <w:rPr>
          <w:rFonts w:ascii="Arial Narrow" w:eastAsia="Arial Narrow" w:hAnsi="Arial Narrow" w:cs="Arial Narrow"/>
          <w:color w:val="000000"/>
          <w:sz w:val="24"/>
          <w:szCs w:val="24"/>
        </w:rPr>
      </w:pPr>
    </w:p>
    <w:p w14:paraId="744B0196" w14:textId="77777777" w:rsidR="00B14E14" w:rsidRDefault="00AD3C35">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 acuerdo al informe presentado por ministerio de hacienda y crédito público – escenarios 900 semanas.</w:t>
      </w:r>
    </w:p>
    <w:p w14:paraId="7C88BC6B" w14:textId="77777777" w:rsidR="00B14E14" w:rsidRDefault="00B14E14">
      <w:pPr>
        <w:jc w:val="both"/>
        <w:rPr>
          <w:rFonts w:ascii="Arial Narrow" w:eastAsia="Arial Narrow" w:hAnsi="Arial Narrow" w:cs="Arial Narrow"/>
          <w:color w:val="000000"/>
          <w:sz w:val="24"/>
          <w:szCs w:val="24"/>
        </w:rPr>
      </w:pPr>
    </w:p>
    <w:p w14:paraId="24B1487D" w14:textId="77777777" w:rsidR="00B14E14" w:rsidRDefault="00B14E14">
      <w:pPr>
        <w:jc w:val="both"/>
        <w:rPr>
          <w:rFonts w:ascii="Arial Narrow" w:eastAsia="Arial Narrow" w:hAnsi="Arial Narrow" w:cs="Arial Narrow"/>
          <w:color w:val="000000"/>
          <w:sz w:val="24"/>
          <w:szCs w:val="24"/>
        </w:rPr>
      </w:pPr>
    </w:p>
    <w:p w14:paraId="4036A160" w14:textId="77777777" w:rsidR="00B14E14" w:rsidRDefault="00B14E14">
      <w:pPr>
        <w:jc w:val="both"/>
        <w:rPr>
          <w:rFonts w:ascii="Arial Narrow" w:eastAsia="Arial Narrow" w:hAnsi="Arial Narrow" w:cs="Arial Narrow"/>
          <w:color w:val="000000"/>
          <w:sz w:val="24"/>
          <w:szCs w:val="24"/>
        </w:rPr>
      </w:pPr>
    </w:p>
    <w:tbl>
      <w:tblPr>
        <w:tblStyle w:val="a1"/>
        <w:tblW w:w="10445" w:type="dxa"/>
        <w:tblInd w:w="-572" w:type="dxa"/>
        <w:tblLayout w:type="fixed"/>
        <w:tblLook w:val="0400" w:firstRow="0" w:lastRow="0" w:firstColumn="0" w:lastColumn="0" w:noHBand="0" w:noVBand="1"/>
      </w:tblPr>
      <w:tblGrid>
        <w:gridCol w:w="4111"/>
        <w:gridCol w:w="1276"/>
        <w:gridCol w:w="1276"/>
        <w:gridCol w:w="1275"/>
        <w:gridCol w:w="1276"/>
        <w:gridCol w:w="1231"/>
      </w:tblGrid>
      <w:tr w:rsidR="00B14E14" w14:paraId="5EF584CC" w14:textId="77777777">
        <w:trPr>
          <w:trHeight w:val="300"/>
        </w:trPr>
        <w:tc>
          <w:tcPr>
            <w:tcW w:w="10445" w:type="dxa"/>
            <w:gridSpan w:val="6"/>
            <w:tcBorders>
              <w:top w:val="single" w:sz="4" w:space="0" w:color="000000"/>
              <w:left w:val="single" w:sz="4" w:space="0" w:color="000000"/>
              <w:bottom w:val="single" w:sz="4" w:space="0" w:color="000000"/>
              <w:right w:val="single" w:sz="4" w:space="0" w:color="000000"/>
            </w:tcBorders>
            <w:shd w:val="clear" w:color="auto" w:fill="ACB9CA"/>
            <w:vAlign w:val="center"/>
          </w:tcPr>
          <w:p w14:paraId="0AD9C209" w14:textId="77777777" w:rsidR="00B14E14" w:rsidRDefault="00AD3C35">
            <w:pPr>
              <w:spacing w:after="0" w:line="240" w:lineRule="auto"/>
              <w:jc w:val="center"/>
              <w:rPr>
                <w:rFonts w:ascii="Arial Narrow" w:eastAsia="Arial Narrow" w:hAnsi="Arial Narrow" w:cs="Arial Narrow"/>
                <w:b/>
                <w:color w:val="000000"/>
                <w:sz w:val="32"/>
                <w:szCs w:val="32"/>
              </w:rPr>
            </w:pPr>
            <w:r>
              <w:rPr>
                <w:rFonts w:ascii="Arial Narrow" w:eastAsia="Arial Narrow" w:hAnsi="Arial Narrow" w:cs="Arial Narrow"/>
                <w:b/>
                <w:color w:val="000000"/>
                <w:sz w:val="32"/>
                <w:szCs w:val="32"/>
                <w:shd w:val="clear" w:color="auto" w:fill="ACB9CA"/>
              </w:rPr>
              <w:t>APORTES AL FONPET POR FUENTES DE ORDEN</w:t>
            </w:r>
            <w:r>
              <w:rPr>
                <w:rFonts w:ascii="Arial Narrow" w:eastAsia="Arial Narrow" w:hAnsi="Arial Narrow" w:cs="Arial Narrow"/>
                <w:b/>
                <w:color w:val="000000"/>
                <w:sz w:val="32"/>
                <w:szCs w:val="32"/>
              </w:rPr>
              <w:t xml:space="preserve"> NACIONAL</w:t>
            </w:r>
          </w:p>
        </w:tc>
      </w:tr>
      <w:tr w:rsidR="00B14E14" w14:paraId="3F919C13" w14:textId="77777777">
        <w:trPr>
          <w:trHeight w:val="300"/>
        </w:trPr>
        <w:tc>
          <w:tcPr>
            <w:tcW w:w="4111" w:type="dxa"/>
            <w:tcBorders>
              <w:top w:val="nil"/>
              <w:left w:val="single" w:sz="4" w:space="0" w:color="000000"/>
              <w:bottom w:val="single" w:sz="4" w:space="0" w:color="000000"/>
              <w:right w:val="single" w:sz="4" w:space="0" w:color="000000"/>
            </w:tcBorders>
            <w:shd w:val="clear" w:color="auto" w:fill="D5DCE4"/>
            <w:vAlign w:val="center"/>
          </w:tcPr>
          <w:p w14:paraId="0BF4626D" w14:textId="77777777" w:rsidR="00B14E14" w:rsidRDefault="00AD3C35">
            <w:pPr>
              <w:spacing w:after="0" w:line="240" w:lineRule="auto"/>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FUENTE</w:t>
            </w:r>
          </w:p>
        </w:tc>
        <w:tc>
          <w:tcPr>
            <w:tcW w:w="1276" w:type="dxa"/>
            <w:tcBorders>
              <w:top w:val="nil"/>
              <w:left w:val="nil"/>
              <w:bottom w:val="single" w:sz="4" w:space="0" w:color="000000"/>
              <w:right w:val="single" w:sz="4" w:space="0" w:color="000000"/>
            </w:tcBorders>
            <w:shd w:val="clear" w:color="auto" w:fill="D5DCE4"/>
            <w:vAlign w:val="center"/>
          </w:tcPr>
          <w:p w14:paraId="39709AAF" w14:textId="77777777" w:rsidR="00B14E14" w:rsidRDefault="00AD3C35">
            <w:pPr>
              <w:spacing w:after="0" w:line="240" w:lineRule="auto"/>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2015</w:t>
            </w:r>
          </w:p>
        </w:tc>
        <w:tc>
          <w:tcPr>
            <w:tcW w:w="1276" w:type="dxa"/>
            <w:tcBorders>
              <w:top w:val="nil"/>
              <w:left w:val="nil"/>
              <w:bottom w:val="single" w:sz="4" w:space="0" w:color="000000"/>
              <w:right w:val="single" w:sz="4" w:space="0" w:color="000000"/>
            </w:tcBorders>
            <w:shd w:val="clear" w:color="auto" w:fill="D5DCE4"/>
            <w:vAlign w:val="center"/>
          </w:tcPr>
          <w:p w14:paraId="2FEAF00F" w14:textId="77777777" w:rsidR="00B14E14" w:rsidRDefault="00AD3C35">
            <w:pPr>
              <w:spacing w:after="0" w:line="240" w:lineRule="auto"/>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2016</w:t>
            </w:r>
          </w:p>
        </w:tc>
        <w:tc>
          <w:tcPr>
            <w:tcW w:w="1275" w:type="dxa"/>
            <w:tcBorders>
              <w:top w:val="nil"/>
              <w:left w:val="nil"/>
              <w:bottom w:val="single" w:sz="4" w:space="0" w:color="000000"/>
              <w:right w:val="single" w:sz="4" w:space="0" w:color="000000"/>
            </w:tcBorders>
            <w:shd w:val="clear" w:color="auto" w:fill="D5DCE4"/>
            <w:vAlign w:val="center"/>
          </w:tcPr>
          <w:p w14:paraId="63084A09" w14:textId="77777777" w:rsidR="00B14E14" w:rsidRDefault="00AD3C35">
            <w:pPr>
              <w:spacing w:after="0" w:line="240" w:lineRule="auto"/>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2017</w:t>
            </w:r>
          </w:p>
        </w:tc>
        <w:tc>
          <w:tcPr>
            <w:tcW w:w="1276" w:type="dxa"/>
            <w:tcBorders>
              <w:top w:val="nil"/>
              <w:left w:val="nil"/>
              <w:bottom w:val="single" w:sz="4" w:space="0" w:color="000000"/>
              <w:right w:val="single" w:sz="4" w:space="0" w:color="000000"/>
            </w:tcBorders>
            <w:shd w:val="clear" w:color="auto" w:fill="D5DCE4"/>
            <w:vAlign w:val="center"/>
          </w:tcPr>
          <w:p w14:paraId="500D2C43" w14:textId="77777777" w:rsidR="00B14E14" w:rsidRDefault="00AD3C35">
            <w:pPr>
              <w:spacing w:after="0" w:line="240" w:lineRule="auto"/>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2018</w:t>
            </w:r>
          </w:p>
        </w:tc>
        <w:tc>
          <w:tcPr>
            <w:tcW w:w="1231" w:type="dxa"/>
            <w:tcBorders>
              <w:top w:val="nil"/>
              <w:left w:val="nil"/>
              <w:bottom w:val="single" w:sz="4" w:space="0" w:color="000000"/>
              <w:right w:val="single" w:sz="4" w:space="0" w:color="000000"/>
            </w:tcBorders>
            <w:shd w:val="clear" w:color="auto" w:fill="D5DCE4"/>
            <w:vAlign w:val="center"/>
          </w:tcPr>
          <w:p w14:paraId="2467DCE2" w14:textId="77777777" w:rsidR="00B14E14" w:rsidRDefault="00AD3C35">
            <w:pPr>
              <w:spacing w:after="0" w:line="240" w:lineRule="auto"/>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2019</w:t>
            </w:r>
          </w:p>
        </w:tc>
      </w:tr>
      <w:tr w:rsidR="00B14E14" w14:paraId="271BC5E7" w14:textId="77777777">
        <w:trPr>
          <w:trHeight w:val="300"/>
        </w:trPr>
        <w:tc>
          <w:tcPr>
            <w:tcW w:w="4111" w:type="dxa"/>
            <w:tcBorders>
              <w:top w:val="nil"/>
              <w:left w:val="single" w:sz="4" w:space="0" w:color="000000"/>
              <w:bottom w:val="single" w:sz="4" w:space="0" w:color="000000"/>
              <w:right w:val="single" w:sz="4" w:space="0" w:color="000000"/>
            </w:tcBorders>
            <w:shd w:val="clear" w:color="auto" w:fill="FFFFFF"/>
            <w:vAlign w:val="bottom"/>
          </w:tcPr>
          <w:p w14:paraId="501D53CD"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CAPITALIZACIONES PRIVADAS</w:t>
            </w:r>
          </w:p>
        </w:tc>
        <w:tc>
          <w:tcPr>
            <w:tcW w:w="1276" w:type="dxa"/>
            <w:tcBorders>
              <w:top w:val="nil"/>
              <w:left w:val="nil"/>
              <w:bottom w:val="single" w:sz="4" w:space="0" w:color="000000"/>
              <w:right w:val="single" w:sz="4" w:space="0" w:color="000000"/>
            </w:tcBorders>
            <w:shd w:val="clear" w:color="auto" w:fill="FFFFFF"/>
            <w:vAlign w:val="bottom"/>
          </w:tcPr>
          <w:p w14:paraId="1024C395"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$ 0,00</w:t>
            </w:r>
          </w:p>
        </w:tc>
        <w:tc>
          <w:tcPr>
            <w:tcW w:w="1276" w:type="dxa"/>
            <w:tcBorders>
              <w:top w:val="nil"/>
              <w:left w:val="nil"/>
              <w:bottom w:val="single" w:sz="4" w:space="0" w:color="000000"/>
              <w:right w:val="single" w:sz="4" w:space="0" w:color="000000"/>
            </w:tcBorders>
            <w:shd w:val="clear" w:color="auto" w:fill="FFFFFF"/>
            <w:vAlign w:val="bottom"/>
          </w:tcPr>
          <w:p w14:paraId="6D6FD20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$ 0,00</w:t>
            </w:r>
          </w:p>
        </w:tc>
        <w:tc>
          <w:tcPr>
            <w:tcW w:w="1275" w:type="dxa"/>
            <w:tcBorders>
              <w:top w:val="nil"/>
              <w:left w:val="nil"/>
              <w:bottom w:val="single" w:sz="4" w:space="0" w:color="000000"/>
              <w:right w:val="single" w:sz="4" w:space="0" w:color="000000"/>
            </w:tcBorders>
            <w:shd w:val="clear" w:color="auto" w:fill="FFFFFF"/>
            <w:vAlign w:val="bottom"/>
          </w:tcPr>
          <w:p w14:paraId="75D8C7B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$ 3,54</w:t>
            </w:r>
          </w:p>
        </w:tc>
        <w:tc>
          <w:tcPr>
            <w:tcW w:w="1276" w:type="dxa"/>
            <w:tcBorders>
              <w:top w:val="nil"/>
              <w:left w:val="nil"/>
              <w:bottom w:val="single" w:sz="4" w:space="0" w:color="000000"/>
              <w:right w:val="single" w:sz="4" w:space="0" w:color="000000"/>
            </w:tcBorders>
            <w:shd w:val="clear" w:color="auto" w:fill="FFFFFF"/>
            <w:vAlign w:val="bottom"/>
          </w:tcPr>
          <w:p w14:paraId="1872461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$ 0,05</w:t>
            </w:r>
          </w:p>
        </w:tc>
        <w:tc>
          <w:tcPr>
            <w:tcW w:w="1231" w:type="dxa"/>
            <w:tcBorders>
              <w:top w:val="nil"/>
              <w:left w:val="nil"/>
              <w:bottom w:val="single" w:sz="4" w:space="0" w:color="000000"/>
              <w:right w:val="single" w:sz="4" w:space="0" w:color="000000"/>
            </w:tcBorders>
            <w:shd w:val="clear" w:color="auto" w:fill="FFFFFF"/>
            <w:vAlign w:val="bottom"/>
          </w:tcPr>
          <w:p w14:paraId="72F7CA60"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$ 0,00</w:t>
            </w:r>
          </w:p>
        </w:tc>
      </w:tr>
      <w:tr w:rsidR="00B14E14" w14:paraId="1C202140" w14:textId="77777777">
        <w:trPr>
          <w:trHeight w:val="300"/>
        </w:trPr>
        <w:tc>
          <w:tcPr>
            <w:tcW w:w="4111" w:type="dxa"/>
            <w:tcBorders>
              <w:top w:val="nil"/>
              <w:left w:val="single" w:sz="4" w:space="0" w:color="000000"/>
              <w:bottom w:val="single" w:sz="4" w:space="0" w:color="000000"/>
              <w:right w:val="single" w:sz="4" w:space="0" w:color="000000"/>
            </w:tcBorders>
            <w:shd w:val="clear" w:color="auto" w:fill="FFFFFF"/>
            <w:vAlign w:val="bottom"/>
          </w:tcPr>
          <w:p w14:paraId="6F8400AA"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IMPUESTO DE TIMBRE NACIONAL</w:t>
            </w:r>
          </w:p>
        </w:tc>
        <w:tc>
          <w:tcPr>
            <w:tcW w:w="1276" w:type="dxa"/>
            <w:tcBorders>
              <w:top w:val="nil"/>
              <w:left w:val="nil"/>
              <w:bottom w:val="single" w:sz="4" w:space="0" w:color="000000"/>
              <w:right w:val="single" w:sz="4" w:space="0" w:color="000000"/>
            </w:tcBorders>
            <w:shd w:val="clear" w:color="auto" w:fill="FFFFFF"/>
            <w:vAlign w:val="bottom"/>
          </w:tcPr>
          <w:p w14:paraId="361A5A1E"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$ 40,57</w:t>
            </w:r>
          </w:p>
        </w:tc>
        <w:tc>
          <w:tcPr>
            <w:tcW w:w="1276" w:type="dxa"/>
            <w:tcBorders>
              <w:top w:val="nil"/>
              <w:left w:val="nil"/>
              <w:bottom w:val="single" w:sz="4" w:space="0" w:color="000000"/>
              <w:right w:val="single" w:sz="4" w:space="0" w:color="000000"/>
            </w:tcBorders>
            <w:shd w:val="clear" w:color="auto" w:fill="FFFFFF"/>
            <w:vAlign w:val="bottom"/>
          </w:tcPr>
          <w:p w14:paraId="2BFFFB27"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$ 56,11</w:t>
            </w:r>
          </w:p>
        </w:tc>
        <w:tc>
          <w:tcPr>
            <w:tcW w:w="1275" w:type="dxa"/>
            <w:tcBorders>
              <w:top w:val="nil"/>
              <w:left w:val="nil"/>
              <w:bottom w:val="single" w:sz="4" w:space="0" w:color="000000"/>
              <w:right w:val="single" w:sz="4" w:space="0" w:color="000000"/>
            </w:tcBorders>
            <w:shd w:val="clear" w:color="auto" w:fill="FFFFFF"/>
            <w:vAlign w:val="bottom"/>
          </w:tcPr>
          <w:p w14:paraId="1652E13C"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$ 10,06</w:t>
            </w:r>
          </w:p>
        </w:tc>
        <w:tc>
          <w:tcPr>
            <w:tcW w:w="1276" w:type="dxa"/>
            <w:tcBorders>
              <w:top w:val="nil"/>
              <w:left w:val="nil"/>
              <w:bottom w:val="single" w:sz="4" w:space="0" w:color="000000"/>
              <w:right w:val="single" w:sz="4" w:space="0" w:color="000000"/>
            </w:tcBorders>
            <w:shd w:val="clear" w:color="auto" w:fill="FFFFFF"/>
            <w:vAlign w:val="bottom"/>
          </w:tcPr>
          <w:p w14:paraId="04977B0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$ 38,30</w:t>
            </w:r>
          </w:p>
        </w:tc>
        <w:tc>
          <w:tcPr>
            <w:tcW w:w="1231" w:type="dxa"/>
            <w:tcBorders>
              <w:top w:val="nil"/>
              <w:left w:val="nil"/>
              <w:bottom w:val="single" w:sz="4" w:space="0" w:color="000000"/>
              <w:right w:val="single" w:sz="4" w:space="0" w:color="000000"/>
            </w:tcBorders>
            <w:shd w:val="clear" w:color="auto" w:fill="FFFFFF"/>
            <w:vAlign w:val="bottom"/>
          </w:tcPr>
          <w:p w14:paraId="4256EF1E"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$ 63,99</w:t>
            </w:r>
          </w:p>
        </w:tc>
      </w:tr>
      <w:tr w:rsidR="00B14E14" w14:paraId="2D06456B" w14:textId="77777777">
        <w:trPr>
          <w:trHeight w:val="300"/>
        </w:trPr>
        <w:tc>
          <w:tcPr>
            <w:tcW w:w="4111" w:type="dxa"/>
            <w:tcBorders>
              <w:top w:val="nil"/>
              <w:left w:val="single" w:sz="4" w:space="0" w:color="000000"/>
              <w:bottom w:val="single" w:sz="4" w:space="0" w:color="000000"/>
              <w:right w:val="single" w:sz="4" w:space="0" w:color="000000"/>
            </w:tcBorders>
            <w:shd w:val="clear" w:color="auto" w:fill="FFFFFF"/>
            <w:vAlign w:val="bottom"/>
          </w:tcPr>
          <w:p w14:paraId="17A85571"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LOTO UNICO NACIONAL</w:t>
            </w:r>
          </w:p>
        </w:tc>
        <w:tc>
          <w:tcPr>
            <w:tcW w:w="1276" w:type="dxa"/>
            <w:tcBorders>
              <w:top w:val="nil"/>
              <w:left w:val="nil"/>
              <w:bottom w:val="single" w:sz="4" w:space="0" w:color="000000"/>
              <w:right w:val="single" w:sz="4" w:space="0" w:color="000000"/>
            </w:tcBorders>
            <w:shd w:val="clear" w:color="auto" w:fill="FFFFFF"/>
            <w:vAlign w:val="bottom"/>
          </w:tcPr>
          <w:p w14:paraId="2FE2849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$ 82,85</w:t>
            </w:r>
          </w:p>
        </w:tc>
        <w:tc>
          <w:tcPr>
            <w:tcW w:w="1276" w:type="dxa"/>
            <w:tcBorders>
              <w:top w:val="nil"/>
              <w:left w:val="nil"/>
              <w:bottom w:val="single" w:sz="4" w:space="0" w:color="000000"/>
              <w:right w:val="single" w:sz="4" w:space="0" w:color="000000"/>
            </w:tcBorders>
            <w:shd w:val="clear" w:color="auto" w:fill="FFFFFF"/>
            <w:vAlign w:val="bottom"/>
          </w:tcPr>
          <w:p w14:paraId="2004E1E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$ 95,85</w:t>
            </w:r>
          </w:p>
        </w:tc>
        <w:tc>
          <w:tcPr>
            <w:tcW w:w="1275" w:type="dxa"/>
            <w:tcBorders>
              <w:top w:val="nil"/>
              <w:left w:val="nil"/>
              <w:bottom w:val="single" w:sz="4" w:space="0" w:color="000000"/>
              <w:right w:val="single" w:sz="4" w:space="0" w:color="000000"/>
            </w:tcBorders>
            <w:shd w:val="clear" w:color="auto" w:fill="FFFFFF"/>
            <w:vAlign w:val="bottom"/>
          </w:tcPr>
          <w:p w14:paraId="765B475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$ 111,16</w:t>
            </w:r>
          </w:p>
        </w:tc>
        <w:tc>
          <w:tcPr>
            <w:tcW w:w="1276" w:type="dxa"/>
            <w:tcBorders>
              <w:top w:val="nil"/>
              <w:left w:val="nil"/>
              <w:bottom w:val="single" w:sz="4" w:space="0" w:color="000000"/>
              <w:right w:val="single" w:sz="4" w:space="0" w:color="000000"/>
            </w:tcBorders>
            <w:shd w:val="clear" w:color="auto" w:fill="FFFFFF"/>
            <w:vAlign w:val="bottom"/>
          </w:tcPr>
          <w:p w14:paraId="26CCA81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$ 81,76</w:t>
            </w:r>
          </w:p>
        </w:tc>
        <w:tc>
          <w:tcPr>
            <w:tcW w:w="1231" w:type="dxa"/>
            <w:tcBorders>
              <w:top w:val="nil"/>
              <w:left w:val="nil"/>
              <w:bottom w:val="single" w:sz="4" w:space="0" w:color="000000"/>
              <w:right w:val="single" w:sz="4" w:space="0" w:color="000000"/>
            </w:tcBorders>
            <w:shd w:val="clear" w:color="auto" w:fill="FFFFFF"/>
            <w:vAlign w:val="bottom"/>
          </w:tcPr>
          <w:p w14:paraId="1458C83B"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$ 69,38</w:t>
            </w:r>
          </w:p>
        </w:tc>
      </w:tr>
      <w:tr w:rsidR="00B14E14" w14:paraId="26CAF966" w14:textId="77777777">
        <w:trPr>
          <w:trHeight w:val="300"/>
        </w:trPr>
        <w:tc>
          <w:tcPr>
            <w:tcW w:w="4111" w:type="dxa"/>
            <w:tcBorders>
              <w:top w:val="nil"/>
              <w:left w:val="single" w:sz="4" w:space="0" w:color="000000"/>
              <w:bottom w:val="single" w:sz="4" w:space="0" w:color="000000"/>
              <w:right w:val="single" w:sz="4" w:space="0" w:color="000000"/>
            </w:tcBorders>
            <w:shd w:val="clear" w:color="auto" w:fill="FFFFFF"/>
            <w:vAlign w:val="bottom"/>
          </w:tcPr>
          <w:p w14:paraId="64A1E65F"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PRIVATIZACIONES NACIONALES</w:t>
            </w:r>
          </w:p>
        </w:tc>
        <w:tc>
          <w:tcPr>
            <w:tcW w:w="1276" w:type="dxa"/>
            <w:tcBorders>
              <w:top w:val="nil"/>
              <w:left w:val="nil"/>
              <w:bottom w:val="single" w:sz="4" w:space="0" w:color="000000"/>
              <w:right w:val="single" w:sz="4" w:space="0" w:color="000000"/>
            </w:tcBorders>
            <w:shd w:val="clear" w:color="auto" w:fill="FFFFFF"/>
            <w:vAlign w:val="bottom"/>
          </w:tcPr>
          <w:p w14:paraId="320FB5CF"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$ 0,00</w:t>
            </w:r>
          </w:p>
        </w:tc>
        <w:tc>
          <w:tcPr>
            <w:tcW w:w="1276" w:type="dxa"/>
            <w:tcBorders>
              <w:top w:val="nil"/>
              <w:left w:val="nil"/>
              <w:bottom w:val="single" w:sz="4" w:space="0" w:color="000000"/>
              <w:right w:val="single" w:sz="4" w:space="0" w:color="000000"/>
            </w:tcBorders>
            <w:shd w:val="clear" w:color="auto" w:fill="FFFFFF"/>
            <w:vAlign w:val="bottom"/>
          </w:tcPr>
          <w:p w14:paraId="1FBEA43D"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$ 0,00</w:t>
            </w:r>
          </w:p>
        </w:tc>
        <w:tc>
          <w:tcPr>
            <w:tcW w:w="1275" w:type="dxa"/>
            <w:tcBorders>
              <w:top w:val="nil"/>
              <w:left w:val="nil"/>
              <w:bottom w:val="single" w:sz="4" w:space="0" w:color="000000"/>
              <w:right w:val="single" w:sz="4" w:space="0" w:color="000000"/>
            </w:tcBorders>
            <w:shd w:val="clear" w:color="auto" w:fill="FFFFFF"/>
            <w:vAlign w:val="bottom"/>
          </w:tcPr>
          <w:p w14:paraId="6FAF6A0F"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$ 2,67</w:t>
            </w:r>
          </w:p>
        </w:tc>
        <w:tc>
          <w:tcPr>
            <w:tcW w:w="1276" w:type="dxa"/>
            <w:tcBorders>
              <w:top w:val="nil"/>
              <w:left w:val="nil"/>
              <w:bottom w:val="single" w:sz="4" w:space="0" w:color="000000"/>
              <w:right w:val="single" w:sz="4" w:space="0" w:color="000000"/>
            </w:tcBorders>
            <w:shd w:val="clear" w:color="auto" w:fill="FFFFFF"/>
            <w:vAlign w:val="bottom"/>
          </w:tcPr>
          <w:p w14:paraId="3784C09A"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$ 0,03</w:t>
            </w:r>
          </w:p>
        </w:tc>
        <w:tc>
          <w:tcPr>
            <w:tcW w:w="1231" w:type="dxa"/>
            <w:tcBorders>
              <w:top w:val="nil"/>
              <w:left w:val="nil"/>
              <w:bottom w:val="single" w:sz="4" w:space="0" w:color="000000"/>
              <w:right w:val="single" w:sz="4" w:space="0" w:color="000000"/>
            </w:tcBorders>
            <w:shd w:val="clear" w:color="auto" w:fill="FFFFFF"/>
            <w:vAlign w:val="bottom"/>
          </w:tcPr>
          <w:p w14:paraId="7ADDB739"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$ 0,00</w:t>
            </w:r>
          </w:p>
        </w:tc>
      </w:tr>
      <w:tr w:rsidR="00B14E14" w14:paraId="7DB0C25B" w14:textId="77777777">
        <w:trPr>
          <w:trHeight w:val="300"/>
        </w:trPr>
        <w:tc>
          <w:tcPr>
            <w:tcW w:w="4111" w:type="dxa"/>
            <w:tcBorders>
              <w:top w:val="nil"/>
              <w:left w:val="single" w:sz="4" w:space="0" w:color="000000"/>
              <w:bottom w:val="single" w:sz="4" w:space="0" w:color="000000"/>
              <w:right w:val="single" w:sz="4" w:space="0" w:color="000000"/>
            </w:tcBorders>
            <w:shd w:val="clear" w:color="auto" w:fill="FFFFFF"/>
            <w:vAlign w:val="bottom"/>
          </w:tcPr>
          <w:p w14:paraId="53CE82EA"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RECURSOS NALES. POR DISTRIBUIR</w:t>
            </w:r>
          </w:p>
        </w:tc>
        <w:tc>
          <w:tcPr>
            <w:tcW w:w="1276" w:type="dxa"/>
            <w:tcBorders>
              <w:top w:val="nil"/>
              <w:left w:val="nil"/>
              <w:bottom w:val="single" w:sz="4" w:space="0" w:color="000000"/>
              <w:right w:val="single" w:sz="4" w:space="0" w:color="000000"/>
            </w:tcBorders>
            <w:shd w:val="clear" w:color="auto" w:fill="FFFFFF"/>
            <w:vAlign w:val="bottom"/>
          </w:tcPr>
          <w:p w14:paraId="34812213"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$ 12,43</w:t>
            </w:r>
          </w:p>
        </w:tc>
        <w:tc>
          <w:tcPr>
            <w:tcW w:w="1276" w:type="dxa"/>
            <w:tcBorders>
              <w:top w:val="nil"/>
              <w:left w:val="nil"/>
              <w:bottom w:val="single" w:sz="4" w:space="0" w:color="000000"/>
              <w:right w:val="single" w:sz="4" w:space="0" w:color="000000"/>
            </w:tcBorders>
            <w:shd w:val="clear" w:color="auto" w:fill="FFFFFF"/>
            <w:vAlign w:val="bottom"/>
          </w:tcPr>
          <w:p w14:paraId="59050F4A"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$ 40,41</w:t>
            </w:r>
          </w:p>
        </w:tc>
        <w:tc>
          <w:tcPr>
            <w:tcW w:w="1275" w:type="dxa"/>
            <w:tcBorders>
              <w:top w:val="nil"/>
              <w:left w:val="nil"/>
              <w:bottom w:val="single" w:sz="4" w:space="0" w:color="000000"/>
              <w:right w:val="single" w:sz="4" w:space="0" w:color="000000"/>
            </w:tcBorders>
            <w:shd w:val="clear" w:color="auto" w:fill="FFFFFF"/>
            <w:vAlign w:val="bottom"/>
          </w:tcPr>
          <w:p w14:paraId="3228624D"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$ 11,52</w:t>
            </w:r>
          </w:p>
        </w:tc>
        <w:tc>
          <w:tcPr>
            <w:tcW w:w="1276" w:type="dxa"/>
            <w:tcBorders>
              <w:top w:val="nil"/>
              <w:left w:val="nil"/>
              <w:bottom w:val="single" w:sz="4" w:space="0" w:color="000000"/>
              <w:right w:val="single" w:sz="4" w:space="0" w:color="000000"/>
            </w:tcBorders>
            <w:shd w:val="clear" w:color="auto" w:fill="FFFFFF"/>
            <w:vAlign w:val="bottom"/>
          </w:tcPr>
          <w:p w14:paraId="524FE45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$ 64,85</w:t>
            </w:r>
          </w:p>
        </w:tc>
        <w:tc>
          <w:tcPr>
            <w:tcW w:w="1231" w:type="dxa"/>
            <w:tcBorders>
              <w:top w:val="nil"/>
              <w:left w:val="nil"/>
              <w:bottom w:val="single" w:sz="4" w:space="0" w:color="000000"/>
              <w:right w:val="single" w:sz="4" w:space="0" w:color="000000"/>
            </w:tcBorders>
            <w:shd w:val="clear" w:color="auto" w:fill="FFFFFF"/>
            <w:vAlign w:val="bottom"/>
          </w:tcPr>
          <w:p w14:paraId="5DF7923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$ 20,79</w:t>
            </w:r>
          </w:p>
        </w:tc>
      </w:tr>
      <w:tr w:rsidR="00B14E14" w14:paraId="270DF468" w14:textId="77777777">
        <w:trPr>
          <w:trHeight w:val="300"/>
        </w:trPr>
        <w:tc>
          <w:tcPr>
            <w:tcW w:w="4111" w:type="dxa"/>
            <w:tcBorders>
              <w:top w:val="nil"/>
              <w:left w:val="single" w:sz="4" w:space="0" w:color="000000"/>
              <w:bottom w:val="single" w:sz="4" w:space="0" w:color="000000"/>
              <w:right w:val="single" w:sz="4" w:space="0" w:color="000000"/>
            </w:tcBorders>
            <w:shd w:val="clear" w:color="auto" w:fill="FFFFFF"/>
            <w:vAlign w:val="bottom"/>
          </w:tcPr>
          <w:p w14:paraId="011D2BBA"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REGALIAS DIRECTAS</w:t>
            </w:r>
          </w:p>
        </w:tc>
        <w:tc>
          <w:tcPr>
            <w:tcW w:w="1276" w:type="dxa"/>
            <w:tcBorders>
              <w:top w:val="nil"/>
              <w:left w:val="nil"/>
              <w:bottom w:val="single" w:sz="4" w:space="0" w:color="000000"/>
              <w:right w:val="single" w:sz="4" w:space="0" w:color="000000"/>
            </w:tcBorders>
            <w:shd w:val="clear" w:color="auto" w:fill="FFFFFF"/>
            <w:vAlign w:val="bottom"/>
          </w:tcPr>
          <w:p w14:paraId="57232C0D"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$ 0,14</w:t>
            </w:r>
          </w:p>
        </w:tc>
        <w:tc>
          <w:tcPr>
            <w:tcW w:w="1276" w:type="dxa"/>
            <w:tcBorders>
              <w:top w:val="nil"/>
              <w:left w:val="nil"/>
              <w:bottom w:val="single" w:sz="4" w:space="0" w:color="000000"/>
              <w:right w:val="single" w:sz="4" w:space="0" w:color="000000"/>
            </w:tcBorders>
            <w:shd w:val="clear" w:color="auto" w:fill="FFFFFF"/>
            <w:vAlign w:val="bottom"/>
          </w:tcPr>
          <w:p w14:paraId="7B5DD260"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$ 0,05</w:t>
            </w:r>
          </w:p>
        </w:tc>
        <w:tc>
          <w:tcPr>
            <w:tcW w:w="1275" w:type="dxa"/>
            <w:tcBorders>
              <w:top w:val="nil"/>
              <w:left w:val="nil"/>
              <w:bottom w:val="single" w:sz="4" w:space="0" w:color="000000"/>
              <w:right w:val="single" w:sz="4" w:space="0" w:color="000000"/>
            </w:tcBorders>
            <w:shd w:val="clear" w:color="auto" w:fill="FFFFFF"/>
            <w:vAlign w:val="bottom"/>
          </w:tcPr>
          <w:p w14:paraId="595CA881"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$ 0,01</w:t>
            </w:r>
          </w:p>
        </w:tc>
        <w:tc>
          <w:tcPr>
            <w:tcW w:w="1276" w:type="dxa"/>
            <w:tcBorders>
              <w:top w:val="nil"/>
              <w:left w:val="nil"/>
              <w:bottom w:val="single" w:sz="4" w:space="0" w:color="000000"/>
              <w:right w:val="single" w:sz="4" w:space="0" w:color="000000"/>
            </w:tcBorders>
            <w:shd w:val="clear" w:color="auto" w:fill="FFFFFF"/>
            <w:vAlign w:val="bottom"/>
          </w:tcPr>
          <w:p w14:paraId="52B951FA"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$ 0,00</w:t>
            </w:r>
          </w:p>
        </w:tc>
        <w:tc>
          <w:tcPr>
            <w:tcW w:w="1231" w:type="dxa"/>
            <w:tcBorders>
              <w:top w:val="nil"/>
              <w:left w:val="nil"/>
              <w:bottom w:val="single" w:sz="4" w:space="0" w:color="000000"/>
              <w:right w:val="single" w:sz="4" w:space="0" w:color="000000"/>
            </w:tcBorders>
            <w:shd w:val="clear" w:color="auto" w:fill="FFFFFF"/>
            <w:vAlign w:val="bottom"/>
          </w:tcPr>
          <w:p w14:paraId="2A8AB9FD"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$ 0,00</w:t>
            </w:r>
          </w:p>
        </w:tc>
      </w:tr>
      <w:tr w:rsidR="00B14E14" w14:paraId="7C4BA79D" w14:textId="77777777">
        <w:trPr>
          <w:trHeight w:val="300"/>
        </w:trPr>
        <w:tc>
          <w:tcPr>
            <w:tcW w:w="4111" w:type="dxa"/>
            <w:tcBorders>
              <w:top w:val="nil"/>
              <w:left w:val="single" w:sz="4" w:space="0" w:color="000000"/>
              <w:bottom w:val="single" w:sz="4" w:space="0" w:color="000000"/>
              <w:right w:val="single" w:sz="4" w:space="0" w:color="000000"/>
            </w:tcBorders>
            <w:shd w:val="clear" w:color="auto" w:fill="FFFFFF"/>
            <w:vAlign w:val="bottom"/>
          </w:tcPr>
          <w:p w14:paraId="5D65F6EC"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SGP LEY 863</w:t>
            </w:r>
          </w:p>
        </w:tc>
        <w:tc>
          <w:tcPr>
            <w:tcW w:w="1276" w:type="dxa"/>
            <w:tcBorders>
              <w:top w:val="nil"/>
              <w:left w:val="nil"/>
              <w:bottom w:val="single" w:sz="4" w:space="0" w:color="000000"/>
              <w:right w:val="single" w:sz="4" w:space="0" w:color="000000"/>
            </w:tcBorders>
            <w:shd w:val="clear" w:color="auto" w:fill="FFFFFF"/>
            <w:vAlign w:val="bottom"/>
          </w:tcPr>
          <w:p w14:paraId="2BBE9DF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$ 103,58</w:t>
            </w:r>
          </w:p>
        </w:tc>
        <w:tc>
          <w:tcPr>
            <w:tcW w:w="1276" w:type="dxa"/>
            <w:tcBorders>
              <w:top w:val="nil"/>
              <w:left w:val="nil"/>
              <w:bottom w:val="single" w:sz="4" w:space="0" w:color="000000"/>
              <w:right w:val="single" w:sz="4" w:space="0" w:color="000000"/>
            </w:tcBorders>
            <w:shd w:val="clear" w:color="auto" w:fill="FFFFFF"/>
            <w:vAlign w:val="bottom"/>
          </w:tcPr>
          <w:p w14:paraId="4ABEEB97"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$ 95,78</w:t>
            </w:r>
          </w:p>
        </w:tc>
        <w:tc>
          <w:tcPr>
            <w:tcW w:w="1275" w:type="dxa"/>
            <w:tcBorders>
              <w:top w:val="nil"/>
              <w:left w:val="nil"/>
              <w:bottom w:val="single" w:sz="4" w:space="0" w:color="000000"/>
              <w:right w:val="single" w:sz="4" w:space="0" w:color="000000"/>
            </w:tcBorders>
            <w:shd w:val="clear" w:color="auto" w:fill="FFFFFF"/>
            <w:vAlign w:val="bottom"/>
          </w:tcPr>
          <w:p w14:paraId="1960D80C"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$ 99,65</w:t>
            </w:r>
          </w:p>
        </w:tc>
        <w:tc>
          <w:tcPr>
            <w:tcW w:w="1276" w:type="dxa"/>
            <w:tcBorders>
              <w:top w:val="nil"/>
              <w:left w:val="nil"/>
              <w:bottom w:val="single" w:sz="4" w:space="0" w:color="000000"/>
              <w:right w:val="single" w:sz="4" w:space="0" w:color="000000"/>
            </w:tcBorders>
            <w:shd w:val="clear" w:color="auto" w:fill="FFFFFF"/>
            <w:vAlign w:val="bottom"/>
          </w:tcPr>
          <w:p w14:paraId="334D162F"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$ 135,13</w:t>
            </w:r>
          </w:p>
        </w:tc>
        <w:tc>
          <w:tcPr>
            <w:tcW w:w="1231" w:type="dxa"/>
            <w:tcBorders>
              <w:top w:val="nil"/>
              <w:left w:val="nil"/>
              <w:bottom w:val="single" w:sz="4" w:space="0" w:color="000000"/>
              <w:right w:val="single" w:sz="4" w:space="0" w:color="000000"/>
            </w:tcBorders>
            <w:shd w:val="clear" w:color="auto" w:fill="FFFFFF"/>
            <w:vAlign w:val="bottom"/>
          </w:tcPr>
          <w:p w14:paraId="2F58CA0A"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$ 147,94</w:t>
            </w:r>
          </w:p>
        </w:tc>
      </w:tr>
      <w:tr w:rsidR="00B14E14" w14:paraId="279A4F30" w14:textId="77777777">
        <w:trPr>
          <w:trHeight w:val="300"/>
        </w:trPr>
        <w:tc>
          <w:tcPr>
            <w:tcW w:w="4111" w:type="dxa"/>
            <w:tcBorders>
              <w:top w:val="nil"/>
              <w:left w:val="single" w:sz="4" w:space="0" w:color="000000"/>
              <w:bottom w:val="single" w:sz="4" w:space="0" w:color="000000"/>
              <w:right w:val="single" w:sz="4" w:space="0" w:color="000000"/>
            </w:tcBorders>
            <w:shd w:val="clear" w:color="auto" w:fill="FFFFFF"/>
            <w:vAlign w:val="bottom"/>
          </w:tcPr>
          <w:p w14:paraId="7D6A24E6"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SISTEMA GENERAL DE REGALIAS</w:t>
            </w:r>
          </w:p>
        </w:tc>
        <w:tc>
          <w:tcPr>
            <w:tcW w:w="1276" w:type="dxa"/>
            <w:tcBorders>
              <w:top w:val="nil"/>
              <w:left w:val="nil"/>
              <w:bottom w:val="single" w:sz="4" w:space="0" w:color="000000"/>
              <w:right w:val="single" w:sz="4" w:space="0" w:color="000000"/>
            </w:tcBorders>
            <w:shd w:val="clear" w:color="auto" w:fill="FFFFFF"/>
            <w:vAlign w:val="bottom"/>
          </w:tcPr>
          <w:p w14:paraId="6C1676ED"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$ 780,48</w:t>
            </w:r>
          </w:p>
        </w:tc>
        <w:tc>
          <w:tcPr>
            <w:tcW w:w="1276" w:type="dxa"/>
            <w:tcBorders>
              <w:top w:val="nil"/>
              <w:left w:val="nil"/>
              <w:bottom w:val="single" w:sz="4" w:space="0" w:color="000000"/>
              <w:right w:val="single" w:sz="4" w:space="0" w:color="000000"/>
            </w:tcBorders>
            <w:shd w:val="clear" w:color="auto" w:fill="FFFFFF"/>
            <w:vAlign w:val="bottom"/>
          </w:tcPr>
          <w:p w14:paraId="34DD472D"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$ 542,69</w:t>
            </w:r>
          </w:p>
        </w:tc>
        <w:tc>
          <w:tcPr>
            <w:tcW w:w="1275" w:type="dxa"/>
            <w:tcBorders>
              <w:top w:val="nil"/>
              <w:left w:val="nil"/>
              <w:bottom w:val="single" w:sz="4" w:space="0" w:color="000000"/>
              <w:right w:val="single" w:sz="4" w:space="0" w:color="000000"/>
            </w:tcBorders>
            <w:shd w:val="clear" w:color="auto" w:fill="FFFFFF"/>
            <w:vAlign w:val="bottom"/>
          </w:tcPr>
          <w:p w14:paraId="2800648A"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$ 577,76</w:t>
            </w:r>
          </w:p>
        </w:tc>
        <w:tc>
          <w:tcPr>
            <w:tcW w:w="1276" w:type="dxa"/>
            <w:tcBorders>
              <w:top w:val="nil"/>
              <w:left w:val="nil"/>
              <w:bottom w:val="single" w:sz="4" w:space="0" w:color="000000"/>
              <w:right w:val="single" w:sz="4" w:space="0" w:color="000000"/>
            </w:tcBorders>
            <w:shd w:val="clear" w:color="auto" w:fill="FFFFFF"/>
            <w:vAlign w:val="bottom"/>
          </w:tcPr>
          <w:p w14:paraId="321DB7C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$ 376,02</w:t>
            </w:r>
          </w:p>
        </w:tc>
        <w:tc>
          <w:tcPr>
            <w:tcW w:w="1231" w:type="dxa"/>
            <w:tcBorders>
              <w:top w:val="nil"/>
              <w:left w:val="nil"/>
              <w:bottom w:val="single" w:sz="4" w:space="0" w:color="000000"/>
              <w:right w:val="single" w:sz="4" w:space="0" w:color="000000"/>
            </w:tcBorders>
            <w:shd w:val="clear" w:color="auto" w:fill="FFFFFF"/>
            <w:vAlign w:val="bottom"/>
          </w:tcPr>
          <w:p w14:paraId="39204F9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$ 790,12</w:t>
            </w:r>
          </w:p>
        </w:tc>
      </w:tr>
      <w:tr w:rsidR="00B14E14" w14:paraId="190ECBA3" w14:textId="77777777">
        <w:trPr>
          <w:trHeight w:val="300"/>
        </w:trPr>
        <w:tc>
          <w:tcPr>
            <w:tcW w:w="4111" w:type="dxa"/>
            <w:tcBorders>
              <w:top w:val="nil"/>
              <w:left w:val="single" w:sz="4" w:space="0" w:color="000000"/>
              <w:bottom w:val="single" w:sz="4" w:space="0" w:color="000000"/>
              <w:right w:val="single" w:sz="4" w:space="0" w:color="000000"/>
            </w:tcBorders>
            <w:shd w:val="clear" w:color="auto" w:fill="FFFFFF"/>
            <w:vAlign w:val="bottom"/>
          </w:tcPr>
          <w:p w14:paraId="65DCBD86"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SISTEMA GRAL PARTICIPACIONES</w:t>
            </w:r>
          </w:p>
        </w:tc>
        <w:tc>
          <w:tcPr>
            <w:tcW w:w="1276" w:type="dxa"/>
            <w:tcBorders>
              <w:top w:val="nil"/>
              <w:left w:val="nil"/>
              <w:bottom w:val="single" w:sz="4" w:space="0" w:color="000000"/>
              <w:right w:val="single" w:sz="4" w:space="0" w:color="000000"/>
            </w:tcBorders>
            <w:shd w:val="clear" w:color="auto" w:fill="FFFFFF"/>
            <w:vAlign w:val="bottom"/>
          </w:tcPr>
          <w:p w14:paraId="605FBCC2"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$ 902,04</w:t>
            </w:r>
          </w:p>
        </w:tc>
        <w:tc>
          <w:tcPr>
            <w:tcW w:w="1276" w:type="dxa"/>
            <w:tcBorders>
              <w:top w:val="nil"/>
              <w:left w:val="nil"/>
              <w:bottom w:val="single" w:sz="4" w:space="0" w:color="000000"/>
              <w:right w:val="single" w:sz="4" w:space="0" w:color="000000"/>
            </w:tcBorders>
            <w:shd w:val="clear" w:color="auto" w:fill="FFFFFF"/>
            <w:vAlign w:val="bottom"/>
          </w:tcPr>
          <w:p w14:paraId="53D93AB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$ 917,42</w:t>
            </w:r>
          </w:p>
        </w:tc>
        <w:tc>
          <w:tcPr>
            <w:tcW w:w="1275" w:type="dxa"/>
            <w:tcBorders>
              <w:top w:val="nil"/>
              <w:left w:val="nil"/>
              <w:bottom w:val="single" w:sz="4" w:space="0" w:color="000000"/>
              <w:right w:val="single" w:sz="4" w:space="0" w:color="000000"/>
            </w:tcBorders>
            <w:shd w:val="clear" w:color="auto" w:fill="FFFFFF"/>
            <w:vAlign w:val="bottom"/>
          </w:tcPr>
          <w:p w14:paraId="4FAE48F5"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$ 1.019,83</w:t>
            </w:r>
          </w:p>
        </w:tc>
        <w:tc>
          <w:tcPr>
            <w:tcW w:w="1276" w:type="dxa"/>
            <w:tcBorders>
              <w:top w:val="nil"/>
              <w:left w:val="nil"/>
              <w:bottom w:val="single" w:sz="4" w:space="0" w:color="000000"/>
              <w:right w:val="single" w:sz="4" w:space="0" w:color="000000"/>
            </w:tcBorders>
            <w:shd w:val="clear" w:color="auto" w:fill="FFFFFF"/>
            <w:vAlign w:val="bottom"/>
          </w:tcPr>
          <w:p w14:paraId="6C31CDF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$ 786,29</w:t>
            </w:r>
          </w:p>
        </w:tc>
        <w:tc>
          <w:tcPr>
            <w:tcW w:w="1231" w:type="dxa"/>
            <w:tcBorders>
              <w:top w:val="nil"/>
              <w:left w:val="nil"/>
              <w:bottom w:val="single" w:sz="4" w:space="0" w:color="000000"/>
              <w:right w:val="single" w:sz="4" w:space="0" w:color="000000"/>
            </w:tcBorders>
            <w:shd w:val="clear" w:color="auto" w:fill="FFFFFF"/>
            <w:vAlign w:val="bottom"/>
          </w:tcPr>
          <w:p w14:paraId="4DB7A3AC"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$ 32,62</w:t>
            </w:r>
          </w:p>
        </w:tc>
      </w:tr>
      <w:tr w:rsidR="00B14E14" w14:paraId="338D1436" w14:textId="77777777">
        <w:trPr>
          <w:trHeight w:val="300"/>
        </w:trPr>
        <w:tc>
          <w:tcPr>
            <w:tcW w:w="4111" w:type="dxa"/>
            <w:tcBorders>
              <w:top w:val="nil"/>
              <w:left w:val="single" w:sz="4" w:space="0" w:color="000000"/>
              <w:bottom w:val="single" w:sz="4" w:space="0" w:color="000000"/>
              <w:right w:val="single" w:sz="4" w:space="0" w:color="000000"/>
            </w:tcBorders>
            <w:shd w:val="clear" w:color="auto" w:fill="ACB9CA"/>
            <w:vAlign w:val="bottom"/>
          </w:tcPr>
          <w:p w14:paraId="67A6F0FF" w14:textId="77777777" w:rsidR="00B14E14" w:rsidRDefault="00AD3C35">
            <w:pPr>
              <w:spacing w:after="0" w:line="240" w:lineRule="auto"/>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TOTAL</w:t>
            </w:r>
          </w:p>
        </w:tc>
        <w:tc>
          <w:tcPr>
            <w:tcW w:w="1276" w:type="dxa"/>
            <w:tcBorders>
              <w:top w:val="nil"/>
              <w:left w:val="nil"/>
              <w:bottom w:val="single" w:sz="4" w:space="0" w:color="000000"/>
              <w:right w:val="single" w:sz="4" w:space="0" w:color="000000"/>
            </w:tcBorders>
            <w:shd w:val="clear" w:color="auto" w:fill="ACB9CA"/>
            <w:vAlign w:val="bottom"/>
          </w:tcPr>
          <w:p w14:paraId="0A785D1A" w14:textId="77777777" w:rsidR="00B14E14" w:rsidRDefault="00AD3C35">
            <w:pPr>
              <w:spacing w:after="0" w:line="240" w:lineRule="auto"/>
              <w:jc w:val="right"/>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$ 1.922,09</w:t>
            </w:r>
          </w:p>
        </w:tc>
        <w:tc>
          <w:tcPr>
            <w:tcW w:w="1276" w:type="dxa"/>
            <w:tcBorders>
              <w:top w:val="nil"/>
              <w:left w:val="nil"/>
              <w:bottom w:val="single" w:sz="4" w:space="0" w:color="000000"/>
              <w:right w:val="single" w:sz="4" w:space="0" w:color="000000"/>
            </w:tcBorders>
            <w:shd w:val="clear" w:color="auto" w:fill="ACB9CA"/>
            <w:vAlign w:val="bottom"/>
          </w:tcPr>
          <w:p w14:paraId="46986897" w14:textId="77777777" w:rsidR="00B14E14" w:rsidRDefault="00AD3C35">
            <w:pPr>
              <w:spacing w:after="0" w:line="240" w:lineRule="auto"/>
              <w:jc w:val="right"/>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$ 1.748,31</w:t>
            </w:r>
          </w:p>
        </w:tc>
        <w:tc>
          <w:tcPr>
            <w:tcW w:w="1275" w:type="dxa"/>
            <w:tcBorders>
              <w:top w:val="nil"/>
              <w:left w:val="nil"/>
              <w:bottom w:val="single" w:sz="4" w:space="0" w:color="000000"/>
              <w:right w:val="single" w:sz="4" w:space="0" w:color="000000"/>
            </w:tcBorders>
            <w:shd w:val="clear" w:color="auto" w:fill="ACB9CA"/>
            <w:vAlign w:val="bottom"/>
          </w:tcPr>
          <w:p w14:paraId="5FF140E5" w14:textId="77777777" w:rsidR="00B14E14" w:rsidRDefault="00AD3C35">
            <w:pPr>
              <w:spacing w:after="0" w:line="240" w:lineRule="auto"/>
              <w:jc w:val="right"/>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$ 1.836,20</w:t>
            </w:r>
          </w:p>
        </w:tc>
        <w:tc>
          <w:tcPr>
            <w:tcW w:w="1276" w:type="dxa"/>
            <w:tcBorders>
              <w:top w:val="nil"/>
              <w:left w:val="nil"/>
              <w:bottom w:val="single" w:sz="4" w:space="0" w:color="000000"/>
              <w:right w:val="single" w:sz="4" w:space="0" w:color="000000"/>
            </w:tcBorders>
            <w:shd w:val="clear" w:color="auto" w:fill="ACB9CA"/>
            <w:vAlign w:val="bottom"/>
          </w:tcPr>
          <w:p w14:paraId="45537B71" w14:textId="77777777" w:rsidR="00B14E14" w:rsidRDefault="00AD3C35">
            <w:pPr>
              <w:spacing w:after="0" w:line="240" w:lineRule="auto"/>
              <w:jc w:val="right"/>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$ 1.482,43</w:t>
            </w:r>
          </w:p>
        </w:tc>
        <w:tc>
          <w:tcPr>
            <w:tcW w:w="1231" w:type="dxa"/>
            <w:tcBorders>
              <w:top w:val="nil"/>
              <w:left w:val="nil"/>
              <w:bottom w:val="single" w:sz="4" w:space="0" w:color="000000"/>
              <w:right w:val="single" w:sz="4" w:space="0" w:color="000000"/>
            </w:tcBorders>
            <w:shd w:val="clear" w:color="auto" w:fill="ACB9CA"/>
            <w:vAlign w:val="bottom"/>
          </w:tcPr>
          <w:p w14:paraId="2EB36742" w14:textId="77777777" w:rsidR="00B14E14" w:rsidRDefault="00AD3C35">
            <w:pPr>
              <w:spacing w:after="0" w:line="240" w:lineRule="auto"/>
              <w:jc w:val="right"/>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$ 1.124,84</w:t>
            </w:r>
          </w:p>
        </w:tc>
      </w:tr>
    </w:tbl>
    <w:p w14:paraId="464D2F2A" w14:textId="77777777" w:rsidR="00B14E14" w:rsidRDefault="00B14E14">
      <w:pPr>
        <w:jc w:val="both"/>
        <w:rPr>
          <w:rFonts w:ascii="Arial Narrow" w:eastAsia="Arial Narrow" w:hAnsi="Arial Narrow" w:cs="Arial Narrow"/>
          <w:sz w:val="24"/>
          <w:szCs w:val="24"/>
        </w:rPr>
      </w:pPr>
    </w:p>
    <w:p w14:paraId="1A17260B" w14:textId="77777777" w:rsidR="00B14E14" w:rsidRDefault="00AD3C35">
      <w:pPr>
        <w:jc w:val="both"/>
        <w:rPr>
          <w:rFonts w:ascii="Arial Narrow" w:eastAsia="Arial Narrow" w:hAnsi="Arial Narrow" w:cs="Arial Narrow"/>
          <w:sz w:val="28"/>
          <w:szCs w:val="28"/>
        </w:rPr>
      </w:pPr>
      <w:r>
        <w:rPr>
          <w:rFonts w:ascii="Arial Narrow" w:eastAsia="Arial Narrow" w:hAnsi="Arial Narrow" w:cs="Arial Narrow"/>
          <w:sz w:val="24"/>
          <w:szCs w:val="24"/>
        </w:rPr>
        <w:t>Análisis con las cifras entregadas por el Ministerio de Hacienda sobre el monto de los recursos del orden nacional</w:t>
      </w:r>
      <w:r>
        <w:rPr>
          <w:rFonts w:ascii="Arial Narrow" w:eastAsia="Arial Narrow" w:hAnsi="Arial Narrow" w:cs="Arial Narrow"/>
          <w:sz w:val="28"/>
          <w:szCs w:val="28"/>
        </w:rPr>
        <w:t>.</w:t>
      </w:r>
    </w:p>
    <w:p w14:paraId="051B27ED" w14:textId="77777777" w:rsidR="00B14E14" w:rsidRDefault="00AD3C35">
      <w:pPr>
        <w:ind w:left="142"/>
        <w:rPr>
          <w:rFonts w:ascii="Arial Narrow" w:eastAsia="Arial Narrow" w:hAnsi="Arial Narrow" w:cs="Arial Narrow"/>
          <w:b/>
          <w:sz w:val="24"/>
          <w:szCs w:val="24"/>
        </w:rPr>
      </w:pPr>
      <w:r>
        <w:rPr>
          <w:rFonts w:ascii="Arial Narrow" w:eastAsia="Arial Narrow" w:hAnsi="Arial Narrow" w:cs="Arial Narrow"/>
          <w:b/>
          <w:sz w:val="24"/>
          <w:szCs w:val="24"/>
        </w:rPr>
        <w:t>Pronóstico de Recursos Esperados</w:t>
      </w:r>
    </w:p>
    <w:tbl>
      <w:tblPr>
        <w:tblStyle w:val="a2"/>
        <w:tblW w:w="10291" w:type="dxa"/>
        <w:jc w:val="center"/>
        <w:tblInd w:w="0" w:type="dxa"/>
        <w:tblLayout w:type="fixed"/>
        <w:tblLook w:val="0400" w:firstRow="0" w:lastRow="0" w:firstColumn="0" w:lastColumn="0" w:noHBand="0" w:noVBand="1"/>
      </w:tblPr>
      <w:tblGrid>
        <w:gridCol w:w="600"/>
        <w:gridCol w:w="881"/>
        <w:gridCol w:w="881"/>
        <w:gridCol w:w="881"/>
        <w:gridCol w:w="881"/>
        <w:gridCol w:w="881"/>
        <w:gridCol w:w="881"/>
        <w:gridCol w:w="881"/>
        <w:gridCol w:w="881"/>
        <w:gridCol w:w="881"/>
        <w:gridCol w:w="881"/>
        <w:gridCol w:w="881"/>
      </w:tblGrid>
      <w:tr w:rsidR="00B14E14" w14:paraId="6B0E2209" w14:textId="77777777">
        <w:trPr>
          <w:trHeight w:val="286"/>
          <w:jc w:val="center"/>
        </w:trPr>
        <w:tc>
          <w:tcPr>
            <w:tcW w:w="600"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7DD75DD9"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Año</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4A385B3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2020</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6F106A4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2021</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63C9239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2022</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3666578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2023</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0F37C3F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2024</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69647A0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2025</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4EA9F59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2026</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6940AC8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2027</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71269F3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2028</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71B7C0D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2029</w:t>
            </w:r>
          </w:p>
        </w:tc>
        <w:tc>
          <w:tcPr>
            <w:tcW w:w="881" w:type="dxa"/>
            <w:tcBorders>
              <w:top w:val="single" w:sz="4" w:space="0" w:color="000000"/>
              <w:left w:val="nil"/>
              <w:bottom w:val="single" w:sz="4" w:space="0" w:color="000000"/>
              <w:right w:val="single" w:sz="4" w:space="0" w:color="000000"/>
            </w:tcBorders>
            <w:shd w:val="clear" w:color="auto" w:fill="D5DCE4"/>
            <w:vAlign w:val="center"/>
          </w:tcPr>
          <w:p w14:paraId="316E2F0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2030</w:t>
            </w:r>
          </w:p>
        </w:tc>
      </w:tr>
      <w:tr w:rsidR="00B14E14" w14:paraId="1D8B4D88" w14:textId="77777777">
        <w:trPr>
          <w:trHeight w:val="286"/>
          <w:jc w:val="center"/>
        </w:trPr>
        <w:tc>
          <w:tcPr>
            <w:tcW w:w="600" w:type="dxa"/>
            <w:tcBorders>
              <w:top w:val="nil"/>
              <w:left w:val="single" w:sz="4" w:space="0" w:color="000000"/>
              <w:bottom w:val="single" w:sz="4" w:space="0" w:color="000000"/>
              <w:right w:val="single" w:sz="4" w:space="0" w:color="000000"/>
            </w:tcBorders>
            <w:shd w:val="clear" w:color="auto" w:fill="auto"/>
            <w:vAlign w:val="center"/>
          </w:tcPr>
          <w:p w14:paraId="183CA9F5"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Valor</w:t>
            </w:r>
          </w:p>
        </w:tc>
        <w:tc>
          <w:tcPr>
            <w:tcW w:w="881" w:type="dxa"/>
            <w:tcBorders>
              <w:top w:val="nil"/>
              <w:left w:val="nil"/>
              <w:bottom w:val="single" w:sz="4" w:space="0" w:color="000000"/>
              <w:right w:val="single" w:sz="4" w:space="0" w:color="000000"/>
            </w:tcBorders>
            <w:shd w:val="clear" w:color="auto" w:fill="auto"/>
            <w:vAlign w:val="center"/>
          </w:tcPr>
          <w:p w14:paraId="6A50EB0D"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$2.103</w:t>
            </w:r>
          </w:p>
        </w:tc>
        <w:tc>
          <w:tcPr>
            <w:tcW w:w="881" w:type="dxa"/>
            <w:tcBorders>
              <w:top w:val="nil"/>
              <w:left w:val="nil"/>
              <w:bottom w:val="single" w:sz="4" w:space="0" w:color="000000"/>
              <w:right w:val="single" w:sz="4" w:space="0" w:color="000000"/>
            </w:tcBorders>
            <w:shd w:val="clear" w:color="auto" w:fill="auto"/>
            <w:vAlign w:val="center"/>
          </w:tcPr>
          <w:p w14:paraId="3D5643C4"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$2.209</w:t>
            </w:r>
          </w:p>
        </w:tc>
        <w:tc>
          <w:tcPr>
            <w:tcW w:w="881" w:type="dxa"/>
            <w:tcBorders>
              <w:top w:val="nil"/>
              <w:left w:val="nil"/>
              <w:bottom w:val="single" w:sz="4" w:space="0" w:color="000000"/>
              <w:right w:val="single" w:sz="4" w:space="0" w:color="000000"/>
            </w:tcBorders>
            <w:shd w:val="clear" w:color="auto" w:fill="auto"/>
            <w:vAlign w:val="center"/>
          </w:tcPr>
          <w:p w14:paraId="31727B37"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$2.320</w:t>
            </w:r>
          </w:p>
        </w:tc>
        <w:tc>
          <w:tcPr>
            <w:tcW w:w="881" w:type="dxa"/>
            <w:tcBorders>
              <w:top w:val="nil"/>
              <w:left w:val="nil"/>
              <w:bottom w:val="single" w:sz="4" w:space="0" w:color="000000"/>
              <w:right w:val="single" w:sz="4" w:space="0" w:color="000000"/>
            </w:tcBorders>
            <w:shd w:val="clear" w:color="auto" w:fill="auto"/>
            <w:vAlign w:val="center"/>
          </w:tcPr>
          <w:p w14:paraId="0FEDABA0"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$2.436</w:t>
            </w:r>
          </w:p>
        </w:tc>
        <w:tc>
          <w:tcPr>
            <w:tcW w:w="881" w:type="dxa"/>
            <w:tcBorders>
              <w:top w:val="nil"/>
              <w:left w:val="nil"/>
              <w:bottom w:val="single" w:sz="4" w:space="0" w:color="000000"/>
              <w:right w:val="single" w:sz="4" w:space="0" w:color="000000"/>
            </w:tcBorders>
            <w:shd w:val="clear" w:color="auto" w:fill="auto"/>
            <w:vAlign w:val="center"/>
          </w:tcPr>
          <w:p w14:paraId="2BDDC6E8"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$2.559</w:t>
            </w:r>
          </w:p>
        </w:tc>
        <w:tc>
          <w:tcPr>
            <w:tcW w:w="881" w:type="dxa"/>
            <w:tcBorders>
              <w:top w:val="nil"/>
              <w:left w:val="nil"/>
              <w:bottom w:val="single" w:sz="4" w:space="0" w:color="000000"/>
              <w:right w:val="single" w:sz="4" w:space="0" w:color="000000"/>
            </w:tcBorders>
            <w:shd w:val="clear" w:color="auto" w:fill="auto"/>
            <w:vAlign w:val="center"/>
          </w:tcPr>
          <w:p w14:paraId="76248B71"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$2.687</w:t>
            </w:r>
          </w:p>
        </w:tc>
        <w:tc>
          <w:tcPr>
            <w:tcW w:w="881" w:type="dxa"/>
            <w:tcBorders>
              <w:top w:val="nil"/>
              <w:left w:val="nil"/>
              <w:bottom w:val="single" w:sz="4" w:space="0" w:color="000000"/>
              <w:right w:val="single" w:sz="4" w:space="0" w:color="000000"/>
            </w:tcBorders>
            <w:shd w:val="clear" w:color="auto" w:fill="auto"/>
            <w:vAlign w:val="center"/>
          </w:tcPr>
          <w:p w14:paraId="73067418"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$2.822</w:t>
            </w:r>
          </w:p>
        </w:tc>
        <w:tc>
          <w:tcPr>
            <w:tcW w:w="881" w:type="dxa"/>
            <w:tcBorders>
              <w:top w:val="nil"/>
              <w:left w:val="nil"/>
              <w:bottom w:val="single" w:sz="4" w:space="0" w:color="000000"/>
              <w:right w:val="single" w:sz="4" w:space="0" w:color="000000"/>
            </w:tcBorders>
            <w:shd w:val="clear" w:color="auto" w:fill="auto"/>
            <w:vAlign w:val="center"/>
          </w:tcPr>
          <w:p w14:paraId="59A0BB45"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$2.964</w:t>
            </w:r>
          </w:p>
        </w:tc>
        <w:tc>
          <w:tcPr>
            <w:tcW w:w="881" w:type="dxa"/>
            <w:tcBorders>
              <w:top w:val="nil"/>
              <w:left w:val="nil"/>
              <w:bottom w:val="single" w:sz="4" w:space="0" w:color="000000"/>
              <w:right w:val="single" w:sz="4" w:space="0" w:color="000000"/>
            </w:tcBorders>
            <w:shd w:val="clear" w:color="auto" w:fill="auto"/>
            <w:vAlign w:val="center"/>
          </w:tcPr>
          <w:p w14:paraId="063D3E55"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$3.113</w:t>
            </w:r>
          </w:p>
        </w:tc>
        <w:tc>
          <w:tcPr>
            <w:tcW w:w="881" w:type="dxa"/>
            <w:tcBorders>
              <w:top w:val="nil"/>
              <w:left w:val="nil"/>
              <w:bottom w:val="single" w:sz="4" w:space="0" w:color="000000"/>
              <w:right w:val="single" w:sz="4" w:space="0" w:color="000000"/>
            </w:tcBorders>
            <w:shd w:val="clear" w:color="auto" w:fill="auto"/>
            <w:vAlign w:val="center"/>
          </w:tcPr>
          <w:p w14:paraId="768CE472"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$3.270</w:t>
            </w:r>
          </w:p>
        </w:tc>
        <w:tc>
          <w:tcPr>
            <w:tcW w:w="881" w:type="dxa"/>
            <w:tcBorders>
              <w:top w:val="nil"/>
              <w:left w:val="nil"/>
              <w:bottom w:val="single" w:sz="4" w:space="0" w:color="000000"/>
              <w:right w:val="single" w:sz="4" w:space="0" w:color="000000"/>
            </w:tcBorders>
            <w:shd w:val="clear" w:color="auto" w:fill="auto"/>
            <w:vAlign w:val="center"/>
          </w:tcPr>
          <w:p w14:paraId="1624D1A4" w14:textId="77777777" w:rsidR="00B14E14" w:rsidRDefault="00AD3C35">
            <w:pPr>
              <w:spacing w:after="0" w:line="240" w:lineRule="auto"/>
              <w:jc w:val="right"/>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$3.434</w:t>
            </w:r>
          </w:p>
        </w:tc>
      </w:tr>
    </w:tbl>
    <w:p w14:paraId="042A22CA" w14:textId="77777777" w:rsidR="00B14E14" w:rsidRDefault="00AD3C35">
      <w:pPr>
        <w:rPr>
          <w:rFonts w:ascii="Arial Narrow" w:eastAsia="Arial Narrow" w:hAnsi="Arial Narrow" w:cs="Arial Narrow"/>
          <w:i/>
          <w:sz w:val="28"/>
          <w:szCs w:val="28"/>
        </w:rPr>
      </w:pPr>
      <w:r>
        <w:rPr>
          <w:rFonts w:ascii="Arial Narrow" w:eastAsia="Arial Narrow" w:hAnsi="Arial Narrow" w:cs="Arial Narrow"/>
          <w:i/>
          <w:sz w:val="28"/>
          <w:szCs w:val="28"/>
        </w:rPr>
        <w:t>Cifras expresadas en MM</w:t>
      </w:r>
    </w:p>
    <w:p w14:paraId="5F8564B1"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De este modo, realizando un pronóstico en base al histórico de recursos nacionales se esperaría tener un monto disponible de  $ 2.208.588.863.593 de los cuales se utilizarían para destinar a los municipios que no alcancen el 125% y para financiar el proyecto de pensión anticipada.</w:t>
      </w:r>
    </w:p>
    <w:p w14:paraId="1B74B4D1" w14:textId="77777777" w:rsidR="00B14E14" w:rsidRDefault="00AD3C35">
      <w:pPr>
        <w:rPr>
          <w:rFonts w:ascii="Arial Narrow" w:eastAsia="Arial Narrow" w:hAnsi="Arial Narrow" w:cs="Arial Narrow"/>
          <w:b/>
          <w:sz w:val="24"/>
          <w:szCs w:val="24"/>
        </w:rPr>
      </w:pPr>
      <w:r>
        <w:rPr>
          <w:rFonts w:ascii="Arial Narrow" w:eastAsia="Arial Narrow" w:hAnsi="Arial Narrow" w:cs="Arial Narrow"/>
          <w:b/>
          <w:sz w:val="24"/>
          <w:szCs w:val="24"/>
        </w:rPr>
        <w:t xml:space="preserve">Análisis Municipios Colombia </w:t>
      </w:r>
    </w:p>
    <w:p w14:paraId="67497995"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En Colombia se cuenta con 1.102 municipios, de los cuales 742 </w:t>
      </w:r>
      <w:r>
        <w:rPr>
          <w:rFonts w:ascii="Arial Narrow" w:eastAsia="Arial Narrow" w:hAnsi="Arial Narrow" w:cs="Arial Narrow"/>
          <w:b/>
          <w:sz w:val="24"/>
          <w:szCs w:val="24"/>
        </w:rPr>
        <w:t xml:space="preserve">NO </w:t>
      </w:r>
      <w:r>
        <w:rPr>
          <w:rFonts w:ascii="Arial Narrow" w:eastAsia="Arial Narrow" w:hAnsi="Arial Narrow" w:cs="Arial Narrow"/>
          <w:sz w:val="24"/>
          <w:szCs w:val="24"/>
        </w:rPr>
        <w:t>necesitan recursos nacionales porque ya se encuentran al 125% según Ministerio de Hacienda, de este modo, quedan 360 municipios a los cuales se les tendrá que destinar $721.499.084.295 pesos.</w:t>
      </w:r>
    </w:p>
    <w:p w14:paraId="08CA4A29" w14:textId="77777777" w:rsidR="00B14E14" w:rsidRDefault="00AD3C35">
      <w:pPr>
        <w:jc w:val="both"/>
        <w:rPr>
          <w:rFonts w:ascii="Arial Narrow" w:eastAsia="Arial Narrow" w:hAnsi="Arial Narrow" w:cs="Arial Narrow"/>
          <w:b/>
          <w:sz w:val="24"/>
          <w:szCs w:val="24"/>
        </w:rPr>
      </w:pPr>
      <w:r>
        <w:rPr>
          <w:rFonts w:ascii="Arial Narrow" w:eastAsia="Arial Narrow" w:hAnsi="Arial Narrow" w:cs="Arial Narrow"/>
          <w:sz w:val="24"/>
          <w:szCs w:val="24"/>
        </w:rPr>
        <w:t xml:space="preserve">Siendo así, el monto de recursos disponibles para financiar el proyecto de ley de pensión anticipada sería de </w:t>
      </w:r>
      <w:r>
        <w:rPr>
          <w:rFonts w:ascii="Arial Narrow" w:eastAsia="Arial Narrow" w:hAnsi="Arial Narrow" w:cs="Arial Narrow"/>
          <w:b/>
          <w:sz w:val="24"/>
          <w:szCs w:val="24"/>
        </w:rPr>
        <w:t>$ 1.487.089.779.298.</w:t>
      </w:r>
    </w:p>
    <w:p w14:paraId="538BB221" w14:textId="77777777" w:rsidR="00B14E14" w:rsidRDefault="00AD3C35">
      <w:pPr>
        <w:jc w:val="both"/>
        <w:rPr>
          <w:rFonts w:ascii="Arial Narrow" w:eastAsia="Arial Narrow" w:hAnsi="Arial Narrow" w:cs="Arial Narrow"/>
          <w:b/>
          <w:sz w:val="24"/>
          <w:szCs w:val="24"/>
        </w:rPr>
      </w:pPr>
      <w:r>
        <w:rPr>
          <w:rFonts w:ascii="Arial Narrow" w:eastAsia="Arial Narrow" w:hAnsi="Arial Narrow" w:cs="Arial Narrow"/>
          <w:b/>
          <w:sz w:val="24"/>
          <w:szCs w:val="24"/>
        </w:rPr>
        <w:t>Análisis población que cumplen con las condiciones</w:t>
      </w:r>
    </w:p>
    <w:p w14:paraId="313D6E69"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En base a las cifras enviadas por </w:t>
      </w:r>
      <w:proofErr w:type="spellStart"/>
      <w:r>
        <w:rPr>
          <w:rFonts w:ascii="Arial Narrow" w:eastAsia="Arial Narrow" w:hAnsi="Arial Narrow" w:cs="Arial Narrow"/>
          <w:sz w:val="24"/>
          <w:szCs w:val="24"/>
        </w:rPr>
        <w:t>Asofondos</w:t>
      </w:r>
      <w:proofErr w:type="spellEnd"/>
      <w:r>
        <w:rPr>
          <w:rFonts w:ascii="Arial Narrow" w:eastAsia="Arial Narrow" w:hAnsi="Arial Narrow" w:cs="Arial Narrow"/>
          <w:sz w:val="24"/>
          <w:szCs w:val="24"/>
        </w:rPr>
        <w:t xml:space="preserve"> 2021, donde fue proyectado que 67.000 personas cumplirían con las condiciones de tener cotizadas 900 semanas y un salario mínimo a febrero de 2021, se estima que para </w:t>
      </w:r>
      <w:proofErr w:type="spellStart"/>
      <w:r>
        <w:rPr>
          <w:rFonts w:ascii="Arial Narrow" w:eastAsia="Arial Narrow" w:hAnsi="Arial Narrow" w:cs="Arial Narrow"/>
          <w:sz w:val="24"/>
          <w:szCs w:val="24"/>
        </w:rPr>
        <w:t>Colpensiones</w:t>
      </w:r>
      <w:proofErr w:type="spellEnd"/>
      <w:r>
        <w:rPr>
          <w:rFonts w:ascii="Arial Narrow" w:eastAsia="Arial Narrow" w:hAnsi="Arial Narrow" w:cs="Arial Narrow"/>
          <w:sz w:val="24"/>
          <w:szCs w:val="24"/>
        </w:rPr>
        <w:t>, basados en las probabilidades de los fondos privados se tengan 28.475 personas.</w:t>
      </w:r>
    </w:p>
    <w:p w14:paraId="1CC1847E"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En total, se cuenta con una población total de cerca de 95.500 personas entre los fondos privados y </w:t>
      </w:r>
      <w:proofErr w:type="spellStart"/>
      <w:r>
        <w:rPr>
          <w:rFonts w:ascii="Arial Narrow" w:eastAsia="Arial Narrow" w:hAnsi="Arial Narrow" w:cs="Arial Narrow"/>
          <w:sz w:val="24"/>
          <w:szCs w:val="24"/>
        </w:rPr>
        <w:t>Colpensiones</w:t>
      </w:r>
      <w:proofErr w:type="spellEnd"/>
      <w:r>
        <w:rPr>
          <w:rFonts w:ascii="Arial Narrow" w:eastAsia="Arial Narrow" w:hAnsi="Arial Narrow" w:cs="Arial Narrow"/>
          <w:sz w:val="24"/>
          <w:szCs w:val="24"/>
        </w:rPr>
        <w:t xml:space="preserve">, cifra que se espera se incremente de la siguiente forma en los próximos 10 años. </w:t>
      </w:r>
    </w:p>
    <w:p w14:paraId="4704A127" w14:textId="77777777" w:rsidR="00B14E14" w:rsidRDefault="00B14E14">
      <w:pPr>
        <w:jc w:val="center"/>
        <w:rPr>
          <w:rFonts w:ascii="Arial Narrow" w:eastAsia="Arial Narrow" w:hAnsi="Arial Narrow" w:cs="Arial Narrow"/>
          <w:b/>
          <w:sz w:val="24"/>
          <w:szCs w:val="24"/>
        </w:rPr>
      </w:pPr>
    </w:p>
    <w:p w14:paraId="17A724AB"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Proyección número de personas año a año que alcanzarían las condiciones</w:t>
      </w:r>
    </w:p>
    <w:tbl>
      <w:tblPr>
        <w:tblStyle w:val="a3"/>
        <w:tblW w:w="9810" w:type="dxa"/>
        <w:tblInd w:w="0" w:type="dxa"/>
        <w:tblLayout w:type="fixed"/>
        <w:tblLook w:val="0400" w:firstRow="0" w:lastRow="0" w:firstColumn="0" w:lastColumn="0" w:noHBand="0" w:noVBand="1"/>
      </w:tblPr>
      <w:tblGrid>
        <w:gridCol w:w="846"/>
        <w:gridCol w:w="992"/>
        <w:gridCol w:w="852"/>
        <w:gridCol w:w="992"/>
        <w:gridCol w:w="852"/>
        <w:gridCol w:w="852"/>
        <w:gridCol w:w="852"/>
        <w:gridCol w:w="852"/>
        <w:gridCol w:w="852"/>
        <w:gridCol w:w="852"/>
        <w:gridCol w:w="1016"/>
      </w:tblGrid>
      <w:tr w:rsidR="00B14E14" w14:paraId="21EF6744" w14:textId="77777777">
        <w:trPr>
          <w:trHeight w:val="256"/>
        </w:trPr>
        <w:tc>
          <w:tcPr>
            <w:tcW w:w="846"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0236834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2021</w:t>
            </w:r>
          </w:p>
        </w:tc>
        <w:tc>
          <w:tcPr>
            <w:tcW w:w="992" w:type="dxa"/>
            <w:tcBorders>
              <w:top w:val="single" w:sz="4" w:space="0" w:color="000000"/>
              <w:left w:val="nil"/>
              <w:bottom w:val="single" w:sz="4" w:space="0" w:color="000000"/>
              <w:right w:val="single" w:sz="4" w:space="0" w:color="000000"/>
            </w:tcBorders>
            <w:shd w:val="clear" w:color="auto" w:fill="D5DCE4"/>
            <w:vAlign w:val="center"/>
          </w:tcPr>
          <w:p w14:paraId="0055DA8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2022</w:t>
            </w:r>
          </w:p>
        </w:tc>
        <w:tc>
          <w:tcPr>
            <w:tcW w:w="852" w:type="dxa"/>
            <w:tcBorders>
              <w:top w:val="single" w:sz="4" w:space="0" w:color="000000"/>
              <w:left w:val="nil"/>
              <w:bottom w:val="single" w:sz="4" w:space="0" w:color="000000"/>
              <w:right w:val="single" w:sz="4" w:space="0" w:color="000000"/>
            </w:tcBorders>
            <w:shd w:val="clear" w:color="auto" w:fill="D5DCE4"/>
            <w:vAlign w:val="center"/>
          </w:tcPr>
          <w:p w14:paraId="78AD7AA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2023</w:t>
            </w:r>
          </w:p>
        </w:tc>
        <w:tc>
          <w:tcPr>
            <w:tcW w:w="992" w:type="dxa"/>
            <w:tcBorders>
              <w:top w:val="single" w:sz="4" w:space="0" w:color="000000"/>
              <w:left w:val="nil"/>
              <w:bottom w:val="single" w:sz="4" w:space="0" w:color="000000"/>
              <w:right w:val="single" w:sz="4" w:space="0" w:color="000000"/>
            </w:tcBorders>
            <w:shd w:val="clear" w:color="auto" w:fill="D5DCE4"/>
            <w:vAlign w:val="center"/>
          </w:tcPr>
          <w:p w14:paraId="32477B6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2024</w:t>
            </w:r>
          </w:p>
        </w:tc>
        <w:tc>
          <w:tcPr>
            <w:tcW w:w="852" w:type="dxa"/>
            <w:tcBorders>
              <w:top w:val="single" w:sz="4" w:space="0" w:color="000000"/>
              <w:left w:val="nil"/>
              <w:bottom w:val="single" w:sz="4" w:space="0" w:color="000000"/>
              <w:right w:val="single" w:sz="4" w:space="0" w:color="000000"/>
            </w:tcBorders>
            <w:shd w:val="clear" w:color="auto" w:fill="D5DCE4"/>
            <w:vAlign w:val="center"/>
          </w:tcPr>
          <w:p w14:paraId="7B56228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2025</w:t>
            </w:r>
          </w:p>
        </w:tc>
        <w:tc>
          <w:tcPr>
            <w:tcW w:w="852" w:type="dxa"/>
            <w:tcBorders>
              <w:top w:val="single" w:sz="4" w:space="0" w:color="000000"/>
              <w:left w:val="nil"/>
              <w:bottom w:val="single" w:sz="4" w:space="0" w:color="000000"/>
              <w:right w:val="single" w:sz="4" w:space="0" w:color="000000"/>
            </w:tcBorders>
            <w:shd w:val="clear" w:color="auto" w:fill="D5DCE4"/>
            <w:vAlign w:val="center"/>
          </w:tcPr>
          <w:p w14:paraId="327704B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2026</w:t>
            </w:r>
          </w:p>
        </w:tc>
        <w:tc>
          <w:tcPr>
            <w:tcW w:w="852" w:type="dxa"/>
            <w:tcBorders>
              <w:top w:val="single" w:sz="4" w:space="0" w:color="000000"/>
              <w:left w:val="nil"/>
              <w:bottom w:val="single" w:sz="4" w:space="0" w:color="000000"/>
              <w:right w:val="single" w:sz="4" w:space="0" w:color="000000"/>
            </w:tcBorders>
            <w:shd w:val="clear" w:color="auto" w:fill="D5DCE4"/>
            <w:vAlign w:val="center"/>
          </w:tcPr>
          <w:p w14:paraId="1AFC7D2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2027</w:t>
            </w:r>
          </w:p>
        </w:tc>
        <w:tc>
          <w:tcPr>
            <w:tcW w:w="852" w:type="dxa"/>
            <w:tcBorders>
              <w:top w:val="single" w:sz="4" w:space="0" w:color="000000"/>
              <w:left w:val="nil"/>
              <w:bottom w:val="single" w:sz="4" w:space="0" w:color="000000"/>
              <w:right w:val="single" w:sz="4" w:space="0" w:color="000000"/>
            </w:tcBorders>
            <w:shd w:val="clear" w:color="auto" w:fill="D5DCE4"/>
            <w:vAlign w:val="center"/>
          </w:tcPr>
          <w:p w14:paraId="635B16F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2028</w:t>
            </w:r>
          </w:p>
        </w:tc>
        <w:tc>
          <w:tcPr>
            <w:tcW w:w="852" w:type="dxa"/>
            <w:tcBorders>
              <w:top w:val="single" w:sz="4" w:space="0" w:color="000000"/>
              <w:left w:val="nil"/>
              <w:bottom w:val="single" w:sz="4" w:space="0" w:color="000000"/>
              <w:right w:val="single" w:sz="4" w:space="0" w:color="000000"/>
            </w:tcBorders>
            <w:shd w:val="clear" w:color="auto" w:fill="D5DCE4"/>
            <w:vAlign w:val="center"/>
          </w:tcPr>
          <w:p w14:paraId="388DDA7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2029</w:t>
            </w:r>
          </w:p>
        </w:tc>
        <w:tc>
          <w:tcPr>
            <w:tcW w:w="852" w:type="dxa"/>
            <w:tcBorders>
              <w:top w:val="single" w:sz="4" w:space="0" w:color="000000"/>
              <w:left w:val="nil"/>
              <w:bottom w:val="single" w:sz="4" w:space="0" w:color="000000"/>
              <w:right w:val="single" w:sz="4" w:space="0" w:color="000000"/>
            </w:tcBorders>
            <w:shd w:val="clear" w:color="auto" w:fill="D5DCE4"/>
            <w:vAlign w:val="center"/>
          </w:tcPr>
          <w:p w14:paraId="350349B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2030</w:t>
            </w:r>
          </w:p>
        </w:tc>
        <w:tc>
          <w:tcPr>
            <w:tcW w:w="1016" w:type="dxa"/>
            <w:tcBorders>
              <w:top w:val="single" w:sz="4" w:space="0" w:color="000000"/>
              <w:left w:val="nil"/>
              <w:bottom w:val="single" w:sz="4" w:space="0" w:color="000000"/>
              <w:right w:val="single" w:sz="4" w:space="0" w:color="000000"/>
            </w:tcBorders>
            <w:shd w:val="clear" w:color="auto" w:fill="D5DCE4"/>
            <w:vAlign w:val="center"/>
          </w:tcPr>
          <w:p w14:paraId="5A30EC8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2031</w:t>
            </w:r>
          </w:p>
        </w:tc>
      </w:tr>
      <w:tr w:rsidR="00B14E14" w14:paraId="777E349B" w14:textId="77777777">
        <w:trPr>
          <w:trHeight w:val="256"/>
        </w:trPr>
        <w:tc>
          <w:tcPr>
            <w:tcW w:w="846" w:type="dxa"/>
            <w:tcBorders>
              <w:top w:val="nil"/>
              <w:left w:val="single" w:sz="4" w:space="0" w:color="000000"/>
              <w:bottom w:val="single" w:sz="4" w:space="0" w:color="000000"/>
              <w:right w:val="single" w:sz="4" w:space="0" w:color="000000"/>
            </w:tcBorders>
            <w:shd w:val="clear" w:color="auto" w:fill="auto"/>
            <w:vAlign w:val="center"/>
          </w:tcPr>
          <w:p w14:paraId="78595C37"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95.475</w:t>
            </w:r>
          </w:p>
        </w:tc>
        <w:tc>
          <w:tcPr>
            <w:tcW w:w="992" w:type="dxa"/>
            <w:tcBorders>
              <w:top w:val="nil"/>
              <w:left w:val="nil"/>
              <w:bottom w:val="single" w:sz="4" w:space="0" w:color="000000"/>
              <w:right w:val="single" w:sz="4" w:space="0" w:color="000000"/>
            </w:tcBorders>
            <w:shd w:val="clear" w:color="auto" w:fill="auto"/>
            <w:vAlign w:val="center"/>
          </w:tcPr>
          <w:p w14:paraId="173392E2"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121.434</w:t>
            </w:r>
          </w:p>
        </w:tc>
        <w:tc>
          <w:tcPr>
            <w:tcW w:w="852" w:type="dxa"/>
            <w:tcBorders>
              <w:top w:val="nil"/>
              <w:left w:val="nil"/>
              <w:bottom w:val="single" w:sz="4" w:space="0" w:color="000000"/>
              <w:right w:val="single" w:sz="4" w:space="0" w:color="000000"/>
            </w:tcBorders>
            <w:shd w:val="clear" w:color="auto" w:fill="auto"/>
            <w:vAlign w:val="center"/>
          </w:tcPr>
          <w:p w14:paraId="3096A6F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153.236</w:t>
            </w:r>
          </w:p>
        </w:tc>
        <w:tc>
          <w:tcPr>
            <w:tcW w:w="992" w:type="dxa"/>
            <w:tcBorders>
              <w:top w:val="nil"/>
              <w:left w:val="nil"/>
              <w:bottom w:val="single" w:sz="4" w:space="0" w:color="000000"/>
              <w:right w:val="single" w:sz="4" w:space="0" w:color="000000"/>
            </w:tcBorders>
            <w:shd w:val="clear" w:color="auto" w:fill="auto"/>
            <w:vAlign w:val="center"/>
          </w:tcPr>
          <w:p w14:paraId="1E903AC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193.367</w:t>
            </w:r>
          </w:p>
        </w:tc>
        <w:tc>
          <w:tcPr>
            <w:tcW w:w="852" w:type="dxa"/>
            <w:tcBorders>
              <w:top w:val="nil"/>
              <w:left w:val="nil"/>
              <w:bottom w:val="single" w:sz="4" w:space="0" w:color="000000"/>
              <w:right w:val="single" w:sz="4" w:space="0" w:color="000000"/>
            </w:tcBorders>
            <w:shd w:val="clear" w:color="auto" w:fill="auto"/>
            <w:vAlign w:val="center"/>
          </w:tcPr>
          <w:p w14:paraId="1E2BD77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244.007</w:t>
            </w:r>
          </w:p>
        </w:tc>
        <w:tc>
          <w:tcPr>
            <w:tcW w:w="852" w:type="dxa"/>
            <w:tcBorders>
              <w:top w:val="nil"/>
              <w:left w:val="nil"/>
              <w:bottom w:val="single" w:sz="4" w:space="0" w:color="000000"/>
              <w:right w:val="single" w:sz="4" w:space="0" w:color="000000"/>
            </w:tcBorders>
            <w:shd w:val="clear" w:color="auto" w:fill="auto"/>
            <w:vAlign w:val="center"/>
          </w:tcPr>
          <w:p w14:paraId="12F58450"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309.130</w:t>
            </w:r>
          </w:p>
        </w:tc>
        <w:tc>
          <w:tcPr>
            <w:tcW w:w="852" w:type="dxa"/>
            <w:tcBorders>
              <w:top w:val="nil"/>
              <w:left w:val="nil"/>
              <w:bottom w:val="single" w:sz="4" w:space="0" w:color="000000"/>
              <w:right w:val="single" w:sz="4" w:space="0" w:color="000000"/>
            </w:tcBorders>
            <w:shd w:val="clear" w:color="auto" w:fill="auto"/>
            <w:vAlign w:val="center"/>
          </w:tcPr>
          <w:p w14:paraId="6FE1BE9C"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391.634</w:t>
            </w:r>
          </w:p>
        </w:tc>
        <w:tc>
          <w:tcPr>
            <w:tcW w:w="852" w:type="dxa"/>
            <w:tcBorders>
              <w:top w:val="nil"/>
              <w:left w:val="nil"/>
              <w:bottom w:val="single" w:sz="4" w:space="0" w:color="000000"/>
              <w:right w:val="single" w:sz="4" w:space="0" w:color="000000"/>
            </w:tcBorders>
            <w:shd w:val="clear" w:color="auto" w:fill="auto"/>
            <w:vAlign w:val="center"/>
          </w:tcPr>
          <w:p w14:paraId="425A66CD"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496.157</w:t>
            </w:r>
          </w:p>
        </w:tc>
        <w:tc>
          <w:tcPr>
            <w:tcW w:w="852" w:type="dxa"/>
            <w:tcBorders>
              <w:top w:val="nil"/>
              <w:left w:val="nil"/>
              <w:bottom w:val="single" w:sz="4" w:space="0" w:color="000000"/>
              <w:right w:val="single" w:sz="4" w:space="0" w:color="000000"/>
            </w:tcBorders>
            <w:shd w:val="clear" w:color="auto" w:fill="auto"/>
            <w:vAlign w:val="center"/>
          </w:tcPr>
          <w:p w14:paraId="2126915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628.872</w:t>
            </w:r>
          </w:p>
        </w:tc>
        <w:tc>
          <w:tcPr>
            <w:tcW w:w="852" w:type="dxa"/>
            <w:tcBorders>
              <w:top w:val="nil"/>
              <w:left w:val="nil"/>
              <w:bottom w:val="single" w:sz="4" w:space="0" w:color="000000"/>
              <w:right w:val="single" w:sz="4" w:space="0" w:color="000000"/>
            </w:tcBorders>
            <w:shd w:val="clear" w:color="auto" w:fill="auto"/>
            <w:vAlign w:val="center"/>
          </w:tcPr>
          <w:p w14:paraId="5FA20899"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797.650</w:t>
            </w:r>
          </w:p>
        </w:tc>
        <w:tc>
          <w:tcPr>
            <w:tcW w:w="1016" w:type="dxa"/>
            <w:tcBorders>
              <w:top w:val="nil"/>
              <w:left w:val="nil"/>
              <w:bottom w:val="single" w:sz="4" w:space="0" w:color="000000"/>
              <w:right w:val="single" w:sz="4" w:space="0" w:color="000000"/>
            </w:tcBorders>
            <w:shd w:val="clear" w:color="auto" w:fill="auto"/>
            <w:vAlign w:val="center"/>
          </w:tcPr>
          <w:p w14:paraId="6630C18D"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1.011.728</w:t>
            </w:r>
          </w:p>
        </w:tc>
      </w:tr>
      <w:tr w:rsidR="00B14E14" w14:paraId="276FB554" w14:textId="77777777">
        <w:trPr>
          <w:trHeight w:val="256"/>
        </w:trPr>
        <w:tc>
          <w:tcPr>
            <w:tcW w:w="2690" w:type="dxa"/>
            <w:gridSpan w:val="3"/>
            <w:tcBorders>
              <w:top w:val="single" w:sz="4" w:space="0" w:color="000000"/>
              <w:left w:val="single" w:sz="4" w:space="0" w:color="000000"/>
              <w:bottom w:val="single" w:sz="4" w:space="0" w:color="000000"/>
              <w:right w:val="single" w:sz="4" w:space="0" w:color="000000"/>
            </w:tcBorders>
            <w:shd w:val="clear" w:color="auto" w:fill="D5DCE4"/>
            <w:vAlign w:val="center"/>
          </w:tcPr>
          <w:p w14:paraId="3FB51E36" w14:textId="77777777" w:rsidR="00B14E14" w:rsidRDefault="00AD3C35">
            <w:pPr>
              <w:spacing w:after="0" w:line="240" w:lineRule="auto"/>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TOTAL</w:t>
            </w:r>
          </w:p>
        </w:tc>
        <w:tc>
          <w:tcPr>
            <w:tcW w:w="3548" w:type="dxa"/>
            <w:gridSpan w:val="4"/>
            <w:tcBorders>
              <w:top w:val="single" w:sz="4" w:space="0" w:color="000000"/>
              <w:left w:val="nil"/>
              <w:bottom w:val="single" w:sz="4" w:space="0" w:color="000000"/>
              <w:right w:val="single" w:sz="4" w:space="0" w:color="000000"/>
            </w:tcBorders>
            <w:shd w:val="clear" w:color="auto" w:fill="D5DCE4"/>
            <w:vAlign w:val="center"/>
          </w:tcPr>
          <w:p w14:paraId="2254D9DB" w14:textId="77777777" w:rsidR="00B14E14" w:rsidRDefault="00AD3C35">
            <w:pPr>
              <w:spacing w:after="0" w:line="240" w:lineRule="auto"/>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4.442.690</w:t>
            </w:r>
          </w:p>
        </w:tc>
        <w:tc>
          <w:tcPr>
            <w:tcW w:w="852" w:type="dxa"/>
            <w:tcBorders>
              <w:top w:val="nil"/>
              <w:left w:val="nil"/>
              <w:bottom w:val="nil"/>
              <w:right w:val="nil"/>
            </w:tcBorders>
            <w:shd w:val="clear" w:color="auto" w:fill="auto"/>
            <w:vAlign w:val="center"/>
          </w:tcPr>
          <w:p w14:paraId="2C36710A" w14:textId="77777777" w:rsidR="00B14E14" w:rsidRDefault="00B14E14">
            <w:pPr>
              <w:spacing w:after="0" w:line="240" w:lineRule="auto"/>
              <w:jc w:val="center"/>
              <w:rPr>
                <w:rFonts w:ascii="Arial Narrow" w:eastAsia="Arial Narrow" w:hAnsi="Arial Narrow" w:cs="Arial Narrow"/>
                <w:b/>
                <w:color w:val="000000"/>
                <w:sz w:val="24"/>
                <w:szCs w:val="24"/>
              </w:rPr>
            </w:pPr>
          </w:p>
        </w:tc>
        <w:tc>
          <w:tcPr>
            <w:tcW w:w="852" w:type="dxa"/>
            <w:tcBorders>
              <w:top w:val="nil"/>
              <w:left w:val="nil"/>
              <w:bottom w:val="nil"/>
              <w:right w:val="nil"/>
            </w:tcBorders>
            <w:shd w:val="clear" w:color="auto" w:fill="auto"/>
            <w:vAlign w:val="center"/>
          </w:tcPr>
          <w:p w14:paraId="3F9B553D" w14:textId="77777777" w:rsidR="00B14E14" w:rsidRDefault="00B14E14">
            <w:pPr>
              <w:spacing w:after="0" w:line="240" w:lineRule="auto"/>
              <w:rPr>
                <w:rFonts w:ascii="Arial Narrow" w:eastAsia="Arial Narrow" w:hAnsi="Arial Narrow" w:cs="Arial Narrow"/>
                <w:sz w:val="24"/>
                <w:szCs w:val="24"/>
              </w:rPr>
            </w:pPr>
          </w:p>
        </w:tc>
        <w:tc>
          <w:tcPr>
            <w:tcW w:w="852" w:type="dxa"/>
            <w:tcBorders>
              <w:top w:val="nil"/>
              <w:left w:val="nil"/>
              <w:bottom w:val="nil"/>
              <w:right w:val="nil"/>
            </w:tcBorders>
            <w:shd w:val="clear" w:color="auto" w:fill="auto"/>
            <w:vAlign w:val="center"/>
          </w:tcPr>
          <w:p w14:paraId="4521DF60" w14:textId="77777777" w:rsidR="00B14E14" w:rsidRDefault="00B14E14">
            <w:pPr>
              <w:spacing w:after="0" w:line="240" w:lineRule="auto"/>
              <w:rPr>
                <w:rFonts w:ascii="Arial Narrow" w:eastAsia="Arial Narrow" w:hAnsi="Arial Narrow" w:cs="Arial Narrow"/>
                <w:sz w:val="24"/>
                <w:szCs w:val="24"/>
              </w:rPr>
            </w:pPr>
          </w:p>
        </w:tc>
        <w:tc>
          <w:tcPr>
            <w:tcW w:w="1016" w:type="dxa"/>
            <w:tcBorders>
              <w:top w:val="nil"/>
              <w:left w:val="nil"/>
              <w:bottom w:val="nil"/>
              <w:right w:val="nil"/>
            </w:tcBorders>
            <w:shd w:val="clear" w:color="auto" w:fill="auto"/>
            <w:vAlign w:val="center"/>
          </w:tcPr>
          <w:p w14:paraId="3F833407" w14:textId="77777777" w:rsidR="00B14E14" w:rsidRDefault="00B14E14">
            <w:pPr>
              <w:spacing w:after="0" w:line="240" w:lineRule="auto"/>
              <w:rPr>
                <w:rFonts w:ascii="Arial Narrow" w:eastAsia="Arial Narrow" w:hAnsi="Arial Narrow" w:cs="Arial Narrow"/>
                <w:sz w:val="24"/>
                <w:szCs w:val="24"/>
              </w:rPr>
            </w:pPr>
          </w:p>
        </w:tc>
      </w:tr>
    </w:tbl>
    <w:p w14:paraId="038C279E" w14:textId="77777777" w:rsidR="00B14E14" w:rsidRDefault="00B14E14">
      <w:pPr>
        <w:rPr>
          <w:rFonts w:ascii="Arial Narrow" w:eastAsia="Arial Narrow" w:hAnsi="Arial Narrow" w:cs="Arial Narrow"/>
          <w:b/>
        </w:rPr>
      </w:pPr>
    </w:p>
    <w:p w14:paraId="32D8928B"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Las cifras presentan altos incrementos debido a que, según la información entregada por </w:t>
      </w:r>
      <w:proofErr w:type="spellStart"/>
      <w:r>
        <w:rPr>
          <w:rFonts w:ascii="Arial Narrow" w:eastAsia="Arial Narrow" w:hAnsi="Arial Narrow" w:cs="Arial Narrow"/>
          <w:sz w:val="24"/>
          <w:szCs w:val="24"/>
        </w:rPr>
        <w:t>Asofondos</w:t>
      </w:r>
      <w:proofErr w:type="spellEnd"/>
      <w:r>
        <w:rPr>
          <w:rFonts w:ascii="Arial Narrow" w:eastAsia="Arial Narrow" w:hAnsi="Arial Narrow" w:cs="Arial Narrow"/>
          <w:sz w:val="24"/>
          <w:szCs w:val="24"/>
        </w:rPr>
        <w:t xml:space="preserve">, en el 2018 en los fondos de régimen de ahorro individual, las personas que contaban con los requisitos eran 43.400 y la proyección a 2021 fue de 67.000, es decir, que la cifra en tan solo tres años creció en alrededor de 23.600 personas.  </w:t>
      </w:r>
    </w:p>
    <w:p w14:paraId="397AB68A"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En total, en un lapso de tiempo de 10 años existirán 4.442.690 personas que cumplirán las condiciones de tener 900 semanas y cotizaciones sobre un salario mínimo mensual legal vigente.</w:t>
      </w:r>
    </w:p>
    <w:p w14:paraId="33B99005"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Ahora bien, dado que el monto total disponible para ofrecer pensión es de $1.487.089.779.298, se determinó cuánto costaría una pensión en el Régimen de prima media (financiando 400 semanas) y estando en el Régimen de Ahorro Individual (financiando 250 semanas).</w:t>
      </w:r>
    </w:p>
    <w:p w14:paraId="70D6D905" w14:textId="77777777" w:rsidR="00B14E14" w:rsidRDefault="00B14E14">
      <w:pPr>
        <w:jc w:val="center"/>
        <w:rPr>
          <w:rFonts w:ascii="Arial Narrow" w:eastAsia="Arial Narrow" w:hAnsi="Arial Narrow" w:cs="Arial Narrow"/>
          <w:b/>
          <w:sz w:val="24"/>
          <w:szCs w:val="24"/>
        </w:rPr>
      </w:pPr>
    </w:p>
    <w:p w14:paraId="7D508069"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¿CUÁNTO CUESTA FINANCIAR A UNA PERSONA EN EL RPM?</w:t>
      </w:r>
    </w:p>
    <w:tbl>
      <w:tblPr>
        <w:tblStyle w:val="a4"/>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0"/>
        <w:gridCol w:w="2939"/>
      </w:tblGrid>
      <w:tr w:rsidR="00B14E14" w14:paraId="0A357EF2" w14:textId="77777777">
        <w:trPr>
          <w:trHeight w:val="330"/>
          <w:jc w:val="center"/>
        </w:trPr>
        <w:tc>
          <w:tcPr>
            <w:tcW w:w="8359" w:type="dxa"/>
            <w:gridSpan w:val="2"/>
            <w:shd w:val="clear" w:color="auto" w:fill="D5DCE4"/>
          </w:tcPr>
          <w:p w14:paraId="145B360E" w14:textId="77777777" w:rsidR="00B14E14" w:rsidRDefault="00AD3C35">
            <w:pPr>
              <w:jc w:val="center"/>
              <w:rPr>
                <w:rFonts w:ascii="Arial Narrow" w:eastAsia="Arial Narrow" w:hAnsi="Arial Narrow" w:cs="Arial Narrow"/>
                <w:b/>
                <w:color w:val="FFFFFF"/>
                <w:sz w:val="28"/>
                <w:szCs w:val="28"/>
              </w:rPr>
            </w:pPr>
            <w:r>
              <w:rPr>
                <w:rFonts w:ascii="Arial Narrow" w:eastAsia="Arial Narrow" w:hAnsi="Arial Narrow" w:cs="Arial Narrow"/>
                <w:b/>
                <w:sz w:val="28"/>
                <w:szCs w:val="28"/>
              </w:rPr>
              <w:t>DIFERENCIA POR APORTAR RPM (400 SEMANAS)</w:t>
            </w:r>
          </w:p>
        </w:tc>
      </w:tr>
      <w:tr w:rsidR="00B14E14" w14:paraId="5A3E0790" w14:textId="77777777">
        <w:trPr>
          <w:trHeight w:val="330"/>
          <w:jc w:val="center"/>
        </w:trPr>
        <w:tc>
          <w:tcPr>
            <w:tcW w:w="5420" w:type="dxa"/>
          </w:tcPr>
          <w:p w14:paraId="4153C4CF"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Capital necesario para financiar pensión mínima </w:t>
            </w:r>
          </w:p>
        </w:tc>
        <w:tc>
          <w:tcPr>
            <w:tcW w:w="2939" w:type="dxa"/>
          </w:tcPr>
          <w:p w14:paraId="45B20A32"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239.490.460 </w:t>
            </w:r>
          </w:p>
        </w:tc>
      </w:tr>
      <w:tr w:rsidR="00B14E14" w14:paraId="747B9A51" w14:textId="77777777">
        <w:trPr>
          <w:trHeight w:val="330"/>
          <w:jc w:val="center"/>
        </w:trPr>
        <w:tc>
          <w:tcPr>
            <w:tcW w:w="5420" w:type="dxa"/>
          </w:tcPr>
          <w:p w14:paraId="18B512A1"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Valor cotizaciones de 900 semanas </w:t>
            </w:r>
          </w:p>
        </w:tc>
        <w:tc>
          <w:tcPr>
            <w:tcW w:w="2939" w:type="dxa"/>
          </w:tcPr>
          <w:p w14:paraId="759872DE"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165.801.088 </w:t>
            </w:r>
          </w:p>
        </w:tc>
      </w:tr>
      <w:tr w:rsidR="00B14E14" w14:paraId="797B680F" w14:textId="77777777">
        <w:trPr>
          <w:trHeight w:val="315"/>
          <w:jc w:val="center"/>
        </w:trPr>
        <w:tc>
          <w:tcPr>
            <w:tcW w:w="5420" w:type="dxa"/>
          </w:tcPr>
          <w:p w14:paraId="44DC1661"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Cotizaciones que se descontarían (400 semanas) - se recupera</w:t>
            </w:r>
          </w:p>
        </w:tc>
        <w:tc>
          <w:tcPr>
            <w:tcW w:w="2939" w:type="dxa"/>
          </w:tcPr>
          <w:p w14:paraId="4A5351F1"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13.954.959 </w:t>
            </w:r>
          </w:p>
        </w:tc>
      </w:tr>
      <w:tr w:rsidR="00B14E14" w14:paraId="2C0E8B5C" w14:textId="77777777">
        <w:trPr>
          <w:trHeight w:val="330"/>
          <w:jc w:val="center"/>
        </w:trPr>
        <w:tc>
          <w:tcPr>
            <w:tcW w:w="5420" w:type="dxa"/>
          </w:tcPr>
          <w:p w14:paraId="0E53FBAB"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Total de cotizaciones de 900 semanas </w:t>
            </w:r>
          </w:p>
        </w:tc>
        <w:tc>
          <w:tcPr>
            <w:tcW w:w="2939" w:type="dxa"/>
          </w:tcPr>
          <w:p w14:paraId="46EA781B"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179.756.047 </w:t>
            </w:r>
          </w:p>
        </w:tc>
      </w:tr>
      <w:tr w:rsidR="00B14E14" w14:paraId="37FEB4F3" w14:textId="77777777">
        <w:trPr>
          <w:trHeight w:val="330"/>
          <w:jc w:val="center"/>
        </w:trPr>
        <w:tc>
          <w:tcPr>
            <w:tcW w:w="5420" w:type="dxa"/>
          </w:tcPr>
          <w:p w14:paraId="4505234F"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Diferencia por aportar </w:t>
            </w:r>
          </w:p>
        </w:tc>
        <w:tc>
          <w:tcPr>
            <w:tcW w:w="2939" w:type="dxa"/>
          </w:tcPr>
          <w:p w14:paraId="71287433"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59.734.412,91 </w:t>
            </w:r>
          </w:p>
        </w:tc>
      </w:tr>
    </w:tbl>
    <w:p w14:paraId="4170A1D3" w14:textId="77777777" w:rsidR="00B14E14" w:rsidRDefault="00B14E14">
      <w:pPr>
        <w:jc w:val="center"/>
        <w:rPr>
          <w:rFonts w:ascii="Arial Narrow" w:eastAsia="Arial Narrow" w:hAnsi="Arial Narrow" w:cs="Arial Narrow"/>
          <w:b/>
        </w:rPr>
      </w:pPr>
    </w:p>
    <w:p w14:paraId="18FCE370" w14:textId="77777777" w:rsidR="00B14E14" w:rsidRDefault="00B14E14">
      <w:pPr>
        <w:jc w:val="center"/>
        <w:rPr>
          <w:rFonts w:ascii="Arial Narrow" w:eastAsia="Arial Narrow" w:hAnsi="Arial Narrow" w:cs="Arial Narrow"/>
          <w:b/>
          <w:sz w:val="24"/>
          <w:szCs w:val="24"/>
        </w:rPr>
      </w:pPr>
    </w:p>
    <w:p w14:paraId="38ADF39D"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¿CUÁNTO CUESTA FINANCIAR A UNA PERSONA EN EL RAIS?</w:t>
      </w:r>
    </w:p>
    <w:tbl>
      <w:tblPr>
        <w:tblStyle w:val="a5"/>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2835"/>
      </w:tblGrid>
      <w:tr w:rsidR="00B14E14" w14:paraId="16EAF632" w14:textId="77777777">
        <w:trPr>
          <w:trHeight w:val="330"/>
          <w:jc w:val="center"/>
        </w:trPr>
        <w:tc>
          <w:tcPr>
            <w:tcW w:w="8217" w:type="dxa"/>
            <w:gridSpan w:val="2"/>
            <w:shd w:val="clear" w:color="auto" w:fill="D5DCE4"/>
          </w:tcPr>
          <w:p w14:paraId="0467A328" w14:textId="77777777" w:rsidR="00B14E14" w:rsidRDefault="00AD3C35">
            <w:pPr>
              <w:jc w:val="center"/>
              <w:rPr>
                <w:rFonts w:ascii="Arial Narrow" w:eastAsia="Arial Narrow" w:hAnsi="Arial Narrow" w:cs="Arial Narrow"/>
                <w:b/>
                <w:color w:val="FFFFFF"/>
                <w:sz w:val="28"/>
                <w:szCs w:val="28"/>
              </w:rPr>
            </w:pPr>
            <w:r>
              <w:rPr>
                <w:rFonts w:ascii="Arial Narrow" w:eastAsia="Arial Narrow" w:hAnsi="Arial Narrow" w:cs="Arial Narrow"/>
                <w:b/>
                <w:color w:val="000000"/>
                <w:sz w:val="28"/>
                <w:szCs w:val="28"/>
              </w:rPr>
              <w:t>DIFERENCIA POR APORTAR RAIS (250 SEMANAS)</w:t>
            </w:r>
          </w:p>
        </w:tc>
      </w:tr>
      <w:tr w:rsidR="00B14E14" w14:paraId="37EA7C54" w14:textId="77777777">
        <w:trPr>
          <w:trHeight w:val="330"/>
          <w:jc w:val="center"/>
        </w:trPr>
        <w:tc>
          <w:tcPr>
            <w:tcW w:w="5382" w:type="dxa"/>
          </w:tcPr>
          <w:p w14:paraId="4EF3ACA3"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Capital necesario para financiar pensión mínima </w:t>
            </w:r>
          </w:p>
        </w:tc>
        <w:tc>
          <w:tcPr>
            <w:tcW w:w="2835" w:type="dxa"/>
          </w:tcPr>
          <w:p w14:paraId="7532C633"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211.856.945 </w:t>
            </w:r>
          </w:p>
        </w:tc>
      </w:tr>
      <w:tr w:rsidR="00B14E14" w14:paraId="0A6384A1" w14:textId="77777777">
        <w:trPr>
          <w:trHeight w:val="330"/>
          <w:jc w:val="center"/>
        </w:trPr>
        <w:tc>
          <w:tcPr>
            <w:tcW w:w="5382" w:type="dxa"/>
          </w:tcPr>
          <w:p w14:paraId="39B06846"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Valor cotizaciones de 900 semanas </w:t>
            </w:r>
          </w:p>
        </w:tc>
        <w:tc>
          <w:tcPr>
            <w:tcW w:w="2835" w:type="dxa"/>
          </w:tcPr>
          <w:p w14:paraId="3F9D2364"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165.801.088 </w:t>
            </w:r>
          </w:p>
        </w:tc>
      </w:tr>
      <w:tr w:rsidR="00B14E14" w14:paraId="36DDDE53" w14:textId="77777777">
        <w:trPr>
          <w:trHeight w:val="330"/>
          <w:jc w:val="center"/>
        </w:trPr>
        <w:tc>
          <w:tcPr>
            <w:tcW w:w="5382" w:type="dxa"/>
          </w:tcPr>
          <w:p w14:paraId="26E3CB0A"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Cotizaciones que se descontarían (150 semanas)</w:t>
            </w:r>
          </w:p>
        </w:tc>
        <w:tc>
          <w:tcPr>
            <w:tcW w:w="2835" w:type="dxa"/>
          </w:tcPr>
          <w:p w14:paraId="0BF0FB1A"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8.721.849,60 </w:t>
            </w:r>
          </w:p>
        </w:tc>
      </w:tr>
      <w:tr w:rsidR="00B14E14" w14:paraId="5E582FD6" w14:textId="77777777">
        <w:trPr>
          <w:trHeight w:val="330"/>
          <w:jc w:val="center"/>
        </w:trPr>
        <w:tc>
          <w:tcPr>
            <w:tcW w:w="5382" w:type="dxa"/>
          </w:tcPr>
          <w:p w14:paraId="78A6F3BC"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Total de cotizaciones de 900 semanas </w:t>
            </w:r>
          </w:p>
        </w:tc>
        <w:tc>
          <w:tcPr>
            <w:tcW w:w="2835" w:type="dxa"/>
          </w:tcPr>
          <w:p w14:paraId="37E16E7B"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174.522.937,20 </w:t>
            </w:r>
          </w:p>
        </w:tc>
      </w:tr>
      <w:tr w:rsidR="00B14E14" w14:paraId="68C3BC8C" w14:textId="77777777">
        <w:trPr>
          <w:trHeight w:val="330"/>
          <w:jc w:val="center"/>
        </w:trPr>
        <w:tc>
          <w:tcPr>
            <w:tcW w:w="5382" w:type="dxa"/>
          </w:tcPr>
          <w:p w14:paraId="783005B2"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Diferencia por aportar </w:t>
            </w:r>
          </w:p>
        </w:tc>
        <w:tc>
          <w:tcPr>
            <w:tcW w:w="2835" w:type="dxa"/>
          </w:tcPr>
          <w:p w14:paraId="65577F83"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 $           37.334.008,07 </w:t>
            </w:r>
          </w:p>
        </w:tc>
      </w:tr>
    </w:tbl>
    <w:p w14:paraId="38253FA5" w14:textId="77777777" w:rsidR="00B14E14" w:rsidRDefault="00B14E14">
      <w:pPr>
        <w:rPr>
          <w:rFonts w:ascii="Arial Narrow" w:eastAsia="Arial Narrow" w:hAnsi="Arial Narrow" w:cs="Arial Narrow"/>
          <w:b/>
        </w:rPr>
      </w:pPr>
    </w:p>
    <w:p w14:paraId="08076F4B"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¿CÓMO SABER CUÁNTAS PERSONAS SE PUEDEN BENEFICIAR CON LOS RECUSOS DISPONIBLES?</w:t>
      </w:r>
    </w:p>
    <w:p w14:paraId="20453543" w14:textId="77777777" w:rsidR="00B14E14" w:rsidRDefault="00AD3C35">
      <w:pPr>
        <w:jc w:val="both"/>
        <w:rPr>
          <w:rFonts w:ascii="Arial Narrow" w:eastAsia="Arial Narrow" w:hAnsi="Arial Narrow" w:cs="Arial Narrow"/>
          <w:b/>
          <w:sz w:val="24"/>
          <w:szCs w:val="24"/>
        </w:rPr>
      </w:pPr>
      <w:r>
        <w:rPr>
          <w:rFonts w:ascii="Arial Narrow" w:eastAsia="Arial Narrow" w:hAnsi="Arial Narrow" w:cs="Arial Narrow"/>
          <w:sz w:val="24"/>
          <w:szCs w:val="24"/>
        </w:rPr>
        <w:t xml:space="preserve">En primer lugar, se debe considerar que financiar a una persona es diferente si ésta está en </w:t>
      </w:r>
      <w:proofErr w:type="spellStart"/>
      <w:r>
        <w:rPr>
          <w:rFonts w:ascii="Arial Narrow" w:eastAsia="Arial Narrow" w:hAnsi="Arial Narrow" w:cs="Arial Narrow"/>
          <w:sz w:val="24"/>
          <w:szCs w:val="24"/>
        </w:rPr>
        <w:t>Colpensiones</w:t>
      </w:r>
      <w:proofErr w:type="spellEnd"/>
      <w:r>
        <w:rPr>
          <w:rFonts w:ascii="Arial Narrow" w:eastAsia="Arial Narrow" w:hAnsi="Arial Narrow" w:cs="Arial Narrow"/>
          <w:sz w:val="24"/>
          <w:szCs w:val="24"/>
        </w:rPr>
        <w:t xml:space="preserve"> a </w:t>
      </w:r>
      <w:proofErr w:type="gramStart"/>
      <w:r>
        <w:rPr>
          <w:rFonts w:ascii="Arial Narrow" w:eastAsia="Arial Narrow" w:hAnsi="Arial Narrow" w:cs="Arial Narrow"/>
          <w:sz w:val="24"/>
          <w:szCs w:val="24"/>
        </w:rPr>
        <w:t>que</w:t>
      </w:r>
      <w:proofErr w:type="gramEnd"/>
      <w:r>
        <w:rPr>
          <w:rFonts w:ascii="Arial Narrow" w:eastAsia="Arial Narrow" w:hAnsi="Arial Narrow" w:cs="Arial Narrow"/>
          <w:sz w:val="24"/>
          <w:szCs w:val="24"/>
        </w:rPr>
        <w:t xml:space="preserve"> si está en alguno de los fondos privados, es por esto que, se distribuirá el monto de los recursos disponibles ($ 1.487.089.779.298) según el porcentaje de participación delos fondos en el mercado.</w:t>
      </w:r>
    </w:p>
    <w:p w14:paraId="1A191AD7" w14:textId="77777777" w:rsidR="00B14E14" w:rsidRDefault="00B14E14">
      <w:pPr>
        <w:jc w:val="center"/>
        <w:rPr>
          <w:rFonts w:ascii="Arial Narrow" w:eastAsia="Arial Narrow" w:hAnsi="Arial Narrow" w:cs="Arial Narrow"/>
          <w:b/>
          <w:sz w:val="24"/>
          <w:szCs w:val="24"/>
        </w:rPr>
      </w:pPr>
    </w:p>
    <w:p w14:paraId="5027793B"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Participación de fondo en el mercado y monto de recursos asignado por tipo de fondo</w:t>
      </w:r>
    </w:p>
    <w:tbl>
      <w:tblPr>
        <w:tblStyle w:val="a6"/>
        <w:tblW w:w="7792" w:type="dxa"/>
        <w:jc w:val="center"/>
        <w:tblInd w:w="0" w:type="dxa"/>
        <w:tblLayout w:type="fixed"/>
        <w:tblLook w:val="0400" w:firstRow="0" w:lastRow="0" w:firstColumn="0" w:lastColumn="0" w:noHBand="0" w:noVBand="1"/>
      </w:tblPr>
      <w:tblGrid>
        <w:gridCol w:w="1980"/>
        <w:gridCol w:w="2126"/>
        <w:gridCol w:w="3686"/>
      </w:tblGrid>
      <w:tr w:rsidR="00B14E14" w14:paraId="6A151780" w14:textId="77777777">
        <w:trPr>
          <w:trHeight w:val="6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CB9CA"/>
            <w:vAlign w:val="center"/>
          </w:tcPr>
          <w:p w14:paraId="15629F15"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FONDO</w:t>
            </w:r>
          </w:p>
        </w:tc>
        <w:tc>
          <w:tcPr>
            <w:tcW w:w="2126" w:type="dxa"/>
            <w:tcBorders>
              <w:top w:val="single" w:sz="4" w:space="0" w:color="000000"/>
              <w:left w:val="nil"/>
              <w:bottom w:val="single" w:sz="4" w:space="0" w:color="000000"/>
              <w:right w:val="single" w:sz="4" w:space="0" w:color="000000"/>
            </w:tcBorders>
            <w:shd w:val="clear" w:color="auto" w:fill="ACB9CA"/>
            <w:vAlign w:val="center"/>
          </w:tcPr>
          <w:p w14:paraId="037DA985"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DE PARTICIPACIÓN</w:t>
            </w:r>
          </w:p>
        </w:tc>
        <w:tc>
          <w:tcPr>
            <w:tcW w:w="3686" w:type="dxa"/>
            <w:tcBorders>
              <w:top w:val="single" w:sz="4" w:space="0" w:color="000000"/>
              <w:left w:val="nil"/>
              <w:bottom w:val="single" w:sz="4" w:space="0" w:color="000000"/>
              <w:right w:val="single" w:sz="4" w:space="0" w:color="000000"/>
            </w:tcBorders>
            <w:shd w:val="clear" w:color="auto" w:fill="ACB9CA"/>
            <w:vAlign w:val="center"/>
          </w:tcPr>
          <w:p w14:paraId="06DD125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MONTO DE RECURSOS ASIGNADOS </w:t>
            </w:r>
          </w:p>
        </w:tc>
      </w:tr>
      <w:tr w:rsidR="00B14E14" w14:paraId="3F0634CB" w14:textId="77777777">
        <w:trPr>
          <w:trHeight w:val="300"/>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auto" w:fill="D5DCE4"/>
            <w:vAlign w:val="bottom"/>
          </w:tcPr>
          <w:p w14:paraId="4633746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RPM</w:t>
            </w:r>
          </w:p>
        </w:tc>
      </w:tr>
      <w:tr w:rsidR="00B14E14" w14:paraId="2F186738" w14:textId="77777777">
        <w:trPr>
          <w:trHeight w:val="300"/>
          <w:jc w:val="center"/>
        </w:trPr>
        <w:tc>
          <w:tcPr>
            <w:tcW w:w="1980" w:type="dxa"/>
            <w:tcBorders>
              <w:top w:val="nil"/>
              <w:left w:val="single" w:sz="4" w:space="0" w:color="000000"/>
              <w:bottom w:val="single" w:sz="4" w:space="0" w:color="000000"/>
              <w:right w:val="single" w:sz="4" w:space="0" w:color="000000"/>
            </w:tcBorders>
            <w:shd w:val="clear" w:color="auto" w:fill="auto"/>
            <w:vAlign w:val="bottom"/>
          </w:tcPr>
          <w:p w14:paraId="6C241640" w14:textId="77777777" w:rsidR="00B14E14" w:rsidRDefault="00AD3C35">
            <w:pPr>
              <w:spacing w:after="0" w:line="240" w:lineRule="auto"/>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Colpensiones</w:t>
            </w:r>
            <w:proofErr w:type="spellEnd"/>
          </w:p>
        </w:tc>
        <w:tc>
          <w:tcPr>
            <w:tcW w:w="2126" w:type="dxa"/>
            <w:tcBorders>
              <w:top w:val="nil"/>
              <w:left w:val="nil"/>
              <w:bottom w:val="single" w:sz="4" w:space="0" w:color="000000"/>
              <w:right w:val="single" w:sz="4" w:space="0" w:color="000000"/>
            </w:tcBorders>
            <w:shd w:val="clear" w:color="auto" w:fill="auto"/>
            <w:vAlign w:val="center"/>
          </w:tcPr>
          <w:p w14:paraId="3F76928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29%</w:t>
            </w:r>
          </w:p>
        </w:tc>
        <w:tc>
          <w:tcPr>
            <w:tcW w:w="3686" w:type="dxa"/>
            <w:tcBorders>
              <w:top w:val="nil"/>
              <w:left w:val="nil"/>
              <w:bottom w:val="single" w:sz="4" w:space="0" w:color="000000"/>
              <w:right w:val="single" w:sz="4" w:space="0" w:color="000000"/>
            </w:tcBorders>
            <w:shd w:val="clear" w:color="auto" w:fill="auto"/>
            <w:vAlign w:val="bottom"/>
          </w:tcPr>
          <w:p w14:paraId="42E039DB"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         431.256.035.996 </w:t>
            </w:r>
          </w:p>
        </w:tc>
      </w:tr>
      <w:tr w:rsidR="00B14E14" w14:paraId="6C452F02" w14:textId="77777777">
        <w:trPr>
          <w:trHeight w:val="300"/>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auto" w:fill="D5DCE4"/>
            <w:vAlign w:val="bottom"/>
          </w:tcPr>
          <w:p w14:paraId="563C8EF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RAIS</w:t>
            </w:r>
          </w:p>
        </w:tc>
      </w:tr>
      <w:tr w:rsidR="00B14E14" w14:paraId="1F2C0A28" w14:textId="77777777">
        <w:trPr>
          <w:trHeight w:val="300"/>
          <w:jc w:val="center"/>
        </w:trPr>
        <w:tc>
          <w:tcPr>
            <w:tcW w:w="1980" w:type="dxa"/>
            <w:tcBorders>
              <w:top w:val="nil"/>
              <w:left w:val="single" w:sz="4" w:space="0" w:color="000000"/>
              <w:bottom w:val="single" w:sz="4" w:space="0" w:color="000000"/>
              <w:right w:val="single" w:sz="4" w:space="0" w:color="000000"/>
            </w:tcBorders>
            <w:shd w:val="clear" w:color="auto" w:fill="auto"/>
            <w:vAlign w:val="bottom"/>
          </w:tcPr>
          <w:p w14:paraId="3529500C"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Porvenir</w:t>
            </w:r>
          </w:p>
        </w:tc>
        <w:tc>
          <w:tcPr>
            <w:tcW w:w="2126" w:type="dxa"/>
            <w:tcBorders>
              <w:top w:val="nil"/>
              <w:left w:val="nil"/>
              <w:bottom w:val="single" w:sz="4" w:space="0" w:color="000000"/>
              <w:right w:val="single" w:sz="4" w:space="0" w:color="000000"/>
            </w:tcBorders>
            <w:shd w:val="clear" w:color="auto" w:fill="auto"/>
            <w:vAlign w:val="center"/>
          </w:tcPr>
          <w:p w14:paraId="0CF09AA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42%</w:t>
            </w:r>
          </w:p>
        </w:tc>
        <w:tc>
          <w:tcPr>
            <w:tcW w:w="3686" w:type="dxa"/>
            <w:tcBorders>
              <w:top w:val="nil"/>
              <w:left w:val="nil"/>
              <w:bottom w:val="single" w:sz="4" w:space="0" w:color="000000"/>
              <w:right w:val="single" w:sz="4" w:space="0" w:color="000000"/>
            </w:tcBorders>
            <w:shd w:val="clear" w:color="auto" w:fill="auto"/>
            <w:vAlign w:val="bottom"/>
          </w:tcPr>
          <w:p w14:paraId="0568C3CC"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         623.257.084.229 </w:t>
            </w:r>
          </w:p>
        </w:tc>
      </w:tr>
      <w:tr w:rsidR="00B14E14" w14:paraId="620BEA41" w14:textId="77777777">
        <w:trPr>
          <w:trHeight w:val="300"/>
          <w:jc w:val="center"/>
        </w:trPr>
        <w:tc>
          <w:tcPr>
            <w:tcW w:w="1980" w:type="dxa"/>
            <w:tcBorders>
              <w:top w:val="nil"/>
              <w:left w:val="single" w:sz="4" w:space="0" w:color="000000"/>
              <w:bottom w:val="single" w:sz="4" w:space="0" w:color="000000"/>
              <w:right w:val="single" w:sz="4" w:space="0" w:color="000000"/>
            </w:tcBorders>
            <w:shd w:val="clear" w:color="auto" w:fill="auto"/>
            <w:vAlign w:val="bottom"/>
          </w:tcPr>
          <w:p w14:paraId="778E57FA"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Protección </w:t>
            </w:r>
          </w:p>
        </w:tc>
        <w:tc>
          <w:tcPr>
            <w:tcW w:w="2126" w:type="dxa"/>
            <w:tcBorders>
              <w:top w:val="nil"/>
              <w:left w:val="nil"/>
              <w:bottom w:val="single" w:sz="4" w:space="0" w:color="000000"/>
              <w:right w:val="single" w:sz="4" w:space="0" w:color="000000"/>
            </w:tcBorders>
            <w:shd w:val="clear" w:color="auto" w:fill="auto"/>
            <w:vAlign w:val="center"/>
          </w:tcPr>
          <w:p w14:paraId="2AD1FB8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21%</w:t>
            </w:r>
          </w:p>
        </w:tc>
        <w:tc>
          <w:tcPr>
            <w:tcW w:w="3686" w:type="dxa"/>
            <w:tcBorders>
              <w:top w:val="nil"/>
              <w:left w:val="nil"/>
              <w:bottom w:val="single" w:sz="4" w:space="0" w:color="000000"/>
              <w:right w:val="single" w:sz="4" w:space="0" w:color="000000"/>
            </w:tcBorders>
            <w:shd w:val="clear" w:color="auto" w:fill="auto"/>
            <w:vAlign w:val="bottom"/>
          </w:tcPr>
          <w:p w14:paraId="54ABE8B9"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         309.497.839.844 </w:t>
            </w:r>
          </w:p>
        </w:tc>
      </w:tr>
      <w:tr w:rsidR="00B14E14" w14:paraId="3A2EBF67" w14:textId="77777777">
        <w:trPr>
          <w:trHeight w:val="300"/>
          <w:jc w:val="center"/>
        </w:trPr>
        <w:tc>
          <w:tcPr>
            <w:tcW w:w="1980" w:type="dxa"/>
            <w:tcBorders>
              <w:top w:val="nil"/>
              <w:left w:val="single" w:sz="4" w:space="0" w:color="000000"/>
              <w:bottom w:val="single" w:sz="4" w:space="0" w:color="000000"/>
              <w:right w:val="single" w:sz="4" w:space="0" w:color="000000"/>
            </w:tcBorders>
            <w:shd w:val="clear" w:color="auto" w:fill="auto"/>
            <w:vAlign w:val="bottom"/>
          </w:tcPr>
          <w:p w14:paraId="7E26B2C6" w14:textId="77777777" w:rsidR="00B14E14" w:rsidRDefault="00AD3C35">
            <w:pPr>
              <w:spacing w:after="0" w:line="240" w:lineRule="auto"/>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Colfondos</w:t>
            </w:r>
            <w:proofErr w:type="spellEnd"/>
          </w:p>
        </w:tc>
        <w:tc>
          <w:tcPr>
            <w:tcW w:w="2126" w:type="dxa"/>
            <w:tcBorders>
              <w:top w:val="nil"/>
              <w:left w:val="nil"/>
              <w:bottom w:val="single" w:sz="4" w:space="0" w:color="000000"/>
              <w:right w:val="single" w:sz="4" w:space="0" w:color="000000"/>
            </w:tcBorders>
            <w:shd w:val="clear" w:color="auto" w:fill="auto"/>
            <w:vAlign w:val="center"/>
          </w:tcPr>
          <w:p w14:paraId="2DA55D1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w:t>
            </w:r>
          </w:p>
        </w:tc>
        <w:tc>
          <w:tcPr>
            <w:tcW w:w="3686" w:type="dxa"/>
            <w:tcBorders>
              <w:top w:val="nil"/>
              <w:left w:val="nil"/>
              <w:bottom w:val="single" w:sz="4" w:space="0" w:color="000000"/>
              <w:right w:val="single" w:sz="4" w:space="0" w:color="000000"/>
            </w:tcBorders>
            <w:shd w:val="clear" w:color="auto" w:fill="auto"/>
            <w:vAlign w:val="bottom"/>
          </w:tcPr>
          <w:p w14:paraId="3BF17BFF"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         121.055.498.947 </w:t>
            </w:r>
          </w:p>
        </w:tc>
      </w:tr>
      <w:tr w:rsidR="00B14E14" w14:paraId="0527DFEF" w14:textId="77777777">
        <w:trPr>
          <w:trHeight w:val="300"/>
          <w:jc w:val="center"/>
        </w:trPr>
        <w:tc>
          <w:tcPr>
            <w:tcW w:w="1980" w:type="dxa"/>
            <w:tcBorders>
              <w:top w:val="nil"/>
              <w:left w:val="single" w:sz="4" w:space="0" w:color="000000"/>
              <w:bottom w:val="single" w:sz="4" w:space="0" w:color="000000"/>
              <w:right w:val="single" w:sz="4" w:space="0" w:color="000000"/>
            </w:tcBorders>
            <w:shd w:val="clear" w:color="auto" w:fill="auto"/>
            <w:vAlign w:val="bottom"/>
          </w:tcPr>
          <w:p w14:paraId="2E719D1F" w14:textId="77777777" w:rsidR="00B14E14" w:rsidRDefault="00AD3C35">
            <w:pPr>
              <w:spacing w:after="0" w:line="240" w:lineRule="auto"/>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Skandia</w:t>
            </w:r>
            <w:proofErr w:type="spellEnd"/>
          </w:p>
        </w:tc>
        <w:tc>
          <w:tcPr>
            <w:tcW w:w="2126" w:type="dxa"/>
            <w:tcBorders>
              <w:top w:val="nil"/>
              <w:left w:val="nil"/>
              <w:bottom w:val="single" w:sz="4" w:space="0" w:color="000000"/>
              <w:right w:val="single" w:sz="4" w:space="0" w:color="000000"/>
            </w:tcBorders>
            <w:shd w:val="clear" w:color="auto" w:fill="auto"/>
            <w:vAlign w:val="center"/>
          </w:tcPr>
          <w:p w14:paraId="57A58BC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w:t>
            </w:r>
          </w:p>
        </w:tc>
        <w:tc>
          <w:tcPr>
            <w:tcW w:w="3686" w:type="dxa"/>
            <w:tcBorders>
              <w:top w:val="nil"/>
              <w:left w:val="nil"/>
              <w:bottom w:val="single" w:sz="4" w:space="0" w:color="000000"/>
              <w:right w:val="single" w:sz="4" w:space="0" w:color="000000"/>
            </w:tcBorders>
            <w:shd w:val="clear" w:color="auto" w:fill="auto"/>
            <w:vAlign w:val="bottom"/>
          </w:tcPr>
          <w:p w14:paraId="04EFF8C9"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              7.808.393.279 </w:t>
            </w:r>
          </w:p>
        </w:tc>
      </w:tr>
      <w:tr w:rsidR="00B14E14" w14:paraId="360D3A5B" w14:textId="77777777">
        <w:trPr>
          <w:trHeight w:val="300"/>
          <w:jc w:val="center"/>
        </w:trPr>
        <w:tc>
          <w:tcPr>
            <w:tcW w:w="1980" w:type="dxa"/>
            <w:tcBorders>
              <w:top w:val="nil"/>
              <w:left w:val="single" w:sz="4" w:space="0" w:color="000000"/>
              <w:bottom w:val="single" w:sz="4" w:space="0" w:color="000000"/>
              <w:right w:val="single" w:sz="4" w:space="0" w:color="000000"/>
            </w:tcBorders>
            <w:shd w:val="clear" w:color="auto" w:fill="D5DCE4"/>
            <w:vAlign w:val="bottom"/>
          </w:tcPr>
          <w:p w14:paraId="65C68E0B" w14:textId="77777777" w:rsidR="00B14E14" w:rsidRDefault="00AD3C35">
            <w:pP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Subtotal RAIS</w:t>
            </w:r>
          </w:p>
        </w:tc>
        <w:tc>
          <w:tcPr>
            <w:tcW w:w="2126" w:type="dxa"/>
            <w:tcBorders>
              <w:top w:val="nil"/>
              <w:left w:val="nil"/>
              <w:bottom w:val="single" w:sz="4" w:space="0" w:color="000000"/>
              <w:right w:val="single" w:sz="4" w:space="0" w:color="000000"/>
            </w:tcBorders>
            <w:shd w:val="clear" w:color="auto" w:fill="D5DCE4"/>
            <w:vAlign w:val="center"/>
          </w:tcPr>
          <w:p w14:paraId="0D441B02"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71%</w:t>
            </w:r>
          </w:p>
        </w:tc>
        <w:tc>
          <w:tcPr>
            <w:tcW w:w="3686" w:type="dxa"/>
            <w:tcBorders>
              <w:top w:val="nil"/>
              <w:left w:val="nil"/>
              <w:bottom w:val="single" w:sz="4" w:space="0" w:color="000000"/>
              <w:right w:val="single" w:sz="4" w:space="0" w:color="000000"/>
            </w:tcBorders>
            <w:shd w:val="clear" w:color="auto" w:fill="D5DCE4"/>
            <w:vAlign w:val="bottom"/>
          </w:tcPr>
          <w:p w14:paraId="08CCDB7F" w14:textId="77777777" w:rsidR="00B14E14" w:rsidRDefault="00AD3C35">
            <w:pP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 $     1.061.618.816.299 </w:t>
            </w:r>
          </w:p>
        </w:tc>
      </w:tr>
      <w:tr w:rsidR="00B14E14" w14:paraId="55FCD4CD" w14:textId="77777777">
        <w:trPr>
          <w:trHeight w:val="300"/>
          <w:jc w:val="center"/>
        </w:trPr>
        <w:tc>
          <w:tcPr>
            <w:tcW w:w="1980" w:type="dxa"/>
            <w:tcBorders>
              <w:top w:val="nil"/>
              <w:left w:val="single" w:sz="4" w:space="0" w:color="000000"/>
              <w:bottom w:val="single" w:sz="4" w:space="0" w:color="000000"/>
              <w:right w:val="single" w:sz="4" w:space="0" w:color="000000"/>
            </w:tcBorders>
            <w:shd w:val="clear" w:color="auto" w:fill="ACB9CA"/>
            <w:vAlign w:val="bottom"/>
          </w:tcPr>
          <w:p w14:paraId="348476C6" w14:textId="77777777" w:rsidR="00B14E14" w:rsidRDefault="00AD3C35">
            <w:pP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TOTAL</w:t>
            </w:r>
          </w:p>
        </w:tc>
        <w:tc>
          <w:tcPr>
            <w:tcW w:w="2126" w:type="dxa"/>
            <w:tcBorders>
              <w:top w:val="nil"/>
              <w:left w:val="nil"/>
              <w:bottom w:val="single" w:sz="4" w:space="0" w:color="000000"/>
              <w:right w:val="single" w:sz="4" w:space="0" w:color="000000"/>
            </w:tcBorders>
            <w:shd w:val="clear" w:color="auto" w:fill="ACB9CA"/>
            <w:vAlign w:val="center"/>
          </w:tcPr>
          <w:p w14:paraId="58CD48DE"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100%</w:t>
            </w:r>
          </w:p>
        </w:tc>
        <w:tc>
          <w:tcPr>
            <w:tcW w:w="3686" w:type="dxa"/>
            <w:tcBorders>
              <w:top w:val="nil"/>
              <w:left w:val="nil"/>
              <w:bottom w:val="single" w:sz="4" w:space="0" w:color="000000"/>
              <w:right w:val="single" w:sz="4" w:space="0" w:color="000000"/>
            </w:tcBorders>
            <w:shd w:val="clear" w:color="auto" w:fill="ACB9CA"/>
            <w:vAlign w:val="bottom"/>
          </w:tcPr>
          <w:p w14:paraId="56715CAA" w14:textId="77777777" w:rsidR="00B14E14" w:rsidRDefault="00AD3C35">
            <w:pP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 $     1.487.089.779.298 </w:t>
            </w:r>
          </w:p>
        </w:tc>
      </w:tr>
    </w:tbl>
    <w:p w14:paraId="5F7C9DA7" w14:textId="77777777" w:rsidR="00B14E14" w:rsidRDefault="00B14E14">
      <w:pPr>
        <w:jc w:val="center"/>
        <w:rPr>
          <w:rFonts w:ascii="Arial Narrow" w:eastAsia="Arial Narrow" w:hAnsi="Arial Narrow" w:cs="Arial Narrow"/>
          <w:b/>
        </w:rPr>
      </w:pPr>
    </w:p>
    <w:p w14:paraId="4AB9000F" w14:textId="77777777" w:rsidR="00B14E14" w:rsidRDefault="00AD3C35">
      <w:pPr>
        <w:rPr>
          <w:rFonts w:ascii="Arial Narrow" w:eastAsia="Arial Narrow" w:hAnsi="Arial Narrow" w:cs="Arial Narrow"/>
          <w:sz w:val="24"/>
          <w:szCs w:val="24"/>
        </w:rPr>
      </w:pPr>
      <w:r>
        <w:rPr>
          <w:rFonts w:ascii="Arial Narrow" w:eastAsia="Arial Narrow" w:hAnsi="Arial Narrow" w:cs="Arial Narrow"/>
          <w:sz w:val="24"/>
          <w:szCs w:val="24"/>
        </w:rPr>
        <w:t xml:space="preserve">Sabiendo el monto de los recursos asignados para </w:t>
      </w:r>
      <w:proofErr w:type="spellStart"/>
      <w:r>
        <w:rPr>
          <w:rFonts w:ascii="Arial Narrow" w:eastAsia="Arial Narrow" w:hAnsi="Arial Narrow" w:cs="Arial Narrow"/>
          <w:sz w:val="24"/>
          <w:szCs w:val="24"/>
        </w:rPr>
        <w:t>Colpensiones</w:t>
      </w:r>
      <w:proofErr w:type="spellEnd"/>
      <w:r>
        <w:rPr>
          <w:rFonts w:ascii="Arial Narrow" w:eastAsia="Arial Narrow" w:hAnsi="Arial Narrow" w:cs="Arial Narrow"/>
          <w:sz w:val="24"/>
          <w:szCs w:val="24"/>
        </w:rPr>
        <w:t xml:space="preserve"> como para los fondos privados, se podría estimar que se podrían beneficiar el siguiente número de personas.</w:t>
      </w:r>
    </w:p>
    <w:p w14:paraId="36442AF9" w14:textId="77777777" w:rsidR="00B14E14" w:rsidRDefault="00B14E14">
      <w:pPr>
        <w:jc w:val="center"/>
        <w:rPr>
          <w:rFonts w:ascii="Arial Narrow" w:eastAsia="Arial Narrow" w:hAnsi="Arial Narrow" w:cs="Arial Narrow"/>
          <w:b/>
          <w:sz w:val="24"/>
          <w:szCs w:val="24"/>
        </w:rPr>
      </w:pPr>
    </w:p>
    <w:p w14:paraId="70315F08"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Número de personas a beneficiar con el proyecto según fondo</w:t>
      </w:r>
    </w:p>
    <w:tbl>
      <w:tblPr>
        <w:tblStyle w:val="a7"/>
        <w:tblW w:w="4815" w:type="dxa"/>
        <w:jc w:val="center"/>
        <w:tblInd w:w="0" w:type="dxa"/>
        <w:tblLayout w:type="fixed"/>
        <w:tblLook w:val="0400" w:firstRow="0" w:lastRow="0" w:firstColumn="0" w:lastColumn="0" w:noHBand="0" w:noVBand="1"/>
      </w:tblPr>
      <w:tblGrid>
        <w:gridCol w:w="2394"/>
        <w:gridCol w:w="2421"/>
      </w:tblGrid>
      <w:tr w:rsidR="00B14E14" w14:paraId="2EA32511" w14:textId="77777777">
        <w:trPr>
          <w:trHeight w:val="703"/>
          <w:jc w:val="center"/>
        </w:trPr>
        <w:tc>
          <w:tcPr>
            <w:tcW w:w="2394"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3117A82C"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Tipo de Fondo</w:t>
            </w:r>
          </w:p>
        </w:tc>
        <w:tc>
          <w:tcPr>
            <w:tcW w:w="2421" w:type="dxa"/>
            <w:tcBorders>
              <w:top w:val="single" w:sz="4" w:space="0" w:color="000000"/>
              <w:left w:val="nil"/>
              <w:bottom w:val="single" w:sz="4" w:space="0" w:color="000000"/>
              <w:right w:val="single" w:sz="4" w:space="0" w:color="000000"/>
            </w:tcBorders>
            <w:shd w:val="clear" w:color="auto" w:fill="D5DCE4"/>
            <w:vAlign w:val="center"/>
          </w:tcPr>
          <w:p w14:paraId="739B79F8"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Nro. De personas beneficiadas 2021</w:t>
            </w:r>
          </w:p>
        </w:tc>
      </w:tr>
      <w:tr w:rsidR="00B14E14" w14:paraId="096857B4" w14:textId="77777777">
        <w:trPr>
          <w:trHeight w:val="274"/>
          <w:jc w:val="center"/>
        </w:trPr>
        <w:tc>
          <w:tcPr>
            <w:tcW w:w="2394" w:type="dxa"/>
            <w:tcBorders>
              <w:top w:val="nil"/>
              <w:left w:val="single" w:sz="4" w:space="0" w:color="000000"/>
              <w:bottom w:val="single" w:sz="4" w:space="0" w:color="000000"/>
              <w:right w:val="single" w:sz="4" w:space="0" w:color="000000"/>
            </w:tcBorders>
            <w:shd w:val="clear" w:color="auto" w:fill="auto"/>
            <w:vAlign w:val="center"/>
          </w:tcPr>
          <w:p w14:paraId="43D1CE53"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RPM – </w:t>
            </w:r>
            <w:proofErr w:type="spellStart"/>
            <w:r>
              <w:rPr>
                <w:rFonts w:ascii="Arial Narrow" w:eastAsia="Arial Narrow" w:hAnsi="Arial Narrow" w:cs="Arial Narrow"/>
                <w:sz w:val="24"/>
                <w:szCs w:val="24"/>
              </w:rPr>
              <w:t>Colpensiones</w:t>
            </w:r>
            <w:proofErr w:type="spellEnd"/>
          </w:p>
        </w:tc>
        <w:tc>
          <w:tcPr>
            <w:tcW w:w="2421" w:type="dxa"/>
            <w:tcBorders>
              <w:top w:val="nil"/>
              <w:left w:val="nil"/>
              <w:bottom w:val="single" w:sz="4" w:space="0" w:color="000000"/>
              <w:right w:val="single" w:sz="4" w:space="0" w:color="000000"/>
            </w:tcBorders>
            <w:shd w:val="clear" w:color="auto" w:fill="auto"/>
            <w:vAlign w:val="center"/>
          </w:tcPr>
          <w:p w14:paraId="62E51520" w14:textId="77777777" w:rsidR="00B14E14" w:rsidRDefault="00AD3C35">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19.049</w:t>
            </w:r>
          </w:p>
        </w:tc>
      </w:tr>
      <w:tr w:rsidR="00B14E14" w14:paraId="1AE8A291" w14:textId="77777777">
        <w:trPr>
          <w:trHeight w:val="264"/>
          <w:jc w:val="center"/>
        </w:trPr>
        <w:tc>
          <w:tcPr>
            <w:tcW w:w="2394" w:type="dxa"/>
            <w:tcBorders>
              <w:top w:val="nil"/>
              <w:left w:val="single" w:sz="4" w:space="0" w:color="000000"/>
              <w:bottom w:val="single" w:sz="4" w:space="0" w:color="000000"/>
              <w:right w:val="single" w:sz="4" w:space="0" w:color="000000"/>
            </w:tcBorders>
            <w:shd w:val="clear" w:color="auto" w:fill="auto"/>
            <w:vAlign w:val="center"/>
          </w:tcPr>
          <w:p w14:paraId="02F93729"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RAIS</w:t>
            </w:r>
          </w:p>
        </w:tc>
        <w:tc>
          <w:tcPr>
            <w:tcW w:w="2421" w:type="dxa"/>
            <w:tcBorders>
              <w:top w:val="nil"/>
              <w:left w:val="nil"/>
              <w:bottom w:val="single" w:sz="4" w:space="0" w:color="000000"/>
              <w:right w:val="single" w:sz="4" w:space="0" w:color="000000"/>
            </w:tcBorders>
            <w:shd w:val="clear" w:color="auto" w:fill="auto"/>
            <w:vAlign w:val="center"/>
          </w:tcPr>
          <w:p w14:paraId="2DC5DE29" w14:textId="77777777" w:rsidR="00B14E14" w:rsidRDefault="00AD3C35">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52.819</w:t>
            </w:r>
          </w:p>
        </w:tc>
      </w:tr>
      <w:tr w:rsidR="00B14E14" w14:paraId="132B39D4" w14:textId="77777777">
        <w:trPr>
          <w:trHeight w:val="330"/>
          <w:jc w:val="center"/>
        </w:trPr>
        <w:tc>
          <w:tcPr>
            <w:tcW w:w="2394" w:type="dxa"/>
            <w:tcBorders>
              <w:top w:val="nil"/>
              <w:left w:val="single" w:sz="4" w:space="0" w:color="000000"/>
              <w:bottom w:val="single" w:sz="4" w:space="0" w:color="000000"/>
              <w:right w:val="single" w:sz="4" w:space="0" w:color="000000"/>
            </w:tcBorders>
            <w:shd w:val="clear" w:color="auto" w:fill="D5DCE4"/>
            <w:vAlign w:val="center"/>
          </w:tcPr>
          <w:p w14:paraId="69B14CB8" w14:textId="77777777" w:rsidR="00B14E14" w:rsidRDefault="00AD3C35">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TOTAL FONDOS</w:t>
            </w:r>
          </w:p>
        </w:tc>
        <w:tc>
          <w:tcPr>
            <w:tcW w:w="2421" w:type="dxa"/>
            <w:tcBorders>
              <w:top w:val="nil"/>
              <w:left w:val="nil"/>
              <w:bottom w:val="single" w:sz="4" w:space="0" w:color="000000"/>
              <w:right w:val="single" w:sz="4" w:space="0" w:color="000000"/>
            </w:tcBorders>
            <w:shd w:val="clear" w:color="auto" w:fill="D5DCE4"/>
            <w:vAlign w:val="center"/>
          </w:tcPr>
          <w:p w14:paraId="51D929F3" w14:textId="77777777" w:rsidR="00B14E14" w:rsidRDefault="00AD3C35">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71.869</w:t>
            </w:r>
          </w:p>
        </w:tc>
      </w:tr>
    </w:tbl>
    <w:p w14:paraId="7C5638BA" w14:textId="77777777" w:rsidR="00B14E14" w:rsidRDefault="00B14E14">
      <w:pPr>
        <w:rPr>
          <w:rFonts w:ascii="Arial Narrow" w:eastAsia="Arial Narrow" w:hAnsi="Arial Narrow" w:cs="Arial Narrow"/>
          <w:sz w:val="24"/>
          <w:szCs w:val="24"/>
        </w:rPr>
      </w:pPr>
    </w:p>
    <w:p w14:paraId="12CB390D"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¿Cómo se estimó el número de personas a beneficiar?</w:t>
      </w:r>
    </w:p>
    <w:p w14:paraId="19585668"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Para saber cuántas personas se podrían cubrir se tuvieron en cuenta los siguientes factores:</w:t>
      </w:r>
    </w:p>
    <w:p w14:paraId="6CF78D79" w14:textId="77777777" w:rsidR="00B14E14" w:rsidRDefault="00AD3C35">
      <w:pPr>
        <w:numPr>
          <w:ilvl w:val="0"/>
          <w:numId w:val="3"/>
        </w:num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Cuánto cuesta financiar a una persona según su número de semanas cotizadas y según al fondo al que se encuentre afiliado (RPM o RAIS). </w:t>
      </w:r>
    </w:p>
    <w:p w14:paraId="6FFB55E9"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Valor a subsidiar según el número de semanas cotizadas en RPM</w:t>
      </w:r>
    </w:p>
    <w:tbl>
      <w:tblPr>
        <w:tblStyle w:val="a8"/>
        <w:tblW w:w="7650" w:type="dxa"/>
        <w:jc w:val="center"/>
        <w:tblInd w:w="0" w:type="dxa"/>
        <w:tblLayout w:type="fixed"/>
        <w:tblLook w:val="0400" w:firstRow="0" w:lastRow="0" w:firstColumn="0" w:lastColumn="0" w:noHBand="0" w:noVBand="1"/>
      </w:tblPr>
      <w:tblGrid>
        <w:gridCol w:w="3020"/>
        <w:gridCol w:w="2140"/>
        <w:gridCol w:w="2490"/>
      </w:tblGrid>
      <w:tr w:rsidR="00B14E14" w14:paraId="216F1070" w14:textId="77777777">
        <w:trPr>
          <w:trHeight w:val="600"/>
          <w:jc w:val="center"/>
        </w:trPr>
        <w:tc>
          <w:tcPr>
            <w:tcW w:w="3020" w:type="dxa"/>
            <w:tcBorders>
              <w:top w:val="single" w:sz="4" w:space="0" w:color="000000"/>
              <w:left w:val="single" w:sz="4" w:space="0" w:color="000000"/>
              <w:bottom w:val="single" w:sz="4" w:space="0" w:color="000000"/>
              <w:right w:val="nil"/>
            </w:tcBorders>
            <w:shd w:val="clear" w:color="auto" w:fill="D5DCE4"/>
            <w:vAlign w:val="center"/>
          </w:tcPr>
          <w:p w14:paraId="181BCEB2"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Según # de semanas cotizadas</w:t>
            </w:r>
          </w:p>
        </w:tc>
        <w:tc>
          <w:tcPr>
            <w:tcW w:w="2140" w:type="dxa"/>
            <w:tcBorders>
              <w:top w:val="single" w:sz="4" w:space="0" w:color="000000"/>
              <w:left w:val="single" w:sz="4" w:space="0" w:color="000000"/>
              <w:bottom w:val="single" w:sz="4" w:space="0" w:color="000000"/>
              <w:right w:val="nil"/>
            </w:tcBorders>
            <w:shd w:val="clear" w:color="auto" w:fill="D5DCE4"/>
            <w:vAlign w:val="center"/>
          </w:tcPr>
          <w:p w14:paraId="7DD550A9"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Valor de reserva por persona</w:t>
            </w:r>
          </w:p>
        </w:tc>
        <w:tc>
          <w:tcPr>
            <w:tcW w:w="2490"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7B8466F7"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Valor a subsidiar por persona </w:t>
            </w:r>
          </w:p>
        </w:tc>
      </w:tr>
      <w:tr w:rsidR="00B14E14" w14:paraId="385498A4" w14:textId="77777777">
        <w:trPr>
          <w:trHeight w:val="300"/>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3CD65228"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1300 semanas</w:t>
            </w:r>
          </w:p>
        </w:tc>
        <w:tc>
          <w:tcPr>
            <w:tcW w:w="2140" w:type="dxa"/>
            <w:tcBorders>
              <w:top w:val="nil"/>
              <w:left w:val="nil"/>
              <w:bottom w:val="single" w:sz="4" w:space="0" w:color="000000"/>
              <w:right w:val="single" w:sz="4" w:space="0" w:color="000000"/>
            </w:tcBorders>
            <w:shd w:val="clear" w:color="auto" w:fill="auto"/>
            <w:vAlign w:val="center"/>
          </w:tcPr>
          <w:p w14:paraId="051AAE9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$ 239.490.460</w:t>
            </w:r>
          </w:p>
        </w:tc>
        <w:tc>
          <w:tcPr>
            <w:tcW w:w="2490" w:type="dxa"/>
            <w:tcBorders>
              <w:top w:val="nil"/>
              <w:left w:val="nil"/>
              <w:bottom w:val="single" w:sz="4" w:space="0" w:color="000000"/>
              <w:right w:val="single" w:sz="4" w:space="0" w:color="000000"/>
            </w:tcBorders>
            <w:shd w:val="clear" w:color="auto" w:fill="auto"/>
            <w:vAlign w:val="bottom"/>
          </w:tcPr>
          <w:p w14:paraId="6BA8731A"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w:t>
            </w:r>
          </w:p>
        </w:tc>
      </w:tr>
      <w:tr w:rsidR="00B14E14" w14:paraId="3CEB6CB3"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bottom"/>
          </w:tcPr>
          <w:p w14:paraId="2070B082"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1250 semanas</w:t>
            </w:r>
          </w:p>
        </w:tc>
        <w:tc>
          <w:tcPr>
            <w:tcW w:w="2140" w:type="dxa"/>
            <w:tcBorders>
              <w:top w:val="nil"/>
              <w:left w:val="nil"/>
              <w:bottom w:val="single" w:sz="4" w:space="0" w:color="000000"/>
              <w:right w:val="single" w:sz="4" w:space="0" w:color="000000"/>
            </w:tcBorders>
            <w:shd w:val="clear" w:color="auto" w:fill="auto"/>
            <w:vAlign w:val="bottom"/>
          </w:tcPr>
          <w:p w14:paraId="1E30386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$ 230.279.288</w:t>
            </w:r>
          </w:p>
        </w:tc>
        <w:tc>
          <w:tcPr>
            <w:tcW w:w="2490" w:type="dxa"/>
            <w:tcBorders>
              <w:top w:val="nil"/>
              <w:left w:val="nil"/>
              <w:bottom w:val="single" w:sz="4" w:space="0" w:color="000000"/>
              <w:right w:val="single" w:sz="4" w:space="0" w:color="000000"/>
            </w:tcBorders>
            <w:shd w:val="clear" w:color="auto" w:fill="auto"/>
            <w:vAlign w:val="bottom"/>
          </w:tcPr>
          <w:p w14:paraId="3AF0A4B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$ 7.466.802</w:t>
            </w:r>
          </w:p>
        </w:tc>
      </w:tr>
      <w:tr w:rsidR="00B14E14" w14:paraId="03C9BCCE"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2EB5EAAB"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1200 semanas</w:t>
            </w:r>
          </w:p>
        </w:tc>
        <w:tc>
          <w:tcPr>
            <w:tcW w:w="2140" w:type="dxa"/>
            <w:tcBorders>
              <w:top w:val="nil"/>
              <w:left w:val="nil"/>
              <w:bottom w:val="single" w:sz="4" w:space="0" w:color="000000"/>
              <w:right w:val="single" w:sz="4" w:space="0" w:color="000000"/>
            </w:tcBorders>
            <w:shd w:val="clear" w:color="auto" w:fill="auto"/>
            <w:vAlign w:val="center"/>
          </w:tcPr>
          <w:p w14:paraId="13F85B3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$ 221.068.117</w:t>
            </w:r>
          </w:p>
        </w:tc>
        <w:tc>
          <w:tcPr>
            <w:tcW w:w="2490" w:type="dxa"/>
            <w:tcBorders>
              <w:top w:val="nil"/>
              <w:left w:val="nil"/>
              <w:bottom w:val="single" w:sz="4" w:space="0" w:color="000000"/>
              <w:right w:val="single" w:sz="4" w:space="0" w:color="000000"/>
            </w:tcBorders>
            <w:shd w:val="clear" w:color="auto" w:fill="auto"/>
            <w:vAlign w:val="bottom"/>
          </w:tcPr>
          <w:p w14:paraId="39D0368E"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$ 14.933.603</w:t>
            </w:r>
          </w:p>
        </w:tc>
      </w:tr>
      <w:tr w:rsidR="00B14E14" w14:paraId="5836BF83" w14:textId="77777777">
        <w:trPr>
          <w:trHeight w:val="255"/>
          <w:jc w:val="center"/>
        </w:trPr>
        <w:tc>
          <w:tcPr>
            <w:tcW w:w="3020" w:type="dxa"/>
            <w:tcBorders>
              <w:top w:val="nil"/>
              <w:left w:val="single" w:sz="4" w:space="0" w:color="000000"/>
              <w:bottom w:val="single" w:sz="4" w:space="0" w:color="000000"/>
              <w:right w:val="single" w:sz="4" w:space="0" w:color="000000"/>
            </w:tcBorders>
            <w:shd w:val="clear" w:color="auto" w:fill="auto"/>
            <w:vAlign w:val="bottom"/>
          </w:tcPr>
          <w:p w14:paraId="6D5CEECB"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1150 semanas</w:t>
            </w:r>
          </w:p>
        </w:tc>
        <w:tc>
          <w:tcPr>
            <w:tcW w:w="2140" w:type="dxa"/>
            <w:tcBorders>
              <w:top w:val="nil"/>
              <w:left w:val="nil"/>
              <w:bottom w:val="single" w:sz="4" w:space="0" w:color="000000"/>
              <w:right w:val="single" w:sz="4" w:space="0" w:color="000000"/>
            </w:tcBorders>
            <w:shd w:val="clear" w:color="auto" w:fill="auto"/>
            <w:vAlign w:val="bottom"/>
          </w:tcPr>
          <w:p w14:paraId="2141D849"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$ 211.856.945</w:t>
            </w:r>
          </w:p>
        </w:tc>
        <w:tc>
          <w:tcPr>
            <w:tcW w:w="2490" w:type="dxa"/>
            <w:tcBorders>
              <w:top w:val="nil"/>
              <w:left w:val="nil"/>
              <w:bottom w:val="single" w:sz="4" w:space="0" w:color="000000"/>
              <w:right w:val="single" w:sz="4" w:space="0" w:color="000000"/>
            </w:tcBorders>
            <w:shd w:val="clear" w:color="auto" w:fill="auto"/>
            <w:vAlign w:val="bottom"/>
          </w:tcPr>
          <w:p w14:paraId="761329C7"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$ 22.400.405</w:t>
            </w:r>
          </w:p>
        </w:tc>
      </w:tr>
      <w:tr w:rsidR="00B14E14" w14:paraId="0C06DB59"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475DE71F"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1100 semanas</w:t>
            </w:r>
          </w:p>
        </w:tc>
        <w:tc>
          <w:tcPr>
            <w:tcW w:w="2140" w:type="dxa"/>
            <w:tcBorders>
              <w:top w:val="nil"/>
              <w:left w:val="nil"/>
              <w:bottom w:val="single" w:sz="4" w:space="0" w:color="000000"/>
              <w:right w:val="single" w:sz="4" w:space="0" w:color="000000"/>
            </w:tcBorders>
            <w:shd w:val="clear" w:color="auto" w:fill="auto"/>
            <w:vAlign w:val="center"/>
          </w:tcPr>
          <w:p w14:paraId="787864A1"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$ 202.645.774</w:t>
            </w:r>
          </w:p>
        </w:tc>
        <w:tc>
          <w:tcPr>
            <w:tcW w:w="2490" w:type="dxa"/>
            <w:tcBorders>
              <w:top w:val="nil"/>
              <w:left w:val="nil"/>
              <w:bottom w:val="single" w:sz="4" w:space="0" w:color="000000"/>
              <w:right w:val="single" w:sz="4" w:space="0" w:color="000000"/>
            </w:tcBorders>
            <w:shd w:val="clear" w:color="auto" w:fill="auto"/>
            <w:vAlign w:val="bottom"/>
          </w:tcPr>
          <w:p w14:paraId="3DB9628F"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$ 29.867.206</w:t>
            </w:r>
          </w:p>
        </w:tc>
      </w:tr>
      <w:tr w:rsidR="00B14E14" w14:paraId="0B0570C1"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7E199F2C"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1050 semanas</w:t>
            </w:r>
          </w:p>
        </w:tc>
        <w:tc>
          <w:tcPr>
            <w:tcW w:w="2140" w:type="dxa"/>
            <w:tcBorders>
              <w:top w:val="nil"/>
              <w:left w:val="nil"/>
              <w:bottom w:val="single" w:sz="4" w:space="0" w:color="000000"/>
              <w:right w:val="single" w:sz="4" w:space="0" w:color="000000"/>
            </w:tcBorders>
            <w:shd w:val="clear" w:color="auto" w:fill="auto"/>
            <w:vAlign w:val="bottom"/>
          </w:tcPr>
          <w:p w14:paraId="37FC63E1"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$ 193.434.602</w:t>
            </w:r>
          </w:p>
        </w:tc>
        <w:tc>
          <w:tcPr>
            <w:tcW w:w="2490" w:type="dxa"/>
            <w:tcBorders>
              <w:top w:val="nil"/>
              <w:left w:val="nil"/>
              <w:bottom w:val="single" w:sz="4" w:space="0" w:color="000000"/>
              <w:right w:val="single" w:sz="4" w:space="0" w:color="000000"/>
            </w:tcBorders>
            <w:shd w:val="clear" w:color="auto" w:fill="auto"/>
            <w:vAlign w:val="bottom"/>
          </w:tcPr>
          <w:p w14:paraId="6890832E"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$ 37.334.008</w:t>
            </w:r>
          </w:p>
        </w:tc>
      </w:tr>
      <w:tr w:rsidR="00B14E14" w14:paraId="5B4C44C1"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6AC344F2"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1000 semanas</w:t>
            </w:r>
          </w:p>
        </w:tc>
        <w:tc>
          <w:tcPr>
            <w:tcW w:w="2140" w:type="dxa"/>
            <w:tcBorders>
              <w:top w:val="nil"/>
              <w:left w:val="nil"/>
              <w:bottom w:val="single" w:sz="4" w:space="0" w:color="000000"/>
              <w:right w:val="single" w:sz="4" w:space="0" w:color="000000"/>
            </w:tcBorders>
            <w:shd w:val="clear" w:color="auto" w:fill="auto"/>
            <w:vAlign w:val="center"/>
          </w:tcPr>
          <w:p w14:paraId="6038F7E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$ 184.223.431</w:t>
            </w:r>
          </w:p>
        </w:tc>
        <w:tc>
          <w:tcPr>
            <w:tcW w:w="2490" w:type="dxa"/>
            <w:tcBorders>
              <w:top w:val="nil"/>
              <w:left w:val="nil"/>
              <w:bottom w:val="single" w:sz="4" w:space="0" w:color="000000"/>
              <w:right w:val="single" w:sz="4" w:space="0" w:color="000000"/>
            </w:tcBorders>
            <w:shd w:val="clear" w:color="auto" w:fill="auto"/>
            <w:vAlign w:val="bottom"/>
          </w:tcPr>
          <w:p w14:paraId="048AC8F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$ 44.800.810</w:t>
            </w:r>
          </w:p>
        </w:tc>
      </w:tr>
      <w:tr w:rsidR="00B14E14" w14:paraId="395362B6"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bottom"/>
          </w:tcPr>
          <w:p w14:paraId="17F69395"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950 semanas</w:t>
            </w:r>
          </w:p>
        </w:tc>
        <w:tc>
          <w:tcPr>
            <w:tcW w:w="2140" w:type="dxa"/>
            <w:tcBorders>
              <w:top w:val="nil"/>
              <w:left w:val="nil"/>
              <w:bottom w:val="single" w:sz="4" w:space="0" w:color="000000"/>
              <w:right w:val="single" w:sz="4" w:space="0" w:color="000000"/>
            </w:tcBorders>
            <w:shd w:val="clear" w:color="auto" w:fill="auto"/>
            <w:vAlign w:val="bottom"/>
          </w:tcPr>
          <w:p w14:paraId="69886B15"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$ 175.012.259</w:t>
            </w:r>
          </w:p>
        </w:tc>
        <w:tc>
          <w:tcPr>
            <w:tcW w:w="2490" w:type="dxa"/>
            <w:tcBorders>
              <w:top w:val="nil"/>
              <w:left w:val="nil"/>
              <w:bottom w:val="single" w:sz="4" w:space="0" w:color="000000"/>
              <w:right w:val="single" w:sz="4" w:space="0" w:color="000000"/>
            </w:tcBorders>
            <w:shd w:val="clear" w:color="auto" w:fill="auto"/>
            <w:vAlign w:val="bottom"/>
          </w:tcPr>
          <w:p w14:paraId="3180E80F"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$ 52.267.611</w:t>
            </w:r>
          </w:p>
        </w:tc>
      </w:tr>
      <w:tr w:rsidR="00B14E14" w14:paraId="35BB7E20"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4EFEC319"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900 semanas</w:t>
            </w:r>
          </w:p>
        </w:tc>
        <w:tc>
          <w:tcPr>
            <w:tcW w:w="2140" w:type="dxa"/>
            <w:tcBorders>
              <w:top w:val="nil"/>
              <w:left w:val="nil"/>
              <w:bottom w:val="single" w:sz="4" w:space="0" w:color="000000"/>
              <w:right w:val="single" w:sz="4" w:space="0" w:color="000000"/>
            </w:tcBorders>
            <w:shd w:val="clear" w:color="auto" w:fill="auto"/>
            <w:vAlign w:val="center"/>
          </w:tcPr>
          <w:p w14:paraId="1E8F6DE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$ 165.801.088</w:t>
            </w:r>
          </w:p>
        </w:tc>
        <w:tc>
          <w:tcPr>
            <w:tcW w:w="2490" w:type="dxa"/>
            <w:tcBorders>
              <w:top w:val="nil"/>
              <w:left w:val="nil"/>
              <w:bottom w:val="single" w:sz="4" w:space="0" w:color="000000"/>
              <w:right w:val="single" w:sz="4" w:space="0" w:color="000000"/>
            </w:tcBorders>
            <w:shd w:val="clear" w:color="auto" w:fill="auto"/>
            <w:vAlign w:val="center"/>
          </w:tcPr>
          <w:p w14:paraId="7F77E5E5"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$ 59.734.413</w:t>
            </w:r>
          </w:p>
        </w:tc>
      </w:tr>
    </w:tbl>
    <w:p w14:paraId="74E255E2"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Valor a subsidiar según el número de semanas cotizadas en fondos privados</w:t>
      </w:r>
    </w:p>
    <w:tbl>
      <w:tblPr>
        <w:tblStyle w:val="a9"/>
        <w:tblW w:w="7508" w:type="dxa"/>
        <w:jc w:val="center"/>
        <w:tblInd w:w="0" w:type="dxa"/>
        <w:tblLayout w:type="fixed"/>
        <w:tblLook w:val="0400" w:firstRow="0" w:lastRow="0" w:firstColumn="0" w:lastColumn="0" w:noHBand="0" w:noVBand="1"/>
      </w:tblPr>
      <w:tblGrid>
        <w:gridCol w:w="3020"/>
        <w:gridCol w:w="2140"/>
        <w:gridCol w:w="2348"/>
      </w:tblGrid>
      <w:tr w:rsidR="00B14E14" w14:paraId="6065755C" w14:textId="77777777">
        <w:trPr>
          <w:trHeight w:val="600"/>
          <w:jc w:val="center"/>
        </w:trPr>
        <w:tc>
          <w:tcPr>
            <w:tcW w:w="3020" w:type="dxa"/>
            <w:tcBorders>
              <w:top w:val="single" w:sz="4" w:space="0" w:color="000000"/>
              <w:left w:val="single" w:sz="4" w:space="0" w:color="000000"/>
              <w:bottom w:val="single" w:sz="4" w:space="0" w:color="000000"/>
              <w:right w:val="nil"/>
            </w:tcBorders>
            <w:shd w:val="clear" w:color="auto" w:fill="D5DCE4"/>
            <w:vAlign w:val="center"/>
          </w:tcPr>
          <w:p w14:paraId="2A05AB2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Según # de semanas cotizadas</w:t>
            </w:r>
          </w:p>
        </w:tc>
        <w:tc>
          <w:tcPr>
            <w:tcW w:w="2140" w:type="dxa"/>
            <w:tcBorders>
              <w:top w:val="single" w:sz="4" w:space="0" w:color="000000"/>
              <w:left w:val="single" w:sz="4" w:space="0" w:color="000000"/>
              <w:bottom w:val="single" w:sz="4" w:space="0" w:color="000000"/>
              <w:right w:val="nil"/>
            </w:tcBorders>
            <w:shd w:val="clear" w:color="auto" w:fill="D5DCE4"/>
            <w:vAlign w:val="center"/>
          </w:tcPr>
          <w:p w14:paraId="3683A7F2"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Valor de reserva por persona</w:t>
            </w:r>
          </w:p>
        </w:tc>
        <w:tc>
          <w:tcPr>
            <w:tcW w:w="2348"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73CED244"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Valor a subsidiar por persona</w:t>
            </w:r>
          </w:p>
        </w:tc>
      </w:tr>
      <w:tr w:rsidR="00B14E14" w14:paraId="516F0D00"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2F543199"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1150 semanas</w:t>
            </w:r>
          </w:p>
        </w:tc>
        <w:tc>
          <w:tcPr>
            <w:tcW w:w="2140" w:type="dxa"/>
            <w:tcBorders>
              <w:top w:val="nil"/>
              <w:left w:val="nil"/>
              <w:bottom w:val="single" w:sz="4" w:space="0" w:color="000000"/>
              <w:right w:val="single" w:sz="4" w:space="0" w:color="000000"/>
            </w:tcBorders>
            <w:shd w:val="clear" w:color="auto" w:fill="auto"/>
            <w:vAlign w:val="center"/>
          </w:tcPr>
          <w:p w14:paraId="4BFF98FE"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$ 211.856.945</w:t>
            </w:r>
          </w:p>
        </w:tc>
        <w:tc>
          <w:tcPr>
            <w:tcW w:w="2348" w:type="dxa"/>
            <w:tcBorders>
              <w:top w:val="nil"/>
              <w:left w:val="nil"/>
              <w:bottom w:val="single" w:sz="4" w:space="0" w:color="000000"/>
              <w:right w:val="single" w:sz="4" w:space="0" w:color="000000"/>
            </w:tcBorders>
            <w:shd w:val="clear" w:color="auto" w:fill="auto"/>
            <w:vAlign w:val="bottom"/>
          </w:tcPr>
          <w:p w14:paraId="279D1D05"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$ 0</w:t>
            </w:r>
          </w:p>
        </w:tc>
      </w:tr>
      <w:tr w:rsidR="00B14E14" w14:paraId="406E104A"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bottom"/>
          </w:tcPr>
          <w:p w14:paraId="2C529E14"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1100 semanas</w:t>
            </w:r>
          </w:p>
        </w:tc>
        <w:tc>
          <w:tcPr>
            <w:tcW w:w="2140" w:type="dxa"/>
            <w:tcBorders>
              <w:top w:val="nil"/>
              <w:left w:val="nil"/>
              <w:bottom w:val="single" w:sz="4" w:space="0" w:color="000000"/>
              <w:right w:val="single" w:sz="4" w:space="0" w:color="000000"/>
            </w:tcBorders>
            <w:shd w:val="clear" w:color="auto" w:fill="auto"/>
            <w:vAlign w:val="bottom"/>
          </w:tcPr>
          <w:p w14:paraId="78874060"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$ 202.645.774</w:t>
            </w:r>
          </w:p>
        </w:tc>
        <w:tc>
          <w:tcPr>
            <w:tcW w:w="2348" w:type="dxa"/>
            <w:tcBorders>
              <w:top w:val="nil"/>
              <w:left w:val="nil"/>
              <w:bottom w:val="single" w:sz="4" w:space="0" w:color="000000"/>
              <w:right w:val="single" w:sz="4" w:space="0" w:color="000000"/>
            </w:tcBorders>
            <w:shd w:val="clear" w:color="auto" w:fill="auto"/>
            <w:vAlign w:val="bottom"/>
          </w:tcPr>
          <w:p w14:paraId="77BD9E47"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$ 7.466.802</w:t>
            </w:r>
          </w:p>
        </w:tc>
      </w:tr>
      <w:tr w:rsidR="00B14E14" w14:paraId="57A30C14"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5973C285"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1050 semanas</w:t>
            </w:r>
          </w:p>
        </w:tc>
        <w:tc>
          <w:tcPr>
            <w:tcW w:w="2140" w:type="dxa"/>
            <w:tcBorders>
              <w:top w:val="nil"/>
              <w:left w:val="nil"/>
              <w:bottom w:val="single" w:sz="4" w:space="0" w:color="000000"/>
              <w:right w:val="single" w:sz="4" w:space="0" w:color="000000"/>
            </w:tcBorders>
            <w:shd w:val="clear" w:color="auto" w:fill="auto"/>
            <w:vAlign w:val="center"/>
          </w:tcPr>
          <w:p w14:paraId="48FA47C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$ 193.434.602</w:t>
            </w:r>
          </w:p>
        </w:tc>
        <w:tc>
          <w:tcPr>
            <w:tcW w:w="2348" w:type="dxa"/>
            <w:tcBorders>
              <w:top w:val="nil"/>
              <w:left w:val="nil"/>
              <w:bottom w:val="single" w:sz="4" w:space="0" w:color="000000"/>
              <w:right w:val="single" w:sz="4" w:space="0" w:color="000000"/>
            </w:tcBorders>
            <w:shd w:val="clear" w:color="auto" w:fill="auto"/>
            <w:vAlign w:val="bottom"/>
          </w:tcPr>
          <w:p w14:paraId="44A06081"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$ 14.933.603</w:t>
            </w:r>
          </w:p>
        </w:tc>
      </w:tr>
      <w:tr w:rsidR="00B14E14" w14:paraId="6FE049CF"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bottom"/>
          </w:tcPr>
          <w:p w14:paraId="25134597"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1000 semanas</w:t>
            </w:r>
          </w:p>
        </w:tc>
        <w:tc>
          <w:tcPr>
            <w:tcW w:w="2140" w:type="dxa"/>
            <w:tcBorders>
              <w:top w:val="nil"/>
              <w:left w:val="nil"/>
              <w:bottom w:val="single" w:sz="4" w:space="0" w:color="000000"/>
              <w:right w:val="single" w:sz="4" w:space="0" w:color="000000"/>
            </w:tcBorders>
            <w:shd w:val="clear" w:color="auto" w:fill="auto"/>
            <w:vAlign w:val="bottom"/>
          </w:tcPr>
          <w:p w14:paraId="6F618207"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$ 184.223.431</w:t>
            </w:r>
          </w:p>
        </w:tc>
        <w:tc>
          <w:tcPr>
            <w:tcW w:w="2348" w:type="dxa"/>
            <w:tcBorders>
              <w:top w:val="nil"/>
              <w:left w:val="nil"/>
              <w:bottom w:val="single" w:sz="4" w:space="0" w:color="000000"/>
              <w:right w:val="single" w:sz="4" w:space="0" w:color="000000"/>
            </w:tcBorders>
            <w:shd w:val="clear" w:color="auto" w:fill="auto"/>
            <w:vAlign w:val="bottom"/>
          </w:tcPr>
          <w:p w14:paraId="0AC62E0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$ 22.400.405</w:t>
            </w:r>
          </w:p>
        </w:tc>
      </w:tr>
      <w:tr w:rsidR="00B14E14" w14:paraId="3A805013"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0A7C7BCB"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950 semanas</w:t>
            </w:r>
          </w:p>
        </w:tc>
        <w:tc>
          <w:tcPr>
            <w:tcW w:w="2140" w:type="dxa"/>
            <w:tcBorders>
              <w:top w:val="nil"/>
              <w:left w:val="nil"/>
              <w:bottom w:val="single" w:sz="4" w:space="0" w:color="000000"/>
              <w:right w:val="single" w:sz="4" w:space="0" w:color="000000"/>
            </w:tcBorders>
            <w:shd w:val="clear" w:color="auto" w:fill="auto"/>
            <w:vAlign w:val="center"/>
          </w:tcPr>
          <w:p w14:paraId="64A5DC4E"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$ 175.012.259</w:t>
            </w:r>
          </w:p>
        </w:tc>
        <w:tc>
          <w:tcPr>
            <w:tcW w:w="2348" w:type="dxa"/>
            <w:tcBorders>
              <w:top w:val="nil"/>
              <w:left w:val="nil"/>
              <w:bottom w:val="single" w:sz="4" w:space="0" w:color="000000"/>
              <w:right w:val="single" w:sz="4" w:space="0" w:color="000000"/>
            </w:tcBorders>
            <w:shd w:val="clear" w:color="auto" w:fill="auto"/>
            <w:vAlign w:val="bottom"/>
          </w:tcPr>
          <w:p w14:paraId="4A019A11"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$ 29.867.206</w:t>
            </w:r>
          </w:p>
        </w:tc>
      </w:tr>
      <w:tr w:rsidR="00B14E14" w14:paraId="2A6C98DA" w14:textId="77777777">
        <w:trPr>
          <w:trHeight w:val="285"/>
          <w:jc w:val="center"/>
        </w:trPr>
        <w:tc>
          <w:tcPr>
            <w:tcW w:w="3020" w:type="dxa"/>
            <w:tcBorders>
              <w:top w:val="nil"/>
              <w:left w:val="single" w:sz="4" w:space="0" w:color="000000"/>
              <w:bottom w:val="single" w:sz="4" w:space="0" w:color="000000"/>
              <w:right w:val="single" w:sz="4" w:space="0" w:color="000000"/>
            </w:tcBorders>
            <w:shd w:val="clear" w:color="auto" w:fill="auto"/>
            <w:vAlign w:val="center"/>
          </w:tcPr>
          <w:p w14:paraId="678CB0D5"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Persona con 900 semanas</w:t>
            </w:r>
          </w:p>
        </w:tc>
        <w:tc>
          <w:tcPr>
            <w:tcW w:w="2140" w:type="dxa"/>
            <w:tcBorders>
              <w:top w:val="nil"/>
              <w:left w:val="nil"/>
              <w:bottom w:val="single" w:sz="4" w:space="0" w:color="000000"/>
              <w:right w:val="single" w:sz="4" w:space="0" w:color="000000"/>
            </w:tcBorders>
            <w:shd w:val="clear" w:color="auto" w:fill="auto"/>
            <w:vAlign w:val="bottom"/>
          </w:tcPr>
          <w:p w14:paraId="1B68C39B"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$ 165.801.088</w:t>
            </w:r>
          </w:p>
        </w:tc>
        <w:tc>
          <w:tcPr>
            <w:tcW w:w="2348" w:type="dxa"/>
            <w:tcBorders>
              <w:top w:val="nil"/>
              <w:left w:val="nil"/>
              <w:bottom w:val="single" w:sz="4" w:space="0" w:color="000000"/>
              <w:right w:val="single" w:sz="4" w:space="0" w:color="000000"/>
            </w:tcBorders>
            <w:shd w:val="clear" w:color="auto" w:fill="auto"/>
            <w:vAlign w:val="bottom"/>
          </w:tcPr>
          <w:p w14:paraId="1D24DE30"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$ 37.334.008</w:t>
            </w:r>
          </w:p>
        </w:tc>
      </w:tr>
    </w:tbl>
    <w:p w14:paraId="2330ACA1" w14:textId="77777777" w:rsidR="00B14E14" w:rsidRDefault="00AD3C35">
      <w:pPr>
        <w:numPr>
          <w:ilvl w:val="0"/>
          <w:numId w:val="3"/>
        </w:numPr>
        <w:pBdr>
          <w:top w:val="nil"/>
          <w:left w:val="nil"/>
          <w:bottom w:val="nil"/>
          <w:right w:val="nil"/>
          <w:between w:val="nil"/>
        </w:pBdr>
        <w:jc w:val="both"/>
        <w:rPr>
          <w:rFonts w:ascii="Arial Narrow" w:eastAsia="Arial Narrow" w:hAnsi="Arial Narrow" w:cs="Arial Narrow"/>
          <w:color w:val="000000"/>
          <w:sz w:val="28"/>
          <w:szCs w:val="28"/>
        </w:rPr>
      </w:pPr>
      <w:r>
        <w:rPr>
          <w:rFonts w:ascii="Arial Narrow" w:eastAsia="Arial Narrow" w:hAnsi="Arial Narrow" w:cs="Arial Narrow"/>
          <w:color w:val="000000"/>
          <w:sz w:val="24"/>
          <w:szCs w:val="24"/>
        </w:rPr>
        <w:t>Según las cifras anteriores presentadas, se determinó según probabilidades de distribución de la población del DANE, cuántas personas estarían con 900 semanas o con 1000 o con 1250, en cada uno de los regímenes.</w:t>
      </w:r>
      <w:r>
        <w:rPr>
          <w:rFonts w:ascii="Arial Narrow" w:eastAsia="Arial Narrow" w:hAnsi="Arial Narrow" w:cs="Arial Narrow"/>
          <w:color w:val="000000"/>
          <w:sz w:val="28"/>
          <w:szCs w:val="28"/>
        </w:rPr>
        <w:t xml:space="preserve"> </w:t>
      </w:r>
    </w:p>
    <w:p w14:paraId="1D5B5044" w14:textId="77777777" w:rsidR="00B14E14" w:rsidRDefault="00AD3C35">
      <w:pPr>
        <w:ind w:left="360"/>
        <w:jc w:val="center"/>
        <w:rPr>
          <w:rFonts w:ascii="Arial Narrow" w:eastAsia="Arial Narrow" w:hAnsi="Arial Narrow" w:cs="Arial Narrow"/>
        </w:rPr>
      </w:pPr>
      <w:r>
        <w:rPr>
          <w:rFonts w:ascii="Arial Narrow" w:eastAsia="Arial Narrow" w:hAnsi="Arial Narrow" w:cs="Arial Narrow"/>
          <w:noProof/>
          <w:lang w:val="es-CO" w:eastAsia="es-CO"/>
        </w:rPr>
        <w:lastRenderedPageBreak/>
        <w:drawing>
          <wp:inline distT="0" distB="0" distL="0" distR="0" wp14:anchorId="0B4C59EE" wp14:editId="0B22C1ED">
            <wp:extent cx="5643476" cy="2566857"/>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643476" cy="2566857"/>
                    </a:xfrm>
                    <a:prstGeom prst="rect">
                      <a:avLst/>
                    </a:prstGeom>
                    <a:ln/>
                  </pic:spPr>
                </pic:pic>
              </a:graphicData>
            </a:graphic>
          </wp:inline>
        </w:drawing>
      </w:r>
    </w:p>
    <w:p w14:paraId="532307E2" w14:textId="77777777" w:rsidR="00B14E14" w:rsidRDefault="00AD3C35">
      <w:pPr>
        <w:ind w:left="360"/>
        <w:rPr>
          <w:rFonts w:ascii="Arial Narrow" w:eastAsia="Arial Narrow" w:hAnsi="Arial Narrow" w:cs="Arial Narrow"/>
          <w:sz w:val="24"/>
          <w:szCs w:val="24"/>
        </w:rPr>
      </w:pPr>
      <w:r>
        <w:rPr>
          <w:rFonts w:ascii="Arial Narrow" w:eastAsia="Arial Narrow" w:hAnsi="Arial Narrow" w:cs="Arial Narrow"/>
          <w:b/>
          <w:sz w:val="24"/>
          <w:szCs w:val="24"/>
        </w:rPr>
        <w:t>NOTA:</w:t>
      </w:r>
      <w:r>
        <w:rPr>
          <w:rFonts w:ascii="Arial Narrow" w:eastAsia="Arial Narrow" w:hAnsi="Arial Narrow" w:cs="Arial Narrow"/>
          <w:sz w:val="24"/>
          <w:szCs w:val="24"/>
        </w:rPr>
        <w:t xml:space="preserve"> el valor corresponde a un estimado y no al valor real, sin embargo, permite aproximarse a las proyecciones. </w:t>
      </w:r>
    </w:p>
    <w:p w14:paraId="01F25860" w14:textId="77777777" w:rsidR="00B14E14" w:rsidRDefault="00AD3C35">
      <w:pPr>
        <w:numPr>
          <w:ilvl w:val="0"/>
          <w:numId w:val="3"/>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Se mencionó inicialmente que se cuenta para el 2021 con $ 1.487.089.779.298 recursos disponibles, del cual se asignará $ 431.256.035.996 para </w:t>
      </w:r>
      <w:proofErr w:type="spellStart"/>
      <w:r>
        <w:rPr>
          <w:rFonts w:ascii="Arial Narrow" w:eastAsia="Arial Narrow" w:hAnsi="Arial Narrow" w:cs="Arial Narrow"/>
          <w:color w:val="000000"/>
          <w:sz w:val="24"/>
          <w:szCs w:val="24"/>
        </w:rPr>
        <w:t>Colpensiones</w:t>
      </w:r>
      <w:proofErr w:type="spellEnd"/>
      <w:r>
        <w:rPr>
          <w:rFonts w:ascii="Arial Narrow" w:eastAsia="Arial Narrow" w:hAnsi="Arial Narrow" w:cs="Arial Narrow"/>
          <w:color w:val="000000"/>
          <w:sz w:val="24"/>
          <w:szCs w:val="24"/>
        </w:rPr>
        <w:t xml:space="preserve">. </w:t>
      </w:r>
    </w:p>
    <w:p w14:paraId="4935043C" w14:textId="77777777" w:rsidR="00B14E14" w:rsidRDefault="00AD3C35">
      <w:pPr>
        <w:numPr>
          <w:ilvl w:val="0"/>
          <w:numId w:val="3"/>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Se determinó el número de beneficiarios de </w:t>
      </w:r>
      <w:proofErr w:type="spellStart"/>
      <w:r>
        <w:rPr>
          <w:rFonts w:ascii="Arial Narrow" w:eastAsia="Arial Narrow" w:hAnsi="Arial Narrow" w:cs="Arial Narrow"/>
          <w:color w:val="000000"/>
          <w:sz w:val="24"/>
          <w:szCs w:val="24"/>
        </w:rPr>
        <w:t>Colpensiones</w:t>
      </w:r>
      <w:proofErr w:type="spellEnd"/>
      <w:r>
        <w:rPr>
          <w:rFonts w:ascii="Arial Narrow" w:eastAsia="Arial Narrow" w:hAnsi="Arial Narrow" w:cs="Arial Narrow"/>
          <w:color w:val="000000"/>
          <w:sz w:val="24"/>
          <w:szCs w:val="24"/>
        </w:rPr>
        <w:t xml:space="preserve"> 28.475 personas y debe tenerse en cuenta que esta cifra puede estar entre 900 semanas o 1250 semanas, para lo cual se debe determinar la probabilidad de que una de estas 28.475 tenga 900, 950, 1000, 1050, 1100, 1150, 1200 o 1250 semanas.</w:t>
      </w:r>
    </w:p>
    <w:p w14:paraId="11F055D5" w14:textId="77777777" w:rsidR="00B14E14" w:rsidRDefault="00AD3C35">
      <w:pPr>
        <w:numPr>
          <w:ilvl w:val="0"/>
          <w:numId w:val="3"/>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Una vez determinada la probabilidad de tener cierto número de semanas cotizadas se distribuyeron los recursos disponibles para </w:t>
      </w:r>
      <w:proofErr w:type="spellStart"/>
      <w:r>
        <w:rPr>
          <w:rFonts w:ascii="Arial Narrow" w:eastAsia="Arial Narrow" w:hAnsi="Arial Narrow" w:cs="Arial Narrow"/>
          <w:color w:val="000000"/>
          <w:sz w:val="24"/>
          <w:szCs w:val="24"/>
        </w:rPr>
        <w:t>Colpensiones</w:t>
      </w:r>
      <w:proofErr w:type="spellEnd"/>
      <w:r>
        <w:rPr>
          <w:rFonts w:ascii="Arial Narrow" w:eastAsia="Arial Narrow" w:hAnsi="Arial Narrow" w:cs="Arial Narrow"/>
          <w:color w:val="000000"/>
          <w:sz w:val="24"/>
          <w:szCs w:val="24"/>
        </w:rPr>
        <w:t xml:space="preserve"> ($431.256.035.996) en estas probabilidades. </w:t>
      </w:r>
    </w:p>
    <w:p w14:paraId="4C19834D" w14:textId="77777777" w:rsidR="00B14E14" w:rsidRDefault="00AD3C35">
      <w:pPr>
        <w:numPr>
          <w:ilvl w:val="0"/>
          <w:numId w:val="3"/>
        </w:num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 los recursos disponibles para personas con 900, 950, 1000… 1250 semanas, se dividió el valor total en el valor a subsidiar mostrado en la tabla anterior.</w:t>
      </w:r>
    </w:p>
    <w:p w14:paraId="09CF0049"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Ejemplo: si para </w:t>
      </w:r>
      <w:proofErr w:type="spellStart"/>
      <w:r>
        <w:rPr>
          <w:rFonts w:ascii="Arial Narrow" w:eastAsia="Arial Narrow" w:hAnsi="Arial Narrow" w:cs="Arial Narrow"/>
          <w:sz w:val="24"/>
          <w:szCs w:val="24"/>
        </w:rPr>
        <w:t>Colpensiones</w:t>
      </w:r>
      <w:proofErr w:type="spellEnd"/>
      <w:r>
        <w:rPr>
          <w:rFonts w:ascii="Arial Narrow" w:eastAsia="Arial Narrow" w:hAnsi="Arial Narrow" w:cs="Arial Narrow"/>
          <w:sz w:val="24"/>
          <w:szCs w:val="24"/>
        </w:rPr>
        <w:t xml:space="preserve"> se tiene $431.256.035.996 recursos disponibles y la probabilidad de que una de las personas de las 28.475 tenga cotizadas 1100 semanas es del 15%, entonces para las personas que estén en este rango de semanas cotizadas les corresponde $ 64.688.405.399 pesos.</w:t>
      </w:r>
    </w:p>
    <w:p w14:paraId="654AA5CB" w14:textId="77777777" w:rsidR="00B14E14" w:rsidRDefault="00AD3C35">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64.688.405.399=431.256.035.996 x 15%</m:t>
          </m:r>
        </m:oMath>
      </m:oMathPara>
    </w:p>
    <w:p w14:paraId="7BC73C34"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Ahora, si sabemos que a una persona con 1100 semanas en </w:t>
      </w:r>
      <w:proofErr w:type="spellStart"/>
      <w:r>
        <w:rPr>
          <w:rFonts w:ascii="Arial Narrow" w:eastAsia="Arial Narrow" w:hAnsi="Arial Narrow" w:cs="Arial Narrow"/>
          <w:sz w:val="24"/>
          <w:szCs w:val="24"/>
        </w:rPr>
        <w:t>Colpensiones</w:t>
      </w:r>
      <w:proofErr w:type="spellEnd"/>
      <w:r>
        <w:rPr>
          <w:rFonts w:ascii="Arial Narrow" w:eastAsia="Arial Narrow" w:hAnsi="Arial Narrow" w:cs="Arial Narrow"/>
          <w:sz w:val="24"/>
          <w:szCs w:val="24"/>
        </w:rPr>
        <w:t xml:space="preserve"> se le debe subsidiar $29.867.206 pesos, entonces en total, para RPM se pueden beneficiar 2.166 personas con 1100 semanas cotizadas. </w:t>
      </w:r>
    </w:p>
    <w:p w14:paraId="255D8077" w14:textId="77777777" w:rsidR="00B14E14" w:rsidRDefault="00AD3C35">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w:lastRenderedPageBreak/>
            <m:t>2.166=</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64.688.405.399</m:t>
              </m:r>
            </m:num>
            <m:den>
              <m:r>
                <w:rPr>
                  <w:rFonts w:ascii="Cambria Math" w:eastAsia="Cambria Math" w:hAnsi="Cambria Math" w:cs="Cambria Math"/>
                  <w:sz w:val="24"/>
                  <w:szCs w:val="24"/>
                </w:rPr>
                <m:t>29.867.206</m:t>
              </m:r>
            </m:den>
          </m:f>
        </m:oMath>
      </m:oMathPara>
    </w:p>
    <w:p w14:paraId="0F162C86"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De esta manera, se estiman las siguientes cifras de beneficiarios según número de semanas para el Régimen de Prima Media.</w:t>
      </w:r>
    </w:p>
    <w:p w14:paraId="60B6DB9B" w14:textId="77777777" w:rsidR="00B14E14" w:rsidRDefault="00B14E14">
      <w:pPr>
        <w:jc w:val="both"/>
        <w:rPr>
          <w:rFonts w:ascii="Arial Narrow" w:eastAsia="Arial Narrow" w:hAnsi="Arial Narrow" w:cs="Arial Narrow"/>
          <w:sz w:val="24"/>
          <w:szCs w:val="24"/>
        </w:rPr>
      </w:pPr>
    </w:p>
    <w:p w14:paraId="6213BBB9"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Personas discriminadas por número de semanas cotizadas año a año en el RPM</w:t>
      </w:r>
    </w:p>
    <w:tbl>
      <w:tblPr>
        <w:tblStyle w:val="aa"/>
        <w:tblW w:w="9869" w:type="dxa"/>
        <w:jc w:val="center"/>
        <w:tblInd w:w="0" w:type="dxa"/>
        <w:tblLayout w:type="fixed"/>
        <w:tblLook w:val="0400" w:firstRow="0" w:lastRow="0" w:firstColumn="0" w:lastColumn="0" w:noHBand="0" w:noVBand="1"/>
      </w:tblPr>
      <w:tblGrid>
        <w:gridCol w:w="1004"/>
        <w:gridCol w:w="842"/>
        <w:gridCol w:w="817"/>
        <w:gridCol w:w="808"/>
        <w:gridCol w:w="808"/>
        <w:gridCol w:w="808"/>
        <w:gridCol w:w="808"/>
        <w:gridCol w:w="808"/>
        <w:gridCol w:w="808"/>
        <w:gridCol w:w="808"/>
        <w:gridCol w:w="808"/>
        <w:gridCol w:w="742"/>
      </w:tblGrid>
      <w:tr w:rsidR="00B14E14" w14:paraId="4CBB0F3A" w14:textId="77777777">
        <w:trPr>
          <w:trHeight w:val="286"/>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2A15900F"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Semanas / Año</w:t>
            </w:r>
          </w:p>
        </w:tc>
        <w:tc>
          <w:tcPr>
            <w:tcW w:w="842" w:type="dxa"/>
            <w:tcBorders>
              <w:top w:val="single" w:sz="4" w:space="0" w:color="000000"/>
              <w:left w:val="nil"/>
              <w:bottom w:val="single" w:sz="4" w:space="0" w:color="000000"/>
              <w:right w:val="single" w:sz="4" w:space="0" w:color="000000"/>
            </w:tcBorders>
            <w:shd w:val="clear" w:color="auto" w:fill="D5DCE4"/>
            <w:vAlign w:val="center"/>
          </w:tcPr>
          <w:p w14:paraId="18445FDA"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2021</w:t>
            </w:r>
          </w:p>
        </w:tc>
        <w:tc>
          <w:tcPr>
            <w:tcW w:w="817" w:type="dxa"/>
            <w:tcBorders>
              <w:top w:val="single" w:sz="4" w:space="0" w:color="000000"/>
              <w:left w:val="nil"/>
              <w:bottom w:val="single" w:sz="4" w:space="0" w:color="000000"/>
              <w:right w:val="single" w:sz="4" w:space="0" w:color="000000"/>
            </w:tcBorders>
            <w:shd w:val="clear" w:color="auto" w:fill="D5DCE4"/>
            <w:vAlign w:val="center"/>
          </w:tcPr>
          <w:p w14:paraId="121DDDDA"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2022</w:t>
            </w:r>
          </w:p>
        </w:tc>
        <w:tc>
          <w:tcPr>
            <w:tcW w:w="808" w:type="dxa"/>
            <w:tcBorders>
              <w:top w:val="single" w:sz="4" w:space="0" w:color="000000"/>
              <w:left w:val="nil"/>
              <w:bottom w:val="single" w:sz="4" w:space="0" w:color="000000"/>
              <w:right w:val="single" w:sz="4" w:space="0" w:color="000000"/>
            </w:tcBorders>
            <w:shd w:val="clear" w:color="auto" w:fill="D5DCE4"/>
            <w:vAlign w:val="center"/>
          </w:tcPr>
          <w:p w14:paraId="1ED4BBC1"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2023</w:t>
            </w:r>
          </w:p>
        </w:tc>
        <w:tc>
          <w:tcPr>
            <w:tcW w:w="808" w:type="dxa"/>
            <w:tcBorders>
              <w:top w:val="single" w:sz="4" w:space="0" w:color="000000"/>
              <w:left w:val="nil"/>
              <w:bottom w:val="single" w:sz="4" w:space="0" w:color="000000"/>
              <w:right w:val="single" w:sz="4" w:space="0" w:color="000000"/>
            </w:tcBorders>
            <w:shd w:val="clear" w:color="auto" w:fill="D5DCE4"/>
            <w:vAlign w:val="center"/>
          </w:tcPr>
          <w:p w14:paraId="6233A07F"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2024</w:t>
            </w:r>
          </w:p>
        </w:tc>
        <w:tc>
          <w:tcPr>
            <w:tcW w:w="808" w:type="dxa"/>
            <w:tcBorders>
              <w:top w:val="single" w:sz="4" w:space="0" w:color="000000"/>
              <w:left w:val="nil"/>
              <w:bottom w:val="single" w:sz="4" w:space="0" w:color="000000"/>
              <w:right w:val="single" w:sz="4" w:space="0" w:color="000000"/>
            </w:tcBorders>
            <w:shd w:val="clear" w:color="auto" w:fill="D5DCE4"/>
            <w:vAlign w:val="center"/>
          </w:tcPr>
          <w:p w14:paraId="71A1099E"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2025</w:t>
            </w:r>
          </w:p>
        </w:tc>
        <w:tc>
          <w:tcPr>
            <w:tcW w:w="808" w:type="dxa"/>
            <w:tcBorders>
              <w:top w:val="single" w:sz="4" w:space="0" w:color="000000"/>
              <w:left w:val="nil"/>
              <w:bottom w:val="single" w:sz="4" w:space="0" w:color="000000"/>
              <w:right w:val="single" w:sz="4" w:space="0" w:color="000000"/>
            </w:tcBorders>
            <w:shd w:val="clear" w:color="auto" w:fill="D5DCE4"/>
            <w:vAlign w:val="center"/>
          </w:tcPr>
          <w:p w14:paraId="49FAD84D"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2026</w:t>
            </w:r>
          </w:p>
        </w:tc>
        <w:tc>
          <w:tcPr>
            <w:tcW w:w="808" w:type="dxa"/>
            <w:tcBorders>
              <w:top w:val="single" w:sz="4" w:space="0" w:color="000000"/>
              <w:left w:val="nil"/>
              <w:bottom w:val="single" w:sz="4" w:space="0" w:color="000000"/>
              <w:right w:val="single" w:sz="4" w:space="0" w:color="000000"/>
            </w:tcBorders>
            <w:shd w:val="clear" w:color="auto" w:fill="D5DCE4"/>
            <w:vAlign w:val="center"/>
          </w:tcPr>
          <w:p w14:paraId="3748DD03"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2027</w:t>
            </w:r>
          </w:p>
        </w:tc>
        <w:tc>
          <w:tcPr>
            <w:tcW w:w="808" w:type="dxa"/>
            <w:tcBorders>
              <w:top w:val="single" w:sz="4" w:space="0" w:color="000000"/>
              <w:left w:val="nil"/>
              <w:bottom w:val="single" w:sz="4" w:space="0" w:color="000000"/>
              <w:right w:val="single" w:sz="4" w:space="0" w:color="000000"/>
            </w:tcBorders>
            <w:shd w:val="clear" w:color="auto" w:fill="D5DCE4"/>
            <w:vAlign w:val="center"/>
          </w:tcPr>
          <w:p w14:paraId="01538A2B"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2028</w:t>
            </w:r>
          </w:p>
        </w:tc>
        <w:tc>
          <w:tcPr>
            <w:tcW w:w="808" w:type="dxa"/>
            <w:tcBorders>
              <w:top w:val="single" w:sz="4" w:space="0" w:color="000000"/>
              <w:left w:val="nil"/>
              <w:bottom w:val="single" w:sz="4" w:space="0" w:color="000000"/>
              <w:right w:val="single" w:sz="4" w:space="0" w:color="000000"/>
            </w:tcBorders>
            <w:shd w:val="clear" w:color="auto" w:fill="D5DCE4"/>
            <w:vAlign w:val="center"/>
          </w:tcPr>
          <w:p w14:paraId="7CE8516F"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2029</w:t>
            </w:r>
          </w:p>
        </w:tc>
        <w:tc>
          <w:tcPr>
            <w:tcW w:w="808" w:type="dxa"/>
            <w:tcBorders>
              <w:top w:val="single" w:sz="4" w:space="0" w:color="000000"/>
              <w:left w:val="nil"/>
              <w:bottom w:val="single" w:sz="4" w:space="0" w:color="000000"/>
              <w:right w:val="single" w:sz="4" w:space="0" w:color="000000"/>
            </w:tcBorders>
            <w:shd w:val="clear" w:color="auto" w:fill="D5DCE4"/>
            <w:vAlign w:val="center"/>
          </w:tcPr>
          <w:p w14:paraId="778909E8"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2030</w:t>
            </w:r>
          </w:p>
        </w:tc>
        <w:tc>
          <w:tcPr>
            <w:tcW w:w="742" w:type="dxa"/>
            <w:tcBorders>
              <w:top w:val="single" w:sz="4" w:space="0" w:color="000000"/>
              <w:left w:val="nil"/>
              <w:bottom w:val="single" w:sz="4" w:space="0" w:color="000000"/>
              <w:right w:val="single" w:sz="4" w:space="0" w:color="000000"/>
            </w:tcBorders>
            <w:shd w:val="clear" w:color="auto" w:fill="D5DCE4"/>
            <w:vAlign w:val="center"/>
          </w:tcPr>
          <w:p w14:paraId="5F4DF4F4"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2031</w:t>
            </w:r>
          </w:p>
        </w:tc>
      </w:tr>
      <w:tr w:rsidR="00B14E14" w14:paraId="37E1363C" w14:textId="77777777">
        <w:trPr>
          <w:trHeight w:val="286"/>
          <w:jc w:val="center"/>
        </w:trPr>
        <w:tc>
          <w:tcPr>
            <w:tcW w:w="1005" w:type="dxa"/>
            <w:tcBorders>
              <w:top w:val="nil"/>
              <w:left w:val="single" w:sz="4" w:space="0" w:color="000000"/>
              <w:bottom w:val="single" w:sz="4" w:space="0" w:color="000000"/>
              <w:right w:val="nil"/>
            </w:tcBorders>
            <w:shd w:val="clear" w:color="auto" w:fill="auto"/>
            <w:vAlign w:val="center"/>
          </w:tcPr>
          <w:p w14:paraId="3F44151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900 semanas</w:t>
            </w:r>
          </w:p>
        </w:tc>
        <w:tc>
          <w:tcPr>
            <w:tcW w:w="842" w:type="dxa"/>
            <w:tcBorders>
              <w:top w:val="nil"/>
              <w:left w:val="single" w:sz="4" w:space="0" w:color="000000"/>
              <w:bottom w:val="single" w:sz="4" w:space="0" w:color="000000"/>
              <w:right w:val="single" w:sz="4" w:space="0" w:color="000000"/>
            </w:tcBorders>
            <w:shd w:val="clear" w:color="auto" w:fill="auto"/>
            <w:vAlign w:val="center"/>
          </w:tcPr>
          <w:p w14:paraId="31E8DD5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1.083</w:t>
            </w:r>
          </w:p>
        </w:tc>
        <w:tc>
          <w:tcPr>
            <w:tcW w:w="817" w:type="dxa"/>
            <w:tcBorders>
              <w:top w:val="nil"/>
              <w:left w:val="nil"/>
              <w:bottom w:val="single" w:sz="4" w:space="0" w:color="000000"/>
              <w:right w:val="single" w:sz="4" w:space="0" w:color="000000"/>
            </w:tcBorders>
            <w:shd w:val="clear" w:color="auto" w:fill="auto"/>
            <w:vAlign w:val="center"/>
          </w:tcPr>
          <w:p w14:paraId="4D80BE0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1.145</w:t>
            </w:r>
          </w:p>
        </w:tc>
        <w:tc>
          <w:tcPr>
            <w:tcW w:w="808" w:type="dxa"/>
            <w:tcBorders>
              <w:top w:val="nil"/>
              <w:left w:val="nil"/>
              <w:bottom w:val="single" w:sz="4" w:space="0" w:color="000000"/>
              <w:right w:val="single" w:sz="4" w:space="0" w:color="000000"/>
            </w:tcBorders>
            <w:shd w:val="clear" w:color="auto" w:fill="auto"/>
            <w:vAlign w:val="center"/>
          </w:tcPr>
          <w:p w14:paraId="5F0707C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1.298</w:t>
            </w:r>
          </w:p>
        </w:tc>
        <w:tc>
          <w:tcPr>
            <w:tcW w:w="808" w:type="dxa"/>
            <w:tcBorders>
              <w:top w:val="nil"/>
              <w:left w:val="nil"/>
              <w:bottom w:val="single" w:sz="4" w:space="0" w:color="000000"/>
              <w:right w:val="single" w:sz="4" w:space="0" w:color="000000"/>
            </w:tcBorders>
            <w:shd w:val="clear" w:color="auto" w:fill="auto"/>
            <w:vAlign w:val="center"/>
          </w:tcPr>
          <w:p w14:paraId="2BC34DF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1.376</w:t>
            </w:r>
          </w:p>
        </w:tc>
        <w:tc>
          <w:tcPr>
            <w:tcW w:w="808" w:type="dxa"/>
            <w:tcBorders>
              <w:top w:val="nil"/>
              <w:left w:val="nil"/>
              <w:bottom w:val="single" w:sz="4" w:space="0" w:color="000000"/>
              <w:right w:val="single" w:sz="4" w:space="0" w:color="000000"/>
            </w:tcBorders>
            <w:shd w:val="clear" w:color="auto" w:fill="auto"/>
            <w:vAlign w:val="center"/>
          </w:tcPr>
          <w:p w14:paraId="7E91E3C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1.453</w:t>
            </w:r>
          </w:p>
        </w:tc>
        <w:tc>
          <w:tcPr>
            <w:tcW w:w="808" w:type="dxa"/>
            <w:tcBorders>
              <w:top w:val="nil"/>
              <w:left w:val="nil"/>
              <w:bottom w:val="single" w:sz="4" w:space="0" w:color="000000"/>
              <w:right w:val="single" w:sz="4" w:space="0" w:color="000000"/>
            </w:tcBorders>
            <w:shd w:val="clear" w:color="auto" w:fill="auto"/>
            <w:vAlign w:val="center"/>
          </w:tcPr>
          <w:p w14:paraId="3DDD13B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1.534</w:t>
            </w:r>
          </w:p>
        </w:tc>
        <w:tc>
          <w:tcPr>
            <w:tcW w:w="808" w:type="dxa"/>
            <w:tcBorders>
              <w:top w:val="nil"/>
              <w:left w:val="nil"/>
              <w:bottom w:val="single" w:sz="4" w:space="0" w:color="000000"/>
              <w:right w:val="single" w:sz="4" w:space="0" w:color="000000"/>
            </w:tcBorders>
            <w:shd w:val="clear" w:color="auto" w:fill="auto"/>
            <w:vAlign w:val="center"/>
          </w:tcPr>
          <w:p w14:paraId="654AA1E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1.612</w:t>
            </w:r>
          </w:p>
        </w:tc>
        <w:tc>
          <w:tcPr>
            <w:tcW w:w="808" w:type="dxa"/>
            <w:tcBorders>
              <w:top w:val="nil"/>
              <w:left w:val="nil"/>
              <w:bottom w:val="single" w:sz="4" w:space="0" w:color="000000"/>
              <w:right w:val="single" w:sz="4" w:space="0" w:color="000000"/>
            </w:tcBorders>
            <w:shd w:val="clear" w:color="auto" w:fill="auto"/>
            <w:vAlign w:val="center"/>
          </w:tcPr>
          <w:p w14:paraId="7B322B3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1.702</w:t>
            </w:r>
          </w:p>
        </w:tc>
        <w:tc>
          <w:tcPr>
            <w:tcW w:w="808" w:type="dxa"/>
            <w:tcBorders>
              <w:top w:val="nil"/>
              <w:left w:val="nil"/>
              <w:bottom w:val="single" w:sz="4" w:space="0" w:color="000000"/>
              <w:right w:val="single" w:sz="4" w:space="0" w:color="000000"/>
            </w:tcBorders>
            <w:shd w:val="clear" w:color="auto" w:fill="auto"/>
            <w:vAlign w:val="center"/>
          </w:tcPr>
          <w:p w14:paraId="4EB14A2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1.797</w:t>
            </w:r>
          </w:p>
        </w:tc>
        <w:tc>
          <w:tcPr>
            <w:tcW w:w="808" w:type="dxa"/>
            <w:tcBorders>
              <w:top w:val="nil"/>
              <w:left w:val="nil"/>
              <w:bottom w:val="single" w:sz="4" w:space="0" w:color="000000"/>
              <w:right w:val="single" w:sz="4" w:space="0" w:color="000000"/>
            </w:tcBorders>
            <w:shd w:val="clear" w:color="auto" w:fill="auto"/>
            <w:vAlign w:val="center"/>
          </w:tcPr>
          <w:p w14:paraId="0275A9C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1.899</w:t>
            </w:r>
          </w:p>
        </w:tc>
        <w:tc>
          <w:tcPr>
            <w:tcW w:w="742" w:type="dxa"/>
            <w:tcBorders>
              <w:top w:val="nil"/>
              <w:left w:val="nil"/>
              <w:bottom w:val="single" w:sz="4" w:space="0" w:color="000000"/>
              <w:right w:val="single" w:sz="4" w:space="0" w:color="000000"/>
            </w:tcBorders>
            <w:shd w:val="clear" w:color="auto" w:fill="auto"/>
            <w:vAlign w:val="center"/>
          </w:tcPr>
          <w:p w14:paraId="76FF36A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2.066</w:t>
            </w:r>
          </w:p>
        </w:tc>
      </w:tr>
      <w:tr w:rsidR="00B14E14" w14:paraId="5E1E6DD9" w14:textId="77777777">
        <w:trPr>
          <w:trHeight w:val="286"/>
          <w:jc w:val="center"/>
        </w:trPr>
        <w:tc>
          <w:tcPr>
            <w:tcW w:w="1005" w:type="dxa"/>
            <w:tcBorders>
              <w:top w:val="nil"/>
              <w:left w:val="single" w:sz="4" w:space="0" w:color="000000"/>
              <w:bottom w:val="single" w:sz="4" w:space="0" w:color="000000"/>
              <w:right w:val="nil"/>
            </w:tcBorders>
            <w:shd w:val="clear" w:color="auto" w:fill="auto"/>
            <w:vAlign w:val="center"/>
          </w:tcPr>
          <w:p w14:paraId="55EA6CC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950 semanas</w:t>
            </w:r>
          </w:p>
        </w:tc>
        <w:tc>
          <w:tcPr>
            <w:tcW w:w="842" w:type="dxa"/>
            <w:tcBorders>
              <w:top w:val="nil"/>
              <w:left w:val="single" w:sz="4" w:space="0" w:color="000000"/>
              <w:bottom w:val="single" w:sz="4" w:space="0" w:color="000000"/>
              <w:right w:val="single" w:sz="4" w:space="0" w:color="000000"/>
            </w:tcBorders>
            <w:shd w:val="clear" w:color="auto" w:fill="auto"/>
            <w:vAlign w:val="center"/>
          </w:tcPr>
          <w:p w14:paraId="1D5C8F2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1.073</w:t>
            </w:r>
          </w:p>
        </w:tc>
        <w:tc>
          <w:tcPr>
            <w:tcW w:w="817" w:type="dxa"/>
            <w:tcBorders>
              <w:top w:val="nil"/>
              <w:left w:val="nil"/>
              <w:bottom w:val="single" w:sz="4" w:space="0" w:color="000000"/>
              <w:right w:val="single" w:sz="4" w:space="0" w:color="000000"/>
            </w:tcBorders>
            <w:shd w:val="clear" w:color="auto" w:fill="auto"/>
            <w:vAlign w:val="center"/>
          </w:tcPr>
          <w:p w14:paraId="02EC71C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1.134</w:t>
            </w:r>
          </w:p>
        </w:tc>
        <w:tc>
          <w:tcPr>
            <w:tcW w:w="808" w:type="dxa"/>
            <w:tcBorders>
              <w:top w:val="nil"/>
              <w:left w:val="nil"/>
              <w:bottom w:val="single" w:sz="4" w:space="0" w:color="000000"/>
              <w:right w:val="single" w:sz="4" w:space="0" w:color="000000"/>
            </w:tcBorders>
            <w:shd w:val="clear" w:color="auto" w:fill="auto"/>
            <w:vAlign w:val="center"/>
          </w:tcPr>
          <w:p w14:paraId="43D4E7D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1.286</w:t>
            </w:r>
          </w:p>
        </w:tc>
        <w:tc>
          <w:tcPr>
            <w:tcW w:w="808" w:type="dxa"/>
            <w:tcBorders>
              <w:top w:val="nil"/>
              <w:left w:val="nil"/>
              <w:bottom w:val="single" w:sz="4" w:space="0" w:color="000000"/>
              <w:right w:val="single" w:sz="4" w:space="0" w:color="000000"/>
            </w:tcBorders>
            <w:shd w:val="clear" w:color="auto" w:fill="auto"/>
            <w:vAlign w:val="center"/>
          </w:tcPr>
          <w:p w14:paraId="59CFA83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1.363</w:t>
            </w:r>
          </w:p>
        </w:tc>
        <w:tc>
          <w:tcPr>
            <w:tcW w:w="808" w:type="dxa"/>
            <w:tcBorders>
              <w:top w:val="nil"/>
              <w:left w:val="nil"/>
              <w:bottom w:val="single" w:sz="4" w:space="0" w:color="000000"/>
              <w:right w:val="single" w:sz="4" w:space="0" w:color="000000"/>
            </w:tcBorders>
            <w:shd w:val="clear" w:color="auto" w:fill="auto"/>
            <w:vAlign w:val="center"/>
          </w:tcPr>
          <w:p w14:paraId="0E75D0F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1.439</w:t>
            </w:r>
          </w:p>
        </w:tc>
        <w:tc>
          <w:tcPr>
            <w:tcW w:w="808" w:type="dxa"/>
            <w:tcBorders>
              <w:top w:val="nil"/>
              <w:left w:val="nil"/>
              <w:bottom w:val="single" w:sz="4" w:space="0" w:color="000000"/>
              <w:right w:val="single" w:sz="4" w:space="0" w:color="000000"/>
            </w:tcBorders>
            <w:shd w:val="clear" w:color="auto" w:fill="auto"/>
            <w:vAlign w:val="center"/>
          </w:tcPr>
          <w:p w14:paraId="58DDDB3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1.520</w:t>
            </w:r>
          </w:p>
        </w:tc>
        <w:tc>
          <w:tcPr>
            <w:tcW w:w="808" w:type="dxa"/>
            <w:tcBorders>
              <w:top w:val="nil"/>
              <w:left w:val="nil"/>
              <w:bottom w:val="single" w:sz="4" w:space="0" w:color="000000"/>
              <w:right w:val="single" w:sz="4" w:space="0" w:color="000000"/>
            </w:tcBorders>
            <w:shd w:val="clear" w:color="auto" w:fill="auto"/>
            <w:vAlign w:val="center"/>
          </w:tcPr>
          <w:p w14:paraId="5230684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1.597</w:t>
            </w:r>
          </w:p>
        </w:tc>
        <w:tc>
          <w:tcPr>
            <w:tcW w:w="808" w:type="dxa"/>
            <w:tcBorders>
              <w:top w:val="nil"/>
              <w:left w:val="nil"/>
              <w:bottom w:val="single" w:sz="4" w:space="0" w:color="000000"/>
              <w:right w:val="single" w:sz="4" w:space="0" w:color="000000"/>
            </w:tcBorders>
            <w:shd w:val="clear" w:color="auto" w:fill="auto"/>
            <w:vAlign w:val="center"/>
          </w:tcPr>
          <w:p w14:paraId="261D8A0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1.686</w:t>
            </w:r>
          </w:p>
        </w:tc>
        <w:tc>
          <w:tcPr>
            <w:tcW w:w="808" w:type="dxa"/>
            <w:tcBorders>
              <w:top w:val="nil"/>
              <w:left w:val="nil"/>
              <w:bottom w:val="single" w:sz="4" w:space="0" w:color="000000"/>
              <w:right w:val="single" w:sz="4" w:space="0" w:color="000000"/>
            </w:tcBorders>
            <w:shd w:val="clear" w:color="auto" w:fill="auto"/>
            <w:vAlign w:val="center"/>
          </w:tcPr>
          <w:p w14:paraId="5645937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1.780</w:t>
            </w:r>
          </w:p>
        </w:tc>
        <w:tc>
          <w:tcPr>
            <w:tcW w:w="808" w:type="dxa"/>
            <w:tcBorders>
              <w:top w:val="nil"/>
              <w:left w:val="nil"/>
              <w:bottom w:val="single" w:sz="4" w:space="0" w:color="000000"/>
              <w:right w:val="single" w:sz="4" w:space="0" w:color="000000"/>
            </w:tcBorders>
            <w:shd w:val="clear" w:color="auto" w:fill="auto"/>
            <w:vAlign w:val="center"/>
          </w:tcPr>
          <w:p w14:paraId="4636793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1.881</w:t>
            </w:r>
          </w:p>
        </w:tc>
        <w:tc>
          <w:tcPr>
            <w:tcW w:w="742" w:type="dxa"/>
            <w:tcBorders>
              <w:top w:val="nil"/>
              <w:left w:val="nil"/>
              <w:bottom w:val="single" w:sz="4" w:space="0" w:color="000000"/>
              <w:right w:val="single" w:sz="4" w:space="0" w:color="000000"/>
            </w:tcBorders>
            <w:shd w:val="clear" w:color="auto" w:fill="auto"/>
            <w:vAlign w:val="center"/>
          </w:tcPr>
          <w:p w14:paraId="32D630E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2.047</w:t>
            </w:r>
          </w:p>
        </w:tc>
      </w:tr>
      <w:tr w:rsidR="00B14E14" w14:paraId="16A323DA" w14:textId="77777777">
        <w:trPr>
          <w:trHeight w:val="286"/>
          <w:jc w:val="center"/>
        </w:trPr>
        <w:tc>
          <w:tcPr>
            <w:tcW w:w="1005" w:type="dxa"/>
            <w:tcBorders>
              <w:top w:val="nil"/>
              <w:left w:val="single" w:sz="4" w:space="0" w:color="000000"/>
              <w:bottom w:val="single" w:sz="4" w:space="0" w:color="000000"/>
              <w:right w:val="nil"/>
            </w:tcBorders>
            <w:shd w:val="clear" w:color="auto" w:fill="auto"/>
            <w:vAlign w:val="center"/>
          </w:tcPr>
          <w:p w14:paraId="5069019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1000 semanas</w:t>
            </w:r>
          </w:p>
        </w:tc>
        <w:tc>
          <w:tcPr>
            <w:tcW w:w="842" w:type="dxa"/>
            <w:tcBorders>
              <w:top w:val="nil"/>
              <w:left w:val="single" w:sz="4" w:space="0" w:color="000000"/>
              <w:bottom w:val="single" w:sz="4" w:space="0" w:color="000000"/>
              <w:right w:val="single" w:sz="4" w:space="0" w:color="000000"/>
            </w:tcBorders>
            <w:shd w:val="clear" w:color="auto" w:fill="auto"/>
            <w:vAlign w:val="center"/>
          </w:tcPr>
          <w:p w14:paraId="676DC21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1.155</w:t>
            </w:r>
          </w:p>
        </w:tc>
        <w:tc>
          <w:tcPr>
            <w:tcW w:w="817" w:type="dxa"/>
            <w:tcBorders>
              <w:top w:val="nil"/>
              <w:left w:val="nil"/>
              <w:bottom w:val="single" w:sz="4" w:space="0" w:color="000000"/>
              <w:right w:val="single" w:sz="4" w:space="0" w:color="000000"/>
            </w:tcBorders>
            <w:shd w:val="clear" w:color="auto" w:fill="auto"/>
            <w:vAlign w:val="center"/>
          </w:tcPr>
          <w:p w14:paraId="78BB987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1.221</w:t>
            </w:r>
          </w:p>
        </w:tc>
        <w:tc>
          <w:tcPr>
            <w:tcW w:w="808" w:type="dxa"/>
            <w:tcBorders>
              <w:top w:val="nil"/>
              <w:left w:val="nil"/>
              <w:bottom w:val="single" w:sz="4" w:space="0" w:color="000000"/>
              <w:right w:val="single" w:sz="4" w:space="0" w:color="000000"/>
            </w:tcBorders>
            <w:shd w:val="clear" w:color="auto" w:fill="auto"/>
            <w:vAlign w:val="center"/>
          </w:tcPr>
          <w:p w14:paraId="4FD5CCB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1.385</w:t>
            </w:r>
          </w:p>
        </w:tc>
        <w:tc>
          <w:tcPr>
            <w:tcW w:w="808" w:type="dxa"/>
            <w:tcBorders>
              <w:top w:val="nil"/>
              <w:left w:val="nil"/>
              <w:bottom w:val="single" w:sz="4" w:space="0" w:color="000000"/>
              <w:right w:val="single" w:sz="4" w:space="0" w:color="000000"/>
            </w:tcBorders>
            <w:shd w:val="clear" w:color="auto" w:fill="auto"/>
            <w:vAlign w:val="center"/>
          </w:tcPr>
          <w:p w14:paraId="581BC2D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1.467</w:t>
            </w:r>
          </w:p>
        </w:tc>
        <w:tc>
          <w:tcPr>
            <w:tcW w:w="808" w:type="dxa"/>
            <w:tcBorders>
              <w:top w:val="nil"/>
              <w:left w:val="nil"/>
              <w:bottom w:val="single" w:sz="4" w:space="0" w:color="000000"/>
              <w:right w:val="single" w:sz="4" w:space="0" w:color="000000"/>
            </w:tcBorders>
            <w:shd w:val="clear" w:color="auto" w:fill="auto"/>
            <w:vAlign w:val="center"/>
          </w:tcPr>
          <w:p w14:paraId="3C0E0EE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1.550</w:t>
            </w:r>
          </w:p>
        </w:tc>
        <w:tc>
          <w:tcPr>
            <w:tcW w:w="808" w:type="dxa"/>
            <w:tcBorders>
              <w:top w:val="nil"/>
              <w:left w:val="nil"/>
              <w:bottom w:val="single" w:sz="4" w:space="0" w:color="000000"/>
              <w:right w:val="single" w:sz="4" w:space="0" w:color="000000"/>
            </w:tcBorders>
            <w:shd w:val="clear" w:color="auto" w:fill="auto"/>
            <w:vAlign w:val="center"/>
          </w:tcPr>
          <w:p w14:paraId="025E0C6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1.637</w:t>
            </w:r>
          </w:p>
        </w:tc>
        <w:tc>
          <w:tcPr>
            <w:tcW w:w="808" w:type="dxa"/>
            <w:tcBorders>
              <w:top w:val="nil"/>
              <w:left w:val="nil"/>
              <w:bottom w:val="single" w:sz="4" w:space="0" w:color="000000"/>
              <w:right w:val="single" w:sz="4" w:space="0" w:color="000000"/>
            </w:tcBorders>
            <w:shd w:val="clear" w:color="auto" w:fill="auto"/>
            <w:vAlign w:val="center"/>
          </w:tcPr>
          <w:p w14:paraId="6D0FBC5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1.720</w:t>
            </w:r>
          </w:p>
        </w:tc>
        <w:tc>
          <w:tcPr>
            <w:tcW w:w="808" w:type="dxa"/>
            <w:tcBorders>
              <w:top w:val="nil"/>
              <w:left w:val="nil"/>
              <w:bottom w:val="single" w:sz="4" w:space="0" w:color="000000"/>
              <w:right w:val="single" w:sz="4" w:space="0" w:color="000000"/>
            </w:tcBorders>
            <w:shd w:val="clear" w:color="auto" w:fill="auto"/>
            <w:vAlign w:val="center"/>
          </w:tcPr>
          <w:p w14:paraId="0FBA24E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1.816</w:t>
            </w:r>
          </w:p>
        </w:tc>
        <w:tc>
          <w:tcPr>
            <w:tcW w:w="808" w:type="dxa"/>
            <w:tcBorders>
              <w:top w:val="nil"/>
              <w:left w:val="nil"/>
              <w:bottom w:val="single" w:sz="4" w:space="0" w:color="000000"/>
              <w:right w:val="single" w:sz="4" w:space="0" w:color="000000"/>
            </w:tcBorders>
            <w:shd w:val="clear" w:color="auto" w:fill="auto"/>
            <w:vAlign w:val="center"/>
          </w:tcPr>
          <w:p w14:paraId="7326E96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1.917</w:t>
            </w:r>
          </w:p>
        </w:tc>
        <w:tc>
          <w:tcPr>
            <w:tcW w:w="808" w:type="dxa"/>
            <w:tcBorders>
              <w:top w:val="nil"/>
              <w:left w:val="nil"/>
              <w:bottom w:val="single" w:sz="4" w:space="0" w:color="000000"/>
              <w:right w:val="single" w:sz="4" w:space="0" w:color="000000"/>
            </w:tcBorders>
            <w:shd w:val="clear" w:color="auto" w:fill="auto"/>
            <w:vAlign w:val="center"/>
          </w:tcPr>
          <w:p w14:paraId="36D5817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2.025</w:t>
            </w:r>
          </w:p>
        </w:tc>
        <w:tc>
          <w:tcPr>
            <w:tcW w:w="742" w:type="dxa"/>
            <w:tcBorders>
              <w:top w:val="nil"/>
              <w:left w:val="nil"/>
              <w:bottom w:val="single" w:sz="4" w:space="0" w:color="000000"/>
              <w:right w:val="single" w:sz="4" w:space="0" w:color="000000"/>
            </w:tcBorders>
            <w:shd w:val="clear" w:color="auto" w:fill="auto"/>
            <w:vAlign w:val="center"/>
          </w:tcPr>
          <w:p w14:paraId="37D58D8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2.204</w:t>
            </w:r>
          </w:p>
        </w:tc>
      </w:tr>
      <w:tr w:rsidR="00B14E14" w14:paraId="6EB90595" w14:textId="77777777">
        <w:trPr>
          <w:trHeight w:val="286"/>
          <w:jc w:val="center"/>
        </w:trPr>
        <w:tc>
          <w:tcPr>
            <w:tcW w:w="1005" w:type="dxa"/>
            <w:tcBorders>
              <w:top w:val="nil"/>
              <w:left w:val="single" w:sz="4" w:space="0" w:color="000000"/>
              <w:bottom w:val="single" w:sz="4" w:space="0" w:color="000000"/>
              <w:right w:val="nil"/>
            </w:tcBorders>
            <w:shd w:val="clear" w:color="auto" w:fill="auto"/>
            <w:vAlign w:val="center"/>
          </w:tcPr>
          <w:p w14:paraId="0BA3115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1050 semanas</w:t>
            </w:r>
          </w:p>
        </w:tc>
        <w:tc>
          <w:tcPr>
            <w:tcW w:w="842" w:type="dxa"/>
            <w:tcBorders>
              <w:top w:val="nil"/>
              <w:left w:val="single" w:sz="4" w:space="0" w:color="000000"/>
              <w:bottom w:val="single" w:sz="4" w:space="0" w:color="000000"/>
              <w:right w:val="single" w:sz="4" w:space="0" w:color="000000"/>
            </w:tcBorders>
            <w:shd w:val="clear" w:color="auto" w:fill="auto"/>
            <w:vAlign w:val="center"/>
          </w:tcPr>
          <w:p w14:paraId="09DC80A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1.155</w:t>
            </w:r>
          </w:p>
        </w:tc>
        <w:tc>
          <w:tcPr>
            <w:tcW w:w="817" w:type="dxa"/>
            <w:tcBorders>
              <w:top w:val="nil"/>
              <w:left w:val="nil"/>
              <w:bottom w:val="single" w:sz="4" w:space="0" w:color="000000"/>
              <w:right w:val="single" w:sz="4" w:space="0" w:color="000000"/>
            </w:tcBorders>
            <w:shd w:val="clear" w:color="auto" w:fill="auto"/>
            <w:vAlign w:val="center"/>
          </w:tcPr>
          <w:p w14:paraId="6B408F4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1.221</w:t>
            </w:r>
          </w:p>
        </w:tc>
        <w:tc>
          <w:tcPr>
            <w:tcW w:w="808" w:type="dxa"/>
            <w:tcBorders>
              <w:top w:val="nil"/>
              <w:left w:val="nil"/>
              <w:bottom w:val="single" w:sz="4" w:space="0" w:color="000000"/>
              <w:right w:val="single" w:sz="4" w:space="0" w:color="000000"/>
            </w:tcBorders>
            <w:shd w:val="clear" w:color="auto" w:fill="auto"/>
            <w:vAlign w:val="center"/>
          </w:tcPr>
          <w:p w14:paraId="26C4DC3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1.385</w:t>
            </w:r>
          </w:p>
        </w:tc>
        <w:tc>
          <w:tcPr>
            <w:tcW w:w="808" w:type="dxa"/>
            <w:tcBorders>
              <w:top w:val="nil"/>
              <w:left w:val="nil"/>
              <w:bottom w:val="single" w:sz="4" w:space="0" w:color="000000"/>
              <w:right w:val="single" w:sz="4" w:space="0" w:color="000000"/>
            </w:tcBorders>
            <w:shd w:val="clear" w:color="auto" w:fill="auto"/>
            <w:vAlign w:val="center"/>
          </w:tcPr>
          <w:p w14:paraId="694068D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1.467</w:t>
            </w:r>
          </w:p>
        </w:tc>
        <w:tc>
          <w:tcPr>
            <w:tcW w:w="808" w:type="dxa"/>
            <w:tcBorders>
              <w:top w:val="nil"/>
              <w:left w:val="nil"/>
              <w:bottom w:val="single" w:sz="4" w:space="0" w:color="000000"/>
              <w:right w:val="single" w:sz="4" w:space="0" w:color="000000"/>
            </w:tcBorders>
            <w:shd w:val="clear" w:color="auto" w:fill="auto"/>
            <w:vAlign w:val="center"/>
          </w:tcPr>
          <w:p w14:paraId="6703EC6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1.550</w:t>
            </w:r>
          </w:p>
        </w:tc>
        <w:tc>
          <w:tcPr>
            <w:tcW w:w="808" w:type="dxa"/>
            <w:tcBorders>
              <w:top w:val="nil"/>
              <w:left w:val="nil"/>
              <w:bottom w:val="single" w:sz="4" w:space="0" w:color="000000"/>
              <w:right w:val="single" w:sz="4" w:space="0" w:color="000000"/>
            </w:tcBorders>
            <w:shd w:val="clear" w:color="auto" w:fill="auto"/>
            <w:vAlign w:val="center"/>
          </w:tcPr>
          <w:p w14:paraId="1C9130D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1.637</w:t>
            </w:r>
          </w:p>
        </w:tc>
        <w:tc>
          <w:tcPr>
            <w:tcW w:w="808" w:type="dxa"/>
            <w:tcBorders>
              <w:top w:val="nil"/>
              <w:left w:val="nil"/>
              <w:bottom w:val="single" w:sz="4" w:space="0" w:color="000000"/>
              <w:right w:val="single" w:sz="4" w:space="0" w:color="000000"/>
            </w:tcBorders>
            <w:shd w:val="clear" w:color="auto" w:fill="auto"/>
            <w:vAlign w:val="center"/>
          </w:tcPr>
          <w:p w14:paraId="090C7B6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1.720</w:t>
            </w:r>
          </w:p>
        </w:tc>
        <w:tc>
          <w:tcPr>
            <w:tcW w:w="808" w:type="dxa"/>
            <w:tcBorders>
              <w:top w:val="nil"/>
              <w:left w:val="nil"/>
              <w:bottom w:val="single" w:sz="4" w:space="0" w:color="000000"/>
              <w:right w:val="single" w:sz="4" w:space="0" w:color="000000"/>
            </w:tcBorders>
            <w:shd w:val="clear" w:color="auto" w:fill="auto"/>
            <w:vAlign w:val="center"/>
          </w:tcPr>
          <w:p w14:paraId="3EE6240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1.816</w:t>
            </w:r>
          </w:p>
        </w:tc>
        <w:tc>
          <w:tcPr>
            <w:tcW w:w="808" w:type="dxa"/>
            <w:tcBorders>
              <w:top w:val="nil"/>
              <w:left w:val="nil"/>
              <w:bottom w:val="single" w:sz="4" w:space="0" w:color="000000"/>
              <w:right w:val="single" w:sz="4" w:space="0" w:color="000000"/>
            </w:tcBorders>
            <w:shd w:val="clear" w:color="auto" w:fill="auto"/>
            <w:vAlign w:val="center"/>
          </w:tcPr>
          <w:p w14:paraId="1E023BE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1.917</w:t>
            </w:r>
          </w:p>
        </w:tc>
        <w:tc>
          <w:tcPr>
            <w:tcW w:w="808" w:type="dxa"/>
            <w:tcBorders>
              <w:top w:val="nil"/>
              <w:left w:val="nil"/>
              <w:bottom w:val="single" w:sz="4" w:space="0" w:color="000000"/>
              <w:right w:val="single" w:sz="4" w:space="0" w:color="000000"/>
            </w:tcBorders>
            <w:shd w:val="clear" w:color="auto" w:fill="auto"/>
            <w:vAlign w:val="center"/>
          </w:tcPr>
          <w:p w14:paraId="56C0C85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2.025</w:t>
            </w:r>
          </w:p>
        </w:tc>
        <w:tc>
          <w:tcPr>
            <w:tcW w:w="742" w:type="dxa"/>
            <w:tcBorders>
              <w:top w:val="nil"/>
              <w:left w:val="nil"/>
              <w:bottom w:val="single" w:sz="4" w:space="0" w:color="000000"/>
              <w:right w:val="single" w:sz="4" w:space="0" w:color="000000"/>
            </w:tcBorders>
            <w:shd w:val="clear" w:color="auto" w:fill="auto"/>
            <w:vAlign w:val="center"/>
          </w:tcPr>
          <w:p w14:paraId="3CD266A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2.204</w:t>
            </w:r>
          </w:p>
        </w:tc>
      </w:tr>
      <w:tr w:rsidR="00B14E14" w14:paraId="73A9A2CD" w14:textId="77777777">
        <w:trPr>
          <w:trHeight w:val="286"/>
          <w:jc w:val="center"/>
        </w:trPr>
        <w:tc>
          <w:tcPr>
            <w:tcW w:w="1005" w:type="dxa"/>
            <w:tcBorders>
              <w:top w:val="nil"/>
              <w:left w:val="single" w:sz="4" w:space="0" w:color="000000"/>
              <w:bottom w:val="single" w:sz="4" w:space="0" w:color="000000"/>
              <w:right w:val="nil"/>
            </w:tcBorders>
            <w:shd w:val="clear" w:color="auto" w:fill="auto"/>
            <w:vAlign w:val="center"/>
          </w:tcPr>
          <w:p w14:paraId="4B181B1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1100 semanas</w:t>
            </w:r>
          </w:p>
        </w:tc>
        <w:tc>
          <w:tcPr>
            <w:tcW w:w="842" w:type="dxa"/>
            <w:tcBorders>
              <w:top w:val="nil"/>
              <w:left w:val="single" w:sz="4" w:space="0" w:color="000000"/>
              <w:bottom w:val="single" w:sz="4" w:space="0" w:color="000000"/>
              <w:right w:val="single" w:sz="4" w:space="0" w:color="000000"/>
            </w:tcBorders>
            <w:shd w:val="clear" w:color="auto" w:fill="auto"/>
            <w:vAlign w:val="center"/>
          </w:tcPr>
          <w:p w14:paraId="76D3316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2.166</w:t>
            </w:r>
          </w:p>
        </w:tc>
        <w:tc>
          <w:tcPr>
            <w:tcW w:w="817" w:type="dxa"/>
            <w:tcBorders>
              <w:top w:val="nil"/>
              <w:left w:val="nil"/>
              <w:bottom w:val="single" w:sz="4" w:space="0" w:color="000000"/>
              <w:right w:val="single" w:sz="4" w:space="0" w:color="000000"/>
            </w:tcBorders>
            <w:shd w:val="clear" w:color="auto" w:fill="auto"/>
            <w:vAlign w:val="center"/>
          </w:tcPr>
          <w:p w14:paraId="1F1BB25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2.290</w:t>
            </w:r>
          </w:p>
        </w:tc>
        <w:tc>
          <w:tcPr>
            <w:tcW w:w="808" w:type="dxa"/>
            <w:tcBorders>
              <w:top w:val="nil"/>
              <w:left w:val="nil"/>
              <w:bottom w:val="single" w:sz="4" w:space="0" w:color="000000"/>
              <w:right w:val="single" w:sz="4" w:space="0" w:color="000000"/>
            </w:tcBorders>
            <w:shd w:val="clear" w:color="auto" w:fill="auto"/>
            <w:vAlign w:val="center"/>
          </w:tcPr>
          <w:p w14:paraId="0495466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2.596</w:t>
            </w:r>
          </w:p>
        </w:tc>
        <w:tc>
          <w:tcPr>
            <w:tcW w:w="808" w:type="dxa"/>
            <w:tcBorders>
              <w:top w:val="nil"/>
              <w:left w:val="nil"/>
              <w:bottom w:val="single" w:sz="4" w:space="0" w:color="000000"/>
              <w:right w:val="single" w:sz="4" w:space="0" w:color="000000"/>
            </w:tcBorders>
            <w:shd w:val="clear" w:color="auto" w:fill="auto"/>
            <w:vAlign w:val="center"/>
          </w:tcPr>
          <w:p w14:paraId="6DBB1AA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2.751</w:t>
            </w:r>
          </w:p>
        </w:tc>
        <w:tc>
          <w:tcPr>
            <w:tcW w:w="808" w:type="dxa"/>
            <w:tcBorders>
              <w:top w:val="nil"/>
              <w:left w:val="nil"/>
              <w:bottom w:val="single" w:sz="4" w:space="0" w:color="000000"/>
              <w:right w:val="single" w:sz="4" w:space="0" w:color="000000"/>
            </w:tcBorders>
            <w:shd w:val="clear" w:color="auto" w:fill="auto"/>
            <w:vAlign w:val="center"/>
          </w:tcPr>
          <w:p w14:paraId="3DFBA50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2.906</w:t>
            </w:r>
          </w:p>
        </w:tc>
        <w:tc>
          <w:tcPr>
            <w:tcW w:w="808" w:type="dxa"/>
            <w:tcBorders>
              <w:top w:val="nil"/>
              <w:left w:val="nil"/>
              <w:bottom w:val="single" w:sz="4" w:space="0" w:color="000000"/>
              <w:right w:val="single" w:sz="4" w:space="0" w:color="000000"/>
            </w:tcBorders>
            <w:shd w:val="clear" w:color="auto" w:fill="auto"/>
            <w:vAlign w:val="center"/>
          </w:tcPr>
          <w:p w14:paraId="79F70EA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3.069</w:t>
            </w:r>
          </w:p>
        </w:tc>
        <w:tc>
          <w:tcPr>
            <w:tcW w:w="808" w:type="dxa"/>
            <w:tcBorders>
              <w:top w:val="nil"/>
              <w:left w:val="nil"/>
              <w:bottom w:val="single" w:sz="4" w:space="0" w:color="000000"/>
              <w:right w:val="single" w:sz="4" w:space="0" w:color="000000"/>
            </w:tcBorders>
            <w:shd w:val="clear" w:color="auto" w:fill="auto"/>
            <w:vAlign w:val="center"/>
          </w:tcPr>
          <w:p w14:paraId="15FAFCD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3.225</w:t>
            </w:r>
          </w:p>
        </w:tc>
        <w:tc>
          <w:tcPr>
            <w:tcW w:w="808" w:type="dxa"/>
            <w:tcBorders>
              <w:top w:val="nil"/>
              <w:left w:val="nil"/>
              <w:bottom w:val="single" w:sz="4" w:space="0" w:color="000000"/>
              <w:right w:val="single" w:sz="4" w:space="0" w:color="000000"/>
            </w:tcBorders>
            <w:shd w:val="clear" w:color="auto" w:fill="auto"/>
            <w:vAlign w:val="center"/>
          </w:tcPr>
          <w:p w14:paraId="58C2462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3.404</w:t>
            </w:r>
          </w:p>
        </w:tc>
        <w:tc>
          <w:tcPr>
            <w:tcW w:w="808" w:type="dxa"/>
            <w:tcBorders>
              <w:top w:val="nil"/>
              <w:left w:val="nil"/>
              <w:bottom w:val="single" w:sz="4" w:space="0" w:color="000000"/>
              <w:right w:val="single" w:sz="4" w:space="0" w:color="000000"/>
            </w:tcBorders>
            <w:shd w:val="clear" w:color="auto" w:fill="auto"/>
            <w:vAlign w:val="center"/>
          </w:tcPr>
          <w:p w14:paraId="3009362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3.595</w:t>
            </w:r>
          </w:p>
        </w:tc>
        <w:tc>
          <w:tcPr>
            <w:tcW w:w="808" w:type="dxa"/>
            <w:tcBorders>
              <w:top w:val="nil"/>
              <w:left w:val="nil"/>
              <w:bottom w:val="single" w:sz="4" w:space="0" w:color="000000"/>
              <w:right w:val="single" w:sz="4" w:space="0" w:color="000000"/>
            </w:tcBorders>
            <w:shd w:val="clear" w:color="auto" w:fill="auto"/>
            <w:vAlign w:val="center"/>
          </w:tcPr>
          <w:p w14:paraId="6C6F720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3.797</w:t>
            </w:r>
          </w:p>
        </w:tc>
        <w:tc>
          <w:tcPr>
            <w:tcW w:w="742" w:type="dxa"/>
            <w:tcBorders>
              <w:top w:val="nil"/>
              <w:left w:val="nil"/>
              <w:bottom w:val="single" w:sz="4" w:space="0" w:color="000000"/>
              <w:right w:val="single" w:sz="4" w:space="0" w:color="000000"/>
            </w:tcBorders>
            <w:shd w:val="clear" w:color="auto" w:fill="auto"/>
            <w:vAlign w:val="center"/>
          </w:tcPr>
          <w:p w14:paraId="0A7633B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4.133</w:t>
            </w:r>
          </w:p>
        </w:tc>
      </w:tr>
      <w:tr w:rsidR="00B14E14" w14:paraId="35979F47" w14:textId="77777777">
        <w:trPr>
          <w:trHeight w:val="286"/>
          <w:jc w:val="center"/>
        </w:trPr>
        <w:tc>
          <w:tcPr>
            <w:tcW w:w="1005" w:type="dxa"/>
            <w:tcBorders>
              <w:top w:val="nil"/>
              <w:left w:val="single" w:sz="4" w:space="0" w:color="000000"/>
              <w:bottom w:val="single" w:sz="4" w:space="0" w:color="000000"/>
              <w:right w:val="nil"/>
            </w:tcBorders>
            <w:shd w:val="clear" w:color="auto" w:fill="auto"/>
            <w:vAlign w:val="center"/>
          </w:tcPr>
          <w:p w14:paraId="4DD797B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1150 semanas</w:t>
            </w:r>
          </w:p>
        </w:tc>
        <w:tc>
          <w:tcPr>
            <w:tcW w:w="842" w:type="dxa"/>
            <w:tcBorders>
              <w:top w:val="nil"/>
              <w:left w:val="single" w:sz="4" w:space="0" w:color="000000"/>
              <w:bottom w:val="single" w:sz="4" w:space="0" w:color="000000"/>
              <w:right w:val="single" w:sz="4" w:space="0" w:color="000000"/>
            </w:tcBorders>
            <w:shd w:val="clear" w:color="auto" w:fill="auto"/>
            <w:vAlign w:val="center"/>
          </w:tcPr>
          <w:p w14:paraId="62E3600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2.310</w:t>
            </w:r>
          </w:p>
        </w:tc>
        <w:tc>
          <w:tcPr>
            <w:tcW w:w="817" w:type="dxa"/>
            <w:tcBorders>
              <w:top w:val="nil"/>
              <w:left w:val="nil"/>
              <w:bottom w:val="single" w:sz="4" w:space="0" w:color="000000"/>
              <w:right w:val="single" w:sz="4" w:space="0" w:color="000000"/>
            </w:tcBorders>
            <w:shd w:val="clear" w:color="auto" w:fill="auto"/>
            <w:vAlign w:val="center"/>
          </w:tcPr>
          <w:p w14:paraId="47E6E61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2.443</w:t>
            </w:r>
          </w:p>
        </w:tc>
        <w:tc>
          <w:tcPr>
            <w:tcW w:w="808" w:type="dxa"/>
            <w:tcBorders>
              <w:top w:val="nil"/>
              <w:left w:val="nil"/>
              <w:bottom w:val="single" w:sz="4" w:space="0" w:color="000000"/>
              <w:right w:val="single" w:sz="4" w:space="0" w:color="000000"/>
            </w:tcBorders>
            <w:shd w:val="clear" w:color="auto" w:fill="auto"/>
            <w:vAlign w:val="center"/>
          </w:tcPr>
          <w:p w14:paraId="0017125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2.769</w:t>
            </w:r>
          </w:p>
        </w:tc>
        <w:tc>
          <w:tcPr>
            <w:tcW w:w="808" w:type="dxa"/>
            <w:tcBorders>
              <w:top w:val="nil"/>
              <w:left w:val="nil"/>
              <w:bottom w:val="single" w:sz="4" w:space="0" w:color="000000"/>
              <w:right w:val="single" w:sz="4" w:space="0" w:color="000000"/>
            </w:tcBorders>
            <w:shd w:val="clear" w:color="auto" w:fill="auto"/>
            <w:vAlign w:val="center"/>
          </w:tcPr>
          <w:p w14:paraId="1027A71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2.935</w:t>
            </w:r>
          </w:p>
        </w:tc>
        <w:tc>
          <w:tcPr>
            <w:tcW w:w="808" w:type="dxa"/>
            <w:tcBorders>
              <w:top w:val="nil"/>
              <w:left w:val="nil"/>
              <w:bottom w:val="single" w:sz="4" w:space="0" w:color="000000"/>
              <w:right w:val="single" w:sz="4" w:space="0" w:color="000000"/>
            </w:tcBorders>
            <w:shd w:val="clear" w:color="auto" w:fill="auto"/>
            <w:vAlign w:val="center"/>
          </w:tcPr>
          <w:p w14:paraId="5C40FCA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3.100</w:t>
            </w:r>
          </w:p>
        </w:tc>
        <w:tc>
          <w:tcPr>
            <w:tcW w:w="808" w:type="dxa"/>
            <w:tcBorders>
              <w:top w:val="nil"/>
              <w:left w:val="nil"/>
              <w:bottom w:val="single" w:sz="4" w:space="0" w:color="000000"/>
              <w:right w:val="single" w:sz="4" w:space="0" w:color="000000"/>
            </w:tcBorders>
            <w:shd w:val="clear" w:color="auto" w:fill="auto"/>
            <w:vAlign w:val="center"/>
          </w:tcPr>
          <w:p w14:paraId="4428C8F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3.273</w:t>
            </w:r>
          </w:p>
        </w:tc>
        <w:tc>
          <w:tcPr>
            <w:tcW w:w="808" w:type="dxa"/>
            <w:tcBorders>
              <w:top w:val="nil"/>
              <w:left w:val="nil"/>
              <w:bottom w:val="single" w:sz="4" w:space="0" w:color="000000"/>
              <w:right w:val="single" w:sz="4" w:space="0" w:color="000000"/>
            </w:tcBorders>
            <w:shd w:val="clear" w:color="auto" w:fill="auto"/>
            <w:vAlign w:val="center"/>
          </w:tcPr>
          <w:p w14:paraId="6BB23B2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3.440</w:t>
            </w:r>
          </w:p>
        </w:tc>
        <w:tc>
          <w:tcPr>
            <w:tcW w:w="808" w:type="dxa"/>
            <w:tcBorders>
              <w:top w:val="nil"/>
              <w:left w:val="nil"/>
              <w:bottom w:val="single" w:sz="4" w:space="0" w:color="000000"/>
              <w:right w:val="single" w:sz="4" w:space="0" w:color="000000"/>
            </w:tcBorders>
            <w:shd w:val="clear" w:color="auto" w:fill="auto"/>
            <w:vAlign w:val="center"/>
          </w:tcPr>
          <w:p w14:paraId="2F94A42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3.631</w:t>
            </w:r>
          </w:p>
        </w:tc>
        <w:tc>
          <w:tcPr>
            <w:tcW w:w="808" w:type="dxa"/>
            <w:tcBorders>
              <w:top w:val="nil"/>
              <w:left w:val="nil"/>
              <w:bottom w:val="single" w:sz="4" w:space="0" w:color="000000"/>
              <w:right w:val="single" w:sz="4" w:space="0" w:color="000000"/>
            </w:tcBorders>
            <w:shd w:val="clear" w:color="auto" w:fill="auto"/>
            <w:vAlign w:val="center"/>
          </w:tcPr>
          <w:p w14:paraId="7469792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3.834</w:t>
            </w:r>
          </w:p>
        </w:tc>
        <w:tc>
          <w:tcPr>
            <w:tcW w:w="808" w:type="dxa"/>
            <w:tcBorders>
              <w:top w:val="nil"/>
              <w:left w:val="nil"/>
              <w:bottom w:val="single" w:sz="4" w:space="0" w:color="000000"/>
              <w:right w:val="single" w:sz="4" w:space="0" w:color="000000"/>
            </w:tcBorders>
            <w:shd w:val="clear" w:color="auto" w:fill="auto"/>
            <w:vAlign w:val="center"/>
          </w:tcPr>
          <w:p w14:paraId="0D59ADF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4.050</w:t>
            </w:r>
          </w:p>
        </w:tc>
        <w:tc>
          <w:tcPr>
            <w:tcW w:w="742" w:type="dxa"/>
            <w:tcBorders>
              <w:top w:val="nil"/>
              <w:left w:val="nil"/>
              <w:bottom w:val="single" w:sz="4" w:space="0" w:color="000000"/>
              <w:right w:val="single" w:sz="4" w:space="0" w:color="000000"/>
            </w:tcBorders>
            <w:shd w:val="clear" w:color="auto" w:fill="auto"/>
            <w:vAlign w:val="center"/>
          </w:tcPr>
          <w:p w14:paraId="44741D5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4.408</w:t>
            </w:r>
          </w:p>
        </w:tc>
      </w:tr>
      <w:tr w:rsidR="00B14E14" w14:paraId="6576DC07" w14:textId="77777777">
        <w:trPr>
          <w:trHeight w:val="286"/>
          <w:jc w:val="center"/>
        </w:trPr>
        <w:tc>
          <w:tcPr>
            <w:tcW w:w="1005" w:type="dxa"/>
            <w:tcBorders>
              <w:top w:val="nil"/>
              <w:left w:val="single" w:sz="4" w:space="0" w:color="000000"/>
              <w:bottom w:val="single" w:sz="4" w:space="0" w:color="000000"/>
              <w:right w:val="nil"/>
            </w:tcBorders>
            <w:shd w:val="clear" w:color="auto" w:fill="auto"/>
            <w:vAlign w:val="center"/>
          </w:tcPr>
          <w:p w14:paraId="14C6318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1200 semanas</w:t>
            </w:r>
          </w:p>
        </w:tc>
        <w:tc>
          <w:tcPr>
            <w:tcW w:w="842" w:type="dxa"/>
            <w:tcBorders>
              <w:top w:val="nil"/>
              <w:left w:val="single" w:sz="4" w:space="0" w:color="000000"/>
              <w:bottom w:val="single" w:sz="4" w:space="0" w:color="000000"/>
              <w:right w:val="single" w:sz="4" w:space="0" w:color="000000"/>
            </w:tcBorders>
            <w:shd w:val="clear" w:color="auto" w:fill="auto"/>
            <w:vAlign w:val="center"/>
          </w:tcPr>
          <w:p w14:paraId="1265B2A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3.177</w:t>
            </w:r>
          </w:p>
        </w:tc>
        <w:tc>
          <w:tcPr>
            <w:tcW w:w="817" w:type="dxa"/>
            <w:tcBorders>
              <w:top w:val="nil"/>
              <w:left w:val="nil"/>
              <w:bottom w:val="single" w:sz="4" w:space="0" w:color="000000"/>
              <w:right w:val="single" w:sz="4" w:space="0" w:color="000000"/>
            </w:tcBorders>
            <w:shd w:val="clear" w:color="auto" w:fill="auto"/>
            <w:vAlign w:val="center"/>
          </w:tcPr>
          <w:p w14:paraId="6283582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3.358</w:t>
            </w:r>
          </w:p>
        </w:tc>
        <w:tc>
          <w:tcPr>
            <w:tcW w:w="808" w:type="dxa"/>
            <w:tcBorders>
              <w:top w:val="nil"/>
              <w:left w:val="nil"/>
              <w:bottom w:val="single" w:sz="4" w:space="0" w:color="000000"/>
              <w:right w:val="single" w:sz="4" w:space="0" w:color="000000"/>
            </w:tcBorders>
            <w:shd w:val="clear" w:color="auto" w:fill="auto"/>
            <w:vAlign w:val="center"/>
          </w:tcPr>
          <w:p w14:paraId="63D9C5C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3.807</w:t>
            </w:r>
          </w:p>
        </w:tc>
        <w:tc>
          <w:tcPr>
            <w:tcW w:w="808" w:type="dxa"/>
            <w:tcBorders>
              <w:top w:val="nil"/>
              <w:left w:val="nil"/>
              <w:bottom w:val="single" w:sz="4" w:space="0" w:color="000000"/>
              <w:right w:val="single" w:sz="4" w:space="0" w:color="000000"/>
            </w:tcBorders>
            <w:shd w:val="clear" w:color="auto" w:fill="auto"/>
            <w:vAlign w:val="center"/>
          </w:tcPr>
          <w:p w14:paraId="3486506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4.035</w:t>
            </w:r>
          </w:p>
        </w:tc>
        <w:tc>
          <w:tcPr>
            <w:tcW w:w="808" w:type="dxa"/>
            <w:tcBorders>
              <w:top w:val="nil"/>
              <w:left w:val="nil"/>
              <w:bottom w:val="single" w:sz="4" w:space="0" w:color="000000"/>
              <w:right w:val="single" w:sz="4" w:space="0" w:color="000000"/>
            </w:tcBorders>
            <w:shd w:val="clear" w:color="auto" w:fill="auto"/>
            <w:vAlign w:val="center"/>
          </w:tcPr>
          <w:p w14:paraId="1FC7F7E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4.262</w:t>
            </w:r>
          </w:p>
        </w:tc>
        <w:tc>
          <w:tcPr>
            <w:tcW w:w="808" w:type="dxa"/>
            <w:tcBorders>
              <w:top w:val="nil"/>
              <w:left w:val="nil"/>
              <w:bottom w:val="single" w:sz="4" w:space="0" w:color="000000"/>
              <w:right w:val="single" w:sz="4" w:space="0" w:color="000000"/>
            </w:tcBorders>
            <w:shd w:val="clear" w:color="auto" w:fill="auto"/>
            <w:vAlign w:val="center"/>
          </w:tcPr>
          <w:p w14:paraId="557D58D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4.501</w:t>
            </w:r>
          </w:p>
        </w:tc>
        <w:tc>
          <w:tcPr>
            <w:tcW w:w="808" w:type="dxa"/>
            <w:tcBorders>
              <w:top w:val="nil"/>
              <w:left w:val="nil"/>
              <w:bottom w:val="single" w:sz="4" w:space="0" w:color="000000"/>
              <w:right w:val="single" w:sz="4" w:space="0" w:color="000000"/>
            </w:tcBorders>
            <w:shd w:val="clear" w:color="auto" w:fill="auto"/>
            <w:vAlign w:val="center"/>
          </w:tcPr>
          <w:p w14:paraId="44C7063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4.730</w:t>
            </w:r>
          </w:p>
        </w:tc>
        <w:tc>
          <w:tcPr>
            <w:tcW w:w="808" w:type="dxa"/>
            <w:tcBorders>
              <w:top w:val="nil"/>
              <w:left w:val="nil"/>
              <w:bottom w:val="single" w:sz="4" w:space="0" w:color="000000"/>
              <w:right w:val="single" w:sz="4" w:space="0" w:color="000000"/>
            </w:tcBorders>
            <w:shd w:val="clear" w:color="auto" w:fill="auto"/>
            <w:vAlign w:val="center"/>
          </w:tcPr>
          <w:p w14:paraId="2246C72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4.993</w:t>
            </w:r>
          </w:p>
        </w:tc>
        <w:tc>
          <w:tcPr>
            <w:tcW w:w="808" w:type="dxa"/>
            <w:tcBorders>
              <w:top w:val="nil"/>
              <w:left w:val="nil"/>
              <w:bottom w:val="single" w:sz="4" w:space="0" w:color="000000"/>
              <w:right w:val="single" w:sz="4" w:space="0" w:color="000000"/>
            </w:tcBorders>
            <w:shd w:val="clear" w:color="auto" w:fill="auto"/>
            <w:vAlign w:val="center"/>
          </w:tcPr>
          <w:p w14:paraId="1052BBB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5.272</w:t>
            </w:r>
          </w:p>
        </w:tc>
        <w:tc>
          <w:tcPr>
            <w:tcW w:w="808" w:type="dxa"/>
            <w:tcBorders>
              <w:top w:val="nil"/>
              <w:left w:val="nil"/>
              <w:bottom w:val="single" w:sz="4" w:space="0" w:color="000000"/>
              <w:right w:val="single" w:sz="4" w:space="0" w:color="000000"/>
            </w:tcBorders>
            <w:shd w:val="clear" w:color="auto" w:fill="auto"/>
            <w:vAlign w:val="center"/>
          </w:tcPr>
          <w:p w14:paraId="50F9580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5.569</w:t>
            </w:r>
          </w:p>
        </w:tc>
        <w:tc>
          <w:tcPr>
            <w:tcW w:w="742" w:type="dxa"/>
            <w:tcBorders>
              <w:top w:val="nil"/>
              <w:left w:val="nil"/>
              <w:bottom w:val="single" w:sz="4" w:space="0" w:color="000000"/>
              <w:right w:val="single" w:sz="4" w:space="0" w:color="000000"/>
            </w:tcBorders>
            <w:shd w:val="clear" w:color="auto" w:fill="auto"/>
            <w:vAlign w:val="center"/>
          </w:tcPr>
          <w:p w14:paraId="08B366A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6.062</w:t>
            </w:r>
          </w:p>
        </w:tc>
      </w:tr>
      <w:tr w:rsidR="00B14E14" w14:paraId="3B260380" w14:textId="77777777">
        <w:trPr>
          <w:trHeight w:val="286"/>
          <w:jc w:val="center"/>
        </w:trPr>
        <w:tc>
          <w:tcPr>
            <w:tcW w:w="1005" w:type="dxa"/>
            <w:tcBorders>
              <w:top w:val="nil"/>
              <w:left w:val="single" w:sz="4" w:space="0" w:color="000000"/>
              <w:bottom w:val="single" w:sz="4" w:space="0" w:color="000000"/>
              <w:right w:val="nil"/>
            </w:tcBorders>
            <w:shd w:val="clear" w:color="auto" w:fill="auto"/>
            <w:vAlign w:val="center"/>
          </w:tcPr>
          <w:p w14:paraId="1BE3E8F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1250 semanas</w:t>
            </w:r>
          </w:p>
        </w:tc>
        <w:tc>
          <w:tcPr>
            <w:tcW w:w="842" w:type="dxa"/>
            <w:tcBorders>
              <w:top w:val="nil"/>
              <w:left w:val="single" w:sz="4" w:space="0" w:color="000000"/>
              <w:bottom w:val="single" w:sz="4" w:space="0" w:color="000000"/>
              <w:right w:val="single" w:sz="4" w:space="0" w:color="000000"/>
            </w:tcBorders>
            <w:shd w:val="clear" w:color="auto" w:fill="auto"/>
            <w:vAlign w:val="center"/>
          </w:tcPr>
          <w:p w14:paraId="116C045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6.931</w:t>
            </w:r>
          </w:p>
        </w:tc>
        <w:tc>
          <w:tcPr>
            <w:tcW w:w="817" w:type="dxa"/>
            <w:tcBorders>
              <w:top w:val="nil"/>
              <w:left w:val="nil"/>
              <w:bottom w:val="single" w:sz="4" w:space="0" w:color="000000"/>
              <w:right w:val="single" w:sz="4" w:space="0" w:color="000000"/>
            </w:tcBorders>
            <w:shd w:val="clear" w:color="auto" w:fill="auto"/>
            <w:vAlign w:val="center"/>
          </w:tcPr>
          <w:p w14:paraId="77EF96E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7.328</w:t>
            </w:r>
          </w:p>
        </w:tc>
        <w:tc>
          <w:tcPr>
            <w:tcW w:w="808" w:type="dxa"/>
            <w:tcBorders>
              <w:top w:val="nil"/>
              <w:left w:val="nil"/>
              <w:bottom w:val="single" w:sz="4" w:space="0" w:color="000000"/>
              <w:right w:val="single" w:sz="4" w:space="0" w:color="000000"/>
            </w:tcBorders>
            <w:shd w:val="clear" w:color="auto" w:fill="auto"/>
            <w:vAlign w:val="center"/>
          </w:tcPr>
          <w:p w14:paraId="3D7D348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8.307</w:t>
            </w:r>
          </w:p>
        </w:tc>
        <w:tc>
          <w:tcPr>
            <w:tcW w:w="808" w:type="dxa"/>
            <w:tcBorders>
              <w:top w:val="nil"/>
              <w:left w:val="nil"/>
              <w:bottom w:val="single" w:sz="4" w:space="0" w:color="000000"/>
              <w:right w:val="single" w:sz="4" w:space="0" w:color="000000"/>
            </w:tcBorders>
            <w:shd w:val="clear" w:color="auto" w:fill="auto"/>
            <w:vAlign w:val="center"/>
          </w:tcPr>
          <w:p w14:paraId="0755B8D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8.805</w:t>
            </w:r>
          </w:p>
        </w:tc>
        <w:tc>
          <w:tcPr>
            <w:tcW w:w="808" w:type="dxa"/>
            <w:tcBorders>
              <w:top w:val="nil"/>
              <w:left w:val="nil"/>
              <w:bottom w:val="single" w:sz="4" w:space="0" w:color="000000"/>
              <w:right w:val="single" w:sz="4" w:space="0" w:color="000000"/>
            </w:tcBorders>
            <w:shd w:val="clear" w:color="auto" w:fill="auto"/>
            <w:vAlign w:val="center"/>
          </w:tcPr>
          <w:p w14:paraId="7EA13C7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9.299</w:t>
            </w:r>
          </w:p>
        </w:tc>
        <w:tc>
          <w:tcPr>
            <w:tcW w:w="808" w:type="dxa"/>
            <w:tcBorders>
              <w:top w:val="nil"/>
              <w:left w:val="nil"/>
              <w:bottom w:val="single" w:sz="4" w:space="0" w:color="000000"/>
              <w:right w:val="single" w:sz="4" w:space="0" w:color="000000"/>
            </w:tcBorders>
            <w:shd w:val="clear" w:color="auto" w:fill="auto"/>
            <w:vAlign w:val="center"/>
          </w:tcPr>
          <w:p w14:paraId="0A988C3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9.820</w:t>
            </w:r>
          </w:p>
        </w:tc>
        <w:tc>
          <w:tcPr>
            <w:tcW w:w="808" w:type="dxa"/>
            <w:tcBorders>
              <w:top w:val="nil"/>
              <w:left w:val="nil"/>
              <w:bottom w:val="single" w:sz="4" w:space="0" w:color="000000"/>
              <w:right w:val="single" w:sz="4" w:space="0" w:color="000000"/>
            </w:tcBorders>
            <w:shd w:val="clear" w:color="auto" w:fill="auto"/>
            <w:vAlign w:val="center"/>
          </w:tcPr>
          <w:p w14:paraId="19474F9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10.319</w:t>
            </w:r>
          </w:p>
        </w:tc>
        <w:tc>
          <w:tcPr>
            <w:tcW w:w="808" w:type="dxa"/>
            <w:tcBorders>
              <w:top w:val="nil"/>
              <w:left w:val="nil"/>
              <w:bottom w:val="single" w:sz="4" w:space="0" w:color="000000"/>
              <w:right w:val="single" w:sz="4" w:space="0" w:color="000000"/>
            </w:tcBorders>
            <w:shd w:val="clear" w:color="auto" w:fill="auto"/>
            <w:vAlign w:val="center"/>
          </w:tcPr>
          <w:p w14:paraId="5FC4AC7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10.893</w:t>
            </w:r>
          </w:p>
        </w:tc>
        <w:tc>
          <w:tcPr>
            <w:tcW w:w="808" w:type="dxa"/>
            <w:tcBorders>
              <w:top w:val="nil"/>
              <w:left w:val="nil"/>
              <w:bottom w:val="single" w:sz="4" w:space="0" w:color="000000"/>
              <w:right w:val="single" w:sz="4" w:space="0" w:color="000000"/>
            </w:tcBorders>
            <w:shd w:val="clear" w:color="auto" w:fill="auto"/>
            <w:vAlign w:val="center"/>
          </w:tcPr>
          <w:p w14:paraId="1718566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11.503</w:t>
            </w:r>
          </w:p>
        </w:tc>
        <w:tc>
          <w:tcPr>
            <w:tcW w:w="808" w:type="dxa"/>
            <w:tcBorders>
              <w:top w:val="nil"/>
              <w:left w:val="nil"/>
              <w:bottom w:val="single" w:sz="4" w:space="0" w:color="000000"/>
              <w:right w:val="single" w:sz="4" w:space="0" w:color="000000"/>
            </w:tcBorders>
            <w:shd w:val="clear" w:color="auto" w:fill="auto"/>
            <w:vAlign w:val="center"/>
          </w:tcPr>
          <w:p w14:paraId="1BB8523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12.151</w:t>
            </w:r>
          </w:p>
        </w:tc>
        <w:tc>
          <w:tcPr>
            <w:tcW w:w="742" w:type="dxa"/>
            <w:tcBorders>
              <w:top w:val="nil"/>
              <w:left w:val="nil"/>
              <w:bottom w:val="single" w:sz="4" w:space="0" w:color="000000"/>
              <w:right w:val="single" w:sz="4" w:space="0" w:color="000000"/>
            </w:tcBorders>
            <w:shd w:val="clear" w:color="auto" w:fill="auto"/>
            <w:vAlign w:val="center"/>
          </w:tcPr>
          <w:p w14:paraId="0937C24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13.225</w:t>
            </w:r>
          </w:p>
        </w:tc>
      </w:tr>
      <w:tr w:rsidR="00B14E14" w14:paraId="5046041C" w14:textId="77777777">
        <w:trPr>
          <w:trHeight w:val="286"/>
          <w:jc w:val="center"/>
        </w:trPr>
        <w:tc>
          <w:tcPr>
            <w:tcW w:w="1005" w:type="dxa"/>
            <w:tcBorders>
              <w:top w:val="nil"/>
              <w:left w:val="single" w:sz="4" w:space="0" w:color="000000"/>
              <w:bottom w:val="single" w:sz="4" w:space="0" w:color="000000"/>
              <w:right w:val="single" w:sz="4" w:space="0" w:color="000000"/>
            </w:tcBorders>
            <w:shd w:val="clear" w:color="auto" w:fill="D5DCE4"/>
            <w:vAlign w:val="bottom"/>
          </w:tcPr>
          <w:p w14:paraId="3C61252F" w14:textId="77777777" w:rsidR="00B14E14" w:rsidRDefault="00AD3C35">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TOTAL</w:t>
            </w:r>
          </w:p>
        </w:tc>
        <w:tc>
          <w:tcPr>
            <w:tcW w:w="842" w:type="dxa"/>
            <w:tcBorders>
              <w:top w:val="nil"/>
              <w:left w:val="nil"/>
              <w:bottom w:val="single" w:sz="4" w:space="0" w:color="000000"/>
              <w:right w:val="single" w:sz="4" w:space="0" w:color="000000"/>
            </w:tcBorders>
            <w:shd w:val="clear" w:color="auto" w:fill="D5DCE4"/>
            <w:vAlign w:val="center"/>
          </w:tcPr>
          <w:p w14:paraId="75DC5430"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19.049</w:t>
            </w:r>
          </w:p>
        </w:tc>
        <w:tc>
          <w:tcPr>
            <w:tcW w:w="817" w:type="dxa"/>
            <w:tcBorders>
              <w:top w:val="nil"/>
              <w:left w:val="nil"/>
              <w:bottom w:val="single" w:sz="4" w:space="0" w:color="000000"/>
              <w:right w:val="single" w:sz="4" w:space="0" w:color="000000"/>
            </w:tcBorders>
            <w:shd w:val="clear" w:color="auto" w:fill="D5DCE4"/>
            <w:vAlign w:val="center"/>
          </w:tcPr>
          <w:p w14:paraId="2096A6A8"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20.140</w:t>
            </w:r>
          </w:p>
        </w:tc>
        <w:tc>
          <w:tcPr>
            <w:tcW w:w="808" w:type="dxa"/>
            <w:tcBorders>
              <w:top w:val="nil"/>
              <w:left w:val="nil"/>
              <w:bottom w:val="single" w:sz="4" w:space="0" w:color="000000"/>
              <w:right w:val="single" w:sz="4" w:space="0" w:color="000000"/>
            </w:tcBorders>
            <w:shd w:val="clear" w:color="auto" w:fill="D5DCE4"/>
            <w:vAlign w:val="center"/>
          </w:tcPr>
          <w:p w14:paraId="4E844031"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22.833</w:t>
            </w:r>
          </w:p>
        </w:tc>
        <w:tc>
          <w:tcPr>
            <w:tcW w:w="808" w:type="dxa"/>
            <w:tcBorders>
              <w:top w:val="nil"/>
              <w:left w:val="nil"/>
              <w:bottom w:val="single" w:sz="4" w:space="0" w:color="000000"/>
              <w:right w:val="single" w:sz="4" w:space="0" w:color="000000"/>
            </w:tcBorders>
            <w:shd w:val="clear" w:color="auto" w:fill="D5DCE4"/>
            <w:vAlign w:val="center"/>
          </w:tcPr>
          <w:p w14:paraId="429F6461"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24.200</w:t>
            </w:r>
          </w:p>
        </w:tc>
        <w:tc>
          <w:tcPr>
            <w:tcW w:w="808" w:type="dxa"/>
            <w:tcBorders>
              <w:top w:val="nil"/>
              <w:left w:val="nil"/>
              <w:bottom w:val="single" w:sz="4" w:space="0" w:color="000000"/>
              <w:right w:val="single" w:sz="4" w:space="0" w:color="000000"/>
            </w:tcBorders>
            <w:shd w:val="clear" w:color="auto" w:fill="D5DCE4"/>
            <w:vAlign w:val="center"/>
          </w:tcPr>
          <w:p w14:paraId="77DAA923"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25.559</w:t>
            </w:r>
          </w:p>
        </w:tc>
        <w:tc>
          <w:tcPr>
            <w:tcW w:w="808" w:type="dxa"/>
            <w:tcBorders>
              <w:top w:val="nil"/>
              <w:left w:val="nil"/>
              <w:bottom w:val="single" w:sz="4" w:space="0" w:color="000000"/>
              <w:right w:val="single" w:sz="4" w:space="0" w:color="000000"/>
            </w:tcBorders>
            <w:shd w:val="clear" w:color="auto" w:fill="D5DCE4"/>
            <w:vAlign w:val="center"/>
          </w:tcPr>
          <w:p w14:paraId="1A97A3FF"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26.991</w:t>
            </w:r>
          </w:p>
        </w:tc>
        <w:tc>
          <w:tcPr>
            <w:tcW w:w="808" w:type="dxa"/>
            <w:tcBorders>
              <w:top w:val="nil"/>
              <w:left w:val="nil"/>
              <w:bottom w:val="single" w:sz="4" w:space="0" w:color="000000"/>
              <w:right w:val="single" w:sz="4" w:space="0" w:color="000000"/>
            </w:tcBorders>
            <w:shd w:val="clear" w:color="auto" w:fill="D5DCE4"/>
            <w:vAlign w:val="center"/>
          </w:tcPr>
          <w:p w14:paraId="467B1FEA"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28.363</w:t>
            </w:r>
          </w:p>
        </w:tc>
        <w:tc>
          <w:tcPr>
            <w:tcW w:w="808" w:type="dxa"/>
            <w:tcBorders>
              <w:top w:val="nil"/>
              <w:left w:val="nil"/>
              <w:bottom w:val="single" w:sz="4" w:space="0" w:color="000000"/>
              <w:right w:val="single" w:sz="4" w:space="0" w:color="000000"/>
            </w:tcBorders>
            <w:shd w:val="clear" w:color="auto" w:fill="D5DCE4"/>
            <w:vAlign w:val="center"/>
          </w:tcPr>
          <w:p w14:paraId="7C84294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29.940</w:t>
            </w:r>
          </w:p>
        </w:tc>
        <w:tc>
          <w:tcPr>
            <w:tcW w:w="808" w:type="dxa"/>
            <w:tcBorders>
              <w:top w:val="nil"/>
              <w:left w:val="nil"/>
              <w:bottom w:val="single" w:sz="4" w:space="0" w:color="000000"/>
              <w:right w:val="single" w:sz="4" w:space="0" w:color="000000"/>
            </w:tcBorders>
            <w:shd w:val="clear" w:color="auto" w:fill="D5DCE4"/>
            <w:vAlign w:val="center"/>
          </w:tcPr>
          <w:p w14:paraId="75305764"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31.617</w:t>
            </w:r>
          </w:p>
        </w:tc>
        <w:tc>
          <w:tcPr>
            <w:tcW w:w="808" w:type="dxa"/>
            <w:tcBorders>
              <w:top w:val="nil"/>
              <w:left w:val="nil"/>
              <w:bottom w:val="single" w:sz="4" w:space="0" w:color="000000"/>
              <w:right w:val="single" w:sz="4" w:space="0" w:color="000000"/>
            </w:tcBorders>
            <w:shd w:val="clear" w:color="auto" w:fill="D5DCE4"/>
            <w:vAlign w:val="center"/>
          </w:tcPr>
          <w:p w14:paraId="5A9585FF"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33.398</w:t>
            </w:r>
          </w:p>
        </w:tc>
        <w:tc>
          <w:tcPr>
            <w:tcW w:w="742" w:type="dxa"/>
            <w:tcBorders>
              <w:top w:val="nil"/>
              <w:left w:val="nil"/>
              <w:bottom w:val="single" w:sz="4" w:space="0" w:color="000000"/>
              <w:right w:val="single" w:sz="4" w:space="0" w:color="000000"/>
            </w:tcBorders>
            <w:shd w:val="clear" w:color="auto" w:fill="D5DCE4"/>
            <w:vAlign w:val="center"/>
          </w:tcPr>
          <w:p w14:paraId="35426C6B"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36.350</w:t>
            </w:r>
          </w:p>
        </w:tc>
      </w:tr>
    </w:tbl>
    <w:p w14:paraId="29188BB4" w14:textId="77777777" w:rsidR="00B14E14" w:rsidRDefault="00B14E14">
      <w:pPr>
        <w:jc w:val="both"/>
        <w:rPr>
          <w:rFonts w:ascii="Arial Narrow" w:eastAsia="Arial Narrow" w:hAnsi="Arial Narrow" w:cs="Arial Narrow"/>
          <w:sz w:val="28"/>
          <w:szCs w:val="28"/>
        </w:rPr>
      </w:pPr>
    </w:p>
    <w:p w14:paraId="2DB43097" w14:textId="77777777" w:rsidR="00B14E14" w:rsidRDefault="00AD3C35">
      <w:pPr>
        <w:numPr>
          <w:ilvl w:val="0"/>
          <w:numId w:val="3"/>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Para los fondos privados se aplicó el mismo procedimiento, partiendo que el monto de los recursos para estos es de  $ 1.061.618.816.299 para el 2021 y que a partir de 1.150 semanas estos pueden acogerse a la pensión mínima de validez que ya ofrecen los estos fondos. </w:t>
      </w:r>
    </w:p>
    <w:p w14:paraId="74B8CD2B" w14:textId="77777777" w:rsidR="00B14E14" w:rsidRDefault="00B14E14">
      <w:pPr>
        <w:pBdr>
          <w:top w:val="nil"/>
          <w:left w:val="nil"/>
          <w:bottom w:val="nil"/>
          <w:right w:val="nil"/>
          <w:between w:val="nil"/>
        </w:pBdr>
        <w:spacing w:after="0"/>
        <w:ind w:left="720"/>
        <w:jc w:val="both"/>
        <w:rPr>
          <w:rFonts w:ascii="Arial Narrow" w:eastAsia="Arial Narrow" w:hAnsi="Arial Narrow" w:cs="Arial Narrow"/>
          <w:color w:val="000000"/>
          <w:sz w:val="24"/>
          <w:szCs w:val="24"/>
        </w:rPr>
      </w:pPr>
    </w:p>
    <w:p w14:paraId="70A3F34A" w14:textId="77777777" w:rsidR="00B14E14" w:rsidRDefault="00B14E14">
      <w:pPr>
        <w:pBdr>
          <w:top w:val="nil"/>
          <w:left w:val="nil"/>
          <w:bottom w:val="nil"/>
          <w:right w:val="nil"/>
          <w:between w:val="nil"/>
        </w:pBdr>
        <w:ind w:left="720"/>
        <w:jc w:val="both"/>
        <w:rPr>
          <w:rFonts w:ascii="Arial Narrow" w:eastAsia="Arial Narrow" w:hAnsi="Arial Narrow" w:cs="Arial Narrow"/>
          <w:color w:val="000000"/>
          <w:sz w:val="24"/>
          <w:szCs w:val="24"/>
        </w:rPr>
      </w:pPr>
    </w:p>
    <w:p w14:paraId="5CB943B5" w14:textId="77777777" w:rsidR="00B14E14" w:rsidRDefault="00AD3C35">
      <w:pPr>
        <w:jc w:val="center"/>
        <w:rPr>
          <w:rFonts w:ascii="Arial Narrow" w:eastAsia="Arial Narrow" w:hAnsi="Arial Narrow" w:cs="Arial Narrow"/>
          <w:b/>
          <w:sz w:val="28"/>
          <w:szCs w:val="28"/>
        </w:rPr>
      </w:pPr>
      <w:r>
        <w:rPr>
          <w:rFonts w:ascii="Arial Narrow" w:eastAsia="Arial Narrow" w:hAnsi="Arial Narrow" w:cs="Arial Narrow"/>
          <w:b/>
          <w:sz w:val="24"/>
          <w:szCs w:val="24"/>
        </w:rPr>
        <w:t>Personas discriminadas por número de semanas cotizadas año a año en el RAIS</w:t>
      </w:r>
    </w:p>
    <w:tbl>
      <w:tblPr>
        <w:tblStyle w:val="ab"/>
        <w:tblW w:w="10325" w:type="dxa"/>
        <w:jc w:val="center"/>
        <w:tblInd w:w="0" w:type="dxa"/>
        <w:tblLayout w:type="fixed"/>
        <w:tblLook w:val="0400" w:firstRow="0" w:lastRow="0" w:firstColumn="0" w:lastColumn="0" w:noHBand="0" w:noVBand="1"/>
      </w:tblPr>
      <w:tblGrid>
        <w:gridCol w:w="1005"/>
        <w:gridCol w:w="858"/>
        <w:gridCol w:w="833"/>
        <w:gridCol w:w="824"/>
        <w:gridCol w:w="824"/>
        <w:gridCol w:w="824"/>
        <w:gridCol w:w="824"/>
        <w:gridCol w:w="824"/>
        <w:gridCol w:w="995"/>
        <w:gridCol w:w="850"/>
        <w:gridCol w:w="851"/>
        <w:gridCol w:w="813"/>
      </w:tblGrid>
      <w:tr w:rsidR="00B14E14" w14:paraId="7F505E06" w14:textId="77777777">
        <w:trPr>
          <w:trHeight w:val="292"/>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4A677143"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Semanas / Año</w:t>
            </w:r>
          </w:p>
        </w:tc>
        <w:tc>
          <w:tcPr>
            <w:tcW w:w="858" w:type="dxa"/>
            <w:tcBorders>
              <w:top w:val="single" w:sz="4" w:space="0" w:color="000000"/>
              <w:left w:val="nil"/>
              <w:bottom w:val="single" w:sz="4" w:space="0" w:color="000000"/>
              <w:right w:val="single" w:sz="4" w:space="0" w:color="000000"/>
            </w:tcBorders>
            <w:shd w:val="clear" w:color="auto" w:fill="D5DCE4"/>
            <w:vAlign w:val="center"/>
          </w:tcPr>
          <w:p w14:paraId="7D70F080"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2021</w:t>
            </w:r>
          </w:p>
        </w:tc>
        <w:tc>
          <w:tcPr>
            <w:tcW w:w="833" w:type="dxa"/>
            <w:tcBorders>
              <w:top w:val="single" w:sz="4" w:space="0" w:color="000000"/>
              <w:left w:val="nil"/>
              <w:bottom w:val="single" w:sz="4" w:space="0" w:color="000000"/>
              <w:right w:val="single" w:sz="4" w:space="0" w:color="000000"/>
            </w:tcBorders>
            <w:shd w:val="clear" w:color="auto" w:fill="D5DCE4"/>
            <w:vAlign w:val="center"/>
          </w:tcPr>
          <w:p w14:paraId="70C7648B"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2022</w:t>
            </w:r>
          </w:p>
        </w:tc>
        <w:tc>
          <w:tcPr>
            <w:tcW w:w="824" w:type="dxa"/>
            <w:tcBorders>
              <w:top w:val="single" w:sz="4" w:space="0" w:color="000000"/>
              <w:left w:val="nil"/>
              <w:bottom w:val="single" w:sz="4" w:space="0" w:color="000000"/>
              <w:right w:val="single" w:sz="4" w:space="0" w:color="000000"/>
            </w:tcBorders>
            <w:shd w:val="clear" w:color="auto" w:fill="D5DCE4"/>
            <w:vAlign w:val="center"/>
          </w:tcPr>
          <w:p w14:paraId="2C69270D"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2023</w:t>
            </w:r>
          </w:p>
        </w:tc>
        <w:tc>
          <w:tcPr>
            <w:tcW w:w="824" w:type="dxa"/>
            <w:tcBorders>
              <w:top w:val="single" w:sz="4" w:space="0" w:color="000000"/>
              <w:left w:val="nil"/>
              <w:bottom w:val="single" w:sz="4" w:space="0" w:color="000000"/>
              <w:right w:val="single" w:sz="4" w:space="0" w:color="000000"/>
            </w:tcBorders>
            <w:shd w:val="clear" w:color="auto" w:fill="D5DCE4"/>
            <w:vAlign w:val="center"/>
          </w:tcPr>
          <w:p w14:paraId="590BEF9E"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2024</w:t>
            </w:r>
          </w:p>
        </w:tc>
        <w:tc>
          <w:tcPr>
            <w:tcW w:w="824" w:type="dxa"/>
            <w:tcBorders>
              <w:top w:val="single" w:sz="4" w:space="0" w:color="000000"/>
              <w:left w:val="nil"/>
              <w:bottom w:val="single" w:sz="4" w:space="0" w:color="000000"/>
              <w:right w:val="single" w:sz="4" w:space="0" w:color="000000"/>
            </w:tcBorders>
            <w:shd w:val="clear" w:color="auto" w:fill="D5DCE4"/>
            <w:vAlign w:val="center"/>
          </w:tcPr>
          <w:p w14:paraId="39F46EB2"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2025</w:t>
            </w:r>
          </w:p>
        </w:tc>
        <w:tc>
          <w:tcPr>
            <w:tcW w:w="824" w:type="dxa"/>
            <w:tcBorders>
              <w:top w:val="single" w:sz="4" w:space="0" w:color="000000"/>
              <w:left w:val="nil"/>
              <w:bottom w:val="single" w:sz="4" w:space="0" w:color="000000"/>
              <w:right w:val="single" w:sz="4" w:space="0" w:color="000000"/>
            </w:tcBorders>
            <w:shd w:val="clear" w:color="auto" w:fill="D5DCE4"/>
            <w:vAlign w:val="center"/>
          </w:tcPr>
          <w:p w14:paraId="7147648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2026</w:t>
            </w:r>
          </w:p>
        </w:tc>
        <w:tc>
          <w:tcPr>
            <w:tcW w:w="824" w:type="dxa"/>
            <w:tcBorders>
              <w:top w:val="single" w:sz="4" w:space="0" w:color="000000"/>
              <w:left w:val="nil"/>
              <w:bottom w:val="single" w:sz="4" w:space="0" w:color="000000"/>
              <w:right w:val="single" w:sz="4" w:space="0" w:color="000000"/>
            </w:tcBorders>
            <w:shd w:val="clear" w:color="auto" w:fill="D5DCE4"/>
            <w:vAlign w:val="center"/>
          </w:tcPr>
          <w:p w14:paraId="5AE85BEB"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2027</w:t>
            </w:r>
          </w:p>
        </w:tc>
        <w:tc>
          <w:tcPr>
            <w:tcW w:w="995" w:type="dxa"/>
            <w:tcBorders>
              <w:top w:val="single" w:sz="4" w:space="0" w:color="000000"/>
              <w:left w:val="nil"/>
              <w:bottom w:val="single" w:sz="4" w:space="0" w:color="000000"/>
              <w:right w:val="single" w:sz="4" w:space="0" w:color="000000"/>
            </w:tcBorders>
            <w:shd w:val="clear" w:color="auto" w:fill="D5DCE4"/>
            <w:vAlign w:val="center"/>
          </w:tcPr>
          <w:p w14:paraId="1F1B2E4D"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2028</w:t>
            </w:r>
          </w:p>
        </w:tc>
        <w:tc>
          <w:tcPr>
            <w:tcW w:w="850" w:type="dxa"/>
            <w:tcBorders>
              <w:top w:val="single" w:sz="4" w:space="0" w:color="000000"/>
              <w:left w:val="nil"/>
              <w:bottom w:val="single" w:sz="4" w:space="0" w:color="000000"/>
              <w:right w:val="single" w:sz="4" w:space="0" w:color="000000"/>
            </w:tcBorders>
            <w:shd w:val="clear" w:color="auto" w:fill="D5DCE4"/>
            <w:vAlign w:val="center"/>
          </w:tcPr>
          <w:p w14:paraId="70CBF0F9"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2029</w:t>
            </w:r>
          </w:p>
        </w:tc>
        <w:tc>
          <w:tcPr>
            <w:tcW w:w="851" w:type="dxa"/>
            <w:tcBorders>
              <w:top w:val="single" w:sz="4" w:space="0" w:color="000000"/>
              <w:left w:val="nil"/>
              <w:bottom w:val="single" w:sz="4" w:space="0" w:color="000000"/>
              <w:right w:val="single" w:sz="4" w:space="0" w:color="000000"/>
            </w:tcBorders>
            <w:shd w:val="clear" w:color="auto" w:fill="D5DCE4"/>
            <w:vAlign w:val="center"/>
          </w:tcPr>
          <w:p w14:paraId="5AE878B7"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2030</w:t>
            </w:r>
          </w:p>
        </w:tc>
        <w:tc>
          <w:tcPr>
            <w:tcW w:w="813" w:type="dxa"/>
            <w:tcBorders>
              <w:top w:val="single" w:sz="4" w:space="0" w:color="000000"/>
              <w:left w:val="nil"/>
              <w:bottom w:val="single" w:sz="4" w:space="0" w:color="000000"/>
              <w:right w:val="single" w:sz="4" w:space="0" w:color="000000"/>
            </w:tcBorders>
            <w:shd w:val="clear" w:color="auto" w:fill="D5DCE4"/>
            <w:vAlign w:val="center"/>
          </w:tcPr>
          <w:p w14:paraId="236BF2DA"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2031</w:t>
            </w:r>
          </w:p>
        </w:tc>
      </w:tr>
      <w:tr w:rsidR="00B14E14" w14:paraId="6F9ED5F6" w14:textId="77777777">
        <w:trPr>
          <w:trHeight w:val="292"/>
          <w:jc w:val="center"/>
        </w:trPr>
        <w:tc>
          <w:tcPr>
            <w:tcW w:w="1005" w:type="dxa"/>
            <w:tcBorders>
              <w:top w:val="nil"/>
              <w:left w:val="single" w:sz="4" w:space="0" w:color="000000"/>
              <w:bottom w:val="single" w:sz="4" w:space="0" w:color="000000"/>
              <w:right w:val="nil"/>
            </w:tcBorders>
            <w:shd w:val="clear" w:color="auto" w:fill="auto"/>
            <w:vAlign w:val="center"/>
          </w:tcPr>
          <w:p w14:paraId="4933FB4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900 semanas</w:t>
            </w:r>
          </w:p>
        </w:tc>
        <w:tc>
          <w:tcPr>
            <w:tcW w:w="858" w:type="dxa"/>
            <w:tcBorders>
              <w:top w:val="nil"/>
              <w:left w:val="single" w:sz="4" w:space="0" w:color="000000"/>
              <w:bottom w:val="single" w:sz="4" w:space="0" w:color="000000"/>
              <w:right w:val="single" w:sz="4" w:space="0" w:color="000000"/>
            </w:tcBorders>
            <w:shd w:val="clear" w:color="auto" w:fill="auto"/>
            <w:vAlign w:val="center"/>
          </w:tcPr>
          <w:p w14:paraId="6A3C7AD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9.099</w:t>
            </w:r>
          </w:p>
        </w:tc>
        <w:tc>
          <w:tcPr>
            <w:tcW w:w="833" w:type="dxa"/>
            <w:tcBorders>
              <w:top w:val="nil"/>
              <w:left w:val="nil"/>
              <w:bottom w:val="single" w:sz="4" w:space="0" w:color="000000"/>
              <w:right w:val="single" w:sz="4" w:space="0" w:color="000000"/>
            </w:tcBorders>
            <w:shd w:val="clear" w:color="auto" w:fill="auto"/>
            <w:vAlign w:val="center"/>
          </w:tcPr>
          <w:p w14:paraId="2D41309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9.568</w:t>
            </w:r>
          </w:p>
        </w:tc>
        <w:tc>
          <w:tcPr>
            <w:tcW w:w="824" w:type="dxa"/>
            <w:tcBorders>
              <w:top w:val="nil"/>
              <w:left w:val="nil"/>
              <w:bottom w:val="single" w:sz="4" w:space="0" w:color="000000"/>
              <w:right w:val="single" w:sz="4" w:space="0" w:color="000000"/>
            </w:tcBorders>
            <w:shd w:val="clear" w:color="auto" w:fill="auto"/>
            <w:vAlign w:val="center"/>
          </w:tcPr>
          <w:p w14:paraId="38F3052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10.830</w:t>
            </w:r>
          </w:p>
        </w:tc>
        <w:tc>
          <w:tcPr>
            <w:tcW w:w="824" w:type="dxa"/>
            <w:tcBorders>
              <w:top w:val="nil"/>
              <w:left w:val="nil"/>
              <w:bottom w:val="single" w:sz="4" w:space="0" w:color="000000"/>
              <w:right w:val="single" w:sz="4" w:space="0" w:color="000000"/>
            </w:tcBorders>
            <w:shd w:val="clear" w:color="auto" w:fill="auto"/>
            <w:vAlign w:val="center"/>
          </w:tcPr>
          <w:p w14:paraId="5E1A58C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11.495</w:t>
            </w:r>
          </w:p>
        </w:tc>
        <w:tc>
          <w:tcPr>
            <w:tcW w:w="824" w:type="dxa"/>
            <w:tcBorders>
              <w:top w:val="nil"/>
              <w:left w:val="nil"/>
              <w:bottom w:val="single" w:sz="4" w:space="0" w:color="000000"/>
              <w:right w:val="single" w:sz="4" w:space="0" w:color="000000"/>
            </w:tcBorders>
            <w:shd w:val="clear" w:color="auto" w:fill="auto"/>
            <w:vAlign w:val="center"/>
          </w:tcPr>
          <w:p w14:paraId="33CCA46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12.143</w:t>
            </w:r>
          </w:p>
        </w:tc>
        <w:tc>
          <w:tcPr>
            <w:tcW w:w="824" w:type="dxa"/>
            <w:tcBorders>
              <w:top w:val="nil"/>
              <w:left w:val="nil"/>
              <w:bottom w:val="single" w:sz="4" w:space="0" w:color="000000"/>
              <w:right w:val="single" w:sz="4" w:space="0" w:color="000000"/>
            </w:tcBorders>
            <w:shd w:val="clear" w:color="auto" w:fill="auto"/>
            <w:vAlign w:val="center"/>
          </w:tcPr>
          <w:p w14:paraId="4CCCFD8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12.823</w:t>
            </w:r>
          </w:p>
        </w:tc>
        <w:tc>
          <w:tcPr>
            <w:tcW w:w="824" w:type="dxa"/>
            <w:tcBorders>
              <w:top w:val="nil"/>
              <w:left w:val="nil"/>
              <w:bottom w:val="single" w:sz="4" w:space="0" w:color="000000"/>
              <w:right w:val="single" w:sz="4" w:space="0" w:color="000000"/>
            </w:tcBorders>
            <w:shd w:val="clear" w:color="auto" w:fill="auto"/>
            <w:vAlign w:val="center"/>
          </w:tcPr>
          <w:p w14:paraId="6F262D2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13.475</w:t>
            </w:r>
          </w:p>
        </w:tc>
        <w:tc>
          <w:tcPr>
            <w:tcW w:w="995" w:type="dxa"/>
            <w:tcBorders>
              <w:top w:val="nil"/>
              <w:left w:val="nil"/>
              <w:bottom w:val="single" w:sz="4" w:space="0" w:color="000000"/>
              <w:right w:val="single" w:sz="4" w:space="0" w:color="000000"/>
            </w:tcBorders>
            <w:shd w:val="clear" w:color="auto" w:fill="auto"/>
            <w:vAlign w:val="center"/>
          </w:tcPr>
          <w:p w14:paraId="269E411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14.224</w:t>
            </w:r>
          </w:p>
        </w:tc>
        <w:tc>
          <w:tcPr>
            <w:tcW w:w="850" w:type="dxa"/>
            <w:tcBorders>
              <w:top w:val="nil"/>
              <w:left w:val="nil"/>
              <w:bottom w:val="single" w:sz="4" w:space="0" w:color="000000"/>
              <w:right w:val="single" w:sz="4" w:space="0" w:color="000000"/>
            </w:tcBorders>
            <w:shd w:val="clear" w:color="auto" w:fill="auto"/>
            <w:vAlign w:val="center"/>
          </w:tcPr>
          <w:p w14:paraId="203359E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15.021</w:t>
            </w:r>
          </w:p>
        </w:tc>
        <w:tc>
          <w:tcPr>
            <w:tcW w:w="851" w:type="dxa"/>
            <w:tcBorders>
              <w:top w:val="nil"/>
              <w:left w:val="nil"/>
              <w:bottom w:val="single" w:sz="4" w:space="0" w:color="000000"/>
              <w:right w:val="single" w:sz="4" w:space="0" w:color="000000"/>
            </w:tcBorders>
            <w:shd w:val="clear" w:color="auto" w:fill="auto"/>
            <w:vAlign w:val="center"/>
          </w:tcPr>
          <w:p w14:paraId="6D0DEC1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15.868</w:t>
            </w:r>
          </w:p>
        </w:tc>
        <w:tc>
          <w:tcPr>
            <w:tcW w:w="813" w:type="dxa"/>
            <w:tcBorders>
              <w:top w:val="nil"/>
              <w:left w:val="nil"/>
              <w:bottom w:val="single" w:sz="4" w:space="0" w:color="000000"/>
              <w:right w:val="single" w:sz="4" w:space="0" w:color="000000"/>
            </w:tcBorders>
            <w:shd w:val="clear" w:color="auto" w:fill="auto"/>
            <w:vAlign w:val="center"/>
          </w:tcPr>
          <w:p w14:paraId="4A27B02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16.753</w:t>
            </w:r>
          </w:p>
        </w:tc>
      </w:tr>
      <w:tr w:rsidR="00B14E14" w14:paraId="3C356029" w14:textId="77777777">
        <w:trPr>
          <w:trHeight w:val="292"/>
          <w:jc w:val="center"/>
        </w:trPr>
        <w:tc>
          <w:tcPr>
            <w:tcW w:w="1005" w:type="dxa"/>
            <w:tcBorders>
              <w:top w:val="nil"/>
              <w:left w:val="single" w:sz="4" w:space="0" w:color="000000"/>
              <w:bottom w:val="single" w:sz="4" w:space="0" w:color="000000"/>
              <w:right w:val="nil"/>
            </w:tcBorders>
            <w:shd w:val="clear" w:color="auto" w:fill="auto"/>
            <w:vAlign w:val="center"/>
          </w:tcPr>
          <w:p w14:paraId="3B8324D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950 semanas</w:t>
            </w:r>
          </w:p>
        </w:tc>
        <w:tc>
          <w:tcPr>
            <w:tcW w:w="858" w:type="dxa"/>
            <w:tcBorders>
              <w:top w:val="nil"/>
              <w:left w:val="single" w:sz="4" w:space="0" w:color="000000"/>
              <w:bottom w:val="single" w:sz="4" w:space="0" w:color="000000"/>
              <w:right w:val="single" w:sz="4" w:space="0" w:color="000000"/>
            </w:tcBorders>
            <w:shd w:val="clear" w:color="auto" w:fill="auto"/>
            <w:vAlign w:val="center"/>
          </w:tcPr>
          <w:p w14:paraId="312A451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8.175</w:t>
            </w:r>
          </w:p>
        </w:tc>
        <w:tc>
          <w:tcPr>
            <w:tcW w:w="833" w:type="dxa"/>
            <w:tcBorders>
              <w:top w:val="nil"/>
              <w:left w:val="nil"/>
              <w:bottom w:val="single" w:sz="4" w:space="0" w:color="000000"/>
              <w:right w:val="single" w:sz="4" w:space="0" w:color="000000"/>
            </w:tcBorders>
            <w:shd w:val="clear" w:color="auto" w:fill="auto"/>
            <w:vAlign w:val="center"/>
          </w:tcPr>
          <w:p w14:paraId="3DA8970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8.597</w:t>
            </w:r>
          </w:p>
        </w:tc>
        <w:tc>
          <w:tcPr>
            <w:tcW w:w="824" w:type="dxa"/>
            <w:tcBorders>
              <w:top w:val="nil"/>
              <w:left w:val="nil"/>
              <w:bottom w:val="single" w:sz="4" w:space="0" w:color="000000"/>
              <w:right w:val="single" w:sz="4" w:space="0" w:color="000000"/>
            </w:tcBorders>
            <w:shd w:val="clear" w:color="auto" w:fill="auto"/>
            <w:vAlign w:val="center"/>
          </w:tcPr>
          <w:p w14:paraId="07B60EE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9.730</w:t>
            </w:r>
          </w:p>
        </w:tc>
        <w:tc>
          <w:tcPr>
            <w:tcW w:w="824" w:type="dxa"/>
            <w:tcBorders>
              <w:top w:val="nil"/>
              <w:left w:val="nil"/>
              <w:bottom w:val="single" w:sz="4" w:space="0" w:color="000000"/>
              <w:right w:val="single" w:sz="4" w:space="0" w:color="000000"/>
            </w:tcBorders>
            <w:shd w:val="clear" w:color="auto" w:fill="auto"/>
            <w:vAlign w:val="center"/>
          </w:tcPr>
          <w:p w14:paraId="6E66925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10.328</w:t>
            </w:r>
          </w:p>
        </w:tc>
        <w:tc>
          <w:tcPr>
            <w:tcW w:w="824" w:type="dxa"/>
            <w:tcBorders>
              <w:top w:val="nil"/>
              <w:left w:val="nil"/>
              <w:bottom w:val="single" w:sz="4" w:space="0" w:color="000000"/>
              <w:right w:val="single" w:sz="4" w:space="0" w:color="000000"/>
            </w:tcBorders>
            <w:shd w:val="clear" w:color="auto" w:fill="auto"/>
            <w:vAlign w:val="center"/>
          </w:tcPr>
          <w:p w14:paraId="7008754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10.910</w:t>
            </w:r>
          </w:p>
        </w:tc>
        <w:tc>
          <w:tcPr>
            <w:tcW w:w="824" w:type="dxa"/>
            <w:tcBorders>
              <w:top w:val="nil"/>
              <w:left w:val="nil"/>
              <w:bottom w:val="single" w:sz="4" w:space="0" w:color="000000"/>
              <w:right w:val="single" w:sz="4" w:space="0" w:color="000000"/>
            </w:tcBorders>
            <w:shd w:val="clear" w:color="auto" w:fill="auto"/>
            <w:vAlign w:val="center"/>
          </w:tcPr>
          <w:p w14:paraId="0F874F9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11.521</w:t>
            </w:r>
          </w:p>
        </w:tc>
        <w:tc>
          <w:tcPr>
            <w:tcW w:w="824" w:type="dxa"/>
            <w:tcBorders>
              <w:top w:val="nil"/>
              <w:left w:val="nil"/>
              <w:bottom w:val="single" w:sz="4" w:space="0" w:color="000000"/>
              <w:right w:val="single" w:sz="4" w:space="0" w:color="000000"/>
            </w:tcBorders>
            <w:shd w:val="clear" w:color="auto" w:fill="auto"/>
            <w:vAlign w:val="center"/>
          </w:tcPr>
          <w:p w14:paraId="55058CB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12.107</w:t>
            </w:r>
          </w:p>
        </w:tc>
        <w:tc>
          <w:tcPr>
            <w:tcW w:w="995" w:type="dxa"/>
            <w:tcBorders>
              <w:top w:val="nil"/>
              <w:left w:val="nil"/>
              <w:bottom w:val="single" w:sz="4" w:space="0" w:color="000000"/>
              <w:right w:val="single" w:sz="4" w:space="0" w:color="000000"/>
            </w:tcBorders>
            <w:shd w:val="clear" w:color="auto" w:fill="auto"/>
            <w:vAlign w:val="center"/>
          </w:tcPr>
          <w:p w14:paraId="50F3B35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12.780</w:t>
            </w:r>
          </w:p>
        </w:tc>
        <w:tc>
          <w:tcPr>
            <w:tcW w:w="850" w:type="dxa"/>
            <w:tcBorders>
              <w:top w:val="nil"/>
              <w:left w:val="nil"/>
              <w:bottom w:val="single" w:sz="4" w:space="0" w:color="000000"/>
              <w:right w:val="single" w:sz="4" w:space="0" w:color="000000"/>
            </w:tcBorders>
            <w:shd w:val="clear" w:color="auto" w:fill="auto"/>
            <w:vAlign w:val="center"/>
          </w:tcPr>
          <w:p w14:paraId="303454F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13.496</w:t>
            </w:r>
          </w:p>
        </w:tc>
        <w:tc>
          <w:tcPr>
            <w:tcW w:w="851" w:type="dxa"/>
            <w:tcBorders>
              <w:top w:val="nil"/>
              <w:left w:val="nil"/>
              <w:bottom w:val="single" w:sz="4" w:space="0" w:color="000000"/>
              <w:right w:val="single" w:sz="4" w:space="0" w:color="000000"/>
            </w:tcBorders>
            <w:shd w:val="clear" w:color="auto" w:fill="auto"/>
            <w:vAlign w:val="center"/>
          </w:tcPr>
          <w:p w14:paraId="62AD712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14.256</w:t>
            </w:r>
          </w:p>
        </w:tc>
        <w:tc>
          <w:tcPr>
            <w:tcW w:w="813" w:type="dxa"/>
            <w:tcBorders>
              <w:top w:val="nil"/>
              <w:left w:val="nil"/>
              <w:bottom w:val="single" w:sz="4" w:space="0" w:color="000000"/>
              <w:right w:val="single" w:sz="4" w:space="0" w:color="000000"/>
            </w:tcBorders>
            <w:shd w:val="clear" w:color="auto" w:fill="auto"/>
            <w:vAlign w:val="center"/>
          </w:tcPr>
          <w:p w14:paraId="32DBFAE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15.052</w:t>
            </w:r>
          </w:p>
        </w:tc>
      </w:tr>
      <w:tr w:rsidR="00B14E14" w14:paraId="61C69A76" w14:textId="77777777">
        <w:trPr>
          <w:trHeight w:val="292"/>
          <w:jc w:val="center"/>
        </w:trPr>
        <w:tc>
          <w:tcPr>
            <w:tcW w:w="1005" w:type="dxa"/>
            <w:tcBorders>
              <w:top w:val="nil"/>
              <w:left w:val="single" w:sz="4" w:space="0" w:color="000000"/>
              <w:bottom w:val="single" w:sz="4" w:space="0" w:color="000000"/>
              <w:right w:val="nil"/>
            </w:tcBorders>
            <w:shd w:val="clear" w:color="auto" w:fill="auto"/>
            <w:vAlign w:val="center"/>
          </w:tcPr>
          <w:p w14:paraId="66B6E27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1000 semanas</w:t>
            </w:r>
          </w:p>
        </w:tc>
        <w:tc>
          <w:tcPr>
            <w:tcW w:w="858" w:type="dxa"/>
            <w:tcBorders>
              <w:top w:val="nil"/>
              <w:left w:val="single" w:sz="4" w:space="0" w:color="000000"/>
              <w:bottom w:val="single" w:sz="4" w:space="0" w:color="000000"/>
              <w:right w:val="single" w:sz="4" w:space="0" w:color="000000"/>
            </w:tcBorders>
            <w:shd w:val="clear" w:color="auto" w:fill="auto"/>
            <w:vAlign w:val="center"/>
          </w:tcPr>
          <w:p w14:paraId="111B5D8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8.531</w:t>
            </w:r>
          </w:p>
        </w:tc>
        <w:tc>
          <w:tcPr>
            <w:tcW w:w="833" w:type="dxa"/>
            <w:tcBorders>
              <w:top w:val="nil"/>
              <w:left w:val="nil"/>
              <w:bottom w:val="single" w:sz="4" w:space="0" w:color="000000"/>
              <w:right w:val="single" w:sz="4" w:space="0" w:color="000000"/>
            </w:tcBorders>
            <w:shd w:val="clear" w:color="auto" w:fill="auto"/>
            <w:vAlign w:val="center"/>
          </w:tcPr>
          <w:p w14:paraId="61DEE90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8.970</w:t>
            </w:r>
          </w:p>
        </w:tc>
        <w:tc>
          <w:tcPr>
            <w:tcW w:w="824" w:type="dxa"/>
            <w:tcBorders>
              <w:top w:val="nil"/>
              <w:left w:val="nil"/>
              <w:bottom w:val="single" w:sz="4" w:space="0" w:color="000000"/>
              <w:right w:val="single" w:sz="4" w:space="0" w:color="000000"/>
            </w:tcBorders>
            <w:shd w:val="clear" w:color="auto" w:fill="auto"/>
            <w:vAlign w:val="center"/>
          </w:tcPr>
          <w:p w14:paraId="3F9E1F6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10.153</w:t>
            </w:r>
          </w:p>
        </w:tc>
        <w:tc>
          <w:tcPr>
            <w:tcW w:w="824" w:type="dxa"/>
            <w:tcBorders>
              <w:top w:val="nil"/>
              <w:left w:val="nil"/>
              <w:bottom w:val="single" w:sz="4" w:space="0" w:color="000000"/>
              <w:right w:val="single" w:sz="4" w:space="0" w:color="000000"/>
            </w:tcBorders>
            <w:shd w:val="clear" w:color="auto" w:fill="auto"/>
            <w:vAlign w:val="center"/>
          </w:tcPr>
          <w:p w14:paraId="3027DAA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10.777</w:t>
            </w:r>
          </w:p>
        </w:tc>
        <w:tc>
          <w:tcPr>
            <w:tcW w:w="824" w:type="dxa"/>
            <w:tcBorders>
              <w:top w:val="nil"/>
              <w:left w:val="nil"/>
              <w:bottom w:val="single" w:sz="4" w:space="0" w:color="000000"/>
              <w:right w:val="single" w:sz="4" w:space="0" w:color="000000"/>
            </w:tcBorders>
            <w:shd w:val="clear" w:color="auto" w:fill="auto"/>
            <w:vAlign w:val="center"/>
          </w:tcPr>
          <w:p w14:paraId="03FB4A6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11.384</w:t>
            </w:r>
          </w:p>
        </w:tc>
        <w:tc>
          <w:tcPr>
            <w:tcW w:w="824" w:type="dxa"/>
            <w:tcBorders>
              <w:top w:val="nil"/>
              <w:left w:val="nil"/>
              <w:bottom w:val="single" w:sz="4" w:space="0" w:color="000000"/>
              <w:right w:val="single" w:sz="4" w:space="0" w:color="000000"/>
            </w:tcBorders>
            <w:shd w:val="clear" w:color="auto" w:fill="auto"/>
            <w:vAlign w:val="center"/>
          </w:tcPr>
          <w:p w14:paraId="5A61105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12.022</w:t>
            </w:r>
          </w:p>
        </w:tc>
        <w:tc>
          <w:tcPr>
            <w:tcW w:w="824" w:type="dxa"/>
            <w:tcBorders>
              <w:top w:val="nil"/>
              <w:left w:val="nil"/>
              <w:bottom w:val="single" w:sz="4" w:space="0" w:color="000000"/>
              <w:right w:val="single" w:sz="4" w:space="0" w:color="000000"/>
            </w:tcBorders>
            <w:shd w:val="clear" w:color="auto" w:fill="auto"/>
            <w:vAlign w:val="center"/>
          </w:tcPr>
          <w:p w14:paraId="58BC3CF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12.633</w:t>
            </w:r>
          </w:p>
        </w:tc>
        <w:tc>
          <w:tcPr>
            <w:tcW w:w="995" w:type="dxa"/>
            <w:tcBorders>
              <w:top w:val="nil"/>
              <w:left w:val="nil"/>
              <w:bottom w:val="single" w:sz="4" w:space="0" w:color="000000"/>
              <w:right w:val="single" w:sz="4" w:space="0" w:color="000000"/>
            </w:tcBorders>
            <w:shd w:val="clear" w:color="auto" w:fill="auto"/>
            <w:vAlign w:val="center"/>
          </w:tcPr>
          <w:p w14:paraId="487C5A8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13.335</w:t>
            </w:r>
          </w:p>
        </w:tc>
        <w:tc>
          <w:tcPr>
            <w:tcW w:w="850" w:type="dxa"/>
            <w:tcBorders>
              <w:top w:val="nil"/>
              <w:left w:val="nil"/>
              <w:bottom w:val="single" w:sz="4" w:space="0" w:color="000000"/>
              <w:right w:val="single" w:sz="4" w:space="0" w:color="000000"/>
            </w:tcBorders>
            <w:shd w:val="clear" w:color="auto" w:fill="auto"/>
            <w:vAlign w:val="center"/>
          </w:tcPr>
          <w:p w14:paraId="65AAA63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14.083</w:t>
            </w:r>
          </w:p>
        </w:tc>
        <w:tc>
          <w:tcPr>
            <w:tcW w:w="851" w:type="dxa"/>
            <w:tcBorders>
              <w:top w:val="nil"/>
              <w:left w:val="nil"/>
              <w:bottom w:val="single" w:sz="4" w:space="0" w:color="000000"/>
              <w:right w:val="single" w:sz="4" w:space="0" w:color="000000"/>
            </w:tcBorders>
            <w:shd w:val="clear" w:color="auto" w:fill="auto"/>
            <w:vAlign w:val="center"/>
          </w:tcPr>
          <w:p w14:paraId="5EB87C4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14.876</w:t>
            </w:r>
          </w:p>
        </w:tc>
        <w:tc>
          <w:tcPr>
            <w:tcW w:w="813" w:type="dxa"/>
            <w:tcBorders>
              <w:top w:val="nil"/>
              <w:left w:val="nil"/>
              <w:bottom w:val="single" w:sz="4" w:space="0" w:color="000000"/>
              <w:right w:val="single" w:sz="4" w:space="0" w:color="000000"/>
            </w:tcBorders>
            <w:shd w:val="clear" w:color="auto" w:fill="auto"/>
            <w:vAlign w:val="center"/>
          </w:tcPr>
          <w:p w14:paraId="66839A6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15.706</w:t>
            </w:r>
          </w:p>
        </w:tc>
      </w:tr>
      <w:tr w:rsidR="00B14E14" w14:paraId="4FA2BA90" w14:textId="77777777">
        <w:trPr>
          <w:trHeight w:val="292"/>
          <w:jc w:val="center"/>
        </w:trPr>
        <w:tc>
          <w:tcPr>
            <w:tcW w:w="1005" w:type="dxa"/>
            <w:tcBorders>
              <w:top w:val="nil"/>
              <w:left w:val="single" w:sz="4" w:space="0" w:color="000000"/>
              <w:bottom w:val="single" w:sz="4" w:space="0" w:color="000000"/>
              <w:right w:val="nil"/>
            </w:tcBorders>
            <w:shd w:val="clear" w:color="auto" w:fill="auto"/>
            <w:vAlign w:val="center"/>
          </w:tcPr>
          <w:p w14:paraId="1B207A2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1050 semanas</w:t>
            </w:r>
          </w:p>
        </w:tc>
        <w:tc>
          <w:tcPr>
            <w:tcW w:w="858" w:type="dxa"/>
            <w:tcBorders>
              <w:top w:val="nil"/>
              <w:left w:val="single" w:sz="4" w:space="0" w:color="000000"/>
              <w:bottom w:val="single" w:sz="4" w:space="0" w:color="000000"/>
              <w:right w:val="single" w:sz="4" w:space="0" w:color="000000"/>
            </w:tcBorders>
            <w:shd w:val="clear" w:color="auto" w:fill="auto"/>
            <w:vAlign w:val="center"/>
          </w:tcPr>
          <w:p w14:paraId="47FC245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11.374</w:t>
            </w:r>
          </w:p>
        </w:tc>
        <w:tc>
          <w:tcPr>
            <w:tcW w:w="833" w:type="dxa"/>
            <w:tcBorders>
              <w:top w:val="nil"/>
              <w:left w:val="nil"/>
              <w:bottom w:val="single" w:sz="4" w:space="0" w:color="000000"/>
              <w:right w:val="single" w:sz="4" w:space="0" w:color="000000"/>
            </w:tcBorders>
            <w:shd w:val="clear" w:color="auto" w:fill="auto"/>
            <w:vAlign w:val="center"/>
          </w:tcPr>
          <w:p w14:paraId="2F0AA0C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11.960</w:t>
            </w:r>
          </w:p>
        </w:tc>
        <w:tc>
          <w:tcPr>
            <w:tcW w:w="824" w:type="dxa"/>
            <w:tcBorders>
              <w:top w:val="nil"/>
              <w:left w:val="nil"/>
              <w:bottom w:val="single" w:sz="4" w:space="0" w:color="000000"/>
              <w:right w:val="single" w:sz="4" w:space="0" w:color="000000"/>
            </w:tcBorders>
            <w:shd w:val="clear" w:color="auto" w:fill="auto"/>
            <w:vAlign w:val="center"/>
          </w:tcPr>
          <w:p w14:paraId="45C5D7B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13.537</w:t>
            </w:r>
          </w:p>
        </w:tc>
        <w:tc>
          <w:tcPr>
            <w:tcW w:w="824" w:type="dxa"/>
            <w:tcBorders>
              <w:top w:val="nil"/>
              <w:left w:val="nil"/>
              <w:bottom w:val="single" w:sz="4" w:space="0" w:color="000000"/>
              <w:right w:val="single" w:sz="4" w:space="0" w:color="000000"/>
            </w:tcBorders>
            <w:shd w:val="clear" w:color="auto" w:fill="auto"/>
            <w:vAlign w:val="center"/>
          </w:tcPr>
          <w:p w14:paraId="51F16BE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14.369</w:t>
            </w:r>
          </w:p>
        </w:tc>
        <w:tc>
          <w:tcPr>
            <w:tcW w:w="824" w:type="dxa"/>
            <w:tcBorders>
              <w:top w:val="nil"/>
              <w:left w:val="nil"/>
              <w:bottom w:val="single" w:sz="4" w:space="0" w:color="000000"/>
              <w:right w:val="single" w:sz="4" w:space="0" w:color="000000"/>
            </w:tcBorders>
            <w:shd w:val="clear" w:color="auto" w:fill="auto"/>
            <w:vAlign w:val="center"/>
          </w:tcPr>
          <w:p w14:paraId="35C4A63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15.179</w:t>
            </w:r>
          </w:p>
        </w:tc>
        <w:tc>
          <w:tcPr>
            <w:tcW w:w="824" w:type="dxa"/>
            <w:tcBorders>
              <w:top w:val="nil"/>
              <w:left w:val="nil"/>
              <w:bottom w:val="single" w:sz="4" w:space="0" w:color="000000"/>
              <w:right w:val="single" w:sz="4" w:space="0" w:color="000000"/>
            </w:tcBorders>
            <w:shd w:val="clear" w:color="auto" w:fill="auto"/>
            <w:vAlign w:val="center"/>
          </w:tcPr>
          <w:p w14:paraId="5429D2D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16.029</w:t>
            </w:r>
          </w:p>
        </w:tc>
        <w:tc>
          <w:tcPr>
            <w:tcW w:w="824" w:type="dxa"/>
            <w:tcBorders>
              <w:top w:val="nil"/>
              <w:left w:val="nil"/>
              <w:bottom w:val="single" w:sz="4" w:space="0" w:color="000000"/>
              <w:right w:val="single" w:sz="4" w:space="0" w:color="000000"/>
            </w:tcBorders>
            <w:shd w:val="clear" w:color="auto" w:fill="auto"/>
            <w:vAlign w:val="center"/>
          </w:tcPr>
          <w:p w14:paraId="638A5EC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16.844</w:t>
            </w:r>
          </w:p>
        </w:tc>
        <w:tc>
          <w:tcPr>
            <w:tcW w:w="995" w:type="dxa"/>
            <w:tcBorders>
              <w:top w:val="nil"/>
              <w:left w:val="nil"/>
              <w:bottom w:val="single" w:sz="4" w:space="0" w:color="000000"/>
              <w:right w:val="single" w:sz="4" w:space="0" w:color="000000"/>
            </w:tcBorders>
            <w:shd w:val="clear" w:color="auto" w:fill="auto"/>
            <w:vAlign w:val="center"/>
          </w:tcPr>
          <w:p w14:paraId="4E635FA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17.780</w:t>
            </w:r>
          </w:p>
        </w:tc>
        <w:tc>
          <w:tcPr>
            <w:tcW w:w="850" w:type="dxa"/>
            <w:tcBorders>
              <w:top w:val="nil"/>
              <w:left w:val="nil"/>
              <w:bottom w:val="single" w:sz="4" w:space="0" w:color="000000"/>
              <w:right w:val="single" w:sz="4" w:space="0" w:color="000000"/>
            </w:tcBorders>
            <w:shd w:val="clear" w:color="auto" w:fill="auto"/>
            <w:vAlign w:val="center"/>
          </w:tcPr>
          <w:p w14:paraId="555A1FB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18.777</w:t>
            </w:r>
          </w:p>
        </w:tc>
        <w:tc>
          <w:tcPr>
            <w:tcW w:w="851" w:type="dxa"/>
            <w:tcBorders>
              <w:top w:val="nil"/>
              <w:left w:val="nil"/>
              <w:bottom w:val="single" w:sz="4" w:space="0" w:color="000000"/>
              <w:right w:val="single" w:sz="4" w:space="0" w:color="000000"/>
            </w:tcBorders>
            <w:shd w:val="clear" w:color="auto" w:fill="auto"/>
            <w:vAlign w:val="center"/>
          </w:tcPr>
          <w:p w14:paraId="7D7FFF0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19.834</w:t>
            </w:r>
          </w:p>
        </w:tc>
        <w:tc>
          <w:tcPr>
            <w:tcW w:w="813" w:type="dxa"/>
            <w:tcBorders>
              <w:top w:val="nil"/>
              <w:left w:val="nil"/>
              <w:bottom w:val="single" w:sz="4" w:space="0" w:color="000000"/>
              <w:right w:val="single" w:sz="4" w:space="0" w:color="000000"/>
            </w:tcBorders>
            <w:shd w:val="clear" w:color="auto" w:fill="auto"/>
            <w:vAlign w:val="center"/>
          </w:tcPr>
          <w:p w14:paraId="3267B54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20.942</w:t>
            </w:r>
          </w:p>
        </w:tc>
      </w:tr>
      <w:tr w:rsidR="00B14E14" w14:paraId="186C70EF" w14:textId="77777777">
        <w:trPr>
          <w:trHeight w:val="292"/>
          <w:jc w:val="center"/>
        </w:trPr>
        <w:tc>
          <w:tcPr>
            <w:tcW w:w="1005" w:type="dxa"/>
            <w:tcBorders>
              <w:top w:val="nil"/>
              <w:left w:val="single" w:sz="4" w:space="0" w:color="000000"/>
              <w:bottom w:val="single" w:sz="4" w:space="0" w:color="000000"/>
              <w:right w:val="nil"/>
            </w:tcBorders>
            <w:shd w:val="clear" w:color="auto" w:fill="auto"/>
            <w:vAlign w:val="center"/>
          </w:tcPr>
          <w:p w14:paraId="30DC089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1100 semanas</w:t>
            </w:r>
          </w:p>
        </w:tc>
        <w:tc>
          <w:tcPr>
            <w:tcW w:w="858" w:type="dxa"/>
            <w:tcBorders>
              <w:top w:val="nil"/>
              <w:left w:val="single" w:sz="4" w:space="0" w:color="000000"/>
              <w:bottom w:val="single" w:sz="4" w:space="0" w:color="000000"/>
              <w:right w:val="single" w:sz="4" w:space="0" w:color="000000"/>
            </w:tcBorders>
            <w:shd w:val="clear" w:color="auto" w:fill="auto"/>
            <w:vAlign w:val="center"/>
          </w:tcPr>
          <w:p w14:paraId="04437B3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15.640</w:t>
            </w:r>
          </w:p>
        </w:tc>
        <w:tc>
          <w:tcPr>
            <w:tcW w:w="833" w:type="dxa"/>
            <w:tcBorders>
              <w:top w:val="nil"/>
              <w:left w:val="nil"/>
              <w:bottom w:val="single" w:sz="4" w:space="0" w:color="000000"/>
              <w:right w:val="single" w:sz="4" w:space="0" w:color="000000"/>
            </w:tcBorders>
            <w:shd w:val="clear" w:color="auto" w:fill="auto"/>
            <w:vAlign w:val="center"/>
          </w:tcPr>
          <w:p w14:paraId="2BDB342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16.446</w:t>
            </w:r>
          </w:p>
        </w:tc>
        <w:tc>
          <w:tcPr>
            <w:tcW w:w="824" w:type="dxa"/>
            <w:tcBorders>
              <w:top w:val="nil"/>
              <w:left w:val="nil"/>
              <w:bottom w:val="single" w:sz="4" w:space="0" w:color="000000"/>
              <w:right w:val="single" w:sz="4" w:space="0" w:color="000000"/>
            </w:tcBorders>
            <w:shd w:val="clear" w:color="auto" w:fill="auto"/>
            <w:vAlign w:val="center"/>
          </w:tcPr>
          <w:p w14:paraId="136C1B4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18.613</w:t>
            </w:r>
          </w:p>
        </w:tc>
        <w:tc>
          <w:tcPr>
            <w:tcW w:w="824" w:type="dxa"/>
            <w:tcBorders>
              <w:top w:val="nil"/>
              <w:left w:val="nil"/>
              <w:bottom w:val="single" w:sz="4" w:space="0" w:color="000000"/>
              <w:right w:val="single" w:sz="4" w:space="0" w:color="000000"/>
            </w:tcBorders>
            <w:shd w:val="clear" w:color="auto" w:fill="auto"/>
            <w:vAlign w:val="center"/>
          </w:tcPr>
          <w:p w14:paraId="355F303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19.757</w:t>
            </w:r>
          </w:p>
        </w:tc>
        <w:tc>
          <w:tcPr>
            <w:tcW w:w="824" w:type="dxa"/>
            <w:tcBorders>
              <w:top w:val="nil"/>
              <w:left w:val="nil"/>
              <w:bottom w:val="single" w:sz="4" w:space="0" w:color="000000"/>
              <w:right w:val="single" w:sz="4" w:space="0" w:color="000000"/>
            </w:tcBorders>
            <w:shd w:val="clear" w:color="auto" w:fill="auto"/>
            <w:vAlign w:val="center"/>
          </w:tcPr>
          <w:p w14:paraId="1FCA458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20.870</w:t>
            </w:r>
          </w:p>
        </w:tc>
        <w:tc>
          <w:tcPr>
            <w:tcW w:w="824" w:type="dxa"/>
            <w:tcBorders>
              <w:top w:val="nil"/>
              <w:left w:val="nil"/>
              <w:bottom w:val="single" w:sz="4" w:space="0" w:color="000000"/>
              <w:right w:val="single" w:sz="4" w:space="0" w:color="000000"/>
            </w:tcBorders>
            <w:shd w:val="clear" w:color="auto" w:fill="auto"/>
            <w:vAlign w:val="center"/>
          </w:tcPr>
          <w:p w14:paraId="2DDA8D8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22.040</w:t>
            </w:r>
          </w:p>
        </w:tc>
        <w:tc>
          <w:tcPr>
            <w:tcW w:w="824" w:type="dxa"/>
            <w:tcBorders>
              <w:top w:val="nil"/>
              <w:left w:val="nil"/>
              <w:bottom w:val="single" w:sz="4" w:space="0" w:color="000000"/>
              <w:right w:val="single" w:sz="4" w:space="0" w:color="000000"/>
            </w:tcBorders>
            <w:shd w:val="clear" w:color="auto" w:fill="auto"/>
            <w:vAlign w:val="center"/>
          </w:tcPr>
          <w:p w14:paraId="34738DE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23.160</w:t>
            </w:r>
          </w:p>
        </w:tc>
        <w:tc>
          <w:tcPr>
            <w:tcW w:w="995" w:type="dxa"/>
            <w:tcBorders>
              <w:top w:val="nil"/>
              <w:left w:val="nil"/>
              <w:bottom w:val="single" w:sz="4" w:space="0" w:color="000000"/>
              <w:right w:val="single" w:sz="4" w:space="0" w:color="000000"/>
            </w:tcBorders>
            <w:shd w:val="clear" w:color="auto" w:fill="auto"/>
            <w:vAlign w:val="center"/>
          </w:tcPr>
          <w:p w14:paraId="5018341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24.448</w:t>
            </w:r>
          </w:p>
        </w:tc>
        <w:tc>
          <w:tcPr>
            <w:tcW w:w="850" w:type="dxa"/>
            <w:tcBorders>
              <w:top w:val="nil"/>
              <w:left w:val="nil"/>
              <w:bottom w:val="single" w:sz="4" w:space="0" w:color="000000"/>
              <w:right w:val="single" w:sz="4" w:space="0" w:color="000000"/>
            </w:tcBorders>
            <w:shd w:val="clear" w:color="auto" w:fill="auto"/>
            <w:vAlign w:val="center"/>
          </w:tcPr>
          <w:p w14:paraId="4B93D17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25.818</w:t>
            </w:r>
          </w:p>
        </w:tc>
        <w:tc>
          <w:tcPr>
            <w:tcW w:w="851" w:type="dxa"/>
            <w:tcBorders>
              <w:top w:val="nil"/>
              <w:left w:val="nil"/>
              <w:bottom w:val="single" w:sz="4" w:space="0" w:color="000000"/>
              <w:right w:val="single" w:sz="4" w:space="0" w:color="000000"/>
            </w:tcBorders>
            <w:shd w:val="clear" w:color="auto" w:fill="auto"/>
            <w:vAlign w:val="center"/>
          </w:tcPr>
          <w:p w14:paraId="00D6A98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27.272</w:t>
            </w:r>
          </w:p>
        </w:tc>
        <w:tc>
          <w:tcPr>
            <w:tcW w:w="813" w:type="dxa"/>
            <w:tcBorders>
              <w:top w:val="nil"/>
              <w:left w:val="nil"/>
              <w:bottom w:val="single" w:sz="4" w:space="0" w:color="000000"/>
              <w:right w:val="single" w:sz="4" w:space="0" w:color="000000"/>
            </w:tcBorders>
            <w:shd w:val="clear" w:color="auto" w:fill="auto"/>
            <w:vAlign w:val="center"/>
          </w:tcPr>
          <w:p w14:paraId="463272D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28.795</w:t>
            </w:r>
          </w:p>
        </w:tc>
      </w:tr>
      <w:tr w:rsidR="00B14E14" w14:paraId="70C345A3" w14:textId="77777777">
        <w:trPr>
          <w:trHeight w:val="292"/>
          <w:jc w:val="center"/>
        </w:trPr>
        <w:tc>
          <w:tcPr>
            <w:tcW w:w="1005" w:type="dxa"/>
            <w:tcBorders>
              <w:top w:val="nil"/>
              <w:left w:val="single" w:sz="4" w:space="0" w:color="000000"/>
              <w:bottom w:val="single" w:sz="4" w:space="0" w:color="000000"/>
              <w:right w:val="single" w:sz="4" w:space="0" w:color="000000"/>
            </w:tcBorders>
            <w:shd w:val="clear" w:color="auto" w:fill="D5DCE4"/>
            <w:vAlign w:val="bottom"/>
          </w:tcPr>
          <w:p w14:paraId="13354310" w14:textId="77777777" w:rsidR="00B14E14" w:rsidRDefault="00AD3C35">
            <w:pPr>
              <w:spacing w:after="0" w:line="240" w:lineRule="auto"/>
              <w:rPr>
                <w:rFonts w:ascii="Arial Narrow" w:eastAsia="Arial Narrow" w:hAnsi="Arial Narrow" w:cs="Arial Narrow"/>
                <w:b/>
                <w:sz w:val="24"/>
                <w:szCs w:val="24"/>
              </w:rPr>
            </w:pPr>
            <w:r>
              <w:rPr>
                <w:rFonts w:ascii="Arial Narrow" w:eastAsia="Arial Narrow" w:hAnsi="Arial Narrow" w:cs="Arial Narrow"/>
                <w:b/>
                <w:sz w:val="24"/>
                <w:szCs w:val="24"/>
              </w:rPr>
              <w:t>TOTAL</w:t>
            </w:r>
          </w:p>
        </w:tc>
        <w:tc>
          <w:tcPr>
            <w:tcW w:w="858" w:type="dxa"/>
            <w:tcBorders>
              <w:top w:val="nil"/>
              <w:left w:val="nil"/>
              <w:bottom w:val="single" w:sz="4" w:space="0" w:color="000000"/>
              <w:right w:val="single" w:sz="4" w:space="0" w:color="000000"/>
            </w:tcBorders>
            <w:shd w:val="clear" w:color="auto" w:fill="D5DCE4"/>
            <w:vAlign w:val="center"/>
          </w:tcPr>
          <w:p w14:paraId="7D5A862A"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52.819</w:t>
            </w:r>
          </w:p>
        </w:tc>
        <w:tc>
          <w:tcPr>
            <w:tcW w:w="833" w:type="dxa"/>
            <w:tcBorders>
              <w:top w:val="nil"/>
              <w:left w:val="nil"/>
              <w:bottom w:val="single" w:sz="4" w:space="0" w:color="000000"/>
              <w:right w:val="single" w:sz="4" w:space="0" w:color="000000"/>
            </w:tcBorders>
            <w:shd w:val="clear" w:color="auto" w:fill="D5DCE4"/>
            <w:vAlign w:val="center"/>
          </w:tcPr>
          <w:p w14:paraId="14D9F2CB"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55.541</w:t>
            </w:r>
          </w:p>
        </w:tc>
        <w:tc>
          <w:tcPr>
            <w:tcW w:w="824" w:type="dxa"/>
            <w:tcBorders>
              <w:top w:val="nil"/>
              <w:left w:val="nil"/>
              <w:bottom w:val="single" w:sz="4" w:space="0" w:color="000000"/>
              <w:right w:val="single" w:sz="4" w:space="0" w:color="000000"/>
            </w:tcBorders>
            <w:shd w:val="clear" w:color="auto" w:fill="D5DCE4"/>
            <w:vAlign w:val="center"/>
          </w:tcPr>
          <w:p w14:paraId="08442134"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62.863</w:t>
            </w:r>
          </w:p>
        </w:tc>
        <w:tc>
          <w:tcPr>
            <w:tcW w:w="824" w:type="dxa"/>
            <w:tcBorders>
              <w:top w:val="nil"/>
              <w:left w:val="nil"/>
              <w:bottom w:val="single" w:sz="4" w:space="0" w:color="000000"/>
              <w:right w:val="single" w:sz="4" w:space="0" w:color="000000"/>
            </w:tcBorders>
            <w:shd w:val="clear" w:color="auto" w:fill="D5DCE4"/>
            <w:vAlign w:val="center"/>
          </w:tcPr>
          <w:p w14:paraId="38BA77FF"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66.725</w:t>
            </w:r>
          </w:p>
        </w:tc>
        <w:tc>
          <w:tcPr>
            <w:tcW w:w="824" w:type="dxa"/>
            <w:tcBorders>
              <w:top w:val="nil"/>
              <w:left w:val="nil"/>
              <w:bottom w:val="single" w:sz="4" w:space="0" w:color="000000"/>
              <w:right w:val="single" w:sz="4" w:space="0" w:color="000000"/>
            </w:tcBorders>
            <w:shd w:val="clear" w:color="auto" w:fill="D5DCE4"/>
            <w:vAlign w:val="center"/>
          </w:tcPr>
          <w:p w14:paraId="649A3CA3"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70.485</w:t>
            </w:r>
          </w:p>
        </w:tc>
        <w:tc>
          <w:tcPr>
            <w:tcW w:w="824" w:type="dxa"/>
            <w:tcBorders>
              <w:top w:val="nil"/>
              <w:left w:val="nil"/>
              <w:bottom w:val="single" w:sz="4" w:space="0" w:color="000000"/>
              <w:right w:val="single" w:sz="4" w:space="0" w:color="000000"/>
            </w:tcBorders>
            <w:shd w:val="clear" w:color="auto" w:fill="D5DCE4"/>
            <w:vAlign w:val="center"/>
          </w:tcPr>
          <w:p w14:paraId="0C15329A"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74.435</w:t>
            </w:r>
          </w:p>
        </w:tc>
        <w:tc>
          <w:tcPr>
            <w:tcW w:w="824" w:type="dxa"/>
            <w:tcBorders>
              <w:top w:val="nil"/>
              <w:left w:val="nil"/>
              <w:bottom w:val="single" w:sz="4" w:space="0" w:color="000000"/>
              <w:right w:val="single" w:sz="4" w:space="0" w:color="000000"/>
            </w:tcBorders>
            <w:shd w:val="clear" w:color="auto" w:fill="D5DCE4"/>
            <w:vAlign w:val="center"/>
          </w:tcPr>
          <w:p w14:paraId="2442FB50"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78.219</w:t>
            </w:r>
          </w:p>
        </w:tc>
        <w:tc>
          <w:tcPr>
            <w:tcW w:w="995" w:type="dxa"/>
            <w:tcBorders>
              <w:top w:val="nil"/>
              <w:left w:val="nil"/>
              <w:bottom w:val="single" w:sz="4" w:space="0" w:color="000000"/>
              <w:right w:val="single" w:sz="4" w:space="0" w:color="000000"/>
            </w:tcBorders>
            <w:shd w:val="clear" w:color="auto" w:fill="D5DCE4"/>
            <w:vAlign w:val="center"/>
          </w:tcPr>
          <w:p w14:paraId="38AFFCD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82.567</w:t>
            </w:r>
          </w:p>
        </w:tc>
        <w:tc>
          <w:tcPr>
            <w:tcW w:w="850" w:type="dxa"/>
            <w:tcBorders>
              <w:top w:val="nil"/>
              <w:left w:val="nil"/>
              <w:bottom w:val="single" w:sz="4" w:space="0" w:color="000000"/>
              <w:right w:val="single" w:sz="4" w:space="0" w:color="000000"/>
            </w:tcBorders>
            <w:shd w:val="clear" w:color="auto" w:fill="D5DCE4"/>
            <w:vAlign w:val="center"/>
          </w:tcPr>
          <w:p w14:paraId="5283703D"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87.195</w:t>
            </w:r>
          </w:p>
        </w:tc>
        <w:tc>
          <w:tcPr>
            <w:tcW w:w="851" w:type="dxa"/>
            <w:tcBorders>
              <w:top w:val="nil"/>
              <w:left w:val="nil"/>
              <w:bottom w:val="single" w:sz="4" w:space="0" w:color="000000"/>
              <w:right w:val="single" w:sz="4" w:space="0" w:color="000000"/>
            </w:tcBorders>
            <w:shd w:val="clear" w:color="auto" w:fill="D5DCE4"/>
            <w:vAlign w:val="center"/>
          </w:tcPr>
          <w:p w14:paraId="1775AD7A"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92.106</w:t>
            </w:r>
          </w:p>
        </w:tc>
        <w:tc>
          <w:tcPr>
            <w:tcW w:w="813" w:type="dxa"/>
            <w:tcBorders>
              <w:top w:val="nil"/>
              <w:left w:val="nil"/>
              <w:bottom w:val="single" w:sz="4" w:space="0" w:color="000000"/>
              <w:right w:val="single" w:sz="4" w:space="0" w:color="000000"/>
            </w:tcBorders>
            <w:shd w:val="clear" w:color="auto" w:fill="D5DCE4"/>
            <w:vAlign w:val="center"/>
          </w:tcPr>
          <w:p w14:paraId="188CE894"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97.249</w:t>
            </w:r>
          </w:p>
        </w:tc>
      </w:tr>
    </w:tbl>
    <w:p w14:paraId="0E53702F" w14:textId="77777777" w:rsidR="00B14E14" w:rsidRDefault="00B14E14">
      <w:pPr>
        <w:jc w:val="both"/>
        <w:rPr>
          <w:rFonts w:ascii="Arial Narrow" w:eastAsia="Arial Narrow" w:hAnsi="Arial Narrow" w:cs="Arial Narrow"/>
          <w:sz w:val="24"/>
          <w:szCs w:val="24"/>
        </w:rPr>
      </w:pPr>
    </w:p>
    <w:p w14:paraId="32037931" w14:textId="77777777" w:rsidR="00B14E14" w:rsidRDefault="00AD3C35">
      <w:pPr>
        <w:numPr>
          <w:ilvl w:val="0"/>
          <w:numId w:val="3"/>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 sumamos el número de beneficiarios del RPM como del RAIS se tiene que para el año 2021 se podrían estar beneficiando aproximadamente 71.869 personas. </w:t>
      </w:r>
    </w:p>
    <w:p w14:paraId="4A4D1688" w14:textId="77777777" w:rsidR="00B14E14" w:rsidRDefault="00B14E14">
      <w:pPr>
        <w:pBdr>
          <w:top w:val="nil"/>
          <w:left w:val="nil"/>
          <w:bottom w:val="nil"/>
          <w:right w:val="nil"/>
          <w:between w:val="nil"/>
        </w:pBdr>
        <w:spacing w:after="0"/>
        <w:ind w:left="720"/>
        <w:jc w:val="both"/>
        <w:rPr>
          <w:rFonts w:ascii="Arial Narrow" w:eastAsia="Arial Narrow" w:hAnsi="Arial Narrow" w:cs="Arial Narrow"/>
          <w:color w:val="000000"/>
          <w:sz w:val="24"/>
          <w:szCs w:val="24"/>
        </w:rPr>
      </w:pPr>
    </w:p>
    <w:p w14:paraId="0A662F0F" w14:textId="77777777" w:rsidR="00B14E14" w:rsidRDefault="00AD3C35">
      <w:pPr>
        <w:numPr>
          <w:ilvl w:val="0"/>
          <w:numId w:val="3"/>
        </w:numPr>
        <w:pBdr>
          <w:top w:val="nil"/>
          <w:left w:val="nil"/>
          <w:bottom w:val="nil"/>
          <w:right w:val="nil"/>
          <w:between w:val="nil"/>
        </w:pBdr>
        <w:spacing w:after="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Esta cifra se incrementará en un periodo de 10 años porque ya no solo se contará con el valor de recursos de orden nacional, sino que se sumará a los recursos el descuento que se les realice a cada uno de los posibles pensionados por concepto de pensión, es decir, el 16%</w:t>
      </w:r>
    </w:p>
    <w:p w14:paraId="0D280926" w14:textId="77777777" w:rsidR="00B14E14" w:rsidRDefault="00B14E14">
      <w:pPr>
        <w:pBdr>
          <w:top w:val="nil"/>
          <w:left w:val="nil"/>
          <w:bottom w:val="nil"/>
          <w:right w:val="nil"/>
          <w:between w:val="nil"/>
        </w:pBdr>
        <w:ind w:left="720"/>
        <w:rPr>
          <w:rFonts w:ascii="Arial Narrow" w:eastAsia="Arial Narrow" w:hAnsi="Arial Narrow" w:cs="Arial Narrow"/>
          <w:color w:val="000000"/>
          <w:sz w:val="24"/>
          <w:szCs w:val="24"/>
        </w:rPr>
      </w:pPr>
    </w:p>
    <w:p w14:paraId="53F3C135"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Valor de aportes a pensión que se recuperan año a año según pronostico esperado de SMML</w:t>
      </w:r>
    </w:p>
    <w:tbl>
      <w:tblPr>
        <w:tblStyle w:val="ac"/>
        <w:tblW w:w="10013" w:type="dxa"/>
        <w:jc w:val="center"/>
        <w:tblInd w:w="0" w:type="dxa"/>
        <w:tblLayout w:type="fixed"/>
        <w:tblLook w:val="0400" w:firstRow="0" w:lastRow="0" w:firstColumn="0" w:lastColumn="0" w:noHBand="0" w:noVBand="1"/>
      </w:tblPr>
      <w:tblGrid>
        <w:gridCol w:w="1857"/>
        <w:gridCol w:w="1684"/>
        <w:gridCol w:w="1618"/>
        <w:gridCol w:w="1618"/>
        <w:gridCol w:w="1618"/>
        <w:gridCol w:w="1618"/>
      </w:tblGrid>
      <w:tr w:rsidR="00B14E14" w14:paraId="54EDDBFE" w14:textId="77777777">
        <w:trPr>
          <w:trHeight w:val="261"/>
          <w:jc w:val="center"/>
        </w:trPr>
        <w:tc>
          <w:tcPr>
            <w:tcW w:w="1858"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4947F641"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Año</w:t>
            </w:r>
          </w:p>
        </w:tc>
        <w:tc>
          <w:tcPr>
            <w:tcW w:w="1684" w:type="dxa"/>
            <w:tcBorders>
              <w:top w:val="single" w:sz="4" w:space="0" w:color="000000"/>
              <w:left w:val="nil"/>
              <w:bottom w:val="single" w:sz="4" w:space="0" w:color="000000"/>
              <w:right w:val="single" w:sz="4" w:space="0" w:color="000000"/>
            </w:tcBorders>
            <w:shd w:val="clear" w:color="auto" w:fill="D5DCE4"/>
            <w:vAlign w:val="center"/>
          </w:tcPr>
          <w:p w14:paraId="68BEF9F2"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2021</w:t>
            </w:r>
          </w:p>
        </w:tc>
        <w:tc>
          <w:tcPr>
            <w:tcW w:w="1618" w:type="dxa"/>
            <w:tcBorders>
              <w:top w:val="single" w:sz="4" w:space="0" w:color="000000"/>
              <w:left w:val="nil"/>
              <w:bottom w:val="single" w:sz="4" w:space="0" w:color="000000"/>
              <w:right w:val="single" w:sz="4" w:space="0" w:color="000000"/>
            </w:tcBorders>
            <w:shd w:val="clear" w:color="auto" w:fill="D5DCE4"/>
            <w:vAlign w:val="center"/>
          </w:tcPr>
          <w:p w14:paraId="0187AD0F"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2022</w:t>
            </w:r>
          </w:p>
        </w:tc>
        <w:tc>
          <w:tcPr>
            <w:tcW w:w="1618" w:type="dxa"/>
            <w:tcBorders>
              <w:top w:val="single" w:sz="4" w:space="0" w:color="000000"/>
              <w:left w:val="nil"/>
              <w:bottom w:val="single" w:sz="4" w:space="0" w:color="000000"/>
              <w:right w:val="single" w:sz="4" w:space="0" w:color="000000"/>
            </w:tcBorders>
            <w:shd w:val="clear" w:color="auto" w:fill="D5DCE4"/>
            <w:vAlign w:val="center"/>
          </w:tcPr>
          <w:p w14:paraId="4D06BA64"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2023</w:t>
            </w:r>
          </w:p>
        </w:tc>
        <w:tc>
          <w:tcPr>
            <w:tcW w:w="1618" w:type="dxa"/>
            <w:tcBorders>
              <w:top w:val="single" w:sz="4" w:space="0" w:color="000000"/>
              <w:left w:val="nil"/>
              <w:bottom w:val="single" w:sz="4" w:space="0" w:color="000000"/>
              <w:right w:val="single" w:sz="4" w:space="0" w:color="000000"/>
            </w:tcBorders>
            <w:shd w:val="clear" w:color="auto" w:fill="D5DCE4"/>
            <w:vAlign w:val="center"/>
          </w:tcPr>
          <w:p w14:paraId="16297309"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2024</w:t>
            </w:r>
          </w:p>
        </w:tc>
        <w:tc>
          <w:tcPr>
            <w:tcW w:w="1618" w:type="dxa"/>
            <w:tcBorders>
              <w:top w:val="single" w:sz="4" w:space="0" w:color="000000"/>
              <w:left w:val="nil"/>
              <w:bottom w:val="single" w:sz="4" w:space="0" w:color="000000"/>
              <w:right w:val="single" w:sz="4" w:space="0" w:color="000000"/>
            </w:tcBorders>
            <w:shd w:val="clear" w:color="auto" w:fill="D5DCE4"/>
            <w:vAlign w:val="center"/>
          </w:tcPr>
          <w:p w14:paraId="4F2EE401"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2025</w:t>
            </w:r>
          </w:p>
        </w:tc>
      </w:tr>
      <w:tr w:rsidR="00B14E14" w14:paraId="10934BB8" w14:textId="77777777">
        <w:trPr>
          <w:trHeight w:val="261"/>
          <w:jc w:val="center"/>
        </w:trPr>
        <w:tc>
          <w:tcPr>
            <w:tcW w:w="1858" w:type="dxa"/>
            <w:tcBorders>
              <w:top w:val="nil"/>
              <w:left w:val="single" w:sz="4" w:space="0" w:color="000000"/>
              <w:bottom w:val="single" w:sz="4" w:space="0" w:color="000000"/>
              <w:right w:val="single" w:sz="4" w:space="0" w:color="000000"/>
            </w:tcBorders>
            <w:shd w:val="clear" w:color="auto" w:fill="auto"/>
            <w:vAlign w:val="bottom"/>
          </w:tcPr>
          <w:p w14:paraId="441D931D"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Salario Mínimo mensual</w:t>
            </w:r>
          </w:p>
        </w:tc>
        <w:tc>
          <w:tcPr>
            <w:tcW w:w="1684" w:type="dxa"/>
            <w:tcBorders>
              <w:top w:val="nil"/>
              <w:left w:val="nil"/>
              <w:bottom w:val="single" w:sz="4" w:space="0" w:color="000000"/>
              <w:right w:val="single" w:sz="4" w:space="0" w:color="000000"/>
            </w:tcBorders>
            <w:shd w:val="clear" w:color="auto" w:fill="auto"/>
            <w:vAlign w:val="center"/>
          </w:tcPr>
          <w:p w14:paraId="3DA1925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908.526</w:t>
            </w:r>
          </w:p>
        </w:tc>
        <w:tc>
          <w:tcPr>
            <w:tcW w:w="1618" w:type="dxa"/>
            <w:tcBorders>
              <w:top w:val="nil"/>
              <w:left w:val="nil"/>
              <w:bottom w:val="single" w:sz="4" w:space="0" w:color="000000"/>
              <w:right w:val="single" w:sz="4" w:space="0" w:color="000000"/>
            </w:tcBorders>
            <w:shd w:val="clear" w:color="auto" w:fill="auto"/>
            <w:vAlign w:val="center"/>
          </w:tcPr>
          <w:p w14:paraId="7A7795B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957.882</w:t>
            </w:r>
          </w:p>
        </w:tc>
        <w:tc>
          <w:tcPr>
            <w:tcW w:w="1618" w:type="dxa"/>
            <w:tcBorders>
              <w:top w:val="nil"/>
              <w:left w:val="nil"/>
              <w:bottom w:val="single" w:sz="4" w:space="0" w:color="000000"/>
              <w:right w:val="single" w:sz="4" w:space="0" w:color="000000"/>
            </w:tcBorders>
            <w:shd w:val="clear" w:color="auto" w:fill="auto"/>
            <w:vAlign w:val="center"/>
          </w:tcPr>
          <w:p w14:paraId="58B6F78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1.009.744</w:t>
            </w:r>
          </w:p>
        </w:tc>
        <w:tc>
          <w:tcPr>
            <w:tcW w:w="1618" w:type="dxa"/>
            <w:tcBorders>
              <w:top w:val="nil"/>
              <w:left w:val="nil"/>
              <w:bottom w:val="single" w:sz="4" w:space="0" w:color="000000"/>
              <w:right w:val="single" w:sz="4" w:space="0" w:color="000000"/>
            </w:tcBorders>
            <w:shd w:val="clear" w:color="auto" w:fill="auto"/>
            <w:vAlign w:val="center"/>
          </w:tcPr>
          <w:p w14:paraId="7E42C77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1.064.889</w:t>
            </w:r>
          </w:p>
        </w:tc>
        <w:tc>
          <w:tcPr>
            <w:tcW w:w="1618" w:type="dxa"/>
            <w:tcBorders>
              <w:top w:val="nil"/>
              <w:left w:val="nil"/>
              <w:bottom w:val="single" w:sz="4" w:space="0" w:color="000000"/>
              <w:right w:val="single" w:sz="4" w:space="0" w:color="000000"/>
            </w:tcBorders>
            <w:shd w:val="clear" w:color="auto" w:fill="auto"/>
            <w:vAlign w:val="center"/>
          </w:tcPr>
          <w:p w14:paraId="62EBF142"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1.121.172</w:t>
            </w:r>
          </w:p>
        </w:tc>
      </w:tr>
      <w:tr w:rsidR="00B14E14" w14:paraId="16F8C200" w14:textId="77777777">
        <w:trPr>
          <w:trHeight w:val="261"/>
          <w:jc w:val="center"/>
        </w:trPr>
        <w:tc>
          <w:tcPr>
            <w:tcW w:w="1858" w:type="dxa"/>
            <w:tcBorders>
              <w:top w:val="nil"/>
              <w:left w:val="single" w:sz="4" w:space="0" w:color="000000"/>
              <w:bottom w:val="single" w:sz="4" w:space="0" w:color="000000"/>
              <w:right w:val="single" w:sz="4" w:space="0" w:color="000000"/>
            </w:tcBorders>
            <w:shd w:val="clear" w:color="auto" w:fill="auto"/>
            <w:vAlign w:val="bottom"/>
          </w:tcPr>
          <w:p w14:paraId="7DCC840B"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Aporte a pensión mensual</w:t>
            </w:r>
          </w:p>
        </w:tc>
        <w:tc>
          <w:tcPr>
            <w:tcW w:w="1684" w:type="dxa"/>
            <w:tcBorders>
              <w:top w:val="nil"/>
              <w:left w:val="nil"/>
              <w:bottom w:val="single" w:sz="4" w:space="0" w:color="000000"/>
              <w:right w:val="single" w:sz="4" w:space="0" w:color="000000"/>
            </w:tcBorders>
            <w:shd w:val="clear" w:color="auto" w:fill="auto"/>
            <w:vAlign w:val="center"/>
          </w:tcPr>
          <w:p w14:paraId="29F28EA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145.364</w:t>
            </w:r>
          </w:p>
        </w:tc>
        <w:tc>
          <w:tcPr>
            <w:tcW w:w="1618" w:type="dxa"/>
            <w:tcBorders>
              <w:top w:val="nil"/>
              <w:left w:val="nil"/>
              <w:bottom w:val="single" w:sz="4" w:space="0" w:color="000000"/>
              <w:right w:val="single" w:sz="4" w:space="0" w:color="000000"/>
            </w:tcBorders>
            <w:shd w:val="clear" w:color="auto" w:fill="auto"/>
            <w:vAlign w:val="center"/>
          </w:tcPr>
          <w:p w14:paraId="5957BC3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153.261</w:t>
            </w:r>
          </w:p>
        </w:tc>
        <w:tc>
          <w:tcPr>
            <w:tcW w:w="1618" w:type="dxa"/>
            <w:tcBorders>
              <w:top w:val="nil"/>
              <w:left w:val="nil"/>
              <w:bottom w:val="single" w:sz="4" w:space="0" w:color="000000"/>
              <w:right w:val="single" w:sz="4" w:space="0" w:color="000000"/>
            </w:tcBorders>
            <w:shd w:val="clear" w:color="auto" w:fill="auto"/>
            <w:vAlign w:val="center"/>
          </w:tcPr>
          <w:p w14:paraId="15DB72A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161.559</w:t>
            </w:r>
          </w:p>
        </w:tc>
        <w:tc>
          <w:tcPr>
            <w:tcW w:w="1618" w:type="dxa"/>
            <w:tcBorders>
              <w:top w:val="nil"/>
              <w:left w:val="nil"/>
              <w:bottom w:val="single" w:sz="4" w:space="0" w:color="000000"/>
              <w:right w:val="single" w:sz="4" w:space="0" w:color="000000"/>
            </w:tcBorders>
            <w:shd w:val="clear" w:color="auto" w:fill="auto"/>
            <w:vAlign w:val="center"/>
          </w:tcPr>
          <w:p w14:paraId="1EC9414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170.382</w:t>
            </w:r>
          </w:p>
        </w:tc>
        <w:tc>
          <w:tcPr>
            <w:tcW w:w="1618" w:type="dxa"/>
            <w:tcBorders>
              <w:top w:val="nil"/>
              <w:left w:val="nil"/>
              <w:bottom w:val="single" w:sz="4" w:space="0" w:color="000000"/>
              <w:right w:val="single" w:sz="4" w:space="0" w:color="000000"/>
            </w:tcBorders>
            <w:shd w:val="clear" w:color="auto" w:fill="auto"/>
            <w:vAlign w:val="center"/>
          </w:tcPr>
          <w:p w14:paraId="29D978B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179.388</w:t>
            </w:r>
          </w:p>
        </w:tc>
      </w:tr>
      <w:tr w:rsidR="00B14E14" w14:paraId="6D16CD16" w14:textId="77777777">
        <w:trPr>
          <w:trHeight w:val="261"/>
          <w:jc w:val="center"/>
        </w:trPr>
        <w:tc>
          <w:tcPr>
            <w:tcW w:w="1858" w:type="dxa"/>
            <w:tcBorders>
              <w:top w:val="nil"/>
              <w:left w:val="single" w:sz="4" w:space="0" w:color="000000"/>
              <w:bottom w:val="single" w:sz="4" w:space="0" w:color="000000"/>
              <w:right w:val="single" w:sz="4" w:space="0" w:color="000000"/>
            </w:tcBorders>
            <w:shd w:val="clear" w:color="auto" w:fill="auto"/>
            <w:vAlign w:val="bottom"/>
          </w:tcPr>
          <w:p w14:paraId="60373258" w14:textId="77777777" w:rsidR="00B14E14" w:rsidRDefault="00AD3C35">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Aporte en Salud mensual</w:t>
            </w:r>
          </w:p>
        </w:tc>
        <w:tc>
          <w:tcPr>
            <w:tcW w:w="1684" w:type="dxa"/>
            <w:tcBorders>
              <w:top w:val="nil"/>
              <w:left w:val="nil"/>
              <w:bottom w:val="single" w:sz="4" w:space="0" w:color="000000"/>
              <w:right w:val="single" w:sz="4" w:space="0" w:color="000000"/>
            </w:tcBorders>
            <w:shd w:val="clear" w:color="auto" w:fill="auto"/>
            <w:vAlign w:val="center"/>
          </w:tcPr>
          <w:p w14:paraId="40934A9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72.682</w:t>
            </w:r>
          </w:p>
        </w:tc>
        <w:tc>
          <w:tcPr>
            <w:tcW w:w="1618" w:type="dxa"/>
            <w:tcBorders>
              <w:top w:val="nil"/>
              <w:left w:val="nil"/>
              <w:bottom w:val="single" w:sz="4" w:space="0" w:color="000000"/>
              <w:right w:val="single" w:sz="4" w:space="0" w:color="000000"/>
            </w:tcBorders>
            <w:shd w:val="clear" w:color="auto" w:fill="auto"/>
            <w:vAlign w:val="center"/>
          </w:tcPr>
          <w:p w14:paraId="6DA1368E"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38.315</w:t>
            </w:r>
          </w:p>
        </w:tc>
        <w:tc>
          <w:tcPr>
            <w:tcW w:w="1618" w:type="dxa"/>
            <w:tcBorders>
              <w:top w:val="nil"/>
              <w:left w:val="nil"/>
              <w:bottom w:val="single" w:sz="4" w:space="0" w:color="000000"/>
              <w:right w:val="single" w:sz="4" w:space="0" w:color="000000"/>
            </w:tcBorders>
            <w:shd w:val="clear" w:color="auto" w:fill="auto"/>
            <w:vAlign w:val="center"/>
          </w:tcPr>
          <w:p w14:paraId="5CB6CC2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40.390</w:t>
            </w:r>
          </w:p>
        </w:tc>
        <w:tc>
          <w:tcPr>
            <w:tcW w:w="1618" w:type="dxa"/>
            <w:tcBorders>
              <w:top w:val="nil"/>
              <w:left w:val="nil"/>
              <w:bottom w:val="single" w:sz="4" w:space="0" w:color="000000"/>
              <w:right w:val="single" w:sz="4" w:space="0" w:color="000000"/>
            </w:tcBorders>
            <w:shd w:val="clear" w:color="auto" w:fill="auto"/>
            <w:vAlign w:val="center"/>
          </w:tcPr>
          <w:p w14:paraId="6BC3345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42.596</w:t>
            </w:r>
          </w:p>
        </w:tc>
        <w:tc>
          <w:tcPr>
            <w:tcW w:w="1618" w:type="dxa"/>
            <w:tcBorders>
              <w:top w:val="nil"/>
              <w:left w:val="nil"/>
              <w:bottom w:val="single" w:sz="4" w:space="0" w:color="000000"/>
              <w:right w:val="single" w:sz="4" w:space="0" w:color="000000"/>
            </w:tcBorders>
            <w:shd w:val="clear" w:color="auto" w:fill="auto"/>
            <w:vAlign w:val="center"/>
          </w:tcPr>
          <w:p w14:paraId="3ABC83B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44.847</w:t>
            </w:r>
          </w:p>
        </w:tc>
      </w:tr>
      <w:tr w:rsidR="00B14E14" w14:paraId="2BC5B2E1" w14:textId="77777777">
        <w:trPr>
          <w:trHeight w:val="261"/>
          <w:jc w:val="center"/>
        </w:trPr>
        <w:tc>
          <w:tcPr>
            <w:tcW w:w="1858" w:type="dxa"/>
            <w:tcBorders>
              <w:top w:val="nil"/>
              <w:left w:val="single" w:sz="4" w:space="0" w:color="000000"/>
              <w:bottom w:val="single" w:sz="4" w:space="0" w:color="000000"/>
              <w:right w:val="single" w:sz="4" w:space="0" w:color="000000"/>
            </w:tcBorders>
            <w:shd w:val="clear" w:color="auto" w:fill="auto"/>
            <w:vAlign w:val="bottom"/>
          </w:tcPr>
          <w:p w14:paraId="1EC6C69F" w14:textId="77777777" w:rsidR="00B14E14" w:rsidRDefault="00AD3C35">
            <w:pP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Salario real mensual</w:t>
            </w:r>
          </w:p>
        </w:tc>
        <w:tc>
          <w:tcPr>
            <w:tcW w:w="1684" w:type="dxa"/>
            <w:tcBorders>
              <w:top w:val="nil"/>
              <w:left w:val="nil"/>
              <w:bottom w:val="single" w:sz="4" w:space="0" w:color="000000"/>
              <w:right w:val="single" w:sz="4" w:space="0" w:color="000000"/>
            </w:tcBorders>
            <w:shd w:val="clear" w:color="auto" w:fill="auto"/>
            <w:vAlign w:val="center"/>
          </w:tcPr>
          <w:p w14:paraId="4ABE7E87"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690.480</w:t>
            </w:r>
          </w:p>
        </w:tc>
        <w:tc>
          <w:tcPr>
            <w:tcW w:w="1618" w:type="dxa"/>
            <w:tcBorders>
              <w:top w:val="nil"/>
              <w:left w:val="nil"/>
              <w:bottom w:val="single" w:sz="4" w:space="0" w:color="000000"/>
              <w:right w:val="single" w:sz="4" w:space="0" w:color="000000"/>
            </w:tcBorders>
            <w:shd w:val="clear" w:color="auto" w:fill="auto"/>
            <w:vAlign w:val="center"/>
          </w:tcPr>
          <w:p w14:paraId="0908E6CD"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766.306</w:t>
            </w:r>
          </w:p>
        </w:tc>
        <w:tc>
          <w:tcPr>
            <w:tcW w:w="1618" w:type="dxa"/>
            <w:tcBorders>
              <w:top w:val="nil"/>
              <w:left w:val="nil"/>
              <w:bottom w:val="single" w:sz="4" w:space="0" w:color="000000"/>
              <w:right w:val="single" w:sz="4" w:space="0" w:color="000000"/>
            </w:tcBorders>
            <w:shd w:val="clear" w:color="auto" w:fill="auto"/>
            <w:vAlign w:val="center"/>
          </w:tcPr>
          <w:p w14:paraId="358AED3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807.795</w:t>
            </w:r>
          </w:p>
        </w:tc>
        <w:tc>
          <w:tcPr>
            <w:tcW w:w="1618" w:type="dxa"/>
            <w:tcBorders>
              <w:top w:val="nil"/>
              <w:left w:val="nil"/>
              <w:bottom w:val="single" w:sz="4" w:space="0" w:color="000000"/>
              <w:right w:val="single" w:sz="4" w:space="0" w:color="000000"/>
            </w:tcBorders>
            <w:shd w:val="clear" w:color="auto" w:fill="auto"/>
            <w:vAlign w:val="center"/>
          </w:tcPr>
          <w:p w14:paraId="2DBB06F0"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851.911</w:t>
            </w:r>
          </w:p>
        </w:tc>
        <w:tc>
          <w:tcPr>
            <w:tcW w:w="1618" w:type="dxa"/>
            <w:tcBorders>
              <w:top w:val="nil"/>
              <w:left w:val="nil"/>
              <w:bottom w:val="single" w:sz="4" w:space="0" w:color="000000"/>
              <w:right w:val="single" w:sz="4" w:space="0" w:color="000000"/>
            </w:tcBorders>
            <w:shd w:val="clear" w:color="auto" w:fill="auto"/>
            <w:vAlign w:val="center"/>
          </w:tcPr>
          <w:p w14:paraId="7B05E240"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896.938</w:t>
            </w:r>
          </w:p>
        </w:tc>
      </w:tr>
      <w:tr w:rsidR="00B14E14" w14:paraId="1F9990EF" w14:textId="77777777">
        <w:trPr>
          <w:trHeight w:val="261"/>
          <w:jc w:val="center"/>
        </w:trPr>
        <w:tc>
          <w:tcPr>
            <w:tcW w:w="1858" w:type="dxa"/>
            <w:tcBorders>
              <w:top w:val="nil"/>
              <w:left w:val="single" w:sz="4" w:space="0" w:color="000000"/>
              <w:bottom w:val="single" w:sz="4" w:space="0" w:color="000000"/>
              <w:right w:val="single" w:sz="4" w:space="0" w:color="000000"/>
            </w:tcBorders>
            <w:shd w:val="clear" w:color="auto" w:fill="D5DCE4"/>
            <w:vAlign w:val="bottom"/>
          </w:tcPr>
          <w:p w14:paraId="5A6C1E81" w14:textId="77777777" w:rsidR="00B14E14" w:rsidRDefault="00AD3C35">
            <w:pP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Aportes que se recuperan</w:t>
            </w:r>
          </w:p>
        </w:tc>
        <w:tc>
          <w:tcPr>
            <w:tcW w:w="1684" w:type="dxa"/>
            <w:tcBorders>
              <w:top w:val="nil"/>
              <w:left w:val="nil"/>
              <w:bottom w:val="single" w:sz="4" w:space="0" w:color="000000"/>
              <w:right w:val="single" w:sz="4" w:space="0" w:color="000000"/>
            </w:tcBorders>
            <w:shd w:val="clear" w:color="auto" w:fill="D5DCE4"/>
            <w:vAlign w:val="center"/>
          </w:tcPr>
          <w:p w14:paraId="00DB209F"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10.447.124.387</w:t>
            </w:r>
          </w:p>
        </w:tc>
        <w:tc>
          <w:tcPr>
            <w:tcW w:w="1618" w:type="dxa"/>
            <w:tcBorders>
              <w:top w:val="nil"/>
              <w:left w:val="nil"/>
              <w:bottom w:val="single" w:sz="4" w:space="0" w:color="000000"/>
              <w:right w:val="single" w:sz="4" w:space="0" w:color="000000"/>
            </w:tcBorders>
            <w:shd w:val="clear" w:color="auto" w:fill="D5DCE4"/>
            <w:vAlign w:val="center"/>
          </w:tcPr>
          <w:p w14:paraId="717F1A7F"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139.189.565.279</w:t>
            </w:r>
          </w:p>
        </w:tc>
        <w:tc>
          <w:tcPr>
            <w:tcW w:w="1618" w:type="dxa"/>
            <w:tcBorders>
              <w:top w:val="nil"/>
              <w:left w:val="nil"/>
              <w:bottom w:val="single" w:sz="4" w:space="0" w:color="000000"/>
              <w:right w:val="single" w:sz="4" w:space="0" w:color="000000"/>
            </w:tcBorders>
            <w:shd w:val="clear" w:color="auto" w:fill="D5DCE4"/>
            <w:vAlign w:val="center"/>
          </w:tcPr>
          <w:p w14:paraId="342876D2"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166.066.854.917</w:t>
            </w:r>
          </w:p>
        </w:tc>
        <w:tc>
          <w:tcPr>
            <w:tcW w:w="1618" w:type="dxa"/>
            <w:tcBorders>
              <w:top w:val="nil"/>
              <w:left w:val="nil"/>
              <w:bottom w:val="single" w:sz="4" w:space="0" w:color="000000"/>
              <w:right w:val="single" w:sz="4" w:space="0" w:color="000000"/>
            </w:tcBorders>
            <w:shd w:val="clear" w:color="auto" w:fill="D5DCE4"/>
            <w:vAlign w:val="center"/>
          </w:tcPr>
          <w:p w14:paraId="0F631EE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185.897.177.574</w:t>
            </w:r>
          </w:p>
        </w:tc>
        <w:tc>
          <w:tcPr>
            <w:tcW w:w="1618" w:type="dxa"/>
            <w:tcBorders>
              <w:top w:val="nil"/>
              <w:left w:val="nil"/>
              <w:bottom w:val="single" w:sz="4" w:space="0" w:color="000000"/>
              <w:right w:val="single" w:sz="4" w:space="0" w:color="000000"/>
            </w:tcBorders>
            <w:shd w:val="clear" w:color="auto" w:fill="D5DCE4"/>
            <w:vAlign w:val="center"/>
          </w:tcPr>
          <w:p w14:paraId="68A51167"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206.751.390.064</w:t>
            </w:r>
          </w:p>
        </w:tc>
      </w:tr>
    </w:tbl>
    <w:p w14:paraId="6159E59B" w14:textId="77777777" w:rsidR="00B14E14" w:rsidRDefault="00B14E14">
      <w:pPr>
        <w:jc w:val="both"/>
        <w:rPr>
          <w:rFonts w:ascii="Arial Narrow" w:eastAsia="Arial Narrow" w:hAnsi="Arial Narrow" w:cs="Arial Narrow"/>
          <w:sz w:val="24"/>
          <w:szCs w:val="24"/>
        </w:rPr>
      </w:pPr>
    </w:p>
    <w:tbl>
      <w:tblPr>
        <w:tblStyle w:val="ad"/>
        <w:tblW w:w="9800" w:type="dxa"/>
        <w:jc w:val="center"/>
        <w:tblInd w:w="0" w:type="dxa"/>
        <w:tblLayout w:type="fixed"/>
        <w:tblLook w:val="0400" w:firstRow="0" w:lastRow="0" w:firstColumn="0" w:lastColumn="0" w:noHBand="0" w:noVBand="1"/>
      </w:tblPr>
      <w:tblGrid>
        <w:gridCol w:w="1618"/>
        <w:gridCol w:w="1618"/>
        <w:gridCol w:w="1618"/>
        <w:gridCol w:w="1618"/>
        <w:gridCol w:w="1618"/>
        <w:gridCol w:w="1710"/>
      </w:tblGrid>
      <w:tr w:rsidR="00B14E14" w14:paraId="370A1E0E" w14:textId="77777777">
        <w:trPr>
          <w:trHeight w:val="342"/>
          <w:jc w:val="center"/>
        </w:trPr>
        <w:tc>
          <w:tcPr>
            <w:tcW w:w="1618"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50CA61C5"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2026</w:t>
            </w:r>
          </w:p>
        </w:tc>
        <w:tc>
          <w:tcPr>
            <w:tcW w:w="1618" w:type="dxa"/>
            <w:tcBorders>
              <w:top w:val="single" w:sz="4" w:space="0" w:color="000000"/>
              <w:left w:val="nil"/>
              <w:bottom w:val="single" w:sz="4" w:space="0" w:color="000000"/>
              <w:right w:val="single" w:sz="4" w:space="0" w:color="000000"/>
            </w:tcBorders>
            <w:shd w:val="clear" w:color="auto" w:fill="D5DCE4"/>
            <w:vAlign w:val="center"/>
          </w:tcPr>
          <w:p w14:paraId="7F15A312"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2027</w:t>
            </w:r>
          </w:p>
        </w:tc>
        <w:tc>
          <w:tcPr>
            <w:tcW w:w="1618" w:type="dxa"/>
            <w:tcBorders>
              <w:top w:val="single" w:sz="4" w:space="0" w:color="000000"/>
              <w:left w:val="nil"/>
              <w:bottom w:val="single" w:sz="4" w:space="0" w:color="000000"/>
              <w:right w:val="single" w:sz="4" w:space="0" w:color="000000"/>
            </w:tcBorders>
            <w:shd w:val="clear" w:color="auto" w:fill="D5DCE4"/>
            <w:vAlign w:val="center"/>
          </w:tcPr>
          <w:p w14:paraId="7C1DE7F1"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2028</w:t>
            </w:r>
          </w:p>
        </w:tc>
        <w:tc>
          <w:tcPr>
            <w:tcW w:w="1618" w:type="dxa"/>
            <w:tcBorders>
              <w:top w:val="single" w:sz="4" w:space="0" w:color="000000"/>
              <w:left w:val="nil"/>
              <w:bottom w:val="single" w:sz="4" w:space="0" w:color="000000"/>
              <w:right w:val="single" w:sz="4" w:space="0" w:color="000000"/>
            </w:tcBorders>
            <w:shd w:val="clear" w:color="auto" w:fill="D5DCE4"/>
            <w:vAlign w:val="center"/>
          </w:tcPr>
          <w:p w14:paraId="2257F2E0"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2029</w:t>
            </w:r>
          </w:p>
        </w:tc>
        <w:tc>
          <w:tcPr>
            <w:tcW w:w="1618" w:type="dxa"/>
            <w:tcBorders>
              <w:top w:val="single" w:sz="4" w:space="0" w:color="000000"/>
              <w:left w:val="nil"/>
              <w:bottom w:val="single" w:sz="4" w:space="0" w:color="000000"/>
              <w:right w:val="single" w:sz="4" w:space="0" w:color="000000"/>
            </w:tcBorders>
            <w:shd w:val="clear" w:color="auto" w:fill="D5DCE4"/>
            <w:vAlign w:val="center"/>
          </w:tcPr>
          <w:p w14:paraId="230D4BA0"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2030</w:t>
            </w:r>
          </w:p>
        </w:tc>
        <w:tc>
          <w:tcPr>
            <w:tcW w:w="1710" w:type="dxa"/>
            <w:tcBorders>
              <w:top w:val="single" w:sz="4" w:space="0" w:color="000000"/>
              <w:left w:val="nil"/>
              <w:bottom w:val="single" w:sz="4" w:space="0" w:color="000000"/>
              <w:right w:val="single" w:sz="4" w:space="0" w:color="000000"/>
            </w:tcBorders>
            <w:shd w:val="clear" w:color="auto" w:fill="D5DCE4"/>
            <w:vAlign w:val="center"/>
          </w:tcPr>
          <w:p w14:paraId="501B0135"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2031</w:t>
            </w:r>
          </w:p>
        </w:tc>
      </w:tr>
      <w:tr w:rsidR="00B14E14" w14:paraId="19F05BAE" w14:textId="77777777">
        <w:trPr>
          <w:trHeight w:val="290"/>
          <w:jc w:val="center"/>
        </w:trPr>
        <w:tc>
          <w:tcPr>
            <w:tcW w:w="1618" w:type="dxa"/>
            <w:tcBorders>
              <w:top w:val="nil"/>
              <w:left w:val="single" w:sz="4" w:space="0" w:color="000000"/>
              <w:bottom w:val="single" w:sz="4" w:space="0" w:color="000000"/>
              <w:right w:val="single" w:sz="4" w:space="0" w:color="000000"/>
            </w:tcBorders>
            <w:shd w:val="clear" w:color="auto" w:fill="auto"/>
            <w:vAlign w:val="center"/>
          </w:tcPr>
          <w:p w14:paraId="1A2FC3B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1.121.172</w:t>
            </w:r>
          </w:p>
        </w:tc>
        <w:tc>
          <w:tcPr>
            <w:tcW w:w="1618" w:type="dxa"/>
            <w:tcBorders>
              <w:top w:val="nil"/>
              <w:left w:val="nil"/>
              <w:bottom w:val="single" w:sz="4" w:space="0" w:color="000000"/>
              <w:right w:val="single" w:sz="4" w:space="0" w:color="000000"/>
            </w:tcBorders>
            <w:shd w:val="clear" w:color="auto" w:fill="auto"/>
            <w:vAlign w:val="center"/>
          </w:tcPr>
          <w:p w14:paraId="3574525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1.178.095</w:t>
            </w:r>
          </w:p>
        </w:tc>
        <w:tc>
          <w:tcPr>
            <w:tcW w:w="1618" w:type="dxa"/>
            <w:tcBorders>
              <w:top w:val="nil"/>
              <w:left w:val="nil"/>
              <w:bottom w:val="single" w:sz="4" w:space="0" w:color="000000"/>
              <w:right w:val="single" w:sz="4" w:space="0" w:color="000000"/>
            </w:tcBorders>
            <w:shd w:val="clear" w:color="auto" w:fill="auto"/>
            <w:vAlign w:val="center"/>
          </w:tcPr>
          <w:p w14:paraId="4A88C8E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1.234.635</w:t>
            </w:r>
          </w:p>
        </w:tc>
        <w:tc>
          <w:tcPr>
            <w:tcW w:w="1618" w:type="dxa"/>
            <w:tcBorders>
              <w:top w:val="nil"/>
              <w:left w:val="nil"/>
              <w:bottom w:val="single" w:sz="4" w:space="0" w:color="000000"/>
              <w:right w:val="single" w:sz="4" w:space="0" w:color="000000"/>
            </w:tcBorders>
            <w:shd w:val="clear" w:color="auto" w:fill="auto"/>
            <w:vAlign w:val="center"/>
          </w:tcPr>
          <w:p w14:paraId="7C8FF6D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1.293.372</w:t>
            </w:r>
          </w:p>
        </w:tc>
        <w:tc>
          <w:tcPr>
            <w:tcW w:w="1618" w:type="dxa"/>
            <w:tcBorders>
              <w:top w:val="nil"/>
              <w:left w:val="nil"/>
              <w:bottom w:val="single" w:sz="4" w:space="0" w:color="000000"/>
              <w:right w:val="single" w:sz="4" w:space="0" w:color="000000"/>
            </w:tcBorders>
            <w:shd w:val="clear" w:color="auto" w:fill="auto"/>
            <w:vAlign w:val="center"/>
          </w:tcPr>
          <w:p w14:paraId="39FDADC3"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1.355.310</w:t>
            </w:r>
          </w:p>
        </w:tc>
        <w:tc>
          <w:tcPr>
            <w:tcW w:w="1710" w:type="dxa"/>
            <w:tcBorders>
              <w:top w:val="nil"/>
              <w:left w:val="nil"/>
              <w:bottom w:val="single" w:sz="4" w:space="0" w:color="000000"/>
              <w:right w:val="single" w:sz="4" w:space="0" w:color="000000"/>
            </w:tcBorders>
            <w:shd w:val="clear" w:color="auto" w:fill="auto"/>
            <w:vAlign w:val="center"/>
          </w:tcPr>
          <w:p w14:paraId="53FFDDE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1.487.689</w:t>
            </w:r>
          </w:p>
        </w:tc>
      </w:tr>
      <w:tr w:rsidR="00B14E14" w14:paraId="32DDF255" w14:textId="77777777">
        <w:trPr>
          <w:trHeight w:val="270"/>
          <w:jc w:val="center"/>
        </w:trPr>
        <w:tc>
          <w:tcPr>
            <w:tcW w:w="1618" w:type="dxa"/>
            <w:tcBorders>
              <w:top w:val="nil"/>
              <w:left w:val="single" w:sz="4" w:space="0" w:color="000000"/>
              <w:bottom w:val="single" w:sz="4" w:space="0" w:color="000000"/>
              <w:right w:val="single" w:sz="4" w:space="0" w:color="000000"/>
            </w:tcBorders>
            <w:shd w:val="clear" w:color="auto" w:fill="auto"/>
            <w:vAlign w:val="center"/>
          </w:tcPr>
          <w:p w14:paraId="34F9F29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179.388</w:t>
            </w:r>
          </w:p>
        </w:tc>
        <w:tc>
          <w:tcPr>
            <w:tcW w:w="1618" w:type="dxa"/>
            <w:tcBorders>
              <w:top w:val="nil"/>
              <w:left w:val="nil"/>
              <w:bottom w:val="single" w:sz="4" w:space="0" w:color="000000"/>
              <w:right w:val="single" w:sz="4" w:space="0" w:color="000000"/>
            </w:tcBorders>
            <w:shd w:val="clear" w:color="auto" w:fill="auto"/>
            <w:vAlign w:val="center"/>
          </w:tcPr>
          <w:p w14:paraId="73DD20B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188.495</w:t>
            </w:r>
          </w:p>
        </w:tc>
        <w:tc>
          <w:tcPr>
            <w:tcW w:w="1618" w:type="dxa"/>
            <w:tcBorders>
              <w:top w:val="nil"/>
              <w:left w:val="nil"/>
              <w:bottom w:val="single" w:sz="4" w:space="0" w:color="000000"/>
              <w:right w:val="single" w:sz="4" w:space="0" w:color="000000"/>
            </w:tcBorders>
            <w:shd w:val="clear" w:color="auto" w:fill="auto"/>
            <w:vAlign w:val="center"/>
          </w:tcPr>
          <w:p w14:paraId="053BEDD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197.542</w:t>
            </w:r>
          </w:p>
        </w:tc>
        <w:tc>
          <w:tcPr>
            <w:tcW w:w="1618" w:type="dxa"/>
            <w:tcBorders>
              <w:top w:val="nil"/>
              <w:left w:val="nil"/>
              <w:bottom w:val="single" w:sz="4" w:space="0" w:color="000000"/>
              <w:right w:val="single" w:sz="4" w:space="0" w:color="000000"/>
            </w:tcBorders>
            <w:shd w:val="clear" w:color="auto" w:fill="auto"/>
            <w:vAlign w:val="center"/>
          </w:tcPr>
          <w:p w14:paraId="6720D661"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206.939</w:t>
            </w:r>
          </w:p>
        </w:tc>
        <w:tc>
          <w:tcPr>
            <w:tcW w:w="1618" w:type="dxa"/>
            <w:tcBorders>
              <w:top w:val="nil"/>
              <w:left w:val="nil"/>
              <w:bottom w:val="single" w:sz="4" w:space="0" w:color="000000"/>
              <w:right w:val="single" w:sz="4" w:space="0" w:color="000000"/>
            </w:tcBorders>
            <w:shd w:val="clear" w:color="auto" w:fill="auto"/>
            <w:vAlign w:val="center"/>
          </w:tcPr>
          <w:p w14:paraId="71CD2FB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216.850</w:t>
            </w:r>
          </w:p>
        </w:tc>
        <w:tc>
          <w:tcPr>
            <w:tcW w:w="1710" w:type="dxa"/>
            <w:tcBorders>
              <w:top w:val="nil"/>
              <w:left w:val="nil"/>
              <w:bottom w:val="single" w:sz="4" w:space="0" w:color="000000"/>
              <w:right w:val="single" w:sz="4" w:space="0" w:color="000000"/>
            </w:tcBorders>
            <w:shd w:val="clear" w:color="auto" w:fill="auto"/>
            <w:vAlign w:val="center"/>
          </w:tcPr>
          <w:p w14:paraId="67AB54B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238.030</w:t>
            </w:r>
          </w:p>
        </w:tc>
      </w:tr>
      <w:tr w:rsidR="00B14E14" w14:paraId="5543C912" w14:textId="77777777">
        <w:trPr>
          <w:trHeight w:val="283"/>
          <w:jc w:val="center"/>
        </w:trPr>
        <w:tc>
          <w:tcPr>
            <w:tcW w:w="1618" w:type="dxa"/>
            <w:tcBorders>
              <w:top w:val="nil"/>
              <w:left w:val="single" w:sz="4" w:space="0" w:color="000000"/>
              <w:bottom w:val="single" w:sz="4" w:space="0" w:color="000000"/>
              <w:right w:val="single" w:sz="4" w:space="0" w:color="000000"/>
            </w:tcBorders>
            <w:shd w:val="clear" w:color="auto" w:fill="auto"/>
            <w:vAlign w:val="center"/>
          </w:tcPr>
          <w:p w14:paraId="07A67868"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44.847</w:t>
            </w:r>
          </w:p>
        </w:tc>
        <w:tc>
          <w:tcPr>
            <w:tcW w:w="1618" w:type="dxa"/>
            <w:tcBorders>
              <w:top w:val="nil"/>
              <w:left w:val="nil"/>
              <w:bottom w:val="single" w:sz="4" w:space="0" w:color="000000"/>
              <w:right w:val="single" w:sz="4" w:space="0" w:color="000000"/>
            </w:tcBorders>
            <w:shd w:val="clear" w:color="auto" w:fill="auto"/>
            <w:vAlign w:val="center"/>
          </w:tcPr>
          <w:p w14:paraId="1865D2E0"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47.124</w:t>
            </w:r>
          </w:p>
        </w:tc>
        <w:tc>
          <w:tcPr>
            <w:tcW w:w="1618" w:type="dxa"/>
            <w:tcBorders>
              <w:top w:val="nil"/>
              <w:left w:val="nil"/>
              <w:bottom w:val="single" w:sz="4" w:space="0" w:color="000000"/>
              <w:right w:val="single" w:sz="4" w:space="0" w:color="000000"/>
            </w:tcBorders>
            <w:shd w:val="clear" w:color="auto" w:fill="auto"/>
            <w:vAlign w:val="center"/>
          </w:tcPr>
          <w:p w14:paraId="15578B7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49.385</w:t>
            </w:r>
          </w:p>
        </w:tc>
        <w:tc>
          <w:tcPr>
            <w:tcW w:w="1618" w:type="dxa"/>
            <w:tcBorders>
              <w:top w:val="nil"/>
              <w:left w:val="nil"/>
              <w:bottom w:val="single" w:sz="4" w:space="0" w:color="000000"/>
              <w:right w:val="single" w:sz="4" w:space="0" w:color="000000"/>
            </w:tcBorders>
            <w:shd w:val="clear" w:color="auto" w:fill="auto"/>
            <w:vAlign w:val="center"/>
          </w:tcPr>
          <w:p w14:paraId="5A8EB8AF"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51.735</w:t>
            </w:r>
          </w:p>
        </w:tc>
        <w:tc>
          <w:tcPr>
            <w:tcW w:w="1618" w:type="dxa"/>
            <w:tcBorders>
              <w:top w:val="nil"/>
              <w:left w:val="nil"/>
              <w:bottom w:val="single" w:sz="4" w:space="0" w:color="000000"/>
              <w:right w:val="single" w:sz="4" w:space="0" w:color="000000"/>
            </w:tcBorders>
            <w:shd w:val="clear" w:color="auto" w:fill="auto"/>
            <w:vAlign w:val="center"/>
          </w:tcPr>
          <w:p w14:paraId="30500AF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54.212</w:t>
            </w:r>
          </w:p>
        </w:tc>
        <w:tc>
          <w:tcPr>
            <w:tcW w:w="1710" w:type="dxa"/>
            <w:tcBorders>
              <w:top w:val="nil"/>
              <w:left w:val="nil"/>
              <w:bottom w:val="single" w:sz="4" w:space="0" w:color="000000"/>
              <w:right w:val="single" w:sz="4" w:space="0" w:color="000000"/>
            </w:tcBorders>
            <w:shd w:val="clear" w:color="auto" w:fill="auto"/>
            <w:vAlign w:val="center"/>
          </w:tcPr>
          <w:p w14:paraId="09C13CBD"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59.508</w:t>
            </w:r>
          </w:p>
        </w:tc>
      </w:tr>
      <w:tr w:rsidR="00B14E14" w14:paraId="78709295" w14:textId="77777777">
        <w:trPr>
          <w:trHeight w:val="283"/>
          <w:jc w:val="center"/>
        </w:trPr>
        <w:tc>
          <w:tcPr>
            <w:tcW w:w="1618" w:type="dxa"/>
            <w:tcBorders>
              <w:top w:val="nil"/>
              <w:left w:val="single" w:sz="4" w:space="0" w:color="000000"/>
              <w:bottom w:val="single" w:sz="4" w:space="0" w:color="000000"/>
              <w:right w:val="single" w:sz="4" w:space="0" w:color="000000"/>
            </w:tcBorders>
            <w:shd w:val="clear" w:color="auto" w:fill="auto"/>
            <w:vAlign w:val="center"/>
          </w:tcPr>
          <w:p w14:paraId="24858A0A"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896.938</w:t>
            </w:r>
          </w:p>
        </w:tc>
        <w:tc>
          <w:tcPr>
            <w:tcW w:w="1618" w:type="dxa"/>
            <w:tcBorders>
              <w:top w:val="nil"/>
              <w:left w:val="nil"/>
              <w:bottom w:val="single" w:sz="4" w:space="0" w:color="000000"/>
              <w:right w:val="single" w:sz="4" w:space="0" w:color="000000"/>
            </w:tcBorders>
            <w:shd w:val="clear" w:color="auto" w:fill="auto"/>
            <w:vAlign w:val="center"/>
          </w:tcPr>
          <w:p w14:paraId="320D549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942.476</w:t>
            </w:r>
          </w:p>
        </w:tc>
        <w:tc>
          <w:tcPr>
            <w:tcW w:w="1618" w:type="dxa"/>
            <w:tcBorders>
              <w:top w:val="nil"/>
              <w:left w:val="nil"/>
              <w:bottom w:val="single" w:sz="4" w:space="0" w:color="000000"/>
              <w:right w:val="single" w:sz="4" w:space="0" w:color="000000"/>
            </w:tcBorders>
            <w:shd w:val="clear" w:color="auto" w:fill="auto"/>
            <w:vAlign w:val="center"/>
          </w:tcPr>
          <w:p w14:paraId="4472C5C0"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987.708</w:t>
            </w:r>
          </w:p>
        </w:tc>
        <w:tc>
          <w:tcPr>
            <w:tcW w:w="1618" w:type="dxa"/>
            <w:tcBorders>
              <w:top w:val="nil"/>
              <w:left w:val="nil"/>
              <w:bottom w:val="single" w:sz="4" w:space="0" w:color="000000"/>
              <w:right w:val="single" w:sz="4" w:space="0" w:color="000000"/>
            </w:tcBorders>
            <w:shd w:val="clear" w:color="auto" w:fill="auto"/>
            <w:vAlign w:val="center"/>
          </w:tcPr>
          <w:p w14:paraId="021926A1"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1.034.697</w:t>
            </w:r>
          </w:p>
        </w:tc>
        <w:tc>
          <w:tcPr>
            <w:tcW w:w="1618" w:type="dxa"/>
            <w:tcBorders>
              <w:top w:val="nil"/>
              <w:left w:val="nil"/>
              <w:bottom w:val="single" w:sz="4" w:space="0" w:color="000000"/>
              <w:right w:val="single" w:sz="4" w:space="0" w:color="000000"/>
            </w:tcBorders>
            <w:shd w:val="clear" w:color="auto" w:fill="auto"/>
            <w:vAlign w:val="center"/>
          </w:tcPr>
          <w:p w14:paraId="19EB93BB"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1.084.248</w:t>
            </w:r>
          </w:p>
        </w:tc>
        <w:tc>
          <w:tcPr>
            <w:tcW w:w="1710" w:type="dxa"/>
            <w:tcBorders>
              <w:top w:val="nil"/>
              <w:left w:val="nil"/>
              <w:bottom w:val="single" w:sz="4" w:space="0" w:color="000000"/>
              <w:right w:val="single" w:sz="4" w:space="0" w:color="000000"/>
            </w:tcBorders>
            <w:shd w:val="clear" w:color="auto" w:fill="auto"/>
            <w:vAlign w:val="center"/>
          </w:tcPr>
          <w:p w14:paraId="7D8F2AF9"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1.190.151</w:t>
            </w:r>
          </w:p>
        </w:tc>
      </w:tr>
      <w:tr w:rsidR="00B14E14" w14:paraId="516E7290" w14:textId="77777777">
        <w:trPr>
          <w:trHeight w:val="287"/>
          <w:jc w:val="center"/>
        </w:trPr>
        <w:tc>
          <w:tcPr>
            <w:tcW w:w="1618" w:type="dxa"/>
            <w:tcBorders>
              <w:top w:val="nil"/>
              <w:left w:val="single" w:sz="4" w:space="0" w:color="000000"/>
              <w:bottom w:val="single" w:sz="4" w:space="0" w:color="000000"/>
              <w:right w:val="single" w:sz="4" w:space="0" w:color="000000"/>
            </w:tcBorders>
            <w:shd w:val="clear" w:color="auto" w:fill="D5DCE4"/>
            <w:vAlign w:val="center"/>
          </w:tcPr>
          <w:p w14:paraId="11B44F59"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218.337.595.805</w:t>
            </w:r>
          </w:p>
        </w:tc>
        <w:tc>
          <w:tcPr>
            <w:tcW w:w="1618" w:type="dxa"/>
            <w:tcBorders>
              <w:top w:val="nil"/>
              <w:left w:val="nil"/>
              <w:bottom w:val="single" w:sz="4" w:space="0" w:color="000000"/>
              <w:right w:val="single" w:sz="4" w:space="0" w:color="000000"/>
            </w:tcBorders>
            <w:shd w:val="clear" w:color="auto" w:fill="D5DCE4"/>
            <w:vAlign w:val="center"/>
          </w:tcPr>
          <w:p w14:paraId="4D54CE7E"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241.086.156.655</w:t>
            </w:r>
          </w:p>
        </w:tc>
        <w:tc>
          <w:tcPr>
            <w:tcW w:w="1618" w:type="dxa"/>
            <w:tcBorders>
              <w:top w:val="nil"/>
              <w:left w:val="nil"/>
              <w:bottom w:val="single" w:sz="4" w:space="0" w:color="000000"/>
              <w:right w:val="single" w:sz="4" w:space="0" w:color="000000"/>
            </w:tcBorders>
            <w:shd w:val="clear" w:color="auto" w:fill="D5DCE4"/>
            <w:vAlign w:val="center"/>
          </w:tcPr>
          <w:p w14:paraId="4982845A"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266.701.141.047</w:t>
            </w:r>
          </w:p>
        </w:tc>
        <w:tc>
          <w:tcPr>
            <w:tcW w:w="1618" w:type="dxa"/>
            <w:tcBorders>
              <w:top w:val="nil"/>
              <w:left w:val="nil"/>
              <w:bottom w:val="single" w:sz="4" w:space="0" w:color="000000"/>
              <w:right w:val="single" w:sz="4" w:space="0" w:color="000000"/>
            </w:tcBorders>
            <w:shd w:val="clear" w:color="auto" w:fill="D5DCE4"/>
            <w:vAlign w:val="center"/>
          </w:tcPr>
          <w:p w14:paraId="2F1C3C99"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295.047.542.254</w:t>
            </w:r>
          </w:p>
        </w:tc>
        <w:tc>
          <w:tcPr>
            <w:tcW w:w="1618" w:type="dxa"/>
            <w:tcBorders>
              <w:top w:val="nil"/>
              <w:left w:val="nil"/>
              <w:bottom w:val="single" w:sz="4" w:space="0" w:color="000000"/>
              <w:right w:val="single" w:sz="4" w:space="0" w:color="000000"/>
            </w:tcBorders>
            <w:shd w:val="clear" w:color="auto" w:fill="D5DCE4"/>
            <w:vAlign w:val="center"/>
          </w:tcPr>
          <w:p w14:paraId="694D937E"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326.591.065.622</w:t>
            </w:r>
          </w:p>
        </w:tc>
        <w:tc>
          <w:tcPr>
            <w:tcW w:w="1710" w:type="dxa"/>
            <w:tcBorders>
              <w:top w:val="nil"/>
              <w:left w:val="nil"/>
              <w:bottom w:val="single" w:sz="4" w:space="0" w:color="000000"/>
              <w:right w:val="single" w:sz="4" w:space="0" w:color="000000"/>
            </w:tcBorders>
            <w:shd w:val="clear" w:color="auto" w:fill="D5DCE4"/>
            <w:vAlign w:val="center"/>
          </w:tcPr>
          <w:p w14:paraId="602047C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378.507.413.899</w:t>
            </w:r>
          </w:p>
        </w:tc>
      </w:tr>
    </w:tbl>
    <w:p w14:paraId="152DCCEA" w14:textId="77777777" w:rsidR="00B14E14" w:rsidRDefault="00B14E14">
      <w:pPr>
        <w:jc w:val="both"/>
        <w:rPr>
          <w:rFonts w:ascii="Arial Narrow" w:eastAsia="Arial Narrow" w:hAnsi="Arial Narrow" w:cs="Arial Narrow"/>
          <w:sz w:val="24"/>
          <w:szCs w:val="24"/>
        </w:rPr>
      </w:pPr>
    </w:p>
    <w:p w14:paraId="191AF53E" w14:textId="77777777" w:rsidR="00B14E14" w:rsidRDefault="00AD3C35">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En conclusión, dados los incrementos en el monto de recursos disponibles, debido a los aportes en pensión de los beneficiarios se lograría año a año beneficiar a un mayor número de personas estableciendo en un lapso de tiempo de 10 años, un total para ambos fondos de 1.117.529 personas aproximadamente. </w:t>
      </w:r>
    </w:p>
    <w:p w14:paraId="3A3F02E5" w14:textId="77777777" w:rsidR="00B14E14" w:rsidRDefault="00B14E14">
      <w:pPr>
        <w:jc w:val="center"/>
        <w:rPr>
          <w:rFonts w:ascii="Arial Narrow" w:eastAsia="Arial Narrow" w:hAnsi="Arial Narrow" w:cs="Arial Narrow"/>
          <w:b/>
          <w:sz w:val="24"/>
          <w:szCs w:val="24"/>
        </w:rPr>
      </w:pPr>
    </w:p>
    <w:p w14:paraId="1E5EEDF3" w14:textId="77777777" w:rsidR="00B14E14" w:rsidRDefault="00AD3C35">
      <w:pPr>
        <w:jc w:val="center"/>
        <w:rPr>
          <w:rFonts w:ascii="Arial Narrow" w:eastAsia="Arial Narrow" w:hAnsi="Arial Narrow" w:cs="Arial Narrow"/>
          <w:b/>
          <w:sz w:val="24"/>
          <w:szCs w:val="24"/>
        </w:rPr>
      </w:pPr>
      <w:r>
        <w:rPr>
          <w:rFonts w:ascii="Arial Narrow" w:eastAsia="Arial Narrow" w:hAnsi="Arial Narrow" w:cs="Arial Narrow"/>
          <w:b/>
          <w:sz w:val="24"/>
          <w:szCs w:val="24"/>
        </w:rPr>
        <w:t>Proyección año a año del monto de recursos disponibles y del número de posibles pensionada</w:t>
      </w:r>
    </w:p>
    <w:tbl>
      <w:tblPr>
        <w:tblStyle w:val="ae"/>
        <w:tblW w:w="10718" w:type="dxa"/>
        <w:jc w:val="center"/>
        <w:tblInd w:w="0" w:type="dxa"/>
        <w:tblLayout w:type="fixed"/>
        <w:tblLook w:val="0400" w:firstRow="0" w:lastRow="0" w:firstColumn="0" w:lastColumn="0" w:noHBand="0" w:noVBand="1"/>
      </w:tblPr>
      <w:tblGrid>
        <w:gridCol w:w="1782"/>
        <w:gridCol w:w="1808"/>
        <w:gridCol w:w="1782"/>
        <w:gridCol w:w="1782"/>
        <w:gridCol w:w="1782"/>
        <w:gridCol w:w="1782"/>
      </w:tblGrid>
      <w:tr w:rsidR="00B14E14" w14:paraId="50AFD0E9" w14:textId="77777777">
        <w:trPr>
          <w:trHeight w:val="261"/>
          <w:jc w:val="center"/>
        </w:trPr>
        <w:tc>
          <w:tcPr>
            <w:tcW w:w="178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3ADB4630"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2021</w:t>
            </w:r>
          </w:p>
        </w:tc>
        <w:tc>
          <w:tcPr>
            <w:tcW w:w="1808" w:type="dxa"/>
            <w:tcBorders>
              <w:top w:val="single" w:sz="4" w:space="0" w:color="000000"/>
              <w:left w:val="nil"/>
              <w:bottom w:val="single" w:sz="4" w:space="0" w:color="000000"/>
              <w:right w:val="single" w:sz="4" w:space="0" w:color="000000"/>
            </w:tcBorders>
            <w:shd w:val="clear" w:color="auto" w:fill="D5DCE4"/>
            <w:vAlign w:val="center"/>
          </w:tcPr>
          <w:p w14:paraId="0920812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2022</w:t>
            </w:r>
          </w:p>
        </w:tc>
        <w:tc>
          <w:tcPr>
            <w:tcW w:w="1782" w:type="dxa"/>
            <w:tcBorders>
              <w:top w:val="single" w:sz="4" w:space="0" w:color="000000"/>
              <w:left w:val="nil"/>
              <w:bottom w:val="single" w:sz="4" w:space="0" w:color="000000"/>
              <w:right w:val="single" w:sz="4" w:space="0" w:color="000000"/>
            </w:tcBorders>
            <w:shd w:val="clear" w:color="auto" w:fill="D5DCE4"/>
            <w:vAlign w:val="center"/>
          </w:tcPr>
          <w:p w14:paraId="3F073CE3"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2023</w:t>
            </w:r>
          </w:p>
        </w:tc>
        <w:tc>
          <w:tcPr>
            <w:tcW w:w="1782" w:type="dxa"/>
            <w:tcBorders>
              <w:top w:val="single" w:sz="4" w:space="0" w:color="000000"/>
              <w:left w:val="nil"/>
              <w:bottom w:val="single" w:sz="4" w:space="0" w:color="000000"/>
              <w:right w:val="single" w:sz="4" w:space="0" w:color="000000"/>
            </w:tcBorders>
            <w:shd w:val="clear" w:color="auto" w:fill="D5DCE4"/>
            <w:vAlign w:val="center"/>
          </w:tcPr>
          <w:p w14:paraId="13B79F25"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2024</w:t>
            </w:r>
          </w:p>
        </w:tc>
        <w:tc>
          <w:tcPr>
            <w:tcW w:w="1782" w:type="dxa"/>
            <w:tcBorders>
              <w:top w:val="single" w:sz="4" w:space="0" w:color="000000"/>
              <w:left w:val="nil"/>
              <w:bottom w:val="single" w:sz="4" w:space="0" w:color="000000"/>
              <w:right w:val="single" w:sz="4" w:space="0" w:color="000000"/>
            </w:tcBorders>
            <w:shd w:val="clear" w:color="auto" w:fill="D5DCE4"/>
            <w:vAlign w:val="center"/>
          </w:tcPr>
          <w:p w14:paraId="0660F748"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2025</w:t>
            </w:r>
          </w:p>
        </w:tc>
        <w:tc>
          <w:tcPr>
            <w:tcW w:w="1782" w:type="dxa"/>
            <w:tcBorders>
              <w:top w:val="single" w:sz="4" w:space="0" w:color="000000"/>
              <w:left w:val="nil"/>
              <w:bottom w:val="single" w:sz="4" w:space="0" w:color="000000"/>
              <w:right w:val="single" w:sz="4" w:space="0" w:color="000000"/>
            </w:tcBorders>
            <w:shd w:val="clear" w:color="auto" w:fill="D5DCE4"/>
            <w:vAlign w:val="center"/>
          </w:tcPr>
          <w:p w14:paraId="50FB3868"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2026</w:t>
            </w:r>
          </w:p>
        </w:tc>
      </w:tr>
      <w:tr w:rsidR="00B14E14" w14:paraId="590D60EA" w14:textId="77777777">
        <w:trPr>
          <w:trHeight w:val="261"/>
          <w:jc w:val="center"/>
        </w:trPr>
        <w:tc>
          <w:tcPr>
            <w:tcW w:w="1782" w:type="dxa"/>
            <w:tcBorders>
              <w:top w:val="nil"/>
              <w:left w:val="single" w:sz="4" w:space="0" w:color="000000"/>
              <w:bottom w:val="single" w:sz="4" w:space="0" w:color="000000"/>
              <w:right w:val="single" w:sz="4" w:space="0" w:color="000000"/>
            </w:tcBorders>
            <w:shd w:val="clear" w:color="auto" w:fill="auto"/>
            <w:vAlign w:val="bottom"/>
          </w:tcPr>
          <w:p w14:paraId="03EE6067"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1.487.089.779.298</w:t>
            </w:r>
          </w:p>
        </w:tc>
        <w:tc>
          <w:tcPr>
            <w:tcW w:w="1808" w:type="dxa"/>
            <w:tcBorders>
              <w:top w:val="nil"/>
              <w:left w:val="nil"/>
              <w:bottom w:val="single" w:sz="4" w:space="0" w:color="000000"/>
              <w:right w:val="single" w:sz="4" w:space="0" w:color="000000"/>
            </w:tcBorders>
            <w:shd w:val="clear" w:color="auto" w:fill="auto"/>
            <w:vAlign w:val="bottom"/>
          </w:tcPr>
          <w:p w14:paraId="6AF4F627"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1.572.294.996.187</w:t>
            </w:r>
          </w:p>
        </w:tc>
        <w:tc>
          <w:tcPr>
            <w:tcW w:w="1782" w:type="dxa"/>
            <w:tcBorders>
              <w:top w:val="nil"/>
              <w:left w:val="nil"/>
              <w:bottom w:val="single" w:sz="4" w:space="0" w:color="000000"/>
              <w:right w:val="single" w:sz="4" w:space="0" w:color="000000"/>
            </w:tcBorders>
            <w:shd w:val="clear" w:color="auto" w:fill="auto"/>
            <w:vAlign w:val="bottom"/>
          </w:tcPr>
          <w:p w14:paraId="529432D9"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1.779.553.723.923</w:t>
            </w:r>
          </w:p>
        </w:tc>
        <w:tc>
          <w:tcPr>
            <w:tcW w:w="1782" w:type="dxa"/>
            <w:tcBorders>
              <w:top w:val="nil"/>
              <w:left w:val="nil"/>
              <w:bottom w:val="single" w:sz="4" w:space="0" w:color="000000"/>
              <w:right w:val="single" w:sz="4" w:space="0" w:color="000000"/>
            </w:tcBorders>
            <w:shd w:val="clear" w:color="auto" w:fill="auto"/>
            <w:vAlign w:val="bottom"/>
          </w:tcPr>
          <w:p w14:paraId="1A6F9244"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1.888.894.424.457</w:t>
            </w:r>
          </w:p>
        </w:tc>
        <w:tc>
          <w:tcPr>
            <w:tcW w:w="1782" w:type="dxa"/>
            <w:tcBorders>
              <w:top w:val="nil"/>
              <w:left w:val="nil"/>
              <w:bottom w:val="single" w:sz="4" w:space="0" w:color="000000"/>
              <w:right w:val="single" w:sz="4" w:space="0" w:color="000000"/>
            </w:tcBorders>
            <w:shd w:val="clear" w:color="auto" w:fill="auto"/>
            <w:vAlign w:val="bottom"/>
          </w:tcPr>
          <w:p w14:paraId="454AEF9A"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1.995.333.709.533</w:t>
            </w:r>
          </w:p>
        </w:tc>
        <w:tc>
          <w:tcPr>
            <w:tcW w:w="1782" w:type="dxa"/>
            <w:tcBorders>
              <w:top w:val="nil"/>
              <w:left w:val="nil"/>
              <w:bottom w:val="single" w:sz="4" w:space="0" w:color="000000"/>
              <w:right w:val="single" w:sz="4" w:space="0" w:color="000000"/>
            </w:tcBorders>
            <w:shd w:val="clear" w:color="auto" w:fill="auto"/>
            <w:vAlign w:val="bottom"/>
          </w:tcPr>
          <w:p w14:paraId="66D6C9EC"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2.107.150.838.664</w:t>
            </w:r>
          </w:p>
        </w:tc>
      </w:tr>
      <w:tr w:rsidR="00B14E14" w14:paraId="00E3333C" w14:textId="77777777">
        <w:trPr>
          <w:trHeight w:val="261"/>
          <w:jc w:val="center"/>
        </w:trPr>
        <w:tc>
          <w:tcPr>
            <w:tcW w:w="1782" w:type="dxa"/>
            <w:tcBorders>
              <w:top w:val="nil"/>
              <w:left w:val="single" w:sz="4" w:space="0" w:color="000000"/>
              <w:bottom w:val="single" w:sz="4" w:space="0" w:color="000000"/>
              <w:right w:val="single" w:sz="4" w:space="0" w:color="000000"/>
            </w:tcBorders>
            <w:shd w:val="clear" w:color="auto" w:fill="auto"/>
            <w:vAlign w:val="center"/>
          </w:tcPr>
          <w:p w14:paraId="714BC659"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71.869</w:t>
            </w:r>
          </w:p>
        </w:tc>
        <w:tc>
          <w:tcPr>
            <w:tcW w:w="1808" w:type="dxa"/>
            <w:tcBorders>
              <w:top w:val="nil"/>
              <w:left w:val="nil"/>
              <w:bottom w:val="single" w:sz="4" w:space="0" w:color="000000"/>
              <w:right w:val="single" w:sz="4" w:space="0" w:color="000000"/>
            </w:tcBorders>
            <w:shd w:val="clear" w:color="auto" w:fill="auto"/>
            <w:vAlign w:val="center"/>
          </w:tcPr>
          <w:p w14:paraId="0305404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75.682</w:t>
            </w:r>
          </w:p>
        </w:tc>
        <w:tc>
          <w:tcPr>
            <w:tcW w:w="1782" w:type="dxa"/>
            <w:tcBorders>
              <w:top w:val="nil"/>
              <w:left w:val="nil"/>
              <w:bottom w:val="single" w:sz="4" w:space="0" w:color="000000"/>
              <w:right w:val="single" w:sz="4" w:space="0" w:color="000000"/>
            </w:tcBorders>
            <w:shd w:val="clear" w:color="auto" w:fill="auto"/>
            <w:vAlign w:val="center"/>
          </w:tcPr>
          <w:p w14:paraId="7B7F34F6"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85.659</w:t>
            </w:r>
          </w:p>
        </w:tc>
        <w:tc>
          <w:tcPr>
            <w:tcW w:w="1782" w:type="dxa"/>
            <w:tcBorders>
              <w:top w:val="nil"/>
              <w:left w:val="nil"/>
              <w:bottom w:val="single" w:sz="4" w:space="0" w:color="000000"/>
              <w:right w:val="single" w:sz="4" w:space="0" w:color="000000"/>
            </w:tcBorders>
            <w:shd w:val="clear" w:color="auto" w:fill="auto"/>
            <w:vAlign w:val="center"/>
          </w:tcPr>
          <w:p w14:paraId="5A1FAD6A"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90.922</w:t>
            </w:r>
          </w:p>
        </w:tc>
        <w:tc>
          <w:tcPr>
            <w:tcW w:w="1782" w:type="dxa"/>
            <w:tcBorders>
              <w:top w:val="nil"/>
              <w:left w:val="nil"/>
              <w:bottom w:val="single" w:sz="4" w:space="0" w:color="000000"/>
              <w:right w:val="single" w:sz="4" w:space="0" w:color="000000"/>
            </w:tcBorders>
            <w:shd w:val="clear" w:color="auto" w:fill="auto"/>
            <w:vAlign w:val="center"/>
          </w:tcPr>
          <w:p w14:paraId="0C4CA99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96.045</w:t>
            </w:r>
          </w:p>
        </w:tc>
        <w:tc>
          <w:tcPr>
            <w:tcW w:w="1782" w:type="dxa"/>
            <w:tcBorders>
              <w:top w:val="nil"/>
              <w:left w:val="nil"/>
              <w:bottom w:val="single" w:sz="4" w:space="0" w:color="000000"/>
              <w:right w:val="single" w:sz="4" w:space="0" w:color="000000"/>
            </w:tcBorders>
            <w:shd w:val="clear" w:color="auto" w:fill="auto"/>
            <w:vAlign w:val="center"/>
          </w:tcPr>
          <w:p w14:paraId="74126615"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101.427</w:t>
            </w:r>
          </w:p>
        </w:tc>
      </w:tr>
      <w:tr w:rsidR="00B14E14" w14:paraId="75F76FD7" w14:textId="77777777">
        <w:trPr>
          <w:trHeight w:val="261"/>
          <w:jc w:val="center"/>
        </w:trPr>
        <w:tc>
          <w:tcPr>
            <w:tcW w:w="1782" w:type="dxa"/>
            <w:tcBorders>
              <w:top w:val="nil"/>
              <w:left w:val="single" w:sz="4" w:space="0" w:color="000000"/>
              <w:bottom w:val="single" w:sz="4" w:space="0" w:color="000000"/>
              <w:right w:val="single" w:sz="4" w:space="0" w:color="000000"/>
            </w:tcBorders>
            <w:shd w:val="clear" w:color="auto" w:fill="auto"/>
            <w:vAlign w:val="center"/>
          </w:tcPr>
          <w:p w14:paraId="2731452A" w14:textId="77777777" w:rsidR="00B14E14" w:rsidRDefault="00B14E14">
            <w:pPr>
              <w:spacing w:after="0" w:line="240" w:lineRule="auto"/>
              <w:jc w:val="center"/>
              <w:rPr>
                <w:rFonts w:ascii="Arial Narrow" w:eastAsia="Arial Narrow" w:hAnsi="Arial Narrow" w:cs="Arial Narrow"/>
                <w:color w:val="000000"/>
                <w:sz w:val="24"/>
                <w:szCs w:val="24"/>
              </w:rPr>
            </w:pPr>
          </w:p>
        </w:tc>
        <w:tc>
          <w:tcPr>
            <w:tcW w:w="1808" w:type="dxa"/>
            <w:tcBorders>
              <w:top w:val="nil"/>
              <w:left w:val="nil"/>
              <w:bottom w:val="single" w:sz="4" w:space="0" w:color="000000"/>
              <w:right w:val="single" w:sz="4" w:space="0" w:color="000000"/>
            </w:tcBorders>
            <w:shd w:val="clear" w:color="auto" w:fill="auto"/>
            <w:vAlign w:val="center"/>
          </w:tcPr>
          <w:p w14:paraId="283710DC" w14:textId="77777777" w:rsidR="00B14E14" w:rsidRDefault="00B14E14">
            <w:pPr>
              <w:spacing w:after="0" w:line="240" w:lineRule="auto"/>
              <w:jc w:val="center"/>
              <w:rPr>
                <w:rFonts w:ascii="Arial Narrow" w:eastAsia="Arial Narrow" w:hAnsi="Arial Narrow" w:cs="Arial Narrow"/>
                <w:color w:val="000000"/>
                <w:sz w:val="24"/>
                <w:szCs w:val="24"/>
              </w:rPr>
            </w:pPr>
          </w:p>
        </w:tc>
        <w:tc>
          <w:tcPr>
            <w:tcW w:w="1782" w:type="dxa"/>
            <w:tcBorders>
              <w:top w:val="nil"/>
              <w:left w:val="nil"/>
              <w:bottom w:val="single" w:sz="4" w:space="0" w:color="000000"/>
              <w:right w:val="single" w:sz="4" w:space="0" w:color="000000"/>
            </w:tcBorders>
            <w:shd w:val="clear" w:color="auto" w:fill="auto"/>
            <w:vAlign w:val="center"/>
          </w:tcPr>
          <w:p w14:paraId="638E9A87" w14:textId="77777777" w:rsidR="00B14E14" w:rsidRDefault="00B14E14">
            <w:pPr>
              <w:spacing w:after="0" w:line="240" w:lineRule="auto"/>
              <w:jc w:val="center"/>
              <w:rPr>
                <w:rFonts w:ascii="Arial Narrow" w:eastAsia="Arial Narrow" w:hAnsi="Arial Narrow" w:cs="Arial Narrow"/>
                <w:color w:val="000000"/>
                <w:sz w:val="24"/>
                <w:szCs w:val="24"/>
              </w:rPr>
            </w:pPr>
          </w:p>
        </w:tc>
        <w:tc>
          <w:tcPr>
            <w:tcW w:w="1782" w:type="dxa"/>
            <w:tcBorders>
              <w:top w:val="nil"/>
              <w:left w:val="nil"/>
              <w:bottom w:val="single" w:sz="4" w:space="0" w:color="000000"/>
              <w:right w:val="single" w:sz="4" w:space="0" w:color="000000"/>
            </w:tcBorders>
            <w:shd w:val="clear" w:color="auto" w:fill="auto"/>
            <w:vAlign w:val="center"/>
          </w:tcPr>
          <w:p w14:paraId="70CB23FD" w14:textId="77777777" w:rsidR="00B14E14" w:rsidRDefault="00B14E14">
            <w:pPr>
              <w:spacing w:after="0" w:line="240" w:lineRule="auto"/>
              <w:jc w:val="center"/>
              <w:rPr>
                <w:rFonts w:ascii="Arial Narrow" w:eastAsia="Arial Narrow" w:hAnsi="Arial Narrow" w:cs="Arial Narrow"/>
                <w:color w:val="000000"/>
                <w:sz w:val="24"/>
                <w:szCs w:val="24"/>
              </w:rPr>
            </w:pPr>
          </w:p>
        </w:tc>
        <w:tc>
          <w:tcPr>
            <w:tcW w:w="1782" w:type="dxa"/>
            <w:tcBorders>
              <w:top w:val="nil"/>
              <w:left w:val="nil"/>
              <w:bottom w:val="single" w:sz="4" w:space="0" w:color="000000"/>
              <w:right w:val="single" w:sz="4" w:space="0" w:color="000000"/>
            </w:tcBorders>
            <w:shd w:val="clear" w:color="auto" w:fill="auto"/>
            <w:vAlign w:val="center"/>
          </w:tcPr>
          <w:p w14:paraId="3C309B7E" w14:textId="77777777" w:rsidR="00B14E14" w:rsidRDefault="00B14E14">
            <w:pPr>
              <w:spacing w:after="0" w:line="240" w:lineRule="auto"/>
              <w:jc w:val="center"/>
              <w:rPr>
                <w:rFonts w:ascii="Arial Narrow" w:eastAsia="Arial Narrow" w:hAnsi="Arial Narrow" w:cs="Arial Narrow"/>
                <w:color w:val="000000"/>
                <w:sz w:val="24"/>
                <w:szCs w:val="24"/>
              </w:rPr>
            </w:pPr>
          </w:p>
        </w:tc>
        <w:tc>
          <w:tcPr>
            <w:tcW w:w="1782" w:type="dxa"/>
            <w:tcBorders>
              <w:top w:val="nil"/>
              <w:left w:val="nil"/>
              <w:bottom w:val="single" w:sz="4" w:space="0" w:color="000000"/>
              <w:right w:val="single" w:sz="4" w:space="0" w:color="000000"/>
            </w:tcBorders>
            <w:shd w:val="clear" w:color="auto" w:fill="auto"/>
            <w:vAlign w:val="center"/>
          </w:tcPr>
          <w:p w14:paraId="2FCA10E8" w14:textId="77777777" w:rsidR="00B14E14" w:rsidRDefault="00B14E14">
            <w:pPr>
              <w:spacing w:after="0" w:line="240" w:lineRule="auto"/>
              <w:jc w:val="center"/>
              <w:rPr>
                <w:rFonts w:ascii="Arial Narrow" w:eastAsia="Arial Narrow" w:hAnsi="Arial Narrow" w:cs="Arial Narrow"/>
                <w:color w:val="000000"/>
                <w:sz w:val="24"/>
                <w:szCs w:val="24"/>
              </w:rPr>
            </w:pPr>
          </w:p>
        </w:tc>
      </w:tr>
      <w:tr w:rsidR="00B14E14" w14:paraId="3A11F411" w14:textId="77777777">
        <w:trPr>
          <w:gridAfter w:val="1"/>
          <w:wAfter w:w="1782" w:type="dxa"/>
          <w:trHeight w:val="330"/>
          <w:jc w:val="center"/>
        </w:trPr>
        <w:tc>
          <w:tcPr>
            <w:tcW w:w="1782"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308A89F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2027</w:t>
            </w:r>
          </w:p>
        </w:tc>
        <w:tc>
          <w:tcPr>
            <w:tcW w:w="1808" w:type="dxa"/>
            <w:tcBorders>
              <w:top w:val="single" w:sz="4" w:space="0" w:color="000000"/>
              <w:left w:val="nil"/>
              <w:bottom w:val="single" w:sz="4" w:space="0" w:color="000000"/>
              <w:right w:val="single" w:sz="4" w:space="0" w:color="000000"/>
            </w:tcBorders>
            <w:shd w:val="clear" w:color="auto" w:fill="D5DCE4"/>
            <w:vAlign w:val="center"/>
          </w:tcPr>
          <w:p w14:paraId="4DDB69C6"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2028</w:t>
            </w:r>
          </w:p>
        </w:tc>
        <w:tc>
          <w:tcPr>
            <w:tcW w:w="1782" w:type="dxa"/>
            <w:tcBorders>
              <w:top w:val="single" w:sz="4" w:space="0" w:color="000000"/>
              <w:left w:val="nil"/>
              <w:bottom w:val="single" w:sz="4" w:space="0" w:color="000000"/>
              <w:right w:val="single" w:sz="4" w:space="0" w:color="000000"/>
            </w:tcBorders>
            <w:shd w:val="clear" w:color="auto" w:fill="D5DCE4"/>
            <w:vAlign w:val="center"/>
          </w:tcPr>
          <w:p w14:paraId="7575AEBD"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2029</w:t>
            </w:r>
          </w:p>
        </w:tc>
        <w:tc>
          <w:tcPr>
            <w:tcW w:w="1782" w:type="dxa"/>
            <w:tcBorders>
              <w:top w:val="single" w:sz="4" w:space="0" w:color="000000"/>
              <w:left w:val="nil"/>
              <w:bottom w:val="single" w:sz="4" w:space="0" w:color="000000"/>
              <w:right w:val="single" w:sz="4" w:space="0" w:color="000000"/>
            </w:tcBorders>
            <w:shd w:val="clear" w:color="auto" w:fill="D5DCE4"/>
            <w:vAlign w:val="center"/>
          </w:tcPr>
          <w:p w14:paraId="3EBD7262"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2030</w:t>
            </w:r>
          </w:p>
        </w:tc>
        <w:tc>
          <w:tcPr>
            <w:tcW w:w="1782" w:type="dxa"/>
            <w:tcBorders>
              <w:top w:val="single" w:sz="4" w:space="0" w:color="000000"/>
              <w:left w:val="nil"/>
              <w:bottom w:val="single" w:sz="4" w:space="0" w:color="000000"/>
              <w:right w:val="single" w:sz="4" w:space="0" w:color="000000"/>
            </w:tcBorders>
            <w:shd w:val="clear" w:color="auto" w:fill="D5DCE4"/>
            <w:vAlign w:val="center"/>
          </w:tcPr>
          <w:p w14:paraId="04D9FED5" w14:textId="77777777" w:rsidR="00B14E14" w:rsidRDefault="00AD3C35">
            <w:pPr>
              <w:spacing w:after="0" w:line="240"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2031</w:t>
            </w:r>
          </w:p>
        </w:tc>
      </w:tr>
      <w:tr w:rsidR="00B14E14" w14:paraId="64C570BA" w14:textId="77777777">
        <w:trPr>
          <w:gridAfter w:val="1"/>
          <w:wAfter w:w="1782" w:type="dxa"/>
          <w:trHeight w:val="330"/>
          <w:jc w:val="center"/>
        </w:trPr>
        <w:tc>
          <w:tcPr>
            <w:tcW w:w="1782" w:type="dxa"/>
            <w:tcBorders>
              <w:top w:val="nil"/>
              <w:left w:val="single" w:sz="4" w:space="0" w:color="000000"/>
              <w:bottom w:val="single" w:sz="4" w:space="0" w:color="000000"/>
              <w:right w:val="single" w:sz="4" w:space="0" w:color="000000"/>
            </w:tcBorders>
            <w:shd w:val="clear" w:color="auto" w:fill="auto"/>
            <w:vAlign w:val="bottom"/>
          </w:tcPr>
          <w:p w14:paraId="5DCCFCFA"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2.214.272.794.666</w:t>
            </w:r>
          </w:p>
        </w:tc>
        <w:tc>
          <w:tcPr>
            <w:tcW w:w="1808" w:type="dxa"/>
            <w:tcBorders>
              <w:top w:val="nil"/>
              <w:left w:val="nil"/>
              <w:bottom w:val="single" w:sz="4" w:space="0" w:color="000000"/>
              <w:right w:val="single" w:sz="4" w:space="0" w:color="000000"/>
            </w:tcBorders>
            <w:shd w:val="clear" w:color="auto" w:fill="auto"/>
            <w:vAlign w:val="bottom"/>
          </w:tcPr>
          <w:p w14:paraId="1C11E3A1"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2.337.359.822.166</w:t>
            </w:r>
          </w:p>
        </w:tc>
        <w:tc>
          <w:tcPr>
            <w:tcW w:w="1782" w:type="dxa"/>
            <w:tcBorders>
              <w:top w:val="nil"/>
              <w:left w:val="nil"/>
              <w:bottom w:val="single" w:sz="4" w:space="0" w:color="000000"/>
              <w:right w:val="single" w:sz="4" w:space="0" w:color="000000"/>
            </w:tcBorders>
            <w:shd w:val="clear" w:color="auto" w:fill="auto"/>
            <w:vAlign w:val="bottom"/>
          </w:tcPr>
          <w:p w14:paraId="75566509"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2.468.357.428.896</w:t>
            </w:r>
          </w:p>
        </w:tc>
        <w:tc>
          <w:tcPr>
            <w:tcW w:w="1782" w:type="dxa"/>
            <w:tcBorders>
              <w:top w:val="nil"/>
              <w:left w:val="nil"/>
              <w:bottom w:val="single" w:sz="4" w:space="0" w:color="000000"/>
              <w:right w:val="single" w:sz="4" w:space="0" w:color="000000"/>
            </w:tcBorders>
            <w:shd w:val="clear" w:color="auto" w:fill="auto"/>
            <w:vAlign w:val="bottom"/>
          </w:tcPr>
          <w:p w14:paraId="0E6F0A66"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2.607.384.184.926</w:t>
            </w:r>
          </w:p>
        </w:tc>
        <w:tc>
          <w:tcPr>
            <w:tcW w:w="1782" w:type="dxa"/>
            <w:tcBorders>
              <w:top w:val="nil"/>
              <w:left w:val="nil"/>
              <w:bottom w:val="single" w:sz="4" w:space="0" w:color="000000"/>
              <w:right w:val="single" w:sz="4" w:space="0" w:color="000000"/>
            </w:tcBorders>
            <w:shd w:val="clear" w:color="auto" w:fill="auto"/>
            <w:vAlign w:val="bottom"/>
          </w:tcPr>
          <w:p w14:paraId="54EEB5E8" w14:textId="77777777" w:rsidR="00B14E14" w:rsidRDefault="00AD3C35">
            <w:pPr>
              <w:spacing w:after="0" w:line="240" w:lineRule="auto"/>
              <w:jc w:val="right"/>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2.752.970.323.994</w:t>
            </w:r>
          </w:p>
        </w:tc>
      </w:tr>
      <w:tr w:rsidR="00B14E14" w14:paraId="69D05075" w14:textId="77777777">
        <w:trPr>
          <w:gridAfter w:val="1"/>
          <w:wAfter w:w="1782" w:type="dxa"/>
          <w:trHeight w:val="330"/>
          <w:jc w:val="center"/>
        </w:trPr>
        <w:tc>
          <w:tcPr>
            <w:tcW w:w="1782" w:type="dxa"/>
            <w:tcBorders>
              <w:top w:val="nil"/>
              <w:left w:val="single" w:sz="4" w:space="0" w:color="000000"/>
              <w:bottom w:val="single" w:sz="4" w:space="0" w:color="000000"/>
              <w:right w:val="single" w:sz="4" w:space="0" w:color="000000"/>
            </w:tcBorders>
            <w:shd w:val="clear" w:color="auto" w:fill="auto"/>
            <w:vAlign w:val="center"/>
          </w:tcPr>
          <w:p w14:paraId="05827B8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106.584</w:t>
            </w:r>
          </w:p>
        </w:tc>
        <w:tc>
          <w:tcPr>
            <w:tcW w:w="1808" w:type="dxa"/>
            <w:tcBorders>
              <w:top w:val="nil"/>
              <w:left w:val="nil"/>
              <w:bottom w:val="single" w:sz="4" w:space="0" w:color="000000"/>
              <w:right w:val="single" w:sz="4" w:space="0" w:color="000000"/>
            </w:tcBorders>
            <w:shd w:val="clear" w:color="auto" w:fill="auto"/>
            <w:vAlign w:val="center"/>
          </w:tcPr>
          <w:p w14:paraId="79CA5384"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112.508</w:t>
            </w:r>
          </w:p>
        </w:tc>
        <w:tc>
          <w:tcPr>
            <w:tcW w:w="1782" w:type="dxa"/>
            <w:tcBorders>
              <w:top w:val="nil"/>
              <w:left w:val="nil"/>
              <w:bottom w:val="single" w:sz="4" w:space="0" w:color="000000"/>
              <w:right w:val="single" w:sz="4" w:space="0" w:color="000000"/>
            </w:tcBorders>
            <w:shd w:val="clear" w:color="auto" w:fill="auto"/>
            <w:vAlign w:val="center"/>
          </w:tcPr>
          <w:p w14:paraId="61F2EEDB"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118.814</w:t>
            </w:r>
          </w:p>
        </w:tc>
        <w:tc>
          <w:tcPr>
            <w:tcW w:w="1782" w:type="dxa"/>
            <w:tcBorders>
              <w:top w:val="nil"/>
              <w:left w:val="nil"/>
              <w:bottom w:val="single" w:sz="4" w:space="0" w:color="000000"/>
              <w:right w:val="single" w:sz="4" w:space="0" w:color="000000"/>
            </w:tcBorders>
            <w:shd w:val="clear" w:color="auto" w:fill="auto"/>
            <w:vAlign w:val="center"/>
          </w:tcPr>
          <w:p w14:paraId="3FC223CC"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125.506</w:t>
            </w:r>
          </w:p>
        </w:tc>
        <w:tc>
          <w:tcPr>
            <w:tcW w:w="1782" w:type="dxa"/>
            <w:tcBorders>
              <w:top w:val="nil"/>
              <w:left w:val="nil"/>
              <w:bottom w:val="single" w:sz="4" w:space="0" w:color="000000"/>
              <w:right w:val="single" w:sz="4" w:space="0" w:color="000000"/>
            </w:tcBorders>
            <w:shd w:val="clear" w:color="auto" w:fill="auto"/>
            <w:vAlign w:val="center"/>
          </w:tcPr>
          <w:p w14:paraId="15E41397" w14:textId="77777777" w:rsidR="00B14E14" w:rsidRDefault="00AD3C35">
            <w:pPr>
              <w:spacing w:after="0" w:line="240"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132.514</w:t>
            </w:r>
          </w:p>
        </w:tc>
      </w:tr>
    </w:tbl>
    <w:p w14:paraId="77AB9914" w14:textId="77777777" w:rsidR="00B14E14" w:rsidRDefault="00B14E14">
      <w:pPr>
        <w:rPr>
          <w:rFonts w:ascii="Arial Narrow" w:eastAsia="Arial Narrow" w:hAnsi="Arial Narrow" w:cs="Arial Narrow"/>
          <w:b/>
          <w:sz w:val="24"/>
          <w:szCs w:val="24"/>
        </w:rPr>
      </w:pPr>
    </w:p>
    <w:p w14:paraId="0D1C88C8" w14:textId="77777777" w:rsidR="00B14E14" w:rsidRDefault="00AD3C35">
      <w:pPr>
        <w:rPr>
          <w:rFonts w:ascii="Arial Narrow" w:eastAsia="Arial Narrow" w:hAnsi="Arial Narrow" w:cs="Arial Narrow"/>
          <w:b/>
          <w:sz w:val="32"/>
          <w:szCs w:val="32"/>
        </w:rPr>
      </w:pPr>
      <w:r>
        <w:rPr>
          <w:rFonts w:ascii="Arial Narrow" w:eastAsia="Arial Narrow" w:hAnsi="Arial Narrow" w:cs="Arial Narrow"/>
          <w:b/>
          <w:sz w:val="32"/>
          <w:szCs w:val="32"/>
        </w:rPr>
        <w:t>Final:</w:t>
      </w:r>
      <w:r>
        <w:rPr>
          <w:rFonts w:ascii="Arial Narrow" w:eastAsia="Arial Narrow" w:hAnsi="Arial Narrow" w:cs="Arial Narrow"/>
          <w:sz w:val="32"/>
          <w:szCs w:val="32"/>
        </w:rPr>
        <w:t xml:space="preserve"> en 10 años se benefician </w:t>
      </w:r>
      <w:r>
        <w:rPr>
          <w:rFonts w:ascii="Arial Narrow" w:eastAsia="Arial Narrow" w:hAnsi="Arial Narrow" w:cs="Arial Narrow"/>
          <w:b/>
          <w:sz w:val="32"/>
          <w:szCs w:val="32"/>
        </w:rPr>
        <w:t xml:space="preserve">1.117.529 </w:t>
      </w:r>
      <w:r>
        <w:rPr>
          <w:rFonts w:ascii="Arial Narrow" w:eastAsia="Arial Narrow" w:hAnsi="Arial Narrow" w:cs="Arial Narrow"/>
          <w:sz w:val="32"/>
          <w:szCs w:val="32"/>
        </w:rPr>
        <w:t>personas</w:t>
      </w:r>
    </w:p>
    <w:p w14:paraId="1AB82585" w14:textId="77777777" w:rsidR="00B14E14" w:rsidRDefault="00B14E14">
      <w:pPr>
        <w:spacing w:after="0" w:line="240" w:lineRule="auto"/>
        <w:rPr>
          <w:rFonts w:ascii="Arial Narrow" w:eastAsia="Arial Narrow" w:hAnsi="Arial Narrow" w:cs="Arial Narrow"/>
          <w:b/>
          <w:sz w:val="24"/>
          <w:szCs w:val="24"/>
        </w:rPr>
      </w:pPr>
    </w:p>
    <w:p w14:paraId="25841006" w14:textId="77777777" w:rsidR="00B14E14" w:rsidRDefault="00AD3C35">
      <w:pPr>
        <w:spacing w:after="0" w:line="240" w:lineRule="auto"/>
        <w:rPr>
          <w:rFonts w:ascii="Arial Narrow" w:eastAsia="Arial Narrow" w:hAnsi="Arial Narrow" w:cs="Arial Narrow"/>
          <w:sz w:val="24"/>
          <w:szCs w:val="24"/>
        </w:rPr>
      </w:pPr>
      <w:r>
        <w:rPr>
          <w:rFonts w:ascii="Arial Narrow" w:eastAsia="Arial Narrow" w:hAnsi="Arial Narrow" w:cs="Arial Narrow"/>
          <w:b/>
          <w:sz w:val="24"/>
          <w:szCs w:val="24"/>
        </w:rPr>
        <w:t>VI. Consideraciones generales del proyecto de ley.</w:t>
      </w:r>
    </w:p>
    <w:p w14:paraId="56676C34" w14:textId="3C27B786" w:rsidR="00B14E14" w:rsidRDefault="00AD3C35">
      <w:pPr>
        <w:spacing w:before="240" w:after="0"/>
        <w:jc w:val="both"/>
        <w:rPr>
          <w:rFonts w:ascii="Arial Narrow" w:eastAsia="Arial Narrow" w:hAnsi="Arial Narrow" w:cs="Arial Narrow"/>
          <w:sz w:val="24"/>
          <w:szCs w:val="24"/>
        </w:rPr>
      </w:pPr>
      <w:r>
        <w:rPr>
          <w:rFonts w:ascii="Arial Narrow" w:eastAsia="Arial Narrow" w:hAnsi="Arial Narrow" w:cs="Arial Narrow"/>
          <w:sz w:val="24"/>
          <w:szCs w:val="24"/>
        </w:rPr>
        <w:t>En virtud a lo enunciado, actualmente el Sistema General de Pensiones, tal como está concebido es inviable financieramente, toda vez que en la actualidad son necesarios 6,4 cotizantes activos, para lograr el financiamiento de un pensionado. No obstante, de conformidad con las proyecciones que se tiene en cuanto a cobertura pensional, para el año 2055, al sistema pensional sólo cotizarían 2,4 personas por cada pensionado, lo cual ocasionaría que el Estado Colombiano tuviera que continuar subsidiando las pensiones.</w:t>
      </w:r>
    </w:p>
    <w:p w14:paraId="5AB871D6" w14:textId="50ECF9B4" w:rsidR="001978BA" w:rsidRDefault="001978BA">
      <w:pPr>
        <w:spacing w:before="240" w:after="0"/>
        <w:jc w:val="both"/>
        <w:rPr>
          <w:rFonts w:ascii="Arial Narrow" w:eastAsia="Arial Narrow" w:hAnsi="Arial Narrow" w:cs="Arial Narrow"/>
          <w:sz w:val="24"/>
          <w:szCs w:val="24"/>
        </w:rPr>
      </w:pPr>
    </w:p>
    <w:p w14:paraId="2E34593D" w14:textId="295053C0" w:rsidR="001978BA" w:rsidRDefault="001978BA">
      <w:pPr>
        <w:spacing w:before="240" w:after="0"/>
        <w:jc w:val="both"/>
        <w:rPr>
          <w:rFonts w:ascii="Arial Narrow" w:eastAsia="Arial Narrow" w:hAnsi="Arial Narrow" w:cs="Arial Narrow"/>
          <w:sz w:val="24"/>
          <w:szCs w:val="24"/>
        </w:rPr>
      </w:pPr>
    </w:p>
    <w:p w14:paraId="4EECDAC8" w14:textId="59FEEB4E" w:rsidR="001978BA" w:rsidRPr="001978BA" w:rsidRDefault="00C050EC" w:rsidP="001978BA">
      <w:pPr>
        <w:rPr>
          <w:rFonts w:ascii="Arial Narrow" w:eastAsia="Arial Narrow" w:hAnsi="Arial Narrow" w:cs="Arial Narrow"/>
          <w:sz w:val="24"/>
          <w:szCs w:val="24"/>
        </w:rPr>
      </w:pPr>
      <w:r>
        <w:rPr>
          <w:rFonts w:ascii="Arial Narrow" w:eastAsia="Arial Narrow" w:hAnsi="Arial Narrow" w:cs="Arial Narrow"/>
          <w:sz w:val="24"/>
          <w:szCs w:val="24"/>
        </w:rPr>
        <w:t>Del Honorable Congresista</w:t>
      </w:r>
      <w:r w:rsidR="001978BA" w:rsidRPr="001978BA">
        <w:rPr>
          <w:rFonts w:ascii="Arial Narrow" w:eastAsia="Arial Narrow" w:hAnsi="Arial Narrow" w:cs="Arial Narrow"/>
          <w:sz w:val="24"/>
          <w:szCs w:val="24"/>
        </w:rPr>
        <w:t>,</w:t>
      </w:r>
      <w:r w:rsidR="001978BA" w:rsidRPr="001978BA">
        <w:rPr>
          <w:sz w:val="24"/>
          <w:szCs w:val="24"/>
        </w:rPr>
        <w:t xml:space="preserve"> </w:t>
      </w:r>
    </w:p>
    <w:p w14:paraId="6F91FCA0" w14:textId="77777777" w:rsidR="001978BA" w:rsidRDefault="001978BA" w:rsidP="001978BA">
      <w:pPr>
        <w:spacing w:after="0"/>
        <w:rPr>
          <w:rFonts w:ascii="Arial Narrow" w:eastAsia="Arial Narrow" w:hAnsi="Arial Narrow" w:cs="Arial Narrow"/>
          <w:b/>
          <w:sz w:val="28"/>
          <w:szCs w:val="28"/>
        </w:rPr>
      </w:pPr>
      <w:r>
        <w:rPr>
          <w:noProof/>
          <w:lang w:val="es-CO" w:eastAsia="es-CO"/>
        </w:rPr>
        <w:lastRenderedPageBreak/>
        <w:drawing>
          <wp:anchor distT="0" distB="0" distL="0" distR="0" simplePos="0" relativeHeight="251668480" behindDoc="1" locked="0" layoutInCell="1" hidden="0" allowOverlap="1" wp14:anchorId="0184419C" wp14:editId="49D5AFCC">
            <wp:simplePos x="0" y="0"/>
            <wp:positionH relativeFrom="column">
              <wp:posOffset>0</wp:posOffset>
            </wp:positionH>
            <wp:positionV relativeFrom="paragraph">
              <wp:posOffset>0</wp:posOffset>
            </wp:positionV>
            <wp:extent cx="1885419" cy="704918"/>
            <wp:effectExtent l="0" t="0" r="0" b="0"/>
            <wp:wrapNone/>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1885419" cy="704918"/>
                    </a:xfrm>
                    <a:prstGeom prst="rect">
                      <a:avLst/>
                    </a:prstGeom>
                    <a:ln/>
                  </pic:spPr>
                </pic:pic>
              </a:graphicData>
            </a:graphic>
          </wp:anchor>
        </w:drawing>
      </w:r>
    </w:p>
    <w:p w14:paraId="4E957B63" w14:textId="77777777" w:rsidR="001978BA" w:rsidRDefault="001978BA" w:rsidP="001978BA">
      <w:pPr>
        <w:spacing w:after="0"/>
        <w:rPr>
          <w:rFonts w:ascii="Arial Narrow" w:eastAsia="Arial Narrow" w:hAnsi="Arial Narrow" w:cs="Arial Narrow"/>
          <w:b/>
          <w:sz w:val="28"/>
          <w:szCs w:val="28"/>
        </w:rPr>
      </w:pPr>
    </w:p>
    <w:p w14:paraId="57AB6925" w14:textId="666F3B62" w:rsidR="001978BA" w:rsidRDefault="001978BA" w:rsidP="001978BA">
      <w:pPr>
        <w:spacing w:after="0"/>
        <w:rPr>
          <w:rFonts w:ascii="Arial Narrow" w:eastAsia="Arial Narrow" w:hAnsi="Arial Narrow" w:cs="Arial Narrow"/>
          <w:b/>
          <w:sz w:val="24"/>
          <w:szCs w:val="24"/>
        </w:rPr>
      </w:pPr>
      <w:r>
        <w:rPr>
          <w:rFonts w:ascii="Arial Narrow" w:eastAsia="Arial Narrow" w:hAnsi="Arial Narrow" w:cs="Arial Narrow"/>
          <w:b/>
          <w:sz w:val="24"/>
          <w:szCs w:val="24"/>
        </w:rPr>
        <w:t>HR. JHON JAIRO BERRÍO LÓPEZ</w:t>
      </w:r>
      <w:r>
        <w:rPr>
          <w:rFonts w:ascii="Arial Narrow" w:eastAsia="Arial Narrow" w:hAnsi="Arial Narrow" w:cs="Arial Narrow"/>
          <w:b/>
          <w:sz w:val="24"/>
          <w:szCs w:val="24"/>
        </w:rPr>
        <w:tab/>
      </w:r>
      <w:r>
        <w:rPr>
          <w:rFonts w:ascii="Arial Narrow" w:eastAsia="Arial Narrow" w:hAnsi="Arial Narrow" w:cs="Arial Narrow"/>
          <w:b/>
          <w:sz w:val="24"/>
          <w:szCs w:val="24"/>
        </w:rPr>
        <w:tab/>
      </w:r>
    </w:p>
    <w:p w14:paraId="47F8592F" w14:textId="77777777" w:rsidR="001978BA" w:rsidRDefault="001978BA" w:rsidP="001978BA">
      <w:pPr>
        <w:spacing w:after="0"/>
        <w:rPr>
          <w:rFonts w:ascii="Arial Narrow" w:eastAsia="Arial Narrow" w:hAnsi="Arial Narrow" w:cs="Arial Narrow"/>
          <w:b/>
          <w:sz w:val="24"/>
          <w:szCs w:val="24"/>
        </w:rPr>
      </w:pPr>
      <w:r>
        <w:rPr>
          <w:rFonts w:ascii="Arial Narrow" w:eastAsia="Arial Narrow" w:hAnsi="Arial Narrow" w:cs="Arial Narrow"/>
          <w:b/>
          <w:sz w:val="24"/>
          <w:szCs w:val="24"/>
        </w:rPr>
        <w:t>Representante a la Cámara-Antioquia</w:t>
      </w:r>
      <w:r>
        <w:rPr>
          <w:rFonts w:ascii="Arial Narrow" w:eastAsia="Arial Narrow" w:hAnsi="Arial Narrow" w:cs="Arial Narrow"/>
          <w:b/>
          <w:sz w:val="24"/>
          <w:szCs w:val="24"/>
        </w:rPr>
        <w:tab/>
      </w:r>
    </w:p>
    <w:p w14:paraId="09A9B762" w14:textId="027F7224" w:rsidR="001978BA" w:rsidRDefault="001978BA" w:rsidP="001978BA">
      <w:pPr>
        <w:spacing w:after="0"/>
        <w:rPr>
          <w:rFonts w:ascii="Arial Narrow" w:eastAsia="Arial Narrow" w:hAnsi="Arial Narrow" w:cs="Arial Narrow"/>
          <w:b/>
          <w:sz w:val="24"/>
          <w:szCs w:val="24"/>
        </w:rPr>
      </w:pPr>
      <w:r>
        <w:rPr>
          <w:rFonts w:ascii="Arial Narrow" w:eastAsia="Arial Narrow" w:hAnsi="Arial Narrow" w:cs="Arial Narrow"/>
          <w:b/>
          <w:sz w:val="24"/>
          <w:szCs w:val="24"/>
        </w:rPr>
        <w:t>Centro Democrático</w:t>
      </w:r>
    </w:p>
    <w:p w14:paraId="6E4A931C" w14:textId="77777777" w:rsidR="00C050EC" w:rsidRPr="001978BA" w:rsidRDefault="00C050EC" w:rsidP="001978BA">
      <w:pPr>
        <w:spacing w:after="0"/>
        <w:rPr>
          <w:rFonts w:ascii="Arial Narrow" w:eastAsia="Arial Narrow" w:hAnsi="Arial Narrow" w:cs="Arial Narrow"/>
          <w:b/>
          <w:sz w:val="24"/>
          <w:szCs w:val="24"/>
        </w:rPr>
      </w:pPr>
    </w:p>
    <w:p w14:paraId="58AEDF4E" w14:textId="77777777" w:rsidR="00B14E14" w:rsidRDefault="00B14E14">
      <w:pPr>
        <w:spacing w:after="0" w:line="240" w:lineRule="auto"/>
        <w:jc w:val="center"/>
        <w:rPr>
          <w:rFonts w:ascii="Arial Narrow" w:eastAsia="Arial Narrow" w:hAnsi="Arial Narrow" w:cs="Arial Narrow"/>
          <w:b/>
          <w:sz w:val="24"/>
          <w:szCs w:val="24"/>
        </w:rPr>
      </w:pPr>
      <w:bookmarkStart w:id="4" w:name="_heading=h.2et92p0" w:colFirst="0" w:colLast="0"/>
      <w:bookmarkEnd w:id="4"/>
    </w:p>
    <w:p w14:paraId="64DD430A" w14:textId="45FECED5" w:rsidR="001978BA" w:rsidRDefault="00C050EC" w:rsidP="00C050EC">
      <w:pPr>
        <w:spacing w:after="0" w:line="240" w:lineRule="auto"/>
        <w:rPr>
          <w:rFonts w:ascii="Arial Narrow" w:eastAsia="Arial Narrow" w:hAnsi="Arial Narrow" w:cs="Arial Narrow"/>
          <w:b/>
          <w:sz w:val="24"/>
          <w:szCs w:val="24"/>
        </w:rPr>
      </w:pPr>
      <w:r w:rsidRPr="00C050EC">
        <w:rPr>
          <w:rFonts w:ascii="Arial Narrow" w:eastAsia="Arial Narrow" w:hAnsi="Arial Narrow" w:cs="Arial Narrow"/>
          <w:sz w:val="24"/>
          <w:szCs w:val="24"/>
        </w:rPr>
        <w:t>Apoyan los Honorables Congresistas</w:t>
      </w:r>
      <w:r>
        <w:rPr>
          <w:rFonts w:ascii="Arial Narrow" w:eastAsia="Arial Narrow" w:hAnsi="Arial Narrow" w:cs="Arial Narrow"/>
          <w:b/>
          <w:sz w:val="24"/>
          <w:szCs w:val="24"/>
        </w:rPr>
        <w:t>,</w:t>
      </w:r>
    </w:p>
    <w:p w14:paraId="5B51ADCC" w14:textId="678564F1" w:rsidR="00C050EC" w:rsidRDefault="00C050EC" w:rsidP="00C050EC">
      <w:pPr>
        <w:spacing w:after="0" w:line="240" w:lineRule="auto"/>
        <w:rPr>
          <w:rFonts w:ascii="Arial Narrow" w:eastAsia="Arial Narrow" w:hAnsi="Arial Narrow" w:cs="Arial Narrow"/>
          <w:b/>
          <w:sz w:val="24"/>
          <w:szCs w:val="24"/>
        </w:rPr>
      </w:pPr>
    </w:p>
    <w:tbl>
      <w:tblPr>
        <w:tblStyle w:val="Tablaconcuadrcula"/>
        <w:tblW w:w="89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473"/>
      </w:tblGrid>
      <w:tr w:rsidR="00C050EC" w:rsidRPr="00174540" w14:paraId="3E3D0A5C" w14:textId="77777777" w:rsidTr="00AD7C2D">
        <w:trPr>
          <w:trHeight w:val="4043"/>
          <w:jc w:val="center"/>
        </w:trPr>
        <w:tc>
          <w:tcPr>
            <w:tcW w:w="4473" w:type="dxa"/>
          </w:tcPr>
          <w:p w14:paraId="4E7E800D" w14:textId="77777777" w:rsidR="00C050EC" w:rsidRPr="00174540" w:rsidRDefault="00C050EC" w:rsidP="00AD7C2D">
            <w:pPr>
              <w:jc w:val="center"/>
              <w:rPr>
                <w:rFonts w:ascii="Arial" w:hAnsi="Arial" w:cs="Arial"/>
                <w:b/>
              </w:rPr>
            </w:pPr>
          </w:p>
          <w:p w14:paraId="6603437E" w14:textId="77777777" w:rsidR="00C050EC" w:rsidRPr="00174540" w:rsidRDefault="00C050EC" w:rsidP="00AD7C2D">
            <w:pPr>
              <w:jc w:val="center"/>
              <w:rPr>
                <w:rFonts w:ascii="Arial" w:hAnsi="Arial" w:cs="Arial"/>
                <w:b/>
              </w:rPr>
            </w:pPr>
            <w:r>
              <w:rPr>
                <w:noProof/>
                <w:lang w:eastAsia="es-CO"/>
              </w:rPr>
              <w:drawing>
                <wp:anchor distT="114300" distB="114300" distL="114300" distR="114300" simplePos="0" relativeHeight="251670528" behindDoc="1" locked="0" layoutInCell="1" hidden="0" allowOverlap="1" wp14:anchorId="227CC513" wp14:editId="27A14072">
                  <wp:simplePos x="0" y="0"/>
                  <wp:positionH relativeFrom="column">
                    <wp:posOffset>178601</wp:posOffset>
                  </wp:positionH>
                  <wp:positionV relativeFrom="paragraph">
                    <wp:posOffset>87630</wp:posOffset>
                  </wp:positionV>
                  <wp:extent cx="826936" cy="1015200"/>
                  <wp:effectExtent l="0" t="0" r="0" b="127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26936" cy="1015200"/>
                          </a:xfrm>
                          <a:prstGeom prst="rect">
                            <a:avLst/>
                          </a:prstGeom>
                          <a:ln/>
                        </pic:spPr>
                      </pic:pic>
                    </a:graphicData>
                  </a:graphic>
                  <wp14:sizeRelH relativeFrom="margin">
                    <wp14:pctWidth>0</wp14:pctWidth>
                  </wp14:sizeRelH>
                  <wp14:sizeRelV relativeFrom="margin">
                    <wp14:pctHeight>0</wp14:pctHeight>
                  </wp14:sizeRelV>
                </wp:anchor>
              </w:drawing>
            </w:r>
          </w:p>
          <w:p w14:paraId="264131A2" w14:textId="77777777" w:rsidR="00C050EC" w:rsidRPr="00174540" w:rsidRDefault="00C050EC" w:rsidP="00AD7C2D">
            <w:pPr>
              <w:jc w:val="center"/>
              <w:rPr>
                <w:rFonts w:ascii="Arial" w:hAnsi="Arial" w:cs="Arial"/>
                <w:b/>
              </w:rPr>
            </w:pPr>
          </w:p>
          <w:p w14:paraId="2E19ED2B" w14:textId="77777777" w:rsidR="00C050EC" w:rsidRPr="00174540" w:rsidRDefault="00C050EC" w:rsidP="00AD7C2D">
            <w:pPr>
              <w:jc w:val="center"/>
              <w:rPr>
                <w:rFonts w:ascii="Arial" w:hAnsi="Arial" w:cs="Arial"/>
                <w:b/>
              </w:rPr>
            </w:pPr>
          </w:p>
          <w:p w14:paraId="33AC51E1" w14:textId="77777777" w:rsidR="00C050EC" w:rsidRDefault="00C050EC" w:rsidP="00AD7C2D">
            <w:pPr>
              <w:ind w:left="708" w:hanging="708"/>
              <w:rPr>
                <w:rFonts w:ascii="Arial Narrow" w:eastAsia="Arial Narrow" w:hAnsi="Arial Narrow" w:cs="Arial Narrow"/>
                <w:b/>
                <w:sz w:val="24"/>
                <w:szCs w:val="24"/>
              </w:rPr>
            </w:pPr>
          </w:p>
          <w:p w14:paraId="74CDF49C" w14:textId="77777777" w:rsidR="00C050EC" w:rsidRDefault="00C050EC" w:rsidP="00AD7C2D">
            <w:pPr>
              <w:ind w:left="708" w:hanging="708"/>
              <w:rPr>
                <w:rFonts w:ascii="Arial Narrow" w:eastAsia="Arial Narrow" w:hAnsi="Arial Narrow" w:cs="Arial Narrow"/>
                <w:b/>
                <w:sz w:val="24"/>
                <w:szCs w:val="24"/>
              </w:rPr>
            </w:pPr>
          </w:p>
          <w:p w14:paraId="1C2DF6A4" w14:textId="77777777" w:rsidR="00C050EC" w:rsidRDefault="00C050EC" w:rsidP="00AD7C2D">
            <w:pPr>
              <w:ind w:left="708" w:hanging="708"/>
              <w:rPr>
                <w:rFonts w:ascii="Arial Narrow" w:eastAsia="Arial Narrow" w:hAnsi="Arial Narrow" w:cs="Arial Narrow"/>
                <w:b/>
                <w:sz w:val="24"/>
                <w:szCs w:val="24"/>
              </w:rPr>
            </w:pPr>
          </w:p>
          <w:p w14:paraId="2A5BAFB2" w14:textId="77777777" w:rsidR="00C050EC" w:rsidRDefault="00C050EC" w:rsidP="00AD7C2D">
            <w:pPr>
              <w:ind w:left="708" w:hanging="708"/>
              <w:jc w:val="center"/>
              <w:rPr>
                <w:rFonts w:ascii="Arial Narrow" w:eastAsia="Arial Narrow" w:hAnsi="Arial Narrow" w:cs="Arial Narrow"/>
                <w:b/>
                <w:sz w:val="24"/>
                <w:szCs w:val="24"/>
              </w:rPr>
            </w:pPr>
            <w:r>
              <w:rPr>
                <w:rFonts w:ascii="Arial Narrow" w:eastAsia="Arial Narrow" w:hAnsi="Arial Narrow" w:cs="Arial Narrow"/>
                <w:b/>
                <w:sz w:val="24"/>
                <w:szCs w:val="24"/>
              </w:rPr>
              <w:t>HR JOHN JAIRO BERMÚDEZ GARCÉS</w:t>
            </w:r>
          </w:p>
          <w:p w14:paraId="1A700965" w14:textId="77777777" w:rsidR="00C050EC" w:rsidRDefault="00C050EC" w:rsidP="00AD7C2D">
            <w:pPr>
              <w:ind w:left="708" w:hanging="708"/>
              <w:jc w:val="center"/>
              <w:rPr>
                <w:rFonts w:ascii="Arial Narrow" w:eastAsia="Arial Narrow" w:hAnsi="Arial Narrow" w:cs="Arial Narrow"/>
                <w:b/>
                <w:sz w:val="24"/>
                <w:szCs w:val="24"/>
              </w:rPr>
            </w:pPr>
            <w:r>
              <w:rPr>
                <w:rFonts w:ascii="Arial Narrow" w:eastAsia="Arial Narrow" w:hAnsi="Arial Narrow" w:cs="Arial Narrow"/>
                <w:b/>
                <w:sz w:val="24"/>
                <w:szCs w:val="24"/>
              </w:rPr>
              <w:t>Representante a la Cámara por Antioquia</w:t>
            </w:r>
          </w:p>
          <w:p w14:paraId="57253757" w14:textId="77777777" w:rsidR="00C050EC" w:rsidRDefault="00C050EC" w:rsidP="00AD7C2D">
            <w:pPr>
              <w:ind w:left="708" w:hanging="708"/>
              <w:jc w:val="center"/>
              <w:rPr>
                <w:rFonts w:ascii="Arial Narrow" w:eastAsia="Arial Narrow" w:hAnsi="Arial Narrow" w:cs="Arial Narrow"/>
                <w:b/>
                <w:sz w:val="24"/>
                <w:szCs w:val="24"/>
              </w:rPr>
            </w:pPr>
            <w:r>
              <w:rPr>
                <w:rFonts w:ascii="Arial Narrow" w:eastAsia="Arial Narrow" w:hAnsi="Arial Narrow" w:cs="Arial Narrow"/>
                <w:b/>
                <w:sz w:val="24"/>
                <w:szCs w:val="24"/>
              </w:rPr>
              <w:t>Partido Centro Democrático</w:t>
            </w:r>
          </w:p>
          <w:p w14:paraId="49C8E1AB" w14:textId="77777777" w:rsidR="00C050EC" w:rsidRDefault="00C050EC" w:rsidP="00AD7C2D">
            <w:pPr>
              <w:rPr>
                <w:rFonts w:ascii="Arial" w:hAnsi="Arial" w:cs="Arial"/>
              </w:rPr>
            </w:pPr>
          </w:p>
          <w:p w14:paraId="3A862787" w14:textId="77777777" w:rsidR="00C050EC" w:rsidRPr="00174540" w:rsidRDefault="00C050EC" w:rsidP="00AD7C2D">
            <w:pPr>
              <w:jc w:val="center"/>
              <w:rPr>
                <w:rFonts w:ascii="Arial" w:hAnsi="Arial" w:cs="Arial"/>
              </w:rPr>
            </w:pPr>
          </w:p>
        </w:tc>
        <w:tc>
          <w:tcPr>
            <w:tcW w:w="4473" w:type="dxa"/>
          </w:tcPr>
          <w:p w14:paraId="47A727AE" w14:textId="77777777" w:rsidR="00C050EC" w:rsidRPr="00174540" w:rsidRDefault="00C050EC" w:rsidP="00AD7C2D">
            <w:pPr>
              <w:jc w:val="center"/>
              <w:rPr>
                <w:rFonts w:ascii="Arial" w:hAnsi="Arial" w:cs="Arial"/>
              </w:rPr>
            </w:pPr>
          </w:p>
          <w:p w14:paraId="72AA1C8B" w14:textId="77777777" w:rsidR="00C050EC" w:rsidRPr="00174540" w:rsidRDefault="00C050EC" w:rsidP="00AD7C2D">
            <w:pPr>
              <w:jc w:val="center"/>
              <w:rPr>
                <w:rFonts w:ascii="Arial" w:hAnsi="Arial" w:cs="Arial"/>
              </w:rPr>
            </w:pPr>
          </w:p>
          <w:p w14:paraId="0315F4A4" w14:textId="77777777" w:rsidR="00C050EC" w:rsidRPr="00174540" w:rsidRDefault="00C050EC" w:rsidP="00AD7C2D">
            <w:pPr>
              <w:jc w:val="center"/>
              <w:rPr>
                <w:rFonts w:ascii="Arial" w:hAnsi="Arial" w:cs="Arial"/>
              </w:rPr>
            </w:pPr>
          </w:p>
          <w:p w14:paraId="7C56D9AB" w14:textId="77777777" w:rsidR="00C050EC" w:rsidRPr="00174540" w:rsidRDefault="00C050EC" w:rsidP="00AD7C2D">
            <w:pPr>
              <w:jc w:val="center"/>
              <w:rPr>
                <w:rFonts w:ascii="Arial" w:hAnsi="Arial" w:cs="Arial"/>
                <w:b/>
              </w:rPr>
            </w:pPr>
            <w:r>
              <w:rPr>
                <w:noProof/>
                <w:lang w:eastAsia="es-CO"/>
              </w:rPr>
              <w:drawing>
                <wp:anchor distT="0" distB="0" distL="0" distR="0" simplePos="0" relativeHeight="251671552" behindDoc="1" locked="0" layoutInCell="1" hidden="0" allowOverlap="1" wp14:anchorId="70322762" wp14:editId="4F1DCFDD">
                  <wp:simplePos x="0" y="0"/>
                  <wp:positionH relativeFrom="column">
                    <wp:posOffset>-2982</wp:posOffset>
                  </wp:positionH>
                  <wp:positionV relativeFrom="paragraph">
                    <wp:posOffset>164134</wp:posOffset>
                  </wp:positionV>
                  <wp:extent cx="2456953" cy="617164"/>
                  <wp:effectExtent l="0" t="0" r="0" b="5715"/>
                  <wp:wrapNone/>
                  <wp:docPr id="2" name="image2.jpg" descr="Imagen que contiene pod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podadora&#10;&#10;Descripción generada automáticamente"/>
                          <pic:cNvPicPr preferRelativeResize="0"/>
                        </pic:nvPicPr>
                        <pic:blipFill>
                          <a:blip r:embed="rId30"/>
                          <a:srcRect/>
                          <a:stretch>
                            <a:fillRect/>
                          </a:stretch>
                        </pic:blipFill>
                        <pic:spPr>
                          <a:xfrm>
                            <a:off x="0" y="0"/>
                            <a:ext cx="2511262" cy="630806"/>
                          </a:xfrm>
                          <a:prstGeom prst="rect">
                            <a:avLst/>
                          </a:prstGeom>
                          <a:ln/>
                        </pic:spPr>
                      </pic:pic>
                    </a:graphicData>
                  </a:graphic>
                  <wp14:sizeRelH relativeFrom="margin">
                    <wp14:pctWidth>0</wp14:pctWidth>
                  </wp14:sizeRelH>
                  <wp14:sizeRelV relativeFrom="margin">
                    <wp14:pctHeight>0</wp14:pctHeight>
                  </wp14:sizeRelV>
                </wp:anchor>
              </w:drawing>
            </w:r>
          </w:p>
          <w:p w14:paraId="2AE967C4" w14:textId="77777777" w:rsidR="00C050EC" w:rsidRDefault="00C050EC" w:rsidP="00AD7C2D">
            <w:pPr>
              <w:jc w:val="center"/>
              <w:rPr>
                <w:rFonts w:ascii="Arial" w:hAnsi="Arial" w:cs="Arial"/>
                <w:b/>
              </w:rPr>
            </w:pPr>
          </w:p>
          <w:p w14:paraId="573E914F" w14:textId="77777777" w:rsidR="00C050EC" w:rsidRDefault="00C050EC" w:rsidP="00AD7C2D">
            <w:pPr>
              <w:jc w:val="center"/>
              <w:rPr>
                <w:rFonts w:ascii="Arial" w:hAnsi="Arial" w:cs="Arial"/>
                <w:b/>
              </w:rPr>
            </w:pPr>
          </w:p>
          <w:p w14:paraId="16596C01" w14:textId="77777777" w:rsidR="00C050EC" w:rsidRDefault="00C050EC" w:rsidP="00AD7C2D">
            <w:pPr>
              <w:jc w:val="center"/>
              <w:rPr>
                <w:rFonts w:ascii="Arial" w:hAnsi="Arial" w:cs="Arial"/>
                <w:b/>
              </w:rPr>
            </w:pPr>
          </w:p>
          <w:p w14:paraId="7F910FD7" w14:textId="77777777" w:rsidR="00C050EC" w:rsidRDefault="00C050EC" w:rsidP="00AD7C2D">
            <w:pPr>
              <w:jc w:val="center"/>
              <w:rPr>
                <w:rFonts w:ascii="Arial Narrow" w:eastAsia="Arial Narrow" w:hAnsi="Arial Narrow" w:cs="Arial Narrow"/>
                <w:b/>
                <w:sz w:val="24"/>
                <w:szCs w:val="24"/>
              </w:rPr>
            </w:pPr>
            <w:r>
              <w:rPr>
                <w:rFonts w:ascii="Arial Narrow" w:eastAsia="Arial Narrow" w:hAnsi="Arial Narrow" w:cs="Arial Narrow"/>
                <w:b/>
                <w:sz w:val="24"/>
                <w:szCs w:val="24"/>
              </w:rPr>
              <w:t>HR. MARGARITA MARÍA RESTREPO ARANGO</w:t>
            </w:r>
          </w:p>
          <w:p w14:paraId="7B19B51F" w14:textId="77777777" w:rsidR="00C050EC" w:rsidRDefault="00C050EC" w:rsidP="00AD7C2D">
            <w:pPr>
              <w:jc w:val="center"/>
              <w:rPr>
                <w:rFonts w:ascii="Arial Narrow" w:eastAsia="Arial Narrow" w:hAnsi="Arial Narrow" w:cs="Arial Narrow"/>
                <w:b/>
                <w:sz w:val="24"/>
                <w:szCs w:val="24"/>
              </w:rPr>
            </w:pPr>
            <w:r>
              <w:rPr>
                <w:rFonts w:ascii="Arial Narrow" w:eastAsia="Arial Narrow" w:hAnsi="Arial Narrow" w:cs="Arial Narrow"/>
                <w:b/>
                <w:sz w:val="24"/>
                <w:szCs w:val="24"/>
              </w:rPr>
              <w:t>Representante a la Cámara</w:t>
            </w:r>
          </w:p>
          <w:p w14:paraId="24465695" w14:textId="77777777" w:rsidR="00C050EC" w:rsidRPr="00174540" w:rsidRDefault="00C050EC" w:rsidP="00AD7C2D">
            <w:pPr>
              <w:jc w:val="center"/>
              <w:rPr>
                <w:rFonts w:ascii="Arial" w:hAnsi="Arial" w:cs="Arial"/>
              </w:rPr>
            </w:pPr>
            <w:r>
              <w:rPr>
                <w:rFonts w:ascii="Arial Narrow" w:eastAsia="Arial Narrow" w:hAnsi="Arial Narrow" w:cs="Arial Narrow"/>
                <w:b/>
                <w:sz w:val="24"/>
                <w:szCs w:val="24"/>
              </w:rPr>
              <w:t>Centro Democrático</w:t>
            </w:r>
          </w:p>
          <w:p w14:paraId="39745065" w14:textId="77777777" w:rsidR="00C050EC" w:rsidRPr="00174540" w:rsidRDefault="00C050EC" w:rsidP="00AD7C2D">
            <w:pPr>
              <w:rPr>
                <w:rFonts w:ascii="Arial" w:hAnsi="Arial" w:cs="Arial"/>
              </w:rPr>
            </w:pPr>
          </w:p>
        </w:tc>
      </w:tr>
      <w:tr w:rsidR="00C050EC" w:rsidRPr="00174540" w14:paraId="4B45FD0C" w14:textId="77777777" w:rsidTr="00AD7C2D">
        <w:trPr>
          <w:jc w:val="center"/>
        </w:trPr>
        <w:tc>
          <w:tcPr>
            <w:tcW w:w="4473" w:type="dxa"/>
          </w:tcPr>
          <w:p w14:paraId="46C332D4" w14:textId="3DFA96AE" w:rsidR="00C050EC" w:rsidRPr="005E1AD1" w:rsidRDefault="00C050EC" w:rsidP="00C050EC">
            <w:pPr>
              <w:spacing w:after="160"/>
              <w:jc w:val="center"/>
              <w:rPr>
                <w:rFonts w:ascii="Arial" w:hAnsi="Arial" w:cs="Arial"/>
                <w:b/>
                <w:lang w:val="es-ES_tradnl"/>
              </w:rPr>
            </w:pPr>
            <w:r>
              <w:rPr>
                <w:rFonts w:ascii="Arial" w:eastAsia="Arial" w:hAnsi="Arial" w:cs="Arial"/>
                <w:b/>
                <w:noProof/>
                <w:sz w:val="24"/>
                <w:szCs w:val="24"/>
                <w:lang w:eastAsia="es-CO"/>
              </w:rPr>
              <w:drawing>
                <wp:anchor distT="0" distB="0" distL="114300" distR="114300" simplePos="0" relativeHeight="251672576" behindDoc="0" locked="0" layoutInCell="1" allowOverlap="1" wp14:anchorId="45BC3577" wp14:editId="605BEA73">
                  <wp:simplePos x="0" y="0"/>
                  <wp:positionH relativeFrom="column">
                    <wp:posOffset>464820</wp:posOffset>
                  </wp:positionH>
                  <wp:positionV relativeFrom="paragraph">
                    <wp:posOffset>115708</wp:posOffset>
                  </wp:positionV>
                  <wp:extent cx="1743075" cy="663575"/>
                  <wp:effectExtent l="0" t="0" r="0" b="0"/>
                  <wp:wrapTopAndBottom/>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743075" cy="663575"/>
                          </a:xfrm>
                          <a:prstGeom prst="rect">
                            <a:avLst/>
                          </a:prstGeom>
                          <a:ln/>
                        </pic:spPr>
                      </pic:pic>
                    </a:graphicData>
                  </a:graphic>
                  <wp14:sizeRelH relativeFrom="page">
                    <wp14:pctWidth>0</wp14:pctWidth>
                  </wp14:sizeRelH>
                  <wp14:sizeRelV relativeFrom="page">
                    <wp14:pctHeight>0</wp14:pctHeight>
                  </wp14:sizeRelV>
                </wp:anchor>
              </w:drawing>
            </w:r>
            <w:r w:rsidRPr="005E1AD1">
              <w:rPr>
                <w:rFonts w:ascii="Arial" w:hAnsi="Arial" w:cs="Arial"/>
                <w:b/>
                <w:lang w:val="es-ES_tradnl"/>
              </w:rPr>
              <w:t>HR. JAIRO CRISTANCHO TARACHE                   Representante del Casanare                                 Partido Centro Democrático</w:t>
            </w:r>
          </w:p>
        </w:tc>
        <w:tc>
          <w:tcPr>
            <w:tcW w:w="4473" w:type="dxa"/>
          </w:tcPr>
          <w:p w14:paraId="4981CCD3" w14:textId="77777777" w:rsidR="00C050EC" w:rsidRDefault="00C050EC" w:rsidP="00AD7C2D">
            <w:pPr>
              <w:jc w:val="center"/>
              <w:rPr>
                <w:rFonts w:ascii="Arial" w:hAnsi="Arial" w:cs="Arial"/>
                <w:b/>
              </w:rPr>
            </w:pPr>
            <w:r>
              <w:rPr>
                <w:rFonts w:ascii="Arial" w:eastAsia="Arial" w:hAnsi="Arial" w:cs="Arial"/>
                <w:b/>
                <w:noProof/>
                <w:sz w:val="24"/>
                <w:szCs w:val="24"/>
                <w:lang w:eastAsia="es-CO"/>
              </w:rPr>
              <w:drawing>
                <wp:anchor distT="0" distB="0" distL="114300" distR="114300" simplePos="0" relativeHeight="251673600" behindDoc="0" locked="0" layoutInCell="1" allowOverlap="1" wp14:anchorId="413E1DE9" wp14:editId="070E4F36">
                  <wp:simplePos x="0" y="0"/>
                  <wp:positionH relativeFrom="column">
                    <wp:posOffset>966277</wp:posOffset>
                  </wp:positionH>
                  <wp:positionV relativeFrom="paragraph">
                    <wp:posOffset>111125</wp:posOffset>
                  </wp:positionV>
                  <wp:extent cx="723900" cy="542925"/>
                  <wp:effectExtent l="0" t="0" r="0" b="3175"/>
                  <wp:wrapTopAndBottom/>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723900" cy="542925"/>
                          </a:xfrm>
                          <a:prstGeom prst="rect">
                            <a:avLst/>
                          </a:prstGeom>
                          <a:ln/>
                        </pic:spPr>
                      </pic:pic>
                    </a:graphicData>
                  </a:graphic>
                  <wp14:sizeRelH relativeFrom="page">
                    <wp14:pctWidth>0</wp14:pctWidth>
                  </wp14:sizeRelH>
                  <wp14:sizeRelV relativeFrom="page">
                    <wp14:pctHeight>0</wp14:pctHeight>
                  </wp14:sizeRelV>
                </wp:anchor>
              </w:drawing>
            </w:r>
          </w:p>
          <w:p w14:paraId="139BA461" w14:textId="77777777" w:rsidR="00C050EC" w:rsidRDefault="00C050EC" w:rsidP="00C050EC">
            <w:pPr>
              <w:jc w:val="center"/>
              <w:rPr>
                <w:rFonts w:ascii="Arial Narrow" w:eastAsia="Arial Narrow" w:hAnsi="Arial Narrow" w:cs="Arial Narrow"/>
                <w:b/>
                <w:sz w:val="24"/>
                <w:szCs w:val="24"/>
              </w:rPr>
            </w:pPr>
            <w:r>
              <w:rPr>
                <w:rFonts w:ascii="Arial Narrow" w:eastAsia="Arial Narrow" w:hAnsi="Arial Narrow" w:cs="Arial Narrow"/>
                <w:b/>
                <w:sz w:val="24"/>
                <w:szCs w:val="24"/>
              </w:rPr>
              <w:t>HR. ÓSCAR DARÍO PÉREZ PINEDA</w:t>
            </w:r>
          </w:p>
          <w:p w14:paraId="54FDDC07" w14:textId="77777777" w:rsidR="00C050EC" w:rsidRDefault="00C050EC" w:rsidP="00C050EC">
            <w:pPr>
              <w:jc w:val="center"/>
              <w:rPr>
                <w:rFonts w:ascii="Arial Narrow" w:eastAsia="Arial Narrow" w:hAnsi="Arial Narrow" w:cs="Arial Narrow"/>
                <w:b/>
                <w:sz w:val="24"/>
                <w:szCs w:val="24"/>
              </w:rPr>
            </w:pPr>
            <w:r>
              <w:rPr>
                <w:rFonts w:ascii="Arial Narrow" w:eastAsia="Arial Narrow" w:hAnsi="Arial Narrow" w:cs="Arial Narrow"/>
                <w:b/>
                <w:sz w:val="24"/>
                <w:szCs w:val="24"/>
              </w:rPr>
              <w:t>Representante a la Cámara por Antioquia</w:t>
            </w:r>
            <w:r>
              <w:rPr>
                <w:rFonts w:ascii="Arial Narrow" w:eastAsia="Arial Narrow" w:hAnsi="Arial Narrow" w:cs="Arial Narrow"/>
                <w:b/>
                <w:sz w:val="24"/>
                <w:szCs w:val="24"/>
              </w:rPr>
              <w:tab/>
              <w:t>Partido Centro Democrático</w:t>
            </w:r>
          </w:p>
          <w:p w14:paraId="29EEDAA0" w14:textId="77777777" w:rsidR="00C050EC" w:rsidRPr="00174540" w:rsidRDefault="00C050EC" w:rsidP="00AD7C2D">
            <w:pPr>
              <w:rPr>
                <w:rFonts w:ascii="Arial" w:hAnsi="Arial" w:cs="Arial"/>
              </w:rPr>
            </w:pPr>
          </w:p>
        </w:tc>
      </w:tr>
    </w:tbl>
    <w:p w14:paraId="037E58BB" w14:textId="77777777" w:rsidR="00C050EC" w:rsidRDefault="00C050EC" w:rsidP="00C050EC">
      <w:pPr>
        <w:spacing w:after="0" w:line="240" w:lineRule="auto"/>
        <w:rPr>
          <w:rFonts w:ascii="Arial Narrow" w:eastAsia="Arial Narrow" w:hAnsi="Arial Narrow" w:cs="Arial Narrow"/>
          <w:b/>
          <w:sz w:val="24"/>
          <w:szCs w:val="24"/>
        </w:rPr>
      </w:pPr>
    </w:p>
    <w:p w14:paraId="47368997" w14:textId="77777777" w:rsidR="000E5A89" w:rsidRDefault="000E5A89" w:rsidP="000E5A89">
      <w:pPr>
        <w:pStyle w:val="NormalWeb"/>
        <w:spacing w:before="0" w:beforeAutospacing="0" w:after="0" w:afterAutospacing="0"/>
        <w:rPr>
          <w:rFonts w:ascii="Arial Narrow" w:eastAsia="Arial Narrow" w:hAnsi="Arial Narrow" w:cs="Arial Narrow"/>
          <w:b/>
          <w:lang w:val="es-ES_tradnl" w:eastAsia="es-MX"/>
        </w:rPr>
      </w:pPr>
    </w:p>
    <w:p w14:paraId="2139C906" w14:textId="77777777" w:rsidR="000E5A89" w:rsidRDefault="000E5A89" w:rsidP="000E5A89">
      <w:pPr>
        <w:pStyle w:val="NormalWeb"/>
        <w:spacing w:before="0" w:beforeAutospacing="0" w:after="0" w:afterAutospacing="0"/>
        <w:rPr>
          <w:rFonts w:ascii="Arial Narrow" w:eastAsia="Arial Narrow" w:hAnsi="Arial Narrow" w:cs="Arial Narrow"/>
          <w:b/>
          <w:lang w:val="es-ES_tradnl" w:eastAsia="es-MX"/>
        </w:rPr>
      </w:pPr>
    </w:p>
    <w:p w14:paraId="2F1F7033" w14:textId="77777777" w:rsidR="000E5A89" w:rsidRDefault="000E5A89" w:rsidP="000E5A89">
      <w:pPr>
        <w:pStyle w:val="NormalWeb"/>
        <w:spacing w:before="0" w:beforeAutospacing="0" w:after="0" w:afterAutospacing="0"/>
        <w:rPr>
          <w:rFonts w:ascii="Arial Narrow" w:eastAsia="Arial Narrow" w:hAnsi="Arial Narrow" w:cs="Arial Narrow"/>
          <w:b/>
          <w:lang w:val="es-ES_tradnl" w:eastAsia="es-MX"/>
        </w:rPr>
      </w:pPr>
    </w:p>
    <w:p w14:paraId="3E07C734" w14:textId="77777777" w:rsidR="000E5A89" w:rsidRDefault="000E5A89" w:rsidP="000E5A89">
      <w:pPr>
        <w:pStyle w:val="NormalWeb"/>
        <w:spacing w:before="0" w:beforeAutospacing="0" w:after="0" w:afterAutospacing="0"/>
        <w:rPr>
          <w:rFonts w:ascii="Arial Narrow" w:eastAsia="Arial Narrow" w:hAnsi="Arial Narrow" w:cs="Arial Narrow"/>
          <w:b/>
          <w:lang w:val="es-ES_tradnl" w:eastAsia="es-MX"/>
        </w:rPr>
      </w:pPr>
    </w:p>
    <w:p w14:paraId="3D8C9DDF" w14:textId="77777777" w:rsidR="000E5A89" w:rsidRDefault="000E5A89" w:rsidP="000E5A89">
      <w:pPr>
        <w:pStyle w:val="NormalWeb"/>
        <w:spacing w:before="0" w:beforeAutospacing="0" w:after="0" w:afterAutospacing="0"/>
        <w:rPr>
          <w:rFonts w:ascii="Arial Narrow" w:eastAsia="Arial Narrow" w:hAnsi="Arial Narrow" w:cs="Arial Narrow"/>
          <w:b/>
          <w:lang w:val="es-ES_tradnl" w:eastAsia="es-MX"/>
        </w:rPr>
      </w:pPr>
    </w:p>
    <w:p w14:paraId="6BB0E9C8" w14:textId="77777777" w:rsidR="000E5A89" w:rsidRDefault="000E5A89" w:rsidP="000E5A89">
      <w:pPr>
        <w:pStyle w:val="NormalWeb"/>
        <w:spacing w:before="0" w:beforeAutospacing="0" w:after="0" w:afterAutospacing="0"/>
        <w:rPr>
          <w:rFonts w:ascii="Arial Narrow" w:hAnsi="Arial Narrow"/>
          <w:b/>
          <w:bCs/>
          <w:color w:val="000000"/>
        </w:rPr>
      </w:pPr>
      <w:r>
        <w:rPr>
          <w:rFonts w:ascii="Arial Narrow" w:eastAsia="Arial Narrow" w:hAnsi="Arial Narrow" w:cs="Arial Narrow"/>
          <w:b/>
          <w:noProof/>
        </w:rPr>
        <w:lastRenderedPageBreak/>
        <w:drawing>
          <wp:inline distT="0" distB="0" distL="0" distR="0" wp14:anchorId="320FED81" wp14:editId="5DDF1B9C">
            <wp:extent cx="1249680" cy="6159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9680" cy="615950"/>
                    </a:xfrm>
                    <a:prstGeom prst="rect">
                      <a:avLst/>
                    </a:prstGeom>
                    <a:noFill/>
                  </pic:spPr>
                </pic:pic>
              </a:graphicData>
            </a:graphic>
          </wp:inline>
        </w:drawing>
      </w:r>
    </w:p>
    <w:p w14:paraId="0BB74AB3" w14:textId="1B8C2D41" w:rsidR="000E5A89" w:rsidRPr="000E5A89" w:rsidRDefault="000E5A89" w:rsidP="000E5A89">
      <w:pPr>
        <w:pStyle w:val="NormalWeb"/>
        <w:spacing w:before="0" w:beforeAutospacing="0" w:after="0" w:afterAutospacing="0"/>
        <w:rPr>
          <w:rFonts w:ascii="Arial Narrow" w:eastAsia="Arial Narrow" w:hAnsi="Arial Narrow" w:cs="Arial Narrow"/>
          <w:b/>
          <w:lang w:val="es-ES_tradnl" w:eastAsia="es-MX"/>
        </w:rPr>
      </w:pPr>
      <w:r>
        <w:rPr>
          <w:rFonts w:ascii="Arial Narrow" w:hAnsi="Arial Narrow"/>
          <w:b/>
          <w:bCs/>
          <w:color w:val="000000"/>
        </w:rPr>
        <w:t>Juan Fernando Espinal Ramírez</w:t>
      </w:r>
    </w:p>
    <w:p w14:paraId="11B95CBE" w14:textId="77777777" w:rsidR="000E5A89" w:rsidRDefault="000E5A89" w:rsidP="000E5A89">
      <w:pPr>
        <w:pStyle w:val="NormalWeb"/>
        <w:spacing w:before="0" w:beforeAutospacing="0" w:after="0" w:afterAutospacing="0"/>
      </w:pPr>
      <w:r>
        <w:rPr>
          <w:rFonts w:ascii="Arial Narrow" w:hAnsi="Arial Narrow"/>
          <w:b/>
          <w:bCs/>
          <w:color w:val="000000"/>
        </w:rPr>
        <w:t>Representante a la Cámara por Antioquia</w:t>
      </w:r>
    </w:p>
    <w:p w14:paraId="0F27A2D8" w14:textId="77777777" w:rsidR="000E5A89" w:rsidRDefault="000E5A89" w:rsidP="000E5A89">
      <w:pPr>
        <w:pStyle w:val="NormalWeb"/>
        <w:spacing w:before="0" w:beforeAutospacing="0" w:after="0" w:afterAutospacing="0"/>
      </w:pPr>
      <w:r>
        <w:rPr>
          <w:rFonts w:ascii="Arial Narrow" w:hAnsi="Arial Narrow"/>
          <w:b/>
          <w:bCs/>
          <w:color w:val="000000"/>
        </w:rPr>
        <w:t>Partido Centro Democrático</w:t>
      </w:r>
    </w:p>
    <w:p w14:paraId="3ACC4B24" w14:textId="3540EDB2" w:rsidR="001978BA" w:rsidRDefault="001978BA" w:rsidP="000E5A89">
      <w:pPr>
        <w:spacing w:after="0" w:line="240" w:lineRule="auto"/>
        <w:rPr>
          <w:rFonts w:ascii="Arial Narrow" w:eastAsia="Arial Narrow" w:hAnsi="Arial Narrow" w:cs="Arial Narrow"/>
          <w:b/>
          <w:sz w:val="24"/>
          <w:szCs w:val="24"/>
        </w:rPr>
      </w:pPr>
    </w:p>
    <w:p w14:paraId="1A965D5A" w14:textId="158817E5" w:rsidR="001978BA" w:rsidRDefault="001978BA">
      <w:pPr>
        <w:spacing w:after="0" w:line="240" w:lineRule="auto"/>
        <w:jc w:val="center"/>
        <w:rPr>
          <w:rFonts w:ascii="Arial Narrow" w:eastAsia="Arial Narrow" w:hAnsi="Arial Narrow" w:cs="Arial Narrow"/>
          <w:b/>
          <w:sz w:val="24"/>
          <w:szCs w:val="24"/>
        </w:rPr>
      </w:pPr>
    </w:p>
    <w:p w14:paraId="08AB3585" w14:textId="77777777" w:rsidR="00C44B5D" w:rsidRDefault="00C44B5D" w:rsidP="00C44B5D">
      <w:pPr>
        <w:pStyle w:val="NormalWeb"/>
        <w:spacing w:before="0" w:beforeAutospacing="0" w:after="0" w:afterAutospacing="0"/>
      </w:pPr>
      <w:r>
        <w:rPr>
          <w:rFonts w:ascii="Arial" w:hAnsi="Arial" w:cs="Arial"/>
          <w:noProof/>
          <w:color w:val="000000"/>
          <w:bdr w:val="none" w:sz="0" w:space="0" w:color="auto" w:frame="1"/>
          <w:shd w:val="clear" w:color="auto" w:fill="FFFFFF"/>
        </w:rPr>
        <w:drawing>
          <wp:inline distT="0" distB="0" distL="0" distR="0" wp14:anchorId="4098AFCC" wp14:editId="3C9CF38F">
            <wp:extent cx="1714500" cy="381000"/>
            <wp:effectExtent l="0" t="0" r="0" b="0"/>
            <wp:docPr id="5" name="Imagen 5" descr="https://lh4.googleusercontent.com/lniXbZt5CKzpuVft4Me8pq8rTgREeK4MOvmUWffDyJhU1j6pV1vhF2tRf1VUpQxmui17nALidMXTu09W17IR1O9zOgg9w4vjGN28NFKHb1dIEXevk4KYwlzZZdGMa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niXbZt5CKzpuVft4Me8pq8rTgREeK4MOvmUWffDyJhU1j6pV1vhF2tRf1VUpQxmui17nALidMXTu09W17IR1O9zOgg9w4vjGN28NFKHb1dIEXevk4KYwlzZZdGMag=s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p>
    <w:p w14:paraId="2B30F3E1" w14:textId="77777777" w:rsidR="00C44B5D" w:rsidRDefault="00C44B5D" w:rsidP="00C44B5D">
      <w:pPr>
        <w:pStyle w:val="NormalWeb"/>
        <w:spacing w:before="0" w:beforeAutospacing="0" w:after="0" w:afterAutospacing="0"/>
      </w:pPr>
      <w:r>
        <w:rPr>
          <w:rFonts w:ascii="Arial" w:hAnsi="Arial" w:cs="Arial"/>
          <w:b/>
          <w:bCs/>
          <w:color w:val="000000"/>
          <w:shd w:val="clear" w:color="auto" w:fill="FFFFFF"/>
        </w:rPr>
        <w:t>ESTEBAN QUINTERO CARDONA </w:t>
      </w:r>
    </w:p>
    <w:p w14:paraId="1008B9EF" w14:textId="77777777" w:rsidR="00C44B5D" w:rsidRDefault="00C44B5D" w:rsidP="00C44B5D">
      <w:pPr>
        <w:pStyle w:val="NormalWeb"/>
        <w:spacing w:before="0" w:beforeAutospacing="0" w:after="0" w:afterAutospacing="0"/>
      </w:pPr>
      <w:r>
        <w:rPr>
          <w:rFonts w:ascii="Arial" w:hAnsi="Arial" w:cs="Arial"/>
          <w:color w:val="000000"/>
          <w:shd w:val="clear" w:color="auto" w:fill="FFFFFF"/>
        </w:rPr>
        <w:t>Representante a la Cámara por Antioquia</w:t>
      </w:r>
    </w:p>
    <w:p w14:paraId="39D1CC55" w14:textId="77777777" w:rsidR="00C44B5D" w:rsidRDefault="00C44B5D" w:rsidP="00C44B5D">
      <w:pPr>
        <w:pStyle w:val="NormalWeb"/>
        <w:spacing w:before="0" w:beforeAutospacing="0" w:after="0" w:afterAutospacing="0"/>
      </w:pPr>
      <w:r>
        <w:rPr>
          <w:rFonts w:ascii="Arial" w:hAnsi="Arial" w:cs="Arial"/>
          <w:color w:val="000000"/>
          <w:shd w:val="clear" w:color="auto" w:fill="FFFFFF"/>
        </w:rPr>
        <w:t>Partido Centro Democrático</w:t>
      </w:r>
    </w:p>
    <w:p w14:paraId="210969A3" w14:textId="01264399" w:rsidR="001978BA" w:rsidRDefault="001978BA">
      <w:pPr>
        <w:spacing w:after="0" w:line="240" w:lineRule="auto"/>
        <w:jc w:val="center"/>
        <w:rPr>
          <w:rFonts w:ascii="Arial Narrow" w:eastAsia="Arial Narrow" w:hAnsi="Arial Narrow" w:cs="Arial Narrow"/>
          <w:b/>
          <w:sz w:val="24"/>
          <w:szCs w:val="24"/>
        </w:rPr>
      </w:pPr>
      <w:bookmarkStart w:id="5" w:name="_GoBack"/>
      <w:bookmarkEnd w:id="5"/>
    </w:p>
    <w:p w14:paraId="33FBEC98" w14:textId="62B05CE8" w:rsidR="001978BA" w:rsidRDefault="001978BA">
      <w:pPr>
        <w:spacing w:after="0" w:line="240" w:lineRule="auto"/>
        <w:jc w:val="center"/>
        <w:rPr>
          <w:rFonts w:ascii="Arial Narrow" w:eastAsia="Arial Narrow" w:hAnsi="Arial Narrow" w:cs="Arial Narrow"/>
          <w:b/>
          <w:sz w:val="24"/>
          <w:szCs w:val="24"/>
        </w:rPr>
      </w:pPr>
    </w:p>
    <w:p w14:paraId="22E925E2" w14:textId="655F18FB" w:rsidR="001978BA" w:rsidRDefault="001978BA">
      <w:pPr>
        <w:spacing w:after="0" w:line="240" w:lineRule="auto"/>
        <w:jc w:val="center"/>
        <w:rPr>
          <w:rFonts w:ascii="Arial Narrow" w:eastAsia="Arial Narrow" w:hAnsi="Arial Narrow" w:cs="Arial Narrow"/>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C050EC" w14:paraId="66CE28B5" w14:textId="77777777" w:rsidTr="00C050EC">
        <w:trPr>
          <w:trHeight w:val="1025"/>
        </w:trPr>
        <w:tc>
          <w:tcPr>
            <w:tcW w:w="4419" w:type="dxa"/>
          </w:tcPr>
          <w:p w14:paraId="2A6B9F9A" w14:textId="77777777" w:rsidR="00C050EC" w:rsidRDefault="00C050EC">
            <w:pPr>
              <w:rPr>
                <w:rFonts w:ascii="Arial" w:hAnsi="Arial" w:cs="Arial"/>
                <w:b/>
                <w:lang w:eastAsia="es-CO"/>
              </w:rPr>
            </w:pPr>
          </w:p>
          <w:p w14:paraId="7DD693EF" w14:textId="77777777" w:rsidR="00C050EC" w:rsidRDefault="00C050EC">
            <w:pPr>
              <w:jc w:val="center"/>
              <w:rPr>
                <w:rFonts w:ascii="Arial" w:hAnsi="Arial" w:cs="Arial"/>
                <w:b/>
                <w:lang w:eastAsia="es-CO"/>
              </w:rPr>
            </w:pPr>
          </w:p>
          <w:p w14:paraId="2BF6327C"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p w14:paraId="1EFB7FDD" w14:textId="77777777" w:rsidR="00C050EC" w:rsidRDefault="00C050EC">
            <w:pPr>
              <w:jc w:val="center"/>
              <w:rPr>
                <w:rFonts w:ascii="Arial" w:hAnsi="Arial" w:cs="Arial"/>
                <w:b/>
                <w:lang w:eastAsia="es-CO"/>
              </w:rPr>
            </w:pPr>
          </w:p>
          <w:p w14:paraId="3164F955" w14:textId="77777777" w:rsidR="00C050EC" w:rsidRDefault="00C050EC">
            <w:pPr>
              <w:rPr>
                <w:rFonts w:ascii="Arial" w:hAnsi="Arial" w:cs="Arial"/>
                <w:b/>
                <w:lang w:eastAsia="es-CO"/>
              </w:rPr>
            </w:pPr>
          </w:p>
          <w:p w14:paraId="09BE06A0" w14:textId="77777777" w:rsidR="00C050EC" w:rsidRDefault="00C050EC">
            <w:pPr>
              <w:rPr>
                <w:rFonts w:ascii="Arial" w:hAnsi="Arial" w:cs="Arial"/>
                <w:b/>
                <w:lang w:eastAsia="es-CO"/>
              </w:rPr>
            </w:pPr>
          </w:p>
          <w:p w14:paraId="5A10EC4F" w14:textId="77777777" w:rsidR="00C050EC" w:rsidRDefault="00C050EC">
            <w:pPr>
              <w:rPr>
                <w:rFonts w:ascii="Arial" w:hAnsi="Arial" w:cs="Arial"/>
                <w:b/>
                <w:lang w:eastAsia="es-CO"/>
              </w:rPr>
            </w:pPr>
          </w:p>
        </w:tc>
        <w:tc>
          <w:tcPr>
            <w:tcW w:w="4419" w:type="dxa"/>
          </w:tcPr>
          <w:p w14:paraId="564677C7" w14:textId="77777777" w:rsidR="00C050EC" w:rsidRDefault="00C050EC">
            <w:pPr>
              <w:jc w:val="center"/>
              <w:rPr>
                <w:rFonts w:ascii="Arial" w:hAnsi="Arial" w:cs="Arial"/>
                <w:b/>
                <w:szCs w:val="23"/>
                <w:lang w:eastAsia="es-CO"/>
              </w:rPr>
            </w:pPr>
          </w:p>
          <w:p w14:paraId="686DE867" w14:textId="77777777" w:rsidR="00C050EC" w:rsidRDefault="00C050EC">
            <w:pPr>
              <w:jc w:val="center"/>
              <w:rPr>
                <w:rFonts w:ascii="Arial" w:hAnsi="Arial" w:cs="Arial"/>
                <w:b/>
                <w:szCs w:val="23"/>
                <w:lang w:eastAsia="es-CO"/>
              </w:rPr>
            </w:pPr>
          </w:p>
          <w:p w14:paraId="5B79B2D3"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r w:rsidR="00C050EC" w14:paraId="4ABE58E4" w14:textId="77777777" w:rsidTr="00C050EC">
        <w:trPr>
          <w:trHeight w:val="1025"/>
        </w:trPr>
        <w:tc>
          <w:tcPr>
            <w:tcW w:w="4419" w:type="dxa"/>
            <w:hideMark/>
          </w:tcPr>
          <w:p w14:paraId="0DFCA2B7"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tc>
        <w:tc>
          <w:tcPr>
            <w:tcW w:w="4419" w:type="dxa"/>
            <w:hideMark/>
          </w:tcPr>
          <w:p w14:paraId="2FFAFCBB"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r w:rsidR="00C050EC" w14:paraId="6CE96D2B" w14:textId="77777777" w:rsidTr="00C050EC">
        <w:trPr>
          <w:trHeight w:val="1025"/>
        </w:trPr>
        <w:tc>
          <w:tcPr>
            <w:tcW w:w="4419" w:type="dxa"/>
          </w:tcPr>
          <w:p w14:paraId="0364FD32" w14:textId="77777777" w:rsidR="00C050EC" w:rsidRDefault="00C050EC">
            <w:pPr>
              <w:jc w:val="center"/>
              <w:rPr>
                <w:rFonts w:ascii="Arial" w:hAnsi="Arial" w:cs="Arial"/>
                <w:b/>
                <w:lang w:eastAsia="es-CO"/>
              </w:rPr>
            </w:pPr>
          </w:p>
          <w:p w14:paraId="54521CE3" w14:textId="77777777" w:rsidR="00C050EC" w:rsidRDefault="00C050EC">
            <w:pPr>
              <w:jc w:val="center"/>
              <w:rPr>
                <w:rFonts w:ascii="Arial" w:hAnsi="Arial" w:cs="Arial"/>
                <w:b/>
                <w:lang w:eastAsia="es-CO"/>
              </w:rPr>
            </w:pPr>
          </w:p>
          <w:p w14:paraId="6D2B135E"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p w14:paraId="2892F45C" w14:textId="77777777" w:rsidR="00C050EC" w:rsidRDefault="00C050EC">
            <w:pPr>
              <w:jc w:val="center"/>
              <w:rPr>
                <w:rFonts w:ascii="Arial" w:hAnsi="Arial" w:cs="Arial"/>
                <w:b/>
                <w:lang w:eastAsia="es-CO"/>
              </w:rPr>
            </w:pPr>
          </w:p>
          <w:p w14:paraId="28B546F7" w14:textId="77777777" w:rsidR="00C050EC" w:rsidRDefault="00C050EC">
            <w:pPr>
              <w:rPr>
                <w:rFonts w:ascii="Arial" w:hAnsi="Arial" w:cs="Arial"/>
                <w:b/>
                <w:lang w:eastAsia="es-CO"/>
              </w:rPr>
            </w:pPr>
          </w:p>
          <w:p w14:paraId="4D702787" w14:textId="77777777" w:rsidR="00C050EC" w:rsidRDefault="00C050EC">
            <w:pPr>
              <w:rPr>
                <w:rFonts w:ascii="Arial" w:hAnsi="Arial" w:cs="Arial"/>
                <w:b/>
                <w:lang w:eastAsia="es-CO"/>
              </w:rPr>
            </w:pPr>
          </w:p>
          <w:p w14:paraId="62A94FEA" w14:textId="77777777" w:rsidR="00C050EC" w:rsidRDefault="00C050EC">
            <w:pPr>
              <w:rPr>
                <w:rFonts w:ascii="Arial" w:hAnsi="Arial" w:cs="Arial"/>
                <w:b/>
                <w:lang w:eastAsia="es-CO"/>
              </w:rPr>
            </w:pPr>
          </w:p>
        </w:tc>
        <w:tc>
          <w:tcPr>
            <w:tcW w:w="4419" w:type="dxa"/>
          </w:tcPr>
          <w:p w14:paraId="146BB71A" w14:textId="77777777" w:rsidR="00C050EC" w:rsidRDefault="00C050EC">
            <w:pPr>
              <w:jc w:val="center"/>
              <w:rPr>
                <w:rFonts w:ascii="Arial" w:hAnsi="Arial" w:cs="Arial"/>
                <w:b/>
                <w:szCs w:val="23"/>
                <w:lang w:eastAsia="es-CO"/>
              </w:rPr>
            </w:pPr>
          </w:p>
          <w:p w14:paraId="035C13ED" w14:textId="77777777" w:rsidR="00C050EC" w:rsidRDefault="00C050EC">
            <w:pPr>
              <w:jc w:val="center"/>
              <w:rPr>
                <w:rFonts w:ascii="Arial" w:hAnsi="Arial" w:cs="Arial"/>
                <w:b/>
                <w:szCs w:val="23"/>
                <w:lang w:eastAsia="es-CO"/>
              </w:rPr>
            </w:pPr>
          </w:p>
          <w:p w14:paraId="7E751667"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r w:rsidR="00C050EC" w14:paraId="7CED003F" w14:textId="77777777" w:rsidTr="00C050EC">
        <w:trPr>
          <w:trHeight w:val="1025"/>
        </w:trPr>
        <w:tc>
          <w:tcPr>
            <w:tcW w:w="4419" w:type="dxa"/>
            <w:hideMark/>
          </w:tcPr>
          <w:p w14:paraId="520DFF49"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tc>
        <w:tc>
          <w:tcPr>
            <w:tcW w:w="4419" w:type="dxa"/>
            <w:hideMark/>
          </w:tcPr>
          <w:p w14:paraId="7E076650"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r w:rsidR="00C050EC" w14:paraId="78CCD09A" w14:textId="77777777" w:rsidTr="00C050EC">
        <w:trPr>
          <w:trHeight w:val="1025"/>
        </w:trPr>
        <w:tc>
          <w:tcPr>
            <w:tcW w:w="4419" w:type="dxa"/>
          </w:tcPr>
          <w:p w14:paraId="19A097FB" w14:textId="77777777" w:rsidR="00C050EC" w:rsidRDefault="00C050EC">
            <w:pPr>
              <w:jc w:val="center"/>
              <w:rPr>
                <w:rFonts w:ascii="Arial" w:hAnsi="Arial" w:cs="Arial"/>
                <w:b/>
                <w:lang w:eastAsia="es-CO"/>
              </w:rPr>
            </w:pPr>
          </w:p>
          <w:p w14:paraId="40F334E1" w14:textId="77777777" w:rsidR="00C050EC" w:rsidRDefault="00C050EC">
            <w:pPr>
              <w:jc w:val="center"/>
              <w:rPr>
                <w:rFonts w:ascii="Arial" w:hAnsi="Arial" w:cs="Arial"/>
                <w:b/>
                <w:lang w:eastAsia="es-CO"/>
              </w:rPr>
            </w:pPr>
          </w:p>
          <w:p w14:paraId="4D406B29"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p w14:paraId="3B5BF26A" w14:textId="77777777" w:rsidR="00C050EC" w:rsidRDefault="00C050EC">
            <w:pPr>
              <w:jc w:val="center"/>
              <w:rPr>
                <w:rFonts w:ascii="Arial" w:hAnsi="Arial" w:cs="Arial"/>
                <w:b/>
                <w:lang w:eastAsia="es-CO"/>
              </w:rPr>
            </w:pPr>
          </w:p>
          <w:p w14:paraId="516FA346" w14:textId="77777777" w:rsidR="00C050EC" w:rsidRDefault="00C050EC">
            <w:pPr>
              <w:rPr>
                <w:rFonts w:ascii="Arial" w:hAnsi="Arial" w:cs="Arial"/>
                <w:b/>
                <w:lang w:eastAsia="es-CO"/>
              </w:rPr>
            </w:pPr>
          </w:p>
          <w:p w14:paraId="42D79B4E" w14:textId="77777777" w:rsidR="00C050EC" w:rsidRDefault="00C050EC">
            <w:pPr>
              <w:rPr>
                <w:rFonts w:ascii="Arial" w:hAnsi="Arial" w:cs="Arial"/>
                <w:b/>
                <w:lang w:eastAsia="es-CO"/>
              </w:rPr>
            </w:pPr>
          </w:p>
          <w:p w14:paraId="646DE83C" w14:textId="77777777" w:rsidR="00C050EC" w:rsidRDefault="00C050EC">
            <w:pPr>
              <w:rPr>
                <w:rFonts w:ascii="Arial" w:hAnsi="Arial" w:cs="Arial"/>
                <w:b/>
                <w:lang w:eastAsia="es-CO"/>
              </w:rPr>
            </w:pPr>
          </w:p>
        </w:tc>
        <w:tc>
          <w:tcPr>
            <w:tcW w:w="4419" w:type="dxa"/>
          </w:tcPr>
          <w:p w14:paraId="67732B06" w14:textId="77777777" w:rsidR="00C050EC" w:rsidRDefault="00C050EC">
            <w:pPr>
              <w:jc w:val="center"/>
              <w:rPr>
                <w:rFonts w:ascii="Arial" w:hAnsi="Arial" w:cs="Arial"/>
                <w:b/>
                <w:szCs w:val="23"/>
                <w:lang w:eastAsia="es-CO"/>
              </w:rPr>
            </w:pPr>
          </w:p>
          <w:p w14:paraId="48466E3B" w14:textId="77777777" w:rsidR="00C050EC" w:rsidRDefault="00C050EC">
            <w:pPr>
              <w:jc w:val="center"/>
              <w:rPr>
                <w:rFonts w:ascii="Arial" w:hAnsi="Arial" w:cs="Arial"/>
                <w:b/>
                <w:szCs w:val="23"/>
                <w:lang w:eastAsia="es-CO"/>
              </w:rPr>
            </w:pPr>
          </w:p>
          <w:p w14:paraId="50FF9A3C"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r w:rsidR="00C050EC" w14:paraId="37C98683" w14:textId="77777777" w:rsidTr="00C050EC">
        <w:trPr>
          <w:trHeight w:val="1025"/>
        </w:trPr>
        <w:tc>
          <w:tcPr>
            <w:tcW w:w="4419" w:type="dxa"/>
            <w:hideMark/>
          </w:tcPr>
          <w:p w14:paraId="646B97DC"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tc>
        <w:tc>
          <w:tcPr>
            <w:tcW w:w="4419" w:type="dxa"/>
            <w:hideMark/>
          </w:tcPr>
          <w:p w14:paraId="0EADACC4"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r w:rsidR="00C050EC" w14:paraId="3353DFD3" w14:textId="77777777" w:rsidTr="00C050EC">
        <w:trPr>
          <w:trHeight w:val="1025"/>
        </w:trPr>
        <w:tc>
          <w:tcPr>
            <w:tcW w:w="4419" w:type="dxa"/>
          </w:tcPr>
          <w:p w14:paraId="493A28FB" w14:textId="77777777" w:rsidR="00C050EC" w:rsidRDefault="00C050EC">
            <w:pPr>
              <w:jc w:val="center"/>
              <w:rPr>
                <w:rFonts w:ascii="Arial" w:hAnsi="Arial" w:cs="Arial"/>
                <w:b/>
                <w:lang w:eastAsia="es-CO"/>
              </w:rPr>
            </w:pPr>
          </w:p>
          <w:p w14:paraId="5742F368" w14:textId="77777777" w:rsidR="00C050EC" w:rsidRDefault="00C050EC">
            <w:pPr>
              <w:jc w:val="center"/>
              <w:rPr>
                <w:rFonts w:ascii="Arial" w:hAnsi="Arial" w:cs="Arial"/>
                <w:b/>
                <w:lang w:eastAsia="es-CO"/>
              </w:rPr>
            </w:pPr>
          </w:p>
          <w:p w14:paraId="3E80CEE6"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p w14:paraId="6E8E1988" w14:textId="77777777" w:rsidR="00C050EC" w:rsidRDefault="00C050EC">
            <w:pPr>
              <w:jc w:val="center"/>
              <w:rPr>
                <w:rFonts w:ascii="Arial" w:hAnsi="Arial" w:cs="Arial"/>
                <w:b/>
                <w:lang w:eastAsia="es-CO"/>
              </w:rPr>
            </w:pPr>
          </w:p>
          <w:p w14:paraId="5C76574A" w14:textId="77777777" w:rsidR="00C050EC" w:rsidRDefault="00C050EC">
            <w:pPr>
              <w:rPr>
                <w:rFonts w:ascii="Arial" w:hAnsi="Arial" w:cs="Arial"/>
                <w:b/>
                <w:lang w:eastAsia="es-CO"/>
              </w:rPr>
            </w:pPr>
          </w:p>
          <w:p w14:paraId="42FF867A" w14:textId="77777777" w:rsidR="00C050EC" w:rsidRDefault="00C050EC">
            <w:pPr>
              <w:rPr>
                <w:rFonts w:ascii="Arial" w:hAnsi="Arial" w:cs="Arial"/>
                <w:b/>
                <w:lang w:eastAsia="es-CO"/>
              </w:rPr>
            </w:pPr>
          </w:p>
          <w:p w14:paraId="4101F0CB" w14:textId="26938BC4" w:rsidR="00C050EC" w:rsidRDefault="00C050EC">
            <w:pPr>
              <w:rPr>
                <w:rFonts w:ascii="Arial" w:hAnsi="Arial" w:cs="Arial"/>
                <w:b/>
                <w:lang w:eastAsia="es-CO"/>
              </w:rPr>
            </w:pPr>
          </w:p>
          <w:p w14:paraId="5FD6D2EE" w14:textId="5825E653" w:rsidR="00C050EC" w:rsidRDefault="00C050EC">
            <w:pPr>
              <w:rPr>
                <w:rFonts w:ascii="Arial" w:hAnsi="Arial" w:cs="Arial"/>
                <w:b/>
                <w:lang w:eastAsia="es-CO"/>
              </w:rPr>
            </w:pPr>
          </w:p>
        </w:tc>
        <w:tc>
          <w:tcPr>
            <w:tcW w:w="4419" w:type="dxa"/>
          </w:tcPr>
          <w:p w14:paraId="4F66E1C8" w14:textId="77777777" w:rsidR="00C050EC" w:rsidRDefault="00C050EC">
            <w:pPr>
              <w:jc w:val="center"/>
              <w:rPr>
                <w:rFonts w:ascii="Arial" w:hAnsi="Arial" w:cs="Arial"/>
                <w:b/>
                <w:szCs w:val="23"/>
                <w:lang w:eastAsia="es-CO"/>
              </w:rPr>
            </w:pPr>
          </w:p>
          <w:p w14:paraId="38F09005" w14:textId="77777777" w:rsidR="00C050EC" w:rsidRDefault="00C050EC">
            <w:pPr>
              <w:jc w:val="center"/>
              <w:rPr>
                <w:rFonts w:ascii="Arial" w:hAnsi="Arial" w:cs="Arial"/>
                <w:b/>
                <w:szCs w:val="23"/>
                <w:lang w:eastAsia="es-CO"/>
              </w:rPr>
            </w:pPr>
          </w:p>
          <w:p w14:paraId="7FD1EBE6"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r w:rsidR="00C050EC" w14:paraId="7F8FE5EC" w14:textId="77777777" w:rsidTr="00C050EC">
        <w:trPr>
          <w:trHeight w:val="1025"/>
        </w:trPr>
        <w:tc>
          <w:tcPr>
            <w:tcW w:w="4419" w:type="dxa"/>
            <w:hideMark/>
          </w:tcPr>
          <w:p w14:paraId="33BE7280"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tc>
        <w:tc>
          <w:tcPr>
            <w:tcW w:w="4419" w:type="dxa"/>
            <w:hideMark/>
          </w:tcPr>
          <w:p w14:paraId="2C3B71F7"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r w:rsidR="00C050EC" w14:paraId="234867F2" w14:textId="77777777" w:rsidTr="00C050EC">
        <w:trPr>
          <w:trHeight w:val="1025"/>
        </w:trPr>
        <w:tc>
          <w:tcPr>
            <w:tcW w:w="4419" w:type="dxa"/>
          </w:tcPr>
          <w:p w14:paraId="37559827" w14:textId="58AEB1F9" w:rsidR="00C050EC" w:rsidRDefault="00C050EC" w:rsidP="00C050EC">
            <w:pPr>
              <w:rPr>
                <w:rFonts w:ascii="Arial" w:hAnsi="Arial" w:cs="Arial"/>
                <w:b/>
                <w:lang w:eastAsia="es-CO"/>
              </w:rPr>
            </w:pPr>
          </w:p>
          <w:p w14:paraId="69BAD2ED"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p w14:paraId="3F3AC83B" w14:textId="77777777" w:rsidR="00C050EC" w:rsidRDefault="00C050EC">
            <w:pPr>
              <w:jc w:val="center"/>
              <w:rPr>
                <w:rFonts w:ascii="Arial" w:hAnsi="Arial" w:cs="Arial"/>
                <w:b/>
                <w:lang w:eastAsia="es-CO"/>
              </w:rPr>
            </w:pPr>
          </w:p>
          <w:p w14:paraId="4D205C1F" w14:textId="77777777" w:rsidR="00C050EC" w:rsidRDefault="00C050EC">
            <w:pPr>
              <w:rPr>
                <w:rFonts w:ascii="Arial" w:hAnsi="Arial" w:cs="Arial"/>
                <w:b/>
                <w:lang w:eastAsia="es-CO"/>
              </w:rPr>
            </w:pPr>
          </w:p>
          <w:p w14:paraId="6D7ADF2F" w14:textId="77777777" w:rsidR="00C050EC" w:rsidRDefault="00C050EC">
            <w:pPr>
              <w:rPr>
                <w:rFonts w:ascii="Arial" w:hAnsi="Arial" w:cs="Arial"/>
                <w:b/>
                <w:lang w:eastAsia="es-CO"/>
              </w:rPr>
            </w:pPr>
          </w:p>
          <w:p w14:paraId="1DD10AAF" w14:textId="77777777" w:rsidR="00C050EC" w:rsidRDefault="00C050EC">
            <w:pPr>
              <w:rPr>
                <w:rFonts w:ascii="Arial" w:hAnsi="Arial" w:cs="Arial"/>
                <w:b/>
                <w:lang w:eastAsia="es-CO"/>
              </w:rPr>
            </w:pPr>
          </w:p>
        </w:tc>
        <w:tc>
          <w:tcPr>
            <w:tcW w:w="4419" w:type="dxa"/>
          </w:tcPr>
          <w:p w14:paraId="4AB654C2" w14:textId="5392BD71" w:rsidR="00C050EC" w:rsidRDefault="00C050EC" w:rsidP="00C050EC">
            <w:pPr>
              <w:rPr>
                <w:rFonts w:ascii="Arial" w:hAnsi="Arial" w:cs="Arial"/>
                <w:b/>
                <w:szCs w:val="23"/>
                <w:lang w:eastAsia="es-CO"/>
              </w:rPr>
            </w:pPr>
          </w:p>
          <w:p w14:paraId="4FDE6EAB"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r w:rsidR="00C050EC" w14:paraId="0CEC15B6" w14:textId="77777777" w:rsidTr="00C050EC">
        <w:trPr>
          <w:trHeight w:val="1025"/>
        </w:trPr>
        <w:tc>
          <w:tcPr>
            <w:tcW w:w="4419" w:type="dxa"/>
            <w:hideMark/>
          </w:tcPr>
          <w:p w14:paraId="2BC86FE1" w14:textId="77777777" w:rsidR="00C050EC" w:rsidRDefault="00C050EC">
            <w:pPr>
              <w:jc w:val="center"/>
              <w:rPr>
                <w:rFonts w:ascii="Arial" w:hAnsi="Arial" w:cs="Arial"/>
                <w:b/>
                <w:lang w:eastAsia="es-CO"/>
              </w:rPr>
            </w:pPr>
            <w:r>
              <w:rPr>
                <w:rFonts w:ascii="Arial" w:hAnsi="Arial" w:cs="Arial"/>
                <w:b/>
                <w:szCs w:val="23"/>
                <w:lang w:eastAsia="es-CO"/>
              </w:rPr>
              <w:t>______________________________</w:t>
            </w:r>
          </w:p>
        </w:tc>
        <w:tc>
          <w:tcPr>
            <w:tcW w:w="4419" w:type="dxa"/>
            <w:hideMark/>
          </w:tcPr>
          <w:p w14:paraId="4378D0B9" w14:textId="77777777" w:rsidR="00C050EC" w:rsidRDefault="00C050EC">
            <w:pPr>
              <w:jc w:val="center"/>
              <w:rPr>
                <w:rFonts w:ascii="Arial" w:hAnsi="Arial" w:cs="Arial"/>
                <w:b/>
                <w:szCs w:val="23"/>
                <w:lang w:eastAsia="es-CO"/>
              </w:rPr>
            </w:pPr>
            <w:r>
              <w:rPr>
                <w:rFonts w:ascii="Arial" w:hAnsi="Arial" w:cs="Arial"/>
                <w:b/>
                <w:szCs w:val="23"/>
                <w:lang w:eastAsia="es-CO"/>
              </w:rPr>
              <w:t>______________________________</w:t>
            </w:r>
          </w:p>
        </w:tc>
      </w:tr>
    </w:tbl>
    <w:p w14:paraId="07D31A4B" w14:textId="752B58EB" w:rsidR="001978BA" w:rsidRDefault="001978BA" w:rsidP="000E5A89">
      <w:pPr>
        <w:spacing w:after="0" w:line="240" w:lineRule="auto"/>
        <w:rPr>
          <w:rFonts w:ascii="Arial Narrow" w:eastAsia="Arial Narrow" w:hAnsi="Arial Narrow" w:cs="Arial Narrow"/>
          <w:b/>
          <w:sz w:val="24"/>
          <w:szCs w:val="24"/>
        </w:rPr>
      </w:pPr>
    </w:p>
    <w:p w14:paraId="6446F211" w14:textId="10C17449" w:rsidR="001978BA" w:rsidRDefault="001978BA">
      <w:pPr>
        <w:spacing w:after="0" w:line="240" w:lineRule="auto"/>
        <w:jc w:val="center"/>
        <w:rPr>
          <w:rFonts w:ascii="Arial Narrow" w:eastAsia="Arial Narrow" w:hAnsi="Arial Narrow" w:cs="Arial Narrow"/>
          <w:b/>
          <w:sz w:val="24"/>
          <w:szCs w:val="24"/>
        </w:rPr>
      </w:pPr>
    </w:p>
    <w:p w14:paraId="6896BC87" w14:textId="79CB8718" w:rsidR="001978BA" w:rsidRDefault="001978BA">
      <w:pPr>
        <w:spacing w:after="0" w:line="240" w:lineRule="auto"/>
        <w:jc w:val="center"/>
        <w:rPr>
          <w:rFonts w:ascii="Arial Narrow" w:eastAsia="Arial Narrow" w:hAnsi="Arial Narrow" w:cs="Arial Narrow"/>
          <w:b/>
          <w:sz w:val="24"/>
          <w:szCs w:val="24"/>
        </w:rPr>
      </w:pPr>
    </w:p>
    <w:p w14:paraId="100A8DD2" w14:textId="7FEF6C8E" w:rsidR="001978BA" w:rsidRDefault="001978BA">
      <w:pPr>
        <w:spacing w:after="0" w:line="240" w:lineRule="auto"/>
        <w:jc w:val="center"/>
        <w:rPr>
          <w:rFonts w:ascii="Arial Narrow" w:eastAsia="Arial Narrow" w:hAnsi="Arial Narrow" w:cs="Arial Narrow"/>
          <w:b/>
          <w:sz w:val="24"/>
          <w:szCs w:val="24"/>
        </w:rPr>
      </w:pPr>
    </w:p>
    <w:p w14:paraId="1F24776D" w14:textId="5506638B" w:rsidR="001978BA" w:rsidRDefault="001978BA">
      <w:pPr>
        <w:spacing w:after="0" w:line="240" w:lineRule="auto"/>
        <w:jc w:val="center"/>
        <w:rPr>
          <w:rFonts w:ascii="Arial Narrow" w:eastAsia="Arial Narrow" w:hAnsi="Arial Narrow" w:cs="Arial Narrow"/>
          <w:b/>
          <w:sz w:val="24"/>
          <w:szCs w:val="24"/>
        </w:rPr>
      </w:pPr>
    </w:p>
    <w:p w14:paraId="7125A841" w14:textId="4CB4C0DF" w:rsidR="001978BA" w:rsidRDefault="001978BA">
      <w:pPr>
        <w:spacing w:after="0" w:line="240" w:lineRule="auto"/>
        <w:jc w:val="center"/>
        <w:rPr>
          <w:rFonts w:ascii="Arial Narrow" w:eastAsia="Arial Narrow" w:hAnsi="Arial Narrow" w:cs="Arial Narrow"/>
          <w:b/>
          <w:sz w:val="24"/>
          <w:szCs w:val="24"/>
        </w:rPr>
      </w:pPr>
    </w:p>
    <w:p w14:paraId="2DFCD073" w14:textId="0A2B8E95" w:rsidR="001978BA" w:rsidRDefault="00AD7C2D" w:rsidP="001978BA">
      <w:pPr>
        <w:spacing w:after="0"/>
        <w:rPr>
          <w:rFonts w:ascii="Arial" w:eastAsia="Arial" w:hAnsi="Arial" w:cs="Arial"/>
          <w:b/>
          <w:sz w:val="24"/>
          <w:szCs w:val="24"/>
        </w:rPr>
      </w:pPr>
      <w:r>
        <w:rPr>
          <w:rFonts w:ascii="Arial" w:eastAsia="Arial" w:hAnsi="Arial" w:cs="Arial"/>
          <w:b/>
          <w:sz w:val="24"/>
          <w:szCs w:val="24"/>
        </w:rPr>
        <w:t xml:space="preserve"> </w:t>
      </w:r>
    </w:p>
    <w:sectPr w:rsidR="001978BA">
      <w:headerReference w:type="default" r:id="rId35"/>
      <w:headerReference w:type="first" r:id="rId36"/>
      <w:pgSz w:w="12240" w:h="15840"/>
      <w:pgMar w:top="2552" w:right="1701" w:bottom="2268" w:left="170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36606" w14:textId="77777777" w:rsidR="00A62D86" w:rsidRDefault="00A62D86">
      <w:pPr>
        <w:spacing w:after="0" w:line="240" w:lineRule="auto"/>
      </w:pPr>
      <w:r>
        <w:separator/>
      </w:r>
    </w:p>
  </w:endnote>
  <w:endnote w:type="continuationSeparator" w:id="0">
    <w:p w14:paraId="005D5937" w14:textId="77777777" w:rsidR="00A62D86" w:rsidRDefault="00A62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31F45" w14:textId="77777777" w:rsidR="00A62D86" w:rsidRDefault="00A62D86">
      <w:pPr>
        <w:spacing w:after="0" w:line="240" w:lineRule="auto"/>
      </w:pPr>
      <w:r>
        <w:separator/>
      </w:r>
    </w:p>
  </w:footnote>
  <w:footnote w:type="continuationSeparator" w:id="0">
    <w:p w14:paraId="77B7C16B" w14:textId="77777777" w:rsidR="00A62D86" w:rsidRDefault="00A62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E1B8F" w14:textId="6D145F54" w:rsidR="00AD7C2D" w:rsidRDefault="00AD7C2D">
    <w:pPr>
      <w:pBdr>
        <w:top w:val="nil"/>
        <w:left w:val="nil"/>
        <w:bottom w:val="nil"/>
        <w:right w:val="nil"/>
        <w:between w:val="nil"/>
      </w:pBdr>
      <w:tabs>
        <w:tab w:val="center" w:pos="4419"/>
        <w:tab w:val="right" w:pos="8838"/>
      </w:tabs>
      <w:spacing w:after="0" w:line="240" w:lineRule="auto"/>
      <w:rPr>
        <w:color w:val="000000"/>
      </w:rPr>
    </w:pPr>
    <w:r>
      <w:rPr>
        <w:noProof/>
        <w:lang w:val="es-CO" w:eastAsia="es-CO"/>
      </w:rPr>
      <w:drawing>
        <wp:anchor distT="0" distB="0" distL="0" distR="0" simplePos="0" relativeHeight="251658240" behindDoc="1" locked="0" layoutInCell="1" hidden="0" allowOverlap="1" wp14:anchorId="27705968" wp14:editId="1C22B03E">
          <wp:simplePos x="0" y="0"/>
          <wp:positionH relativeFrom="column">
            <wp:posOffset>-1052512</wp:posOffset>
          </wp:positionH>
          <wp:positionV relativeFrom="paragraph">
            <wp:posOffset>-585469</wp:posOffset>
          </wp:positionV>
          <wp:extent cx="7767955" cy="10039350"/>
          <wp:effectExtent l="0" t="0" r="0" b="0"/>
          <wp:wrapNone/>
          <wp:docPr id="54" name="image3.jpg" descr="CORPORATIVO_hoja_membrete"/>
          <wp:cNvGraphicFramePr/>
          <a:graphic xmlns:a="http://schemas.openxmlformats.org/drawingml/2006/main">
            <a:graphicData uri="http://schemas.openxmlformats.org/drawingml/2006/picture">
              <pic:pic xmlns:pic="http://schemas.openxmlformats.org/drawingml/2006/picture">
                <pic:nvPicPr>
                  <pic:cNvPr id="0" name="image3.jpg" descr="CORPORATIVO_hoja_membrete"/>
                  <pic:cNvPicPr preferRelativeResize="0"/>
                </pic:nvPicPr>
                <pic:blipFill>
                  <a:blip r:embed="rId1"/>
                  <a:srcRect/>
                  <a:stretch>
                    <a:fillRect/>
                  </a:stretch>
                </pic:blipFill>
                <pic:spPr>
                  <a:xfrm>
                    <a:off x="0" y="0"/>
                    <a:ext cx="7767955" cy="100393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BCBAC" w14:textId="28B30F1E" w:rsidR="00AD7C2D" w:rsidRDefault="00AD7C2D">
    <w:pPr>
      <w:pBdr>
        <w:top w:val="nil"/>
        <w:left w:val="nil"/>
        <w:bottom w:val="nil"/>
        <w:right w:val="nil"/>
        <w:between w:val="nil"/>
      </w:pBdr>
      <w:tabs>
        <w:tab w:val="center" w:pos="4419"/>
        <w:tab w:val="right" w:pos="8838"/>
      </w:tabs>
      <w:spacing w:after="0" w:line="240" w:lineRule="auto"/>
      <w:rPr>
        <w:color w:val="000000"/>
      </w:rPr>
    </w:pPr>
    <w:r>
      <w:rPr>
        <w:noProof/>
        <w:lang w:val="es-CO" w:eastAsia="es-CO"/>
      </w:rPr>
      <w:drawing>
        <wp:anchor distT="0" distB="0" distL="0" distR="0" simplePos="0" relativeHeight="251660288" behindDoc="1" locked="0" layoutInCell="1" hidden="0" allowOverlap="1" wp14:anchorId="0E6F13A2" wp14:editId="7857B9E7">
          <wp:simplePos x="0" y="0"/>
          <wp:positionH relativeFrom="column">
            <wp:posOffset>-1079500</wp:posOffset>
          </wp:positionH>
          <wp:positionV relativeFrom="paragraph">
            <wp:posOffset>-474787</wp:posOffset>
          </wp:positionV>
          <wp:extent cx="7767955" cy="10039350"/>
          <wp:effectExtent l="0" t="0" r="0" b="0"/>
          <wp:wrapNone/>
          <wp:docPr id="60" name="image3.jpg" descr="CORPORATIVO_hoja_membrete"/>
          <wp:cNvGraphicFramePr/>
          <a:graphic xmlns:a="http://schemas.openxmlformats.org/drawingml/2006/main">
            <a:graphicData uri="http://schemas.openxmlformats.org/drawingml/2006/picture">
              <pic:pic xmlns:pic="http://schemas.openxmlformats.org/drawingml/2006/picture">
                <pic:nvPicPr>
                  <pic:cNvPr id="0" name="image3.jpg" descr="CORPORATIVO_hoja_membrete"/>
                  <pic:cNvPicPr preferRelativeResize="0"/>
                </pic:nvPicPr>
                <pic:blipFill>
                  <a:blip r:embed="rId1"/>
                  <a:srcRect/>
                  <a:stretch>
                    <a:fillRect/>
                  </a:stretch>
                </pic:blipFill>
                <pic:spPr>
                  <a:xfrm>
                    <a:off x="0" y="0"/>
                    <a:ext cx="7767955" cy="10039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423E"/>
    <w:multiLevelType w:val="multilevel"/>
    <w:tmpl w:val="F5E29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14DF5"/>
    <w:multiLevelType w:val="multilevel"/>
    <w:tmpl w:val="06AA0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D0219D"/>
    <w:multiLevelType w:val="multilevel"/>
    <w:tmpl w:val="93B070C2"/>
    <w:lvl w:ilvl="0">
      <w:start w:val="1"/>
      <w:numFmt w:val="low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233854D6"/>
    <w:multiLevelType w:val="multilevel"/>
    <w:tmpl w:val="D2A6D476"/>
    <w:lvl w:ilvl="0">
      <w:start w:val="1"/>
      <w:numFmt w:val="decimal"/>
      <w:lvlText w:val="%1."/>
      <w:lvlJc w:val="left"/>
      <w:pPr>
        <w:ind w:left="78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DE4BAD"/>
    <w:multiLevelType w:val="multilevel"/>
    <w:tmpl w:val="FDF09914"/>
    <w:lvl w:ilvl="0">
      <w:start w:val="3"/>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AC6484A"/>
    <w:multiLevelType w:val="multilevel"/>
    <w:tmpl w:val="1E1467C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92A4EA0"/>
    <w:multiLevelType w:val="multilevel"/>
    <w:tmpl w:val="2EBC4BF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4"/>
  </w:num>
  <w:num w:numId="2">
    <w:abstractNumId w:val="1"/>
  </w:num>
  <w:num w:numId="3">
    <w:abstractNumId w:val="0"/>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E14"/>
    <w:rsid w:val="000E5A89"/>
    <w:rsid w:val="001978BA"/>
    <w:rsid w:val="005E1AD1"/>
    <w:rsid w:val="007641E4"/>
    <w:rsid w:val="00843EB2"/>
    <w:rsid w:val="00896266"/>
    <w:rsid w:val="00A62D86"/>
    <w:rsid w:val="00AD3C35"/>
    <w:rsid w:val="00AD7C2D"/>
    <w:rsid w:val="00B14E14"/>
    <w:rsid w:val="00C050EC"/>
    <w:rsid w:val="00C44B5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D6E0E"/>
  <w15:docId w15:val="{05E42204-FDD0-314D-AC0E-823431023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0E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C625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C625D"/>
    <w:rPr>
      <w:b/>
      <w:bCs/>
    </w:rPr>
  </w:style>
  <w:style w:type="paragraph" w:styleId="Prrafodelista">
    <w:name w:val="List Paragraph"/>
    <w:basedOn w:val="Normal"/>
    <w:uiPriority w:val="34"/>
    <w:qFormat/>
    <w:rsid w:val="00F90A5F"/>
    <w:pPr>
      <w:ind w:left="720"/>
      <w:contextualSpacing/>
    </w:pPr>
  </w:style>
  <w:style w:type="table" w:styleId="Tablaconcuadrcula">
    <w:name w:val="Table Grid"/>
    <w:basedOn w:val="Tablanormal"/>
    <w:uiPriority w:val="39"/>
    <w:rsid w:val="00A347B0"/>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05180"/>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F05180"/>
    <w:rPr>
      <w:sz w:val="20"/>
      <w:szCs w:val="20"/>
      <w:lang w:val="es-CO"/>
    </w:rPr>
  </w:style>
  <w:style w:type="character" w:styleId="Refdenotaalpie">
    <w:name w:val="footnote reference"/>
    <w:basedOn w:val="Fuentedeprrafopredeter"/>
    <w:uiPriority w:val="99"/>
    <w:semiHidden/>
    <w:unhideWhenUsed/>
    <w:rsid w:val="00F05180"/>
    <w:rPr>
      <w:vertAlign w:val="superscript"/>
    </w:rPr>
  </w:style>
  <w:style w:type="character" w:styleId="Hipervnculo">
    <w:name w:val="Hyperlink"/>
    <w:basedOn w:val="Fuentedeprrafopredeter"/>
    <w:uiPriority w:val="99"/>
    <w:unhideWhenUsed/>
    <w:rsid w:val="00835E42"/>
    <w:rPr>
      <w:color w:val="0563C1" w:themeColor="hyperlink"/>
      <w:u w:val="single"/>
    </w:rPr>
  </w:style>
  <w:style w:type="paragraph" w:styleId="Encabezado">
    <w:name w:val="header"/>
    <w:basedOn w:val="Normal"/>
    <w:link w:val="EncabezadoCar"/>
    <w:uiPriority w:val="99"/>
    <w:unhideWhenUsed/>
    <w:rsid w:val="001552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52C2"/>
  </w:style>
  <w:style w:type="paragraph" w:styleId="Piedepgina">
    <w:name w:val="footer"/>
    <w:basedOn w:val="Normal"/>
    <w:link w:val="PiedepginaCar"/>
    <w:uiPriority w:val="99"/>
    <w:unhideWhenUsed/>
    <w:rsid w:val="001552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52C2"/>
  </w:style>
  <w:style w:type="paragraph" w:styleId="Sinespaciado">
    <w:name w:val="No Spacing"/>
    <w:link w:val="SinespaciadoCar"/>
    <w:uiPriority w:val="1"/>
    <w:qFormat/>
    <w:rsid w:val="00D9255A"/>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D9255A"/>
    <w:rPr>
      <w:rFonts w:eastAsiaTheme="minorEastAsia"/>
      <w:lang w:val="es-CO" w:eastAsia="es-CO"/>
    </w:rPr>
  </w:style>
  <w:style w:type="paragraph" w:styleId="Textodeglobo">
    <w:name w:val="Balloon Text"/>
    <w:basedOn w:val="Normal"/>
    <w:link w:val="TextodegloboCar"/>
    <w:uiPriority w:val="99"/>
    <w:semiHidden/>
    <w:unhideWhenUsed/>
    <w:rsid w:val="00A863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63FF"/>
    <w:rPr>
      <w:rFonts w:ascii="Segoe UI" w:hAnsi="Segoe UI" w:cs="Segoe UI"/>
      <w:sz w:val="18"/>
      <w:szCs w:val="18"/>
    </w:rPr>
  </w:style>
  <w:style w:type="character" w:styleId="Refdecomentario">
    <w:name w:val="annotation reference"/>
    <w:basedOn w:val="Fuentedeprrafopredeter"/>
    <w:uiPriority w:val="99"/>
    <w:semiHidden/>
    <w:unhideWhenUsed/>
    <w:rsid w:val="00AB3899"/>
    <w:rPr>
      <w:sz w:val="16"/>
      <w:szCs w:val="16"/>
    </w:rPr>
  </w:style>
  <w:style w:type="paragraph" w:styleId="Textocomentario">
    <w:name w:val="annotation text"/>
    <w:basedOn w:val="Normal"/>
    <w:link w:val="TextocomentarioCar"/>
    <w:uiPriority w:val="99"/>
    <w:semiHidden/>
    <w:unhideWhenUsed/>
    <w:rsid w:val="00AB389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B3899"/>
    <w:rPr>
      <w:sz w:val="20"/>
      <w:szCs w:val="20"/>
    </w:rPr>
  </w:style>
  <w:style w:type="paragraph" w:styleId="Asuntodelcomentario">
    <w:name w:val="annotation subject"/>
    <w:basedOn w:val="Textocomentario"/>
    <w:next w:val="Textocomentario"/>
    <w:link w:val="AsuntodelcomentarioCar"/>
    <w:uiPriority w:val="99"/>
    <w:semiHidden/>
    <w:unhideWhenUsed/>
    <w:rsid w:val="00AB3899"/>
    <w:rPr>
      <w:b/>
      <w:bCs/>
    </w:rPr>
  </w:style>
  <w:style w:type="character" w:customStyle="1" w:styleId="AsuntodelcomentarioCar">
    <w:name w:val="Asunto del comentario Car"/>
    <w:basedOn w:val="TextocomentarioCar"/>
    <w:link w:val="Asuntodelcomentario"/>
    <w:uiPriority w:val="99"/>
    <w:semiHidden/>
    <w:rsid w:val="00AB3899"/>
    <w:rPr>
      <w:b/>
      <w:bCs/>
      <w:sz w:val="20"/>
      <w:szCs w:val="20"/>
    </w:rPr>
  </w:style>
  <w:style w:type="character" w:customStyle="1" w:styleId="baj">
    <w:name w:val="b_aj"/>
    <w:basedOn w:val="Fuentedeprrafopredeter"/>
    <w:rsid w:val="00D5224E"/>
  </w:style>
  <w:style w:type="paragraph" w:styleId="Textonotaalfinal">
    <w:name w:val="endnote text"/>
    <w:basedOn w:val="Normal"/>
    <w:link w:val="TextonotaalfinalCar"/>
    <w:uiPriority w:val="99"/>
    <w:semiHidden/>
    <w:unhideWhenUsed/>
    <w:rsid w:val="00625AA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25AA9"/>
    <w:rPr>
      <w:sz w:val="20"/>
      <w:szCs w:val="20"/>
    </w:rPr>
  </w:style>
  <w:style w:type="character" w:styleId="Refdenotaalfinal">
    <w:name w:val="endnote reference"/>
    <w:basedOn w:val="Fuentedeprrafopredeter"/>
    <w:uiPriority w:val="99"/>
    <w:semiHidden/>
    <w:unhideWhenUsed/>
    <w:rsid w:val="00625AA9"/>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2209">
      <w:bodyDiv w:val="1"/>
      <w:marLeft w:val="0"/>
      <w:marRight w:val="0"/>
      <w:marTop w:val="0"/>
      <w:marBottom w:val="0"/>
      <w:divBdr>
        <w:top w:val="none" w:sz="0" w:space="0" w:color="auto"/>
        <w:left w:val="none" w:sz="0" w:space="0" w:color="auto"/>
        <w:bottom w:val="none" w:sz="0" w:space="0" w:color="auto"/>
        <w:right w:val="none" w:sz="0" w:space="0" w:color="auto"/>
      </w:divBdr>
    </w:div>
    <w:div w:id="232280131">
      <w:bodyDiv w:val="1"/>
      <w:marLeft w:val="0"/>
      <w:marRight w:val="0"/>
      <w:marTop w:val="0"/>
      <w:marBottom w:val="0"/>
      <w:divBdr>
        <w:top w:val="none" w:sz="0" w:space="0" w:color="auto"/>
        <w:left w:val="none" w:sz="0" w:space="0" w:color="auto"/>
        <w:bottom w:val="none" w:sz="0" w:space="0" w:color="auto"/>
        <w:right w:val="none" w:sz="0" w:space="0" w:color="auto"/>
      </w:divBdr>
    </w:div>
    <w:div w:id="805318841">
      <w:bodyDiv w:val="1"/>
      <w:marLeft w:val="0"/>
      <w:marRight w:val="0"/>
      <w:marTop w:val="0"/>
      <w:marBottom w:val="0"/>
      <w:divBdr>
        <w:top w:val="none" w:sz="0" w:space="0" w:color="auto"/>
        <w:left w:val="none" w:sz="0" w:space="0" w:color="auto"/>
        <w:bottom w:val="none" w:sz="0" w:space="0" w:color="auto"/>
        <w:right w:val="none" w:sz="0" w:space="0" w:color="auto"/>
      </w:divBdr>
    </w:div>
    <w:div w:id="1236671838">
      <w:bodyDiv w:val="1"/>
      <w:marLeft w:val="0"/>
      <w:marRight w:val="0"/>
      <w:marTop w:val="0"/>
      <w:marBottom w:val="0"/>
      <w:divBdr>
        <w:top w:val="none" w:sz="0" w:space="0" w:color="auto"/>
        <w:left w:val="none" w:sz="0" w:space="0" w:color="auto"/>
        <w:bottom w:val="none" w:sz="0" w:space="0" w:color="auto"/>
        <w:right w:val="none" w:sz="0" w:space="0" w:color="auto"/>
      </w:divBdr>
    </w:div>
    <w:div w:id="1896113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perfinanciera.gov.co"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cMIpqnXs60OaZvDLB72ZADmbA==">AMUW2mVoIBfo2HIJm1TVb1VgmR4oNywXZH8q2uwtDZ3zf82bbKdtRoq3vDRwRUz4s9p9sPQFoX1iedOxM8iWlQhtPf2uSU8w2jc8mhUfWPtoprh9Er862AVRTQnBU+EHCQyTWYTPc8tGnyzden/8eORqliXRHbYynJGS9p6MgH5SRA66W4XCaKIeSaLb7ZdxoWEkTgajhBa/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6E567D-230F-4B26-8CD7-9E4335DCA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38</Pages>
  <Words>8447</Words>
  <Characters>46459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sánchez puerta</dc:creator>
  <cp:lastModifiedBy>carlos arturo yepes utl.HR Jhon Jairo Berrío Lópe</cp:lastModifiedBy>
  <cp:revision>7</cp:revision>
  <cp:lastPrinted>2021-08-24T14:57:00Z</cp:lastPrinted>
  <dcterms:created xsi:type="dcterms:W3CDTF">2021-08-24T07:52:00Z</dcterms:created>
  <dcterms:modified xsi:type="dcterms:W3CDTF">2021-08-24T15:39:00Z</dcterms:modified>
</cp:coreProperties>
</file>