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10E" w:rsidRDefault="00594E5C">
      <w:pPr>
        <w:spacing w:after="0" w:line="276" w:lineRule="auto"/>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Bogotá, 18 de agosto de 2021</w:t>
      </w:r>
    </w:p>
    <w:p w:rsidR="007E310E" w:rsidRDefault="007E310E">
      <w:pPr>
        <w:spacing w:after="0" w:line="276" w:lineRule="auto"/>
        <w:jc w:val="both"/>
        <w:rPr>
          <w:rFonts w:ascii="Times New Roman" w:eastAsia="Times New Roman" w:hAnsi="Times New Roman" w:cs="Times New Roman"/>
          <w:b/>
          <w:sz w:val="24"/>
          <w:szCs w:val="24"/>
        </w:rPr>
      </w:pPr>
    </w:p>
    <w:p w:rsidR="007E310E" w:rsidRDefault="007E310E">
      <w:pPr>
        <w:spacing w:after="0" w:line="276" w:lineRule="auto"/>
        <w:jc w:val="both"/>
        <w:rPr>
          <w:rFonts w:ascii="Times New Roman" w:eastAsia="Times New Roman" w:hAnsi="Times New Roman" w:cs="Times New Roman"/>
          <w:b/>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Señora</w:t>
      </w:r>
    </w:p>
    <w:p w:rsidR="007E310E" w:rsidRDefault="00594E5C">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JENNIFER KRISTIN ARIAS FALLA</w:t>
      </w:r>
    </w:p>
    <w:p w:rsidR="007E310E" w:rsidRDefault="00594E5C">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Presidenta</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Cámara de Representantes</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Congreso de la República de Colombia </w:t>
      </w:r>
    </w:p>
    <w:p w:rsidR="007E310E" w:rsidRDefault="00594E5C">
      <w:pPr>
        <w:spacing w:before="240" w:after="240" w:line="276"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Referencia:</w:t>
      </w:r>
      <w:r>
        <w:rPr>
          <w:rFonts w:ascii="Times New Roman" w:eastAsia="Times New Roman" w:hAnsi="Times New Roman" w:cs="Times New Roman"/>
          <w:b/>
          <w:i/>
          <w:sz w:val="24"/>
          <w:szCs w:val="24"/>
        </w:rPr>
        <w:t xml:space="preserve"> Radicación Proyecto de Ley “Por medio de la cual se garantiza la conservación y gobernanza de las áreas protegidas pertenecientes al Sistema Nacional de Parques Naturales y sus zonas amortiguadoras, y se dictan otras disposiciones”. </w:t>
      </w:r>
    </w:p>
    <w:p w:rsidR="007E310E" w:rsidRDefault="00594E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calidad de Represe</w:t>
      </w:r>
      <w:r>
        <w:rPr>
          <w:rFonts w:ascii="Times New Roman" w:eastAsia="Times New Roman" w:hAnsi="Times New Roman" w:cs="Times New Roman"/>
          <w:sz w:val="24"/>
          <w:szCs w:val="24"/>
        </w:rPr>
        <w:t xml:space="preserve">ntantes a la Cámara </w:t>
      </w:r>
      <w:r>
        <w:rPr>
          <w:rFonts w:ascii="Times New Roman" w:eastAsia="Times New Roman" w:hAnsi="Times New Roman" w:cs="Times New Roman"/>
          <w:color w:val="222222"/>
          <w:sz w:val="24"/>
          <w:szCs w:val="24"/>
        </w:rPr>
        <w:t>y en uso de la facultad consagrada en el artículo 150 de la Constitución Política de Colombia, nos permitimos comedidamente radicar ante su despacho el siguiente proyecto de ley “</w:t>
      </w:r>
      <w:r>
        <w:rPr>
          <w:rFonts w:ascii="Times New Roman" w:eastAsia="Times New Roman" w:hAnsi="Times New Roman" w:cs="Times New Roman"/>
          <w:sz w:val="24"/>
          <w:szCs w:val="24"/>
        </w:rPr>
        <w:t>Por medio de la cual se garantiza la conservación y gober</w:t>
      </w:r>
      <w:r>
        <w:rPr>
          <w:rFonts w:ascii="Times New Roman" w:eastAsia="Times New Roman" w:hAnsi="Times New Roman" w:cs="Times New Roman"/>
          <w:sz w:val="24"/>
          <w:szCs w:val="24"/>
        </w:rPr>
        <w:t>nanza de las áreas protegidas pertenecientes al Sistema Nacional de Parques Naturales y sus zonas amortiguadoras, y se dictan otras disposiciones”, mediante el cual buscamos garantizar la conservación, gobernanza y protección efectiva de las zonas amortigu</w:t>
      </w:r>
      <w:r>
        <w:rPr>
          <w:rFonts w:ascii="Times New Roman" w:eastAsia="Times New Roman" w:hAnsi="Times New Roman" w:cs="Times New Roman"/>
          <w:sz w:val="24"/>
          <w:szCs w:val="24"/>
        </w:rPr>
        <w:t>adoras de los Parques Nacionales Naturales,  buscando la conservación de áreas del territorio nacional que por su especial importancia ecológica requieren ser protegidas. Dejamos entonces a consideración del Honorable Congreso de la República este proyecto</w:t>
      </w:r>
      <w:r>
        <w:rPr>
          <w:rFonts w:ascii="Times New Roman" w:eastAsia="Times New Roman" w:hAnsi="Times New Roman" w:cs="Times New Roman"/>
          <w:sz w:val="24"/>
          <w:szCs w:val="24"/>
        </w:rPr>
        <w:t xml:space="preserve"> para dar trámite correspondiente y cumplir con las exigencias dictadas por la Ley y la Constitución.</w:t>
      </w:r>
    </w:p>
    <w:p w:rsidR="007E310E" w:rsidRDefault="00594E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los Honorables Congresistas,</w:t>
      </w:r>
    </w:p>
    <w:p w:rsidR="00FB706C" w:rsidRDefault="00FB706C">
      <w:pPr>
        <w:spacing w:before="240" w:after="240" w:line="276" w:lineRule="auto"/>
        <w:jc w:val="both"/>
        <w:rPr>
          <w:rFonts w:ascii="Times New Roman" w:eastAsia="Times New Roman" w:hAnsi="Times New Roman" w:cs="Times New Roman"/>
          <w:noProof/>
          <w:sz w:val="24"/>
          <w:szCs w:val="24"/>
          <w:lang w:val="es-CO"/>
        </w:rPr>
      </w:pPr>
      <w:bookmarkStart w:id="1" w:name="_GoBack"/>
      <w:bookmarkEnd w:id="1"/>
    </w:p>
    <w:p w:rsidR="00FB706C" w:rsidRDefault="00446457">
      <w:pPr>
        <w:spacing w:before="240" w:after="240" w:line="276" w:lineRule="auto"/>
        <w:jc w:val="both"/>
        <w:rPr>
          <w:rFonts w:ascii="Times New Roman" w:eastAsia="Times New Roman" w:hAnsi="Times New Roman" w:cs="Times New Roman"/>
          <w:sz w:val="24"/>
          <w:szCs w:val="24"/>
        </w:rPr>
      </w:pPr>
      <w:r w:rsidRPr="00446457">
        <w:rPr>
          <w:rFonts w:ascii="Times New Roman" w:eastAsia="Times New Roman" w:hAnsi="Times New Roman" w:cs="Times New Roman"/>
          <w:noProof/>
          <w:sz w:val="24"/>
          <w:szCs w:val="24"/>
          <w:lang w:val="es-CO"/>
        </w:rPr>
        <w:drawing>
          <wp:inline distT="0" distB="0" distL="0" distR="0" wp14:anchorId="2D459DE4" wp14:editId="62C6FB9C">
            <wp:extent cx="1676400" cy="1168145"/>
            <wp:effectExtent l="0" t="0" r="0" b="0"/>
            <wp:docPr id="17" name="Imagen 17" descr="C:\Users\angie.otalora\Downloads\firm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ie.otalora\Downloads\firma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291" cy="1177128"/>
                    </a:xfrm>
                    <a:prstGeom prst="rect">
                      <a:avLst/>
                    </a:prstGeom>
                    <a:noFill/>
                    <a:ln>
                      <a:noFill/>
                    </a:ln>
                  </pic:spPr>
                </pic:pic>
              </a:graphicData>
            </a:graphic>
          </wp:inline>
        </w:drawing>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CATALINA ORTIZ LALINDE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del Valle del Cauca</w:t>
      </w:r>
    </w:p>
    <w:p w:rsidR="007E310E" w:rsidRDefault="007E310E">
      <w:pPr>
        <w:spacing w:after="0" w:line="276" w:lineRule="auto"/>
        <w:jc w:val="both"/>
        <w:rPr>
          <w:rFonts w:ascii="Times New Roman" w:eastAsia="Times New Roman" w:hAnsi="Times New Roman" w:cs="Times New Roman"/>
          <w:sz w:val="24"/>
          <w:szCs w:val="24"/>
        </w:rPr>
      </w:pPr>
      <w:bookmarkStart w:id="2" w:name="_heading=h.9wu8z7te3r36" w:colFirst="0" w:colLast="0"/>
      <w:bookmarkEnd w:id="2"/>
    </w:p>
    <w:p w:rsidR="007E310E" w:rsidRDefault="007E310E">
      <w:pPr>
        <w:spacing w:after="0" w:line="276" w:lineRule="auto"/>
        <w:jc w:val="both"/>
        <w:rPr>
          <w:rFonts w:ascii="Times New Roman" w:eastAsia="Times New Roman" w:hAnsi="Times New Roman" w:cs="Times New Roman"/>
          <w:sz w:val="24"/>
          <w:szCs w:val="24"/>
        </w:rPr>
      </w:pPr>
      <w:bookmarkStart w:id="3" w:name="_heading=h.asn8jzbual8j" w:colFirst="0" w:colLast="0"/>
      <w:bookmarkEnd w:id="3"/>
    </w:p>
    <w:p w:rsidR="007E310E" w:rsidRDefault="00FB706C">
      <w:pPr>
        <w:spacing w:after="0" w:line="276" w:lineRule="auto"/>
        <w:jc w:val="both"/>
        <w:rPr>
          <w:rFonts w:ascii="Times New Roman" w:eastAsia="Times New Roman" w:hAnsi="Times New Roman" w:cs="Times New Roman"/>
          <w:sz w:val="24"/>
          <w:szCs w:val="24"/>
        </w:rPr>
      </w:pPr>
      <w:bookmarkStart w:id="4" w:name="_heading=h.2dhjummbkm7g" w:colFirst="0" w:colLast="0"/>
      <w:bookmarkEnd w:id="4"/>
      <w:r>
        <w:rPr>
          <w:noProof/>
          <w:lang w:val="es-CO"/>
        </w:rPr>
        <w:drawing>
          <wp:anchor distT="114300" distB="114300" distL="114300" distR="114300" simplePos="0" relativeHeight="251658240" behindDoc="1" locked="0" layoutInCell="1" hidden="0" allowOverlap="1">
            <wp:simplePos x="0" y="0"/>
            <wp:positionH relativeFrom="column">
              <wp:posOffset>3086100</wp:posOffset>
            </wp:positionH>
            <wp:positionV relativeFrom="paragraph">
              <wp:posOffset>-160020</wp:posOffset>
            </wp:positionV>
            <wp:extent cx="1914525" cy="1676005"/>
            <wp:effectExtent l="0" t="0" r="0" b="0"/>
            <wp:wrapNone/>
            <wp:docPr id="1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914525" cy="1676005"/>
                    </a:xfrm>
                    <a:prstGeom prst="rect">
                      <a:avLst/>
                    </a:prstGeom>
                    <a:ln/>
                  </pic:spPr>
                </pic:pic>
              </a:graphicData>
            </a:graphic>
          </wp:anchor>
        </w:drawing>
      </w:r>
      <w:r w:rsidR="00594E5C">
        <w:rPr>
          <w:rFonts w:ascii="Times New Roman" w:eastAsia="Times New Roman" w:hAnsi="Times New Roman" w:cs="Times New Roman"/>
          <w:sz w:val="24"/>
          <w:szCs w:val="24"/>
        </w:rPr>
        <w:t xml:space="preserve">                        </w:t>
      </w:r>
      <w:r w:rsidR="00594E5C">
        <w:rPr>
          <w:rFonts w:ascii="Times New Roman" w:eastAsia="Times New Roman" w:hAnsi="Times New Roman" w:cs="Times New Roman"/>
          <w:sz w:val="24"/>
          <w:szCs w:val="24"/>
        </w:rPr>
        <w:t xml:space="preserve">                                                               </w:t>
      </w:r>
      <w:r w:rsidR="00594E5C">
        <w:rPr>
          <w:noProof/>
          <w:lang w:val="es-CO"/>
        </w:rPr>
        <w:drawing>
          <wp:anchor distT="0" distB="0" distL="0" distR="0" simplePos="0" relativeHeight="251659264" behindDoc="0" locked="0" layoutInCell="1" hidden="0" allowOverlap="1">
            <wp:simplePos x="0" y="0"/>
            <wp:positionH relativeFrom="column">
              <wp:posOffset>-57149</wp:posOffset>
            </wp:positionH>
            <wp:positionV relativeFrom="paragraph">
              <wp:posOffset>122318</wp:posOffset>
            </wp:positionV>
            <wp:extent cx="2241776" cy="247255"/>
            <wp:effectExtent l="0" t="0" r="0" b="0"/>
            <wp:wrapTopAndBottom distT="0" distB="0"/>
            <wp:docPr id="1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241776" cy="247255"/>
                    </a:xfrm>
                    <a:prstGeom prst="rect">
                      <a:avLst/>
                    </a:prstGeom>
                    <a:ln/>
                  </pic:spPr>
                </pic:pic>
              </a:graphicData>
            </a:graphic>
          </wp:anchor>
        </w:drawing>
      </w:r>
    </w:p>
    <w:p w:rsidR="007E310E" w:rsidRDefault="00594E5C">
      <w:pPr>
        <w:spacing w:after="0" w:line="276" w:lineRule="auto"/>
        <w:jc w:val="both"/>
        <w:rPr>
          <w:rFonts w:ascii="Times New Roman" w:eastAsia="Times New Roman" w:hAnsi="Times New Roman" w:cs="Times New Roman"/>
          <w:sz w:val="24"/>
          <w:szCs w:val="24"/>
        </w:rPr>
      </w:pPr>
      <w:bookmarkStart w:id="5" w:name="_heading=h.jkwskharkweg" w:colFirst="0" w:colLast="0"/>
      <w:bookmarkEnd w:id="5"/>
      <w:r>
        <w:rPr>
          <w:rFonts w:ascii="Times New Roman" w:eastAsia="Times New Roman" w:hAnsi="Times New Roman" w:cs="Times New Roman"/>
          <w:sz w:val="24"/>
          <w:szCs w:val="24"/>
        </w:rPr>
        <w:t xml:space="preserve">                                                                                     </w:t>
      </w:r>
    </w:p>
    <w:p w:rsidR="007E310E" w:rsidRDefault="00594E5C">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IVAN MARULANDA GÓMEZ</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ANTONIO SANGUINO PÁEZ</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Senador de la República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Senador de la República</w:t>
      </w:r>
    </w:p>
    <w:p w:rsidR="007E310E" w:rsidRDefault="00594E5C">
      <w:pPr>
        <w:spacing w:after="0" w:line="276" w:lineRule="auto"/>
        <w:jc w:val="both"/>
        <w:rPr>
          <w:rFonts w:ascii="Times New Roman" w:eastAsia="Times New Roman" w:hAnsi="Times New Roman" w:cs="Times New Roman"/>
          <w:b/>
          <w:sz w:val="24"/>
          <w:szCs w:val="24"/>
        </w:rPr>
      </w:pPr>
      <w:bookmarkStart w:id="6" w:name="_heading=h.rrptcba163u9" w:colFirst="0" w:colLast="0"/>
      <w:bookmarkEnd w:id="6"/>
      <w:r>
        <w:rPr>
          <w:rFonts w:ascii="Times New Roman" w:eastAsia="Times New Roman" w:hAnsi="Times New Roman" w:cs="Times New Roman"/>
          <w:noProof/>
          <w:sz w:val="24"/>
          <w:szCs w:val="24"/>
          <w:lang w:val="es-CO"/>
        </w:rPr>
        <w:drawing>
          <wp:inline distT="114300" distB="114300" distL="114300" distR="114300">
            <wp:extent cx="1104900" cy="1409700"/>
            <wp:effectExtent l="0" t="0" r="0" b="0"/>
            <wp:docPr id="1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104900" cy="1409700"/>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lang w:val="es-CO"/>
        </w:rPr>
        <w:drawing>
          <wp:inline distT="114300" distB="114300" distL="114300" distR="114300">
            <wp:extent cx="2333625" cy="990600"/>
            <wp:effectExtent l="0" t="0" r="0" b="0"/>
            <wp:docPr id="1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333625" cy="990600"/>
                    </a:xfrm>
                    <a:prstGeom prst="rect">
                      <a:avLst/>
                    </a:prstGeom>
                    <a:ln/>
                  </pic:spPr>
                </pic:pic>
              </a:graphicData>
            </a:graphic>
          </wp:inline>
        </w:drawing>
      </w:r>
    </w:p>
    <w:p w:rsidR="007E310E" w:rsidRDefault="00594E5C">
      <w:pPr>
        <w:spacing w:after="0" w:line="276" w:lineRule="auto"/>
        <w:jc w:val="both"/>
        <w:rPr>
          <w:rFonts w:ascii="Times New Roman" w:eastAsia="Times New Roman" w:hAnsi="Times New Roman" w:cs="Times New Roman"/>
          <w:sz w:val="24"/>
          <w:szCs w:val="24"/>
        </w:rPr>
      </w:pPr>
      <w:bookmarkStart w:id="7" w:name="_heading=h.vhgfs5k3mphb" w:colFirst="0" w:colLast="0"/>
      <w:bookmarkEnd w:id="7"/>
      <w:r>
        <w:rPr>
          <w:rFonts w:ascii="Times New Roman" w:eastAsia="Times New Roman" w:hAnsi="Times New Roman" w:cs="Times New Roman"/>
          <w:b/>
          <w:sz w:val="24"/>
          <w:szCs w:val="24"/>
        </w:rPr>
        <w:t>LEÓN FREDY MUÑOZ LOPERA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JUAN CARLOS LOZADA VARGAS</w:t>
      </w:r>
      <w:r>
        <w:rPr>
          <w:rFonts w:ascii="Times New Roman" w:eastAsia="Times New Roman" w:hAnsi="Times New Roman" w:cs="Times New Roman"/>
          <w:sz w:val="24"/>
          <w:szCs w:val="24"/>
        </w:rPr>
        <w:br/>
        <w:t>Representante a la Cámara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Representante a la Cámara</w:t>
      </w:r>
    </w:p>
    <w:p w:rsidR="007E310E" w:rsidRDefault="007E310E">
      <w:pPr>
        <w:spacing w:after="0" w:line="276" w:lineRule="auto"/>
        <w:jc w:val="both"/>
        <w:rPr>
          <w:rFonts w:ascii="Times New Roman" w:eastAsia="Times New Roman" w:hAnsi="Times New Roman" w:cs="Times New Roman"/>
          <w:sz w:val="24"/>
          <w:szCs w:val="24"/>
        </w:rPr>
      </w:pPr>
      <w:bookmarkStart w:id="8" w:name="_heading=h.z73ijdwicphv" w:colFirst="0" w:colLast="0"/>
      <w:bookmarkEnd w:id="8"/>
    </w:p>
    <w:p w:rsidR="007E310E" w:rsidRDefault="007E310E">
      <w:pPr>
        <w:spacing w:after="0" w:line="276" w:lineRule="auto"/>
        <w:jc w:val="both"/>
        <w:rPr>
          <w:rFonts w:ascii="Times New Roman" w:eastAsia="Times New Roman" w:hAnsi="Times New Roman" w:cs="Times New Roman"/>
          <w:sz w:val="24"/>
          <w:szCs w:val="24"/>
        </w:rPr>
      </w:pPr>
      <w:bookmarkStart w:id="9" w:name="_heading=h.epyk3fo6znjw" w:colFirst="0" w:colLast="0"/>
      <w:bookmarkEnd w:id="9"/>
    </w:p>
    <w:p w:rsidR="007E310E" w:rsidRDefault="00FB706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s-CO"/>
        </w:rPr>
        <w:drawing>
          <wp:anchor distT="0" distB="0" distL="114300" distR="114300" simplePos="0" relativeHeight="251662336" behindDoc="0" locked="0" layoutInCell="1" allowOverlap="1">
            <wp:simplePos x="0" y="0"/>
            <wp:positionH relativeFrom="column">
              <wp:posOffset>2924175</wp:posOffset>
            </wp:positionH>
            <wp:positionV relativeFrom="paragraph">
              <wp:posOffset>226695</wp:posOffset>
            </wp:positionV>
            <wp:extent cx="2714625" cy="13049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8-18 at 10.27.25 AM.jpeg"/>
                    <pic:cNvPicPr/>
                  </pic:nvPicPr>
                  <pic:blipFill>
                    <a:blip r:embed="rId13">
                      <a:extLst>
                        <a:ext uri="{28A0092B-C50C-407E-A947-70E740481C1C}">
                          <a14:useLocalDpi xmlns:a14="http://schemas.microsoft.com/office/drawing/2010/main" val="0"/>
                        </a:ext>
                      </a:extLst>
                    </a:blip>
                    <a:stretch>
                      <a:fillRect/>
                    </a:stretch>
                  </pic:blipFill>
                  <pic:spPr>
                    <a:xfrm>
                      <a:off x="0" y="0"/>
                      <a:ext cx="2714625" cy="1304925"/>
                    </a:xfrm>
                    <a:prstGeom prst="rect">
                      <a:avLst/>
                    </a:prstGeom>
                  </pic:spPr>
                </pic:pic>
              </a:graphicData>
            </a:graphic>
          </wp:anchor>
        </w:drawing>
      </w:r>
      <w:r w:rsidR="00594E5C">
        <w:rPr>
          <w:rFonts w:ascii="Times New Roman" w:eastAsia="Times New Roman" w:hAnsi="Times New Roman" w:cs="Times New Roman"/>
          <w:noProof/>
          <w:sz w:val="24"/>
          <w:szCs w:val="24"/>
          <w:lang w:val="es-CO"/>
        </w:rPr>
        <w:drawing>
          <wp:inline distT="114300" distB="114300" distL="114300" distR="114300">
            <wp:extent cx="2181225" cy="1333500"/>
            <wp:effectExtent l="0" t="0" r="0" b="0"/>
            <wp:docPr id="1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181225" cy="1333500"/>
                    </a:xfrm>
                    <a:prstGeom prst="rect">
                      <a:avLst/>
                    </a:prstGeom>
                    <a:ln/>
                  </pic:spPr>
                </pic:pic>
              </a:graphicData>
            </a:graphic>
          </wp:inline>
        </w:drawing>
      </w:r>
    </w:p>
    <w:p w:rsidR="007E310E" w:rsidRDefault="00594E5C">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MAURICIO ANDRÉS TORO ORJUELA</w:t>
      </w:r>
      <w:r w:rsidR="00FB706C">
        <w:rPr>
          <w:rFonts w:ascii="Times New Roman" w:eastAsia="Times New Roman" w:hAnsi="Times New Roman" w:cs="Times New Roman"/>
          <w:b/>
          <w:sz w:val="24"/>
          <w:szCs w:val="24"/>
        </w:rPr>
        <w:t xml:space="preserve">  </w:t>
      </w:r>
    </w:p>
    <w:p w:rsidR="007E310E" w:rsidRDefault="00594E5C" w:rsidP="00FB706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w:t>
      </w:r>
    </w:p>
    <w:p w:rsidR="00446457" w:rsidRDefault="00446457">
      <w:pPr>
        <w:spacing w:before="240" w:after="240" w:line="276" w:lineRule="auto"/>
        <w:jc w:val="both"/>
        <w:rPr>
          <w:rFonts w:ascii="Times New Roman" w:eastAsia="Times New Roman" w:hAnsi="Times New Roman" w:cs="Times New Roman"/>
          <w:sz w:val="24"/>
          <w:szCs w:val="24"/>
        </w:rPr>
      </w:pPr>
    </w:p>
    <w:p w:rsidR="00446457" w:rsidRPr="00446457" w:rsidRDefault="00446457" w:rsidP="00446457">
      <w:pPr>
        <w:spacing w:after="0" w:line="240" w:lineRule="auto"/>
        <w:jc w:val="both"/>
        <w:rPr>
          <w:rFonts w:ascii="Times New Roman" w:eastAsia="Times New Roman" w:hAnsi="Times New Roman" w:cs="Times New Roman"/>
          <w:sz w:val="24"/>
          <w:szCs w:val="24"/>
          <w:lang w:val="es-CO"/>
        </w:rPr>
      </w:pPr>
      <w:r w:rsidRPr="00446457">
        <w:rPr>
          <w:rFonts w:ascii="Times New Roman" w:eastAsia="Times New Roman" w:hAnsi="Times New Roman" w:cs="Times New Roman"/>
          <w:noProof/>
          <w:color w:val="000000"/>
          <w:sz w:val="24"/>
          <w:szCs w:val="24"/>
          <w:bdr w:val="none" w:sz="0" w:space="0" w:color="auto" w:frame="1"/>
          <w:lang w:val="es-CO"/>
        </w:rPr>
        <w:drawing>
          <wp:inline distT="0" distB="0" distL="0" distR="0">
            <wp:extent cx="1619250" cy="1190625"/>
            <wp:effectExtent l="0" t="0" r="0" b="9525"/>
            <wp:docPr id="12" name="Imagen 12" descr="https://lh3.googleusercontent.com/0uSRJ_5uyDODdKNuAitFgqrJFJOUhOpc0Zw-tsulHT0jpnGuq0sqpLM7-DJuJdNyz8Zb_exmJTOPPMhs7ytxr3Q5kRAzFFGj-42wkFkL3Fe-CvlUvPsSR54HNiGK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0uSRJ_5uyDODdKNuAitFgqrJFJOUhOpc0Zw-tsulHT0jpnGuq0sqpLM7-DJuJdNyz8Zb_exmJTOPPMhs7ytxr3Q5kRAzFFGj-42wkFkL3Fe-CvlUvPsSR54HNiGK6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190625"/>
                    </a:xfrm>
                    <a:prstGeom prst="rect">
                      <a:avLst/>
                    </a:prstGeom>
                    <a:noFill/>
                    <a:ln>
                      <a:noFill/>
                    </a:ln>
                  </pic:spPr>
                </pic:pic>
              </a:graphicData>
            </a:graphic>
          </wp:inline>
        </w:drawing>
      </w:r>
    </w:p>
    <w:p w:rsidR="00446457" w:rsidRDefault="00446457" w:rsidP="00446457">
      <w:pPr>
        <w:spacing w:after="0" w:line="240" w:lineRule="auto"/>
        <w:jc w:val="both"/>
        <w:rPr>
          <w:rFonts w:ascii="Times New Roman" w:eastAsia="Times New Roman" w:hAnsi="Times New Roman" w:cs="Times New Roman"/>
          <w:b/>
          <w:bCs/>
          <w:color w:val="000000"/>
          <w:sz w:val="24"/>
          <w:szCs w:val="24"/>
          <w:lang w:val="es-CO"/>
        </w:rPr>
      </w:pPr>
    </w:p>
    <w:p w:rsidR="00446457" w:rsidRDefault="00446457" w:rsidP="00446457">
      <w:pPr>
        <w:spacing w:after="0" w:line="240" w:lineRule="auto"/>
        <w:jc w:val="both"/>
        <w:rPr>
          <w:rFonts w:ascii="Times New Roman" w:eastAsia="Times New Roman" w:hAnsi="Times New Roman" w:cs="Times New Roman"/>
          <w:sz w:val="24"/>
          <w:szCs w:val="24"/>
          <w:lang w:val="es-CO"/>
        </w:rPr>
      </w:pPr>
      <w:r w:rsidRPr="00446457">
        <w:rPr>
          <w:rFonts w:ascii="Times New Roman" w:eastAsia="Times New Roman" w:hAnsi="Times New Roman" w:cs="Times New Roman"/>
          <w:b/>
          <w:bCs/>
          <w:color w:val="000000"/>
          <w:sz w:val="24"/>
          <w:szCs w:val="24"/>
          <w:lang w:val="es-CO"/>
        </w:rPr>
        <w:t>CÉSAR ORTIZ ZORRO</w:t>
      </w:r>
    </w:p>
    <w:p w:rsidR="00FB706C" w:rsidRPr="00446457" w:rsidRDefault="00446457" w:rsidP="00446457">
      <w:pPr>
        <w:spacing w:after="0" w:line="240" w:lineRule="auto"/>
        <w:jc w:val="both"/>
        <w:rPr>
          <w:rFonts w:ascii="Times New Roman" w:eastAsia="Times New Roman" w:hAnsi="Times New Roman" w:cs="Times New Roman"/>
          <w:sz w:val="24"/>
          <w:szCs w:val="24"/>
          <w:lang w:val="es-CO"/>
        </w:rPr>
      </w:pPr>
      <w:r w:rsidRPr="00446457">
        <w:rPr>
          <w:rFonts w:ascii="Times New Roman" w:eastAsia="Times New Roman" w:hAnsi="Times New Roman" w:cs="Times New Roman"/>
          <w:color w:val="000000"/>
          <w:sz w:val="24"/>
          <w:szCs w:val="24"/>
          <w:lang w:val="es-CO"/>
        </w:rPr>
        <w:lastRenderedPageBreak/>
        <w:t>Repres</w:t>
      </w:r>
      <w:r>
        <w:rPr>
          <w:rFonts w:ascii="Times New Roman" w:eastAsia="Times New Roman" w:hAnsi="Times New Roman" w:cs="Times New Roman"/>
          <w:color w:val="000000"/>
          <w:sz w:val="24"/>
          <w:szCs w:val="24"/>
          <w:lang w:val="es-CO"/>
        </w:rPr>
        <w:t>entante a la Cámara por Casanare</w:t>
      </w:r>
    </w:p>
    <w:p w:rsidR="007E310E" w:rsidRDefault="007E310E">
      <w:pPr>
        <w:spacing w:before="240" w:after="240" w:line="276" w:lineRule="auto"/>
        <w:jc w:val="both"/>
        <w:rPr>
          <w:rFonts w:ascii="Times New Roman" w:eastAsia="Times New Roman" w:hAnsi="Times New Roman" w:cs="Times New Roman"/>
          <w:sz w:val="24"/>
          <w:szCs w:val="24"/>
        </w:rPr>
      </w:pPr>
    </w:p>
    <w:p w:rsidR="007E310E" w:rsidRDefault="007E310E">
      <w:pPr>
        <w:spacing w:before="240" w:after="240" w:line="276" w:lineRule="auto"/>
        <w:jc w:val="both"/>
        <w:rPr>
          <w:rFonts w:ascii="Times New Roman" w:eastAsia="Times New Roman" w:hAnsi="Times New Roman" w:cs="Times New Roman"/>
          <w:sz w:val="24"/>
          <w:szCs w:val="24"/>
        </w:rPr>
      </w:pPr>
    </w:p>
    <w:p w:rsidR="007E310E" w:rsidRDefault="00594E5C">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PROYECTO DE LEY ______ DE 2021</w:t>
      </w:r>
    </w:p>
    <w:p w:rsidR="007E310E" w:rsidRDefault="007E310E">
      <w:pPr>
        <w:spacing w:after="0" w:line="276" w:lineRule="auto"/>
        <w:jc w:val="center"/>
        <w:rPr>
          <w:rFonts w:ascii="Times New Roman" w:eastAsia="Times New Roman" w:hAnsi="Times New Roman" w:cs="Times New Roman"/>
          <w:b/>
          <w:sz w:val="24"/>
          <w:szCs w:val="24"/>
        </w:rPr>
      </w:pPr>
    </w:p>
    <w:p w:rsidR="007E310E" w:rsidRDefault="00594E5C">
      <w:pPr>
        <w:spacing w:after="0" w:line="276"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“Por medio de la cual se garantiza la conservación y gobernanza de las áreas protegidas pertenecientes al Sistema Nacional de Parques Naturales y sus zonas amortiguadoras, y se dictan otras disposiciones”</w:t>
      </w:r>
    </w:p>
    <w:p w:rsidR="007E310E" w:rsidRDefault="007E310E">
      <w:pPr>
        <w:spacing w:after="0" w:line="276" w:lineRule="auto"/>
        <w:jc w:val="center"/>
        <w:rPr>
          <w:rFonts w:ascii="Times New Roman" w:eastAsia="Times New Roman" w:hAnsi="Times New Roman" w:cs="Times New Roman"/>
          <w:sz w:val="24"/>
          <w:szCs w:val="24"/>
        </w:rPr>
      </w:pPr>
    </w:p>
    <w:p w:rsidR="007E310E" w:rsidRDefault="00594E5C">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 CONGRESO DE COLOMBIA</w:t>
      </w:r>
    </w:p>
    <w:p w:rsidR="007E310E" w:rsidRDefault="007E310E">
      <w:pPr>
        <w:spacing w:after="0" w:line="276" w:lineRule="auto"/>
        <w:jc w:val="center"/>
        <w:rPr>
          <w:rFonts w:ascii="Times New Roman" w:eastAsia="Times New Roman" w:hAnsi="Times New Roman" w:cs="Times New Roman"/>
          <w:b/>
          <w:sz w:val="24"/>
          <w:szCs w:val="24"/>
        </w:rPr>
      </w:pPr>
    </w:p>
    <w:p w:rsidR="007E310E" w:rsidRDefault="00594E5C">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Decreta:</w:t>
      </w:r>
    </w:p>
    <w:p w:rsidR="007E310E" w:rsidRDefault="007E310E">
      <w:pPr>
        <w:spacing w:after="0" w:line="276" w:lineRule="auto"/>
        <w:jc w:val="both"/>
        <w:rPr>
          <w:rFonts w:ascii="Times New Roman" w:eastAsia="Times New Roman" w:hAnsi="Times New Roman" w:cs="Times New Roman"/>
          <w:b/>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1º. </w:t>
      </w:r>
      <w:r>
        <w:rPr>
          <w:rFonts w:ascii="Times New Roman" w:eastAsia="Times New Roman" w:hAnsi="Times New Roman" w:cs="Times New Roman"/>
          <w:b/>
          <w:i/>
          <w:sz w:val="24"/>
          <w:szCs w:val="24"/>
        </w:rPr>
        <w:t>Ob</w:t>
      </w:r>
      <w:r>
        <w:rPr>
          <w:rFonts w:ascii="Times New Roman" w:eastAsia="Times New Roman" w:hAnsi="Times New Roman" w:cs="Times New Roman"/>
          <w:b/>
          <w:i/>
          <w:sz w:val="24"/>
          <w:szCs w:val="24"/>
        </w:rPr>
        <w:t xml:space="preserve">jeto: </w:t>
      </w:r>
      <w:r>
        <w:rPr>
          <w:rFonts w:ascii="Times New Roman" w:eastAsia="Times New Roman" w:hAnsi="Times New Roman" w:cs="Times New Roman"/>
          <w:sz w:val="24"/>
          <w:szCs w:val="24"/>
        </w:rPr>
        <w:t>Garantizar la conservación, gobernanza y protección efectiva de las zonas amortiguadoras de los Parques Nacionales Naturales.</w:t>
      </w:r>
    </w:p>
    <w:p w:rsidR="007E310E" w:rsidRDefault="007E310E">
      <w:pPr>
        <w:spacing w:after="0" w:line="276" w:lineRule="auto"/>
        <w:jc w:val="both"/>
        <w:rPr>
          <w:rFonts w:ascii="Times New Roman" w:eastAsia="Times New Roman" w:hAnsi="Times New Roman" w:cs="Times New Roman"/>
          <w:sz w:val="24"/>
          <w:szCs w:val="24"/>
        </w:rPr>
      </w:pP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2º. </w:t>
      </w:r>
      <w:r>
        <w:rPr>
          <w:rFonts w:ascii="Times New Roman" w:eastAsia="Times New Roman" w:hAnsi="Times New Roman" w:cs="Times New Roman"/>
          <w:b/>
          <w:i/>
          <w:sz w:val="24"/>
          <w:szCs w:val="24"/>
        </w:rPr>
        <w:t xml:space="preserve">Definiciones: </w:t>
      </w:r>
      <w:r>
        <w:rPr>
          <w:rFonts w:ascii="Times New Roman" w:eastAsia="Times New Roman" w:hAnsi="Times New Roman" w:cs="Times New Roman"/>
          <w:sz w:val="24"/>
          <w:szCs w:val="24"/>
        </w:rPr>
        <w:t>Para efectos de esta ley se adoptan las siguientes definiciones: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Zona amortiguadora de Parque </w:t>
      </w:r>
      <w:r>
        <w:rPr>
          <w:rFonts w:ascii="Times New Roman" w:eastAsia="Times New Roman" w:hAnsi="Times New Roman" w:cs="Times New Roman"/>
          <w:b/>
          <w:i/>
          <w:sz w:val="24"/>
          <w:szCs w:val="24"/>
        </w:rPr>
        <w:t xml:space="preserve">Nacional Natural: </w:t>
      </w:r>
      <w:r>
        <w:rPr>
          <w:rFonts w:ascii="Times New Roman" w:eastAsia="Times New Roman" w:hAnsi="Times New Roman" w:cs="Times New Roman"/>
          <w:i/>
          <w:sz w:val="24"/>
          <w:szCs w:val="24"/>
        </w:rPr>
        <w:t>Zona en la cual se atenúan las perturbaciones causadas por la actividad humana en las zonas circunvecinas a los Parques Nacionales Naturales, con el fin de impedir que se llegue a causar disturbios o alteraciones en la ecología o en la vi</w:t>
      </w:r>
      <w:r>
        <w:rPr>
          <w:rFonts w:ascii="Times New Roman" w:eastAsia="Times New Roman" w:hAnsi="Times New Roman" w:cs="Times New Roman"/>
          <w:i/>
          <w:sz w:val="24"/>
          <w:szCs w:val="24"/>
        </w:rPr>
        <w:t>da silvestre de estas áreas.</w:t>
      </w:r>
    </w:p>
    <w:p w:rsidR="007E310E" w:rsidRDefault="007E310E">
      <w:pPr>
        <w:spacing w:after="0" w:line="276" w:lineRule="auto"/>
        <w:jc w:val="both"/>
        <w:rPr>
          <w:rFonts w:ascii="Times New Roman" w:eastAsia="Times New Roman" w:hAnsi="Times New Roman" w:cs="Times New Roman"/>
          <w:i/>
          <w:sz w:val="24"/>
          <w:szCs w:val="24"/>
        </w:rPr>
      </w:pPr>
    </w:p>
    <w:p w:rsidR="007E310E" w:rsidRDefault="00594E5C">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Actividad de bajo impacto ambiental: </w:t>
      </w:r>
      <w:r>
        <w:rPr>
          <w:rFonts w:ascii="Times New Roman" w:eastAsia="Times New Roman" w:hAnsi="Times New Roman" w:cs="Times New Roman"/>
          <w:i/>
          <w:sz w:val="24"/>
          <w:szCs w:val="24"/>
        </w:rPr>
        <w:t xml:space="preserve">Actividades que no ponen en riesgo la funcionalidad del ecosistema que se busca proteger. Estas promueven la reciprocidad, cooperación y solidaridad de las comunidades que las desarrollan, </w:t>
      </w:r>
      <w:r>
        <w:rPr>
          <w:rFonts w:ascii="Times New Roman" w:eastAsia="Times New Roman" w:hAnsi="Times New Roman" w:cs="Times New Roman"/>
          <w:i/>
          <w:sz w:val="24"/>
          <w:szCs w:val="24"/>
        </w:rPr>
        <w:t xml:space="preserve">fundamentándose en el trabajo y mano de obra familiar y comunitaria y constituyéndose en los medios de </w:t>
      </w:r>
      <w:proofErr w:type="gramStart"/>
      <w:r>
        <w:rPr>
          <w:rFonts w:ascii="Times New Roman" w:eastAsia="Times New Roman" w:hAnsi="Times New Roman" w:cs="Times New Roman"/>
          <w:i/>
          <w:sz w:val="24"/>
          <w:szCs w:val="24"/>
        </w:rPr>
        <w:t>vida sostenibles ambiental, social</w:t>
      </w:r>
      <w:proofErr w:type="gramEnd"/>
      <w:r>
        <w:rPr>
          <w:rFonts w:ascii="Times New Roman" w:eastAsia="Times New Roman" w:hAnsi="Times New Roman" w:cs="Times New Roman"/>
          <w:i/>
          <w:sz w:val="24"/>
          <w:szCs w:val="24"/>
        </w:rPr>
        <w:t xml:space="preserve"> y económicamente de los habitantes tradicionales de los ecosistemas que se busca proteger.</w:t>
      </w:r>
    </w:p>
    <w:p w:rsidR="007E310E" w:rsidRDefault="007E310E">
      <w:pPr>
        <w:spacing w:after="0" w:line="276" w:lineRule="auto"/>
        <w:jc w:val="both"/>
        <w:rPr>
          <w:rFonts w:ascii="Times New Roman" w:eastAsia="Times New Roman" w:hAnsi="Times New Roman" w:cs="Times New Roman"/>
          <w:i/>
          <w:sz w:val="24"/>
          <w:szCs w:val="24"/>
        </w:rPr>
      </w:pPr>
    </w:p>
    <w:p w:rsidR="007E310E" w:rsidRDefault="007E310E">
      <w:pPr>
        <w:spacing w:after="0" w:line="276" w:lineRule="auto"/>
        <w:jc w:val="both"/>
        <w:rPr>
          <w:rFonts w:ascii="Times New Roman" w:eastAsia="Times New Roman" w:hAnsi="Times New Roman" w:cs="Times New Roman"/>
          <w:i/>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3º. </w:t>
      </w:r>
      <w:r>
        <w:rPr>
          <w:rFonts w:ascii="Times New Roman" w:eastAsia="Times New Roman" w:hAnsi="Times New Roman" w:cs="Times New Roman"/>
          <w:b/>
          <w:i/>
          <w:sz w:val="24"/>
          <w:szCs w:val="24"/>
        </w:rPr>
        <w:t xml:space="preserve">Principios: </w:t>
      </w:r>
      <w:r>
        <w:rPr>
          <w:rFonts w:ascii="Times New Roman" w:eastAsia="Times New Roman" w:hAnsi="Times New Roman" w:cs="Times New Roman"/>
          <w:sz w:val="24"/>
          <w:szCs w:val="24"/>
        </w:rPr>
        <w:t>En la aplicación de esta normatividad se deberán considerar los siguientes principios: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Principio de progresividad y no regresividad</w:t>
      </w:r>
      <w:r>
        <w:rPr>
          <w:rFonts w:ascii="Times New Roman" w:eastAsia="Times New Roman" w:hAnsi="Times New Roman" w:cs="Times New Roman"/>
          <w:i/>
          <w:sz w:val="24"/>
          <w:szCs w:val="24"/>
        </w:rPr>
        <w:t>: La protección ambiental podrá aumentar más no retroceder. Así, una vez alcanzado cierto nivel de protección se debe evitar</w:t>
      </w:r>
      <w:r>
        <w:rPr>
          <w:rFonts w:ascii="Times New Roman" w:eastAsia="Times New Roman" w:hAnsi="Times New Roman" w:cs="Times New Roman"/>
          <w:i/>
          <w:sz w:val="24"/>
          <w:szCs w:val="24"/>
        </w:rPr>
        <w:t xml:space="preserve"> el retroceso o la reducción de estándares de protección ambiental ya garantizados.</w:t>
      </w:r>
    </w:p>
    <w:p w:rsidR="007E310E" w:rsidRDefault="007E310E">
      <w:pPr>
        <w:spacing w:after="0" w:line="276" w:lineRule="auto"/>
        <w:jc w:val="both"/>
        <w:rPr>
          <w:rFonts w:ascii="Times New Roman" w:eastAsia="Times New Roman" w:hAnsi="Times New Roman" w:cs="Times New Roman"/>
          <w:i/>
          <w:sz w:val="24"/>
          <w:szCs w:val="24"/>
        </w:rPr>
      </w:pPr>
    </w:p>
    <w:p w:rsidR="007E310E" w:rsidRDefault="00594E5C">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Principio de precaución: </w:t>
      </w:r>
      <w:r>
        <w:rPr>
          <w:rFonts w:ascii="Times New Roman" w:eastAsia="Times New Roman" w:hAnsi="Times New Roman" w:cs="Times New Roman"/>
          <w:i/>
          <w:sz w:val="24"/>
          <w:szCs w:val="24"/>
        </w:rPr>
        <w:t>La falta de certeza científica absoluta sobre la posibilidad de daños graves o irreversibles a las vidas, bienes y derechos de las personas, a las</w:t>
      </w:r>
      <w:r>
        <w:rPr>
          <w:rFonts w:ascii="Times New Roman" w:eastAsia="Times New Roman" w:hAnsi="Times New Roman" w:cs="Times New Roman"/>
          <w:i/>
          <w:sz w:val="24"/>
          <w:szCs w:val="24"/>
        </w:rPr>
        <w:t xml:space="preserve"> instituciones y a los ecosistemas por la materialización de un riesgo, no será óbice para adoptar medidas encaminadas a prevenir o mitigar la situación de riesgo.</w:t>
      </w:r>
    </w:p>
    <w:p w:rsidR="007E310E" w:rsidRDefault="007E310E">
      <w:pPr>
        <w:spacing w:after="0" w:line="276" w:lineRule="auto"/>
        <w:jc w:val="both"/>
        <w:rPr>
          <w:rFonts w:ascii="Times New Roman" w:eastAsia="Times New Roman" w:hAnsi="Times New Roman" w:cs="Times New Roman"/>
          <w:i/>
          <w:sz w:val="24"/>
          <w:szCs w:val="24"/>
        </w:rPr>
      </w:pPr>
    </w:p>
    <w:p w:rsidR="007E310E" w:rsidRDefault="00594E5C">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Principio de diversidad étnica y cultural: </w:t>
      </w:r>
      <w:r>
        <w:rPr>
          <w:rFonts w:ascii="Times New Roman" w:eastAsia="Times New Roman" w:hAnsi="Times New Roman" w:cs="Times New Roman"/>
          <w:i/>
          <w:sz w:val="24"/>
          <w:szCs w:val="24"/>
        </w:rPr>
        <w:t>Las comunidades indígenas gozan de una protecció</w:t>
      </w:r>
      <w:r>
        <w:rPr>
          <w:rFonts w:ascii="Times New Roman" w:eastAsia="Times New Roman" w:hAnsi="Times New Roman" w:cs="Times New Roman"/>
          <w:i/>
          <w:sz w:val="24"/>
          <w:szCs w:val="24"/>
        </w:rPr>
        <w:t>n especial de su cultura -costumbres, valores, tradiciones ancestrales-, cosmovisión, identidad social, religiosa y jurídica, autonomía, autodeterminación y territorio. De este modo le corresponde al Estado garantizarla a través de mecanismos adecuados que</w:t>
      </w:r>
      <w:r>
        <w:rPr>
          <w:rFonts w:ascii="Times New Roman" w:eastAsia="Times New Roman" w:hAnsi="Times New Roman" w:cs="Times New Roman"/>
          <w:i/>
          <w:sz w:val="24"/>
          <w:szCs w:val="24"/>
        </w:rPr>
        <w:t xml:space="preserve"> faciliten la participación libre e informada de los pueblos étnicos, pues de lo contrario, supondría una amenaza la pervivencia de los mismos.</w:t>
      </w:r>
    </w:p>
    <w:p w:rsidR="007E310E" w:rsidRDefault="007E310E">
      <w:pPr>
        <w:spacing w:after="0" w:line="276" w:lineRule="auto"/>
        <w:jc w:val="both"/>
        <w:rPr>
          <w:rFonts w:ascii="Times New Roman" w:eastAsia="Times New Roman" w:hAnsi="Times New Roman" w:cs="Times New Roman"/>
          <w:i/>
          <w:sz w:val="24"/>
          <w:szCs w:val="24"/>
        </w:rPr>
      </w:pPr>
    </w:p>
    <w:p w:rsidR="007E310E" w:rsidRDefault="007E310E">
      <w:pPr>
        <w:spacing w:after="0" w:line="276" w:lineRule="auto"/>
        <w:jc w:val="both"/>
        <w:rPr>
          <w:rFonts w:ascii="Times New Roman" w:eastAsia="Times New Roman" w:hAnsi="Times New Roman" w:cs="Times New Roman"/>
          <w:i/>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4º. </w:t>
      </w:r>
      <w:r>
        <w:rPr>
          <w:rFonts w:ascii="Times New Roman" w:eastAsia="Times New Roman" w:hAnsi="Times New Roman" w:cs="Times New Roman"/>
          <w:b/>
          <w:i/>
          <w:sz w:val="24"/>
          <w:szCs w:val="24"/>
        </w:rPr>
        <w:t xml:space="preserve">Determinación de las zonas amortiguadoras de los Parques Nacionales Naturales: </w:t>
      </w:r>
      <w:r>
        <w:rPr>
          <w:rFonts w:ascii="Times New Roman" w:eastAsia="Times New Roman" w:hAnsi="Times New Roman" w:cs="Times New Roman"/>
          <w:sz w:val="24"/>
          <w:szCs w:val="24"/>
        </w:rPr>
        <w:t>Las zonas amortigu</w:t>
      </w:r>
      <w:r>
        <w:rPr>
          <w:rFonts w:ascii="Times New Roman" w:eastAsia="Times New Roman" w:hAnsi="Times New Roman" w:cs="Times New Roman"/>
          <w:sz w:val="24"/>
          <w:szCs w:val="24"/>
        </w:rPr>
        <w:t>adoras de los Parques Nacionales Naturales corresponden a zonas claramente delimitadas alrededor de cada una de estas áreas protegidas. En su determinación deben incluir tanto las zonas de espacio terrestre como marítimo importantes para preservar la integ</w:t>
      </w:r>
      <w:r>
        <w:rPr>
          <w:rFonts w:ascii="Times New Roman" w:eastAsia="Times New Roman" w:hAnsi="Times New Roman" w:cs="Times New Roman"/>
          <w:sz w:val="24"/>
          <w:szCs w:val="24"/>
        </w:rPr>
        <w:t>ridad del ecosistema del área protegida correspondiente.</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Parágrafo 1º: </w:t>
      </w:r>
      <w:r>
        <w:rPr>
          <w:rFonts w:ascii="Times New Roman" w:eastAsia="Times New Roman" w:hAnsi="Times New Roman" w:cs="Times New Roman"/>
          <w:sz w:val="24"/>
          <w:szCs w:val="24"/>
        </w:rPr>
        <w:t>En el término de un año a partir de la expedición de esta ley, el Ministerio de Ambiente junto con Parques Nacionales Naturales determinarán cuáles son las zonas amortiguadoras para ca</w:t>
      </w:r>
      <w:r>
        <w:rPr>
          <w:rFonts w:ascii="Times New Roman" w:eastAsia="Times New Roman" w:hAnsi="Times New Roman" w:cs="Times New Roman"/>
          <w:sz w:val="24"/>
          <w:szCs w:val="24"/>
        </w:rPr>
        <w:t>da uno de los Parques Nacionales Naturales. Así, deberá georreferenciar dichas zonas de manera que sean claramente identificables. Adicionalmente deberá reglamentar cómo será la administración y financiamiento de estas zonas amortiguadoras.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2 º:</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En la delimitación de estas zonas se deberán atender las recomendaciones de los documentos técnicos que han emitido al respecto autoridades técnicas tales como Parques Nacionales Naturales de Colombia.</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Parágrafo 3º: </w:t>
      </w:r>
      <w:r>
        <w:rPr>
          <w:rFonts w:ascii="Times New Roman" w:eastAsia="Times New Roman" w:hAnsi="Times New Roman" w:cs="Times New Roman"/>
          <w:sz w:val="24"/>
          <w:szCs w:val="24"/>
        </w:rPr>
        <w:t>La determinación de las zonas amortigu</w:t>
      </w:r>
      <w:r>
        <w:rPr>
          <w:rFonts w:ascii="Times New Roman" w:eastAsia="Times New Roman" w:hAnsi="Times New Roman" w:cs="Times New Roman"/>
          <w:sz w:val="24"/>
          <w:szCs w:val="24"/>
        </w:rPr>
        <w:t>adoras de los Parques Nacionales Naturales podrá considerar que dichas zonas se traslapen con otras áreas protegidas.</w:t>
      </w:r>
    </w:p>
    <w:p w:rsidR="007E310E" w:rsidRDefault="007E310E">
      <w:pPr>
        <w:spacing w:after="0" w:line="276" w:lineRule="auto"/>
        <w:jc w:val="both"/>
        <w:rPr>
          <w:rFonts w:ascii="Times New Roman" w:eastAsia="Times New Roman" w:hAnsi="Times New Roman" w:cs="Times New Roman"/>
          <w:sz w:val="24"/>
          <w:szCs w:val="24"/>
        </w:rPr>
      </w:pP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Artículo 5º. </w:t>
      </w:r>
      <w:r>
        <w:rPr>
          <w:rFonts w:ascii="Times New Roman" w:eastAsia="Times New Roman" w:hAnsi="Times New Roman" w:cs="Times New Roman"/>
          <w:b/>
          <w:i/>
          <w:sz w:val="24"/>
          <w:szCs w:val="24"/>
        </w:rPr>
        <w:t xml:space="preserve">Planes de manejo de las zonas amortiguadoras de los Parques Nacionales Naturales: </w:t>
      </w:r>
      <w:r>
        <w:rPr>
          <w:rFonts w:ascii="Times New Roman" w:eastAsia="Times New Roman" w:hAnsi="Times New Roman" w:cs="Times New Roman"/>
          <w:sz w:val="24"/>
          <w:szCs w:val="24"/>
        </w:rPr>
        <w:t>La entidad encargada de la administración</w:t>
      </w:r>
      <w:r>
        <w:rPr>
          <w:rFonts w:ascii="Times New Roman" w:eastAsia="Times New Roman" w:hAnsi="Times New Roman" w:cs="Times New Roman"/>
          <w:sz w:val="24"/>
          <w:szCs w:val="24"/>
        </w:rPr>
        <w:t xml:space="preserve"> de cada Parque Nacional Natural deberá establecer planes de manejo donde se indiquen los usos que tendrá la zona amortiguadora respectiva y la gestión para su conservación. Esto, con el objetivo de mantener la integridad del área protegida mediante el ade</w:t>
      </w:r>
      <w:r>
        <w:rPr>
          <w:rFonts w:ascii="Times New Roman" w:eastAsia="Times New Roman" w:hAnsi="Times New Roman" w:cs="Times New Roman"/>
          <w:sz w:val="24"/>
          <w:szCs w:val="24"/>
        </w:rPr>
        <w:t>lantamiento de una evaluación del impacto ambiental de cada actividad considerada.</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determinación de las actividades que pueden ser realizadas en estas zonas, se deberá promover el desarrollo de actividades de bajo impacto ambiental, así como aquella</w:t>
      </w:r>
      <w:r>
        <w:rPr>
          <w:rFonts w:ascii="Times New Roman" w:eastAsia="Times New Roman" w:hAnsi="Times New Roman" w:cs="Times New Roman"/>
          <w:sz w:val="24"/>
          <w:szCs w:val="24"/>
        </w:rPr>
        <w:t xml:space="preserve">s actividades que minimicen afectaciones al área protegida. También deberá garantizarse la protección del medio económico de las comunidades locales. Esto, buscando reconocer a la población local, sus derechos y su cultura, y evitar la </w:t>
      </w:r>
      <w:proofErr w:type="spellStart"/>
      <w:r>
        <w:rPr>
          <w:rFonts w:ascii="Times New Roman" w:eastAsia="Times New Roman" w:hAnsi="Times New Roman" w:cs="Times New Roman"/>
          <w:sz w:val="24"/>
          <w:szCs w:val="24"/>
        </w:rPr>
        <w:t>invisibilización</w:t>
      </w:r>
      <w:proofErr w:type="spellEnd"/>
      <w:r>
        <w:rPr>
          <w:rFonts w:ascii="Times New Roman" w:eastAsia="Times New Roman" w:hAnsi="Times New Roman" w:cs="Times New Roman"/>
          <w:sz w:val="24"/>
          <w:szCs w:val="24"/>
        </w:rPr>
        <w:t xml:space="preserve"> del</w:t>
      </w:r>
      <w:r>
        <w:rPr>
          <w:rFonts w:ascii="Times New Roman" w:eastAsia="Times New Roman" w:hAnsi="Times New Roman" w:cs="Times New Roman"/>
          <w:sz w:val="24"/>
          <w:szCs w:val="24"/>
        </w:rPr>
        <w:t xml:space="preserve"> modelo económico local y sus actividades productivas. En cualquier caso, se deberá considerar la no vulneración de derechos adquiridos.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deberá así mismo respetar las actividades de subsistencia, las actividades campesinas, artesanales y ancestrales qu</w:t>
      </w:r>
      <w:r>
        <w:rPr>
          <w:rFonts w:ascii="Times New Roman" w:eastAsia="Times New Roman" w:hAnsi="Times New Roman" w:cs="Times New Roman"/>
          <w:sz w:val="24"/>
          <w:szCs w:val="24"/>
        </w:rPr>
        <w:t>e se desarrollen en el área de la zona amortiguadora, de manera que no se afecte la actividad económica y cultural de las comunidades ubicadas en estas zonas.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Parágrafo 1º: </w:t>
      </w:r>
      <w:r>
        <w:rPr>
          <w:rFonts w:ascii="Times New Roman" w:eastAsia="Times New Roman" w:hAnsi="Times New Roman" w:cs="Times New Roman"/>
          <w:sz w:val="24"/>
          <w:szCs w:val="24"/>
        </w:rPr>
        <w:t>En el proceso de adopción de estos planes de manejo, al ser una medida administrat</w:t>
      </w:r>
      <w:r>
        <w:rPr>
          <w:rFonts w:ascii="Times New Roman" w:eastAsia="Times New Roman" w:hAnsi="Times New Roman" w:cs="Times New Roman"/>
          <w:sz w:val="24"/>
          <w:szCs w:val="24"/>
        </w:rPr>
        <w:t>iva susceptible de afectar directamente a los grupos étnicos reconocidos, se deberán generar instancias de participación de las comunidades (consulta previa) en los términos del artículo 2.2.2.1.5.5 del Decreto Único reglamentario del Sector Ambiente. A la</w:t>
      </w:r>
      <w:r>
        <w:rPr>
          <w:rFonts w:ascii="Times New Roman" w:eastAsia="Times New Roman" w:hAnsi="Times New Roman" w:cs="Times New Roman"/>
          <w:sz w:val="24"/>
          <w:szCs w:val="24"/>
        </w:rPr>
        <w:t xml:space="preserve"> vez en el diseño de estos planes se deberán considerar las disposiciones del artículo 2.2.2.1.6.5 de dicho Decreto respecto al contenido y plazos de los planes de manejo de las áreas protegidas.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Parágrafo 2º: </w:t>
      </w:r>
      <w:r>
        <w:rPr>
          <w:rFonts w:ascii="Times New Roman" w:eastAsia="Times New Roman" w:hAnsi="Times New Roman" w:cs="Times New Roman"/>
          <w:sz w:val="24"/>
          <w:szCs w:val="24"/>
        </w:rPr>
        <w:t>Los Planes de Manejo de las zonas amortiguado</w:t>
      </w:r>
      <w:r>
        <w:rPr>
          <w:rFonts w:ascii="Times New Roman" w:eastAsia="Times New Roman" w:hAnsi="Times New Roman" w:cs="Times New Roman"/>
          <w:sz w:val="24"/>
          <w:szCs w:val="24"/>
        </w:rPr>
        <w:t>ras que hubiesen sido debidamente aprobados deberán considerar los esquemas de manejo comunitario que ya se hubieren consolidado y no podrán desconocer derechos adquiridos previamente por terceros.</w:t>
      </w:r>
    </w:p>
    <w:p w:rsidR="007E310E" w:rsidRDefault="007E310E">
      <w:pPr>
        <w:spacing w:after="0" w:line="276" w:lineRule="auto"/>
        <w:jc w:val="both"/>
        <w:rPr>
          <w:rFonts w:ascii="Times New Roman" w:eastAsia="Times New Roman" w:hAnsi="Times New Roman" w:cs="Times New Roman"/>
          <w:sz w:val="24"/>
          <w:szCs w:val="24"/>
        </w:rPr>
      </w:pP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6: </w:t>
      </w:r>
      <w:r>
        <w:rPr>
          <w:rFonts w:ascii="Times New Roman" w:eastAsia="Times New Roman" w:hAnsi="Times New Roman" w:cs="Times New Roman"/>
          <w:b/>
          <w:i/>
          <w:sz w:val="24"/>
          <w:szCs w:val="24"/>
        </w:rPr>
        <w:t xml:space="preserve">Actividades prohibidas en las zonas amortiguadoras de los Parques Nacionales Naturales: </w:t>
      </w:r>
      <w:r>
        <w:rPr>
          <w:rFonts w:ascii="Times New Roman" w:eastAsia="Times New Roman" w:hAnsi="Times New Roman" w:cs="Times New Roman"/>
          <w:sz w:val="24"/>
          <w:szCs w:val="24"/>
        </w:rPr>
        <w:t>Con independencia de si hay o no un plan de manejo para la zona amortiguadora, no podrán adelantarse en estas zonas las siguientes actividades o proyectos: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Puertos </w:t>
      </w:r>
      <w:r>
        <w:rPr>
          <w:rFonts w:ascii="Times New Roman" w:eastAsia="Times New Roman" w:hAnsi="Times New Roman" w:cs="Times New Roman"/>
          <w:sz w:val="24"/>
          <w:szCs w:val="24"/>
        </w:rPr>
        <w:t>multimodales de aguas profundas.</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Las actividades portuarias.</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Proyectos de minería a gran escala.</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Exploración y explotación de hidrocarburos.</w:t>
      </w:r>
    </w:p>
    <w:p w:rsidR="007E310E" w:rsidRDefault="007E310E">
      <w:pPr>
        <w:spacing w:after="0" w:line="276" w:lineRule="auto"/>
        <w:jc w:val="both"/>
        <w:rPr>
          <w:rFonts w:ascii="Times New Roman" w:eastAsia="Times New Roman" w:hAnsi="Times New Roman" w:cs="Times New Roman"/>
          <w:sz w:val="24"/>
          <w:szCs w:val="24"/>
        </w:rPr>
      </w:pP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1º</w:t>
      </w:r>
      <w:r>
        <w:rPr>
          <w:rFonts w:ascii="Times New Roman" w:eastAsia="Times New Roman" w:hAnsi="Times New Roman" w:cs="Times New Roman"/>
          <w:sz w:val="24"/>
          <w:szCs w:val="24"/>
        </w:rPr>
        <w:t>: La prohibición señalada en ningún caso afectará derechos adquiridos respecto a licencias a</w:t>
      </w:r>
      <w:r>
        <w:rPr>
          <w:rFonts w:ascii="Times New Roman" w:eastAsia="Times New Roman" w:hAnsi="Times New Roman" w:cs="Times New Roman"/>
          <w:sz w:val="24"/>
          <w:szCs w:val="24"/>
        </w:rPr>
        <w:t>mbientales o autorizaciones administrativas de terceros. Para el caso de renovación de dichas licencias será necesario considerar lo que al respecto haya establecido el plan de manejo de la zona respectiva.</w:t>
      </w:r>
    </w:p>
    <w:p w:rsidR="007E310E" w:rsidRDefault="007E310E">
      <w:pPr>
        <w:spacing w:after="0" w:line="276" w:lineRule="auto"/>
        <w:jc w:val="both"/>
        <w:rPr>
          <w:rFonts w:ascii="Times New Roman" w:eastAsia="Times New Roman" w:hAnsi="Times New Roman" w:cs="Times New Roman"/>
          <w:sz w:val="24"/>
          <w:szCs w:val="24"/>
        </w:rPr>
      </w:pP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7. </w:t>
      </w:r>
      <w:r>
        <w:rPr>
          <w:rFonts w:ascii="Times New Roman" w:eastAsia="Times New Roman" w:hAnsi="Times New Roman" w:cs="Times New Roman"/>
          <w:b/>
          <w:i/>
          <w:sz w:val="24"/>
          <w:szCs w:val="24"/>
        </w:rPr>
        <w:t>Mecanismo de seguimiento, inspecció</w:t>
      </w:r>
      <w:r>
        <w:rPr>
          <w:rFonts w:ascii="Times New Roman" w:eastAsia="Times New Roman" w:hAnsi="Times New Roman" w:cs="Times New Roman"/>
          <w:b/>
          <w:i/>
          <w:sz w:val="24"/>
          <w:szCs w:val="24"/>
        </w:rPr>
        <w:t xml:space="preserve">n y vigilancia: </w:t>
      </w:r>
      <w:r>
        <w:rPr>
          <w:rFonts w:ascii="Times New Roman" w:eastAsia="Times New Roman" w:hAnsi="Times New Roman" w:cs="Times New Roman"/>
          <w:sz w:val="24"/>
          <w:szCs w:val="24"/>
        </w:rPr>
        <w:t>El Gobierno Nacional, en cabeza del Ministerio de Ambiente y Desarrollo Sostenible monitoreará y vigilará junto con Parques Nacionales Naturales, las autoridades y comunidades locales la elaboración y cumplimiento de los planes de manejo de</w:t>
      </w:r>
      <w:r>
        <w:rPr>
          <w:rFonts w:ascii="Times New Roman" w:eastAsia="Times New Roman" w:hAnsi="Times New Roman" w:cs="Times New Roman"/>
          <w:sz w:val="24"/>
          <w:szCs w:val="24"/>
        </w:rPr>
        <w:t xml:space="preserve"> las áreas protegidas pertenecientes a los Parques Nacionales Naturales y sus respectivas zonas amortiguadoras. Adicionalmente, adelantarán las medidas necesarias tendientes a la conservación de la integridad del área protegida.</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1º</w:t>
      </w:r>
      <w:r>
        <w:rPr>
          <w:rFonts w:ascii="Times New Roman" w:eastAsia="Times New Roman" w:hAnsi="Times New Roman" w:cs="Times New Roman"/>
          <w:sz w:val="24"/>
          <w:szCs w:val="24"/>
        </w:rPr>
        <w:t>: Este mecanismo deberá contar con procedimientos de transparencia activa a través de plataformas digitales o medios que permitan conocer, de manera abierta, completa y oportuna, los avances que se tienen en torno al cumplimiento de la ley.</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2º</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Este mecanismo deberá también contar con la participación de la sociedad civil.</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Parágrafo 3º: </w:t>
      </w:r>
      <w:r>
        <w:rPr>
          <w:rFonts w:ascii="Times New Roman" w:eastAsia="Times New Roman" w:hAnsi="Times New Roman" w:cs="Times New Roman"/>
          <w:sz w:val="24"/>
          <w:szCs w:val="24"/>
        </w:rPr>
        <w:t>El Gobierno Nacional, en cabeza del Ministerio de Ambiente reglamentará en el término de un año a partir de la promulgación de esta ley las sanciones a que hubie</w:t>
      </w:r>
      <w:r>
        <w:rPr>
          <w:rFonts w:ascii="Times New Roman" w:eastAsia="Times New Roman" w:hAnsi="Times New Roman" w:cs="Times New Roman"/>
          <w:sz w:val="24"/>
          <w:szCs w:val="24"/>
        </w:rPr>
        <w:t>re lugar por el incumplimiento en los plazos para la elaboración de los planes de manejo de las áreas protegidas del SINAP, así como de las zonas amortiguadoras de los Parques Nacionales Naturales. Estas sanciones podrán incluir multas para las respectivas</w:t>
      </w:r>
      <w:r>
        <w:rPr>
          <w:rFonts w:ascii="Times New Roman" w:eastAsia="Times New Roman" w:hAnsi="Times New Roman" w:cs="Times New Roman"/>
          <w:sz w:val="24"/>
          <w:szCs w:val="24"/>
        </w:rPr>
        <w:t xml:space="preserve"> entidades administradoras de estas áreas.</w:t>
      </w:r>
    </w:p>
    <w:p w:rsidR="00446457" w:rsidRDefault="00446457">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8°. </w:t>
      </w:r>
      <w:r>
        <w:rPr>
          <w:rFonts w:ascii="Times New Roman" w:eastAsia="Times New Roman" w:hAnsi="Times New Roman" w:cs="Times New Roman"/>
          <w:b/>
          <w:i/>
          <w:sz w:val="24"/>
          <w:szCs w:val="24"/>
        </w:rPr>
        <w:t xml:space="preserve">Vigencia y Derogatorias. </w:t>
      </w:r>
      <w:r>
        <w:rPr>
          <w:rFonts w:ascii="Times New Roman" w:eastAsia="Times New Roman" w:hAnsi="Times New Roman" w:cs="Times New Roman"/>
          <w:sz w:val="24"/>
          <w:szCs w:val="24"/>
        </w:rPr>
        <w:t>La presente ley deroga las disposiciones que le sean</w:t>
      </w:r>
    </w:p>
    <w:p w:rsidR="007E310E" w:rsidRDefault="00594E5C" w:rsidP="00446457">
      <w:pPr>
        <w:spacing w:after="0" w:line="276"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contrarias</w:t>
      </w:r>
      <w:proofErr w:type="gramEnd"/>
      <w:r>
        <w:rPr>
          <w:rFonts w:ascii="Times New Roman" w:eastAsia="Times New Roman" w:hAnsi="Times New Roman" w:cs="Times New Roman"/>
          <w:sz w:val="24"/>
          <w:szCs w:val="24"/>
        </w:rPr>
        <w:t xml:space="preserve"> y rige a partir de la fecha de su publicación.</w:t>
      </w:r>
    </w:p>
    <w:p w:rsidR="00446457" w:rsidRDefault="00FB706C" w:rsidP="00FB706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los Honorables Congresistas, </w:t>
      </w:r>
    </w:p>
    <w:p w:rsidR="00FB706C" w:rsidRDefault="00446457" w:rsidP="00FB706C">
      <w:pPr>
        <w:spacing w:before="240" w:after="240" w:line="276" w:lineRule="auto"/>
        <w:jc w:val="both"/>
        <w:rPr>
          <w:rFonts w:ascii="Times New Roman" w:eastAsia="Times New Roman" w:hAnsi="Times New Roman" w:cs="Times New Roman"/>
          <w:sz w:val="24"/>
          <w:szCs w:val="24"/>
        </w:rPr>
      </w:pPr>
      <w:r w:rsidRPr="00446457">
        <w:rPr>
          <w:rFonts w:ascii="Times New Roman" w:eastAsia="Times New Roman" w:hAnsi="Times New Roman" w:cs="Times New Roman"/>
          <w:noProof/>
          <w:sz w:val="24"/>
          <w:szCs w:val="24"/>
          <w:lang w:val="es-CO"/>
        </w:rPr>
        <w:drawing>
          <wp:inline distT="0" distB="0" distL="0" distR="0" wp14:anchorId="2D459DE4" wp14:editId="62C6FB9C">
            <wp:extent cx="1676400" cy="1168145"/>
            <wp:effectExtent l="0" t="0" r="0" b="0"/>
            <wp:docPr id="16" name="Imagen 16" descr="C:\Users\angie.otalora\Downloads\firm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ie.otalora\Downloads\firma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291" cy="1177128"/>
                    </a:xfrm>
                    <a:prstGeom prst="rect">
                      <a:avLst/>
                    </a:prstGeom>
                    <a:noFill/>
                    <a:ln>
                      <a:noFill/>
                    </a:ln>
                  </pic:spPr>
                </pic:pic>
              </a:graphicData>
            </a:graphic>
          </wp:inline>
        </w:drawing>
      </w:r>
    </w:p>
    <w:p w:rsidR="00FB706C" w:rsidRDefault="00FB706C" w:rsidP="00FB706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CATALINA ORTIZ LALINDE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FB706C" w:rsidRDefault="00FB706C" w:rsidP="00FB706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w:t>
      </w:r>
    </w:p>
    <w:p w:rsidR="00FB706C" w:rsidRDefault="00FB706C" w:rsidP="00FB706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del Valle del Cauca</w:t>
      </w:r>
    </w:p>
    <w:p w:rsidR="00FB706C" w:rsidRDefault="00FB706C" w:rsidP="00FB706C">
      <w:pPr>
        <w:spacing w:after="0" w:line="276" w:lineRule="auto"/>
        <w:jc w:val="both"/>
        <w:rPr>
          <w:rFonts w:ascii="Times New Roman" w:eastAsia="Times New Roman" w:hAnsi="Times New Roman" w:cs="Times New Roman"/>
          <w:sz w:val="24"/>
          <w:szCs w:val="24"/>
        </w:rPr>
      </w:pPr>
    </w:p>
    <w:p w:rsidR="00FB706C" w:rsidRDefault="00FB706C" w:rsidP="00FB706C">
      <w:pPr>
        <w:spacing w:after="0" w:line="276" w:lineRule="auto"/>
        <w:jc w:val="both"/>
        <w:rPr>
          <w:rFonts w:ascii="Times New Roman" w:eastAsia="Times New Roman" w:hAnsi="Times New Roman" w:cs="Times New Roman"/>
          <w:sz w:val="24"/>
          <w:szCs w:val="24"/>
        </w:rPr>
      </w:pPr>
      <w:r>
        <w:rPr>
          <w:noProof/>
          <w:lang w:val="es-CO"/>
        </w:rPr>
        <w:drawing>
          <wp:anchor distT="114300" distB="114300" distL="114300" distR="114300" simplePos="0" relativeHeight="251666432" behindDoc="1" locked="0" layoutInCell="1" hidden="0" allowOverlap="1" wp14:anchorId="24F101E6" wp14:editId="4CE29DE9">
            <wp:simplePos x="0" y="0"/>
            <wp:positionH relativeFrom="column">
              <wp:posOffset>3662363</wp:posOffset>
            </wp:positionH>
            <wp:positionV relativeFrom="paragraph">
              <wp:posOffset>209550</wp:posOffset>
            </wp:positionV>
            <wp:extent cx="1947863" cy="1400175"/>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947863" cy="1400175"/>
                    </a:xfrm>
                    <a:prstGeom prst="rect">
                      <a:avLst/>
                    </a:prstGeom>
                    <a:ln/>
                  </pic:spPr>
                </pic:pic>
              </a:graphicData>
            </a:graphic>
          </wp:anchor>
        </w:drawing>
      </w:r>
    </w:p>
    <w:p w:rsidR="00FB706C" w:rsidRDefault="00FB706C" w:rsidP="00FB706C">
      <w:pPr>
        <w:spacing w:after="0" w:line="276" w:lineRule="auto"/>
        <w:jc w:val="both"/>
        <w:rPr>
          <w:rFonts w:ascii="Times New Roman" w:eastAsia="Times New Roman" w:hAnsi="Times New Roman" w:cs="Times New Roman"/>
          <w:sz w:val="24"/>
          <w:szCs w:val="24"/>
        </w:rPr>
      </w:pPr>
      <w:r>
        <w:rPr>
          <w:noProof/>
          <w:lang w:val="es-CO"/>
        </w:rPr>
        <w:drawing>
          <wp:anchor distT="0" distB="0" distL="0" distR="0" simplePos="0" relativeHeight="251667456" behindDoc="0" locked="0" layoutInCell="1" hidden="0" allowOverlap="1" wp14:anchorId="2CD0C6D1" wp14:editId="60680B3A">
            <wp:simplePos x="0" y="0"/>
            <wp:positionH relativeFrom="column">
              <wp:posOffset>0</wp:posOffset>
            </wp:positionH>
            <wp:positionV relativeFrom="paragraph">
              <wp:posOffset>199760</wp:posOffset>
            </wp:positionV>
            <wp:extent cx="2241776" cy="247255"/>
            <wp:effectExtent l="0" t="0" r="0" b="0"/>
            <wp:wrapTopAndBottom distT="0" dist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241776" cy="247255"/>
                    </a:xfrm>
                    <a:prstGeom prst="rect">
                      <a:avLst/>
                    </a:prstGeom>
                    <a:ln/>
                  </pic:spPr>
                </pic:pic>
              </a:graphicData>
            </a:graphic>
          </wp:anchor>
        </w:drawing>
      </w:r>
    </w:p>
    <w:p w:rsidR="00FB706C" w:rsidRDefault="00FB706C" w:rsidP="00FB706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B706C" w:rsidRDefault="00FB706C" w:rsidP="00FB706C">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IVAN MARULANDA GÓMEZ</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ANTONIO SANGUINO PÁEZ</w:t>
      </w:r>
    </w:p>
    <w:p w:rsidR="00FB706C" w:rsidRDefault="00FB706C" w:rsidP="00FB706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Senador de la República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Senador de la República</w:t>
      </w:r>
    </w:p>
    <w:p w:rsidR="00FB706C" w:rsidRDefault="00FB706C" w:rsidP="00FB706C">
      <w:pPr>
        <w:spacing w:after="0" w:line="276" w:lineRule="auto"/>
        <w:jc w:val="both"/>
        <w:rPr>
          <w:rFonts w:ascii="Times New Roman" w:eastAsia="Times New Roman" w:hAnsi="Times New Roman" w:cs="Times New Roman"/>
          <w:sz w:val="24"/>
          <w:szCs w:val="24"/>
        </w:rPr>
      </w:pPr>
    </w:p>
    <w:p w:rsidR="00FB706C" w:rsidRDefault="00FB706C" w:rsidP="00FB706C">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s-CO"/>
        </w:rPr>
        <w:drawing>
          <wp:inline distT="114300" distB="114300" distL="114300" distR="114300" wp14:anchorId="12839EF8" wp14:editId="5E763CF9">
            <wp:extent cx="995363" cy="126994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r="-19004" b="-19004"/>
                    <a:stretch>
                      <a:fillRect/>
                    </a:stretch>
                  </pic:blipFill>
                  <pic:spPr>
                    <a:xfrm>
                      <a:off x="0" y="0"/>
                      <a:ext cx="995363" cy="1269945"/>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lang w:val="es-CO"/>
        </w:rPr>
        <w:drawing>
          <wp:inline distT="114300" distB="114300" distL="114300" distR="114300" wp14:anchorId="790E1517" wp14:editId="2C4BFE21">
            <wp:extent cx="2333625" cy="9906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333625" cy="990600"/>
                    </a:xfrm>
                    <a:prstGeom prst="rect">
                      <a:avLst/>
                    </a:prstGeom>
                    <a:ln/>
                  </pic:spPr>
                </pic:pic>
              </a:graphicData>
            </a:graphic>
          </wp:inline>
        </w:drawing>
      </w:r>
      <w:r>
        <w:rPr>
          <w:rFonts w:ascii="Times New Roman" w:eastAsia="Times New Roman" w:hAnsi="Times New Roman" w:cs="Times New Roman"/>
          <w:sz w:val="24"/>
          <w:szCs w:val="24"/>
        </w:rPr>
        <w:br/>
        <w:t xml:space="preserve">LEÓN FREDY MUÑOZ LOPERA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JUAN CARLOS LOZADA VARGAS</w:t>
      </w:r>
    </w:p>
    <w:p w:rsidR="00FB706C" w:rsidRDefault="00FB706C" w:rsidP="00FB706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Representante a la Cámara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Representante a la Cámara</w:t>
      </w:r>
    </w:p>
    <w:p w:rsidR="00FB706C" w:rsidRDefault="00FB706C" w:rsidP="00FB706C">
      <w:pPr>
        <w:spacing w:line="276" w:lineRule="auto"/>
        <w:jc w:val="both"/>
        <w:rPr>
          <w:rFonts w:ascii="Times New Roman" w:eastAsia="Times New Roman" w:hAnsi="Times New Roman" w:cs="Times New Roman"/>
          <w:sz w:val="24"/>
          <w:szCs w:val="24"/>
        </w:rPr>
      </w:pPr>
    </w:p>
    <w:p w:rsidR="00FB706C" w:rsidRDefault="00FB706C" w:rsidP="00FB706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s-CO"/>
        </w:rPr>
        <w:drawing>
          <wp:anchor distT="0" distB="0" distL="114300" distR="114300" simplePos="0" relativeHeight="251668480" behindDoc="0" locked="0" layoutInCell="1" allowOverlap="1" wp14:anchorId="7A610BAE" wp14:editId="780A0E4A">
            <wp:simplePos x="0" y="0"/>
            <wp:positionH relativeFrom="column">
              <wp:posOffset>2933700</wp:posOffset>
            </wp:positionH>
            <wp:positionV relativeFrom="paragraph">
              <wp:posOffset>38100</wp:posOffset>
            </wp:positionV>
            <wp:extent cx="2714625" cy="1304925"/>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8-18 at 10.27.25 AM.jpeg"/>
                    <pic:cNvPicPr/>
                  </pic:nvPicPr>
                  <pic:blipFill>
                    <a:blip r:embed="rId13">
                      <a:extLst>
                        <a:ext uri="{28A0092B-C50C-407E-A947-70E740481C1C}">
                          <a14:useLocalDpi xmlns:a14="http://schemas.microsoft.com/office/drawing/2010/main" val="0"/>
                        </a:ext>
                      </a:extLst>
                    </a:blip>
                    <a:stretch>
                      <a:fillRect/>
                    </a:stretch>
                  </pic:blipFill>
                  <pic:spPr>
                    <a:xfrm>
                      <a:off x="0" y="0"/>
                      <a:ext cx="2714625" cy="1304925"/>
                    </a:xfrm>
                    <a:prstGeom prst="rect">
                      <a:avLst/>
                    </a:prstGeom>
                  </pic:spPr>
                </pic:pic>
              </a:graphicData>
            </a:graphic>
          </wp:anchor>
        </w:drawing>
      </w:r>
      <w:r>
        <w:rPr>
          <w:rFonts w:ascii="Times New Roman" w:eastAsia="Times New Roman" w:hAnsi="Times New Roman" w:cs="Times New Roman"/>
          <w:noProof/>
          <w:sz w:val="24"/>
          <w:szCs w:val="24"/>
          <w:lang w:val="es-CO"/>
        </w:rPr>
        <w:drawing>
          <wp:inline distT="114300" distB="114300" distL="114300" distR="114300" wp14:anchorId="34D3254B" wp14:editId="234A8431">
            <wp:extent cx="2181225" cy="13335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181225" cy="1333500"/>
                    </a:xfrm>
                    <a:prstGeom prst="rect">
                      <a:avLst/>
                    </a:prstGeom>
                    <a:ln/>
                  </pic:spPr>
                </pic:pic>
              </a:graphicData>
            </a:graphic>
          </wp:inline>
        </w:drawing>
      </w:r>
    </w:p>
    <w:p w:rsidR="00FB706C" w:rsidRDefault="00FB706C" w:rsidP="00FB706C">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MAURICIO ANDRÉS TORO ORJUELA</w:t>
      </w:r>
    </w:p>
    <w:p w:rsidR="007E310E" w:rsidRDefault="00FB706C" w:rsidP="00FB706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w:t>
      </w:r>
    </w:p>
    <w:p w:rsidR="00446457" w:rsidRDefault="00446457" w:rsidP="00FB706C">
      <w:pPr>
        <w:spacing w:after="0" w:line="276" w:lineRule="auto"/>
        <w:jc w:val="both"/>
        <w:rPr>
          <w:rFonts w:ascii="Times New Roman" w:eastAsia="Times New Roman" w:hAnsi="Times New Roman" w:cs="Times New Roman"/>
          <w:sz w:val="24"/>
          <w:szCs w:val="24"/>
        </w:rPr>
      </w:pPr>
    </w:p>
    <w:p w:rsidR="00446457" w:rsidRPr="00446457" w:rsidRDefault="00446457" w:rsidP="00446457">
      <w:pPr>
        <w:spacing w:after="0" w:line="240" w:lineRule="auto"/>
        <w:jc w:val="both"/>
        <w:rPr>
          <w:rFonts w:ascii="Times New Roman" w:eastAsia="Times New Roman" w:hAnsi="Times New Roman" w:cs="Times New Roman"/>
          <w:sz w:val="24"/>
          <w:szCs w:val="24"/>
          <w:lang w:val="es-CO"/>
        </w:rPr>
      </w:pPr>
      <w:r w:rsidRPr="00446457">
        <w:rPr>
          <w:rFonts w:ascii="Times New Roman" w:eastAsia="Times New Roman" w:hAnsi="Times New Roman" w:cs="Times New Roman"/>
          <w:noProof/>
          <w:color w:val="000000"/>
          <w:sz w:val="24"/>
          <w:szCs w:val="24"/>
          <w:bdr w:val="none" w:sz="0" w:space="0" w:color="auto" w:frame="1"/>
          <w:lang w:val="es-CO"/>
        </w:rPr>
        <w:drawing>
          <wp:inline distT="0" distB="0" distL="0" distR="0" wp14:anchorId="01A34E5B" wp14:editId="7101B1B4">
            <wp:extent cx="1619250" cy="1190625"/>
            <wp:effectExtent l="0" t="0" r="0" b="9525"/>
            <wp:docPr id="13" name="Imagen 13" descr="https://lh3.googleusercontent.com/0uSRJ_5uyDODdKNuAitFgqrJFJOUhOpc0Zw-tsulHT0jpnGuq0sqpLM7-DJuJdNyz8Zb_exmJTOPPMhs7ytxr3Q5kRAzFFGj-42wkFkL3Fe-CvlUvPsSR54HNiGK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0uSRJ_5uyDODdKNuAitFgqrJFJOUhOpc0Zw-tsulHT0jpnGuq0sqpLM7-DJuJdNyz8Zb_exmJTOPPMhs7ytxr3Q5kRAzFFGj-42wkFkL3Fe-CvlUvPsSR54HNiGK6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190625"/>
                    </a:xfrm>
                    <a:prstGeom prst="rect">
                      <a:avLst/>
                    </a:prstGeom>
                    <a:noFill/>
                    <a:ln>
                      <a:noFill/>
                    </a:ln>
                  </pic:spPr>
                </pic:pic>
              </a:graphicData>
            </a:graphic>
          </wp:inline>
        </w:drawing>
      </w:r>
    </w:p>
    <w:p w:rsidR="00446457" w:rsidRDefault="00446457" w:rsidP="00446457">
      <w:pPr>
        <w:spacing w:after="0" w:line="240" w:lineRule="auto"/>
        <w:jc w:val="both"/>
        <w:rPr>
          <w:rFonts w:ascii="Times New Roman" w:eastAsia="Times New Roman" w:hAnsi="Times New Roman" w:cs="Times New Roman"/>
          <w:b/>
          <w:bCs/>
          <w:color w:val="000000"/>
          <w:sz w:val="24"/>
          <w:szCs w:val="24"/>
          <w:lang w:val="es-CO"/>
        </w:rPr>
      </w:pPr>
    </w:p>
    <w:p w:rsidR="00446457" w:rsidRDefault="00446457" w:rsidP="00446457">
      <w:pPr>
        <w:spacing w:after="0" w:line="240" w:lineRule="auto"/>
        <w:jc w:val="both"/>
        <w:rPr>
          <w:rFonts w:ascii="Times New Roman" w:eastAsia="Times New Roman" w:hAnsi="Times New Roman" w:cs="Times New Roman"/>
          <w:sz w:val="24"/>
          <w:szCs w:val="24"/>
          <w:lang w:val="es-CO"/>
        </w:rPr>
      </w:pPr>
      <w:r w:rsidRPr="00446457">
        <w:rPr>
          <w:rFonts w:ascii="Times New Roman" w:eastAsia="Times New Roman" w:hAnsi="Times New Roman" w:cs="Times New Roman"/>
          <w:b/>
          <w:bCs/>
          <w:color w:val="000000"/>
          <w:sz w:val="24"/>
          <w:szCs w:val="24"/>
          <w:lang w:val="es-CO"/>
        </w:rPr>
        <w:t>CÉSAR ORTIZ ZORRO</w:t>
      </w:r>
    </w:p>
    <w:p w:rsidR="00446457" w:rsidRPr="00446457" w:rsidRDefault="00446457" w:rsidP="00446457">
      <w:pPr>
        <w:spacing w:after="0" w:line="240" w:lineRule="auto"/>
        <w:jc w:val="both"/>
        <w:rPr>
          <w:rFonts w:ascii="Times New Roman" w:eastAsia="Times New Roman" w:hAnsi="Times New Roman" w:cs="Times New Roman"/>
          <w:sz w:val="24"/>
          <w:szCs w:val="24"/>
          <w:lang w:val="es-CO"/>
        </w:rPr>
      </w:pPr>
      <w:r w:rsidRPr="00446457">
        <w:rPr>
          <w:rFonts w:ascii="Times New Roman" w:eastAsia="Times New Roman" w:hAnsi="Times New Roman" w:cs="Times New Roman"/>
          <w:color w:val="000000"/>
          <w:sz w:val="24"/>
          <w:szCs w:val="24"/>
          <w:lang w:val="es-CO"/>
        </w:rPr>
        <w:t>Repres</w:t>
      </w:r>
      <w:r>
        <w:rPr>
          <w:rFonts w:ascii="Times New Roman" w:eastAsia="Times New Roman" w:hAnsi="Times New Roman" w:cs="Times New Roman"/>
          <w:color w:val="000000"/>
          <w:sz w:val="24"/>
          <w:szCs w:val="24"/>
          <w:lang w:val="es-CO"/>
        </w:rPr>
        <w:t>entante a la Cámara por Casanare</w:t>
      </w:r>
    </w:p>
    <w:p w:rsidR="00446457" w:rsidRPr="00FB706C" w:rsidRDefault="00446457" w:rsidP="00FB706C">
      <w:pPr>
        <w:spacing w:after="0" w:line="276" w:lineRule="auto"/>
        <w:jc w:val="both"/>
        <w:rPr>
          <w:rFonts w:ascii="Times New Roman" w:eastAsia="Times New Roman" w:hAnsi="Times New Roman" w:cs="Times New Roman"/>
          <w:sz w:val="24"/>
          <w:szCs w:val="24"/>
        </w:rPr>
      </w:pPr>
    </w:p>
    <w:p w:rsidR="007E310E" w:rsidRDefault="007E310E">
      <w:pPr>
        <w:spacing w:after="0" w:line="276" w:lineRule="auto"/>
        <w:jc w:val="center"/>
        <w:rPr>
          <w:rFonts w:ascii="Times New Roman" w:eastAsia="Times New Roman" w:hAnsi="Times New Roman" w:cs="Times New Roman"/>
          <w:b/>
          <w:sz w:val="24"/>
          <w:szCs w:val="24"/>
        </w:rPr>
      </w:pPr>
    </w:p>
    <w:p w:rsidR="007E310E" w:rsidRDefault="00594E5C">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PROYECTO DE LEY _____ DE 2021</w:t>
      </w:r>
    </w:p>
    <w:p w:rsidR="007E310E" w:rsidRDefault="007E310E">
      <w:pPr>
        <w:spacing w:after="0" w:line="276" w:lineRule="auto"/>
        <w:jc w:val="center"/>
        <w:rPr>
          <w:rFonts w:ascii="Times New Roman" w:eastAsia="Times New Roman" w:hAnsi="Times New Roman" w:cs="Times New Roman"/>
          <w:b/>
          <w:sz w:val="24"/>
          <w:szCs w:val="24"/>
        </w:rPr>
      </w:pPr>
    </w:p>
    <w:p w:rsidR="007E310E" w:rsidRDefault="00594E5C">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EXPOSICIÓN DE MOTIVOS</w:t>
      </w:r>
    </w:p>
    <w:p w:rsidR="007E310E" w:rsidRDefault="007E310E">
      <w:pPr>
        <w:spacing w:after="0" w:line="276" w:lineRule="auto"/>
        <w:jc w:val="center"/>
        <w:rPr>
          <w:rFonts w:ascii="Times New Roman" w:eastAsia="Times New Roman" w:hAnsi="Times New Roman" w:cs="Times New Roman"/>
          <w:b/>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conformidad con lo dispuesto en los artículos 139 y subsiguientes de la Ley 5ª de 1992, así como los artículos 150, 153 y 156 de la misma, nos permitimos presentar la siguiente exposición de motivos sobre el Proyecto de Ley “</w:t>
      </w:r>
      <w:r>
        <w:rPr>
          <w:rFonts w:ascii="Times New Roman" w:eastAsia="Times New Roman" w:hAnsi="Times New Roman" w:cs="Times New Roman"/>
          <w:i/>
          <w:sz w:val="24"/>
          <w:szCs w:val="24"/>
        </w:rPr>
        <w:t>Por m</w:t>
      </w:r>
      <w:r>
        <w:rPr>
          <w:rFonts w:ascii="Times New Roman" w:eastAsia="Times New Roman" w:hAnsi="Times New Roman" w:cs="Times New Roman"/>
          <w:i/>
          <w:sz w:val="24"/>
          <w:szCs w:val="24"/>
        </w:rPr>
        <w:t>edio de la cual se garantiza la conservación y gobernanza de las áreas protegidas pertenecientes al Sistema Nacional de Parques Naturales y sus zonas amortiguadoras, y se dictan otras disposiciones</w:t>
      </w:r>
      <w:r>
        <w:rPr>
          <w:rFonts w:ascii="Times New Roman" w:eastAsia="Times New Roman" w:hAnsi="Times New Roman" w:cs="Times New Roman"/>
          <w:sz w:val="24"/>
          <w:szCs w:val="24"/>
        </w:rPr>
        <w:t>”, con el fin de dar cuenta de su importancia y absoluta re</w:t>
      </w:r>
      <w:r>
        <w:rPr>
          <w:rFonts w:ascii="Times New Roman" w:eastAsia="Times New Roman" w:hAnsi="Times New Roman" w:cs="Times New Roman"/>
          <w:sz w:val="24"/>
          <w:szCs w:val="24"/>
        </w:rPr>
        <w:t>levancia para conseguir la conservación de áreas del territorio nacional que por su indudable importancia ecológica deben ser protegidas como patrimonio de la humanidad.</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0"/>
          <w:numId w:val="1"/>
        </w:numPr>
        <w:pBdr>
          <w:top w:val="nil"/>
          <w:left w:val="nil"/>
          <w:bottom w:val="nil"/>
          <w:right w:val="nil"/>
          <w:between w:val="nil"/>
        </w:pBd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OBJETO DEL PROYECTO</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proyecto de ley busca establecer una serie de medidas dirigi</w:t>
      </w:r>
      <w:r>
        <w:rPr>
          <w:rFonts w:ascii="Times New Roman" w:eastAsia="Times New Roman" w:hAnsi="Times New Roman" w:cs="Times New Roman"/>
          <w:sz w:val="24"/>
          <w:szCs w:val="24"/>
        </w:rPr>
        <w:t xml:space="preserve">das a garantizar la efectiva protección de las zonas amortiguadoras de los Parques Nacionales Naturales para así propender por una mayor conservación de estas importantes áreas protegidas. </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E310E" w:rsidRDefault="00594E5C">
      <w:pPr>
        <w:numPr>
          <w:ilvl w:val="0"/>
          <w:numId w:val="1"/>
        </w:numPr>
        <w:pBdr>
          <w:top w:val="nil"/>
          <w:left w:val="nil"/>
          <w:bottom w:val="nil"/>
          <w:right w:val="nil"/>
          <w:between w:val="nil"/>
        </w:pBdr>
        <w:spacing w:before="240" w:after="24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 xml:space="preserve"> PROBLEMA GENERAL A RESOLVER</w:t>
      </w:r>
    </w:p>
    <w:p w:rsidR="007E310E" w:rsidRDefault="00594E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Actualmente no existe una definición clara sobre cuáles son las zonas amortiguadoras de la gran mayoría de los Parques Nacionales Naturales que existen en Colombia ni se ha adelantado ninguna reglamentación sobre cómo deben ser manejadas. Esto ha impedido </w:t>
      </w:r>
      <w:r>
        <w:rPr>
          <w:rFonts w:ascii="Times New Roman" w:eastAsia="Times New Roman" w:hAnsi="Times New Roman" w:cs="Times New Roman"/>
          <w:sz w:val="24"/>
          <w:szCs w:val="24"/>
        </w:rPr>
        <w:t xml:space="preserve">que se determine con exactitud cuáles actividades pueden ser o no realizadas en dichas zonas y ha además abierto la posibilidad de que en estas se desarrollen actividades que amenazan con destruir ecosistemas de especial importancia ambiental en Colombia. </w:t>
      </w:r>
    </w:p>
    <w:p w:rsidR="00FB706C" w:rsidRDefault="00594E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la falta de prohibición de algunas actividades con alto impacto ambiental en las zonas amortiguadoras de los Parques Nacionales Naturales ha puesto en peligro ecosistemas tales como el Golfo de </w:t>
      </w:r>
      <w:proofErr w:type="spellStart"/>
      <w:r>
        <w:rPr>
          <w:rFonts w:ascii="Times New Roman" w:eastAsia="Times New Roman" w:hAnsi="Times New Roman" w:cs="Times New Roman"/>
          <w:sz w:val="24"/>
          <w:szCs w:val="24"/>
        </w:rPr>
        <w:t>Tribugá</w:t>
      </w:r>
      <w:proofErr w:type="spellEnd"/>
      <w:r>
        <w:rPr>
          <w:rFonts w:ascii="Times New Roman" w:eastAsia="Times New Roman" w:hAnsi="Times New Roman" w:cs="Times New Roman"/>
          <w:sz w:val="24"/>
          <w:szCs w:val="24"/>
        </w:rPr>
        <w:t xml:space="preserve"> correspondiente a la zona amortiguad</w:t>
      </w:r>
      <w:r>
        <w:rPr>
          <w:rFonts w:ascii="Times New Roman" w:eastAsia="Times New Roman" w:hAnsi="Times New Roman" w:cs="Times New Roman"/>
          <w:sz w:val="24"/>
          <w:szCs w:val="24"/>
        </w:rPr>
        <w:t xml:space="preserve">ora del PNN </w:t>
      </w:r>
      <w:proofErr w:type="spellStart"/>
      <w:r>
        <w:rPr>
          <w:rFonts w:ascii="Times New Roman" w:eastAsia="Times New Roman" w:hAnsi="Times New Roman" w:cs="Times New Roman"/>
          <w:sz w:val="24"/>
          <w:szCs w:val="24"/>
        </w:rPr>
        <w:t>Utría</w:t>
      </w:r>
      <w:proofErr w:type="spellEnd"/>
      <w:r>
        <w:rPr>
          <w:rFonts w:ascii="Times New Roman" w:eastAsia="Times New Roman" w:hAnsi="Times New Roman" w:cs="Times New Roman"/>
          <w:sz w:val="24"/>
          <w:szCs w:val="24"/>
        </w:rPr>
        <w:t xml:space="preserve"> (donde se han </w:t>
      </w:r>
      <w:r>
        <w:rPr>
          <w:rFonts w:ascii="Times New Roman" w:eastAsia="Times New Roman" w:hAnsi="Times New Roman" w:cs="Times New Roman"/>
          <w:sz w:val="24"/>
          <w:szCs w:val="24"/>
        </w:rPr>
        <w:lastRenderedPageBreak/>
        <w:t xml:space="preserve">querido adelantar actividades portuarias) o las zonas amortiguadoras de los PNN Los Nevados (desarrollo de minería a gran escala) o los Farallones de Cali (contaminación del río </w:t>
      </w:r>
      <w:proofErr w:type="spellStart"/>
      <w:r>
        <w:rPr>
          <w:rFonts w:ascii="Times New Roman" w:eastAsia="Times New Roman" w:hAnsi="Times New Roman" w:cs="Times New Roman"/>
          <w:sz w:val="24"/>
          <w:szCs w:val="24"/>
        </w:rPr>
        <w:t>Pance</w:t>
      </w:r>
      <w:proofErr w:type="spellEnd"/>
      <w:r>
        <w:rPr>
          <w:rFonts w:ascii="Times New Roman" w:eastAsia="Times New Roman" w:hAnsi="Times New Roman" w:cs="Times New Roman"/>
          <w:sz w:val="24"/>
          <w:szCs w:val="24"/>
        </w:rPr>
        <w:t>).</w:t>
      </w:r>
    </w:p>
    <w:p w:rsidR="00FB706C" w:rsidRDefault="00FB706C">
      <w:pPr>
        <w:spacing w:before="240" w:after="240" w:line="276" w:lineRule="auto"/>
        <w:jc w:val="both"/>
        <w:rPr>
          <w:rFonts w:ascii="Times New Roman" w:eastAsia="Times New Roman" w:hAnsi="Times New Roman" w:cs="Times New Roman"/>
          <w:sz w:val="24"/>
          <w:szCs w:val="24"/>
        </w:rPr>
      </w:pPr>
    </w:p>
    <w:p w:rsidR="00FB706C" w:rsidRDefault="00FB706C">
      <w:pPr>
        <w:spacing w:before="240" w:after="240" w:line="276" w:lineRule="auto"/>
        <w:jc w:val="both"/>
        <w:rPr>
          <w:rFonts w:ascii="Times New Roman" w:eastAsia="Times New Roman" w:hAnsi="Times New Roman" w:cs="Times New Roman"/>
          <w:sz w:val="24"/>
          <w:szCs w:val="24"/>
        </w:rPr>
      </w:pPr>
    </w:p>
    <w:p w:rsidR="007E310E" w:rsidRDefault="00594E5C">
      <w:pPr>
        <w:numPr>
          <w:ilvl w:val="1"/>
          <w:numId w:val="1"/>
        </w:num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CONSIDERACIONES GENERALES</w:t>
      </w:r>
    </w:p>
    <w:p w:rsidR="007E310E" w:rsidRDefault="007E310E">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4"/>
          <w:szCs w:val="24"/>
        </w:rPr>
      </w:pPr>
    </w:p>
    <w:p w:rsidR="007E310E" w:rsidRDefault="00594E5C">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Biodiversidad de Colombia</w:t>
      </w:r>
    </w:p>
    <w:p w:rsidR="007E310E" w:rsidRDefault="007E310E">
      <w:pPr>
        <w:spacing w:after="0" w:line="276" w:lineRule="auto"/>
        <w:jc w:val="both"/>
        <w:rPr>
          <w:rFonts w:ascii="Times New Roman" w:eastAsia="Times New Roman" w:hAnsi="Times New Roman" w:cs="Times New Roman"/>
          <w:b/>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Colombia está clasificada entre los 17 países </w:t>
      </w:r>
      <w:proofErr w:type="spellStart"/>
      <w:r>
        <w:rPr>
          <w:rFonts w:ascii="Times New Roman" w:eastAsia="Times New Roman" w:hAnsi="Times New Roman" w:cs="Times New Roman"/>
          <w:sz w:val="24"/>
          <w:szCs w:val="24"/>
        </w:rPr>
        <w:t>megadiversos</w:t>
      </w:r>
      <w:proofErr w:type="spellEnd"/>
      <w:r>
        <w:rPr>
          <w:rFonts w:ascii="Times New Roman" w:eastAsia="Times New Roman" w:hAnsi="Times New Roman" w:cs="Times New Roman"/>
          <w:sz w:val="24"/>
          <w:szCs w:val="24"/>
        </w:rPr>
        <w:t xml:space="preserve"> del mundo. En particular, el país está clasificado como el segundo país más biodiverso en todo el mundo pues, pese a representar solo un 1% de la superficie terrestre, Co</w:t>
      </w:r>
      <w:r>
        <w:rPr>
          <w:rFonts w:ascii="Times New Roman" w:eastAsia="Times New Roman" w:hAnsi="Times New Roman" w:cs="Times New Roman"/>
          <w:sz w:val="24"/>
          <w:szCs w:val="24"/>
        </w:rPr>
        <w:t>lombia alberga entre el 10% y el 14% de la biodiversidad total del mundo. Así, el país se encuentra en una ubicación geográfica privilegiada, un relieve único y un territorio propicio para albergar una gran cantidad de ecosistemas y formas de vida diferent</w:t>
      </w:r>
      <w:r>
        <w:rPr>
          <w:rFonts w:ascii="Times New Roman" w:eastAsia="Times New Roman" w:hAnsi="Times New Roman" w:cs="Times New Roman"/>
          <w:sz w:val="24"/>
          <w:szCs w:val="24"/>
        </w:rPr>
        <w:t xml:space="preserve">es. La nación cuenta con una inigualable riqueza hídrica donde pasan algunos de los ríos más importantes del mundo, un clima tropical que se mantiene constante todo el año, ecosistemas únicos, todos los climas del mundo y una biodiversidad tan alta que se </w:t>
      </w:r>
      <w:r>
        <w:rPr>
          <w:rFonts w:ascii="Times New Roman" w:eastAsia="Times New Roman" w:hAnsi="Times New Roman" w:cs="Times New Roman"/>
          <w:sz w:val="24"/>
          <w:szCs w:val="24"/>
        </w:rPr>
        <w:t>trata del primer país en número de especies de aves, el 2do en número de especies de anfibios, el tercero es especies de reptiles y palmas y el 6to en número de especies de mamíferos. A la vez, ocupa los primeros lugares en diversidad de flora a nivel mund</w:t>
      </w:r>
      <w:r>
        <w:rPr>
          <w:rFonts w:ascii="Times New Roman" w:eastAsia="Times New Roman" w:hAnsi="Times New Roman" w:cs="Times New Roman"/>
          <w:sz w:val="24"/>
          <w:szCs w:val="24"/>
        </w:rPr>
        <w:t>ial y cuenta con mares, selvas, desiertos, nevados, entre muchos otros ecosistemas dignos de protección y conservación (</w:t>
      </w:r>
      <w:proofErr w:type="spellStart"/>
      <w:r>
        <w:rPr>
          <w:rFonts w:ascii="Times New Roman" w:eastAsia="Times New Roman" w:hAnsi="Times New Roman" w:cs="Times New Roman"/>
          <w:sz w:val="24"/>
          <w:szCs w:val="24"/>
        </w:rPr>
        <w:t>Procolombia</w:t>
      </w:r>
      <w:proofErr w:type="spellEnd"/>
      <w:r>
        <w:rPr>
          <w:rFonts w:ascii="Times New Roman" w:eastAsia="Times New Roman" w:hAnsi="Times New Roman" w:cs="Times New Roman"/>
          <w:sz w:val="24"/>
          <w:szCs w:val="24"/>
        </w:rPr>
        <w:t xml:space="preserve"> &amp; USAID, 2021).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Aproximación a las áreas protegidas en Colombia</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Reconociendo la necesidad de protección de la inmensa bio</w:t>
      </w:r>
      <w:r>
        <w:rPr>
          <w:rFonts w:ascii="Times New Roman" w:eastAsia="Times New Roman" w:hAnsi="Times New Roman" w:cs="Times New Roman"/>
          <w:sz w:val="24"/>
          <w:szCs w:val="24"/>
        </w:rPr>
        <w:t xml:space="preserve">diversidad del país, actualmente Colombia cuenta con una serie de figuras de protección del territorio en pro de la conservación ambiental. </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 y como se encuentra consagrado en el Decreto Único Reglamentario del Sector Ambiente y Desarrollo Sostenible y </w:t>
      </w:r>
      <w:r>
        <w:rPr>
          <w:rFonts w:ascii="Times New Roman" w:eastAsia="Times New Roman" w:hAnsi="Times New Roman" w:cs="Times New Roman"/>
          <w:sz w:val="24"/>
          <w:szCs w:val="24"/>
        </w:rPr>
        <w:t>como se informa a través del Registro Único Nacional de Áreas Protegidas (RUNAP), el país cuenta con el Sistema Nacional de Áreas Protegidas (SINAP). Este se define como el conjunto de las áreas protegidas, los actores sociales e institucionales y las estr</w:t>
      </w:r>
      <w:r>
        <w:rPr>
          <w:rFonts w:ascii="Times New Roman" w:eastAsia="Times New Roman" w:hAnsi="Times New Roman" w:cs="Times New Roman"/>
          <w:sz w:val="24"/>
          <w:szCs w:val="24"/>
        </w:rPr>
        <w:t>ategias e instrumentos de gestión que las articulan, que contribuyen como un todo al cumplimiento de los objetivos generales de conservación del país.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categorías de áreas protegidas que conforman el</w:t>
      </w:r>
      <w:r>
        <w:rPr>
          <w:rFonts w:ascii="Times New Roman" w:eastAsia="Times New Roman" w:hAnsi="Times New Roman" w:cs="Times New Roman"/>
          <w:b/>
          <w:sz w:val="24"/>
          <w:szCs w:val="24"/>
        </w:rPr>
        <w:t xml:space="preserve"> SINAP</w:t>
      </w:r>
      <w:r>
        <w:rPr>
          <w:rFonts w:ascii="Times New Roman" w:eastAsia="Times New Roman" w:hAnsi="Times New Roman" w:cs="Times New Roman"/>
          <w:sz w:val="24"/>
          <w:szCs w:val="24"/>
        </w:rPr>
        <w:t xml:space="preserve"> son: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Las del </w:t>
      </w:r>
      <w:r>
        <w:rPr>
          <w:rFonts w:ascii="Times New Roman" w:eastAsia="Times New Roman" w:hAnsi="Times New Roman" w:cs="Times New Roman"/>
          <w:b/>
          <w:color w:val="000000"/>
          <w:sz w:val="24"/>
          <w:szCs w:val="24"/>
        </w:rPr>
        <w:t>Sistema de Parques Nacionales Naturales</w:t>
      </w:r>
      <w:r>
        <w:rPr>
          <w:rFonts w:ascii="Times New Roman" w:eastAsia="Times New Roman" w:hAnsi="Times New Roman" w:cs="Times New Roman"/>
          <w:color w:val="000000"/>
          <w:sz w:val="24"/>
          <w:szCs w:val="24"/>
        </w:rPr>
        <w:t>: Estas corresponden a 59 áreas naturales que se subdividen como sigue, de acuerdo con el Código de Recursos Naturales art. 329:</w:t>
      </w:r>
    </w:p>
    <w:p w:rsidR="007E310E" w:rsidRDefault="007E310E">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rsidR="007E310E" w:rsidRDefault="00594E5C">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Parque Nacional:</w:t>
      </w:r>
      <w:r>
        <w:rPr>
          <w:rFonts w:ascii="Times New Roman" w:eastAsia="Times New Roman" w:hAnsi="Times New Roman" w:cs="Times New Roman"/>
          <w:color w:val="000000"/>
          <w:sz w:val="24"/>
          <w:szCs w:val="24"/>
        </w:rPr>
        <w:t xml:space="preserve"> área de extensión que permita su autorregulación ecológica y cuyos ecosistemas en general no han sido alterados substancialmente por la explotación u ocupación humana, y donde las especies vegetales de animales, complejos geomorfológicos y manifestaciones</w:t>
      </w:r>
      <w:r>
        <w:rPr>
          <w:rFonts w:ascii="Times New Roman" w:eastAsia="Times New Roman" w:hAnsi="Times New Roman" w:cs="Times New Roman"/>
          <w:color w:val="000000"/>
          <w:sz w:val="24"/>
          <w:szCs w:val="24"/>
        </w:rPr>
        <w:t xml:space="preserve"> históricas o culturales tienen valor científico, educativo, estético y recreativo Nacional y para su perpetuación se somete a un régimen adecuado de manejo.</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Reserva Natural:</w:t>
      </w:r>
      <w:r>
        <w:rPr>
          <w:rFonts w:ascii="Times New Roman" w:eastAsia="Times New Roman" w:hAnsi="Times New Roman" w:cs="Times New Roman"/>
          <w:color w:val="000000"/>
          <w:sz w:val="24"/>
          <w:szCs w:val="24"/>
        </w:rPr>
        <w:t xml:space="preserve"> área en la cual existen condiciones primitivas de flora, fauna y gea, y está des</w:t>
      </w:r>
      <w:r>
        <w:rPr>
          <w:rFonts w:ascii="Times New Roman" w:eastAsia="Times New Roman" w:hAnsi="Times New Roman" w:cs="Times New Roman"/>
          <w:color w:val="000000"/>
          <w:sz w:val="24"/>
          <w:szCs w:val="24"/>
        </w:rPr>
        <w:t>tinada a la conservación, investigación y estudio de sus riquezas naturales.</w:t>
      </w:r>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Área Natural Única</w:t>
      </w:r>
      <w:r>
        <w:rPr>
          <w:rFonts w:ascii="Times New Roman" w:eastAsia="Times New Roman" w:hAnsi="Times New Roman" w:cs="Times New Roman"/>
          <w:color w:val="000000"/>
          <w:sz w:val="24"/>
          <w:szCs w:val="24"/>
        </w:rPr>
        <w:t>: área que, por poseer condiciones especiales de flora o gea es un escenario natural raro.</w:t>
      </w:r>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Santuario de Flora:</w:t>
      </w:r>
      <w:r>
        <w:rPr>
          <w:rFonts w:ascii="Times New Roman" w:eastAsia="Times New Roman" w:hAnsi="Times New Roman" w:cs="Times New Roman"/>
          <w:color w:val="000000"/>
          <w:sz w:val="24"/>
          <w:szCs w:val="24"/>
        </w:rPr>
        <w:t xml:space="preserve"> área dedicada a preservar especies o comunidades</w:t>
      </w:r>
      <w:r>
        <w:rPr>
          <w:rFonts w:ascii="Times New Roman" w:eastAsia="Times New Roman" w:hAnsi="Times New Roman" w:cs="Times New Roman"/>
          <w:color w:val="000000"/>
          <w:sz w:val="24"/>
          <w:szCs w:val="24"/>
        </w:rPr>
        <w:t xml:space="preserve"> vegetales para conservar recursos genéticos de la flora nacional.</w:t>
      </w:r>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Santuario de Fauna</w:t>
      </w:r>
      <w:r>
        <w:rPr>
          <w:rFonts w:ascii="Times New Roman" w:eastAsia="Times New Roman" w:hAnsi="Times New Roman" w:cs="Times New Roman"/>
          <w:color w:val="000000"/>
          <w:sz w:val="24"/>
          <w:szCs w:val="24"/>
        </w:rPr>
        <w:t>: área dedicada a preservar especies o comunidades de animales silvestres, para conservar recursos genéticos de la fauna nacional.</w:t>
      </w:r>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Vía Parque</w:t>
      </w:r>
      <w:r>
        <w:rPr>
          <w:rFonts w:ascii="Times New Roman" w:eastAsia="Times New Roman" w:hAnsi="Times New Roman" w:cs="Times New Roman"/>
          <w:color w:val="000000"/>
          <w:sz w:val="24"/>
          <w:szCs w:val="24"/>
        </w:rPr>
        <w:t>: Faja de terreno con carretera, que posee bellezas panorámicas singulares o valores naturales o culturales, conservada para fines de educación y esparcimiento.</w:t>
      </w:r>
    </w:p>
    <w:p w:rsidR="007E310E" w:rsidRDefault="007E310E">
      <w:pPr>
        <w:pBdr>
          <w:top w:val="nil"/>
          <w:left w:val="nil"/>
          <w:bottom w:val="nil"/>
          <w:right w:val="nil"/>
          <w:between w:val="nil"/>
        </w:pBdr>
        <w:spacing w:after="0" w:line="276" w:lineRule="auto"/>
        <w:ind w:left="1080"/>
        <w:jc w:val="both"/>
        <w:rPr>
          <w:rFonts w:ascii="Times New Roman" w:eastAsia="Times New Roman" w:hAnsi="Times New Roman" w:cs="Times New Roman"/>
          <w:color w:val="000000"/>
          <w:sz w:val="24"/>
          <w:szCs w:val="24"/>
        </w:rPr>
      </w:pPr>
    </w:p>
    <w:p w:rsidR="007E310E" w:rsidRDefault="00594E5C">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Reservas Forestales Protectoras;</w:t>
      </w:r>
    </w:p>
    <w:p w:rsidR="007E310E" w:rsidRDefault="00594E5C">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Parques Naturales Regionales;</w:t>
      </w:r>
    </w:p>
    <w:p w:rsidR="007E310E" w:rsidRDefault="00594E5C">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Distritos de Manejo Integrado;</w:t>
      </w:r>
    </w:p>
    <w:p w:rsidR="007E310E" w:rsidRDefault="00594E5C">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Distritos de Conservación de Suelos;</w:t>
      </w:r>
    </w:p>
    <w:p w:rsidR="007E310E" w:rsidRDefault="00594E5C">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Áreas de Recreación.</w:t>
      </w:r>
    </w:p>
    <w:p w:rsidR="007E310E" w:rsidRDefault="00594E5C">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Áreas Protegidas Privadas - Reservas Naturales de la Sociedad Civil.</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del Sistema de Parques Nacionales Naturales, este se encuentra definido co</w:t>
      </w:r>
      <w:r>
        <w:rPr>
          <w:rFonts w:ascii="Times New Roman" w:eastAsia="Times New Roman" w:hAnsi="Times New Roman" w:cs="Times New Roman"/>
          <w:sz w:val="24"/>
          <w:szCs w:val="24"/>
        </w:rPr>
        <w:t>mo aquel que está compuesto por áreas con valores excepcionales para el patrimonio Nacional, que debido a sus características naturales y en beneficio de los habitantes de la Nación se reserva y declara dentro de alguno de los tipos de áreas en él definida</w:t>
      </w:r>
      <w:r>
        <w:rPr>
          <w:rFonts w:ascii="Times New Roman" w:eastAsia="Times New Roman" w:hAnsi="Times New Roman" w:cs="Times New Roman"/>
          <w:sz w:val="24"/>
          <w:szCs w:val="24"/>
        </w:rPr>
        <w:t xml:space="preserve">s (art. 1 Decreto 622 de 1977).  En este mismo sentido, el Código de Recursos Naturales (art. 331 y 336) y el Decreto 622 de 1977 (art. 30) señalan </w:t>
      </w:r>
      <w:r>
        <w:rPr>
          <w:rFonts w:ascii="Times New Roman" w:eastAsia="Times New Roman" w:hAnsi="Times New Roman" w:cs="Times New Roman"/>
          <w:sz w:val="24"/>
          <w:szCs w:val="24"/>
        </w:rPr>
        <w:lastRenderedPageBreak/>
        <w:t>taxativamente las actividades prohibidas y permitidas en las áreas pertenecientes al Sistema de Parques Naci</w:t>
      </w:r>
      <w:r>
        <w:rPr>
          <w:rFonts w:ascii="Times New Roman" w:eastAsia="Times New Roman" w:hAnsi="Times New Roman" w:cs="Times New Roman"/>
          <w:sz w:val="24"/>
          <w:szCs w:val="24"/>
        </w:rPr>
        <w:t>onales Naturales.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con el artículo 63 de la Constitución política y la Corte Constitucional (C-598 de 2010), las áreas que conforman el Sistema de Parques Naturales son inalienables, imprescriptibles e inembargables. A la vez, se caracterizan po</w:t>
      </w:r>
      <w:r>
        <w:rPr>
          <w:rFonts w:ascii="Times New Roman" w:eastAsia="Times New Roman" w:hAnsi="Times New Roman" w:cs="Times New Roman"/>
          <w:sz w:val="24"/>
          <w:szCs w:val="24"/>
        </w:rPr>
        <w:t>r su valor excepcional o estratégico y de indiscutible importancia para la preservación del medio ambiente y para garantizar la protección de ecosistemas diversos.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particular de las áreas correspondientes a Parques Nacionales Naturales, cuyos e</w:t>
      </w:r>
      <w:r>
        <w:rPr>
          <w:rFonts w:ascii="Times New Roman" w:eastAsia="Times New Roman" w:hAnsi="Times New Roman" w:cs="Times New Roman"/>
          <w:sz w:val="24"/>
          <w:szCs w:val="24"/>
        </w:rPr>
        <w:t>cosistemas en general no han sido alterados sustancialmente por la explotación u ocupación humana, y donde las especies vegetales de animales, complejos geomorfológicos y manifestaciones históricas o culturales tienen especial valor; se tiene que actualmen</w:t>
      </w:r>
      <w:r>
        <w:rPr>
          <w:rFonts w:ascii="Times New Roman" w:eastAsia="Times New Roman" w:hAnsi="Times New Roman" w:cs="Times New Roman"/>
          <w:sz w:val="24"/>
          <w:szCs w:val="24"/>
        </w:rPr>
        <w:t>te Colombia cuenta con 43 Parques Nacionales Naturales, los cuales corresponden a un área geográfica total de 12,749,883.33 hectáreas, distribuidos como sigue:</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Parques Nacionales Naturales en la Región del Caribe:</w:t>
      </w:r>
      <w:r>
        <w:rPr>
          <w:rFonts w:ascii="Times New Roman" w:eastAsia="Times New Roman" w:hAnsi="Times New Roman" w:cs="Times New Roman"/>
          <w:sz w:val="24"/>
          <w:szCs w:val="24"/>
        </w:rPr>
        <w:t xml:space="preserve"> Sierra Nevada de Santa Marta; </w:t>
      </w:r>
      <w:proofErr w:type="spellStart"/>
      <w:r>
        <w:rPr>
          <w:rFonts w:ascii="Times New Roman" w:eastAsia="Times New Roman" w:hAnsi="Times New Roman" w:cs="Times New Roman"/>
          <w:sz w:val="24"/>
          <w:szCs w:val="24"/>
        </w:rPr>
        <w:t>Tayrona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w:t>
      </w:r>
      <w:r>
        <w:rPr>
          <w:rFonts w:ascii="Times New Roman" w:eastAsia="Times New Roman" w:hAnsi="Times New Roman" w:cs="Times New Roman"/>
          <w:sz w:val="24"/>
          <w:szCs w:val="24"/>
        </w:rPr>
        <w:t>cuira</w:t>
      </w:r>
      <w:proofErr w:type="spellEnd"/>
      <w:r>
        <w:rPr>
          <w:rFonts w:ascii="Times New Roman" w:eastAsia="Times New Roman" w:hAnsi="Times New Roman" w:cs="Times New Roman"/>
          <w:sz w:val="24"/>
          <w:szCs w:val="24"/>
        </w:rPr>
        <w:t xml:space="preserve">; Los Corales del Rosario y de San Bernardo; Old Providence </w:t>
      </w:r>
      <w:proofErr w:type="spellStart"/>
      <w:r>
        <w:rPr>
          <w:rFonts w:ascii="Times New Roman" w:eastAsia="Times New Roman" w:hAnsi="Times New Roman" w:cs="Times New Roman"/>
          <w:sz w:val="24"/>
          <w:szCs w:val="24"/>
        </w:rPr>
        <w:t>McBean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Lagoon</w:t>
      </w:r>
      <w:proofErr w:type="spellEnd"/>
      <w:r>
        <w:rPr>
          <w:rFonts w:ascii="Times New Roman" w:eastAsia="Times New Roman" w:hAnsi="Times New Roman" w:cs="Times New Roman"/>
          <w:sz w:val="24"/>
          <w:szCs w:val="24"/>
        </w:rPr>
        <w:t xml:space="preserve"> y Corales de profundidad.</w:t>
      </w:r>
    </w:p>
    <w:p w:rsidR="007E310E" w:rsidRDefault="007E310E">
      <w:pPr>
        <w:spacing w:after="0" w:line="276" w:lineRule="auto"/>
        <w:ind w:left="720"/>
        <w:jc w:val="both"/>
        <w:rPr>
          <w:rFonts w:ascii="Times New Roman" w:eastAsia="Times New Roman" w:hAnsi="Times New Roman" w:cs="Times New Roman"/>
          <w:sz w:val="24"/>
          <w:szCs w:val="24"/>
        </w:rPr>
      </w:pPr>
    </w:p>
    <w:p w:rsidR="007E310E" w:rsidRDefault="00594E5C">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Parques Nacionales Naturales en la Región Andina:</w:t>
      </w:r>
      <w:r>
        <w:rPr>
          <w:rFonts w:ascii="Times New Roman" w:eastAsia="Times New Roman" w:hAnsi="Times New Roman" w:cs="Times New Roman"/>
          <w:sz w:val="24"/>
          <w:szCs w:val="24"/>
        </w:rPr>
        <w:t xml:space="preserve"> Catatumbo Barí; Cueva de los Guácharos; </w:t>
      </w:r>
      <w:proofErr w:type="spellStart"/>
      <w:r>
        <w:rPr>
          <w:rFonts w:ascii="Times New Roman" w:eastAsia="Times New Roman" w:hAnsi="Times New Roman" w:cs="Times New Roman"/>
          <w:sz w:val="24"/>
          <w:szCs w:val="24"/>
        </w:rPr>
        <w:t>Puracé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Munchique</w:t>
      </w:r>
      <w:proofErr w:type="spellEnd"/>
      <w:r>
        <w:rPr>
          <w:rFonts w:ascii="Times New Roman" w:eastAsia="Times New Roman" w:hAnsi="Times New Roman" w:cs="Times New Roman"/>
          <w:sz w:val="24"/>
          <w:szCs w:val="24"/>
        </w:rPr>
        <w:t>; Nevado del Huila; Cordillera de Los Picac</w:t>
      </w:r>
      <w:r>
        <w:rPr>
          <w:rFonts w:ascii="Times New Roman" w:eastAsia="Times New Roman" w:hAnsi="Times New Roman" w:cs="Times New Roman"/>
          <w:sz w:val="24"/>
          <w:szCs w:val="24"/>
        </w:rPr>
        <w:t xml:space="preserve">hos; Farallones de Cali; Las Hermosas; Sumapaz; </w:t>
      </w:r>
      <w:proofErr w:type="spellStart"/>
      <w:r>
        <w:rPr>
          <w:rFonts w:ascii="Times New Roman" w:eastAsia="Times New Roman" w:hAnsi="Times New Roman" w:cs="Times New Roman"/>
          <w:sz w:val="24"/>
          <w:szCs w:val="24"/>
        </w:rPr>
        <w:t>Chingaza</w:t>
      </w:r>
      <w:proofErr w:type="spellEnd"/>
      <w:r>
        <w:rPr>
          <w:rFonts w:ascii="Times New Roman" w:eastAsia="Times New Roman" w:hAnsi="Times New Roman" w:cs="Times New Roman"/>
          <w:sz w:val="24"/>
          <w:szCs w:val="24"/>
        </w:rPr>
        <w:t xml:space="preserve">; Los Nevados; Pisba; El Cocuy; </w:t>
      </w:r>
      <w:proofErr w:type="spellStart"/>
      <w:r>
        <w:rPr>
          <w:rFonts w:ascii="Times New Roman" w:eastAsia="Times New Roman" w:hAnsi="Times New Roman" w:cs="Times New Roman"/>
          <w:sz w:val="24"/>
          <w:szCs w:val="24"/>
        </w:rPr>
        <w:t>Tamá</w:t>
      </w:r>
      <w:proofErr w:type="spellEnd"/>
      <w:r>
        <w:rPr>
          <w:rFonts w:ascii="Times New Roman" w:eastAsia="Times New Roman" w:hAnsi="Times New Roman" w:cs="Times New Roman"/>
          <w:sz w:val="24"/>
          <w:szCs w:val="24"/>
        </w:rPr>
        <w:t xml:space="preserve">, Paramillo; Las Orquídeas; </w:t>
      </w:r>
      <w:proofErr w:type="spellStart"/>
      <w:r>
        <w:rPr>
          <w:rFonts w:ascii="Times New Roman" w:eastAsia="Times New Roman" w:hAnsi="Times New Roman" w:cs="Times New Roman"/>
          <w:sz w:val="24"/>
          <w:szCs w:val="24"/>
        </w:rPr>
        <w:t>Tatamá</w:t>
      </w:r>
      <w:proofErr w:type="spellEnd"/>
      <w:r>
        <w:rPr>
          <w:rFonts w:ascii="Times New Roman" w:eastAsia="Times New Roman" w:hAnsi="Times New Roman" w:cs="Times New Roman"/>
          <w:sz w:val="24"/>
          <w:szCs w:val="24"/>
        </w:rPr>
        <w:t xml:space="preserve">; Selva de Florencia; Serranía de los </w:t>
      </w:r>
      <w:proofErr w:type="spellStart"/>
      <w:r>
        <w:rPr>
          <w:rFonts w:ascii="Times New Roman" w:eastAsia="Times New Roman" w:hAnsi="Times New Roman" w:cs="Times New Roman"/>
          <w:sz w:val="24"/>
          <w:szCs w:val="24"/>
        </w:rPr>
        <w:t>Yariguíes</w:t>
      </w:r>
      <w:proofErr w:type="spellEnd"/>
      <w:r>
        <w:rPr>
          <w:rFonts w:ascii="Times New Roman" w:eastAsia="Times New Roman" w:hAnsi="Times New Roman" w:cs="Times New Roman"/>
          <w:sz w:val="24"/>
          <w:szCs w:val="24"/>
        </w:rPr>
        <w:t xml:space="preserve"> y Complejo Volcánico Doña Juana Cascabel.</w:t>
      </w:r>
    </w:p>
    <w:p w:rsidR="007E310E" w:rsidRDefault="007E310E">
      <w:pPr>
        <w:spacing w:after="0" w:line="276" w:lineRule="auto"/>
        <w:ind w:left="720"/>
        <w:jc w:val="both"/>
        <w:rPr>
          <w:rFonts w:ascii="Times New Roman" w:eastAsia="Times New Roman" w:hAnsi="Times New Roman" w:cs="Times New Roman"/>
          <w:sz w:val="24"/>
          <w:szCs w:val="24"/>
        </w:rPr>
      </w:pPr>
    </w:p>
    <w:p w:rsidR="007E310E" w:rsidRDefault="00594E5C">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Parques Nacionales Naturales en la Regi</w:t>
      </w:r>
      <w:r>
        <w:rPr>
          <w:rFonts w:ascii="Times New Roman" w:eastAsia="Times New Roman" w:hAnsi="Times New Roman" w:cs="Times New Roman"/>
          <w:sz w:val="24"/>
          <w:szCs w:val="24"/>
          <w:u w:val="single"/>
        </w:rPr>
        <w:t>ón del Pacífico</w:t>
      </w:r>
      <w:r>
        <w:rPr>
          <w:rFonts w:ascii="Times New Roman" w:eastAsia="Times New Roman" w:hAnsi="Times New Roman" w:cs="Times New Roman"/>
          <w:sz w:val="24"/>
          <w:szCs w:val="24"/>
        </w:rPr>
        <w:t xml:space="preserve">: Gorgona; Natural </w:t>
      </w:r>
      <w:proofErr w:type="spellStart"/>
      <w:r>
        <w:rPr>
          <w:rFonts w:ascii="Times New Roman" w:eastAsia="Times New Roman" w:hAnsi="Times New Roman" w:cs="Times New Roman"/>
          <w:sz w:val="24"/>
          <w:szCs w:val="24"/>
        </w:rPr>
        <w:t>Sanquianga</w:t>
      </w:r>
      <w:proofErr w:type="spellEnd"/>
      <w:r>
        <w:rPr>
          <w:rFonts w:ascii="Times New Roman" w:eastAsia="Times New Roman" w:hAnsi="Times New Roman" w:cs="Times New Roman"/>
          <w:sz w:val="24"/>
          <w:szCs w:val="24"/>
        </w:rPr>
        <w:t xml:space="preserve">; Los </w:t>
      </w:r>
      <w:proofErr w:type="spellStart"/>
      <w:r>
        <w:rPr>
          <w:rFonts w:ascii="Times New Roman" w:eastAsia="Times New Roman" w:hAnsi="Times New Roman" w:cs="Times New Roman"/>
          <w:sz w:val="24"/>
          <w:szCs w:val="24"/>
        </w:rPr>
        <w:t>Katíos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Utría</w:t>
      </w:r>
      <w:proofErr w:type="spellEnd"/>
    </w:p>
    <w:p w:rsidR="007E310E" w:rsidRDefault="007E310E">
      <w:pPr>
        <w:spacing w:after="0" w:line="276" w:lineRule="auto"/>
        <w:ind w:left="720"/>
        <w:jc w:val="both"/>
        <w:rPr>
          <w:rFonts w:ascii="Times New Roman" w:eastAsia="Times New Roman" w:hAnsi="Times New Roman" w:cs="Times New Roman"/>
          <w:sz w:val="24"/>
          <w:szCs w:val="24"/>
          <w:u w:val="single"/>
        </w:rPr>
      </w:pPr>
    </w:p>
    <w:p w:rsidR="007E310E" w:rsidRDefault="00594E5C">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Parques Nacionales Naturales en la Región Amazonia y Orinoquia:</w:t>
      </w:r>
      <w:r>
        <w:rPr>
          <w:rFonts w:ascii="Times New Roman" w:eastAsia="Times New Roman" w:hAnsi="Times New Roman" w:cs="Times New Roman"/>
          <w:sz w:val="24"/>
          <w:szCs w:val="24"/>
        </w:rPr>
        <w:t xml:space="preserve"> La Paya; </w:t>
      </w:r>
      <w:proofErr w:type="spellStart"/>
      <w:r>
        <w:rPr>
          <w:rFonts w:ascii="Times New Roman" w:eastAsia="Times New Roman" w:hAnsi="Times New Roman" w:cs="Times New Roman"/>
          <w:sz w:val="24"/>
          <w:szCs w:val="24"/>
        </w:rPr>
        <w:t>Amacayacu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Cahuinarí</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Tuparro</w:t>
      </w:r>
      <w:proofErr w:type="spellEnd"/>
      <w:r>
        <w:rPr>
          <w:rFonts w:ascii="Times New Roman" w:eastAsia="Times New Roman" w:hAnsi="Times New Roman" w:cs="Times New Roman"/>
          <w:sz w:val="24"/>
          <w:szCs w:val="24"/>
        </w:rPr>
        <w:t xml:space="preserve">; Sierra de La Macarena; </w:t>
      </w:r>
      <w:proofErr w:type="spellStart"/>
      <w:r>
        <w:rPr>
          <w:rFonts w:ascii="Times New Roman" w:eastAsia="Times New Roman" w:hAnsi="Times New Roman" w:cs="Times New Roman"/>
          <w:sz w:val="24"/>
          <w:szCs w:val="24"/>
        </w:rPr>
        <w:t>Tinigua</w:t>
      </w:r>
      <w:proofErr w:type="spellEnd"/>
      <w:r>
        <w:rPr>
          <w:rFonts w:ascii="Times New Roman" w:eastAsia="Times New Roman" w:hAnsi="Times New Roman" w:cs="Times New Roman"/>
          <w:sz w:val="24"/>
          <w:szCs w:val="24"/>
        </w:rPr>
        <w:t xml:space="preserve">; Serranía de </w:t>
      </w:r>
      <w:proofErr w:type="spellStart"/>
      <w:r>
        <w:rPr>
          <w:rFonts w:ascii="Times New Roman" w:eastAsia="Times New Roman" w:hAnsi="Times New Roman" w:cs="Times New Roman"/>
          <w:sz w:val="24"/>
          <w:szCs w:val="24"/>
        </w:rPr>
        <w:t>Chiribiquete</w:t>
      </w:r>
      <w:proofErr w:type="spellEnd"/>
      <w:r>
        <w:rPr>
          <w:rFonts w:ascii="Times New Roman" w:eastAsia="Times New Roman" w:hAnsi="Times New Roman" w:cs="Times New Roman"/>
          <w:sz w:val="24"/>
          <w:szCs w:val="24"/>
        </w:rPr>
        <w:t xml:space="preserve">; Río Puré; Alto Fragua- </w:t>
      </w:r>
      <w:proofErr w:type="spellStart"/>
      <w:r>
        <w:rPr>
          <w:rFonts w:ascii="Times New Roman" w:eastAsia="Times New Roman" w:hAnsi="Times New Roman" w:cs="Times New Roman"/>
          <w:sz w:val="24"/>
          <w:szCs w:val="24"/>
        </w:rPr>
        <w:t>Indi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Wasi</w:t>
      </w:r>
      <w:proofErr w:type="spellEnd"/>
      <w:r>
        <w:rPr>
          <w:rFonts w:ascii="Times New Roman" w:eastAsia="Times New Roman" w:hAnsi="Times New Roman" w:cs="Times New Roman"/>
          <w:sz w:val="24"/>
          <w:szCs w:val="24"/>
        </w:rPr>
        <w:t xml:space="preserve">; Serranía de los </w:t>
      </w:r>
      <w:proofErr w:type="spellStart"/>
      <w:r>
        <w:rPr>
          <w:rFonts w:ascii="Times New Roman" w:eastAsia="Times New Roman" w:hAnsi="Times New Roman" w:cs="Times New Roman"/>
          <w:sz w:val="24"/>
          <w:szCs w:val="24"/>
        </w:rPr>
        <w:t>Churumbelos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Auka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Yaigojé</w:t>
      </w:r>
      <w:proofErr w:type="spellEnd"/>
      <w:r>
        <w:rPr>
          <w:rFonts w:ascii="Times New Roman" w:eastAsia="Times New Roman" w:hAnsi="Times New Roman" w:cs="Times New Roman"/>
          <w:sz w:val="24"/>
          <w:szCs w:val="24"/>
        </w:rPr>
        <w:t xml:space="preserve">-Apaporis; </w:t>
      </w:r>
      <w:proofErr w:type="spellStart"/>
      <w:r>
        <w:rPr>
          <w:rFonts w:ascii="Times New Roman" w:eastAsia="Times New Roman" w:hAnsi="Times New Roman" w:cs="Times New Roman"/>
          <w:sz w:val="24"/>
          <w:szCs w:val="24"/>
        </w:rPr>
        <w:t>Uramba</w:t>
      </w:r>
      <w:proofErr w:type="spellEnd"/>
      <w:r>
        <w:rPr>
          <w:rFonts w:ascii="Times New Roman" w:eastAsia="Times New Roman" w:hAnsi="Times New Roman" w:cs="Times New Roman"/>
          <w:sz w:val="24"/>
          <w:szCs w:val="24"/>
        </w:rPr>
        <w:t xml:space="preserve"> Bahía Málaga.</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Las zonas amortiguadoras del Sistema de Parques Nacionales Naturales y su importancia ecológica</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el Código de Recursos Naturales en su artículo 330 se establece que las zonas amortiguadoras deben ser determinadas en la periferia de las áreas del Sistema</w:t>
      </w:r>
      <w:r>
        <w:rPr>
          <w:rFonts w:ascii="Times New Roman" w:eastAsia="Times New Roman" w:hAnsi="Times New Roman" w:cs="Times New Roman"/>
          <w:sz w:val="24"/>
          <w:szCs w:val="24"/>
        </w:rPr>
        <w:t xml:space="preserve"> de Parques Nacionales Naturales con el fin de atenuar las perturbaciones que la acción humana puede ocasionar en dichas áreas. Adicionalmente, se dispone que en estas zonas se podrán imponer restricciones y limitaciones al dominio.</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Pese a lo anterior, no</w:t>
      </w:r>
      <w:r>
        <w:rPr>
          <w:rFonts w:ascii="Times New Roman" w:eastAsia="Times New Roman" w:hAnsi="Times New Roman" w:cs="Times New Roman"/>
          <w:sz w:val="24"/>
          <w:szCs w:val="24"/>
        </w:rPr>
        <w:t xml:space="preserve"> existe ninguna obligación en términos de plazos dirigida hacia una autoridad particular para la efectiva declaratoria y delimitación de estas zonas. Tampoco se expresa la necesidad de </w:t>
      </w:r>
      <w:proofErr w:type="spellStart"/>
      <w:r>
        <w:rPr>
          <w:rFonts w:ascii="Times New Roman" w:eastAsia="Times New Roman" w:hAnsi="Times New Roman" w:cs="Times New Roman"/>
          <w:sz w:val="24"/>
          <w:szCs w:val="24"/>
        </w:rPr>
        <w:t>georeferenciación</w:t>
      </w:r>
      <w:proofErr w:type="spellEnd"/>
      <w:r>
        <w:rPr>
          <w:rFonts w:ascii="Times New Roman" w:eastAsia="Times New Roman" w:hAnsi="Times New Roman" w:cs="Times New Roman"/>
          <w:sz w:val="24"/>
          <w:szCs w:val="24"/>
        </w:rPr>
        <w:t xml:space="preserve"> de las mismas ni hay mayores sugerencias sobre cuáles</w:t>
      </w:r>
      <w:r>
        <w:rPr>
          <w:rFonts w:ascii="Times New Roman" w:eastAsia="Times New Roman" w:hAnsi="Times New Roman" w:cs="Times New Roman"/>
          <w:sz w:val="24"/>
          <w:szCs w:val="24"/>
        </w:rPr>
        <w:t xml:space="preserve"> podrían ser las limitaciones o restricciones al dominio, por lo cual esta disposición no se ha materializado y se ha quedado corta en la búsqueda de protección de estas zonas.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la vez, en el artículo 5 del Decreto 622 de 1977 se da la definición de zona</w:t>
      </w:r>
      <w:r>
        <w:rPr>
          <w:rFonts w:ascii="Times New Roman" w:eastAsia="Times New Roman" w:hAnsi="Times New Roman" w:cs="Times New Roman"/>
          <w:sz w:val="24"/>
          <w:szCs w:val="24"/>
        </w:rPr>
        <w:t xml:space="preserve"> amortiguadora señalando que esta corresponde a la “Zona en la cual se atenúan las perturbaciones causadas por la actividad humana en las </w:t>
      </w:r>
      <w:r>
        <w:rPr>
          <w:rFonts w:ascii="Times New Roman" w:eastAsia="Times New Roman" w:hAnsi="Times New Roman" w:cs="Times New Roman"/>
          <w:sz w:val="24"/>
          <w:szCs w:val="24"/>
          <w:u w:val="single"/>
        </w:rPr>
        <w:t>zonas circunvecinas</w:t>
      </w:r>
      <w:r>
        <w:rPr>
          <w:rFonts w:ascii="Times New Roman" w:eastAsia="Times New Roman" w:hAnsi="Times New Roman" w:cs="Times New Roman"/>
          <w:sz w:val="24"/>
          <w:szCs w:val="24"/>
        </w:rPr>
        <w:t xml:space="preserve"> a las distintas áreas del Sistema de Parques Nacionales Naturales, con el fin de impedir que llegu</w:t>
      </w:r>
      <w:r>
        <w:rPr>
          <w:rFonts w:ascii="Times New Roman" w:eastAsia="Times New Roman" w:hAnsi="Times New Roman" w:cs="Times New Roman"/>
          <w:sz w:val="24"/>
          <w:szCs w:val="24"/>
        </w:rPr>
        <w:t>e a causar disturbios o alteraciones en la ecología o en la vida silvestre de estas áreas.”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Estas zonas amortiguadoras, de acuerdo con la Ley 165 de 1994 aprobatoria del Convenio de la Diversidad Biológica y según la jurisprudencia de la Corte Constitucio</w:t>
      </w:r>
      <w:r>
        <w:rPr>
          <w:rFonts w:ascii="Times New Roman" w:eastAsia="Times New Roman" w:hAnsi="Times New Roman" w:cs="Times New Roman"/>
          <w:sz w:val="24"/>
          <w:szCs w:val="24"/>
        </w:rPr>
        <w:t>nal, se encuentran por fuera del área protegida del Sistema de Parques Nacionales Naturales. Pese a esto, en el artículo 8 de dicho tratado se establece que el Estado debe promover un desarrollo ambientalmente adecuado y sostenible en estas zonas adyacente</w:t>
      </w:r>
      <w:r>
        <w:rPr>
          <w:rFonts w:ascii="Times New Roman" w:eastAsia="Times New Roman" w:hAnsi="Times New Roman" w:cs="Times New Roman"/>
          <w:sz w:val="24"/>
          <w:szCs w:val="24"/>
        </w:rPr>
        <w:t>s a las áreas protegidas, con miras a aumentar la protección de dichas áreas.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mismo sentido, la Corte Constitucional en Sentencia C-746 de 2012 señaló que:</w:t>
      </w:r>
    </w:p>
    <w:p w:rsidR="007E310E" w:rsidRDefault="007E310E">
      <w:pPr>
        <w:spacing w:after="0" w:line="276" w:lineRule="auto"/>
        <w:ind w:left="720"/>
        <w:jc w:val="both"/>
        <w:rPr>
          <w:rFonts w:ascii="Times New Roman" w:eastAsia="Times New Roman" w:hAnsi="Times New Roman" w:cs="Times New Roman"/>
          <w:sz w:val="24"/>
          <w:szCs w:val="24"/>
        </w:rPr>
      </w:pPr>
    </w:p>
    <w:p w:rsidR="007E310E" w:rsidRDefault="00594E5C">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zonificación incluye también las zonas amortiguadoras ubicadas por fuera de tales ár</w:t>
      </w:r>
      <w:r>
        <w:rPr>
          <w:rFonts w:ascii="Times New Roman" w:eastAsia="Times New Roman" w:hAnsi="Times New Roman" w:cs="Times New Roman"/>
          <w:sz w:val="24"/>
          <w:szCs w:val="24"/>
        </w:rPr>
        <w:t>eas protegidas; estas zonas están sometidas a un régimen jurídico asimilable en algunos aspectos al del Sistema de Parques Nacionales Naturales, por lo cual es posible que en su territorio sean impuestas restricciones al ejercicio de los derechos y liberta</w:t>
      </w:r>
      <w:r>
        <w:rPr>
          <w:rFonts w:ascii="Times New Roman" w:eastAsia="Times New Roman" w:hAnsi="Times New Roman" w:cs="Times New Roman"/>
          <w:sz w:val="24"/>
          <w:szCs w:val="24"/>
        </w:rPr>
        <w:t>des, con el fin de atenuar los efectos nocivos que tales actividades puedan generar a las referidas áreas protegidas”.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las zonas amortiguadoras son por definición zonas externas aledañas y circunvecinas a las áreas protegidas del Sistema </w:t>
      </w:r>
      <w:r>
        <w:rPr>
          <w:rFonts w:ascii="Times New Roman" w:eastAsia="Times New Roman" w:hAnsi="Times New Roman" w:cs="Times New Roman"/>
          <w:sz w:val="24"/>
          <w:szCs w:val="24"/>
        </w:rPr>
        <w:t xml:space="preserve">de Parques Nacionales Naturales, con un régimen de uso y manejo diferente, por lo que no se puede considerar a ampliación a dichas zonas de las restricciones que existen al interior de las áreas protegidas (Parques Nacionales de Colombia, </w:t>
      </w:r>
      <w:r>
        <w:rPr>
          <w:rFonts w:ascii="Times New Roman" w:eastAsia="Times New Roman" w:hAnsi="Times New Roman" w:cs="Times New Roman"/>
          <w:sz w:val="24"/>
          <w:szCs w:val="24"/>
        </w:rPr>
        <w:lastRenderedPageBreak/>
        <w:t>2008). Pese a est</w:t>
      </w:r>
      <w:r>
        <w:rPr>
          <w:rFonts w:ascii="Times New Roman" w:eastAsia="Times New Roman" w:hAnsi="Times New Roman" w:cs="Times New Roman"/>
          <w:sz w:val="24"/>
          <w:szCs w:val="24"/>
        </w:rPr>
        <w:t>o, de acuerdo con la Oficina Jurídica de Parques Nacionales Naturales de Colombia, estas áreas se declaran buscando garantizar los fines para los cuales se constituyen los Parques Nacionales, esto es, conservar áreas del territorio nacional que por su impo</w:t>
      </w:r>
      <w:r>
        <w:rPr>
          <w:rFonts w:ascii="Times New Roman" w:eastAsia="Times New Roman" w:hAnsi="Times New Roman" w:cs="Times New Roman"/>
          <w:sz w:val="24"/>
          <w:szCs w:val="24"/>
        </w:rPr>
        <w:t xml:space="preserve">rtancia ecológica </w:t>
      </w:r>
      <w:proofErr w:type="gramStart"/>
      <w:r>
        <w:rPr>
          <w:rFonts w:ascii="Times New Roman" w:eastAsia="Times New Roman" w:hAnsi="Times New Roman" w:cs="Times New Roman"/>
          <w:sz w:val="24"/>
          <w:szCs w:val="24"/>
        </w:rPr>
        <w:t>requieren</w:t>
      </w:r>
      <w:proofErr w:type="gramEnd"/>
      <w:r>
        <w:rPr>
          <w:rFonts w:ascii="Times New Roman" w:eastAsia="Times New Roman" w:hAnsi="Times New Roman" w:cs="Times New Roman"/>
          <w:sz w:val="24"/>
          <w:szCs w:val="24"/>
        </w:rPr>
        <w:t xml:space="preserve"> ser protegidas como patrimonio de la humanidad.</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importancia de la determinación y protección de estas áreas se hace evidente al considerar otros compromisos internacionales de Colombia en esta materia. En particular, de acue</w:t>
      </w:r>
      <w:r>
        <w:rPr>
          <w:rFonts w:ascii="Times New Roman" w:eastAsia="Times New Roman" w:hAnsi="Times New Roman" w:cs="Times New Roman"/>
          <w:sz w:val="24"/>
          <w:szCs w:val="24"/>
        </w:rPr>
        <w:t>rdo con la Ley 12 de 1992 aprobatoria del Protocolo para la Conservación y Administración de las Áreas Marinas y Costeras Protegidas del Pacífico, el estado colombiano debe establecer alrededor de las áreas protegidas, zonas de amortiguación cuando ellas n</w:t>
      </w:r>
      <w:r>
        <w:rPr>
          <w:rFonts w:ascii="Times New Roman" w:eastAsia="Times New Roman" w:hAnsi="Times New Roman" w:cs="Times New Roman"/>
          <w:sz w:val="24"/>
          <w:szCs w:val="24"/>
        </w:rPr>
        <w:t>o existan, en las cuales los usos puedan ser regulados con el fin de asegurar el cumplimiento de los propósitos expuestos en este instrumento normativo (artículo 6).</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sentido, Colombia se comprometió a establecer una gestión ambiental integrada par</w:t>
      </w:r>
      <w:r>
        <w:rPr>
          <w:rFonts w:ascii="Times New Roman" w:eastAsia="Times New Roman" w:hAnsi="Times New Roman" w:cs="Times New Roman"/>
          <w:sz w:val="24"/>
          <w:szCs w:val="24"/>
        </w:rPr>
        <w:t>a las áreas protegidas. En dicha gestión ambiental debe además incluir la prohibición de actividades relacionadas con la exploración y explotación minera del suelo y subsuelo del área protegida (artículo 5), así como restringir cualquier actividad que pued</w:t>
      </w:r>
      <w:r>
        <w:rPr>
          <w:rFonts w:ascii="Times New Roman" w:eastAsia="Times New Roman" w:hAnsi="Times New Roman" w:cs="Times New Roman"/>
          <w:sz w:val="24"/>
          <w:szCs w:val="24"/>
        </w:rPr>
        <w:t xml:space="preserve">a causar efectos adversos sobre las especies, ecosistemas o procesos biológicos que protegen tales áreas.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a través de la Ley 356 de 1997 aprobatoria del Protocolo relativo a las áreas y flora y fauna silvestres especialmente protegidas del Convenio para la Protección y el Desarrollo el Medio Marino de la región del Gran Caribe, se estableció la</w:t>
      </w:r>
      <w:r>
        <w:rPr>
          <w:rFonts w:ascii="Times New Roman" w:eastAsia="Times New Roman" w:hAnsi="Times New Roman" w:cs="Times New Roman"/>
          <w:sz w:val="24"/>
          <w:szCs w:val="24"/>
        </w:rPr>
        <w:t xml:space="preserve"> necesidad de que Colombia establezca estas zonas de amortiguación con miras a la conservación de los recursos naturales de la Región del Gran Caribe.</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Pese a estas determinaciones, ha sido muy precario el desarrollo legislativo respecto a las zonas amort</w:t>
      </w:r>
      <w:r>
        <w:rPr>
          <w:rFonts w:ascii="Times New Roman" w:eastAsia="Times New Roman" w:hAnsi="Times New Roman" w:cs="Times New Roman"/>
          <w:sz w:val="24"/>
          <w:szCs w:val="24"/>
        </w:rPr>
        <w:t>iguadoras. En este sentido, actualmente sólo se reconoce que estas zonas tienen una considerable importancia ambiental, por lo cual deberían determinarse y también deberían restringirse algunas actividades con miras a su protección. Sin embargo, no han hab</w:t>
      </w:r>
      <w:r>
        <w:rPr>
          <w:rFonts w:ascii="Times New Roman" w:eastAsia="Times New Roman" w:hAnsi="Times New Roman" w:cs="Times New Roman"/>
          <w:sz w:val="24"/>
          <w:szCs w:val="24"/>
        </w:rPr>
        <w:t>ido pautas en términos de plazos, no existe completa claridad sobre los roles en su declaratoria, no hay disposiciones sobre cómo debe ser el manejo que estas zonas deben tener ni se puntualiza qué tipo de actividades deberían ser restringidas en el territ</w:t>
      </w:r>
      <w:r>
        <w:rPr>
          <w:rFonts w:ascii="Times New Roman" w:eastAsia="Times New Roman" w:hAnsi="Times New Roman" w:cs="Times New Roman"/>
          <w:sz w:val="24"/>
          <w:szCs w:val="24"/>
        </w:rPr>
        <w:t>orio que les corresponde.</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1"/>
          <w:numId w:val="1"/>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El Problema de la falta de legislación sobre las zonas amortiguadoras de los Parques Nacionales Naturales</w:t>
      </w:r>
    </w:p>
    <w:p w:rsidR="007E310E" w:rsidRDefault="007E310E">
      <w:pPr>
        <w:spacing w:after="0" w:line="276" w:lineRule="auto"/>
        <w:ind w:left="720"/>
        <w:jc w:val="both"/>
        <w:rPr>
          <w:rFonts w:ascii="Times New Roman" w:eastAsia="Times New Roman" w:hAnsi="Times New Roman" w:cs="Times New Roman"/>
          <w:b/>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pesar de la reconocida necesidad de determinación y regulación de las zonas amortiguadoras para el Sistema de Parques </w:t>
      </w:r>
      <w:r>
        <w:rPr>
          <w:rFonts w:ascii="Times New Roman" w:eastAsia="Times New Roman" w:hAnsi="Times New Roman" w:cs="Times New Roman"/>
          <w:sz w:val="24"/>
          <w:szCs w:val="24"/>
        </w:rPr>
        <w:t xml:space="preserve">Nacionales Naturales y en particular para los Parques Nacionales </w:t>
      </w:r>
      <w:r>
        <w:rPr>
          <w:rFonts w:ascii="Times New Roman" w:eastAsia="Times New Roman" w:hAnsi="Times New Roman" w:cs="Times New Roman"/>
          <w:sz w:val="24"/>
          <w:szCs w:val="24"/>
        </w:rPr>
        <w:lastRenderedPageBreak/>
        <w:t>Naturales de Colombia, en el país solo se han delimitado dos zonas amortiguadoras de estos parques. Así, de acuerdo con la información más actualizada brindada por Parques Nacionales Naturale</w:t>
      </w:r>
      <w:r>
        <w:rPr>
          <w:rFonts w:ascii="Times New Roman" w:eastAsia="Times New Roman" w:hAnsi="Times New Roman" w:cs="Times New Roman"/>
          <w:sz w:val="24"/>
          <w:szCs w:val="24"/>
        </w:rPr>
        <w:t>s, únicamente el 4,6% de los Parques Nacionales Naturales cuentan con una zona amortiguadora bien definida.</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Estas zonas amortiguadoras definidas corresponden al Parque Nacional Natural Gorgona (mediante la Resolución 1265 de 1995 del Ministerio del Medio </w:t>
      </w:r>
      <w:r>
        <w:rPr>
          <w:rFonts w:ascii="Times New Roman" w:eastAsia="Times New Roman" w:hAnsi="Times New Roman" w:cs="Times New Roman"/>
          <w:sz w:val="24"/>
          <w:szCs w:val="24"/>
        </w:rPr>
        <w:t xml:space="preserve">Ambiente) y al Parque Nacional Natural Old Providence Mc </w:t>
      </w:r>
      <w:proofErr w:type="spellStart"/>
      <w:r>
        <w:rPr>
          <w:rFonts w:ascii="Times New Roman" w:eastAsia="Times New Roman" w:hAnsi="Times New Roman" w:cs="Times New Roman"/>
          <w:sz w:val="24"/>
          <w:szCs w:val="24"/>
        </w:rPr>
        <w:t>Bean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Lagoon</w:t>
      </w:r>
      <w:proofErr w:type="spellEnd"/>
      <w:r>
        <w:rPr>
          <w:rFonts w:ascii="Times New Roman" w:eastAsia="Times New Roman" w:hAnsi="Times New Roman" w:cs="Times New Roman"/>
          <w:sz w:val="24"/>
          <w:szCs w:val="24"/>
        </w:rPr>
        <w:t xml:space="preserve"> (mediante la Resolución 1021 de 1995, modificada por la Resolución 013 de 1996 del Ministerio de ambiente). Respecto a esta última zona amortiguadora, se estableció la prohibición explíci</w:t>
      </w:r>
      <w:r>
        <w:rPr>
          <w:rFonts w:ascii="Times New Roman" w:eastAsia="Times New Roman" w:hAnsi="Times New Roman" w:cs="Times New Roman"/>
          <w:sz w:val="24"/>
          <w:szCs w:val="24"/>
        </w:rPr>
        <w:t>ta de construcción de condominios y actividades industriales hoteleras y mineras de manera permanente, lo cual es un ejemplo de la aplicación de la normativa ambiental respecto a la limitación de libertades que puede ser impuesta en estas zonas.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Pese a la</w:t>
      </w:r>
      <w:r>
        <w:rPr>
          <w:rFonts w:ascii="Times New Roman" w:eastAsia="Times New Roman" w:hAnsi="Times New Roman" w:cs="Times New Roman"/>
          <w:sz w:val="24"/>
          <w:szCs w:val="24"/>
        </w:rPr>
        <w:t>s propuestas que se han formulado al respecto, no existe la reglamentación de las zonas amortiguadoras actualmente. Solo existe claridad sobre la definición básica de lo que son estas zonas (artículo 5 del Decreto 622 de 1977), y lo dicho por la Corte Cons</w:t>
      </w:r>
      <w:r>
        <w:rPr>
          <w:rFonts w:ascii="Times New Roman" w:eastAsia="Times New Roman" w:hAnsi="Times New Roman" w:cs="Times New Roman"/>
          <w:sz w:val="24"/>
          <w:szCs w:val="24"/>
        </w:rPr>
        <w:t>titucional, acerca de que el área susceptible de ser declarada zona amortiguadora debe necesariamente ser externa, circunvecina y aledaña a un área protegida del sistema de Parques Nacionales Naturales donde pueden establecerse restricciones o limitaciones</w:t>
      </w:r>
      <w:r>
        <w:rPr>
          <w:rFonts w:ascii="Times New Roman" w:eastAsia="Times New Roman" w:hAnsi="Times New Roman" w:cs="Times New Roman"/>
          <w:sz w:val="24"/>
          <w:szCs w:val="24"/>
        </w:rPr>
        <w:t xml:space="preserve"> al dominio. Tampoco existe un instrumento normativo que indique que las zonas amortiguadoras deben tener una extensión mínima o máxima, por lo que esto depende del análisis técnico que se realice a efectos de su declaración.</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Adicionalmente, no existe act</w:t>
      </w:r>
      <w:r>
        <w:rPr>
          <w:rFonts w:ascii="Times New Roman" w:eastAsia="Times New Roman" w:hAnsi="Times New Roman" w:cs="Times New Roman"/>
          <w:sz w:val="24"/>
          <w:szCs w:val="24"/>
        </w:rPr>
        <w:t>ualmente legislación sobre los planes de manejo que deben tener las zonas amortiguadoras, en tanto estas no entran dentro de las categorías de áreas protegidas. Esto hace que, de entrada, no les sean aplicables las disposiciones sobre estos planes de manej</w:t>
      </w:r>
      <w:r>
        <w:rPr>
          <w:rFonts w:ascii="Times New Roman" w:eastAsia="Times New Roman" w:hAnsi="Times New Roman" w:cs="Times New Roman"/>
          <w:sz w:val="24"/>
          <w:szCs w:val="24"/>
        </w:rPr>
        <w:t>o consagradas en el Decreto Único Reglamentario del Sector Ambiente y Desarrollo Sostenible en su artículo 2.2.2.1.6.5. Tampoco existen disposiciones explícitas sobre qué tipo de actividades se encuentran prohibidas en estas zonas para garantizar la conser</w:t>
      </w:r>
      <w:r>
        <w:rPr>
          <w:rFonts w:ascii="Times New Roman" w:eastAsia="Times New Roman" w:hAnsi="Times New Roman" w:cs="Times New Roman"/>
          <w:sz w:val="24"/>
          <w:szCs w:val="24"/>
        </w:rPr>
        <w:t>vación de estas.</w:t>
      </w:r>
    </w:p>
    <w:p w:rsidR="007E310E" w:rsidRDefault="007E310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rsidR="007E310E" w:rsidRDefault="00594E5C">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Finalmente, tal y como lo reconoce la misma autoridad </w:t>
      </w:r>
      <w:hyperlink r:id="rId16">
        <w:r>
          <w:rPr>
            <w:rFonts w:ascii="Times New Roman" w:eastAsia="Times New Roman" w:hAnsi="Times New Roman" w:cs="Times New Roman"/>
            <w:color w:val="000000"/>
            <w:sz w:val="24"/>
            <w:szCs w:val="24"/>
          </w:rPr>
          <w:t>Parques Nacionales Naturales</w:t>
        </w:r>
      </w:hyperlink>
      <w:r>
        <w:rPr>
          <w:rFonts w:ascii="Times New Roman" w:eastAsia="Times New Roman" w:hAnsi="Times New Roman" w:cs="Times New Roman"/>
          <w:color w:val="000000"/>
          <w:sz w:val="24"/>
          <w:szCs w:val="24"/>
        </w:rPr>
        <w:t xml:space="preserve"> existe una indefinición oficial sobre las competencias y roles en la declaratoria, administración y financiamiento de las zonas amortiguadoras.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1"/>
          <w:numId w:val="1"/>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Afectación medioambiental derivada de las actividades portuarias y la extracció</w:t>
      </w:r>
      <w:r>
        <w:rPr>
          <w:rFonts w:ascii="Times New Roman" w:eastAsia="Times New Roman" w:hAnsi="Times New Roman" w:cs="Times New Roman"/>
          <w:b/>
          <w:color w:val="000000"/>
          <w:sz w:val="24"/>
          <w:szCs w:val="24"/>
        </w:rPr>
        <w:t xml:space="preserve">n minero-energética, actividades que actualmente pueden desarrollarse en zonas amortiguadoras </w:t>
      </w:r>
    </w:p>
    <w:p w:rsidR="007E310E" w:rsidRDefault="007E310E">
      <w:pPr>
        <w:spacing w:after="0" w:line="276" w:lineRule="auto"/>
        <w:jc w:val="both"/>
        <w:rPr>
          <w:rFonts w:ascii="Times New Roman" w:eastAsia="Times New Roman" w:hAnsi="Times New Roman" w:cs="Times New Roman"/>
          <w:b/>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falta de delimitación de las zonas amortiguadoras, así como la falta de regulación sobre las actividades que pueden ser o no realizadas en estas zonas ha abi</w:t>
      </w:r>
      <w:r>
        <w:rPr>
          <w:rFonts w:ascii="Times New Roman" w:eastAsia="Times New Roman" w:hAnsi="Times New Roman" w:cs="Times New Roman"/>
          <w:sz w:val="24"/>
          <w:szCs w:val="24"/>
        </w:rPr>
        <w:t xml:space="preserve">erto la puerta a que se desarrollen diversas actividades con impactos medioambientales nocivos sobre los ecosistemas. En particular, se consideran los casos de la minería a gran escala, la exploración/explotación petrolera y las actividades portuarias. </w:t>
      </w:r>
    </w:p>
    <w:p w:rsidR="007E310E" w:rsidRDefault="007E310E">
      <w:pPr>
        <w:spacing w:after="0" w:line="276" w:lineRule="auto"/>
        <w:jc w:val="both"/>
        <w:rPr>
          <w:rFonts w:ascii="Times New Roman" w:eastAsia="Times New Roman" w:hAnsi="Times New Roman" w:cs="Times New Roman"/>
          <w:b/>
          <w:sz w:val="24"/>
          <w:szCs w:val="24"/>
        </w:rPr>
      </w:pPr>
    </w:p>
    <w:p w:rsidR="007E310E" w:rsidRDefault="00594E5C">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b/>
          <w:color w:val="000000"/>
          <w:sz w:val="24"/>
          <w:szCs w:val="24"/>
        </w:rPr>
        <w:t>fectaciones medioambientales derivadas de la extracción minera a gran escala en Colombia</w:t>
      </w:r>
    </w:p>
    <w:p w:rsidR="007E310E" w:rsidRDefault="007E310E">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minería a gran escala se encuentra definida por el Decreto 1666 de 2016 del Ministerio de Minas como aquel título minero que se encuentre en etapa de exploración, construcción o montaje (artículo 2.2.5.1.5.4) o en etapa de explotación (artículo 2.2.5.1.</w:t>
      </w:r>
      <w:r>
        <w:rPr>
          <w:rFonts w:ascii="Times New Roman" w:eastAsia="Times New Roman" w:hAnsi="Times New Roman" w:cs="Times New Roman"/>
          <w:sz w:val="24"/>
          <w:szCs w:val="24"/>
        </w:rPr>
        <w:t xml:space="preserve">5.5) y que tiene una asignación de hectáreas o producción minera “grande” de acuerdo con las tablas indicadas en dicha normativa.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considerar la biodiversidad de Colombia, existen diversas consecuencias negativas asociadas al desarrollo de actividades </w:t>
      </w:r>
      <w:r>
        <w:rPr>
          <w:rFonts w:ascii="Times New Roman" w:eastAsia="Times New Roman" w:hAnsi="Times New Roman" w:cs="Times New Roman"/>
          <w:sz w:val="24"/>
          <w:szCs w:val="24"/>
        </w:rPr>
        <w:t xml:space="preserve">de extracción minera. Algunas de estas afectaciones son documentadas por Cabrera y Fierro (2013) en la investigación “Minería en Colombia- fundamentos para superar el modelo </w:t>
      </w:r>
      <w:proofErr w:type="spellStart"/>
      <w:r>
        <w:rPr>
          <w:rFonts w:ascii="Times New Roman" w:eastAsia="Times New Roman" w:hAnsi="Times New Roman" w:cs="Times New Roman"/>
          <w:sz w:val="24"/>
          <w:szCs w:val="24"/>
        </w:rPr>
        <w:t>extractivista</w:t>
      </w:r>
      <w:proofErr w:type="spellEnd"/>
      <w:r>
        <w:rPr>
          <w:rFonts w:ascii="Times New Roman" w:eastAsia="Times New Roman" w:hAnsi="Times New Roman" w:cs="Times New Roman"/>
          <w:sz w:val="24"/>
          <w:szCs w:val="24"/>
        </w:rPr>
        <w:t>” adelantada por la Contraloría General de la República, las cuales s</w:t>
      </w:r>
      <w:r>
        <w:rPr>
          <w:rFonts w:ascii="Times New Roman" w:eastAsia="Times New Roman" w:hAnsi="Times New Roman" w:cs="Times New Roman"/>
          <w:sz w:val="24"/>
          <w:szCs w:val="24"/>
        </w:rPr>
        <w:t>on brevemente expuestas a continuación:</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modelo minero colombiano se basa en la extracción de oro y carbón, que tienen en común una gran huella material por la generación de residuos potencialmente contaminantes. Este hecho no ha sido debidamente contem</w:t>
      </w:r>
      <w:r>
        <w:rPr>
          <w:rFonts w:ascii="Times New Roman" w:eastAsia="Times New Roman" w:hAnsi="Times New Roman" w:cs="Times New Roman"/>
          <w:sz w:val="24"/>
          <w:szCs w:val="24"/>
        </w:rPr>
        <w:t xml:space="preserve">plado en las leyes y normas para permitir su adecuada gestión.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residuos mineros son una fuente potencial de contaminantes químicos, tanto por las especies liberadas en los procesos de extracción y botado como por los materiales usados en los procesos</w:t>
      </w:r>
      <w:r>
        <w:rPr>
          <w:rFonts w:ascii="Times New Roman" w:eastAsia="Times New Roman" w:hAnsi="Times New Roman" w:cs="Times New Roman"/>
          <w:sz w:val="24"/>
          <w:szCs w:val="24"/>
        </w:rPr>
        <w:t xml:space="preserve"> de beneficio. La importancia y la magnitud del daño ejercido por la minería sobre el agua y los suelos y su efecto sobre la agricultura y, en particular, sobre pequeñas economías campesinas, pueden llegar a afectar la seguridad alimentaria y las dinámicas</w:t>
      </w:r>
      <w:r>
        <w:rPr>
          <w:rFonts w:ascii="Times New Roman" w:eastAsia="Times New Roman" w:hAnsi="Times New Roman" w:cs="Times New Roman"/>
          <w:sz w:val="24"/>
          <w:szCs w:val="24"/>
        </w:rPr>
        <w:t xml:space="preserve"> económicas locales y regionales del país, a pesar de lo cual son prácticamente ignoradas (Berry, 2011). Adicionalmente, la huella del agua por gramo de la minería es mucho mayor que para cualquier otro producto necesario para la cotidianidad humana.</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w:t>
      </w:r>
      <w:r>
        <w:rPr>
          <w:rFonts w:ascii="Times New Roman" w:eastAsia="Times New Roman" w:hAnsi="Times New Roman" w:cs="Times New Roman"/>
          <w:sz w:val="24"/>
          <w:szCs w:val="24"/>
        </w:rPr>
        <w:t xml:space="preserve">agnitud de los residuos generados tan solo por tres proyectos de </w:t>
      </w:r>
      <w:proofErr w:type="spellStart"/>
      <w:r>
        <w:rPr>
          <w:rFonts w:ascii="Times New Roman" w:eastAsia="Times New Roman" w:hAnsi="Times New Roman" w:cs="Times New Roman"/>
          <w:sz w:val="24"/>
          <w:szCs w:val="24"/>
        </w:rPr>
        <w:t>megaminería</w:t>
      </w:r>
      <w:proofErr w:type="spellEnd"/>
      <w:r>
        <w:rPr>
          <w:rFonts w:ascii="Times New Roman" w:eastAsia="Times New Roman" w:hAnsi="Times New Roman" w:cs="Times New Roman"/>
          <w:sz w:val="24"/>
          <w:szCs w:val="24"/>
        </w:rPr>
        <w:t xml:space="preserve"> a cielo abierto permiten dilucidarla magnitud del impacto ambiental que tiene la minería a gran escala. Así, las proyecciones de los residuos generados por </w:t>
      </w:r>
      <w:proofErr w:type="spellStart"/>
      <w:r>
        <w:rPr>
          <w:rFonts w:ascii="Times New Roman" w:eastAsia="Times New Roman" w:hAnsi="Times New Roman" w:cs="Times New Roman"/>
          <w:sz w:val="24"/>
          <w:szCs w:val="24"/>
        </w:rPr>
        <w:t>Marmato</w:t>
      </w:r>
      <w:proofErr w:type="spellEnd"/>
      <w:r>
        <w:rPr>
          <w:rFonts w:ascii="Times New Roman" w:eastAsia="Times New Roman" w:hAnsi="Times New Roman" w:cs="Times New Roman"/>
          <w:sz w:val="24"/>
          <w:szCs w:val="24"/>
        </w:rPr>
        <w:t>, Angosturas y L</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Colosa</w:t>
      </w:r>
      <w:proofErr w:type="spellEnd"/>
      <w:r>
        <w:rPr>
          <w:rFonts w:ascii="Times New Roman" w:eastAsia="Times New Roman" w:hAnsi="Times New Roman" w:cs="Times New Roman"/>
          <w:sz w:val="24"/>
          <w:szCs w:val="24"/>
        </w:rPr>
        <w:t xml:space="preserve"> sumarían cerca de 4.300 millones de toneladas de escombros rocosos y colas o relaves en un periodo de menos de 30 </w:t>
      </w:r>
      <w:r>
        <w:rPr>
          <w:rFonts w:ascii="Times New Roman" w:eastAsia="Times New Roman" w:hAnsi="Times New Roman" w:cs="Times New Roman"/>
          <w:sz w:val="24"/>
          <w:szCs w:val="24"/>
        </w:rPr>
        <w:lastRenderedPageBreak/>
        <w:t>años. Este nivel de desechos es absurdo si se compara, por ejemplo, con los 2 millones de toneladas de basura al año que produce Bogo</w:t>
      </w:r>
      <w:r>
        <w:rPr>
          <w:rFonts w:ascii="Times New Roman" w:eastAsia="Times New Roman" w:hAnsi="Times New Roman" w:cs="Times New Roman"/>
          <w:sz w:val="24"/>
          <w:szCs w:val="24"/>
        </w:rPr>
        <w:t xml:space="preserve">tá.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diseños de los proyectos mineros no suelen ser coherentes con la información sobre los ecosistemas y la biodiversidad del país. La titulación minera y petrolera se ha implantado de manera no concertada con los procesos de ordenamiento territoria</w:t>
      </w:r>
      <w:r>
        <w:rPr>
          <w:rFonts w:ascii="Times New Roman" w:eastAsia="Times New Roman" w:hAnsi="Times New Roman" w:cs="Times New Roman"/>
          <w:sz w:val="24"/>
          <w:szCs w:val="24"/>
        </w:rPr>
        <w:t>l y ambiental pre-existentes, afectando la gobernabilidad de instituciones locales y regionales y dejando de lado las amenazas al recurso hídrico derivados del calentamiento global. Frente a este punto, para 2010 Colombia ya era el tercer país más afectado</w:t>
      </w:r>
      <w:r>
        <w:rPr>
          <w:rFonts w:ascii="Times New Roman" w:eastAsia="Times New Roman" w:hAnsi="Times New Roman" w:cs="Times New Roman"/>
          <w:sz w:val="24"/>
          <w:szCs w:val="24"/>
        </w:rPr>
        <w:t xml:space="preserve"> del mundo ante los efectos del cambio climático y se estima que para el período 2011-2040 Colombia tendrá una disminución de la precipitación entre el 10% y el 30% en cerca del 20% del territorio nacional.</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Algunas regiones del país con precaria o inexist</w:t>
      </w:r>
      <w:r>
        <w:rPr>
          <w:rFonts w:ascii="Times New Roman" w:eastAsia="Times New Roman" w:hAnsi="Times New Roman" w:cs="Times New Roman"/>
          <w:sz w:val="24"/>
          <w:szCs w:val="24"/>
        </w:rPr>
        <w:t>ente infraestructura, baja presencia estatal, con ecosistemas de alta fragilidad o habitadas por grupos étnicos altamente vulnerables no deben ser incorporadas en las políticas de expansión minera desordenada hasta tanto se cuente con la información, insti</w:t>
      </w:r>
      <w:r>
        <w:rPr>
          <w:rFonts w:ascii="Times New Roman" w:eastAsia="Times New Roman" w:hAnsi="Times New Roman" w:cs="Times New Roman"/>
          <w:sz w:val="24"/>
          <w:szCs w:val="24"/>
        </w:rPr>
        <w:t xml:space="preserve">tucionalidad y conocimiento que permitan tomar las mejores decisiones a largo plazo en este aspecto.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consecuencias ambientales negativas asociadas a la minería y en particular referidas a la minería a gran escala ponen de presente lo nocivo que pued</w:t>
      </w:r>
      <w:r>
        <w:rPr>
          <w:rFonts w:ascii="Times New Roman" w:eastAsia="Times New Roman" w:hAnsi="Times New Roman" w:cs="Times New Roman"/>
          <w:sz w:val="24"/>
          <w:szCs w:val="24"/>
        </w:rPr>
        <w:t xml:space="preserve">e llegar a ser el desarrollo de esta actividad en zonas con especial fragilidad ambiental, cuyo cuidado es clave en aras de proteger la biodiversidad del país.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Afectaciones medioambientales derivadas de la explotación petrolera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con Bravo (2007), en las distintas fases de la explotación petrolera y las prácticas operacionales típicas de la industria petrolera en zonas tropicales (UICN y E&amp;P </w:t>
      </w:r>
      <w:proofErr w:type="spellStart"/>
      <w:r>
        <w:rPr>
          <w:rFonts w:ascii="Times New Roman" w:eastAsia="Times New Roman" w:hAnsi="Times New Roman" w:cs="Times New Roman"/>
          <w:sz w:val="24"/>
          <w:szCs w:val="24"/>
        </w:rPr>
        <w:t>Forum</w:t>
      </w:r>
      <w:proofErr w:type="spellEnd"/>
      <w:r>
        <w:rPr>
          <w:rFonts w:ascii="Times New Roman" w:eastAsia="Times New Roman" w:hAnsi="Times New Roman" w:cs="Times New Roman"/>
          <w:sz w:val="24"/>
          <w:szCs w:val="24"/>
        </w:rPr>
        <w:t>, 1991) se produce destrucción de la biodiversidad y del ambiente en genera</w:t>
      </w:r>
      <w:r>
        <w:rPr>
          <w:rFonts w:ascii="Times New Roman" w:eastAsia="Times New Roman" w:hAnsi="Times New Roman" w:cs="Times New Roman"/>
          <w:sz w:val="24"/>
          <w:szCs w:val="24"/>
        </w:rPr>
        <w:t xml:space="preserve">l (Almeida, 2006). Por otra parte, la quema de combustibles fósiles es la principal causante del calentamiento global.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dos causas principales de esta afectación medioambiental son la contaminación y la deforestación. La contaminación como afectación ambiental puede ser de naturaleza química por el ingreso de componentes químicos en las diferentes prácticas operacionale</w:t>
      </w:r>
      <w:r>
        <w:rPr>
          <w:rFonts w:ascii="Times New Roman" w:eastAsia="Times New Roman" w:hAnsi="Times New Roman" w:cs="Times New Roman"/>
          <w:sz w:val="24"/>
          <w:szCs w:val="24"/>
        </w:rPr>
        <w:t>s, así como también puede presentarse contaminación de naturaleza sonora o lumínica en estos procesos. En el caso de los diferentes químicos utilizados en la actividad petrolera, se ha comprobado que pueden contaminar fuentes de agua y afectar la vida acuá</w:t>
      </w:r>
      <w:r>
        <w:rPr>
          <w:rFonts w:ascii="Times New Roman" w:eastAsia="Times New Roman" w:hAnsi="Times New Roman" w:cs="Times New Roman"/>
          <w:sz w:val="24"/>
          <w:szCs w:val="24"/>
        </w:rPr>
        <w:t>tica. En muchas ocasiones la mayor afectación se genera por la presencia de desechos en áreas de gran fragilidad ambiental.</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el caso de la deforestación, esta se produce principalmente en la construcción de infraestructuras como plataformas de perforaci</w:t>
      </w:r>
      <w:r>
        <w:rPr>
          <w:rFonts w:ascii="Times New Roman" w:eastAsia="Times New Roman" w:hAnsi="Times New Roman" w:cs="Times New Roman"/>
          <w:sz w:val="24"/>
          <w:szCs w:val="24"/>
        </w:rPr>
        <w:t>ón, campamentos, helipuertos y pozos, así como la apertura de carreteras de acceso, el tendido de oleoductos y líneas secundarias.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Estudios sobre el destino ambiental del petróleo demuestran que, aunque la toxicidad del crudo disminuye con la degradación,</w:t>
      </w:r>
      <w:r>
        <w:rPr>
          <w:rFonts w:ascii="Times New Roman" w:eastAsia="Times New Roman" w:hAnsi="Times New Roman" w:cs="Times New Roman"/>
          <w:sz w:val="24"/>
          <w:szCs w:val="24"/>
        </w:rPr>
        <w:t xml:space="preserve"> este sigue siendo una fuente de contaminación y de toxicidad para los organismos presentes en un ecosistema por largo tiempo (di Toro et al, 2007). Adicionalmente, las alteraciones que producen este tipo de actividades se extienden mucho más allá de los l</w:t>
      </w:r>
      <w:r>
        <w:rPr>
          <w:rFonts w:ascii="Times New Roman" w:eastAsia="Times New Roman" w:hAnsi="Times New Roman" w:cs="Times New Roman"/>
          <w:sz w:val="24"/>
          <w:szCs w:val="24"/>
        </w:rPr>
        <w:t>ímites del respectivo proyecto petrolero.</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Afectaciones ambientales derivadas de las actividades portuarias</w:t>
      </w:r>
    </w:p>
    <w:p w:rsidR="007E310E" w:rsidRDefault="007E310E">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artículo 5 de la Ley 01 de 1991 define como actividades portuarias “la construcción, operación y administración de puertos, terminales portuario</w:t>
      </w:r>
      <w:r>
        <w:rPr>
          <w:rFonts w:ascii="Times New Roman" w:eastAsia="Times New Roman" w:hAnsi="Times New Roman" w:cs="Times New Roman"/>
          <w:sz w:val="24"/>
          <w:szCs w:val="24"/>
        </w:rPr>
        <w:t xml:space="preserve">s; los rellenos, dragados y obras de ingeniería oceánica; y, en general, todas aquellas que se efectúan en los puertos y terminales portuarios, en los embarcaderos, en las construcciones que existan sobre las playas y zonas de bajamar, y en las orillas de </w:t>
      </w:r>
      <w:r>
        <w:rPr>
          <w:rFonts w:ascii="Times New Roman" w:eastAsia="Times New Roman" w:hAnsi="Times New Roman" w:cs="Times New Roman"/>
          <w:sz w:val="24"/>
          <w:szCs w:val="24"/>
        </w:rPr>
        <w:t>los ríos donde existan instalaciones portuarias”.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Son varias las afectaciones ambientales derivadas de la actividad portuaria. Así, tal y como lo señala Pardo (2007) la industria portuaria genera daños medioambientales en sus diferentes fases de operación</w:t>
      </w:r>
      <w:r>
        <w:rPr>
          <w:rFonts w:ascii="Times New Roman" w:eastAsia="Times New Roman" w:hAnsi="Times New Roman" w:cs="Times New Roman"/>
          <w:sz w:val="24"/>
          <w:szCs w:val="24"/>
        </w:rPr>
        <w:t xml:space="preserve">. Así, en el diseño y localización portuaria, al darse el proceso de ocupación de áreas </w:t>
      </w:r>
      <w:proofErr w:type="spellStart"/>
      <w:r>
        <w:rPr>
          <w:rFonts w:ascii="Times New Roman" w:eastAsia="Times New Roman" w:hAnsi="Times New Roman" w:cs="Times New Roman"/>
          <w:sz w:val="24"/>
          <w:szCs w:val="24"/>
        </w:rPr>
        <w:t>intermareales</w:t>
      </w:r>
      <w:proofErr w:type="spellEnd"/>
      <w:r>
        <w:rPr>
          <w:rFonts w:ascii="Times New Roman" w:eastAsia="Times New Roman" w:hAnsi="Times New Roman" w:cs="Times New Roman"/>
          <w:sz w:val="24"/>
          <w:szCs w:val="24"/>
        </w:rPr>
        <w:t>, se afectan hábitats de diferentes especies, se modifica el paisaje y se alteran patrones socioculturales y económicos. De igual forma, en la construcción</w:t>
      </w:r>
      <w:r>
        <w:rPr>
          <w:rFonts w:ascii="Times New Roman" w:eastAsia="Times New Roman" w:hAnsi="Times New Roman" w:cs="Times New Roman"/>
          <w:sz w:val="24"/>
          <w:szCs w:val="24"/>
        </w:rPr>
        <w:t xml:space="preserve"> portuaria se modifica el fondo marino y en la operación portuaria se modifica la calidad del aire, el agua, los suelos y se terminan generando afectaciones por el manejo de desechos.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con la plataforma para la protección del medio marino PT-PROTECMA (2021) las actividades portuarias se traducen en una presión hacia las costas y el medio marino, repercutiendo directamente en la calidad de las aguas marinas y costeras, en la bi</w:t>
      </w:r>
      <w:r>
        <w:rPr>
          <w:rFonts w:ascii="Times New Roman" w:eastAsia="Times New Roman" w:hAnsi="Times New Roman" w:cs="Times New Roman"/>
          <w:sz w:val="24"/>
          <w:szCs w:val="24"/>
        </w:rPr>
        <w:t>odiversidad y en la explotación sostenible de los recursos marinos. A la vez, las presiones e impactos derivados de estas actividades son diversos y pueden incidir de forma directa y significativa en la calidad de las aguas y de los sedimentos marinos, los</w:t>
      </w:r>
      <w:r>
        <w:rPr>
          <w:rFonts w:ascii="Times New Roman" w:eastAsia="Times New Roman" w:hAnsi="Times New Roman" w:cs="Times New Roman"/>
          <w:sz w:val="24"/>
          <w:szCs w:val="24"/>
        </w:rPr>
        <w:t xml:space="preserve"> cuales son parte integral, esencial y dinámica de los sistemas costeros.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mismo sentido, las operaciones de dragado dentro de estas actividades portuarias pueden generar considerables cambios en las características físicas, químicas y biológicas </w:t>
      </w:r>
      <w:r>
        <w:rPr>
          <w:rFonts w:ascii="Times New Roman" w:eastAsia="Times New Roman" w:hAnsi="Times New Roman" w:cs="Times New Roman"/>
          <w:sz w:val="24"/>
          <w:szCs w:val="24"/>
        </w:rPr>
        <w:t xml:space="preserve">de los ecosistemas. Estos potenciales impactos se relacionan con la suspensión de los sedimentos y pueden repercutir en la calidad del agua, la flora, los organismos marinos y la morfología de los </w:t>
      </w:r>
      <w:r>
        <w:rPr>
          <w:rFonts w:ascii="Times New Roman" w:eastAsia="Times New Roman" w:hAnsi="Times New Roman" w:cs="Times New Roman"/>
          <w:sz w:val="24"/>
          <w:szCs w:val="24"/>
        </w:rPr>
        <w:lastRenderedPageBreak/>
        <w:t>fondos. De igual forma, las operaciones de carga y descarga</w:t>
      </w:r>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graneles</w:t>
      </w:r>
      <w:proofErr w:type="spellEnd"/>
      <w:r>
        <w:rPr>
          <w:rFonts w:ascii="Times New Roman" w:eastAsia="Times New Roman" w:hAnsi="Times New Roman" w:cs="Times New Roman"/>
          <w:sz w:val="24"/>
          <w:szCs w:val="24"/>
        </w:rPr>
        <w:t xml:space="preserve"> sólidos así como su almacenamiento en los muelles pueden ocasionar vertidos directos a las aguas del puerto, agrediendo considerablemente el medio marítimo.</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todo lo anteriormente señalado, estas actividades resultan en una afectación consi</w:t>
      </w:r>
      <w:r>
        <w:rPr>
          <w:rFonts w:ascii="Times New Roman" w:eastAsia="Times New Roman" w:hAnsi="Times New Roman" w:cs="Times New Roman"/>
          <w:sz w:val="24"/>
          <w:szCs w:val="24"/>
        </w:rPr>
        <w:t>derable a los ecosistemas y la biodiversidad de las costas donde son adelantadas.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1"/>
          <w:numId w:val="1"/>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Algunos ecosistemas que actualmente se encuentran en peligro al interior de las zonas amortiguadoras de los Parques Nacionales Naturales </w:t>
      </w:r>
    </w:p>
    <w:p w:rsidR="007E310E" w:rsidRDefault="007E310E">
      <w:pPr>
        <w:spacing w:after="0" w:line="276" w:lineRule="auto"/>
        <w:ind w:left="720"/>
        <w:jc w:val="both"/>
        <w:rPr>
          <w:rFonts w:ascii="Times New Roman" w:eastAsia="Times New Roman" w:hAnsi="Times New Roman" w:cs="Times New Roman"/>
          <w:b/>
          <w:sz w:val="24"/>
          <w:szCs w:val="24"/>
        </w:rPr>
      </w:pPr>
    </w:p>
    <w:p w:rsidR="007E310E" w:rsidRDefault="00594E5C">
      <w:pPr>
        <w:numPr>
          <w:ilvl w:val="0"/>
          <w:numId w:val="8"/>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Golfo de </w:t>
      </w:r>
      <w:proofErr w:type="spellStart"/>
      <w:r>
        <w:rPr>
          <w:rFonts w:ascii="Times New Roman" w:eastAsia="Times New Roman" w:hAnsi="Times New Roman" w:cs="Times New Roman"/>
          <w:b/>
          <w:color w:val="000000"/>
          <w:sz w:val="24"/>
          <w:szCs w:val="24"/>
        </w:rPr>
        <w:t>Tribugá</w:t>
      </w:r>
      <w:proofErr w:type="spellEnd"/>
      <w:r>
        <w:rPr>
          <w:rFonts w:ascii="Times New Roman" w:eastAsia="Times New Roman" w:hAnsi="Times New Roman" w:cs="Times New Roman"/>
          <w:b/>
          <w:color w:val="000000"/>
          <w:sz w:val="24"/>
          <w:szCs w:val="24"/>
        </w:rPr>
        <w:t>- Zona Amortiguad</w:t>
      </w:r>
      <w:r>
        <w:rPr>
          <w:rFonts w:ascii="Times New Roman" w:eastAsia="Times New Roman" w:hAnsi="Times New Roman" w:cs="Times New Roman"/>
          <w:b/>
          <w:color w:val="000000"/>
          <w:sz w:val="24"/>
          <w:szCs w:val="24"/>
        </w:rPr>
        <w:t xml:space="preserve">ora del PNN </w:t>
      </w:r>
      <w:proofErr w:type="spellStart"/>
      <w:r>
        <w:rPr>
          <w:rFonts w:ascii="Times New Roman" w:eastAsia="Times New Roman" w:hAnsi="Times New Roman" w:cs="Times New Roman"/>
          <w:b/>
          <w:color w:val="000000"/>
          <w:sz w:val="24"/>
          <w:szCs w:val="24"/>
        </w:rPr>
        <w:t>Utría</w:t>
      </w:r>
      <w:proofErr w:type="spellEnd"/>
    </w:p>
    <w:p w:rsidR="007E310E" w:rsidRDefault="007E310E">
      <w:pPr>
        <w:pBdr>
          <w:top w:val="nil"/>
          <w:left w:val="nil"/>
          <w:bottom w:val="nil"/>
          <w:right w:val="nil"/>
          <w:between w:val="nil"/>
        </w:pBdr>
        <w:spacing w:after="0" w:line="276" w:lineRule="auto"/>
        <w:ind w:left="1080"/>
        <w:jc w:val="both"/>
        <w:rPr>
          <w:rFonts w:ascii="Times New Roman" w:eastAsia="Times New Roman" w:hAnsi="Times New Roman" w:cs="Times New Roman"/>
          <w:color w:val="000000"/>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Uno de los ecosistemas que se encuentra en peligro por la falta de protección y conservación de las zonas amortiguadoras de Parques Nacionales Naturales es el Golfo de </w:t>
      </w:r>
      <w:proofErr w:type="spellStart"/>
      <w:r>
        <w:rPr>
          <w:rFonts w:ascii="Times New Roman" w:eastAsia="Times New Roman" w:hAnsi="Times New Roman" w:cs="Times New Roman"/>
          <w:sz w:val="24"/>
          <w:szCs w:val="24"/>
        </w:rPr>
        <w:t>Tribugá</w:t>
      </w:r>
      <w:proofErr w:type="spellEnd"/>
      <w:r>
        <w:rPr>
          <w:rFonts w:ascii="Times New Roman" w:eastAsia="Times New Roman" w:hAnsi="Times New Roman" w:cs="Times New Roman"/>
          <w:sz w:val="24"/>
          <w:szCs w:val="24"/>
        </w:rPr>
        <w:t>, el cual se ubica en lo que sería la zona amortiguadora del Parque Nacional Natu</w:t>
      </w:r>
      <w:r>
        <w:rPr>
          <w:rFonts w:ascii="Times New Roman" w:eastAsia="Times New Roman" w:hAnsi="Times New Roman" w:cs="Times New Roman"/>
          <w:sz w:val="24"/>
          <w:szCs w:val="24"/>
        </w:rPr>
        <w:t xml:space="preserve">ral </w:t>
      </w:r>
      <w:proofErr w:type="spellStart"/>
      <w:r>
        <w:rPr>
          <w:rFonts w:ascii="Times New Roman" w:eastAsia="Times New Roman" w:hAnsi="Times New Roman" w:cs="Times New Roman"/>
          <w:sz w:val="24"/>
          <w:szCs w:val="24"/>
        </w:rPr>
        <w:t>Utría</w:t>
      </w:r>
      <w:proofErr w:type="spellEnd"/>
      <w:r>
        <w:rPr>
          <w:rFonts w:ascii="Times New Roman" w:eastAsia="Times New Roman" w:hAnsi="Times New Roman" w:cs="Times New Roman"/>
          <w:sz w:val="24"/>
          <w:szCs w:val="24"/>
        </w:rPr>
        <w:t xml:space="preserve">. Así, al considerar el aplicativo del Registro Único Nacional de Áreas Protegidas se evidencia que el área circunvecina del Parque Nacional Natural </w:t>
      </w:r>
      <w:proofErr w:type="spellStart"/>
      <w:r>
        <w:rPr>
          <w:rFonts w:ascii="Times New Roman" w:eastAsia="Times New Roman" w:hAnsi="Times New Roman" w:cs="Times New Roman"/>
          <w:sz w:val="24"/>
          <w:szCs w:val="24"/>
        </w:rPr>
        <w:t>Utría</w:t>
      </w:r>
      <w:proofErr w:type="spellEnd"/>
      <w:r>
        <w:rPr>
          <w:rFonts w:ascii="Times New Roman" w:eastAsia="Times New Roman" w:hAnsi="Times New Roman" w:cs="Times New Roman"/>
          <w:sz w:val="24"/>
          <w:szCs w:val="24"/>
        </w:rPr>
        <w:t xml:space="preserve"> corresponde a esta otra área protegida denominada Distrito Regional de Manejo Integrado-Golf</w:t>
      </w:r>
      <w:r>
        <w:rPr>
          <w:rFonts w:ascii="Times New Roman" w:eastAsia="Times New Roman" w:hAnsi="Times New Roman" w:cs="Times New Roman"/>
          <w:sz w:val="24"/>
          <w:szCs w:val="24"/>
        </w:rPr>
        <w:t xml:space="preserve">o de </w:t>
      </w:r>
      <w:proofErr w:type="spellStart"/>
      <w:r>
        <w:rPr>
          <w:rFonts w:ascii="Times New Roman" w:eastAsia="Times New Roman" w:hAnsi="Times New Roman" w:cs="Times New Roman"/>
          <w:sz w:val="24"/>
          <w:szCs w:val="24"/>
        </w:rPr>
        <w:t>Tribugá</w:t>
      </w:r>
      <w:proofErr w:type="spellEnd"/>
      <w:r>
        <w:rPr>
          <w:rFonts w:ascii="Times New Roman" w:eastAsia="Times New Roman" w:hAnsi="Times New Roman" w:cs="Times New Roman"/>
          <w:sz w:val="24"/>
          <w:szCs w:val="24"/>
        </w:rPr>
        <w:t xml:space="preserve"> Cabo Corrientes (área marina protegida de uso sostenible, declarada como tal el 18 de diciembre de 2014 en el acuerdo 011 emitido por CODECHOCÓ.). </w:t>
      </w:r>
    </w:p>
    <w:p w:rsidR="007E310E" w:rsidRDefault="007E310E">
      <w:pPr>
        <w:spacing w:after="0" w:line="276" w:lineRule="auto"/>
        <w:jc w:val="center"/>
        <w:rPr>
          <w:rFonts w:ascii="Times New Roman" w:eastAsia="Times New Roman" w:hAnsi="Times New Roman" w:cs="Times New Roman"/>
          <w:i/>
          <w:sz w:val="16"/>
          <w:szCs w:val="16"/>
        </w:rPr>
      </w:pPr>
    </w:p>
    <w:p w:rsidR="007E310E" w:rsidRDefault="00594E5C">
      <w:pPr>
        <w:spacing w:after="0" w:line="276" w:lineRule="auto"/>
        <w:jc w:val="center"/>
        <w:rPr>
          <w:rFonts w:ascii="Times New Roman" w:eastAsia="Times New Roman" w:hAnsi="Times New Roman" w:cs="Times New Roman"/>
          <w:i/>
          <w:color w:val="0563C1"/>
          <w:sz w:val="16"/>
          <w:szCs w:val="16"/>
          <w:u w:val="single"/>
        </w:rPr>
      </w:pPr>
      <w:r>
        <w:rPr>
          <w:rFonts w:ascii="Times New Roman" w:eastAsia="Times New Roman" w:hAnsi="Times New Roman" w:cs="Times New Roman"/>
          <w:i/>
          <w:sz w:val="16"/>
          <w:szCs w:val="16"/>
        </w:rPr>
        <w:t xml:space="preserve">Mapa 1: Parque Nacional Natural </w:t>
      </w:r>
      <w:proofErr w:type="spellStart"/>
      <w:r>
        <w:rPr>
          <w:rFonts w:ascii="Times New Roman" w:eastAsia="Times New Roman" w:hAnsi="Times New Roman" w:cs="Times New Roman"/>
          <w:i/>
          <w:sz w:val="16"/>
          <w:szCs w:val="16"/>
        </w:rPr>
        <w:t>Utría</w:t>
      </w:r>
      <w:proofErr w:type="spellEnd"/>
      <w:r>
        <w:rPr>
          <w:rFonts w:ascii="Times New Roman" w:eastAsia="Times New Roman" w:hAnsi="Times New Roman" w:cs="Times New Roman"/>
          <w:i/>
          <w:sz w:val="16"/>
          <w:szCs w:val="16"/>
        </w:rPr>
        <w:t xml:space="preserve"> y DRMI Golfo de </w:t>
      </w:r>
      <w:proofErr w:type="spellStart"/>
      <w:r>
        <w:rPr>
          <w:rFonts w:ascii="Times New Roman" w:eastAsia="Times New Roman" w:hAnsi="Times New Roman" w:cs="Times New Roman"/>
          <w:i/>
          <w:sz w:val="16"/>
          <w:szCs w:val="16"/>
        </w:rPr>
        <w:t>Tribugá</w:t>
      </w:r>
      <w:proofErr w:type="spellEnd"/>
      <w:r>
        <w:rPr>
          <w:rFonts w:ascii="Times New Roman" w:eastAsia="Times New Roman" w:hAnsi="Times New Roman" w:cs="Times New Roman"/>
          <w:i/>
          <w:sz w:val="16"/>
          <w:szCs w:val="16"/>
        </w:rPr>
        <w:t>-</w:t>
      </w:r>
      <w:hyperlink r:id="rId17">
        <w:r>
          <w:rPr>
            <w:rFonts w:ascii="Times New Roman" w:eastAsia="Times New Roman" w:hAnsi="Times New Roman" w:cs="Times New Roman"/>
            <w:i/>
            <w:color w:val="0563C1"/>
            <w:sz w:val="16"/>
            <w:szCs w:val="16"/>
            <w:u w:val="single"/>
          </w:rPr>
          <w:t xml:space="preserve"> Ministerio de Ambiente y Desarrollo Sostenible.</w:t>
        </w:r>
      </w:hyperlink>
    </w:p>
    <w:p w:rsidR="007E310E" w:rsidRDefault="007E310E">
      <w:pPr>
        <w:spacing w:after="0" w:line="276" w:lineRule="auto"/>
        <w:jc w:val="center"/>
        <w:rPr>
          <w:rFonts w:ascii="Times New Roman" w:eastAsia="Times New Roman" w:hAnsi="Times New Roman" w:cs="Times New Roman"/>
          <w:i/>
          <w:sz w:val="16"/>
          <w:szCs w:val="16"/>
        </w:rPr>
      </w:pPr>
    </w:p>
    <w:p w:rsidR="007E310E" w:rsidRDefault="00594E5C">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extent cx="3891471" cy="3356394"/>
            <wp:effectExtent l="0" t="0" r="0" b="0"/>
            <wp:docPr id="177" name="image12.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Mapa&#10;&#10;Descripción generada automáticamente"/>
                    <pic:cNvPicPr preferRelativeResize="0"/>
                  </pic:nvPicPr>
                  <pic:blipFill>
                    <a:blip r:embed="rId18"/>
                    <a:srcRect/>
                    <a:stretch>
                      <a:fillRect/>
                    </a:stretch>
                  </pic:blipFill>
                  <pic:spPr>
                    <a:xfrm>
                      <a:off x="0" y="0"/>
                      <a:ext cx="3891471" cy="3356394"/>
                    </a:xfrm>
                    <a:prstGeom prst="rect">
                      <a:avLst/>
                    </a:prstGeom>
                    <a:ln/>
                  </pic:spPr>
                </pic:pic>
              </a:graphicData>
            </a:graphic>
          </wp:inline>
        </w:drawing>
      </w:r>
    </w:p>
    <w:p w:rsidR="007E310E" w:rsidRDefault="007E310E">
      <w:pPr>
        <w:spacing w:after="0" w:line="276" w:lineRule="auto"/>
        <w:jc w:val="both"/>
        <w:rPr>
          <w:rFonts w:ascii="Times New Roman" w:eastAsia="Times New Roman" w:hAnsi="Times New Roman" w:cs="Times New Roman"/>
          <w:sz w:val="16"/>
          <w:szCs w:val="16"/>
        </w:rPr>
      </w:pPr>
    </w:p>
    <w:p w:rsidR="007E310E" w:rsidRDefault="00594E5C">
      <w:pPr>
        <w:spacing w:after="0"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16"/>
          <w:szCs w:val="16"/>
        </w:rPr>
        <w:t xml:space="preserve">Mapa 2: Mapa de </w:t>
      </w:r>
      <w:proofErr w:type="spellStart"/>
      <w:r>
        <w:rPr>
          <w:rFonts w:ascii="Times New Roman" w:eastAsia="Times New Roman" w:hAnsi="Times New Roman" w:cs="Times New Roman"/>
          <w:i/>
          <w:sz w:val="16"/>
          <w:szCs w:val="16"/>
        </w:rPr>
        <w:t>Nuqui</w:t>
      </w:r>
      <w:proofErr w:type="spellEnd"/>
      <w:r>
        <w:rPr>
          <w:rFonts w:ascii="Times New Roman" w:eastAsia="Times New Roman" w:hAnsi="Times New Roman" w:cs="Times New Roman"/>
          <w:i/>
          <w:sz w:val="16"/>
          <w:szCs w:val="16"/>
        </w:rPr>
        <w:t xml:space="preserve"> elaborado por Fundación </w:t>
      </w:r>
      <w:proofErr w:type="spellStart"/>
      <w:r>
        <w:rPr>
          <w:rFonts w:ascii="Times New Roman" w:eastAsia="Times New Roman" w:hAnsi="Times New Roman" w:cs="Times New Roman"/>
          <w:i/>
          <w:sz w:val="16"/>
          <w:szCs w:val="16"/>
        </w:rPr>
        <w:t>Marviva</w:t>
      </w:r>
      <w:proofErr w:type="spellEnd"/>
      <w:r>
        <w:rPr>
          <w:rFonts w:ascii="Times New Roman" w:eastAsia="Times New Roman" w:hAnsi="Times New Roman" w:cs="Times New Roman"/>
          <w:i/>
          <w:sz w:val="16"/>
          <w:szCs w:val="16"/>
        </w:rPr>
        <w:t xml:space="preserve"> (2019).</w:t>
      </w:r>
    </w:p>
    <w:p w:rsidR="007E310E" w:rsidRDefault="00594E5C">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extent cx="3804249" cy="2784499"/>
            <wp:effectExtent l="0" t="0" r="0" b="0"/>
            <wp:docPr id="176" name="image10.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Mapa&#10;&#10;Descripción generada automáticamente"/>
                    <pic:cNvPicPr preferRelativeResize="0"/>
                  </pic:nvPicPr>
                  <pic:blipFill>
                    <a:blip r:embed="rId19"/>
                    <a:srcRect/>
                    <a:stretch>
                      <a:fillRect/>
                    </a:stretch>
                  </pic:blipFill>
                  <pic:spPr>
                    <a:xfrm>
                      <a:off x="0" y="0"/>
                      <a:ext cx="3804249" cy="2784499"/>
                    </a:xfrm>
                    <a:prstGeom prst="rect">
                      <a:avLst/>
                    </a:prstGeom>
                    <a:ln/>
                  </pic:spPr>
                </pic:pic>
              </a:graphicData>
            </a:graphic>
          </wp:inline>
        </w:drawing>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tal y como se indica </w:t>
      </w:r>
      <w:r>
        <w:rPr>
          <w:rFonts w:ascii="Times New Roman" w:eastAsia="Times New Roman" w:hAnsi="Times New Roman" w:cs="Times New Roman"/>
          <w:sz w:val="24"/>
          <w:szCs w:val="24"/>
        </w:rPr>
        <w:t xml:space="preserve">en el Plan de Manejo de este DRMI, este Golfo abarca lo que podría ser delimitado como la zona amortiguadora del Parque Nacional Natural </w:t>
      </w:r>
      <w:proofErr w:type="spellStart"/>
      <w:r>
        <w:rPr>
          <w:rFonts w:ascii="Times New Roman" w:eastAsia="Times New Roman" w:hAnsi="Times New Roman" w:cs="Times New Roman"/>
          <w:sz w:val="24"/>
          <w:szCs w:val="24"/>
        </w:rPr>
        <w:t>Utría</w:t>
      </w:r>
      <w:proofErr w:type="spellEnd"/>
      <w:r>
        <w:rPr>
          <w:rFonts w:ascii="Times New Roman" w:eastAsia="Times New Roman" w:hAnsi="Times New Roman" w:cs="Times New Roman"/>
          <w:sz w:val="24"/>
          <w:szCs w:val="24"/>
        </w:rPr>
        <w:t xml:space="preserve">. Ahora bien, la falta de protección del Golfo de </w:t>
      </w:r>
      <w:proofErr w:type="spellStart"/>
      <w:r>
        <w:rPr>
          <w:rFonts w:ascii="Times New Roman" w:eastAsia="Times New Roman" w:hAnsi="Times New Roman" w:cs="Times New Roman"/>
          <w:sz w:val="24"/>
          <w:szCs w:val="24"/>
        </w:rPr>
        <w:t>Tribugá</w:t>
      </w:r>
      <w:proofErr w:type="spellEnd"/>
      <w:r>
        <w:rPr>
          <w:rFonts w:ascii="Times New Roman" w:eastAsia="Times New Roman" w:hAnsi="Times New Roman" w:cs="Times New Roman"/>
          <w:sz w:val="24"/>
          <w:szCs w:val="24"/>
        </w:rPr>
        <w:t xml:space="preserve"> ha significado un riesgo para el ecosistema allí present</w:t>
      </w:r>
      <w:r>
        <w:rPr>
          <w:rFonts w:ascii="Times New Roman" w:eastAsia="Times New Roman" w:hAnsi="Times New Roman" w:cs="Times New Roman"/>
          <w:sz w:val="24"/>
          <w:szCs w:val="24"/>
        </w:rPr>
        <w:t xml:space="preserve">e.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Sociedad Arquímedes, organización empresarial privada de economía mixta y gestora del Proyecto del Puerto Multipropósito del Golfo de </w:t>
      </w:r>
      <w:proofErr w:type="spellStart"/>
      <w:r>
        <w:rPr>
          <w:rFonts w:ascii="Times New Roman" w:eastAsia="Times New Roman" w:hAnsi="Times New Roman" w:cs="Times New Roman"/>
          <w:sz w:val="24"/>
          <w:szCs w:val="24"/>
        </w:rPr>
        <w:t>Tribugá</w:t>
      </w:r>
      <w:proofErr w:type="spellEnd"/>
      <w:r>
        <w:rPr>
          <w:rFonts w:ascii="Times New Roman" w:eastAsia="Times New Roman" w:hAnsi="Times New Roman" w:cs="Times New Roman"/>
          <w:sz w:val="24"/>
          <w:szCs w:val="24"/>
        </w:rPr>
        <w:t xml:space="preserve"> busca operar un puerto multimodal en el océano Pacífico, el cual se ubicaría en el Golfo de </w:t>
      </w:r>
      <w:proofErr w:type="spellStart"/>
      <w:r>
        <w:rPr>
          <w:rFonts w:ascii="Times New Roman" w:eastAsia="Times New Roman" w:hAnsi="Times New Roman" w:cs="Times New Roman"/>
          <w:sz w:val="24"/>
          <w:szCs w:val="24"/>
        </w:rPr>
        <w:t>Tribugá</w:t>
      </w:r>
      <w:proofErr w:type="spellEnd"/>
      <w:r>
        <w:rPr>
          <w:rFonts w:ascii="Times New Roman" w:eastAsia="Times New Roman" w:hAnsi="Times New Roman" w:cs="Times New Roman"/>
          <w:sz w:val="24"/>
          <w:szCs w:val="24"/>
        </w:rPr>
        <w:t>, en el</w:t>
      </w:r>
      <w:r>
        <w:rPr>
          <w:rFonts w:ascii="Times New Roman" w:eastAsia="Times New Roman" w:hAnsi="Times New Roman" w:cs="Times New Roman"/>
          <w:sz w:val="24"/>
          <w:szCs w:val="24"/>
        </w:rPr>
        <w:t xml:space="preserve"> corazón del Chocó Biogeográfico, uno de los 24 puntos calientes de biodiversidad en el mundo (</w:t>
      </w:r>
      <w:proofErr w:type="spellStart"/>
      <w:r>
        <w:rPr>
          <w:rFonts w:ascii="Times New Roman" w:eastAsia="Times New Roman" w:hAnsi="Times New Roman" w:cs="Times New Roman"/>
          <w:sz w:val="24"/>
          <w:szCs w:val="24"/>
        </w:rPr>
        <w:t>Velandia</w:t>
      </w:r>
      <w:proofErr w:type="spellEnd"/>
      <w:r>
        <w:rPr>
          <w:rFonts w:ascii="Times New Roman" w:eastAsia="Times New Roman" w:hAnsi="Times New Roman" w:cs="Times New Roman"/>
          <w:sz w:val="24"/>
          <w:szCs w:val="24"/>
        </w:rPr>
        <w:t xml:space="preserve"> y Díaz, 2016).  Si bien el proyecto de Ordenanza que buscaba declarar dicho puerto como una obra de utilidad pública e interés social en esta zona fue a</w:t>
      </w:r>
      <w:r>
        <w:rPr>
          <w:rFonts w:ascii="Times New Roman" w:eastAsia="Times New Roman" w:hAnsi="Times New Roman" w:cs="Times New Roman"/>
          <w:sz w:val="24"/>
          <w:szCs w:val="24"/>
        </w:rPr>
        <w:t>rchivado por vencimiento de términos, actualmente es posible que el proyecto vuelva a presentarse y se convierta en Ordenanza (</w:t>
      </w:r>
      <w:proofErr w:type="spellStart"/>
      <w:r>
        <w:rPr>
          <w:rFonts w:ascii="Times New Roman" w:eastAsia="Times New Roman" w:hAnsi="Times New Roman" w:cs="Times New Roman"/>
          <w:sz w:val="24"/>
          <w:szCs w:val="24"/>
        </w:rPr>
        <w:t>Marviva</w:t>
      </w:r>
      <w:proofErr w:type="spellEnd"/>
      <w:r>
        <w:rPr>
          <w:rFonts w:ascii="Times New Roman" w:eastAsia="Times New Roman" w:hAnsi="Times New Roman" w:cs="Times New Roman"/>
          <w:sz w:val="24"/>
          <w:szCs w:val="24"/>
        </w:rPr>
        <w:t>, 2021).</w:t>
      </w:r>
    </w:p>
    <w:p w:rsidR="007E310E" w:rsidRDefault="007E310E">
      <w:pPr>
        <w:spacing w:after="0" w:line="276" w:lineRule="auto"/>
        <w:jc w:val="center"/>
        <w:rPr>
          <w:rFonts w:ascii="Times New Roman" w:eastAsia="Times New Roman" w:hAnsi="Times New Roman" w:cs="Times New Roman"/>
          <w:i/>
          <w:sz w:val="20"/>
          <w:szCs w:val="20"/>
        </w:rPr>
      </w:pPr>
    </w:p>
    <w:p w:rsidR="007E310E" w:rsidRDefault="00594E5C">
      <w:pPr>
        <w:spacing w:after="0" w:line="276"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Mapa 3: Localización del Puerto de </w:t>
      </w:r>
      <w:proofErr w:type="spellStart"/>
      <w:r>
        <w:rPr>
          <w:rFonts w:ascii="Times New Roman" w:eastAsia="Times New Roman" w:hAnsi="Times New Roman" w:cs="Times New Roman"/>
          <w:i/>
          <w:sz w:val="20"/>
          <w:szCs w:val="20"/>
        </w:rPr>
        <w:t>Tribugá</w:t>
      </w:r>
      <w:proofErr w:type="spellEnd"/>
      <w:r>
        <w:rPr>
          <w:rFonts w:ascii="Times New Roman" w:eastAsia="Times New Roman" w:hAnsi="Times New Roman" w:cs="Times New Roman"/>
          <w:i/>
          <w:sz w:val="20"/>
          <w:szCs w:val="20"/>
        </w:rPr>
        <w:t xml:space="preserve">. Fundación </w:t>
      </w:r>
      <w:proofErr w:type="spellStart"/>
      <w:r>
        <w:rPr>
          <w:rFonts w:ascii="Times New Roman" w:eastAsia="Times New Roman" w:hAnsi="Times New Roman" w:cs="Times New Roman"/>
          <w:i/>
          <w:sz w:val="20"/>
          <w:szCs w:val="20"/>
        </w:rPr>
        <w:t>Marviva</w:t>
      </w:r>
      <w:proofErr w:type="spellEnd"/>
      <w:r>
        <w:rPr>
          <w:rFonts w:ascii="Times New Roman" w:eastAsia="Times New Roman" w:hAnsi="Times New Roman" w:cs="Times New Roman"/>
          <w:i/>
          <w:sz w:val="20"/>
          <w:szCs w:val="20"/>
        </w:rPr>
        <w:t xml:space="preserve"> (2019)</w:t>
      </w:r>
    </w:p>
    <w:p w:rsidR="007E310E" w:rsidRDefault="00594E5C">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lastRenderedPageBreak/>
        <w:drawing>
          <wp:inline distT="0" distB="0" distL="0" distR="0">
            <wp:extent cx="3889368" cy="2772135"/>
            <wp:effectExtent l="0" t="0" r="0" b="0"/>
            <wp:docPr id="180" name="image3.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Mapa&#10;&#10;Descripción generada automáticamente"/>
                    <pic:cNvPicPr preferRelativeResize="0"/>
                  </pic:nvPicPr>
                  <pic:blipFill>
                    <a:blip r:embed="rId20"/>
                    <a:srcRect/>
                    <a:stretch>
                      <a:fillRect/>
                    </a:stretch>
                  </pic:blipFill>
                  <pic:spPr>
                    <a:xfrm>
                      <a:off x="0" y="0"/>
                      <a:ext cx="3889368" cy="2772135"/>
                    </a:xfrm>
                    <a:prstGeom prst="rect">
                      <a:avLst/>
                    </a:prstGeom>
                    <a:ln/>
                  </pic:spPr>
                </pic:pic>
              </a:graphicData>
            </a:graphic>
          </wp:inline>
        </w:drawing>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entonces necesario que en el área del </w:t>
      </w:r>
      <w:r>
        <w:rPr>
          <w:rFonts w:ascii="Times New Roman" w:eastAsia="Times New Roman" w:hAnsi="Times New Roman" w:cs="Times New Roman"/>
          <w:sz w:val="24"/>
          <w:szCs w:val="24"/>
        </w:rPr>
        <w:t xml:space="preserve">Golfo de </w:t>
      </w:r>
      <w:proofErr w:type="spellStart"/>
      <w:r>
        <w:rPr>
          <w:rFonts w:ascii="Times New Roman" w:eastAsia="Times New Roman" w:hAnsi="Times New Roman" w:cs="Times New Roman"/>
          <w:sz w:val="24"/>
          <w:szCs w:val="24"/>
        </w:rPr>
        <w:t>Tribugá</w:t>
      </w:r>
      <w:proofErr w:type="spellEnd"/>
      <w:r>
        <w:rPr>
          <w:rFonts w:ascii="Times New Roman" w:eastAsia="Times New Roman" w:hAnsi="Times New Roman" w:cs="Times New Roman"/>
          <w:sz w:val="24"/>
          <w:szCs w:val="24"/>
        </w:rPr>
        <w:t xml:space="preserve"> se puedan prevenir, mitigar y corregir las posibles perturbaciones y riesgos que pueda sufrir el Parque, en términos de su biodiversidad y ecosistemas. El Puerto de </w:t>
      </w:r>
      <w:proofErr w:type="spellStart"/>
      <w:r>
        <w:rPr>
          <w:rFonts w:ascii="Times New Roman" w:eastAsia="Times New Roman" w:hAnsi="Times New Roman" w:cs="Times New Roman"/>
          <w:sz w:val="24"/>
          <w:szCs w:val="24"/>
        </w:rPr>
        <w:t>Tribugá</w:t>
      </w:r>
      <w:proofErr w:type="spellEnd"/>
      <w:r>
        <w:rPr>
          <w:rFonts w:ascii="Times New Roman" w:eastAsia="Times New Roman" w:hAnsi="Times New Roman" w:cs="Times New Roman"/>
          <w:sz w:val="24"/>
          <w:szCs w:val="24"/>
        </w:rPr>
        <w:t xml:space="preserve"> afectaría considerablemente esta cadena de ordenamiento y, de mane</w:t>
      </w:r>
      <w:r>
        <w:rPr>
          <w:rFonts w:ascii="Times New Roman" w:eastAsia="Times New Roman" w:hAnsi="Times New Roman" w:cs="Times New Roman"/>
          <w:sz w:val="24"/>
          <w:szCs w:val="24"/>
        </w:rPr>
        <w:t xml:space="preserve">ra directa, la conservación del DRMI GTCC y el PNN </w:t>
      </w:r>
      <w:proofErr w:type="spellStart"/>
      <w:r>
        <w:rPr>
          <w:rFonts w:ascii="Times New Roman" w:eastAsia="Times New Roman" w:hAnsi="Times New Roman" w:cs="Times New Roman"/>
          <w:sz w:val="24"/>
          <w:szCs w:val="24"/>
        </w:rPr>
        <w:t>Utría</w:t>
      </w:r>
      <w:proofErr w:type="spellEnd"/>
      <w:r>
        <w:rPr>
          <w:rFonts w:ascii="Times New Roman" w:eastAsia="Times New Roman" w:hAnsi="Times New Roman" w:cs="Times New Roman"/>
          <w:sz w:val="24"/>
          <w:szCs w:val="24"/>
        </w:rPr>
        <w:t xml:space="preserve"> (Fundación </w:t>
      </w:r>
      <w:proofErr w:type="spellStart"/>
      <w:r>
        <w:rPr>
          <w:rFonts w:ascii="Times New Roman" w:eastAsia="Times New Roman" w:hAnsi="Times New Roman" w:cs="Times New Roman"/>
          <w:sz w:val="24"/>
          <w:szCs w:val="24"/>
        </w:rPr>
        <w:t>Mariva</w:t>
      </w:r>
      <w:proofErr w:type="spellEnd"/>
      <w:r>
        <w:rPr>
          <w:rFonts w:ascii="Times New Roman" w:eastAsia="Times New Roman" w:hAnsi="Times New Roman" w:cs="Times New Roman"/>
          <w:sz w:val="24"/>
          <w:szCs w:val="24"/>
        </w:rPr>
        <w:t>, 2019).</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el desarrollo de este Puerto se traduciría en la construcción de muelles de hasta 3.600 m de longitud con profundidades entre 15 y 20 metros a tan solo 1,5 </w:t>
      </w:r>
      <w:proofErr w:type="spellStart"/>
      <w:r>
        <w:rPr>
          <w:rFonts w:ascii="Times New Roman" w:eastAsia="Times New Roman" w:hAnsi="Times New Roman" w:cs="Times New Roman"/>
          <w:sz w:val="24"/>
          <w:szCs w:val="24"/>
        </w:rPr>
        <w:t>kms</w:t>
      </w:r>
      <w:proofErr w:type="spellEnd"/>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 xml:space="preserve">la playa y con capacidad de recibir barcos de hasta 200.000 toneladas, como los </w:t>
      </w:r>
      <w:proofErr w:type="spellStart"/>
      <w:r>
        <w:rPr>
          <w:rFonts w:ascii="Times New Roman" w:eastAsia="Times New Roman" w:hAnsi="Times New Roman" w:cs="Times New Roman"/>
          <w:sz w:val="24"/>
          <w:szCs w:val="24"/>
        </w:rPr>
        <w:t>Panamax</w:t>
      </w:r>
      <w:proofErr w:type="spellEnd"/>
      <w:r>
        <w:rPr>
          <w:rFonts w:ascii="Times New Roman" w:eastAsia="Times New Roman" w:hAnsi="Times New Roman" w:cs="Times New Roman"/>
          <w:sz w:val="24"/>
          <w:szCs w:val="24"/>
        </w:rPr>
        <w:t xml:space="preserve"> y Post </w:t>
      </w:r>
      <w:proofErr w:type="spellStart"/>
      <w:r>
        <w:rPr>
          <w:rFonts w:ascii="Times New Roman" w:eastAsia="Times New Roman" w:hAnsi="Times New Roman" w:cs="Times New Roman"/>
          <w:sz w:val="24"/>
          <w:szCs w:val="24"/>
        </w:rPr>
        <w:t>Panamax</w:t>
      </w:r>
      <w:proofErr w:type="spellEnd"/>
      <w:r>
        <w:rPr>
          <w:rFonts w:ascii="Times New Roman" w:eastAsia="Times New Roman" w:hAnsi="Times New Roman" w:cs="Times New Roman"/>
          <w:sz w:val="24"/>
          <w:szCs w:val="24"/>
        </w:rPr>
        <w:t>.</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siguientes serían las afectaciones ambientales que tendría la construcción de dicho Puerto e identificadas por la Fundación </w:t>
      </w:r>
      <w:proofErr w:type="spellStart"/>
      <w:r>
        <w:rPr>
          <w:rFonts w:ascii="Times New Roman" w:eastAsia="Times New Roman" w:hAnsi="Times New Roman" w:cs="Times New Roman"/>
          <w:sz w:val="24"/>
          <w:szCs w:val="24"/>
        </w:rPr>
        <w:t>Marviva</w:t>
      </w:r>
      <w:proofErr w:type="spellEnd"/>
      <w:r>
        <w:rPr>
          <w:rFonts w:ascii="Times New Roman" w:eastAsia="Times New Roman" w:hAnsi="Times New Roman" w:cs="Times New Roman"/>
          <w:sz w:val="24"/>
          <w:szCs w:val="24"/>
        </w:rPr>
        <w:t xml:space="preserve"> (2019):</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E310E" w:rsidRDefault="00594E5C">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w:t>
      </w:r>
      <w:proofErr w:type="spellStart"/>
      <w:r>
        <w:rPr>
          <w:rFonts w:ascii="Times New Roman" w:eastAsia="Times New Roman" w:hAnsi="Times New Roman" w:cs="Times New Roman"/>
          <w:color w:val="000000"/>
          <w:sz w:val="24"/>
          <w:szCs w:val="24"/>
        </w:rPr>
        <w:t>Tribugá</w:t>
      </w:r>
      <w:proofErr w:type="spellEnd"/>
      <w:r>
        <w:rPr>
          <w:rFonts w:ascii="Times New Roman" w:eastAsia="Times New Roman" w:hAnsi="Times New Roman" w:cs="Times New Roman"/>
          <w:color w:val="000000"/>
          <w:sz w:val="24"/>
          <w:szCs w:val="24"/>
        </w:rPr>
        <w:t xml:space="preserve">, existen 1,623.515 hectáreas de manglar, en el sector </w:t>
      </w:r>
      <w:proofErr w:type="spellStart"/>
      <w:r>
        <w:rPr>
          <w:rFonts w:ascii="Times New Roman" w:eastAsia="Times New Roman" w:hAnsi="Times New Roman" w:cs="Times New Roman"/>
          <w:color w:val="000000"/>
          <w:sz w:val="24"/>
          <w:szCs w:val="24"/>
        </w:rPr>
        <w:t>Nuquí</w:t>
      </w:r>
      <w:proofErr w:type="spellEnd"/>
      <w:r>
        <w:rPr>
          <w:rFonts w:ascii="Times New Roman" w:eastAsia="Times New Roman" w:hAnsi="Times New Roman" w:cs="Times New Roman"/>
          <w:color w:val="000000"/>
          <w:sz w:val="24"/>
          <w:szCs w:val="24"/>
        </w:rPr>
        <w:t xml:space="preserve"> 489,712 ha, en </w:t>
      </w:r>
      <w:proofErr w:type="spellStart"/>
      <w:r>
        <w:rPr>
          <w:rFonts w:ascii="Times New Roman" w:eastAsia="Times New Roman" w:hAnsi="Times New Roman" w:cs="Times New Roman"/>
          <w:color w:val="000000"/>
          <w:sz w:val="24"/>
          <w:szCs w:val="24"/>
        </w:rPr>
        <w:t>Arusí</w:t>
      </w:r>
      <w:proofErr w:type="spellEnd"/>
      <w:r>
        <w:rPr>
          <w:rFonts w:ascii="Times New Roman" w:eastAsia="Times New Roman" w:hAnsi="Times New Roman" w:cs="Times New Roman"/>
          <w:color w:val="000000"/>
          <w:sz w:val="24"/>
          <w:szCs w:val="24"/>
        </w:rPr>
        <w:t xml:space="preserve"> 52.097 ha, en Coquí 241,985 ha, en </w:t>
      </w:r>
      <w:proofErr w:type="spellStart"/>
      <w:r>
        <w:rPr>
          <w:rFonts w:ascii="Times New Roman" w:eastAsia="Times New Roman" w:hAnsi="Times New Roman" w:cs="Times New Roman"/>
          <w:color w:val="000000"/>
          <w:sz w:val="24"/>
          <w:szCs w:val="24"/>
        </w:rPr>
        <w:t>Joví</w:t>
      </w:r>
      <w:proofErr w:type="spellEnd"/>
      <w:r>
        <w:rPr>
          <w:rFonts w:ascii="Times New Roman" w:eastAsia="Times New Roman" w:hAnsi="Times New Roman" w:cs="Times New Roman"/>
          <w:color w:val="000000"/>
          <w:sz w:val="24"/>
          <w:szCs w:val="24"/>
        </w:rPr>
        <w:t xml:space="preserve"> 26,326 ha, en </w:t>
      </w:r>
      <w:proofErr w:type="spellStart"/>
      <w:r>
        <w:rPr>
          <w:rFonts w:ascii="Times New Roman" w:eastAsia="Times New Roman" w:hAnsi="Times New Roman" w:cs="Times New Roman"/>
          <w:color w:val="000000"/>
          <w:sz w:val="24"/>
          <w:szCs w:val="24"/>
        </w:rPr>
        <w:t>Jurubirá</w:t>
      </w:r>
      <w:proofErr w:type="spellEnd"/>
      <w:r>
        <w:rPr>
          <w:rFonts w:ascii="Times New Roman" w:eastAsia="Times New Roman" w:hAnsi="Times New Roman" w:cs="Times New Roman"/>
          <w:color w:val="000000"/>
          <w:sz w:val="24"/>
          <w:szCs w:val="24"/>
        </w:rPr>
        <w:t xml:space="preserve"> 260,221 ha, en </w:t>
      </w:r>
      <w:proofErr w:type="spellStart"/>
      <w:r>
        <w:rPr>
          <w:rFonts w:ascii="Times New Roman" w:eastAsia="Times New Roman" w:hAnsi="Times New Roman" w:cs="Times New Roman"/>
          <w:color w:val="000000"/>
          <w:sz w:val="24"/>
          <w:szCs w:val="24"/>
        </w:rPr>
        <w:t>Panguí</w:t>
      </w:r>
      <w:proofErr w:type="spellEnd"/>
      <w:r>
        <w:rPr>
          <w:rFonts w:ascii="Times New Roman" w:eastAsia="Times New Roman" w:hAnsi="Times New Roman" w:cs="Times New Roman"/>
          <w:color w:val="000000"/>
          <w:sz w:val="24"/>
          <w:szCs w:val="24"/>
        </w:rPr>
        <w:t xml:space="preserve"> 10,545 ha y en el Parque Nacional Natural </w:t>
      </w:r>
      <w:proofErr w:type="spellStart"/>
      <w:r>
        <w:rPr>
          <w:rFonts w:ascii="Times New Roman" w:eastAsia="Times New Roman" w:hAnsi="Times New Roman" w:cs="Times New Roman"/>
          <w:color w:val="000000"/>
          <w:sz w:val="24"/>
          <w:szCs w:val="24"/>
        </w:rPr>
        <w:t>Utría</w:t>
      </w:r>
      <w:proofErr w:type="spellEnd"/>
      <w:r>
        <w:rPr>
          <w:rFonts w:ascii="Times New Roman" w:eastAsia="Times New Roman" w:hAnsi="Times New Roman" w:cs="Times New Roman"/>
          <w:color w:val="000000"/>
          <w:sz w:val="24"/>
          <w:szCs w:val="24"/>
        </w:rPr>
        <w:t xml:space="preserve"> 64,877 ha (</w:t>
      </w:r>
      <w:proofErr w:type="spellStart"/>
      <w:r>
        <w:rPr>
          <w:rFonts w:ascii="Times New Roman" w:eastAsia="Times New Roman" w:hAnsi="Times New Roman" w:cs="Times New Roman"/>
          <w:color w:val="000000"/>
          <w:sz w:val="24"/>
          <w:szCs w:val="24"/>
        </w:rPr>
        <w:t>Velandia</w:t>
      </w:r>
      <w:proofErr w:type="spellEnd"/>
      <w:r>
        <w:rPr>
          <w:rFonts w:ascii="Times New Roman" w:eastAsia="Times New Roman" w:hAnsi="Times New Roman" w:cs="Times New Roman"/>
          <w:color w:val="000000"/>
          <w:sz w:val="24"/>
          <w:szCs w:val="24"/>
        </w:rPr>
        <w:t xml:space="preserve"> y Díaz, 201</w:t>
      </w:r>
      <w:r>
        <w:rPr>
          <w:rFonts w:ascii="Times New Roman" w:eastAsia="Times New Roman" w:hAnsi="Times New Roman" w:cs="Times New Roman"/>
          <w:color w:val="000000"/>
          <w:sz w:val="24"/>
          <w:szCs w:val="24"/>
        </w:rPr>
        <w:t xml:space="preserve">6). La construcción del puerto afectaría directamente las 1,623.515 hectáreas de manglar que se encuentran en la comunidad de </w:t>
      </w:r>
      <w:proofErr w:type="spellStart"/>
      <w:r>
        <w:rPr>
          <w:rFonts w:ascii="Times New Roman" w:eastAsia="Times New Roman" w:hAnsi="Times New Roman" w:cs="Times New Roman"/>
          <w:color w:val="000000"/>
          <w:sz w:val="24"/>
          <w:szCs w:val="24"/>
        </w:rPr>
        <w:t>Tribugá</w:t>
      </w:r>
      <w:proofErr w:type="spellEnd"/>
      <w:r>
        <w:rPr>
          <w:rFonts w:ascii="Times New Roman" w:eastAsia="Times New Roman" w:hAnsi="Times New Roman" w:cs="Times New Roman"/>
          <w:color w:val="000000"/>
          <w:sz w:val="24"/>
          <w:szCs w:val="24"/>
        </w:rPr>
        <w:t>. Adicionalmente, la pérdida de manglar en zonas costeras se encuentra estrechamente relacionada con procesos de erosión (</w:t>
      </w:r>
      <w:proofErr w:type="spellStart"/>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t>elandia</w:t>
      </w:r>
      <w:proofErr w:type="spellEnd"/>
      <w:r>
        <w:rPr>
          <w:rFonts w:ascii="Times New Roman" w:eastAsia="Times New Roman" w:hAnsi="Times New Roman" w:cs="Times New Roman"/>
          <w:color w:val="000000"/>
          <w:sz w:val="24"/>
          <w:szCs w:val="24"/>
        </w:rPr>
        <w:t xml:space="preserve"> y Díaz, 2016), por lo que el impacto negativo del puerto sobre los manglares de la zona pondría en riesgo a las comunidades del DRMI.</w:t>
      </w:r>
    </w:p>
    <w:p w:rsidR="007E310E" w:rsidRDefault="007E310E">
      <w:pPr>
        <w:pBdr>
          <w:top w:val="nil"/>
          <w:left w:val="nil"/>
          <w:bottom w:val="nil"/>
          <w:right w:val="nil"/>
          <w:between w:val="nil"/>
        </w:pBdr>
        <w:spacing w:after="0" w:line="276" w:lineRule="auto"/>
        <w:ind w:left="1080"/>
        <w:jc w:val="both"/>
        <w:rPr>
          <w:rFonts w:ascii="Times New Roman" w:eastAsia="Times New Roman" w:hAnsi="Times New Roman" w:cs="Times New Roman"/>
          <w:color w:val="000000"/>
          <w:sz w:val="24"/>
          <w:szCs w:val="24"/>
        </w:rPr>
      </w:pPr>
    </w:p>
    <w:p w:rsidR="007E310E" w:rsidRDefault="00594E5C">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margen externo de los manglares, generalmente en marea baja, se realiza extracción de </w:t>
      </w:r>
      <w:proofErr w:type="spellStart"/>
      <w:r>
        <w:rPr>
          <w:rFonts w:ascii="Times New Roman" w:eastAsia="Times New Roman" w:hAnsi="Times New Roman" w:cs="Times New Roman"/>
          <w:color w:val="000000"/>
          <w:sz w:val="24"/>
          <w:szCs w:val="24"/>
        </w:rPr>
        <w:t>piangua</w:t>
      </w:r>
      <w:proofErr w:type="spellEnd"/>
      <w:r>
        <w:rPr>
          <w:rFonts w:ascii="Times New Roman" w:eastAsia="Times New Roman" w:hAnsi="Times New Roman" w:cs="Times New Roman"/>
          <w:color w:val="000000"/>
          <w:sz w:val="24"/>
          <w:szCs w:val="24"/>
        </w:rPr>
        <w:t>. Esta es un b</w:t>
      </w:r>
      <w:r>
        <w:rPr>
          <w:rFonts w:ascii="Times New Roman" w:eastAsia="Times New Roman" w:hAnsi="Times New Roman" w:cs="Times New Roman"/>
          <w:color w:val="000000"/>
          <w:sz w:val="24"/>
          <w:szCs w:val="24"/>
        </w:rPr>
        <w:t xml:space="preserve">ivalvo que hace parte de la dieta tradicional de las comunidades. Su aprovechamiento se realiza, generalmente, por mujeres. En el DRMI hay 940 hectáreas </w:t>
      </w:r>
      <w:r>
        <w:rPr>
          <w:rFonts w:ascii="Times New Roman" w:eastAsia="Times New Roman" w:hAnsi="Times New Roman" w:cs="Times New Roman"/>
          <w:color w:val="000000"/>
          <w:sz w:val="24"/>
          <w:szCs w:val="24"/>
        </w:rPr>
        <w:lastRenderedPageBreak/>
        <w:t xml:space="preserve">correspondientes a bancos de </w:t>
      </w:r>
      <w:proofErr w:type="spellStart"/>
      <w:r>
        <w:rPr>
          <w:rFonts w:ascii="Times New Roman" w:eastAsia="Times New Roman" w:hAnsi="Times New Roman" w:cs="Times New Roman"/>
          <w:color w:val="000000"/>
          <w:sz w:val="24"/>
          <w:szCs w:val="24"/>
        </w:rPr>
        <w:t>piangua</w:t>
      </w:r>
      <w:proofErr w:type="spellEnd"/>
      <w:r>
        <w:rPr>
          <w:rFonts w:ascii="Times New Roman" w:eastAsia="Times New Roman" w:hAnsi="Times New Roman" w:cs="Times New Roman"/>
          <w:color w:val="000000"/>
          <w:sz w:val="24"/>
          <w:szCs w:val="24"/>
        </w:rPr>
        <w:t xml:space="preserve">, de las cuales 4.1 se encuentran en la comunidad de </w:t>
      </w:r>
      <w:proofErr w:type="spellStart"/>
      <w:r>
        <w:rPr>
          <w:rFonts w:ascii="Times New Roman" w:eastAsia="Times New Roman" w:hAnsi="Times New Roman" w:cs="Times New Roman"/>
          <w:color w:val="000000"/>
          <w:sz w:val="24"/>
          <w:szCs w:val="24"/>
        </w:rPr>
        <w:t>Tribugá</w:t>
      </w:r>
      <w:proofErr w:type="spellEnd"/>
      <w:r>
        <w:rPr>
          <w:rFonts w:ascii="Times New Roman" w:eastAsia="Times New Roman" w:hAnsi="Times New Roman" w:cs="Times New Roman"/>
          <w:color w:val="000000"/>
          <w:sz w:val="24"/>
          <w:szCs w:val="24"/>
        </w:rPr>
        <w:t>, por l</w:t>
      </w:r>
      <w:r>
        <w:rPr>
          <w:rFonts w:ascii="Times New Roman" w:eastAsia="Times New Roman" w:hAnsi="Times New Roman" w:cs="Times New Roman"/>
          <w:color w:val="000000"/>
          <w:sz w:val="24"/>
          <w:szCs w:val="24"/>
        </w:rPr>
        <w:t xml:space="preserve">o que esta actividad productiva tradicional se vería afectada por la disminución de las hectáreas de manglar que traería consigo la construcción del Puerto de </w:t>
      </w:r>
      <w:proofErr w:type="spellStart"/>
      <w:r>
        <w:rPr>
          <w:rFonts w:ascii="Times New Roman" w:eastAsia="Times New Roman" w:hAnsi="Times New Roman" w:cs="Times New Roman"/>
          <w:color w:val="000000"/>
          <w:sz w:val="24"/>
          <w:szCs w:val="24"/>
        </w:rPr>
        <w:t>Tribugá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Velandia</w:t>
      </w:r>
      <w:proofErr w:type="spellEnd"/>
      <w:r>
        <w:rPr>
          <w:rFonts w:ascii="Times New Roman" w:eastAsia="Times New Roman" w:hAnsi="Times New Roman" w:cs="Times New Roman"/>
          <w:color w:val="000000"/>
          <w:sz w:val="24"/>
          <w:szCs w:val="24"/>
        </w:rPr>
        <w:t xml:space="preserve"> y Díaz, 2016).</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desconocerían los planes de manejo de los manglares de </w:t>
      </w:r>
      <w:proofErr w:type="spellStart"/>
      <w:r>
        <w:rPr>
          <w:rFonts w:ascii="Times New Roman" w:eastAsia="Times New Roman" w:hAnsi="Times New Roman" w:cs="Times New Roman"/>
          <w:color w:val="000000"/>
          <w:sz w:val="24"/>
          <w:szCs w:val="24"/>
        </w:rPr>
        <w:t>Jurub</w:t>
      </w:r>
      <w:r>
        <w:rPr>
          <w:rFonts w:ascii="Times New Roman" w:eastAsia="Times New Roman" w:hAnsi="Times New Roman" w:cs="Times New Roman"/>
          <w:color w:val="000000"/>
          <w:sz w:val="24"/>
          <w:szCs w:val="24"/>
        </w:rPr>
        <w:t>irá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Tribugá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Nuquí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Panguí</w:t>
      </w:r>
      <w:proofErr w:type="spellEnd"/>
      <w:r>
        <w:rPr>
          <w:rFonts w:ascii="Times New Roman" w:eastAsia="Times New Roman" w:hAnsi="Times New Roman" w:cs="Times New Roman"/>
          <w:color w:val="000000"/>
          <w:sz w:val="24"/>
          <w:szCs w:val="24"/>
        </w:rPr>
        <w:t xml:space="preserve"> y Coquí, incluyendo los bancos de </w:t>
      </w:r>
      <w:proofErr w:type="spellStart"/>
      <w:r>
        <w:rPr>
          <w:rFonts w:ascii="Times New Roman" w:eastAsia="Times New Roman" w:hAnsi="Times New Roman" w:cs="Times New Roman"/>
          <w:color w:val="000000"/>
          <w:sz w:val="24"/>
          <w:szCs w:val="24"/>
        </w:rPr>
        <w:t>piangua</w:t>
      </w:r>
      <w:proofErr w:type="spellEnd"/>
      <w:r>
        <w:rPr>
          <w:rFonts w:ascii="Times New Roman" w:eastAsia="Times New Roman" w:hAnsi="Times New Roman" w:cs="Times New Roman"/>
          <w:color w:val="000000"/>
          <w:sz w:val="24"/>
          <w:szCs w:val="24"/>
        </w:rPr>
        <w:t xml:space="preserve">, los cuales han sido formulados por las comunidades con el apoyo de CODECHOCÓ, </w:t>
      </w:r>
      <w:proofErr w:type="spellStart"/>
      <w:r>
        <w:rPr>
          <w:rFonts w:ascii="Times New Roman" w:eastAsia="Times New Roman" w:hAnsi="Times New Roman" w:cs="Times New Roman"/>
          <w:color w:val="000000"/>
          <w:sz w:val="24"/>
          <w:szCs w:val="24"/>
        </w:rPr>
        <w:t>MarViva</w:t>
      </w:r>
      <w:proofErr w:type="spellEnd"/>
      <w:r>
        <w:rPr>
          <w:rFonts w:ascii="Times New Roman" w:eastAsia="Times New Roman" w:hAnsi="Times New Roman" w:cs="Times New Roman"/>
          <w:color w:val="000000"/>
          <w:sz w:val="24"/>
          <w:szCs w:val="24"/>
        </w:rPr>
        <w:t>, WWF y Conservación Internacional con el objetivo de lograr la conservación de los manglares del ár</w:t>
      </w:r>
      <w:r>
        <w:rPr>
          <w:rFonts w:ascii="Times New Roman" w:eastAsia="Times New Roman" w:hAnsi="Times New Roman" w:cs="Times New Roman"/>
          <w:color w:val="000000"/>
          <w:sz w:val="24"/>
          <w:szCs w:val="24"/>
        </w:rPr>
        <w:t>ea.</w:t>
      </w:r>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DRMI se protegen 971,86 hectáreas de playas de anidación de tortugas marinas (</w:t>
      </w:r>
      <w:proofErr w:type="spellStart"/>
      <w:r>
        <w:rPr>
          <w:rFonts w:ascii="Times New Roman" w:eastAsia="Times New Roman" w:hAnsi="Times New Roman" w:cs="Times New Roman"/>
          <w:color w:val="000000"/>
          <w:sz w:val="24"/>
          <w:szCs w:val="24"/>
        </w:rPr>
        <w:t>Velandia</w:t>
      </w:r>
      <w:proofErr w:type="spellEnd"/>
      <w:r>
        <w:rPr>
          <w:rFonts w:ascii="Times New Roman" w:eastAsia="Times New Roman" w:hAnsi="Times New Roman" w:cs="Times New Roman"/>
          <w:color w:val="000000"/>
          <w:sz w:val="24"/>
          <w:szCs w:val="24"/>
        </w:rPr>
        <w:t xml:space="preserve"> y Díaz, 2016), que se verían afectadas por la salinización de suelos, la contaminación de aguas superficiales y freáticas y la afectación de los hábitats bent</w:t>
      </w:r>
      <w:r>
        <w:rPr>
          <w:rFonts w:ascii="Times New Roman" w:eastAsia="Times New Roman" w:hAnsi="Times New Roman" w:cs="Times New Roman"/>
          <w:color w:val="000000"/>
          <w:sz w:val="24"/>
          <w:szCs w:val="24"/>
        </w:rPr>
        <w:t xml:space="preserve">ónicos. Esto producto de la alteración de los sedimentos por procesos de sustracción y dragado, así como el manejo de residuos de desechos sólidos, materiales estériles y basuras (INVEMAR, 2008).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procesos de dragado y el tránsito de buques generarían un aumento en la turbidez del agua por la </w:t>
      </w:r>
      <w:proofErr w:type="spellStart"/>
      <w:r>
        <w:rPr>
          <w:rFonts w:ascii="Times New Roman" w:eastAsia="Times New Roman" w:hAnsi="Times New Roman" w:cs="Times New Roman"/>
          <w:color w:val="000000"/>
          <w:sz w:val="24"/>
          <w:szCs w:val="24"/>
        </w:rPr>
        <w:t>resuspensión</w:t>
      </w:r>
      <w:proofErr w:type="spellEnd"/>
      <w:r>
        <w:rPr>
          <w:rFonts w:ascii="Times New Roman" w:eastAsia="Times New Roman" w:hAnsi="Times New Roman" w:cs="Times New Roman"/>
          <w:color w:val="000000"/>
          <w:sz w:val="24"/>
          <w:szCs w:val="24"/>
        </w:rPr>
        <w:t xml:space="preserve"> de los sedimentos de fondo, una recepción de residuos sólidos y metales pesados durante los procesos de dragado, una afectación de la calidad </w:t>
      </w:r>
      <w:proofErr w:type="spellStart"/>
      <w:r>
        <w:rPr>
          <w:rFonts w:ascii="Times New Roman" w:eastAsia="Times New Roman" w:hAnsi="Times New Roman" w:cs="Times New Roman"/>
          <w:color w:val="000000"/>
          <w:sz w:val="24"/>
          <w:szCs w:val="24"/>
        </w:rPr>
        <w:t>fisioquímica</w:t>
      </w:r>
      <w:proofErr w:type="spellEnd"/>
      <w:r>
        <w:rPr>
          <w:rFonts w:ascii="Times New Roman" w:eastAsia="Times New Roman" w:hAnsi="Times New Roman" w:cs="Times New Roman"/>
          <w:color w:val="000000"/>
          <w:sz w:val="24"/>
          <w:szCs w:val="24"/>
        </w:rPr>
        <w:t xml:space="preserve"> del agua, una disminución de los niveles de oxígeno y una disminución de la penetración lumínica (INVEMAR, 2008). Esto, junto al tránsito de buques por la ruta migratoria de la ballena jorobada, afectaría aproximadamente a 1.500 individuos de </w:t>
      </w:r>
      <w:r>
        <w:rPr>
          <w:rFonts w:ascii="Times New Roman" w:eastAsia="Times New Roman" w:hAnsi="Times New Roman" w:cs="Times New Roman"/>
          <w:color w:val="000000"/>
          <w:sz w:val="24"/>
          <w:szCs w:val="24"/>
        </w:rPr>
        <w:t>esta especie que visitan la zona anualmente (</w:t>
      </w:r>
      <w:proofErr w:type="spellStart"/>
      <w:r>
        <w:rPr>
          <w:rFonts w:ascii="Times New Roman" w:eastAsia="Times New Roman" w:hAnsi="Times New Roman" w:cs="Times New Roman"/>
          <w:color w:val="000000"/>
          <w:sz w:val="24"/>
          <w:szCs w:val="24"/>
        </w:rPr>
        <w:t>Velandia</w:t>
      </w:r>
      <w:proofErr w:type="spellEnd"/>
      <w:r>
        <w:rPr>
          <w:rFonts w:ascii="Times New Roman" w:eastAsia="Times New Roman" w:hAnsi="Times New Roman" w:cs="Times New Roman"/>
          <w:color w:val="000000"/>
          <w:sz w:val="24"/>
          <w:szCs w:val="24"/>
        </w:rPr>
        <w:t xml:space="preserve"> y Díaz, 2016). Además, el Parque Nacional Natural </w:t>
      </w:r>
      <w:proofErr w:type="spellStart"/>
      <w:r>
        <w:rPr>
          <w:rFonts w:ascii="Times New Roman" w:eastAsia="Times New Roman" w:hAnsi="Times New Roman" w:cs="Times New Roman"/>
          <w:color w:val="000000"/>
          <w:sz w:val="24"/>
          <w:szCs w:val="24"/>
        </w:rPr>
        <w:t>Utría</w:t>
      </w:r>
      <w:proofErr w:type="spellEnd"/>
      <w:r>
        <w:rPr>
          <w:rFonts w:ascii="Times New Roman" w:eastAsia="Times New Roman" w:hAnsi="Times New Roman" w:cs="Times New Roman"/>
          <w:color w:val="000000"/>
          <w:sz w:val="24"/>
          <w:szCs w:val="24"/>
        </w:rPr>
        <w:t xml:space="preserve"> es una importante zona de reproducción de este mamífero, que se vería afectada por el impacto del puerto sobre su ruta migratoria.</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disminución</w:t>
      </w:r>
      <w:r>
        <w:rPr>
          <w:rFonts w:ascii="Times New Roman" w:eastAsia="Times New Roman" w:hAnsi="Times New Roman" w:cs="Times New Roman"/>
          <w:color w:val="000000"/>
          <w:sz w:val="24"/>
          <w:szCs w:val="24"/>
        </w:rPr>
        <w:t xml:space="preserve"> de la penetración lumínica, el incremento de la salinidad y el aumento de la turbidez generados por el Puerto de </w:t>
      </w:r>
      <w:proofErr w:type="spellStart"/>
      <w:r>
        <w:rPr>
          <w:rFonts w:ascii="Times New Roman" w:eastAsia="Times New Roman" w:hAnsi="Times New Roman" w:cs="Times New Roman"/>
          <w:color w:val="000000"/>
          <w:sz w:val="24"/>
          <w:szCs w:val="24"/>
        </w:rPr>
        <w:t>Tribugá</w:t>
      </w:r>
      <w:proofErr w:type="spellEnd"/>
      <w:r>
        <w:rPr>
          <w:rFonts w:ascii="Times New Roman" w:eastAsia="Times New Roman" w:hAnsi="Times New Roman" w:cs="Times New Roman"/>
          <w:color w:val="000000"/>
          <w:sz w:val="24"/>
          <w:szCs w:val="24"/>
        </w:rPr>
        <w:t xml:space="preserve"> afectarían de manera directa las formaciones coralinas de la zona (INVEMAR, 2008).</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emisiones de gases y partículas, así como la e</w:t>
      </w:r>
      <w:r>
        <w:rPr>
          <w:rFonts w:ascii="Times New Roman" w:eastAsia="Times New Roman" w:hAnsi="Times New Roman" w:cs="Times New Roman"/>
          <w:color w:val="000000"/>
          <w:sz w:val="24"/>
          <w:szCs w:val="24"/>
        </w:rPr>
        <w:t xml:space="preserve">misión de ruido y vibraciones por la actividad de la maquinaria y las embarcaciones del Puerto de </w:t>
      </w:r>
      <w:proofErr w:type="spellStart"/>
      <w:r>
        <w:rPr>
          <w:rFonts w:ascii="Times New Roman" w:eastAsia="Times New Roman" w:hAnsi="Times New Roman" w:cs="Times New Roman"/>
          <w:color w:val="000000"/>
          <w:sz w:val="24"/>
          <w:szCs w:val="24"/>
        </w:rPr>
        <w:t>Tribugá</w:t>
      </w:r>
      <w:proofErr w:type="spellEnd"/>
      <w:r>
        <w:rPr>
          <w:rFonts w:ascii="Times New Roman" w:eastAsia="Times New Roman" w:hAnsi="Times New Roman" w:cs="Times New Roman"/>
          <w:color w:val="000000"/>
          <w:sz w:val="24"/>
          <w:szCs w:val="24"/>
        </w:rPr>
        <w:t xml:space="preserve"> generaría cambios estéticos en el paisaje, afectaría la fauna y la flora de las zonas marino-costeras, cambiaría la morfología costera y generaría cam</w:t>
      </w:r>
      <w:r>
        <w:rPr>
          <w:rFonts w:ascii="Times New Roman" w:eastAsia="Times New Roman" w:hAnsi="Times New Roman" w:cs="Times New Roman"/>
          <w:color w:val="000000"/>
          <w:sz w:val="24"/>
          <w:szCs w:val="24"/>
        </w:rPr>
        <w:t xml:space="preserve">bios en la estructura, composición y dinámica de las especies (INVEMAR, 2008). Esto afectaría 70 hectáreas de zonas de áreas de alimentación de aves que se encuentran en la comunidad de </w:t>
      </w:r>
      <w:proofErr w:type="spellStart"/>
      <w:r>
        <w:rPr>
          <w:rFonts w:ascii="Times New Roman" w:eastAsia="Times New Roman" w:hAnsi="Times New Roman" w:cs="Times New Roman"/>
          <w:color w:val="000000"/>
          <w:sz w:val="24"/>
          <w:szCs w:val="24"/>
        </w:rPr>
        <w:t>Tribugá</w:t>
      </w:r>
      <w:proofErr w:type="spellEnd"/>
      <w:r>
        <w:rPr>
          <w:rFonts w:ascii="Times New Roman" w:eastAsia="Times New Roman" w:hAnsi="Times New Roman" w:cs="Times New Roman"/>
          <w:color w:val="000000"/>
          <w:sz w:val="24"/>
          <w:szCs w:val="24"/>
        </w:rPr>
        <w:t xml:space="preserve"> (3.3% del total de áreas de alimentación de aves del área prot</w:t>
      </w:r>
      <w:r>
        <w:rPr>
          <w:rFonts w:ascii="Times New Roman" w:eastAsia="Times New Roman" w:hAnsi="Times New Roman" w:cs="Times New Roman"/>
          <w:color w:val="000000"/>
          <w:sz w:val="24"/>
          <w:szCs w:val="24"/>
        </w:rPr>
        <w:t>egida) y 2.075 hectáreas en todo el DRMI.</w:t>
      </w:r>
    </w:p>
    <w:p w:rsidR="007E310E" w:rsidRDefault="007E310E">
      <w:pPr>
        <w:spacing w:after="0" w:line="276" w:lineRule="auto"/>
        <w:jc w:val="both"/>
        <w:rPr>
          <w:rFonts w:ascii="Times New Roman" w:eastAsia="Times New Roman" w:hAnsi="Times New Roman" w:cs="Times New Roman"/>
          <w:sz w:val="24"/>
          <w:szCs w:val="24"/>
        </w:rPr>
      </w:pP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0"/>
          <w:numId w:val="8"/>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Zona amortiguadora del PNN Los Nevados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pBdr>
          <w:top w:val="nil"/>
          <w:left w:val="nil"/>
          <w:bottom w:val="nil"/>
          <w:right w:val="nil"/>
          <w:between w:val="nil"/>
        </w:pBdr>
        <w:shd w:val="clear" w:color="auto" w:fill="FFFFFF"/>
        <w:spacing w:after="280" w:line="276"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La zona amortiguadora del Parque Nacional Natural Los Nevados es un ecosistema que ha experimentado las consecuencias de esta falta de protección y regulación. En este sentido, dentro del Plan de Manejo de este PNN para los años 2017-2022 se señala que dos</w:t>
      </w:r>
      <w:r>
        <w:rPr>
          <w:rFonts w:ascii="Times New Roman" w:eastAsia="Times New Roman" w:hAnsi="Times New Roman" w:cs="Times New Roman"/>
          <w:color w:val="333333"/>
          <w:sz w:val="24"/>
          <w:szCs w:val="24"/>
        </w:rPr>
        <w:t xml:space="preserve"> de los Valores Objeto de Conservación de dicho parque corresponden a la Cuenca alta del rio </w:t>
      </w:r>
      <w:proofErr w:type="spellStart"/>
      <w:r>
        <w:rPr>
          <w:rFonts w:ascii="Times New Roman" w:eastAsia="Times New Roman" w:hAnsi="Times New Roman" w:cs="Times New Roman"/>
          <w:color w:val="333333"/>
          <w:sz w:val="24"/>
          <w:szCs w:val="24"/>
        </w:rPr>
        <w:t>Combeima</w:t>
      </w:r>
      <w:proofErr w:type="spellEnd"/>
      <w:r>
        <w:rPr>
          <w:rFonts w:ascii="Times New Roman" w:eastAsia="Times New Roman" w:hAnsi="Times New Roman" w:cs="Times New Roman"/>
          <w:color w:val="333333"/>
          <w:sz w:val="24"/>
          <w:szCs w:val="24"/>
        </w:rPr>
        <w:t xml:space="preserve"> y a la Cuenca Alta del Río Quindío, las cuales están en alto riesgo debido a los títulos mineros otorgados en los límites del parque entre los departament</w:t>
      </w:r>
      <w:r>
        <w:rPr>
          <w:rFonts w:ascii="Times New Roman" w:eastAsia="Times New Roman" w:hAnsi="Times New Roman" w:cs="Times New Roman"/>
          <w:color w:val="333333"/>
          <w:sz w:val="24"/>
          <w:szCs w:val="24"/>
        </w:rPr>
        <w:t xml:space="preserve">os del Tolima y Quindío (municipios de </w:t>
      </w:r>
      <w:proofErr w:type="spellStart"/>
      <w:r>
        <w:rPr>
          <w:rFonts w:ascii="Times New Roman" w:eastAsia="Times New Roman" w:hAnsi="Times New Roman" w:cs="Times New Roman"/>
          <w:color w:val="333333"/>
          <w:sz w:val="24"/>
          <w:szCs w:val="24"/>
        </w:rPr>
        <w:t>Salento</w:t>
      </w:r>
      <w:proofErr w:type="spellEnd"/>
      <w:r>
        <w:rPr>
          <w:rFonts w:ascii="Times New Roman" w:eastAsia="Times New Roman" w:hAnsi="Times New Roman" w:cs="Times New Roman"/>
          <w:color w:val="333333"/>
          <w:sz w:val="24"/>
          <w:szCs w:val="24"/>
        </w:rPr>
        <w:t>, Cajamarca e Ibagué). Dentro de este plan de manejo se resalta que, de persistir este escenario de riesgo en cuanto a la minería, esto generaría entonces una demanda de recurso hídrico que podría afectar pobla</w:t>
      </w:r>
      <w:r>
        <w:rPr>
          <w:rFonts w:ascii="Times New Roman" w:eastAsia="Times New Roman" w:hAnsi="Times New Roman" w:cs="Times New Roman"/>
          <w:color w:val="333333"/>
          <w:sz w:val="24"/>
          <w:szCs w:val="24"/>
        </w:rPr>
        <w:t xml:space="preserve">ciones aledañas. </w:t>
      </w:r>
    </w:p>
    <w:p w:rsidR="007E310E" w:rsidRDefault="00594E5C">
      <w:pPr>
        <w:pBdr>
          <w:top w:val="nil"/>
          <w:left w:val="nil"/>
          <w:bottom w:val="nil"/>
          <w:right w:val="nil"/>
          <w:between w:val="nil"/>
        </w:pBdr>
        <w:shd w:val="clear" w:color="auto" w:fill="FFFFFF"/>
        <w:spacing w:after="280" w:line="276"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De igual manera, se indica que el desarrollo de actividades mineras en el contexto regional tiene una alta dinámica. Esto puede generar impacto en los valores objeto de conservación del PNN Los Nevados y en la dinámica ecológica de las zo</w:t>
      </w:r>
      <w:r>
        <w:rPr>
          <w:rFonts w:ascii="Times New Roman" w:eastAsia="Times New Roman" w:hAnsi="Times New Roman" w:cs="Times New Roman"/>
          <w:color w:val="333333"/>
          <w:sz w:val="24"/>
          <w:szCs w:val="24"/>
        </w:rPr>
        <w:t>nas de influencia. Se resalta que varios títulos y solicitudes mineras se encuentran muy cerca de los límites de esta área protegida e incluso algunos alcanzan a estar en límites del parque o con traslaparse con este. Tal y como se presenta a continuación:</w:t>
      </w:r>
    </w:p>
    <w:p w:rsidR="007E310E" w:rsidRDefault="00594E5C">
      <w:pPr>
        <w:pBdr>
          <w:top w:val="nil"/>
          <w:left w:val="nil"/>
          <w:bottom w:val="nil"/>
          <w:right w:val="nil"/>
          <w:between w:val="nil"/>
        </w:pBdr>
        <w:shd w:val="clear" w:color="auto" w:fill="FFFFFF"/>
        <w:spacing w:after="2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noProof/>
          <w:color w:val="000000"/>
          <w:sz w:val="24"/>
          <w:szCs w:val="24"/>
          <w:lang w:val="es-CO"/>
        </w:rPr>
        <w:drawing>
          <wp:inline distT="0" distB="0" distL="0" distR="0">
            <wp:extent cx="5943600" cy="2510790"/>
            <wp:effectExtent l="0" t="0" r="0" b="0"/>
            <wp:docPr id="1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43600" cy="2510790"/>
                    </a:xfrm>
                    <a:prstGeom prst="rect">
                      <a:avLst/>
                    </a:prstGeom>
                    <a:ln/>
                  </pic:spPr>
                </pic:pic>
              </a:graphicData>
            </a:graphic>
          </wp:inline>
        </w:drawing>
      </w:r>
    </w:p>
    <w:p w:rsidR="007E310E" w:rsidRDefault="00594E5C">
      <w:pPr>
        <w:numPr>
          <w:ilvl w:val="0"/>
          <w:numId w:val="1"/>
        </w:numPr>
        <w:pBdr>
          <w:top w:val="nil"/>
          <w:left w:val="nil"/>
          <w:bottom w:val="nil"/>
          <w:right w:val="nil"/>
          <w:between w:val="nil"/>
        </w:pBdr>
        <w:shd w:val="clear" w:color="auto" w:fill="FFFFFF"/>
        <w:spacing w:after="280" w:line="276" w:lineRule="auto"/>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MEDIDAS PROPUESTAS Y JUSTIFICACIÓN</w:t>
      </w:r>
    </w:p>
    <w:p w:rsidR="007E310E" w:rsidRDefault="00594E5C">
      <w:pPr>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Ante el problema y los riesgos previamente identificados se procede a explicar las medidas planteadas por esta ley:</w:t>
      </w:r>
    </w:p>
    <w:p w:rsidR="007E310E" w:rsidRDefault="00594E5C">
      <w:pPr>
        <w:numPr>
          <w:ilvl w:val="0"/>
          <w:numId w:val="4"/>
        </w:numPr>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Determinación de las zonas amortiguadoras de los Parques Nacionales Naturales</w:t>
      </w:r>
    </w:p>
    <w:p w:rsidR="007E310E" w:rsidRDefault="007E310E">
      <w:pPr>
        <w:spacing w:after="0" w:line="276" w:lineRule="auto"/>
        <w:jc w:val="both"/>
        <w:rPr>
          <w:rFonts w:ascii="Times New Roman" w:eastAsia="Times New Roman" w:hAnsi="Times New Roman" w:cs="Times New Roman"/>
          <w:b/>
          <w:i/>
          <w:sz w:val="24"/>
          <w:szCs w:val="24"/>
          <w:u w:val="single"/>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Mediante esta ley se busca en primer lugar conseguir la determinación de las zonas amortiguadoras de los Parques Nacionales Naturales. Para esto, se busca que las autoridades competentes determinen cuáles son estas zonas amortiguadoras para cada uno de los</w:t>
      </w:r>
      <w:r>
        <w:rPr>
          <w:rFonts w:ascii="Times New Roman" w:eastAsia="Times New Roman" w:hAnsi="Times New Roman" w:cs="Times New Roman"/>
          <w:sz w:val="24"/>
          <w:szCs w:val="24"/>
        </w:rPr>
        <w:t xml:space="preserve"> 41 parques que no tienen esta delimitación clara.</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proceso de determinación de la zona amortiguadora de un área del Sistema de Parques Nacionales Naturales está coordinado por el nivel nacional, esto es por la Dirección de Bosques, Biodiversidad y Se</w:t>
      </w:r>
      <w:r>
        <w:rPr>
          <w:rFonts w:ascii="Times New Roman" w:eastAsia="Times New Roman" w:hAnsi="Times New Roman" w:cs="Times New Roman"/>
          <w:sz w:val="24"/>
          <w:szCs w:val="24"/>
        </w:rPr>
        <w:t>rvicios ambientales del Ministerio de Ambiente y Desarrollo sostenible, y Parques Nacionales Naturales. A la vez, debe obedecer a un análisis técnico que incluye aspectos ambientales, sociales y económicos, así como los valores objeto de conservación del á</w:t>
      </w:r>
      <w:r>
        <w:rPr>
          <w:rFonts w:ascii="Times New Roman" w:eastAsia="Times New Roman" w:hAnsi="Times New Roman" w:cs="Times New Roman"/>
          <w:sz w:val="24"/>
          <w:szCs w:val="24"/>
        </w:rPr>
        <w:t xml:space="preserve">rea protegida, entre otros.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de acuerdo con el numeral segundo del artículo 16 del Decreto 3570 de 2011 le corresponde a la Dirección de Bosques, Biodiversidad y Servicios </w:t>
      </w:r>
      <w:proofErr w:type="spellStart"/>
      <w:r>
        <w:rPr>
          <w:rFonts w:ascii="Times New Roman" w:eastAsia="Times New Roman" w:hAnsi="Times New Roman" w:cs="Times New Roman"/>
          <w:sz w:val="24"/>
          <w:szCs w:val="24"/>
        </w:rPr>
        <w:t>Ecosistémicos</w:t>
      </w:r>
      <w:proofErr w:type="spellEnd"/>
      <w:r>
        <w:rPr>
          <w:rFonts w:ascii="Times New Roman" w:eastAsia="Times New Roman" w:hAnsi="Times New Roman" w:cs="Times New Roman"/>
          <w:sz w:val="24"/>
          <w:szCs w:val="24"/>
        </w:rPr>
        <w:t xml:space="preserve"> del Ministerio de Medio Ambiente y Desarrollo Sosten</w:t>
      </w:r>
      <w:r>
        <w:rPr>
          <w:rFonts w:ascii="Times New Roman" w:eastAsia="Times New Roman" w:hAnsi="Times New Roman" w:cs="Times New Roman"/>
          <w:sz w:val="24"/>
          <w:szCs w:val="24"/>
        </w:rPr>
        <w:t xml:space="preserve">ible la coordinación de la determinación y regulación de las zonas de amortiguación de las áreas del Sistema de Parques Nacionales Naturales. A la vez, de acuerdo con el numeral 11 del artículo 2 del Decreto 3572 de 2011, Parques Nacionales Naturales debe </w:t>
      </w:r>
      <w:r>
        <w:rPr>
          <w:rFonts w:ascii="Times New Roman" w:eastAsia="Times New Roman" w:hAnsi="Times New Roman" w:cs="Times New Roman"/>
          <w:sz w:val="24"/>
          <w:szCs w:val="24"/>
        </w:rPr>
        <w:t xml:space="preserve">proponer con las dependencias del Ministerio de Ambiente y Desarrollo Sostenible, las políticas, regulaciones y estrategias en materia de zonas amortiguadoras. </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Adicionalmente, se establece que en la delimitación se consideren las recomendaciones de docum</w:t>
      </w:r>
      <w:r>
        <w:rPr>
          <w:rFonts w:ascii="Times New Roman" w:eastAsia="Times New Roman" w:hAnsi="Times New Roman" w:cs="Times New Roman"/>
          <w:sz w:val="24"/>
          <w:szCs w:val="24"/>
        </w:rPr>
        <w:t xml:space="preserve">entos técnicos que se han emitido al respecto. Esta disposición se debe a que existen varios documentos respecto al tema de declaratoria de zonas amortiguadoras sin ningún tipo de </w:t>
      </w:r>
      <w:proofErr w:type="spellStart"/>
      <w:r>
        <w:rPr>
          <w:rFonts w:ascii="Times New Roman" w:eastAsia="Times New Roman" w:hAnsi="Times New Roman" w:cs="Times New Roman"/>
          <w:sz w:val="24"/>
          <w:szCs w:val="24"/>
        </w:rPr>
        <w:t>vinculatoriedad</w:t>
      </w:r>
      <w:proofErr w:type="spellEnd"/>
      <w:r>
        <w:rPr>
          <w:rFonts w:ascii="Times New Roman" w:eastAsia="Times New Roman" w:hAnsi="Times New Roman" w:cs="Times New Roman"/>
          <w:sz w:val="24"/>
          <w:szCs w:val="24"/>
        </w:rPr>
        <w:t xml:space="preserve"> pero que pueden ser útiles para esta delimitación. Se resalt</w:t>
      </w:r>
      <w:r>
        <w:rPr>
          <w:rFonts w:ascii="Times New Roman" w:eastAsia="Times New Roman" w:hAnsi="Times New Roman" w:cs="Times New Roman"/>
          <w:sz w:val="24"/>
          <w:szCs w:val="24"/>
        </w:rPr>
        <w:t>an los documentos “Lineamientos Internos Para Determinación Y Reglamentación De Las Zonas Amortiguadoras De Las Áreas Del SPNN” ; “Manual Para La Delimitación Y Zonificación De Zonas Amortiguadoras” y “Análisis De La Factibilidad Política Técnica Y Operati</w:t>
      </w:r>
      <w:r>
        <w:rPr>
          <w:rFonts w:ascii="Times New Roman" w:eastAsia="Times New Roman" w:hAnsi="Times New Roman" w:cs="Times New Roman"/>
          <w:sz w:val="24"/>
          <w:szCs w:val="24"/>
        </w:rPr>
        <w:t>va De Declarar Zonas Amortiguadoras”.</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se dispone que la determinación de estas zonas amortiguadoras pueda considerar que dichas zonas se traslapen con otras áreas protegidas. Esta disposición se explica por el caso de la protección del Golfo d</w:t>
      </w:r>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Tribugá</w:t>
      </w:r>
      <w:proofErr w:type="spellEnd"/>
      <w:r>
        <w:rPr>
          <w:rFonts w:ascii="Times New Roman" w:eastAsia="Times New Roman" w:hAnsi="Times New Roman" w:cs="Times New Roman"/>
          <w:sz w:val="24"/>
          <w:szCs w:val="24"/>
        </w:rPr>
        <w:t xml:space="preserve">, donde el área protegida Distrito Regional de Manejo Integrado Golfo de </w:t>
      </w:r>
      <w:proofErr w:type="spellStart"/>
      <w:r>
        <w:rPr>
          <w:rFonts w:ascii="Times New Roman" w:eastAsia="Times New Roman" w:hAnsi="Times New Roman" w:cs="Times New Roman"/>
          <w:sz w:val="24"/>
          <w:szCs w:val="24"/>
        </w:rPr>
        <w:t>Tribugá</w:t>
      </w:r>
      <w:proofErr w:type="spellEnd"/>
      <w:r>
        <w:rPr>
          <w:rFonts w:ascii="Times New Roman" w:eastAsia="Times New Roman" w:hAnsi="Times New Roman" w:cs="Times New Roman"/>
          <w:sz w:val="24"/>
          <w:szCs w:val="24"/>
        </w:rPr>
        <w:t xml:space="preserve"> en principio se traslaparía con la zona amortiguadora asociada al Parque Nacional Natural </w:t>
      </w:r>
      <w:proofErr w:type="spellStart"/>
      <w:r>
        <w:rPr>
          <w:rFonts w:ascii="Times New Roman" w:eastAsia="Times New Roman" w:hAnsi="Times New Roman" w:cs="Times New Roman"/>
          <w:sz w:val="24"/>
          <w:szCs w:val="24"/>
        </w:rPr>
        <w:t>Utría</w:t>
      </w:r>
      <w:proofErr w:type="spellEnd"/>
      <w:r>
        <w:rPr>
          <w:rFonts w:ascii="Times New Roman" w:eastAsia="Times New Roman" w:hAnsi="Times New Roman" w:cs="Times New Roman"/>
          <w:sz w:val="24"/>
          <w:szCs w:val="24"/>
        </w:rPr>
        <w:t xml:space="preserve"> como se mostró previamente</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Establecimiento de planes de manejo para l</w:t>
      </w:r>
      <w:r>
        <w:rPr>
          <w:rFonts w:ascii="Times New Roman" w:eastAsia="Times New Roman" w:hAnsi="Times New Roman" w:cs="Times New Roman"/>
          <w:b/>
          <w:color w:val="000000"/>
          <w:sz w:val="24"/>
          <w:szCs w:val="24"/>
        </w:rPr>
        <w:t>as zonas amortiguadoras de los Parques Nacionales Naturales</w:t>
      </w:r>
      <w:r>
        <w:rPr>
          <w:rFonts w:ascii="Times New Roman" w:eastAsia="Times New Roman" w:hAnsi="Times New Roman" w:cs="Times New Roman"/>
          <w:color w:val="000000"/>
          <w:sz w:val="24"/>
          <w:szCs w:val="24"/>
        </w:rPr>
        <w:t xml:space="preserve"> </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Una segunda medida perseguida por esta normativa es el establecimiento de planes de manejo para las zonas amortiguadoras de los Parques Nacionales Naturales por parte de las entidades encargadas de la administración del respectivo parque natural.</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falta d</w:t>
      </w:r>
      <w:r>
        <w:rPr>
          <w:rFonts w:ascii="Times New Roman" w:eastAsia="Times New Roman" w:hAnsi="Times New Roman" w:cs="Times New Roman"/>
          <w:sz w:val="24"/>
          <w:szCs w:val="24"/>
        </w:rPr>
        <w:t>e reglamentación sobre estas zonas amortiguadoras, establecer la necesidad de creación de estos planes de manejo permite avanzar en dirección a la garantía de conservación de la respectiva zona y por ende el Parque Natural Nacional al cual esta se encuentr</w:t>
      </w:r>
      <w:r>
        <w:rPr>
          <w:rFonts w:ascii="Times New Roman" w:eastAsia="Times New Roman" w:hAnsi="Times New Roman" w:cs="Times New Roman"/>
          <w:sz w:val="24"/>
          <w:szCs w:val="24"/>
        </w:rPr>
        <w:t xml:space="preserve">e vinculada. Lo anterior, por </w:t>
      </w:r>
      <w:proofErr w:type="gramStart"/>
      <w:r>
        <w:rPr>
          <w:rFonts w:ascii="Times New Roman" w:eastAsia="Times New Roman" w:hAnsi="Times New Roman" w:cs="Times New Roman"/>
          <w:sz w:val="24"/>
          <w:szCs w:val="24"/>
        </w:rPr>
        <w:t>cuanto dichos planes</w:t>
      </w:r>
      <w:proofErr w:type="gramEnd"/>
      <w:r>
        <w:rPr>
          <w:rFonts w:ascii="Times New Roman" w:eastAsia="Times New Roman" w:hAnsi="Times New Roman" w:cs="Times New Roman"/>
          <w:sz w:val="24"/>
          <w:szCs w:val="24"/>
        </w:rPr>
        <w:t xml:space="preserve"> de manejo permiten establecer los usos que se le quiere dar a la zona protegida.</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necesidad de este tipo de disposición se hace evidente al considerar que la obligatoriedad de determinación de los planes</w:t>
      </w:r>
      <w:r>
        <w:rPr>
          <w:rFonts w:ascii="Times New Roman" w:eastAsia="Times New Roman" w:hAnsi="Times New Roman" w:cs="Times New Roman"/>
          <w:sz w:val="24"/>
          <w:szCs w:val="24"/>
        </w:rPr>
        <w:t xml:space="preserve"> de manejo se predica únicamente respecto de las áreas protegidas, categoría dentro de la cual no se encuentran expresamente las zonas amortiguadoras de los Parques Nacionales Naturales. </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sentido, el Decreto 622/77 exige el diseño de un Plan Maestr</w:t>
      </w:r>
      <w:r>
        <w:rPr>
          <w:rFonts w:ascii="Times New Roman" w:eastAsia="Times New Roman" w:hAnsi="Times New Roman" w:cs="Times New Roman"/>
          <w:sz w:val="24"/>
          <w:szCs w:val="24"/>
        </w:rPr>
        <w:t>o -hoy conocido como Plan de Manejo- para cada área protegida. El Plan de Manejo define los Valores Objeto de Conservación (VOC) a partir de los Objetivos de Conservación (</w:t>
      </w:r>
      <w:proofErr w:type="spellStart"/>
      <w:r>
        <w:rPr>
          <w:rFonts w:ascii="Times New Roman" w:eastAsia="Times New Roman" w:hAnsi="Times New Roman" w:cs="Times New Roman"/>
          <w:sz w:val="24"/>
          <w:szCs w:val="24"/>
        </w:rPr>
        <w:t>OdC</w:t>
      </w:r>
      <w:proofErr w:type="spellEnd"/>
      <w:r>
        <w:rPr>
          <w:rFonts w:ascii="Times New Roman" w:eastAsia="Times New Roman" w:hAnsi="Times New Roman" w:cs="Times New Roman"/>
          <w:sz w:val="24"/>
          <w:szCs w:val="24"/>
        </w:rPr>
        <w:t xml:space="preserve">) asignados al área protegida y las situaciones que deben ser atendidas a través </w:t>
      </w:r>
      <w:r>
        <w:rPr>
          <w:rFonts w:ascii="Times New Roman" w:eastAsia="Times New Roman" w:hAnsi="Times New Roman" w:cs="Times New Roman"/>
          <w:sz w:val="24"/>
          <w:szCs w:val="24"/>
        </w:rPr>
        <w:t xml:space="preserve">de las Estrategias de Manejo (Ordenamiento y Plan Estratégico de Acción) para garantizar el logro de estos objetivos. </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determinación se resaltan dos disposiciones señaladas por el Decreto 3572 de 2011 donde se establece que la subdirección de Gesti</w:t>
      </w:r>
      <w:r>
        <w:rPr>
          <w:rFonts w:ascii="Times New Roman" w:eastAsia="Times New Roman" w:hAnsi="Times New Roman" w:cs="Times New Roman"/>
          <w:sz w:val="24"/>
          <w:szCs w:val="24"/>
        </w:rPr>
        <w:t>ón y Manejo debe proponer directrices técnicas para la promoción de sistemas de uso y aprovechamiento de los recursos naturales renovables que aporten a la consolidación de las zonas amortiguadoras (artículo 13) y además que las Direcciones Territoriales d</w:t>
      </w:r>
      <w:r>
        <w:rPr>
          <w:rFonts w:ascii="Times New Roman" w:eastAsia="Times New Roman" w:hAnsi="Times New Roman" w:cs="Times New Roman"/>
          <w:sz w:val="24"/>
          <w:szCs w:val="24"/>
        </w:rPr>
        <w:t>eberán coordinar la puesta en marcha de los sistemas de uso y aprovechamiento de los recursos naturales renovables en las zonas amortiguadoras.</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medida propuesta se resalta la necesidad de promover actividades de bajo impacto ambiental, así como aquellas actividades que minimicen las afectaciones al área protegida.</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bien, debido a que en las zonas amortiguadoras de los parques naturales </w:t>
      </w:r>
      <w:r>
        <w:rPr>
          <w:rFonts w:ascii="Times New Roman" w:eastAsia="Times New Roman" w:hAnsi="Times New Roman" w:cs="Times New Roman"/>
          <w:sz w:val="24"/>
          <w:szCs w:val="24"/>
        </w:rPr>
        <w:t>pueden encontrarse comunidades indígenas, afro, campesinas, entre otras, se buscó que esta disposición no fuera a afectarlas. Al respecto, de acuerdo con Parques Nacionales Naturales, 26 de las 59 áreas naturales pertenecientes al Sistema de Parques Nacion</w:t>
      </w:r>
      <w:r>
        <w:rPr>
          <w:rFonts w:ascii="Times New Roman" w:eastAsia="Times New Roman" w:hAnsi="Times New Roman" w:cs="Times New Roman"/>
          <w:sz w:val="24"/>
          <w:szCs w:val="24"/>
        </w:rPr>
        <w:t>ales Naturales cuentan con presencia de comunidades indígenas y afrodescendientes. Por esto, se determinó que en el establecimiento de dichos planes de manejo deberá “garantizarse la protección del medio económico de las comunidades locales. Esto, buscando</w:t>
      </w:r>
      <w:r>
        <w:rPr>
          <w:rFonts w:ascii="Times New Roman" w:eastAsia="Times New Roman" w:hAnsi="Times New Roman" w:cs="Times New Roman"/>
          <w:sz w:val="24"/>
          <w:szCs w:val="24"/>
        </w:rPr>
        <w:t xml:space="preserve"> reconocer a la población local, sus derechos y su cultura, y evitar la </w:t>
      </w:r>
      <w:proofErr w:type="spellStart"/>
      <w:r>
        <w:rPr>
          <w:rFonts w:ascii="Times New Roman" w:eastAsia="Times New Roman" w:hAnsi="Times New Roman" w:cs="Times New Roman"/>
          <w:sz w:val="24"/>
          <w:szCs w:val="24"/>
        </w:rPr>
        <w:t>invisibilización</w:t>
      </w:r>
      <w:proofErr w:type="spellEnd"/>
      <w:r>
        <w:rPr>
          <w:rFonts w:ascii="Times New Roman" w:eastAsia="Times New Roman" w:hAnsi="Times New Roman" w:cs="Times New Roman"/>
          <w:sz w:val="24"/>
          <w:szCs w:val="24"/>
        </w:rPr>
        <w:t xml:space="preserve"> del modelo económico local y sus actividades productivas”.  </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Persiguiendo este objetivo se establece que debe garantizarse la participación de las comunidades en las d</w:t>
      </w:r>
      <w:r>
        <w:rPr>
          <w:rFonts w:ascii="Times New Roman" w:eastAsia="Times New Roman" w:hAnsi="Times New Roman" w:cs="Times New Roman"/>
          <w:sz w:val="24"/>
          <w:szCs w:val="24"/>
        </w:rPr>
        <w:t xml:space="preserve">eterminaciones del plan de manejo (consulta previa) tal y como se regula en el Decreto Único del Sector Ambiente. También se establece la necesidad de considerar los esquemas de manejo comunitario ya consolidados, así como respetar los derechos adquiridos </w:t>
      </w:r>
      <w:r>
        <w:rPr>
          <w:rFonts w:ascii="Times New Roman" w:eastAsia="Times New Roman" w:hAnsi="Times New Roman" w:cs="Times New Roman"/>
          <w:sz w:val="24"/>
          <w:szCs w:val="24"/>
        </w:rPr>
        <w:t>de terceros en la zona respectiva.</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disposición complementaria a esta medida, se establece un Mecanismo de seguimiento, inspección y vigilancia para monitorear el cumplimiento de los planes de manejo, en el cual se busca que no haya participación única</w:t>
      </w:r>
      <w:r>
        <w:rPr>
          <w:rFonts w:ascii="Times New Roman" w:eastAsia="Times New Roman" w:hAnsi="Times New Roman" w:cs="Times New Roman"/>
          <w:sz w:val="24"/>
          <w:szCs w:val="24"/>
        </w:rPr>
        <w:t xml:space="preserve"> de entidades del orden nacional sino también local y que puedan ser adelantadas las medidas necesarias tendientes a la conservación de la integridad de las áreas protegidas y sus respectivas zonas amortiguadoras.</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la vez, se propende porque haya transpar</w:t>
      </w:r>
      <w:r>
        <w:rPr>
          <w:rFonts w:ascii="Times New Roman" w:eastAsia="Times New Roman" w:hAnsi="Times New Roman" w:cs="Times New Roman"/>
          <w:sz w:val="24"/>
          <w:szCs w:val="24"/>
        </w:rPr>
        <w:t xml:space="preserve">encia en este proceso de seguimiento y pueda contarse con la participación de la sociedad civil. En última instancia, se insta al gobierno nacional para que reglamente sanciones por el incumplimiento en los plazos de elaboración de los planes de manejo de </w:t>
      </w:r>
      <w:r>
        <w:rPr>
          <w:rFonts w:ascii="Times New Roman" w:eastAsia="Times New Roman" w:hAnsi="Times New Roman" w:cs="Times New Roman"/>
          <w:sz w:val="24"/>
          <w:szCs w:val="24"/>
        </w:rPr>
        <w:t>las áreas protegidas del SINAP, así como de las zonas amortiguadoras de los Parques Nacionales Naturales. Esto, con el propósito de establecer un incentivo para que se efectúe la elaboración de dichos planes.</w:t>
      </w:r>
    </w:p>
    <w:p w:rsidR="007E310E" w:rsidRDefault="00594E5C">
      <w:pPr>
        <w:numPr>
          <w:ilvl w:val="0"/>
          <w:numId w:val="8"/>
        </w:numPr>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Prohibición de actividades portuarias, minería </w:t>
      </w:r>
      <w:r>
        <w:rPr>
          <w:rFonts w:ascii="Times New Roman" w:eastAsia="Times New Roman" w:hAnsi="Times New Roman" w:cs="Times New Roman"/>
          <w:b/>
          <w:color w:val="000000"/>
          <w:sz w:val="24"/>
          <w:szCs w:val="24"/>
        </w:rPr>
        <w:t>a gran escala y exploración/explotación de hidrocarburos en las zonas amortiguadoras de los Parques Nacionales Naturales</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actividades portuarias, la minería a gran escala y la exploración/explotación de hidrocarburos consisten en actividades que generan</w:t>
      </w:r>
      <w:r>
        <w:rPr>
          <w:rFonts w:ascii="Times New Roman" w:eastAsia="Times New Roman" w:hAnsi="Times New Roman" w:cs="Times New Roman"/>
          <w:sz w:val="24"/>
          <w:szCs w:val="24"/>
        </w:rPr>
        <w:t xml:space="preserve"> daños ambientales importantes y cuyo desarrollo actualmente puede darse en zonas amortiguadoras de Parques Nacionales Naturales. Con el objetivo de blindar estas áreas de las afectaciones medioambientales de estas actividades y por ende poder garantizar l</w:t>
      </w:r>
      <w:r>
        <w:rPr>
          <w:rFonts w:ascii="Times New Roman" w:eastAsia="Times New Roman" w:hAnsi="Times New Roman" w:cs="Times New Roman"/>
          <w:sz w:val="24"/>
          <w:szCs w:val="24"/>
        </w:rPr>
        <w:t xml:space="preserve">a efectiva protección de los Parques Nacionales Naturales respectivos, se dispone la prohibición del desarrollo de dichas actividades puntuales en estas zonas amortiguadoras. </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disposición permitiría proteger diversos ecosistemas que se encuentran actu</w:t>
      </w:r>
      <w:r>
        <w:rPr>
          <w:rFonts w:ascii="Times New Roman" w:eastAsia="Times New Roman" w:hAnsi="Times New Roman" w:cs="Times New Roman"/>
          <w:sz w:val="24"/>
          <w:szCs w:val="24"/>
        </w:rPr>
        <w:t xml:space="preserve">almente afectados o en riesgo de ser afectados por actividades de este carácter. Dos ejemplos concretos son, como se mencionó, los ecosistemas de la zona amortiguadora del Parque Natural Nacional </w:t>
      </w:r>
      <w:proofErr w:type="spellStart"/>
      <w:r>
        <w:rPr>
          <w:rFonts w:ascii="Times New Roman" w:eastAsia="Times New Roman" w:hAnsi="Times New Roman" w:cs="Times New Roman"/>
          <w:sz w:val="24"/>
          <w:szCs w:val="24"/>
        </w:rPr>
        <w:t>Utría</w:t>
      </w:r>
      <w:proofErr w:type="spellEnd"/>
      <w:r>
        <w:rPr>
          <w:rFonts w:ascii="Times New Roman" w:eastAsia="Times New Roman" w:hAnsi="Times New Roman" w:cs="Times New Roman"/>
          <w:sz w:val="24"/>
          <w:szCs w:val="24"/>
        </w:rPr>
        <w:t xml:space="preserve"> (Golfo de </w:t>
      </w:r>
      <w:proofErr w:type="spellStart"/>
      <w:r>
        <w:rPr>
          <w:rFonts w:ascii="Times New Roman" w:eastAsia="Times New Roman" w:hAnsi="Times New Roman" w:cs="Times New Roman"/>
          <w:sz w:val="24"/>
          <w:szCs w:val="24"/>
        </w:rPr>
        <w:t>Tribugá</w:t>
      </w:r>
      <w:proofErr w:type="spellEnd"/>
      <w:r>
        <w:rPr>
          <w:rFonts w:ascii="Times New Roman" w:eastAsia="Times New Roman" w:hAnsi="Times New Roman" w:cs="Times New Roman"/>
          <w:sz w:val="24"/>
          <w:szCs w:val="24"/>
        </w:rPr>
        <w:t>) y de la zona amortiguadora del Parq</w:t>
      </w:r>
      <w:r>
        <w:rPr>
          <w:rFonts w:ascii="Times New Roman" w:eastAsia="Times New Roman" w:hAnsi="Times New Roman" w:cs="Times New Roman"/>
          <w:sz w:val="24"/>
          <w:szCs w:val="24"/>
        </w:rPr>
        <w:t xml:space="preserve">ue Nacional Natural Los Nevados. </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Ahora bien, esta prohibición no se trata de una prohibición irrestricta.</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de la minería, no se prohíbe la minería a pequeña ni mediana escala considerando que una prohibición de dicha envergadura podría incluir l</w:t>
      </w:r>
      <w:r>
        <w:rPr>
          <w:rFonts w:ascii="Times New Roman" w:eastAsia="Times New Roman" w:hAnsi="Times New Roman" w:cs="Times New Roman"/>
          <w:sz w:val="24"/>
          <w:szCs w:val="24"/>
        </w:rPr>
        <w:t>a minería artesanal o familiar desarrollada por comunidades en las zonas comentadas.</w:t>
      </w:r>
    </w:p>
    <w:p w:rsidR="007E310E" w:rsidRDefault="00594E5C">
      <w:pPr>
        <w:spacing w:before="240" w:after="0" w:line="276" w:lineRule="auto"/>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rPr>
        <w:lastRenderedPageBreak/>
        <w:t>Adicionalmente, se establece expresamente que esta prohibición no desconocerá los derechos adquiridos de terceros respecto a licencias ambientales o autorizaciones adminis</w:t>
      </w:r>
      <w:r>
        <w:rPr>
          <w:rFonts w:ascii="Times New Roman" w:eastAsia="Times New Roman" w:hAnsi="Times New Roman" w:cs="Times New Roman"/>
          <w:sz w:val="24"/>
          <w:szCs w:val="24"/>
        </w:rPr>
        <w:t xml:space="preserve">trativas, atando sin embargo la renovación de dichas licencias a la consideración de las determinaciones señaladas por el plan de manejo de la zona respectiva.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w:t>
      </w:r>
    </w:p>
    <w:p w:rsidR="007E310E" w:rsidRDefault="00594E5C">
      <w:pPr>
        <w:numPr>
          <w:ilvl w:val="0"/>
          <w:numId w:val="1"/>
        </w:numPr>
        <w:pBdr>
          <w:top w:val="nil"/>
          <w:left w:val="nil"/>
          <w:bottom w:val="nil"/>
          <w:right w:val="nil"/>
          <w:between w:val="nil"/>
        </w:pBdr>
        <w:spacing w:before="240" w:after="24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FUNDAMENTOS LEGISLATIVOS</w:t>
      </w:r>
    </w:p>
    <w:p w:rsidR="007E310E" w:rsidRDefault="00594E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normas que soportan jurídicamente el presente proyecto de ley, muchas de ellas ya citadas y mencionadas en la explicación del problema a resolver y de las medidas específicas que se plantean, se encuentran enmarcadas en la legislación ambiental. En pri</w:t>
      </w:r>
      <w:r>
        <w:rPr>
          <w:rFonts w:ascii="Times New Roman" w:eastAsia="Times New Roman" w:hAnsi="Times New Roman" w:cs="Times New Roman"/>
          <w:sz w:val="24"/>
          <w:szCs w:val="24"/>
        </w:rPr>
        <w:t>mer lugar, habiendo suficiente ilustración sobre la iniciativa y autonomía legislativa del Congreso incluida en la Constitución Política y en la Ley 5 para modificar asuntos en materia ambiental, al igual que sobre otros asuntos legales modificables por me</w:t>
      </w:r>
      <w:r>
        <w:rPr>
          <w:rFonts w:ascii="Times New Roman" w:eastAsia="Times New Roman" w:hAnsi="Times New Roman" w:cs="Times New Roman"/>
          <w:sz w:val="24"/>
          <w:szCs w:val="24"/>
        </w:rPr>
        <w:t>dio de ley ordinaria; se presentan algunas de las principales normas que enmarcan la presente discusión:</w:t>
      </w:r>
    </w:p>
    <w:p w:rsidR="007E310E" w:rsidRDefault="00594E5C">
      <w:pPr>
        <w:numPr>
          <w:ilvl w:val="0"/>
          <w:numId w:val="5"/>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Código Nacional de Recursos Naturales Renovables y de Protección al Medio Ambiente. (Decreto-Ley 2811 de 1974).</w:t>
      </w:r>
    </w:p>
    <w:p w:rsidR="007E310E" w:rsidRDefault="00594E5C">
      <w:pPr>
        <w:numPr>
          <w:ilvl w:val="0"/>
          <w:numId w:val="5"/>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Decreto Único Reglamentario del Sector </w:t>
      </w:r>
      <w:r>
        <w:rPr>
          <w:rFonts w:ascii="Times New Roman" w:eastAsia="Times New Roman" w:hAnsi="Times New Roman" w:cs="Times New Roman"/>
          <w:sz w:val="24"/>
          <w:szCs w:val="24"/>
        </w:rPr>
        <w:t>Ambiente y Desarrollo Sostenible (Decreto 1076 de 2015).</w:t>
      </w:r>
    </w:p>
    <w:p w:rsidR="007E310E" w:rsidRDefault="00594E5C">
      <w:pPr>
        <w:numPr>
          <w:ilvl w:val="0"/>
          <w:numId w:val="5"/>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Decreto 622 de 1977, “Por el cual se reglamentan parcialmente el capítulo V, título II, parte </w:t>
      </w:r>
      <w:proofErr w:type="spellStart"/>
      <w:r>
        <w:rPr>
          <w:rFonts w:ascii="Times New Roman" w:eastAsia="Times New Roman" w:hAnsi="Times New Roman" w:cs="Times New Roman"/>
          <w:sz w:val="24"/>
          <w:szCs w:val="24"/>
        </w:rPr>
        <w:t>Xlll</w:t>
      </w:r>
      <w:proofErr w:type="spellEnd"/>
      <w:r>
        <w:rPr>
          <w:rFonts w:ascii="Times New Roman" w:eastAsia="Times New Roman" w:hAnsi="Times New Roman" w:cs="Times New Roman"/>
          <w:sz w:val="24"/>
          <w:szCs w:val="24"/>
        </w:rPr>
        <w:t>, libro II del Decreto- Ley número 2811 de 1974 sobre «sistema de parques nacionales»</w:t>
      </w:r>
    </w:p>
    <w:p w:rsidR="007E310E" w:rsidRDefault="00594E5C">
      <w:pPr>
        <w:numPr>
          <w:ilvl w:val="0"/>
          <w:numId w:val="5"/>
        </w:num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Decreto 3570 de</w:t>
      </w:r>
      <w:r>
        <w:rPr>
          <w:rFonts w:ascii="Times New Roman" w:eastAsia="Times New Roman" w:hAnsi="Times New Roman" w:cs="Times New Roman"/>
          <w:sz w:val="24"/>
          <w:szCs w:val="24"/>
        </w:rPr>
        <w:t xml:space="preserve"> 2011 “Por el cual se modifican los objetivos y la estructura del Ministerio de Ambiente y Desarrollo Sostenible y se integra el Sector Administrativo de Ambiente y Desarrollo Sostenible.”</w:t>
      </w:r>
    </w:p>
    <w:p w:rsidR="007E310E" w:rsidRDefault="00594E5C">
      <w:pPr>
        <w:numPr>
          <w:ilvl w:val="0"/>
          <w:numId w:val="5"/>
        </w:num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Decreto 3572 de 2011 “Por el cual se crea una Unidad Administrativa</w:t>
      </w:r>
      <w:r>
        <w:rPr>
          <w:rFonts w:ascii="Times New Roman" w:eastAsia="Times New Roman" w:hAnsi="Times New Roman" w:cs="Times New Roman"/>
          <w:sz w:val="24"/>
          <w:szCs w:val="24"/>
        </w:rPr>
        <w:t xml:space="preserve"> Especial, se determinan sus objetivos, estructura y funciones”</w:t>
      </w:r>
    </w:p>
    <w:p w:rsidR="007E310E" w:rsidRDefault="00594E5C">
      <w:pPr>
        <w:numPr>
          <w:ilvl w:val="0"/>
          <w:numId w:val="5"/>
        </w:num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Decreto 2372 de 2010 “Por el cual se reglamenta el Decreto Ley 2811 de 1974, la Ley 99 de 1993, la Ley 165 de 1994 y el Decreto Ley 216 de 2003, en relación con el Sistema Nacional de Áreas Pr</w:t>
      </w:r>
      <w:r>
        <w:rPr>
          <w:rFonts w:ascii="Times New Roman" w:eastAsia="Times New Roman" w:hAnsi="Times New Roman" w:cs="Times New Roman"/>
          <w:sz w:val="24"/>
          <w:szCs w:val="24"/>
        </w:rPr>
        <w:t>otegidas, las categorías de manejo que lo conforman y se dictan otras disposiciones”</w:t>
      </w:r>
    </w:p>
    <w:p w:rsidR="007E310E" w:rsidRDefault="00594E5C">
      <w:pPr>
        <w:numPr>
          <w:ilvl w:val="0"/>
          <w:numId w:val="5"/>
        </w:num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Ley 165 de 1994 “Por medio de la cual se aprueba el "Convenio sobre la Diversidad Biológica", hecho en Río de Janeiro el 5 de junio de 1992.”</w:t>
      </w:r>
    </w:p>
    <w:p w:rsidR="007E310E" w:rsidRDefault="00594E5C">
      <w:pPr>
        <w:numPr>
          <w:ilvl w:val="0"/>
          <w:numId w:val="5"/>
        </w:num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Ley 356 de 1997 “Por medio de</w:t>
      </w:r>
      <w:r>
        <w:rPr>
          <w:rFonts w:ascii="Times New Roman" w:eastAsia="Times New Roman" w:hAnsi="Times New Roman" w:cs="Times New Roman"/>
          <w:sz w:val="24"/>
          <w:szCs w:val="24"/>
        </w:rPr>
        <w:t xml:space="preserve"> la cual se aprueban el "Protocolo relativo a las áreas y flora y fauna silvestres especialmente protegidas del Convenio para la Protección y el Desarrollo del Medio Marino de la Región del Gran Caribe", hecho en Kingston el 18 de enero de 1990” y los anex</w:t>
      </w:r>
      <w:r>
        <w:rPr>
          <w:rFonts w:ascii="Times New Roman" w:eastAsia="Times New Roman" w:hAnsi="Times New Roman" w:cs="Times New Roman"/>
          <w:sz w:val="24"/>
          <w:szCs w:val="24"/>
        </w:rPr>
        <w:t>os (…)”</w:t>
      </w:r>
    </w:p>
    <w:p w:rsidR="007E310E" w:rsidRDefault="00594E5C">
      <w:pPr>
        <w:numPr>
          <w:ilvl w:val="0"/>
          <w:numId w:val="5"/>
        </w:num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Ley 12 de 1992 “Por medio de la cual se aprueban el "Protocolo relativo a las áreas y flora y fauna silvestres especialmente protegidas del Convenio para la Protección y el Desarrollo del Medio Marino de la Región del Gran Caribe", hecho en Kingsto</w:t>
      </w:r>
      <w:r>
        <w:rPr>
          <w:rFonts w:ascii="Times New Roman" w:eastAsia="Times New Roman" w:hAnsi="Times New Roman" w:cs="Times New Roman"/>
          <w:sz w:val="24"/>
          <w:szCs w:val="24"/>
        </w:rPr>
        <w:t>n el 18 de enero de 1990”</w:t>
      </w:r>
    </w:p>
    <w:p w:rsidR="007E310E" w:rsidRDefault="007E310E">
      <w:pPr>
        <w:spacing w:before="240" w:after="240" w:line="276" w:lineRule="auto"/>
        <w:ind w:left="720"/>
        <w:jc w:val="both"/>
        <w:rPr>
          <w:rFonts w:ascii="Times New Roman" w:eastAsia="Times New Roman" w:hAnsi="Times New Roman" w:cs="Times New Roman"/>
          <w:sz w:val="24"/>
          <w:szCs w:val="24"/>
        </w:rPr>
      </w:pPr>
    </w:p>
    <w:p w:rsidR="007E310E" w:rsidRDefault="00594E5C">
      <w:pPr>
        <w:numPr>
          <w:ilvl w:val="0"/>
          <w:numId w:val="1"/>
        </w:numPr>
        <w:pBdr>
          <w:top w:val="nil"/>
          <w:left w:val="nil"/>
          <w:bottom w:val="nil"/>
          <w:right w:val="nil"/>
          <w:between w:val="nil"/>
        </w:pBdr>
        <w:spacing w:before="240" w:after="24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CONFLICTO DE INTERESES</w:t>
      </w:r>
    </w:p>
    <w:p w:rsidR="007E310E" w:rsidRDefault="00594E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virtud de lo estipulado en la Ley 2003 de 2019 que modificó la Ley 5, se deja establecido que el presente proyecto de ley no genera conflicto de interés en tanto no crea beneficios particulares, actuales y directos a los congresistas. Lo anterior como r</w:t>
      </w:r>
      <w:r>
        <w:rPr>
          <w:rFonts w:ascii="Times New Roman" w:eastAsia="Times New Roman" w:hAnsi="Times New Roman" w:cs="Times New Roman"/>
          <w:sz w:val="24"/>
          <w:szCs w:val="24"/>
        </w:rPr>
        <w:t>egla general, por lo que esto no obsta o libra de responsabilidad a cada honorable congresista para presentar el impedimento que considere necesario según su situación particular.</w:t>
      </w:r>
    </w:p>
    <w:p w:rsidR="007E310E" w:rsidRDefault="007E310E">
      <w:pPr>
        <w:spacing w:before="240" w:after="240" w:line="276" w:lineRule="auto"/>
        <w:jc w:val="both"/>
        <w:rPr>
          <w:rFonts w:ascii="Times New Roman" w:eastAsia="Times New Roman" w:hAnsi="Times New Roman" w:cs="Times New Roman"/>
          <w:sz w:val="24"/>
          <w:szCs w:val="24"/>
        </w:rPr>
      </w:pPr>
    </w:p>
    <w:p w:rsidR="007E310E" w:rsidRDefault="00594E5C">
      <w:pPr>
        <w:numPr>
          <w:ilvl w:val="0"/>
          <w:numId w:val="1"/>
        </w:numPr>
        <w:pBdr>
          <w:top w:val="nil"/>
          <w:left w:val="nil"/>
          <w:bottom w:val="nil"/>
          <w:right w:val="nil"/>
          <w:between w:val="nil"/>
        </w:pBd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IMPACTO FISCAL</w:t>
      </w:r>
    </w:p>
    <w:p w:rsidR="007E310E" w:rsidRDefault="00594E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igual forma, en cumplimiento de la Ley 5 para la revisión del presente proyecto de ley, se deja establecido mediante esta ponencia que este proyecto no genera un impacto fiscal directo en tanto las medidas aquí señaladas se dirigen a establecer una seri</w:t>
      </w:r>
      <w:r>
        <w:rPr>
          <w:rFonts w:ascii="Times New Roman" w:eastAsia="Times New Roman" w:hAnsi="Times New Roman" w:cs="Times New Roman"/>
          <w:sz w:val="24"/>
          <w:szCs w:val="24"/>
        </w:rPr>
        <w:t xml:space="preserve">e de directrices e incentivos en torno a la protección de las zonas amortiguadoras de los Parques Nacionales Naturales sin expresar la necesidad de un desembolso directo de recursos públicos. </w:t>
      </w:r>
    </w:p>
    <w:p w:rsidR="007E310E" w:rsidRDefault="007E310E">
      <w:pPr>
        <w:spacing w:before="240" w:after="240" w:line="276" w:lineRule="auto"/>
        <w:jc w:val="both"/>
        <w:rPr>
          <w:rFonts w:ascii="Times New Roman" w:eastAsia="Times New Roman" w:hAnsi="Times New Roman" w:cs="Times New Roman"/>
          <w:sz w:val="24"/>
          <w:szCs w:val="24"/>
        </w:rPr>
      </w:pPr>
    </w:p>
    <w:p w:rsidR="007E310E" w:rsidRDefault="00594E5C">
      <w:pPr>
        <w:numPr>
          <w:ilvl w:val="0"/>
          <w:numId w:val="1"/>
        </w:numPr>
        <w:pBdr>
          <w:top w:val="nil"/>
          <w:left w:val="nil"/>
          <w:bottom w:val="nil"/>
          <w:right w:val="nil"/>
          <w:between w:val="nil"/>
        </w:pBd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ESTUDIO DE ARTICULADO</w:t>
      </w:r>
    </w:p>
    <w:p w:rsidR="007E310E" w:rsidRDefault="00594E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la definición del articulado adecu</w:t>
      </w:r>
      <w:r>
        <w:rPr>
          <w:rFonts w:ascii="Times New Roman" w:eastAsia="Times New Roman" w:hAnsi="Times New Roman" w:cs="Times New Roman"/>
          <w:sz w:val="24"/>
          <w:szCs w:val="24"/>
        </w:rPr>
        <w:t>ado para abordar la problemática planteada sobre la falta de definición y protección de las zonas amortiguadoras, así como las posibles estrategias en búsqueda de la protección de los ecosistemas en riesgo (en particular, el ecosistema presente en el Golfo</w:t>
      </w:r>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Tribugá</w:t>
      </w:r>
      <w:proofErr w:type="spellEnd"/>
      <w:r>
        <w:rPr>
          <w:rFonts w:ascii="Times New Roman" w:eastAsia="Times New Roman" w:hAnsi="Times New Roman" w:cs="Times New Roman"/>
          <w:sz w:val="24"/>
          <w:szCs w:val="24"/>
        </w:rPr>
        <w:t xml:space="preserve">) se surtieron varias reuniones y mesas técnicas con las organizaciones Fundación </w:t>
      </w:r>
      <w:proofErr w:type="spellStart"/>
      <w:r>
        <w:rPr>
          <w:rFonts w:ascii="Times New Roman" w:eastAsia="Times New Roman" w:hAnsi="Times New Roman" w:cs="Times New Roman"/>
          <w:sz w:val="24"/>
          <w:szCs w:val="24"/>
        </w:rPr>
        <w:t>Marviva</w:t>
      </w:r>
      <w:proofErr w:type="spellEnd"/>
      <w:r>
        <w:rPr>
          <w:rFonts w:ascii="Times New Roman" w:eastAsia="Times New Roman" w:hAnsi="Times New Roman" w:cs="Times New Roman"/>
          <w:sz w:val="24"/>
          <w:szCs w:val="24"/>
        </w:rPr>
        <w:t>, el</w:t>
      </w:r>
      <w:r>
        <w:t xml:space="preserve"> </w:t>
      </w:r>
      <w:r>
        <w:rPr>
          <w:rFonts w:ascii="Times New Roman" w:eastAsia="Times New Roman" w:hAnsi="Times New Roman" w:cs="Times New Roman"/>
          <w:sz w:val="24"/>
          <w:szCs w:val="24"/>
        </w:rPr>
        <w:t xml:space="preserve">Centro </w:t>
      </w:r>
      <w:proofErr w:type="spellStart"/>
      <w:r>
        <w:rPr>
          <w:rFonts w:ascii="Times New Roman" w:eastAsia="Times New Roman" w:hAnsi="Times New Roman" w:cs="Times New Roman"/>
          <w:sz w:val="24"/>
          <w:szCs w:val="24"/>
        </w:rPr>
        <w:t>Sociojurídico</w:t>
      </w:r>
      <w:proofErr w:type="spellEnd"/>
      <w:r>
        <w:rPr>
          <w:rFonts w:ascii="Times New Roman" w:eastAsia="Times New Roman" w:hAnsi="Times New Roman" w:cs="Times New Roman"/>
          <w:sz w:val="24"/>
          <w:szCs w:val="24"/>
        </w:rPr>
        <w:t xml:space="preserve"> para la Defensa Territorial SIEMBRA y la Clínica Jurídica de Medioambiente y Salud Pública de la Universidad de los Andes (MASP). </w:t>
      </w:r>
      <w:r>
        <w:rPr>
          <w:rFonts w:ascii="Times New Roman" w:eastAsia="Times New Roman" w:hAnsi="Times New Roman" w:cs="Times New Roman"/>
          <w:sz w:val="24"/>
          <w:szCs w:val="24"/>
        </w:rPr>
        <w:t xml:space="preserve">De esta manera, se </w:t>
      </w:r>
      <w:r>
        <w:rPr>
          <w:rFonts w:ascii="Times New Roman" w:eastAsia="Times New Roman" w:hAnsi="Times New Roman" w:cs="Times New Roman"/>
          <w:sz w:val="24"/>
          <w:szCs w:val="24"/>
        </w:rPr>
        <w:lastRenderedPageBreak/>
        <w:t xml:space="preserve">recibió una asesoría técnica juiciosa, conceptos e insumos con el propósito de obtener una justificación suficiente alrededor del presente proyecto. </w:t>
      </w:r>
    </w:p>
    <w:p w:rsidR="007E310E" w:rsidRDefault="00594E5C">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En este sentido, a continuación, se presenta un breve resumen de los puntos proveniente</w:t>
      </w:r>
      <w:r>
        <w:rPr>
          <w:rFonts w:ascii="Times New Roman" w:eastAsia="Times New Roman" w:hAnsi="Times New Roman" w:cs="Times New Roman"/>
          <w:sz w:val="24"/>
          <w:szCs w:val="24"/>
        </w:rPr>
        <w:t>s de dicha asesoría técnica y que fueron incluidos en la construcción del articulado:</w:t>
      </w:r>
    </w:p>
    <w:p w:rsidR="007E310E" w:rsidRDefault="00594E5C">
      <w:pPr>
        <w:numPr>
          <w:ilvl w:val="0"/>
          <w:numId w:val="7"/>
        </w:num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Buscar garantizar la protección y la limitación de actividades de alto impacto ambiental en las zonas amortiguadoras resulta en una estrategia adecuada para proteger ecos</w:t>
      </w:r>
      <w:r>
        <w:rPr>
          <w:rFonts w:ascii="Times New Roman" w:eastAsia="Times New Roman" w:hAnsi="Times New Roman" w:cs="Times New Roman"/>
          <w:sz w:val="24"/>
          <w:szCs w:val="24"/>
        </w:rPr>
        <w:t>istemas en peligro en estas zonas.</w:t>
      </w:r>
    </w:p>
    <w:p w:rsidR="007E310E" w:rsidRDefault="00594E5C">
      <w:pPr>
        <w:numPr>
          <w:ilvl w:val="0"/>
          <w:numId w:val="7"/>
        </w:num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Incluir principios de derecho ambiental en la construcción del articulado tales como el principio de precaución, progresividad y otro que permita considerar la </w:t>
      </w:r>
      <w:proofErr w:type="spellStart"/>
      <w:r>
        <w:rPr>
          <w:rFonts w:ascii="Times New Roman" w:eastAsia="Times New Roman" w:hAnsi="Times New Roman" w:cs="Times New Roman"/>
          <w:sz w:val="24"/>
          <w:szCs w:val="24"/>
        </w:rPr>
        <w:t>bioculturalidad</w:t>
      </w:r>
      <w:proofErr w:type="spellEnd"/>
      <w:r>
        <w:rPr>
          <w:rFonts w:ascii="Times New Roman" w:eastAsia="Times New Roman" w:hAnsi="Times New Roman" w:cs="Times New Roman"/>
          <w:sz w:val="24"/>
          <w:szCs w:val="24"/>
        </w:rPr>
        <w:t xml:space="preserve"> en las disposiciones del proyecto. Para esto </w:t>
      </w:r>
      <w:r>
        <w:rPr>
          <w:rFonts w:ascii="Times New Roman" w:eastAsia="Times New Roman" w:hAnsi="Times New Roman" w:cs="Times New Roman"/>
          <w:sz w:val="24"/>
          <w:szCs w:val="24"/>
        </w:rPr>
        <w:t>nos recomendaron fuentes tales como el Acuerdo de Escazú.</w:t>
      </w:r>
    </w:p>
    <w:p w:rsidR="007E310E" w:rsidRDefault="00594E5C">
      <w:pPr>
        <w:numPr>
          <w:ilvl w:val="0"/>
          <w:numId w:val="7"/>
        </w:num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Garantizar la participación comunitaria y de la comunidad local en la definición de los esquemas de manejo de las zonas amortiguadoras de las áreas protegidas. A la vez, buscar proteger no solo a co</w:t>
      </w:r>
      <w:r>
        <w:rPr>
          <w:rFonts w:ascii="Times New Roman" w:eastAsia="Times New Roman" w:hAnsi="Times New Roman" w:cs="Times New Roman"/>
          <w:sz w:val="24"/>
          <w:szCs w:val="24"/>
        </w:rPr>
        <w:t>munidades étnicas sino también campesinos.</w:t>
      </w:r>
    </w:p>
    <w:p w:rsidR="007E310E" w:rsidRDefault="00594E5C">
      <w:pPr>
        <w:numPr>
          <w:ilvl w:val="0"/>
          <w:numId w:val="7"/>
        </w:num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Ordenar al Ministerio de Ambiente una correcta definición de las zonas de amortiguamiento.</w:t>
      </w:r>
    </w:p>
    <w:p w:rsidR="007E310E" w:rsidRDefault="00594E5C">
      <w:pPr>
        <w:numPr>
          <w:ilvl w:val="0"/>
          <w:numId w:val="7"/>
        </w:num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Inclusión de voluntades y consensos comunitarios alrededor de las determinaciones del proyecto.</w:t>
      </w:r>
    </w:p>
    <w:p w:rsidR="007E310E" w:rsidRDefault="00594E5C">
      <w:pPr>
        <w:numPr>
          <w:ilvl w:val="0"/>
          <w:numId w:val="7"/>
        </w:num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Considerar la protección d</w:t>
      </w:r>
      <w:r>
        <w:rPr>
          <w:rFonts w:ascii="Times New Roman" w:eastAsia="Times New Roman" w:hAnsi="Times New Roman" w:cs="Times New Roman"/>
          <w:sz w:val="24"/>
          <w:szCs w:val="24"/>
        </w:rPr>
        <w:t>e derechos adquiridos por terceros al establecer la prohibición de actividades en las zonas de amortiguamiento.</w:t>
      </w:r>
    </w:p>
    <w:p w:rsidR="007E310E" w:rsidRDefault="00594E5C">
      <w:pPr>
        <w:numPr>
          <w:ilvl w:val="0"/>
          <w:numId w:val="7"/>
        </w:num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Establecer un mecanismo de seguimiento para verificar el cumplimiento de los planes de manejo establecidos para áreas protegidas y las zonas amo</w:t>
      </w:r>
      <w:r>
        <w:rPr>
          <w:rFonts w:ascii="Times New Roman" w:eastAsia="Times New Roman" w:hAnsi="Times New Roman" w:cs="Times New Roman"/>
          <w:sz w:val="24"/>
          <w:szCs w:val="24"/>
        </w:rPr>
        <w:t>rtiguadoras.</w:t>
      </w:r>
    </w:p>
    <w:p w:rsidR="007E310E" w:rsidRDefault="00594E5C">
      <w:pPr>
        <w:numPr>
          <w:ilvl w:val="0"/>
          <w:numId w:val="7"/>
        </w:num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Establecer alguna sanción para promover el cumplimiento de los tiempos de elaboración de los planes de manejo de las áreas protegidas y las zonas amortiguadoras.</w:t>
      </w:r>
    </w:p>
    <w:p w:rsidR="007E310E" w:rsidRDefault="00594E5C">
      <w:pPr>
        <w:numPr>
          <w:ilvl w:val="0"/>
          <w:numId w:val="7"/>
        </w:num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Considerar la prohibición explícita de minería así como la exploración o explotac</w:t>
      </w:r>
      <w:r>
        <w:rPr>
          <w:rFonts w:ascii="Times New Roman" w:eastAsia="Times New Roman" w:hAnsi="Times New Roman" w:cs="Times New Roman"/>
          <w:sz w:val="24"/>
          <w:szCs w:val="24"/>
        </w:rPr>
        <w:t xml:space="preserve">ión de hidrocarburos en las zonas amortiguadoras. </w:t>
      </w:r>
    </w:p>
    <w:p w:rsidR="007E310E" w:rsidRDefault="007E310E">
      <w:pPr>
        <w:spacing w:before="240" w:after="240" w:line="276" w:lineRule="auto"/>
        <w:jc w:val="both"/>
        <w:rPr>
          <w:rFonts w:ascii="Times New Roman" w:eastAsia="Times New Roman" w:hAnsi="Times New Roman" w:cs="Times New Roman"/>
          <w:sz w:val="24"/>
          <w:szCs w:val="24"/>
        </w:rPr>
      </w:pPr>
    </w:p>
    <w:p w:rsidR="007E310E" w:rsidRDefault="00594E5C">
      <w:pPr>
        <w:numPr>
          <w:ilvl w:val="0"/>
          <w:numId w:val="1"/>
        </w:numPr>
        <w:pBdr>
          <w:top w:val="nil"/>
          <w:left w:val="nil"/>
          <w:bottom w:val="nil"/>
          <w:right w:val="nil"/>
          <w:between w:val="nil"/>
        </w:pBdr>
        <w:spacing w:before="240" w:after="24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CONCLUSIONES</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partir de la justificación anteriormente dada se tiene que este proyecto se presenta como una vía de acción para abordar la problemática de la falta de delimitación, regulación y protecció</w:t>
      </w:r>
      <w:r>
        <w:rPr>
          <w:rFonts w:ascii="Times New Roman" w:eastAsia="Times New Roman" w:hAnsi="Times New Roman" w:cs="Times New Roman"/>
          <w:sz w:val="24"/>
          <w:szCs w:val="24"/>
        </w:rPr>
        <w:t>n de las zonas amortiguadoras de los Parques Nacionales Naturales de Colombia, buscando la garantía de la conservación de estas áreas protegidas con valores excepcionales para el patrimonio Nacional.</w:t>
      </w:r>
    </w:p>
    <w:p w:rsidR="007E310E" w:rsidRDefault="00594E5C">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ese sentido, ponemos a consideración de Usted y del h</w:t>
      </w:r>
      <w:r>
        <w:rPr>
          <w:rFonts w:ascii="Times New Roman" w:eastAsia="Times New Roman" w:hAnsi="Times New Roman" w:cs="Times New Roman"/>
          <w:sz w:val="24"/>
          <w:szCs w:val="24"/>
        </w:rPr>
        <w:t>onorable Congreso de la República, estas propuestas que fueron estudiadas juiciosamente y contrastadas bajo principios de efectividad, factibilidad, necesidad y proporcionalidad; atendiendo como siempre a un principio conciliador que hace parte de la filos</w:t>
      </w:r>
      <w:r>
        <w:rPr>
          <w:rFonts w:ascii="Times New Roman" w:eastAsia="Times New Roman" w:hAnsi="Times New Roman" w:cs="Times New Roman"/>
          <w:sz w:val="24"/>
          <w:szCs w:val="24"/>
        </w:rPr>
        <w:t>ofía política que debe contener toda ley de la república. Agradecemos la atención y la lectura prestada, y por supuesto atenderemos cualquier inquietud y voluntad de concertación.</w:t>
      </w: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los Honorables Congresistas, </w:t>
      </w:r>
    </w:p>
    <w:p w:rsidR="007E310E" w:rsidRDefault="007E310E">
      <w:pPr>
        <w:spacing w:before="240" w:after="240" w:line="276" w:lineRule="auto"/>
        <w:jc w:val="both"/>
        <w:rPr>
          <w:rFonts w:ascii="Times New Roman" w:eastAsia="Times New Roman" w:hAnsi="Times New Roman" w:cs="Times New Roman"/>
          <w:sz w:val="24"/>
          <w:szCs w:val="24"/>
        </w:rPr>
      </w:pPr>
    </w:p>
    <w:p w:rsidR="00FB706C" w:rsidRPr="00446457" w:rsidRDefault="00446457">
      <w:pPr>
        <w:spacing w:before="240" w:after="240" w:line="276" w:lineRule="auto"/>
        <w:jc w:val="both"/>
        <w:rPr>
          <w:rFonts w:ascii="Times New Roman" w:eastAsia="Times New Roman" w:hAnsi="Times New Roman" w:cs="Times New Roman"/>
          <w:noProof/>
          <w:sz w:val="24"/>
          <w:szCs w:val="24"/>
          <w:lang w:val="es-CO"/>
        </w:rPr>
      </w:pPr>
      <w:r w:rsidRPr="00446457">
        <w:rPr>
          <w:rFonts w:ascii="Times New Roman" w:eastAsia="Times New Roman" w:hAnsi="Times New Roman" w:cs="Times New Roman"/>
          <w:noProof/>
          <w:sz w:val="24"/>
          <w:szCs w:val="24"/>
          <w:lang w:val="es-CO"/>
        </w:rPr>
        <w:drawing>
          <wp:inline distT="0" distB="0" distL="0" distR="0">
            <wp:extent cx="1676400" cy="1168145"/>
            <wp:effectExtent l="0" t="0" r="0" b="0"/>
            <wp:docPr id="15" name="Imagen 15" descr="C:\Users\angie.otalora\Downloads\firm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ie.otalora\Downloads\firma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291" cy="1177128"/>
                    </a:xfrm>
                    <a:prstGeom prst="rect">
                      <a:avLst/>
                    </a:prstGeom>
                    <a:noFill/>
                    <a:ln>
                      <a:noFill/>
                    </a:ln>
                  </pic:spPr>
                </pic:pic>
              </a:graphicData>
            </a:graphic>
          </wp:inline>
        </w:drawing>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CATALINA ORTIZ LALINDE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w:t>
      </w:r>
    </w:p>
    <w:p w:rsidR="007E310E" w:rsidRDefault="00594E5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del Valle del Cauca</w:t>
      </w:r>
    </w:p>
    <w:p w:rsidR="007E310E" w:rsidRDefault="007E310E">
      <w:pPr>
        <w:spacing w:after="0" w:line="276" w:lineRule="auto"/>
        <w:jc w:val="both"/>
        <w:rPr>
          <w:rFonts w:ascii="Times New Roman" w:eastAsia="Times New Roman" w:hAnsi="Times New Roman" w:cs="Times New Roman"/>
          <w:sz w:val="24"/>
          <w:szCs w:val="24"/>
        </w:rPr>
      </w:pPr>
    </w:p>
    <w:p w:rsidR="007E310E" w:rsidRDefault="007E310E">
      <w:pPr>
        <w:spacing w:after="0" w:line="276" w:lineRule="auto"/>
        <w:jc w:val="both"/>
        <w:rPr>
          <w:rFonts w:ascii="Times New Roman" w:eastAsia="Times New Roman" w:hAnsi="Times New Roman" w:cs="Times New Roman"/>
          <w:sz w:val="24"/>
          <w:szCs w:val="24"/>
        </w:rPr>
      </w:pPr>
    </w:p>
    <w:p w:rsidR="007E310E" w:rsidRDefault="00594E5C">
      <w:pPr>
        <w:spacing w:after="0" w:line="276" w:lineRule="auto"/>
        <w:jc w:val="both"/>
        <w:rPr>
          <w:rFonts w:ascii="Times New Roman" w:eastAsia="Times New Roman" w:hAnsi="Times New Roman" w:cs="Times New Roman"/>
          <w:sz w:val="24"/>
          <w:szCs w:val="24"/>
        </w:rPr>
      </w:pPr>
      <w:r>
        <w:rPr>
          <w:noProof/>
          <w:lang w:val="es-CO"/>
        </w:rPr>
        <w:drawing>
          <wp:anchor distT="114300" distB="114300" distL="114300" distR="114300" simplePos="0" relativeHeight="251660288" behindDoc="1" locked="0" layoutInCell="1" hidden="0" allowOverlap="1">
            <wp:simplePos x="0" y="0"/>
            <wp:positionH relativeFrom="column">
              <wp:posOffset>3662363</wp:posOffset>
            </wp:positionH>
            <wp:positionV relativeFrom="paragraph">
              <wp:posOffset>209550</wp:posOffset>
            </wp:positionV>
            <wp:extent cx="1947863" cy="1400175"/>
            <wp:effectExtent l="0" t="0" r="0" b="0"/>
            <wp:wrapNone/>
            <wp:docPr id="1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947863" cy="1400175"/>
                    </a:xfrm>
                    <a:prstGeom prst="rect">
                      <a:avLst/>
                    </a:prstGeom>
                    <a:ln/>
                  </pic:spPr>
                </pic:pic>
              </a:graphicData>
            </a:graphic>
          </wp:anchor>
        </w:drawing>
      </w:r>
    </w:p>
    <w:p w:rsidR="007E310E" w:rsidRDefault="00594E5C">
      <w:pPr>
        <w:spacing w:after="0" w:line="276" w:lineRule="auto"/>
        <w:jc w:val="both"/>
        <w:rPr>
          <w:rFonts w:ascii="Times New Roman" w:eastAsia="Times New Roman" w:hAnsi="Times New Roman" w:cs="Times New Roman"/>
          <w:sz w:val="24"/>
          <w:szCs w:val="24"/>
        </w:rPr>
      </w:pPr>
      <w:bookmarkStart w:id="10" w:name="_heading=h.n91b04kcp9a9" w:colFirst="0" w:colLast="0"/>
      <w:bookmarkEnd w:id="10"/>
      <w:r>
        <w:rPr>
          <w:noProof/>
          <w:lang w:val="es-CO"/>
        </w:rPr>
        <w:drawing>
          <wp:anchor distT="0" distB="0" distL="0" distR="0" simplePos="0" relativeHeight="251661312" behindDoc="0" locked="0" layoutInCell="1" hidden="0" allowOverlap="1">
            <wp:simplePos x="0" y="0"/>
            <wp:positionH relativeFrom="column">
              <wp:posOffset>0</wp:posOffset>
            </wp:positionH>
            <wp:positionV relativeFrom="paragraph">
              <wp:posOffset>199760</wp:posOffset>
            </wp:positionV>
            <wp:extent cx="2241776" cy="247255"/>
            <wp:effectExtent l="0" t="0" r="0" b="0"/>
            <wp:wrapTopAndBottom distT="0" distB="0"/>
            <wp:docPr id="1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241776" cy="247255"/>
                    </a:xfrm>
                    <a:prstGeom prst="rect">
                      <a:avLst/>
                    </a:prstGeom>
                    <a:ln/>
                  </pic:spPr>
                </pic:pic>
              </a:graphicData>
            </a:graphic>
          </wp:anchor>
        </w:drawing>
      </w:r>
    </w:p>
    <w:p w:rsidR="007E310E" w:rsidRDefault="00594E5C">
      <w:pPr>
        <w:spacing w:after="0" w:line="276" w:lineRule="auto"/>
        <w:jc w:val="both"/>
        <w:rPr>
          <w:rFonts w:ascii="Times New Roman" w:eastAsia="Times New Roman" w:hAnsi="Times New Roman" w:cs="Times New Roman"/>
          <w:sz w:val="24"/>
          <w:szCs w:val="24"/>
        </w:rPr>
      </w:pPr>
      <w:bookmarkStart w:id="11" w:name="_heading=h.1rd9j74987pg" w:colFirst="0" w:colLast="0"/>
      <w:bookmarkEnd w:id="11"/>
      <w:r>
        <w:rPr>
          <w:rFonts w:ascii="Times New Roman" w:eastAsia="Times New Roman" w:hAnsi="Times New Roman" w:cs="Times New Roman"/>
          <w:sz w:val="24"/>
          <w:szCs w:val="24"/>
        </w:rPr>
        <w:t xml:space="preserve">                                                                                                 </w:t>
      </w:r>
    </w:p>
    <w:p w:rsidR="007E310E" w:rsidRDefault="00594E5C">
      <w:pPr>
        <w:spacing w:after="0" w:line="276" w:lineRule="auto"/>
        <w:jc w:val="both"/>
        <w:rPr>
          <w:rFonts w:ascii="Times New Roman" w:eastAsia="Times New Roman" w:hAnsi="Times New Roman" w:cs="Times New Roman"/>
          <w:b/>
          <w:sz w:val="24"/>
          <w:szCs w:val="24"/>
        </w:rPr>
      </w:pPr>
      <w:bookmarkStart w:id="12" w:name="_heading=h.sfme3r2wvh6p" w:colFirst="0" w:colLast="0"/>
      <w:bookmarkEnd w:id="12"/>
      <w:r>
        <w:rPr>
          <w:rFonts w:ascii="Times New Roman" w:eastAsia="Times New Roman" w:hAnsi="Times New Roman" w:cs="Times New Roman"/>
          <w:b/>
          <w:sz w:val="24"/>
          <w:szCs w:val="24"/>
        </w:rPr>
        <w:t>IVAN MARULANDA GÓMEZ</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ANTONIO SANGUINO PÁEZ</w:t>
      </w:r>
    </w:p>
    <w:p w:rsidR="007E310E" w:rsidRDefault="00594E5C">
      <w:pPr>
        <w:spacing w:after="0" w:line="276" w:lineRule="auto"/>
        <w:jc w:val="both"/>
        <w:rPr>
          <w:rFonts w:ascii="Times New Roman" w:eastAsia="Times New Roman" w:hAnsi="Times New Roman" w:cs="Times New Roman"/>
          <w:sz w:val="24"/>
          <w:szCs w:val="24"/>
        </w:rPr>
      </w:pPr>
      <w:bookmarkStart w:id="13" w:name="_heading=h.buglbxn1emgb" w:colFirst="0" w:colLast="0"/>
      <w:bookmarkEnd w:id="13"/>
      <w:r>
        <w:rPr>
          <w:rFonts w:ascii="Times New Roman" w:eastAsia="Times New Roman" w:hAnsi="Times New Roman" w:cs="Times New Roman"/>
          <w:sz w:val="24"/>
          <w:szCs w:val="24"/>
        </w:rPr>
        <w:t>Senador de la República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Senador de la Repúb</w:t>
      </w:r>
      <w:r>
        <w:rPr>
          <w:rFonts w:ascii="Times New Roman" w:eastAsia="Times New Roman" w:hAnsi="Times New Roman" w:cs="Times New Roman"/>
          <w:sz w:val="24"/>
          <w:szCs w:val="24"/>
        </w:rPr>
        <w:t>lica</w:t>
      </w:r>
    </w:p>
    <w:p w:rsidR="007E310E" w:rsidRDefault="007E310E">
      <w:pPr>
        <w:spacing w:after="0" w:line="276" w:lineRule="auto"/>
        <w:jc w:val="both"/>
        <w:rPr>
          <w:rFonts w:ascii="Times New Roman" w:eastAsia="Times New Roman" w:hAnsi="Times New Roman" w:cs="Times New Roman"/>
          <w:sz w:val="24"/>
          <w:szCs w:val="24"/>
        </w:rPr>
      </w:pPr>
      <w:bookmarkStart w:id="14" w:name="_heading=h.q5v04tsy2y" w:colFirst="0" w:colLast="0"/>
      <w:bookmarkEnd w:id="14"/>
    </w:p>
    <w:p w:rsidR="007E310E" w:rsidRDefault="00594E5C">
      <w:pPr>
        <w:spacing w:after="0" w:line="276" w:lineRule="auto"/>
        <w:jc w:val="both"/>
        <w:rPr>
          <w:rFonts w:ascii="Times New Roman" w:eastAsia="Times New Roman" w:hAnsi="Times New Roman" w:cs="Times New Roman"/>
          <w:b/>
          <w:sz w:val="24"/>
          <w:szCs w:val="24"/>
        </w:rPr>
      </w:pPr>
      <w:bookmarkStart w:id="15" w:name="_heading=h.ov7w9q2qtvul" w:colFirst="0" w:colLast="0"/>
      <w:bookmarkEnd w:id="15"/>
      <w:r>
        <w:rPr>
          <w:rFonts w:ascii="Times New Roman" w:eastAsia="Times New Roman" w:hAnsi="Times New Roman" w:cs="Times New Roman"/>
          <w:noProof/>
          <w:sz w:val="24"/>
          <w:szCs w:val="24"/>
          <w:lang w:val="es-CO"/>
        </w:rPr>
        <w:lastRenderedPageBreak/>
        <w:drawing>
          <wp:inline distT="114300" distB="114300" distL="114300" distR="114300">
            <wp:extent cx="995363" cy="1269945"/>
            <wp:effectExtent l="0" t="0" r="0" b="0"/>
            <wp:docPr id="1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r="-19004" b="-19004"/>
                    <a:stretch>
                      <a:fillRect/>
                    </a:stretch>
                  </pic:blipFill>
                  <pic:spPr>
                    <a:xfrm>
                      <a:off x="0" y="0"/>
                      <a:ext cx="995363" cy="1269945"/>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lang w:val="es-CO"/>
        </w:rPr>
        <w:drawing>
          <wp:inline distT="114300" distB="114300" distL="114300" distR="114300">
            <wp:extent cx="2333625" cy="990600"/>
            <wp:effectExtent l="0" t="0" r="0" b="0"/>
            <wp:docPr id="1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333625" cy="990600"/>
                    </a:xfrm>
                    <a:prstGeom prst="rect">
                      <a:avLst/>
                    </a:prstGeom>
                    <a:ln/>
                  </pic:spPr>
                </pic:pic>
              </a:graphicData>
            </a:graphic>
          </wp:inline>
        </w:drawing>
      </w:r>
      <w:r>
        <w:rPr>
          <w:rFonts w:ascii="Times New Roman" w:eastAsia="Times New Roman" w:hAnsi="Times New Roman" w:cs="Times New Roman"/>
          <w:sz w:val="24"/>
          <w:szCs w:val="24"/>
        </w:rPr>
        <w:br/>
        <w:t xml:space="preserve">LEÓN FREDY MUÑOZ LOPERA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JUAN CARLOS LOZADA VARGAS</w:t>
      </w:r>
    </w:p>
    <w:p w:rsidR="007E310E" w:rsidRDefault="00594E5C">
      <w:pPr>
        <w:spacing w:line="276" w:lineRule="auto"/>
        <w:jc w:val="both"/>
        <w:rPr>
          <w:rFonts w:ascii="Times New Roman" w:eastAsia="Times New Roman" w:hAnsi="Times New Roman" w:cs="Times New Roman"/>
          <w:sz w:val="24"/>
          <w:szCs w:val="24"/>
        </w:rPr>
      </w:pPr>
      <w:bookmarkStart w:id="16" w:name="_heading=h.hemarnruwtq6" w:colFirst="0" w:colLast="0"/>
      <w:bookmarkEnd w:id="16"/>
      <w:r>
        <w:rPr>
          <w:rFonts w:ascii="Times New Roman" w:eastAsia="Times New Roman" w:hAnsi="Times New Roman" w:cs="Times New Roman"/>
          <w:b/>
          <w:sz w:val="24"/>
          <w:szCs w:val="24"/>
        </w:rPr>
        <w:t xml:space="preserve">Representante a la Cámara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Representante a la Cámara</w:t>
      </w:r>
    </w:p>
    <w:p w:rsidR="007E310E" w:rsidRDefault="007E310E">
      <w:pPr>
        <w:spacing w:line="276" w:lineRule="auto"/>
        <w:jc w:val="both"/>
        <w:rPr>
          <w:rFonts w:ascii="Times New Roman" w:eastAsia="Times New Roman" w:hAnsi="Times New Roman" w:cs="Times New Roman"/>
          <w:sz w:val="24"/>
          <w:szCs w:val="24"/>
        </w:rPr>
      </w:pPr>
      <w:bookmarkStart w:id="17" w:name="_heading=h.3n7arrvyqi6v" w:colFirst="0" w:colLast="0"/>
      <w:bookmarkEnd w:id="17"/>
    </w:p>
    <w:p w:rsidR="007E310E" w:rsidRDefault="00FB706C">
      <w:pPr>
        <w:spacing w:after="0" w:line="276" w:lineRule="auto"/>
        <w:jc w:val="both"/>
        <w:rPr>
          <w:rFonts w:ascii="Times New Roman" w:eastAsia="Times New Roman" w:hAnsi="Times New Roman" w:cs="Times New Roman"/>
          <w:sz w:val="24"/>
          <w:szCs w:val="24"/>
        </w:rPr>
      </w:pPr>
      <w:bookmarkStart w:id="18" w:name="_heading=h.vs96ldvtilzp" w:colFirst="0" w:colLast="0"/>
      <w:bookmarkEnd w:id="18"/>
      <w:r>
        <w:rPr>
          <w:rFonts w:ascii="Times New Roman" w:eastAsia="Times New Roman" w:hAnsi="Times New Roman" w:cs="Times New Roman"/>
          <w:b/>
          <w:noProof/>
          <w:sz w:val="24"/>
          <w:szCs w:val="24"/>
          <w:lang w:val="es-CO"/>
        </w:rPr>
        <w:drawing>
          <wp:anchor distT="0" distB="0" distL="114300" distR="114300" simplePos="0" relativeHeight="251664384" behindDoc="0" locked="0" layoutInCell="1" allowOverlap="1" wp14:anchorId="32765585" wp14:editId="00BBA26B">
            <wp:simplePos x="0" y="0"/>
            <wp:positionH relativeFrom="column">
              <wp:posOffset>2933700</wp:posOffset>
            </wp:positionH>
            <wp:positionV relativeFrom="paragraph">
              <wp:posOffset>38100</wp:posOffset>
            </wp:positionV>
            <wp:extent cx="2714625" cy="130492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8-18 at 10.27.25 AM.jpeg"/>
                    <pic:cNvPicPr/>
                  </pic:nvPicPr>
                  <pic:blipFill>
                    <a:blip r:embed="rId13">
                      <a:extLst>
                        <a:ext uri="{28A0092B-C50C-407E-A947-70E740481C1C}">
                          <a14:useLocalDpi xmlns:a14="http://schemas.microsoft.com/office/drawing/2010/main" val="0"/>
                        </a:ext>
                      </a:extLst>
                    </a:blip>
                    <a:stretch>
                      <a:fillRect/>
                    </a:stretch>
                  </pic:blipFill>
                  <pic:spPr>
                    <a:xfrm>
                      <a:off x="0" y="0"/>
                      <a:ext cx="2714625" cy="1304925"/>
                    </a:xfrm>
                    <a:prstGeom prst="rect">
                      <a:avLst/>
                    </a:prstGeom>
                  </pic:spPr>
                </pic:pic>
              </a:graphicData>
            </a:graphic>
          </wp:anchor>
        </w:drawing>
      </w:r>
      <w:r w:rsidR="00594E5C">
        <w:rPr>
          <w:rFonts w:ascii="Times New Roman" w:eastAsia="Times New Roman" w:hAnsi="Times New Roman" w:cs="Times New Roman"/>
          <w:noProof/>
          <w:sz w:val="24"/>
          <w:szCs w:val="24"/>
          <w:lang w:val="es-CO"/>
        </w:rPr>
        <w:drawing>
          <wp:inline distT="114300" distB="114300" distL="114300" distR="114300">
            <wp:extent cx="2181225" cy="1333500"/>
            <wp:effectExtent l="0" t="0" r="0" b="0"/>
            <wp:docPr id="1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181225" cy="1333500"/>
                    </a:xfrm>
                    <a:prstGeom prst="rect">
                      <a:avLst/>
                    </a:prstGeom>
                    <a:ln/>
                  </pic:spPr>
                </pic:pic>
              </a:graphicData>
            </a:graphic>
          </wp:inline>
        </w:drawing>
      </w:r>
    </w:p>
    <w:p w:rsidR="007E310E" w:rsidRDefault="00594E5C">
      <w:pPr>
        <w:spacing w:after="0" w:line="276" w:lineRule="auto"/>
        <w:jc w:val="both"/>
        <w:rPr>
          <w:rFonts w:ascii="Times New Roman" w:eastAsia="Times New Roman" w:hAnsi="Times New Roman" w:cs="Times New Roman"/>
          <w:b/>
          <w:sz w:val="24"/>
          <w:szCs w:val="24"/>
        </w:rPr>
      </w:pPr>
      <w:bookmarkStart w:id="19" w:name="_heading=h.l7t4ob6nhpyh" w:colFirst="0" w:colLast="0"/>
      <w:bookmarkEnd w:id="19"/>
      <w:r>
        <w:rPr>
          <w:rFonts w:ascii="Times New Roman" w:eastAsia="Times New Roman" w:hAnsi="Times New Roman" w:cs="Times New Roman"/>
          <w:b/>
          <w:sz w:val="24"/>
          <w:szCs w:val="24"/>
        </w:rPr>
        <w:t>MAURICIO ANDRÉS TORO ORJUELA</w:t>
      </w:r>
    </w:p>
    <w:p w:rsidR="007E310E" w:rsidRDefault="00594E5C">
      <w:pPr>
        <w:spacing w:after="0" w:line="276" w:lineRule="auto"/>
        <w:jc w:val="both"/>
        <w:rPr>
          <w:rFonts w:ascii="Times New Roman" w:eastAsia="Times New Roman" w:hAnsi="Times New Roman" w:cs="Times New Roman"/>
          <w:sz w:val="24"/>
          <w:szCs w:val="24"/>
        </w:rPr>
      </w:pPr>
      <w:bookmarkStart w:id="20" w:name="_heading=h.c9wgbmsodhn0" w:colFirst="0" w:colLast="0"/>
      <w:bookmarkEnd w:id="20"/>
      <w:r>
        <w:rPr>
          <w:rFonts w:ascii="Times New Roman" w:eastAsia="Times New Roman" w:hAnsi="Times New Roman" w:cs="Times New Roman"/>
          <w:sz w:val="24"/>
          <w:szCs w:val="24"/>
        </w:rPr>
        <w:t>Representante a la Cámara</w:t>
      </w:r>
    </w:p>
    <w:p w:rsidR="007E310E" w:rsidRDefault="007E310E">
      <w:pPr>
        <w:spacing w:line="276" w:lineRule="auto"/>
        <w:rPr>
          <w:rFonts w:ascii="Times New Roman" w:eastAsia="Times New Roman" w:hAnsi="Times New Roman" w:cs="Times New Roman"/>
          <w:b/>
          <w:sz w:val="24"/>
          <w:szCs w:val="24"/>
        </w:rPr>
      </w:pPr>
    </w:p>
    <w:p w:rsidR="00446457" w:rsidRPr="00446457" w:rsidRDefault="00446457" w:rsidP="00446457">
      <w:pPr>
        <w:spacing w:after="0" w:line="240" w:lineRule="auto"/>
        <w:jc w:val="both"/>
        <w:rPr>
          <w:rFonts w:ascii="Times New Roman" w:eastAsia="Times New Roman" w:hAnsi="Times New Roman" w:cs="Times New Roman"/>
          <w:sz w:val="24"/>
          <w:szCs w:val="24"/>
          <w:lang w:val="es-CO"/>
        </w:rPr>
      </w:pPr>
      <w:r w:rsidRPr="00446457">
        <w:rPr>
          <w:rFonts w:ascii="Times New Roman" w:eastAsia="Times New Roman" w:hAnsi="Times New Roman" w:cs="Times New Roman"/>
          <w:noProof/>
          <w:color w:val="000000"/>
          <w:sz w:val="24"/>
          <w:szCs w:val="24"/>
          <w:bdr w:val="none" w:sz="0" w:space="0" w:color="auto" w:frame="1"/>
          <w:lang w:val="es-CO"/>
        </w:rPr>
        <w:drawing>
          <wp:inline distT="0" distB="0" distL="0" distR="0" wp14:anchorId="01A34E5B" wp14:editId="7101B1B4">
            <wp:extent cx="1619250" cy="1190625"/>
            <wp:effectExtent l="0" t="0" r="0" b="9525"/>
            <wp:docPr id="14" name="Imagen 14" descr="https://lh3.googleusercontent.com/0uSRJ_5uyDODdKNuAitFgqrJFJOUhOpc0Zw-tsulHT0jpnGuq0sqpLM7-DJuJdNyz8Zb_exmJTOPPMhs7ytxr3Q5kRAzFFGj-42wkFkL3Fe-CvlUvPsSR54HNiGK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0uSRJ_5uyDODdKNuAitFgqrJFJOUhOpc0Zw-tsulHT0jpnGuq0sqpLM7-DJuJdNyz8Zb_exmJTOPPMhs7ytxr3Q5kRAzFFGj-42wkFkL3Fe-CvlUvPsSR54HNiGK6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190625"/>
                    </a:xfrm>
                    <a:prstGeom prst="rect">
                      <a:avLst/>
                    </a:prstGeom>
                    <a:noFill/>
                    <a:ln>
                      <a:noFill/>
                    </a:ln>
                  </pic:spPr>
                </pic:pic>
              </a:graphicData>
            </a:graphic>
          </wp:inline>
        </w:drawing>
      </w:r>
    </w:p>
    <w:p w:rsidR="00446457" w:rsidRDefault="00446457" w:rsidP="00446457">
      <w:pPr>
        <w:spacing w:after="0" w:line="240" w:lineRule="auto"/>
        <w:jc w:val="both"/>
        <w:rPr>
          <w:rFonts w:ascii="Times New Roman" w:eastAsia="Times New Roman" w:hAnsi="Times New Roman" w:cs="Times New Roman"/>
          <w:b/>
          <w:bCs/>
          <w:color w:val="000000"/>
          <w:sz w:val="24"/>
          <w:szCs w:val="24"/>
          <w:lang w:val="es-CO"/>
        </w:rPr>
      </w:pPr>
    </w:p>
    <w:p w:rsidR="00446457" w:rsidRDefault="00446457" w:rsidP="00446457">
      <w:pPr>
        <w:spacing w:after="0" w:line="240" w:lineRule="auto"/>
        <w:jc w:val="both"/>
        <w:rPr>
          <w:rFonts w:ascii="Times New Roman" w:eastAsia="Times New Roman" w:hAnsi="Times New Roman" w:cs="Times New Roman"/>
          <w:sz w:val="24"/>
          <w:szCs w:val="24"/>
          <w:lang w:val="es-CO"/>
        </w:rPr>
      </w:pPr>
      <w:r w:rsidRPr="00446457">
        <w:rPr>
          <w:rFonts w:ascii="Times New Roman" w:eastAsia="Times New Roman" w:hAnsi="Times New Roman" w:cs="Times New Roman"/>
          <w:b/>
          <w:bCs/>
          <w:color w:val="000000"/>
          <w:sz w:val="24"/>
          <w:szCs w:val="24"/>
          <w:lang w:val="es-CO"/>
        </w:rPr>
        <w:t>CÉSAR ORTIZ ZORRO</w:t>
      </w:r>
    </w:p>
    <w:p w:rsidR="00446457" w:rsidRPr="00446457" w:rsidRDefault="00446457" w:rsidP="00446457">
      <w:pPr>
        <w:spacing w:after="0" w:line="240" w:lineRule="auto"/>
        <w:jc w:val="both"/>
        <w:rPr>
          <w:rFonts w:ascii="Times New Roman" w:eastAsia="Times New Roman" w:hAnsi="Times New Roman" w:cs="Times New Roman"/>
          <w:sz w:val="24"/>
          <w:szCs w:val="24"/>
          <w:lang w:val="es-CO"/>
        </w:rPr>
      </w:pPr>
      <w:r w:rsidRPr="00446457">
        <w:rPr>
          <w:rFonts w:ascii="Times New Roman" w:eastAsia="Times New Roman" w:hAnsi="Times New Roman" w:cs="Times New Roman"/>
          <w:color w:val="000000"/>
          <w:sz w:val="24"/>
          <w:szCs w:val="24"/>
          <w:lang w:val="es-CO"/>
        </w:rPr>
        <w:t>Repres</w:t>
      </w:r>
      <w:r>
        <w:rPr>
          <w:rFonts w:ascii="Times New Roman" w:eastAsia="Times New Roman" w:hAnsi="Times New Roman" w:cs="Times New Roman"/>
          <w:color w:val="000000"/>
          <w:sz w:val="24"/>
          <w:szCs w:val="24"/>
          <w:lang w:val="es-CO"/>
        </w:rPr>
        <w:t>entante a la Cámara por Casanare</w:t>
      </w:r>
    </w:p>
    <w:p w:rsidR="007E310E" w:rsidRDefault="007E310E">
      <w:pPr>
        <w:spacing w:line="276" w:lineRule="auto"/>
        <w:rPr>
          <w:rFonts w:ascii="Times New Roman" w:eastAsia="Times New Roman" w:hAnsi="Times New Roman" w:cs="Times New Roman"/>
          <w:b/>
          <w:sz w:val="24"/>
          <w:szCs w:val="24"/>
        </w:rPr>
      </w:pPr>
    </w:p>
    <w:p w:rsidR="007E310E" w:rsidRDefault="007E310E">
      <w:pPr>
        <w:spacing w:line="276" w:lineRule="auto"/>
        <w:rPr>
          <w:rFonts w:ascii="Times New Roman" w:eastAsia="Times New Roman" w:hAnsi="Times New Roman" w:cs="Times New Roman"/>
          <w:b/>
          <w:sz w:val="24"/>
          <w:szCs w:val="24"/>
        </w:rPr>
      </w:pPr>
    </w:p>
    <w:p w:rsidR="007E310E" w:rsidRDefault="007E310E">
      <w:pPr>
        <w:spacing w:line="276" w:lineRule="auto"/>
        <w:rPr>
          <w:rFonts w:ascii="Times New Roman" w:eastAsia="Times New Roman" w:hAnsi="Times New Roman" w:cs="Times New Roman"/>
          <w:b/>
          <w:sz w:val="24"/>
          <w:szCs w:val="24"/>
        </w:rPr>
      </w:pPr>
    </w:p>
    <w:p w:rsidR="007E310E" w:rsidRDefault="007E310E">
      <w:pPr>
        <w:spacing w:line="276" w:lineRule="auto"/>
        <w:rPr>
          <w:rFonts w:ascii="Times New Roman" w:eastAsia="Times New Roman" w:hAnsi="Times New Roman" w:cs="Times New Roman"/>
          <w:b/>
          <w:sz w:val="24"/>
          <w:szCs w:val="24"/>
        </w:rPr>
      </w:pPr>
    </w:p>
    <w:p w:rsidR="007E310E" w:rsidRDefault="007E310E">
      <w:pPr>
        <w:spacing w:line="276" w:lineRule="auto"/>
        <w:rPr>
          <w:rFonts w:ascii="Times New Roman" w:eastAsia="Times New Roman" w:hAnsi="Times New Roman" w:cs="Times New Roman"/>
          <w:b/>
          <w:sz w:val="24"/>
          <w:szCs w:val="24"/>
        </w:rPr>
      </w:pPr>
    </w:p>
    <w:p w:rsidR="007E310E" w:rsidRDefault="007E310E">
      <w:pPr>
        <w:spacing w:line="276" w:lineRule="auto"/>
        <w:rPr>
          <w:rFonts w:ascii="Times New Roman" w:eastAsia="Times New Roman" w:hAnsi="Times New Roman" w:cs="Times New Roman"/>
          <w:b/>
          <w:sz w:val="24"/>
          <w:szCs w:val="24"/>
        </w:rPr>
      </w:pPr>
    </w:p>
    <w:p w:rsidR="007E310E" w:rsidRDefault="00594E5C">
      <w:pPr>
        <w:numPr>
          <w:ilvl w:val="0"/>
          <w:numId w:val="1"/>
        </w:numPr>
        <w:pBdr>
          <w:top w:val="nil"/>
          <w:left w:val="nil"/>
          <w:bottom w:val="nil"/>
          <w:right w:val="nil"/>
          <w:between w:val="nil"/>
        </w:pBdr>
        <w:tabs>
          <w:tab w:val="left" w:pos="264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BIBLIOGRAFÍA</w:t>
      </w:r>
    </w:p>
    <w:p w:rsidR="007E310E" w:rsidRDefault="007E310E">
      <w:pPr>
        <w:pBdr>
          <w:top w:val="nil"/>
          <w:left w:val="nil"/>
          <w:bottom w:val="nil"/>
          <w:right w:val="nil"/>
          <w:between w:val="nil"/>
        </w:pBdr>
        <w:tabs>
          <w:tab w:val="left" w:pos="2647"/>
        </w:tabs>
        <w:spacing w:after="0" w:line="276" w:lineRule="auto"/>
        <w:ind w:left="360"/>
        <w:jc w:val="both"/>
        <w:rPr>
          <w:rFonts w:ascii="Times New Roman" w:eastAsia="Times New Roman" w:hAnsi="Times New Roman" w:cs="Times New Roman"/>
          <w:color w:val="000000"/>
          <w:sz w:val="24"/>
          <w:szCs w:val="24"/>
        </w:rPr>
      </w:pPr>
    </w:p>
    <w:p w:rsidR="007E310E" w:rsidRDefault="00594E5C">
      <w:pPr>
        <w:numPr>
          <w:ilvl w:val="0"/>
          <w:numId w:val="2"/>
        </w:numPr>
        <w:pBdr>
          <w:top w:val="nil"/>
          <w:left w:val="nil"/>
          <w:bottom w:val="nil"/>
          <w:right w:val="nil"/>
          <w:between w:val="nil"/>
        </w:pBdr>
        <w:tabs>
          <w:tab w:val="left" w:pos="2647"/>
        </w:tabs>
        <w:spacing w:after="0" w:line="276" w:lineRule="auto"/>
        <w:jc w:val="both"/>
        <w:rPr>
          <w:rFonts w:ascii="Times New Roman" w:eastAsia="Times New Roman" w:hAnsi="Times New Roman" w:cs="Times New Roman"/>
          <w:color w:val="000000"/>
          <w:sz w:val="24"/>
          <w:szCs w:val="24"/>
        </w:rPr>
      </w:pPr>
      <w:hyperlink r:id="rId22">
        <w:r>
          <w:rPr>
            <w:rFonts w:ascii="Times New Roman" w:eastAsia="Times New Roman" w:hAnsi="Times New Roman" w:cs="Times New Roman"/>
            <w:color w:val="000000"/>
            <w:sz w:val="24"/>
            <w:szCs w:val="24"/>
            <w:u w:val="single"/>
          </w:rPr>
          <w:t>PROCOLOMBIA &amp; USAID (2021). Contemplar, Comprender, Conservar.  Manual Ilustrado para guías de turismo de naturaleza en Colombia. Ministerio de Comercio</w:t>
        </w:r>
      </w:hyperlink>
      <w:r>
        <w:rPr>
          <w:rFonts w:ascii="Times New Roman" w:eastAsia="Times New Roman" w:hAnsi="Times New Roman" w:cs="Times New Roman"/>
          <w:color w:val="000000"/>
          <w:sz w:val="24"/>
          <w:szCs w:val="24"/>
        </w:rPr>
        <w:t>.</w:t>
      </w:r>
    </w:p>
    <w:p w:rsidR="007E310E" w:rsidRDefault="007E310E">
      <w:pPr>
        <w:pBdr>
          <w:top w:val="nil"/>
          <w:left w:val="nil"/>
          <w:bottom w:val="nil"/>
          <w:right w:val="nil"/>
          <w:between w:val="nil"/>
        </w:pBdr>
        <w:tabs>
          <w:tab w:val="left" w:pos="2647"/>
        </w:tabs>
        <w:spacing w:after="0" w:line="276" w:lineRule="auto"/>
        <w:ind w:left="360"/>
        <w:jc w:val="both"/>
        <w:rPr>
          <w:rFonts w:ascii="Times New Roman" w:eastAsia="Times New Roman" w:hAnsi="Times New Roman" w:cs="Times New Roman"/>
          <w:color w:val="000000"/>
          <w:sz w:val="24"/>
          <w:szCs w:val="24"/>
        </w:rPr>
      </w:pPr>
    </w:p>
    <w:p w:rsidR="007E310E" w:rsidRDefault="00594E5C">
      <w:pPr>
        <w:numPr>
          <w:ilvl w:val="0"/>
          <w:numId w:val="2"/>
        </w:numPr>
        <w:pBdr>
          <w:top w:val="nil"/>
          <w:left w:val="nil"/>
          <w:bottom w:val="nil"/>
          <w:right w:val="nil"/>
          <w:between w:val="nil"/>
        </w:pBdr>
        <w:tabs>
          <w:tab w:val="left" w:pos="2647"/>
        </w:tabs>
        <w:spacing w:after="0" w:line="276" w:lineRule="auto"/>
        <w:jc w:val="both"/>
        <w:rPr>
          <w:rFonts w:ascii="Times New Roman" w:eastAsia="Times New Roman" w:hAnsi="Times New Roman" w:cs="Times New Roman"/>
          <w:color w:val="000000"/>
          <w:sz w:val="24"/>
          <w:szCs w:val="24"/>
        </w:rPr>
      </w:pPr>
      <w:hyperlink r:id="rId23">
        <w:r>
          <w:rPr>
            <w:rFonts w:ascii="Times New Roman" w:eastAsia="Times New Roman" w:hAnsi="Times New Roman" w:cs="Times New Roman"/>
            <w:color w:val="000000"/>
            <w:sz w:val="24"/>
            <w:szCs w:val="24"/>
            <w:u w:val="single"/>
          </w:rPr>
          <w:t>Camargo, L (2017). La Zona Amortiguadora y la Función Amortiguadora en las Áreas Marinas Protegidas. Bogotá D.C.</w:t>
        </w:r>
      </w:hyperlink>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2"/>
        </w:numPr>
        <w:pBdr>
          <w:top w:val="nil"/>
          <w:left w:val="nil"/>
          <w:bottom w:val="nil"/>
          <w:right w:val="nil"/>
          <w:between w:val="nil"/>
        </w:pBdr>
        <w:tabs>
          <w:tab w:val="left" w:pos="2647"/>
        </w:tabs>
        <w:spacing w:after="0" w:line="276" w:lineRule="auto"/>
        <w:jc w:val="both"/>
        <w:rPr>
          <w:rFonts w:ascii="Times New Roman" w:eastAsia="Times New Roman" w:hAnsi="Times New Roman" w:cs="Times New Roman"/>
          <w:color w:val="000000"/>
          <w:sz w:val="24"/>
          <w:szCs w:val="24"/>
        </w:rPr>
      </w:pPr>
      <w:hyperlink r:id="rId24">
        <w:r>
          <w:rPr>
            <w:rFonts w:ascii="Times New Roman" w:eastAsia="Times New Roman" w:hAnsi="Times New Roman" w:cs="Times New Roman"/>
            <w:color w:val="000000"/>
            <w:sz w:val="24"/>
            <w:szCs w:val="24"/>
            <w:u w:val="single"/>
          </w:rPr>
          <w:t>Parques Nacionales Naturales de Colombia (2008) Manual para la Delimitación y Zonificación de zonas amortiguadoras.</w:t>
        </w:r>
      </w:hyperlink>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2"/>
        </w:numPr>
        <w:pBdr>
          <w:top w:val="nil"/>
          <w:left w:val="nil"/>
          <w:bottom w:val="nil"/>
          <w:right w:val="nil"/>
          <w:between w:val="nil"/>
        </w:pBdr>
        <w:tabs>
          <w:tab w:val="left" w:pos="2647"/>
        </w:tabs>
        <w:spacing w:after="0" w:line="276" w:lineRule="auto"/>
        <w:jc w:val="both"/>
        <w:rPr>
          <w:rFonts w:ascii="Times New Roman" w:eastAsia="Times New Roman" w:hAnsi="Times New Roman" w:cs="Times New Roman"/>
          <w:color w:val="000000"/>
          <w:sz w:val="24"/>
          <w:szCs w:val="24"/>
        </w:rPr>
      </w:pPr>
      <w:hyperlink r:id="rId25">
        <w:r>
          <w:rPr>
            <w:rFonts w:ascii="Times New Roman" w:eastAsia="Times New Roman" w:hAnsi="Times New Roman" w:cs="Times New Roman"/>
            <w:color w:val="000000"/>
            <w:sz w:val="24"/>
            <w:szCs w:val="24"/>
            <w:u w:val="single"/>
          </w:rPr>
          <w:t xml:space="preserve"> Parques Nacionales Naturales de Colombia (2014). Respuesta consulta zona amortiguadora.</w:t>
        </w:r>
      </w:hyperlink>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2"/>
        </w:numPr>
        <w:pBdr>
          <w:top w:val="nil"/>
          <w:left w:val="nil"/>
          <w:bottom w:val="nil"/>
          <w:right w:val="nil"/>
          <w:between w:val="nil"/>
        </w:pBdr>
        <w:tabs>
          <w:tab w:val="left" w:pos="2647"/>
        </w:tabs>
        <w:spacing w:after="0" w:line="276" w:lineRule="auto"/>
        <w:jc w:val="both"/>
        <w:rPr>
          <w:rFonts w:ascii="Times New Roman" w:eastAsia="Times New Roman" w:hAnsi="Times New Roman" w:cs="Times New Roman"/>
          <w:color w:val="000000"/>
          <w:sz w:val="24"/>
          <w:szCs w:val="24"/>
        </w:rPr>
      </w:pPr>
      <w:hyperlink r:id="rId26">
        <w:r>
          <w:rPr>
            <w:rFonts w:ascii="Times New Roman" w:eastAsia="Times New Roman" w:hAnsi="Times New Roman" w:cs="Times New Roman"/>
            <w:color w:val="000000"/>
            <w:sz w:val="24"/>
            <w:szCs w:val="24"/>
            <w:u w:val="single"/>
          </w:rPr>
          <w:t xml:space="preserve"> Leguizamón, G (2014). Análisis de la factibilidad t</w:t>
        </w:r>
        <w:r>
          <w:rPr>
            <w:rFonts w:ascii="Times New Roman" w:eastAsia="Times New Roman" w:hAnsi="Times New Roman" w:cs="Times New Roman"/>
            <w:color w:val="000000"/>
            <w:sz w:val="24"/>
            <w:szCs w:val="24"/>
            <w:u w:val="single"/>
          </w:rPr>
          <w:t xml:space="preserve">écnica y operativa DE DECLARAR ZONAS AMORTIGUADORAS O REGLAMENTAR LA </w:t>
        </w:r>
      </w:hyperlink>
      <w:hyperlink r:id="rId27">
        <w:r>
          <w:rPr>
            <w:rFonts w:ascii="Times New Roman" w:eastAsia="Times New Roman" w:hAnsi="Times New Roman" w:cs="Times New Roman"/>
            <w:sz w:val="24"/>
            <w:szCs w:val="24"/>
            <w:u w:val="single"/>
          </w:rPr>
          <w:t>FUNCIÓN</w:t>
        </w:r>
      </w:hyperlink>
      <w:hyperlink r:id="rId28">
        <w:r>
          <w:rPr>
            <w:rFonts w:ascii="Times New Roman" w:eastAsia="Times New Roman" w:hAnsi="Times New Roman" w:cs="Times New Roman"/>
            <w:color w:val="000000"/>
            <w:sz w:val="24"/>
            <w:szCs w:val="24"/>
            <w:u w:val="single"/>
          </w:rPr>
          <w:t xml:space="preserve"> AMORTIGUADORA DEL SISTEMA DE PARQUES NACIONALES DE COLOMBIA, Parques Nacionales Naturales de Colombia.</w:t>
        </w:r>
      </w:hyperlink>
      <w:r>
        <w:rPr>
          <w:rFonts w:ascii="Times New Roman" w:eastAsia="Times New Roman" w:hAnsi="Times New Roman" w:cs="Times New Roman"/>
          <w:color w:val="000000"/>
          <w:sz w:val="24"/>
          <w:szCs w:val="24"/>
        </w:rPr>
        <w:t xml:space="preserve"> </w:t>
      </w:r>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2"/>
        </w:numPr>
        <w:pBdr>
          <w:top w:val="nil"/>
          <w:left w:val="nil"/>
          <w:bottom w:val="nil"/>
          <w:right w:val="nil"/>
          <w:between w:val="nil"/>
        </w:pBdr>
        <w:tabs>
          <w:tab w:val="left" w:pos="264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Instituto de Investigaciones Marinas y Costeras </w:t>
      </w:r>
      <w:proofErr w:type="spellStart"/>
      <w:r>
        <w:rPr>
          <w:rFonts w:ascii="Times New Roman" w:eastAsia="Times New Roman" w:hAnsi="Times New Roman" w:cs="Times New Roman"/>
          <w:color w:val="000000"/>
          <w:sz w:val="24"/>
          <w:szCs w:val="24"/>
        </w:rPr>
        <w:t>Invemar</w:t>
      </w:r>
      <w:proofErr w:type="spellEnd"/>
      <w:r>
        <w:rPr>
          <w:rFonts w:ascii="Times New Roman" w:eastAsia="Times New Roman" w:hAnsi="Times New Roman" w:cs="Times New Roman"/>
          <w:color w:val="000000"/>
          <w:sz w:val="24"/>
          <w:szCs w:val="24"/>
        </w:rPr>
        <w:t xml:space="preserve"> – Fundación </w:t>
      </w:r>
      <w:proofErr w:type="spellStart"/>
      <w:r>
        <w:rPr>
          <w:rFonts w:ascii="Times New Roman" w:eastAsia="Times New Roman" w:hAnsi="Times New Roman" w:cs="Times New Roman"/>
          <w:color w:val="000000"/>
          <w:sz w:val="24"/>
          <w:szCs w:val="24"/>
        </w:rPr>
        <w:t>MarViva</w:t>
      </w:r>
      <w:proofErr w:type="spellEnd"/>
      <w:r>
        <w:rPr>
          <w:rFonts w:ascii="Times New Roman" w:eastAsia="Times New Roman" w:hAnsi="Times New Roman" w:cs="Times New Roman"/>
          <w:color w:val="000000"/>
          <w:sz w:val="24"/>
          <w:szCs w:val="24"/>
        </w:rPr>
        <w:t xml:space="preserve">. (2015). </w:t>
      </w:r>
      <w:r>
        <w:rPr>
          <w:rFonts w:ascii="Times New Roman" w:eastAsia="Times New Roman" w:hAnsi="Times New Roman" w:cs="Times New Roman"/>
          <w:i/>
          <w:color w:val="000000"/>
          <w:sz w:val="24"/>
          <w:szCs w:val="24"/>
        </w:rPr>
        <w:t xml:space="preserve">Plan de Manejo del Distrito Regional de Manejo Integrado. Golfo de </w:t>
      </w:r>
      <w:proofErr w:type="spellStart"/>
      <w:r>
        <w:rPr>
          <w:rFonts w:ascii="Times New Roman" w:eastAsia="Times New Roman" w:hAnsi="Times New Roman" w:cs="Times New Roman"/>
          <w:i/>
          <w:color w:val="000000"/>
          <w:sz w:val="24"/>
          <w:szCs w:val="24"/>
        </w:rPr>
        <w:t>Tribugá</w:t>
      </w:r>
      <w:proofErr w:type="spellEnd"/>
      <w:r>
        <w:rPr>
          <w:rFonts w:ascii="Times New Roman" w:eastAsia="Times New Roman" w:hAnsi="Times New Roman" w:cs="Times New Roman"/>
          <w:i/>
          <w:color w:val="000000"/>
          <w:sz w:val="24"/>
          <w:szCs w:val="24"/>
        </w:rPr>
        <w:t xml:space="preserve"> - Cabo Corrientes.</w:t>
      </w:r>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2"/>
        </w:numPr>
        <w:pBdr>
          <w:top w:val="nil"/>
          <w:left w:val="nil"/>
          <w:bottom w:val="nil"/>
          <w:right w:val="nil"/>
          <w:between w:val="nil"/>
        </w:pBdr>
        <w:tabs>
          <w:tab w:val="left" w:pos="264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Fundación </w:t>
      </w:r>
      <w:proofErr w:type="spellStart"/>
      <w:r>
        <w:rPr>
          <w:rFonts w:ascii="Times New Roman" w:eastAsia="Times New Roman" w:hAnsi="Times New Roman" w:cs="Times New Roman"/>
          <w:color w:val="000000"/>
          <w:sz w:val="24"/>
          <w:szCs w:val="24"/>
        </w:rPr>
        <w:t>Marviva</w:t>
      </w:r>
      <w:proofErr w:type="spellEnd"/>
      <w:r>
        <w:rPr>
          <w:rFonts w:ascii="Times New Roman" w:eastAsia="Times New Roman" w:hAnsi="Times New Roman" w:cs="Times New Roman"/>
          <w:color w:val="000000"/>
          <w:sz w:val="24"/>
          <w:szCs w:val="24"/>
        </w:rPr>
        <w:t xml:space="preserve"> (2019) Posibles impactos del puerto de </w:t>
      </w:r>
      <w:proofErr w:type="spellStart"/>
      <w:r>
        <w:rPr>
          <w:rFonts w:ascii="Times New Roman" w:eastAsia="Times New Roman" w:hAnsi="Times New Roman" w:cs="Times New Roman"/>
          <w:color w:val="000000"/>
          <w:sz w:val="24"/>
          <w:szCs w:val="24"/>
        </w:rPr>
        <w:t>Tribugá</w:t>
      </w:r>
      <w:proofErr w:type="spellEnd"/>
      <w:r>
        <w:rPr>
          <w:rFonts w:ascii="Times New Roman" w:eastAsia="Times New Roman" w:hAnsi="Times New Roman" w:cs="Times New Roman"/>
          <w:color w:val="000000"/>
          <w:sz w:val="24"/>
          <w:szCs w:val="24"/>
        </w:rPr>
        <w:t xml:space="preserve"> sobre </w:t>
      </w:r>
      <w:proofErr w:type="spellStart"/>
      <w:r>
        <w:rPr>
          <w:rFonts w:ascii="Times New Roman" w:eastAsia="Times New Roman" w:hAnsi="Times New Roman" w:cs="Times New Roman"/>
          <w:color w:val="000000"/>
          <w:sz w:val="24"/>
          <w:szCs w:val="24"/>
        </w:rPr>
        <w:t>Nuqui</w:t>
      </w:r>
      <w:proofErr w:type="spellEnd"/>
      <w:r>
        <w:rPr>
          <w:rFonts w:ascii="Times New Roman" w:eastAsia="Times New Roman" w:hAnsi="Times New Roman" w:cs="Times New Roman"/>
          <w:color w:val="000000"/>
          <w:sz w:val="24"/>
          <w:szCs w:val="24"/>
        </w:rPr>
        <w:t xml:space="preserve"> y el DRMI GTCC.</w:t>
      </w:r>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2"/>
        </w:numPr>
        <w:pBdr>
          <w:top w:val="nil"/>
          <w:left w:val="nil"/>
          <w:bottom w:val="nil"/>
          <w:right w:val="nil"/>
          <w:between w:val="nil"/>
        </w:pBdr>
        <w:tabs>
          <w:tab w:val="left" w:pos="264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INVEMAR. (2008). </w:t>
      </w:r>
      <w:r>
        <w:rPr>
          <w:rFonts w:ascii="Times New Roman" w:eastAsia="Times New Roman" w:hAnsi="Times New Roman" w:cs="Times New Roman"/>
          <w:i/>
          <w:color w:val="000000"/>
          <w:sz w:val="24"/>
          <w:szCs w:val="24"/>
        </w:rPr>
        <w:t xml:space="preserve">Viabilidad ambiental: componente </w:t>
      </w:r>
      <w:r>
        <w:rPr>
          <w:rFonts w:ascii="Times New Roman" w:eastAsia="Times New Roman" w:hAnsi="Times New Roman" w:cs="Times New Roman"/>
          <w:i/>
          <w:color w:val="000000"/>
          <w:sz w:val="24"/>
          <w:szCs w:val="24"/>
        </w:rPr>
        <w:t xml:space="preserve">marino y costero de una eventual intervención portuaria en la ensenada de </w:t>
      </w:r>
      <w:proofErr w:type="spellStart"/>
      <w:r>
        <w:rPr>
          <w:rFonts w:ascii="Times New Roman" w:eastAsia="Times New Roman" w:hAnsi="Times New Roman" w:cs="Times New Roman"/>
          <w:i/>
          <w:color w:val="000000"/>
          <w:sz w:val="24"/>
          <w:szCs w:val="24"/>
        </w:rPr>
        <w:t>Tribugá-Nuquí</w:t>
      </w:r>
      <w:proofErr w:type="spellEnd"/>
      <w:r>
        <w:rPr>
          <w:rFonts w:ascii="Times New Roman" w:eastAsia="Times New Roman" w:hAnsi="Times New Roman" w:cs="Times New Roman"/>
          <w:i/>
          <w:color w:val="000000"/>
          <w:sz w:val="24"/>
          <w:szCs w:val="24"/>
        </w:rPr>
        <w:t>, Chocó, Pacífico colombiano</w:t>
      </w:r>
      <w:r>
        <w:rPr>
          <w:rFonts w:ascii="Times New Roman" w:eastAsia="Times New Roman" w:hAnsi="Times New Roman" w:cs="Times New Roman"/>
          <w:color w:val="000000"/>
          <w:sz w:val="24"/>
          <w:szCs w:val="24"/>
        </w:rPr>
        <w:t>. Santa Marta, Colombia: INVEMAR. 27 p.</w:t>
      </w:r>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2"/>
        </w:numPr>
        <w:pBdr>
          <w:top w:val="nil"/>
          <w:left w:val="nil"/>
          <w:bottom w:val="nil"/>
          <w:right w:val="nil"/>
          <w:between w:val="nil"/>
        </w:pBdr>
        <w:tabs>
          <w:tab w:val="left" w:pos="2647"/>
        </w:tabs>
        <w:spacing w:after="0" w:line="276" w:lineRule="auto"/>
        <w:jc w:val="both"/>
        <w:rPr>
          <w:rFonts w:ascii="Times New Roman" w:eastAsia="Times New Roman" w:hAnsi="Times New Roman" w:cs="Times New Roman"/>
          <w:color w:val="000000"/>
          <w:sz w:val="24"/>
          <w:szCs w:val="24"/>
        </w:rPr>
      </w:pPr>
      <w:hyperlink r:id="rId29">
        <w:r>
          <w:rPr>
            <w:rFonts w:ascii="Times New Roman" w:eastAsia="Times New Roman" w:hAnsi="Times New Roman" w:cs="Times New Roman"/>
            <w:color w:val="000000"/>
            <w:sz w:val="24"/>
            <w:szCs w:val="24"/>
            <w:u w:val="single"/>
          </w:rPr>
          <w:t xml:space="preserve">Cabrera, M &amp; Fierro, J (2013) Implicaciones ambientales y sociales del modelo </w:t>
        </w:r>
        <w:proofErr w:type="spellStart"/>
        <w:r>
          <w:rPr>
            <w:rFonts w:ascii="Times New Roman" w:eastAsia="Times New Roman" w:hAnsi="Times New Roman" w:cs="Times New Roman"/>
            <w:color w:val="000000"/>
            <w:sz w:val="24"/>
            <w:szCs w:val="24"/>
            <w:u w:val="single"/>
          </w:rPr>
          <w:t>extractivista</w:t>
        </w:r>
        <w:proofErr w:type="spellEnd"/>
        <w:r>
          <w:rPr>
            <w:rFonts w:ascii="Times New Roman" w:eastAsia="Times New Roman" w:hAnsi="Times New Roman" w:cs="Times New Roman"/>
            <w:color w:val="000000"/>
            <w:sz w:val="24"/>
            <w:szCs w:val="24"/>
            <w:u w:val="single"/>
          </w:rPr>
          <w:t xml:space="preserve"> en Co</w:t>
        </w:r>
        <w:r>
          <w:rPr>
            <w:rFonts w:ascii="Times New Roman" w:eastAsia="Times New Roman" w:hAnsi="Times New Roman" w:cs="Times New Roman"/>
            <w:color w:val="000000"/>
            <w:sz w:val="24"/>
            <w:szCs w:val="24"/>
            <w:u w:val="single"/>
          </w:rPr>
          <w:t xml:space="preserve">lombia. Capítulo 3 en </w:t>
        </w:r>
      </w:hyperlink>
      <w:hyperlink r:id="rId30">
        <w:r>
          <w:rPr>
            <w:rFonts w:ascii="Times New Roman" w:eastAsia="Times New Roman" w:hAnsi="Times New Roman" w:cs="Times New Roman"/>
            <w:i/>
            <w:color w:val="000000"/>
            <w:sz w:val="24"/>
            <w:szCs w:val="24"/>
            <w:u w:val="single"/>
          </w:rPr>
          <w:t xml:space="preserve">Minería en Colombia- fundamentos para superar el modelo </w:t>
        </w:r>
        <w:proofErr w:type="spellStart"/>
        <w:r>
          <w:rPr>
            <w:rFonts w:ascii="Times New Roman" w:eastAsia="Times New Roman" w:hAnsi="Times New Roman" w:cs="Times New Roman"/>
            <w:i/>
            <w:color w:val="000000"/>
            <w:sz w:val="24"/>
            <w:szCs w:val="24"/>
            <w:u w:val="single"/>
          </w:rPr>
          <w:t>extractivista</w:t>
        </w:r>
        <w:proofErr w:type="spellEnd"/>
        <w:r>
          <w:rPr>
            <w:rFonts w:ascii="Times New Roman" w:eastAsia="Times New Roman" w:hAnsi="Times New Roman" w:cs="Times New Roman"/>
            <w:i/>
            <w:color w:val="000000"/>
            <w:sz w:val="24"/>
            <w:szCs w:val="24"/>
            <w:u w:val="single"/>
          </w:rPr>
          <w:t xml:space="preserve">. </w:t>
        </w:r>
      </w:hyperlink>
      <w:hyperlink r:id="rId31">
        <w:r>
          <w:rPr>
            <w:rFonts w:ascii="Times New Roman" w:eastAsia="Times New Roman" w:hAnsi="Times New Roman" w:cs="Times New Roman"/>
            <w:color w:val="000000"/>
            <w:sz w:val="24"/>
            <w:szCs w:val="24"/>
            <w:u w:val="single"/>
          </w:rPr>
          <w:t>Dirigido por Luis Jorge Garay Salamanca. Contraloría General de la República.</w:t>
        </w:r>
      </w:hyperlink>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2"/>
        </w:numPr>
        <w:pBdr>
          <w:top w:val="nil"/>
          <w:left w:val="nil"/>
          <w:bottom w:val="nil"/>
          <w:right w:val="nil"/>
          <w:between w:val="nil"/>
        </w:pBdr>
        <w:tabs>
          <w:tab w:val="left" w:pos="264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Corte Constitucion</w:t>
      </w:r>
      <w:r>
        <w:rPr>
          <w:rFonts w:ascii="Times New Roman" w:eastAsia="Times New Roman" w:hAnsi="Times New Roman" w:cs="Times New Roman"/>
          <w:color w:val="000000"/>
          <w:sz w:val="24"/>
          <w:szCs w:val="24"/>
        </w:rPr>
        <w:t>al. Sentencia C-598 de 2010</w:t>
      </w:r>
      <w:r>
        <w:rPr>
          <w:rFonts w:ascii="Times New Roman" w:eastAsia="Times New Roman" w:hAnsi="Times New Roman" w:cs="Times New Roman"/>
          <w:sz w:val="24"/>
          <w:szCs w:val="24"/>
        </w:rPr>
        <w:t xml:space="preserve"> y Sentencia C-746 de 2012.</w:t>
      </w:r>
    </w:p>
    <w:p w:rsidR="007E310E" w:rsidRDefault="007E310E">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7E310E" w:rsidRDefault="00594E5C">
      <w:pPr>
        <w:numPr>
          <w:ilvl w:val="0"/>
          <w:numId w:val="2"/>
        </w:numPr>
        <w:pBdr>
          <w:top w:val="nil"/>
          <w:left w:val="nil"/>
          <w:bottom w:val="nil"/>
          <w:right w:val="nil"/>
          <w:between w:val="nil"/>
        </w:pBdr>
        <w:tabs>
          <w:tab w:val="left" w:pos="2647"/>
        </w:tabs>
        <w:spacing w:after="0" w:line="276" w:lineRule="auto"/>
        <w:jc w:val="both"/>
        <w:rPr>
          <w:rFonts w:ascii="Times New Roman" w:eastAsia="Times New Roman" w:hAnsi="Times New Roman" w:cs="Times New Roman"/>
          <w:color w:val="000000"/>
          <w:sz w:val="24"/>
          <w:szCs w:val="24"/>
        </w:rPr>
      </w:pPr>
      <w:hyperlink r:id="rId32">
        <w:r>
          <w:rPr>
            <w:rFonts w:ascii="Times New Roman" w:eastAsia="Times New Roman" w:hAnsi="Times New Roman" w:cs="Times New Roman"/>
            <w:color w:val="000000"/>
            <w:sz w:val="24"/>
            <w:szCs w:val="24"/>
            <w:u w:val="single"/>
          </w:rPr>
          <w:t xml:space="preserve">Pardo, H (2007). Industria </w:t>
        </w:r>
        <w:proofErr w:type="spellStart"/>
        <w:r>
          <w:rPr>
            <w:rFonts w:ascii="Times New Roman" w:eastAsia="Times New Roman" w:hAnsi="Times New Roman" w:cs="Times New Roman"/>
            <w:color w:val="000000"/>
            <w:sz w:val="24"/>
            <w:szCs w:val="24"/>
            <w:u w:val="single"/>
          </w:rPr>
          <w:t>porturaria</w:t>
        </w:r>
        <w:proofErr w:type="spellEnd"/>
        <w:r>
          <w:rPr>
            <w:rFonts w:ascii="Times New Roman" w:eastAsia="Times New Roman" w:hAnsi="Times New Roman" w:cs="Times New Roman"/>
            <w:color w:val="000000"/>
            <w:sz w:val="24"/>
            <w:szCs w:val="24"/>
            <w:u w:val="single"/>
          </w:rPr>
          <w:t xml:space="preserve"> y su impacto ambiental. INCOSTAS. I Conferencia Hemisférica sobre Protección Ambiental Portuaria: </w:t>
        </w:r>
        <w:proofErr w:type="spellStart"/>
        <w:r>
          <w:rPr>
            <w:rFonts w:ascii="Times New Roman" w:eastAsia="Times New Roman" w:hAnsi="Times New Roman" w:cs="Times New Roman"/>
            <w:color w:val="000000"/>
            <w:sz w:val="24"/>
            <w:szCs w:val="24"/>
            <w:u w:val="single"/>
          </w:rPr>
          <w:t>Panama</w:t>
        </w:r>
        <w:proofErr w:type="spellEnd"/>
        <w:r>
          <w:rPr>
            <w:rFonts w:ascii="Times New Roman" w:eastAsia="Times New Roman" w:hAnsi="Times New Roman" w:cs="Times New Roman"/>
            <w:color w:val="000000"/>
            <w:sz w:val="24"/>
            <w:szCs w:val="24"/>
            <w:u w:val="single"/>
          </w:rPr>
          <w:t>. Comisión Interamericana de Puertos- Organización de los Estados Americanos.</w:t>
        </w:r>
      </w:hyperlink>
      <w:r>
        <w:rPr>
          <w:rFonts w:ascii="Times New Roman" w:eastAsia="Times New Roman" w:hAnsi="Times New Roman" w:cs="Times New Roman"/>
          <w:color w:val="000000"/>
          <w:sz w:val="24"/>
          <w:szCs w:val="24"/>
        </w:rPr>
        <w:t xml:space="preserve"> </w:t>
      </w:r>
    </w:p>
    <w:p w:rsidR="007E310E" w:rsidRDefault="007E310E">
      <w:pPr>
        <w:pBdr>
          <w:top w:val="nil"/>
          <w:left w:val="nil"/>
          <w:bottom w:val="nil"/>
          <w:right w:val="nil"/>
          <w:between w:val="nil"/>
        </w:pBdr>
        <w:tabs>
          <w:tab w:val="left" w:pos="2647"/>
        </w:tabs>
        <w:spacing w:after="0" w:line="276" w:lineRule="auto"/>
        <w:ind w:left="360"/>
        <w:jc w:val="both"/>
        <w:rPr>
          <w:rFonts w:ascii="Times New Roman" w:eastAsia="Times New Roman" w:hAnsi="Times New Roman" w:cs="Times New Roman"/>
          <w:color w:val="000000"/>
          <w:sz w:val="24"/>
          <w:szCs w:val="24"/>
        </w:rPr>
      </w:pPr>
    </w:p>
    <w:p w:rsidR="007E310E" w:rsidRDefault="00594E5C">
      <w:pPr>
        <w:numPr>
          <w:ilvl w:val="0"/>
          <w:numId w:val="2"/>
        </w:numPr>
        <w:pBdr>
          <w:top w:val="nil"/>
          <w:left w:val="nil"/>
          <w:bottom w:val="nil"/>
          <w:right w:val="nil"/>
          <w:between w:val="nil"/>
        </w:pBdr>
        <w:tabs>
          <w:tab w:val="left" w:pos="2647"/>
        </w:tabs>
        <w:spacing w:after="0" w:line="276" w:lineRule="auto"/>
        <w:jc w:val="both"/>
        <w:rPr>
          <w:rFonts w:ascii="Times New Roman" w:eastAsia="Times New Roman" w:hAnsi="Times New Roman" w:cs="Times New Roman"/>
          <w:color w:val="000000"/>
          <w:sz w:val="24"/>
          <w:szCs w:val="24"/>
        </w:rPr>
      </w:pPr>
      <w:hyperlink r:id="rId33">
        <w:r>
          <w:rPr>
            <w:rFonts w:ascii="Times New Roman" w:eastAsia="Times New Roman" w:hAnsi="Times New Roman" w:cs="Times New Roman"/>
            <w:color w:val="000000"/>
            <w:sz w:val="24"/>
            <w:szCs w:val="24"/>
            <w:u w:val="single"/>
          </w:rPr>
          <w:t>Bravo, E (2007). Los impactos de la explotación petrolera en ecosistemas tropicales y la biodiversidad. Acción Ecológica. INREDH- Derechos humanos.</w:t>
        </w:r>
      </w:hyperlink>
      <w:r>
        <w:rPr>
          <w:rFonts w:ascii="Times New Roman" w:eastAsia="Times New Roman" w:hAnsi="Times New Roman" w:cs="Times New Roman"/>
          <w:color w:val="000000"/>
          <w:sz w:val="24"/>
          <w:szCs w:val="24"/>
        </w:rPr>
        <w:t xml:space="preserve"> </w:t>
      </w:r>
    </w:p>
    <w:p w:rsidR="007E310E" w:rsidRDefault="007E310E">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rsidR="007E310E" w:rsidRDefault="00594E5C">
      <w:pPr>
        <w:numPr>
          <w:ilvl w:val="0"/>
          <w:numId w:val="2"/>
        </w:numPr>
        <w:pBdr>
          <w:top w:val="nil"/>
          <w:left w:val="nil"/>
          <w:bottom w:val="nil"/>
          <w:right w:val="nil"/>
          <w:between w:val="nil"/>
        </w:pBdr>
        <w:tabs>
          <w:tab w:val="left" w:pos="2647"/>
        </w:tabs>
        <w:spacing w:line="276" w:lineRule="auto"/>
        <w:jc w:val="both"/>
        <w:rPr>
          <w:rFonts w:ascii="Times New Roman" w:eastAsia="Times New Roman" w:hAnsi="Times New Roman" w:cs="Times New Roman"/>
          <w:color w:val="000000"/>
          <w:sz w:val="24"/>
          <w:szCs w:val="24"/>
        </w:rPr>
      </w:pPr>
      <w:hyperlink r:id="rId34">
        <w:r>
          <w:rPr>
            <w:rFonts w:ascii="Times New Roman" w:eastAsia="Times New Roman" w:hAnsi="Times New Roman" w:cs="Times New Roman"/>
            <w:color w:val="000000"/>
            <w:sz w:val="24"/>
            <w:szCs w:val="24"/>
            <w:u w:val="single"/>
          </w:rPr>
          <w:t>Plan d</w:t>
        </w:r>
      </w:hyperlink>
      <w:hyperlink r:id="rId35">
        <w:r>
          <w:rPr>
            <w:rFonts w:ascii="Times New Roman" w:eastAsia="Times New Roman" w:hAnsi="Times New Roman" w:cs="Times New Roman"/>
            <w:sz w:val="24"/>
            <w:szCs w:val="24"/>
            <w:u w:val="single"/>
          </w:rPr>
          <w:t>e Manejo-Parque Nacional Natural Los Nevados (2017-2022).</w:t>
        </w:r>
      </w:hyperlink>
      <w:r>
        <w:rPr>
          <w:rFonts w:ascii="Times New Roman" w:eastAsia="Times New Roman" w:hAnsi="Times New Roman" w:cs="Times New Roman"/>
          <w:sz w:val="24"/>
          <w:szCs w:val="24"/>
        </w:rPr>
        <w:t xml:space="preserve"> </w:t>
      </w:r>
    </w:p>
    <w:p w:rsidR="007E310E" w:rsidRDefault="00594E5C">
      <w:pPr>
        <w:numPr>
          <w:ilvl w:val="0"/>
          <w:numId w:val="2"/>
        </w:numPr>
        <w:pBdr>
          <w:top w:val="nil"/>
          <w:left w:val="nil"/>
          <w:bottom w:val="nil"/>
          <w:right w:val="nil"/>
          <w:between w:val="nil"/>
        </w:pBdr>
        <w:tabs>
          <w:tab w:val="left" w:pos="2647"/>
        </w:tabs>
        <w:spacing w:line="276" w:lineRule="auto"/>
        <w:jc w:val="both"/>
        <w:rPr>
          <w:rFonts w:ascii="Times New Roman" w:eastAsia="Times New Roman" w:hAnsi="Times New Roman" w:cs="Times New Roman"/>
          <w:sz w:val="24"/>
          <w:szCs w:val="24"/>
        </w:rPr>
      </w:pPr>
      <w:hyperlink r:id="rId36">
        <w:r>
          <w:rPr>
            <w:rFonts w:ascii="Times New Roman" w:eastAsia="Times New Roman" w:hAnsi="Times New Roman" w:cs="Times New Roman"/>
            <w:sz w:val="24"/>
            <w:szCs w:val="24"/>
            <w:u w:val="single"/>
          </w:rPr>
          <w:t>PT-PROTECMA (2011) Documento Visión</w:t>
        </w:r>
      </w:hyperlink>
      <w:hyperlink r:id="rId37">
        <w:r>
          <w:rPr>
            <w:rFonts w:ascii="Times New Roman" w:eastAsia="Times New Roman" w:hAnsi="Times New Roman" w:cs="Times New Roman"/>
            <w:sz w:val="24"/>
            <w:szCs w:val="24"/>
            <w:u w:val="single"/>
          </w:rPr>
          <w:t>. Gobierno de España</w:t>
        </w:r>
      </w:hyperlink>
      <w:hyperlink r:id="rId38">
        <w:r>
          <w:rPr>
            <w:rFonts w:ascii="Times New Roman" w:eastAsia="Times New Roman" w:hAnsi="Times New Roman" w:cs="Times New Roman"/>
            <w:sz w:val="24"/>
            <w:szCs w:val="24"/>
            <w:u w:val="single"/>
          </w:rPr>
          <w:t>.</w:t>
        </w:r>
      </w:hyperlink>
      <w:hyperlink r:id="rId39">
        <w:r>
          <w:rPr>
            <w:rFonts w:ascii="Times New Roman" w:eastAsia="Times New Roman" w:hAnsi="Times New Roman" w:cs="Times New Roman"/>
            <w:sz w:val="24"/>
            <w:szCs w:val="24"/>
            <w:u w:val="single"/>
          </w:rPr>
          <w:t xml:space="preserve"> </w:t>
        </w:r>
      </w:hyperlink>
    </w:p>
    <w:p w:rsidR="007E310E" w:rsidRDefault="007E310E">
      <w:pPr>
        <w:pBdr>
          <w:top w:val="nil"/>
          <w:left w:val="nil"/>
          <w:bottom w:val="nil"/>
          <w:right w:val="nil"/>
          <w:between w:val="nil"/>
        </w:pBdr>
        <w:tabs>
          <w:tab w:val="left" w:pos="2647"/>
        </w:tabs>
        <w:spacing w:line="276" w:lineRule="auto"/>
        <w:ind w:left="360"/>
        <w:jc w:val="both"/>
        <w:rPr>
          <w:rFonts w:ascii="Times New Roman" w:eastAsia="Times New Roman" w:hAnsi="Times New Roman" w:cs="Times New Roman"/>
          <w:sz w:val="24"/>
          <w:szCs w:val="24"/>
        </w:rPr>
      </w:pPr>
    </w:p>
    <w:sectPr w:rsidR="007E310E">
      <w:headerReference w:type="default" r:id="rId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E5C" w:rsidRDefault="00594E5C">
      <w:pPr>
        <w:spacing w:after="0" w:line="240" w:lineRule="auto"/>
      </w:pPr>
      <w:r>
        <w:separator/>
      </w:r>
    </w:p>
  </w:endnote>
  <w:endnote w:type="continuationSeparator" w:id="0">
    <w:p w:rsidR="00594E5C" w:rsidRDefault="00594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E5C" w:rsidRDefault="00594E5C">
      <w:pPr>
        <w:spacing w:after="0" w:line="240" w:lineRule="auto"/>
      </w:pPr>
      <w:r>
        <w:separator/>
      </w:r>
    </w:p>
  </w:footnote>
  <w:footnote w:type="continuationSeparator" w:id="0">
    <w:p w:rsidR="00594E5C" w:rsidRDefault="00594E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10E" w:rsidRDefault="00594E5C">
    <w:pPr>
      <w:spacing w:after="0" w:line="276" w:lineRule="auto"/>
      <w:rPr>
        <w:color w:val="000000"/>
      </w:rPr>
    </w:pPr>
    <w:r>
      <w:rPr>
        <w:rFonts w:ascii="Arial" w:eastAsia="Arial" w:hAnsi="Arial" w:cs="Arial"/>
        <w:noProof/>
        <w:lang w:val="es-CO"/>
      </w:rPr>
      <w:drawing>
        <wp:inline distT="114300" distB="114300" distL="114300" distR="114300">
          <wp:extent cx="5731200" cy="800100"/>
          <wp:effectExtent l="0" t="0" r="0" b="0"/>
          <wp:docPr id="1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800100"/>
                  </a:xfrm>
                  <a:prstGeom prst="rect">
                    <a:avLst/>
                  </a:prstGeom>
                  <a:ln/>
                </pic:spPr>
              </pic:pic>
            </a:graphicData>
          </a:graphic>
        </wp:inline>
      </w:drawing>
    </w:r>
  </w:p>
  <w:p w:rsidR="007E310E" w:rsidRDefault="007E310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52FE"/>
    <w:multiLevelType w:val="multilevel"/>
    <w:tmpl w:val="4C04CC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5B326F"/>
    <w:multiLevelType w:val="multilevel"/>
    <w:tmpl w:val="F1D28B7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B67AE0"/>
    <w:multiLevelType w:val="multilevel"/>
    <w:tmpl w:val="8E54C1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 w15:restartNumberingAfterBreak="0">
    <w:nsid w:val="40955BBC"/>
    <w:multiLevelType w:val="multilevel"/>
    <w:tmpl w:val="147E6B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D15A9F"/>
    <w:multiLevelType w:val="multilevel"/>
    <w:tmpl w:val="7F1E2C54"/>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5FC64EA"/>
    <w:multiLevelType w:val="multilevel"/>
    <w:tmpl w:val="53541E66"/>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6" w15:restartNumberingAfterBreak="0">
    <w:nsid w:val="56FD7997"/>
    <w:multiLevelType w:val="multilevel"/>
    <w:tmpl w:val="EA2E7CC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9857FA1"/>
    <w:multiLevelType w:val="multilevel"/>
    <w:tmpl w:val="1B9CA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49576E"/>
    <w:multiLevelType w:val="multilevel"/>
    <w:tmpl w:val="AC1649A2"/>
    <w:lvl w:ilvl="0">
      <w:start w:val="1"/>
      <w:numFmt w:val="decimal"/>
      <w:lvlText w:val="%1."/>
      <w:lvlJc w:val="left"/>
      <w:pPr>
        <w:ind w:left="720" w:hanging="360"/>
      </w:pPr>
      <w:rPr>
        <w:b/>
        <w:i w:val="0"/>
      </w:rPr>
    </w:lvl>
    <w:lvl w:ilvl="1">
      <w:start w:val="1"/>
      <w:numFmt w:val="decimal"/>
      <w:lvlText w:val="%1.%2."/>
      <w:lvlJc w:val="left"/>
      <w:pPr>
        <w:ind w:left="720" w:hanging="360"/>
      </w:pPr>
      <w:rPr>
        <w:b/>
      </w:rPr>
    </w:lvl>
    <w:lvl w:ilvl="2">
      <w:start w:val="1"/>
      <w:numFmt w:val="decimal"/>
      <w:lvlText w:val="%1.%2.%3."/>
      <w:lvlJc w:val="left"/>
      <w:pPr>
        <w:ind w:left="72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77460E74"/>
    <w:multiLevelType w:val="multilevel"/>
    <w:tmpl w:val="4CCEF5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2"/>
  </w:num>
  <w:num w:numId="3">
    <w:abstractNumId w:val="0"/>
  </w:num>
  <w:num w:numId="4">
    <w:abstractNumId w:val="1"/>
  </w:num>
  <w:num w:numId="5">
    <w:abstractNumId w:val="7"/>
  </w:num>
  <w:num w:numId="6">
    <w:abstractNumId w:val="9"/>
  </w:num>
  <w:num w:numId="7">
    <w:abstractNumId w:val="5"/>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10E"/>
    <w:rsid w:val="00446457"/>
    <w:rsid w:val="00594E5C"/>
    <w:rsid w:val="007E310E"/>
    <w:rsid w:val="00FB70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59157-0851-480D-92CE-5B4010545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_tradnl"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5FF"/>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6005F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005FF"/>
  </w:style>
  <w:style w:type="paragraph" w:styleId="Piedepgina">
    <w:name w:val="footer"/>
    <w:basedOn w:val="Normal"/>
    <w:link w:val="PiedepginaCar"/>
    <w:uiPriority w:val="99"/>
    <w:unhideWhenUsed/>
    <w:rsid w:val="006005F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005FF"/>
  </w:style>
  <w:style w:type="paragraph" w:styleId="Prrafodelista">
    <w:name w:val="List Paragraph"/>
    <w:basedOn w:val="Normal"/>
    <w:uiPriority w:val="34"/>
    <w:qFormat/>
    <w:rsid w:val="00247AA5"/>
    <w:pPr>
      <w:ind w:left="720"/>
      <w:contextualSpacing/>
    </w:pPr>
  </w:style>
  <w:style w:type="character" w:styleId="Hipervnculo">
    <w:name w:val="Hyperlink"/>
    <w:basedOn w:val="Fuentedeprrafopredeter"/>
    <w:uiPriority w:val="99"/>
    <w:unhideWhenUsed/>
    <w:rsid w:val="00F769BE"/>
    <w:rPr>
      <w:color w:val="0563C1" w:themeColor="hyperlink"/>
      <w:u w:val="single"/>
    </w:rPr>
  </w:style>
  <w:style w:type="character" w:customStyle="1" w:styleId="Mencinsinresolver1">
    <w:name w:val="Mención sin resolver1"/>
    <w:basedOn w:val="Fuentedeprrafopredeter"/>
    <w:uiPriority w:val="99"/>
    <w:semiHidden/>
    <w:unhideWhenUsed/>
    <w:rsid w:val="00F769BE"/>
    <w:rPr>
      <w:color w:val="605E5C"/>
      <w:shd w:val="clear" w:color="auto" w:fill="E1DFDD"/>
    </w:rPr>
  </w:style>
  <w:style w:type="paragraph" w:customStyle="1" w:styleId="Default">
    <w:name w:val="Default"/>
    <w:rsid w:val="005E5AF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0223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ddon-in-original-link">
    <w:name w:val="addon-in-original-link"/>
    <w:basedOn w:val="Fuentedeprrafopredeter"/>
    <w:rsid w:val="00022364"/>
  </w:style>
  <w:style w:type="character" w:styleId="Hipervnculovisitado">
    <w:name w:val="FollowedHyperlink"/>
    <w:basedOn w:val="Fuentedeprrafopredeter"/>
    <w:uiPriority w:val="99"/>
    <w:semiHidden/>
    <w:unhideWhenUsed/>
    <w:rsid w:val="006859C5"/>
    <w:rPr>
      <w:color w:val="954F72" w:themeColor="followedHyperlink"/>
      <w:u w:val="single"/>
    </w:rPr>
  </w:style>
  <w:style w:type="character" w:customStyle="1" w:styleId="apple-tab-span">
    <w:name w:val="apple-tab-span"/>
    <w:basedOn w:val="Fuentedeprrafopredeter"/>
    <w:rsid w:val="00B457B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FB70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70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883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s://www.parquesnacionales.gov.co/portal/wp-content/uploads/2015/07/ANALISIS-DE-LA-FACTIBILIDAD-POLITICA-TECNICA-Y-OPERATIVA-DE-DECLARAR-ZONAS-AMORTIGUADORAS-PARA-LAS-AREAS-PROTEGIDAS-DEL-SISTEMA-DE-PARQUES-NACIONALES-FINAL-11052014.pdf" TargetMode="External"/><Relationship Id="rId39" Type="http://schemas.openxmlformats.org/officeDocument/2006/relationships/hyperlink" Target="https://ptprotecma.es/descargas/vision_final.pdf" TargetMode="External"/><Relationship Id="rId21" Type="http://schemas.openxmlformats.org/officeDocument/2006/relationships/image" Target="media/image12.png"/><Relationship Id="rId34" Type="http://schemas.openxmlformats.org/officeDocument/2006/relationships/hyperlink" Target="https://www.parquesnacionales.gov.co/portal/wp-content/uploads/2013/12/Plan-de-manejo-PNN-Los-Nevados-2017.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arquesnacionales.gov.co/portal/wp-content/uploads/2015/07/ANALISIS-DE-LA-FACTIBILIDAD-POLITICA-TECNICA-Y-OPERATIVA-DE-DECLARAR-ZONAS-AMORTIGUADORAS-PARA-LAS-AREAS-PROTEGIDAS-DEL-SISTEMA-DE-PARQUES-NACIONALES-FINAL-11052014.pdf" TargetMode="External"/><Relationship Id="rId20" Type="http://schemas.openxmlformats.org/officeDocument/2006/relationships/image" Target="media/image11.png"/><Relationship Id="rId29" Type="http://schemas.openxmlformats.org/officeDocument/2006/relationships/hyperlink" Target="https://redjusticiaambientalcolombia.files.wordpress.com/2013/05/mineria-en-colombia-fundamentos-para-superar-el-modelo-extractivista2013.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arquesnacionales.gov.co/portal/wp-content/uploads/2014/08/Anexo-3-PNN-2008-Manual-delimita_zonifica-ZA.pdf" TargetMode="External"/><Relationship Id="rId32" Type="http://schemas.openxmlformats.org/officeDocument/2006/relationships/hyperlink" Target="http://oas.org/cip/pconfpapctc.html" TargetMode="External"/><Relationship Id="rId37" Type="http://schemas.openxmlformats.org/officeDocument/2006/relationships/hyperlink" Target="https://ptprotecma.es/descargas/vision_final.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academia.edu/35488487/LA_ZONA_AMORTIGUADORA_Y_LA_FUNCI%C3%93N_AMORTIGUADORA_EN_LAS_%C3%81REAS_MARINAS_PROTEGIDAS?email_work_card=view-paper" TargetMode="External"/><Relationship Id="rId28" Type="http://schemas.openxmlformats.org/officeDocument/2006/relationships/hyperlink" Target="https://www.parquesnacionales.gov.co/portal/wp-content/uploads/2015/07/ANALISIS-DE-LA-FACTIBILIDAD-POLITICA-TECNICA-Y-OPERATIVA-DE-DECLARAR-ZONAS-AMORTIGUADORAS-PARA-LAS-AREAS-PROTEGIDAS-DEL-SISTEMA-DE-PARQUES-NACIONALES-FINAL-11052014.pdf" TargetMode="External"/><Relationship Id="rId36" Type="http://schemas.openxmlformats.org/officeDocument/2006/relationships/hyperlink" Target="https://ptprotecma.es/descargas/vision_final.pdf"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redjusticiaambientalcolombia.files.wordpress.com/2013/05/mineria-en-colombia-fundamentos-para-superar-el-modelo-extractivista2013.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guianaturaleza.colombia.travel/manual" TargetMode="External"/><Relationship Id="rId27" Type="http://schemas.openxmlformats.org/officeDocument/2006/relationships/hyperlink" Target="https://www.parquesnacionales.gov.co/portal/wp-content/uploads/2015/07/ANALISIS-DE-LA-FACTIBILIDAD-POLITICA-TECNICA-Y-OPERATIVA-DE-DECLARAR-ZONAS-AMORTIGUADORAS-PARA-LAS-AREAS-PROTEGIDAS-DEL-SISTEMA-DE-PARQUES-NACIONALES-FINAL-11052014.pdf" TargetMode="External"/><Relationship Id="rId30" Type="http://schemas.openxmlformats.org/officeDocument/2006/relationships/hyperlink" Target="https://redjusticiaambientalcolombia.files.wordpress.com/2013/05/mineria-en-colombia-fundamentos-para-superar-el-modelo-extractivista2013.pdf" TargetMode="External"/><Relationship Id="rId35" Type="http://schemas.openxmlformats.org/officeDocument/2006/relationships/hyperlink" Target="https://www.parquesnacionales.gov.co/portal/wp-content/uploads/2013/12/Plan-de-manejo-PNN-Los-Nevados-2017.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camara.gov.co/sites/default/files/2020-10/RESPUESTA%20MINAMBIENTE_0.pdf" TargetMode="External"/><Relationship Id="rId25" Type="http://schemas.openxmlformats.org/officeDocument/2006/relationships/hyperlink" Target="https://www.parquesnacionales.gov.co/portal/wp-content/uploads/2015/04/zona-amortiguadora.pdf" TargetMode="External"/><Relationship Id="rId33" Type="http://schemas.openxmlformats.org/officeDocument/2006/relationships/hyperlink" Target="https://www.inredh.org/archivos/documentos_ambiental/impactos_explotacion_petrolera_esp.pdf" TargetMode="External"/><Relationship Id="rId38" Type="http://schemas.openxmlformats.org/officeDocument/2006/relationships/hyperlink" Target="https://ptprotecma.es/descargas/vision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oRx/yyy66F/F7lCs6RXDtoPtEw==">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32</Pages>
  <Words>9854</Words>
  <Characters>54200</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María Dumez</dc:creator>
  <cp:lastModifiedBy>Angie Katherine Otalora Ochoa UTL</cp:lastModifiedBy>
  <cp:revision>2</cp:revision>
  <cp:lastPrinted>2021-08-18T15:50:00Z</cp:lastPrinted>
  <dcterms:created xsi:type="dcterms:W3CDTF">2021-08-05T12:54:00Z</dcterms:created>
  <dcterms:modified xsi:type="dcterms:W3CDTF">2021-08-18T17:11:00Z</dcterms:modified>
</cp:coreProperties>
</file>