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44" w:rsidRDefault="00E30444" w:rsidP="00E30444">
      <w:pPr>
        <w:pStyle w:val="NormalWeb"/>
        <w:spacing w:before="0" w:beforeAutospacing="0" w:after="0" w:afterAutospacing="0"/>
        <w:jc w:val="both"/>
        <w:rPr>
          <w:lang w:eastAsia="es-CO"/>
        </w:rPr>
      </w:pPr>
      <w:bookmarkStart w:id="0" w:name="_GoBack"/>
      <w:r>
        <w:rPr>
          <w:rFonts w:ascii="Arial" w:hAnsi="Arial" w:cs="Arial"/>
          <w:color w:val="000000"/>
          <w:sz w:val="22"/>
          <w:szCs w:val="22"/>
        </w:rPr>
        <w:t xml:space="preserve">Bogotá D.C., </w:t>
      </w:r>
      <w:r>
        <w:rPr>
          <w:rFonts w:ascii="Arial" w:hAnsi="Arial" w:cs="Arial"/>
          <w:color w:val="000000"/>
          <w:sz w:val="22"/>
          <w:szCs w:val="22"/>
        </w:rPr>
        <w:t>1</w:t>
      </w:r>
      <w:r>
        <w:rPr>
          <w:rFonts w:ascii="Arial" w:hAnsi="Arial" w:cs="Arial"/>
          <w:color w:val="000000"/>
          <w:sz w:val="22"/>
          <w:szCs w:val="22"/>
        </w:rPr>
        <w:t xml:space="preserve">7 de </w:t>
      </w:r>
      <w:r>
        <w:rPr>
          <w:rFonts w:ascii="Arial" w:hAnsi="Arial" w:cs="Arial"/>
          <w:color w:val="000000"/>
          <w:sz w:val="22"/>
          <w:szCs w:val="22"/>
        </w:rPr>
        <w:t>agosto</w:t>
      </w:r>
      <w:r>
        <w:rPr>
          <w:rFonts w:ascii="Arial" w:hAnsi="Arial" w:cs="Arial"/>
          <w:color w:val="000000"/>
          <w:sz w:val="22"/>
          <w:szCs w:val="22"/>
        </w:rPr>
        <w:t xml:space="preserve"> de 2021.</w:t>
      </w:r>
    </w:p>
    <w:p w:rsidR="00E30444" w:rsidRDefault="00E30444" w:rsidP="00E30444">
      <w:pPr>
        <w:spacing w:after="240"/>
      </w:pPr>
    </w:p>
    <w:p w:rsidR="00E30444" w:rsidRDefault="00E30444" w:rsidP="00E30444">
      <w:pPr>
        <w:pStyle w:val="NormalWeb"/>
        <w:spacing w:before="0" w:beforeAutospacing="0" w:after="0" w:afterAutospacing="0"/>
        <w:jc w:val="both"/>
      </w:pPr>
      <w:r>
        <w:rPr>
          <w:rFonts w:ascii="Arial" w:hAnsi="Arial" w:cs="Arial"/>
          <w:color w:val="000000"/>
          <w:sz w:val="22"/>
          <w:szCs w:val="22"/>
        </w:rPr>
        <w:t>Doctor</w:t>
      </w:r>
    </w:p>
    <w:p w:rsidR="00E30444" w:rsidRDefault="00E30444" w:rsidP="00E30444">
      <w:pPr>
        <w:pStyle w:val="NormalWeb"/>
        <w:spacing w:before="0" w:beforeAutospacing="0" w:after="0" w:afterAutospacing="0"/>
        <w:jc w:val="both"/>
      </w:pPr>
      <w:r>
        <w:rPr>
          <w:rFonts w:ascii="Arial" w:hAnsi="Arial" w:cs="Arial"/>
          <w:b/>
          <w:bCs/>
          <w:color w:val="000000"/>
          <w:sz w:val="22"/>
          <w:szCs w:val="22"/>
        </w:rPr>
        <w:t>JORGE HUMBERTO MANTILLA </w:t>
      </w:r>
    </w:p>
    <w:p w:rsidR="00E30444" w:rsidRDefault="00E30444" w:rsidP="00E30444">
      <w:pPr>
        <w:pStyle w:val="NormalWeb"/>
        <w:spacing w:before="0" w:beforeAutospacing="0" w:after="0" w:afterAutospacing="0"/>
        <w:jc w:val="both"/>
      </w:pPr>
      <w:r>
        <w:rPr>
          <w:rFonts w:ascii="Arial" w:hAnsi="Arial" w:cs="Arial"/>
          <w:color w:val="000000"/>
          <w:sz w:val="22"/>
          <w:szCs w:val="22"/>
        </w:rPr>
        <w:t>Secretario General</w:t>
      </w:r>
    </w:p>
    <w:p w:rsidR="00E30444" w:rsidRDefault="00E30444" w:rsidP="00E30444">
      <w:pPr>
        <w:pStyle w:val="NormalWeb"/>
        <w:spacing w:before="0" w:beforeAutospacing="0" w:after="0" w:afterAutospacing="0"/>
        <w:jc w:val="both"/>
      </w:pPr>
      <w:r>
        <w:rPr>
          <w:rFonts w:ascii="Arial" w:hAnsi="Arial" w:cs="Arial"/>
          <w:color w:val="000000"/>
          <w:sz w:val="22"/>
          <w:szCs w:val="22"/>
        </w:rPr>
        <w:t>Cámara de Representantes</w:t>
      </w:r>
    </w:p>
    <w:p w:rsidR="00E30444" w:rsidRDefault="00E30444" w:rsidP="00E30444">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E.S.D.</w:t>
      </w:r>
    </w:p>
    <w:p w:rsidR="00E30444" w:rsidRDefault="00E30444" w:rsidP="00E30444">
      <w:pPr>
        <w:pStyle w:val="NormalWeb"/>
        <w:spacing w:before="0" w:beforeAutospacing="0" w:after="0" w:afterAutospacing="0"/>
        <w:jc w:val="both"/>
        <w:rPr>
          <w:rFonts w:ascii="Arial" w:hAnsi="Arial" w:cs="Arial"/>
          <w:color w:val="000000"/>
          <w:sz w:val="22"/>
          <w:szCs w:val="22"/>
        </w:rPr>
      </w:pPr>
    </w:p>
    <w:p w:rsidR="00E30444" w:rsidRDefault="00E30444" w:rsidP="00E30444">
      <w:pPr>
        <w:pStyle w:val="NormalWeb"/>
        <w:spacing w:before="0" w:beforeAutospacing="0" w:after="0" w:afterAutospacing="0"/>
        <w:jc w:val="both"/>
      </w:pPr>
    </w:p>
    <w:p w:rsidR="00E30444" w:rsidRDefault="00E30444" w:rsidP="00E30444">
      <w:pPr>
        <w:widowControl w:val="0"/>
        <w:pBdr>
          <w:top w:val="nil"/>
          <w:left w:val="nil"/>
          <w:bottom w:val="nil"/>
          <w:right w:val="nil"/>
          <w:between w:val="nil"/>
        </w:pBdr>
        <w:spacing w:before="11"/>
        <w:ind w:left="720" w:firstLine="720"/>
        <w:jc w:val="right"/>
        <w:rPr>
          <w:i/>
          <w:color w:val="000000"/>
        </w:rPr>
      </w:pPr>
      <w:r w:rsidRPr="004C7417">
        <w:rPr>
          <w:rFonts w:ascii="Arial" w:hAnsi="Arial" w:cs="Arial"/>
          <w:b/>
          <w:color w:val="000000"/>
          <w:sz w:val="22"/>
          <w:szCs w:val="22"/>
        </w:rPr>
        <w:t xml:space="preserve">Asunto: Radicación de Proyecto de </w:t>
      </w:r>
      <w:r>
        <w:rPr>
          <w:rFonts w:ascii="Arial" w:hAnsi="Arial" w:cs="Arial"/>
          <w:b/>
          <w:color w:val="000000"/>
          <w:sz w:val="22"/>
          <w:szCs w:val="22"/>
        </w:rPr>
        <w:t>Ley</w:t>
      </w:r>
      <w:r w:rsidRPr="004C7417">
        <w:rPr>
          <w:rFonts w:ascii="Arial" w:hAnsi="Arial" w:cs="Arial"/>
          <w:b/>
          <w:color w:val="000000"/>
          <w:sz w:val="22"/>
          <w:szCs w:val="22"/>
        </w:rPr>
        <w:t xml:space="preserve"> _________________ 2021</w:t>
      </w:r>
      <w:r>
        <w:rPr>
          <w:rFonts w:ascii="Arial" w:hAnsi="Arial" w:cs="Arial"/>
          <w:b/>
          <w:color w:val="000000"/>
          <w:sz w:val="22"/>
          <w:szCs w:val="22"/>
        </w:rPr>
        <w:t xml:space="preserve"> </w:t>
      </w:r>
      <w:r>
        <w:rPr>
          <w:rFonts w:ascii="Arial" w:hAnsi="Arial" w:cs="Arial"/>
          <w:b/>
          <w:color w:val="000000"/>
          <w:sz w:val="22"/>
          <w:szCs w:val="22"/>
        </w:rPr>
        <w:t xml:space="preserve">Cámara de Representantes </w:t>
      </w:r>
      <w:r w:rsidRPr="00E30444">
        <w:rPr>
          <w:rFonts w:ascii="Arial" w:hAnsi="Arial" w:cs="Arial"/>
          <w:b/>
          <w:color w:val="000000"/>
          <w:sz w:val="22"/>
          <w:szCs w:val="22"/>
        </w:rPr>
        <w:t>“Por medio de la cual se reglamenta la participación política de los servidores públicos, en cumplimiento del artículo 127 de la Constitución Política y se dictan otras disposiciones.”</w:t>
      </w:r>
    </w:p>
    <w:p w:rsidR="00E30444" w:rsidRDefault="00E30444" w:rsidP="00E30444">
      <w:pPr>
        <w:ind w:left="1440"/>
        <w:jc w:val="both"/>
      </w:pPr>
      <w:r>
        <w:br/>
      </w:r>
    </w:p>
    <w:p w:rsidR="00E30444" w:rsidRDefault="00E30444" w:rsidP="00E30444">
      <w:pPr>
        <w:pStyle w:val="NormalWeb"/>
        <w:spacing w:before="0" w:beforeAutospacing="0" w:after="0" w:afterAutospacing="0"/>
        <w:jc w:val="both"/>
      </w:pPr>
      <w:r>
        <w:rPr>
          <w:rFonts w:ascii="Arial" w:hAnsi="Arial" w:cs="Arial"/>
          <w:color w:val="000000"/>
          <w:sz w:val="22"/>
          <w:szCs w:val="22"/>
        </w:rPr>
        <w:t>Respetado Doctor Mantilla:</w:t>
      </w:r>
    </w:p>
    <w:p w:rsidR="00E30444" w:rsidRPr="00E30444" w:rsidRDefault="00E30444" w:rsidP="00E30444">
      <w:pPr>
        <w:spacing w:after="240"/>
        <w:jc w:val="both"/>
        <w:rPr>
          <w:rFonts w:ascii="Arial" w:hAnsi="Arial" w:cs="Arial"/>
          <w:color w:val="000000"/>
          <w:sz w:val="22"/>
          <w:szCs w:val="22"/>
        </w:rPr>
      </w:pPr>
    </w:p>
    <w:p w:rsidR="00E30444" w:rsidRPr="00BC1B57" w:rsidRDefault="00E30444" w:rsidP="00E30444">
      <w:pPr>
        <w:widowControl w:val="0"/>
        <w:pBdr>
          <w:top w:val="nil"/>
          <w:left w:val="nil"/>
          <w:bottom w:val="nil"/>
          <w:right w:val="nil"/>
          <w:between w:val="nil"/>
        </w:pBdr>
        <w:spacing w:before="11"/>
        <w:jc w:val="both"/>
        <w:rPr>
          <w:rFonts w:ascii="Arial" w:hAnsi="Arial" w:cs="Arial"/>
          <w:color w:val="000000"/>
          <w:sz w:val="22"/>
          <w:szCs w:val="22"/>
        </w:rPr>
      </w:pPr>
      <w:r>
        <w:rPr>
          <w:rFonts w:ascii="Arial" w:hAnsi="Arial" w:cs="Arial"/>
          <w:color w:val="000000"/>
          <w:sz w:val="22"/>
          <w:szCs w:val="22"/>
        </w:rPr>
        <w:t xml:space="preserve">En cumplimiento de mi deber constitucional y legal, y particular actuando en consecuencia con lo establecido en la Ley 5 de 1992 (reglamento del Congreso de la República), en mi calidad de Congresista de la República, radicó ante su despacho el </w:t>
      </w:r>
      <w:r w:rsidRPr="00E30444">
        <w:rPr>
          <w:rFonts w:ascii="Arial" w:hAnsi="Arial" w:cs="Arial"/>
          <w:color w:val="000000"/>
          <w:sz w:val="22"/>
          <w:szCs w:val="22"/>
        </w:rPr>
        <w:t xml:space="preserve">Proyecto de Ley _________________ 2021 Cámara de Representantes “Por medio de la cual se reglamenta la participación política de los servidores públicos, en cumplimiento del artículo 127 de la Constitución Política </w:t>
      </w:r>
      <w:r>
        <w:rPr>
          <w:rFonts w:ascii="Arial" w:hAnsi="Arial" w:cs="Arial"/>
          <w:color w:val="000000"/>
          <w:sz w:val="22"/>
          <w:szCs w:val="22"/>
        </w:rPr>
        <w:t>y se dictan otras disposiciones</w:t>
      </w:r>
      <w:r w:rsidRPr="00E30444">
        <w:rPr>
          <w:rFonts w:ascii="Arial" w:hAnsi="Arial" w:cs="Arial"/>
          <w:color w:val="000000"/>
          <w:sz w:val="22"/>
          <w:szCs w:val="22"/>
        </w:rPr>
        <w:t>”</w:t>
      </w:r>
      <w:r>
        <w:rPr>
          <w:rFonts w:ascii="Arial" w:hAnsi="Arial" w:cs="Arial"/>
          <w:color w:val="000000"/>
          <w:sz w:val="22"/>
          <w:szCs w:val="22"/>
        </w:rPr>
        <w:t>.</w:t>
      </w:r>
    </w:p>
    <w:p w:rsidR="00E30444" w:rsidRDefault="00E30444" w:rsidP="00E30444">
      <w:pPr>
        <w:pStyle w:val="NormalWeb"/>
        <w:spacing w:before="0" w:beforeAutospacing="0" w:after="0" w:afterAutospacing="0"/>
        <w:jc w:val="both"/>
      </w:pPr>
    </w:p>
    <w:p w:rsidR="00E30444" w:rsidRDefault="00E30444" w:rsidP="00E30444">
      <w:pPr>
        <w:pStyle w:val="NormalWeb"/>
        <w:spacing w:before="0" w:beforeAutospacing="0" w:after="0" w:afterAutospacing="0"/>
        <w:jc w:val="both"/>
        <w:rPr>
          <w:noProof/>
          <w:bdr w:val="none" w:sz="0" w:space="0" w:color="auto" w:frame="1"/>
          <w:lang w:val="es-CO" w:eastAsia="es-CO"/>
        </w:rPr>
      </w:pPr>
      <w:r>
        <w:rPr>
          <w:rFonts w:ascii="Arial" w:hAnsi="Arial" w:cs="Arial"/>
          <w:color w:val="000000"/>
          <w:sz w:val="22"/>
          <w:szCs w:val="22"/>
        </w:rPr>
        <w:t>Cordialmente,</w:t>
      </w:r>
    </w:p>
    <w:bookmarkEnd w:id="0"/>
    <w:p w:rsidR="00E30444" w:rsidRDefault="00E30444">
      <w:pPr>
        <w:rPr>
          <w:color w:val="000000"/>
        </w:rPr>
      </w:pPr>
    </w:p>
    <w:tbl>
      <w:tblPr>
        <w:tblStyle w:val="a"/>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E30444" w:rsidRPr="00694BBB" w:rsidTr="009E2D6A">
        <w:trPr>
          <w:jc w:val="center"/>
        </w:trPr>
        <w:tc>
          <w:tcPr>
            <w:tcW w:w="4414" w:type="dxa"/>
          </w:tcPr>
          <w:p w:rsidR="00E30444" w:rsidRPr="00694BBB" w:rsidRDefault="00E30444" w:rsidP="009E2D6A">
            <w:pPr>
              <w:shd w:val="clear" w:color="auto" w:fill="FFFFFF"/>
              <w:spacing w:before="57" w:after="57"/>
              <w:jc w:val="center"/>
              <w:rPr>
                <w:b/>
                <w:smallCaps/>
              </w:rPr>
            </w:pPr>
            <w:r w:rsidRPr="00694BBB">
              <w:rPr>
                <w:b/>
                <w:i/>
                <w:noProof/>
                <w:lang w:eastAsia="es-CO"/>
              </w:rPr>
              <w:drawing>
                <wp:inline distT="0" distB="0" distL="0" distR="0" wp14:anchorId="49EBEDD5" wp14:editId="7B0FF405">
                  <wp:extent cx="2302972" cy="972238"/>
                  <wp:effectExtent l="0" t="0" r="0" b="0"/>
                  <wp:docPr id="1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302972" cy="972238"/>
                          </a:xfrm>
                          <a:prstGeom prst="rect">
                            <a:avLst/>
                          </a:prstGeom>
                          <a:ln/>
                        </pic:spPr>
                      </pic:pic>
                    </a:graphicData>
                  </a:graphic>
                </wp:inline>
              </w:drawing>
            </w:r>
          </w:p>
          <w:p w:rsidR="00E30444" w:rsidRPr="00694BBB" w:rsidRDefault="00E30444" w:rsidP="009E2D6A">
            <w:pPr>
              <w:jc w:val="center"/>
              <w:rPr>
                <w:b/>
                <w:smallCaps/>
                <w:color w:val="000000"/>
              </w:rPr>
            </w:pPr>
            <w:r w:rsidRPr="00694BBB">
              <w:rPr>
                <w:b/>
                <w:smallCaps/>
                <w:color w:val="000000"/>
                <w:highlight w:val="white"/>
              </w:rPr>
              <w:t>Juan Diego Echavarría Sánchez</w:t>
            </w:r>
          </w:p>
          <w:p w:rsidR="00E30444" w:rsidRPr="00694BBB" w:rsidRDefault="00E30444" w:rsidP="009E2D6A">
            <w:pPr>
              <w:pBdr>
                <w:top w:val="nil"/>
                <w:left w:val="nil"/>
                <w:bottom w:val="nil"/>
                <w:right w:val="nil"/>
                <w:between w:val="nil"/>
              </w:pBdr>
              <w:tabs>
                <w:tab w:val="center" w:pos="4252"/>
                <w:tab w:val="right" w:pos="8504"/>
              </w:tabs>
              <w:jc w:val="center"/>
              <w:rPr>
                <w:smallCaps/>
                <w:color w:val="000000"/>
                <w:highlight w:val="white"/>
              </w:rPr>
            </w:pPr>
            <w:r w:rsidRPr="00694BBB">
              <w:rPr>
                <w:smallCaps/>
                <w:color w:val="000000"/>
                <w:highlight w:val="white"/>
              </w:rPr>
              <w:t>Representante a la Cámara</w:t>
            </w:r>
          </w:p>
          <w:p w:rsidR="00E30444" w:rsidRPr="00694BBB" w:rsidRDefault="00E30444" w:rsidP="009E2D6A">
            <w:pPr>
              <w:pBdr>
                <w:top w:val="nil"/>
                <w:left w:val="nil"/>
                <w:bottom w:val="nil"/>
                <w:right w:val="nil"/>
                <w:between w:val="nil"/>
              </w:pBdr>
              <w:tabs>
                <w:tab w:val="center" w:pos="4252"/>
                <w:tab w:val="right" w:pos="8504"/>
              </w:tabs>
              <w:jc w:val="center"/>
              <w:rPr>
                <w:smallCaps/>
                <w:color w:val="FF0000"/>
                <w:highlight w:val="white"/>
              </w:rPr>
            </w:pPr>
            <w:r w:rsidRPr="00694BBB">
              <w:rPr>
                <w:smallCaps/>
                <w:color w:val="000000"/>
                <w:highlight w:val="white"/>
              </w:rPr>
              <w:t>Departamento de Antioquia</w:t>
            </w:r>
          </w:p>
          <w:p w:rsidR="00E30444" w:rsidRPr="00694BBB" w:rsidRDefault="00E30444" w:rsidP="009E2D6A">
            <w:pPr>
              <w:spacing w:before="57" w:after="57"/>
              <w:jc w:val="center"/>
              <w:rPr>
                <w:b/>
                <w:smallCaps/>
              </w:rPr>
            </w:pPr>
          </w:p>
        </w:tc>
        <w:tc>
          <w:tcPr>
            <w:tcW w:w="4414" w:type="dxa"/>
          </w:tcPr>
          <w:p w:rsidR="00E30444" w:rsidRPr="00694BBB" w:rsidRDefault="00E30444" w:rsidP="009E2D6A">
            <w:pPr>
              <w:spacing w:before="57" w:after="57"/>
              <w:jc w:val="center"/>
              <w:rPr>
                <w:b/>
                <w:smallCaps/>
              </w:rPr>
            </w:pPr>
            <w:r w:rsidRPr="00694BBB">
              <w:rPr>
                <w:b/>
                <w:smallCaps/>
                <w:noProof/>
                <w:lang w:eastAsia="es-CO"/>
              </w:rPr>
              <w:drawing>
                <wp:inline distT="114300" distB="114300" distL="114300" distR="114300" wp14:anchorId="2E115662" wp14:editId="6A2BBD19">
                  <wp:extent cx="1543050" cy="106680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543050" cy="1066800"/>
                          </a:xfrm>
                          <a:prstGeom prst="rect">
                            <a:avLst/>
                          </a:prstGeom>
                          <a:ln/>
                        </pic:spPr>
                      </pic:pic>
                    </a:graphicData>
                  </a:graphic>
                </wp:inline>
              </w:drawing>
            </w:r>
          </w:p>
          <w:p w:rsidR="00E30444" w:rsidRPr="00694BBB" w:rsidRDefault="00E30444" w:rsidP="009E2D6A">
            <w:pPr>
              <w:spacing w:before="57" w:after="57"/>
              <w:jc w:val="center"/>
              <w:rPr>
                <w:b/>
                <w:smallCaps/>
                <w:color w:val="000000"/>
                <w:highlight w:val="white"/>
              </w:rPr>
            </w:pPr>
            <w:r w:rsidRPr="00694BBB">
              <w:rPr>
                <w:b/>
                <w:smallCaps/>
                <w:color w:val="000000"/>
                <w:highlight w:val="white"/>
              </w:rPr>
              <w:t>Henry Fernando Correal</w:t>
            </w:r>
          </w:p>
          <w:p w:rsidR="00E30444" w:rsidRPr="00694BBB" w:rsidRDefault="00E30444" w:rsidP="009E2D6A">
            <w:pPr>
              <w:spacing w:before="57" w:after="57"/>
              <w:jc w:val="center"/>
              <w:rPr>
                <w:smallCaps/>
              </w:rPr>
            </w:pPr>
            <w:r w:rsidRPr="00694BBB">
              <w:rPr>
                <w:smallCaps/>
              </w:rPr>
              <w:t>Representante a la Cámara</w:t>
            </w:r>
          </w:p>
          <w:p w:rsidR="00E30444" w:rsidRPr="00694BBB" w:rsidRDefault="00E30444" w:rsidP="009E2D6A">
            <w:pPr>
              <w:spacing w:before="57" w:after="57"/>
              <w:jc w:val="center"/>
              <w:rPr>
                <w:smallCaps/>
              </w:rPr>
            </w:pPr>
            <w:r w:rsidRPr="00694BBB">
              <w:rPr>
                <w:smallCaps/>
              </w:rPr>
              <w:t>Departamento del vaupés</w:t>
            </w:r>
          </w:p>
        </w:tc>
      </w:tr>
      <w:tr w:rsidR="00E30444" w:rsidRPr="00694BBB" w:rsidTr="009E2D6A">
        <w:trPr>
          <w:jc w:val="center"/>
        </w:trPr>
        <w:tc>
          <w:tcPr>
            <w:tcW w:w="4414" w:type="dxa"/>
          </w:tcPr>
          <w:p w:rsidR="00E30444" w:rsidRPr="00694BBB" w:rsidRDefault="00E30444" w:rsidP="009E2D6A">
            <w:pPr>
              <w:jc w:val="both"/>
              <w:rPr>
                <w:rFonts w:eastAsia="Arial"/>
              </w:rPr>
            </w:pPr>
            <w:r w:rsidRPr="00694BBB">
              <w:rPr>
                <w:rFonts w:eastAsia="Arial"/>
                <w:noProof/>
                <w:lang w:eastAsia="es-CO"/>
              </w:rPr>
              <w:lastRenderedPageBreak/>
              <w:drawing>
                <wp:inline distT="0" distB="0" distL="0" distR="0" wp14:anchorId="2B025D92" wp14:editId="14CC7CB0">
                  <wp:extent cx="1379979" cy="1030828"/>
                  <wp:effectExtent l="0" t="0" r="0" b="0"/>
                  <wp:docPr id="18"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11"/>
                          <a:srcRect/>
                          <a:stretch>
                            <a:fillRect/>
                          </a:stretch>
                        </pic:blipFill>
                        <pic:spPr>
                          <a:xfrm>
                            <a:off x="0" y="0"/>
                            <a:ext cx="1379979" cy="1030828"/>
                          </a:xfrm>
                          <a:prstGeom prst="rect">
                            <a:avLst/>
                          </a:prstGeom>
                          <a:ln/>
                        </pic:spPr>
                      </pic:pic>
                    </a:graphicData>
                  </a:graphic>
                </wp:inline>
              </w:drawing>
            </w:r>
          </w:p>
          <w:p w:rsidR="00E30444" w:rsidRPr="00694BBB" w:rsidRDefault="00E30444" w:rsidP="009E2D6A">
            <w:pPr>
              <w:spacing w:before="57" w:after="57"/>
              <w:jc w:val="center"/>
              <w:rPr>
                <w:b/>
                <w:smallCaps/>
                <w:color w:val="000000"/>
                <w:highlight w:val="white"/>
              </w:rPr>
            </w:pPr>
            <w:r w:rsidRPr="00694BBB">
              <w:rPr>
                <w:b/>
                <w:smallCaps/>
                <w:color w:val="000000"/>
                <w:highlight w:val="white"/>
              </w:rPr>
              <w:t>FABER ALBERTO MUÑOZ CERÓN</w:t>
            </w:r>
          </w:p>
          <w:p w:rsidR="00E30444" w:rsidRPr="00694BBB" w:rsidRDefault="00E30444" w:rsidP="009E2D6A">
            <w:pPr>
              <w:tabs>
                <w:tab w:val="center" w:pos="4252"/>
                <w:tab w:val="right" w:pos="8504"/>
              </w:tabs>
              <w:jc w:val="center"/>
              <w:rPr>
                <w:smallCaps/>
                <w:color w:val="000000"/>
                <w:highlight w:val="white"/>
              </w:rPr>
            </w:pPr>
            <w:r w:rsidRPr="00694BBB">
              <w:rPr>
                <w:smallCaps/>
                <w:color w:val="000000"/>
                <w:highlight w:val="white"/>
              </w:rPr>
              <w:t>Representante a la Cámara</w:t>
            </w:r>
          </w:p>
          <w:p w:rsidR="00E30444" w:rsidRPr="00694BBB" w:rsidRDefault="00E30444" w:rsidP="009E2D6A">
            <w:pPr>
              <w:tabs>
                <w:tab w:val="center" w:pos="4252"/>
                <w:tab w:val="right" w:pos="8504"/>
              </w:tabs>
              <w:jc w:val="center"/>
              <w:rPr>
                <w:rFonts w:eastAsia="Arial"/>
              </w:rPr>
            </w:pPr>
            <w:r w:rsidRPr="00694BBB">
              <w:rPr>
                <w:smallCaps/>
                <w:color w:val="000000"/>
                <w:highlight w:val="white"/>
              </w:rPr>
              <w:t>Departamento del Cauca</w:t>
            </w:r>
          </w:p>
        </w:tc>
        <w:tc>
          <w:tcPr>
            <w:tcW w:w="4414" w:type="dxa"/>
          </w:tcPr>
          <w:p w:rsidR="00E30444" w:rsidRPr="00694BBB" w:rsidRDefault="00E30444" w:rsidP="009E2D6A">
            <w:pPr>
              <w:spacing w:before="57" w:after="57"/>
              <w:jc w:val="center"/>
              <w:rPr>
                <w:b/>
                <w:smallCaps/>
              </w:rPr>
            </w:pPr>
            <w:r w:rsidRPr="00694BBB">
              <w:rPr>
                <w:b/>
                <w:smallCaps/>
                <w:noProof/>
                <w:lang w:eastAsia="es-CO"/>
              </w:rPr>
              <w:drawing>
                <wp:inline distT="114300" distB="114300" distL="114300" distR="114300" wp14:anchorId="03D82CD4" wp14:editId="173C8008">
                  <wp:extent cx="2057400" cy="119062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057400" cy="1190625"/>
                          </a:xfrm>
                          <a:prstGeom prst="rect">
                            <a:avLst/>
                          </a:prstGeom>
                          <a:ln/>
                        </pic:spPr>
                      </pic:pic>
                    </a:graphicData>
                  </a:graphic>
                </wp:inline>
              </w:drawing>
            </w:r>
          </w:p>
          <w:p w:rsidR="00E30444" w:rsidRPr="00694BBB" w:rsidRDefault="00E30444" w:rsidP="009E2D6A">
            <w:pPr>
              <w:spacing w:before="57" w:after="57"/>
              <w:jc w:val="center"/>
              <w:rPr>
                <w:b/>
                <w:smallCaps/>
                <w:color w:val="000000"/>
                <w:highlight w:val="white"/>
              </w:rPr>
            </w:pPr>
            <w:r w:rsidRPr="00694BBB">
              <w:rPr>
                <w:b/>
                <w:smallCaps/>
                <w:color w:val="000000"/>
                <w:highlight w:val="white"/>
              </w:rPr>
              <w:t>Jhon Arley Murillo Benitez</w:t>
            </w:r>
          </w:p>
          <w:p w:rsidR="00E30444" w:rsidRPr="00694BBB" w:rsidRDefault="00E30444" w:rsidP="009E2D6A">
            <w:pPr>
              <w:tabs>
                <w:tab w:val="center" w:pos="4252"/>
                <w:tab w:val="right" w:pos="8504"/>
              </w:tabs>
              <w:jc w:val="center"/>
              <w:rPr>
                <w:smallCaps/>
                <w:color w:val="000000"/>
                <w:highlight w:val="white"/>
              </w:rPr>
            </w:pPr>
            <w:r w:rsidRPr="00694BBB">
              <w:rPr>
                <w:smallCaps/>
                <w:color w:val="000000"/>
                <w:highlight w:val="white"/>
              </w:rPr>
              <w:t>Representante a la cámara</w:t>
            </w:r>
          </w:p>
          <w:p w:rsidR="00E30444" w:rsidRPr="00694BBB" w:rsidRDefault="00E30444" w:rsidP="009E2D6A">
            <w:pPr>
              <w:tabs>
                <w:tab w:val="center" w:pos="4252"/>
                <w:tab w:val="right" w:pos="8504"/>
              </w:tabs>
              <w:jc w:val="center"/>
              <w:rPr>
                <w:smallCaps/>
                <w:color w:val="000000"/>
                <w:highlight w:val="white"/>
              </w:rPr>
            </w:pPr>
            <w:r w:rsidRPr="00694BBB">
              <w:rPr>
                <w:smallCaps/>
                <w:color w:val="000000"/>
                <w:highlight w:val="white"/>
              </w:rPr>
              <w:t xml:space="preserve">Circunscripción </w:t>
            </w:r>
          </w:p>
          <w:p w:rsidR="00E30444" w:rsidRPr="00694BBB" w:rsidRDefault="00E30444" w:rsidP="009E2D6A">
            <w:pPr>
              <w:spacing w:before="57" w:after="57"/>
              <w:jc w:val="center"/>
              <w:rPr>
                <w:b/>
                <w:smallCaps/>
                <w:highlight w:val="white"/>
              </w:rPr>
            </w:pPr>
          </w:p>
        </w:tc>
      </w:tr>
      <w:tr w:rsidR="00E30444" w:rsidRPr="00694BBB" w:rsidTr="009E2D6A">
        <w:trPr>
          <w:jc w:val="center"/>
        </w:trPr>
        <w:tc>
          <w:tcPr>
            <w:tcW w:w="4414" w:type="dxa"/>
          </w:tcPr>
          <w:p w:rsidR="00E30444" w:rsidRPr="00694BBB" w:rsidRDefault="00E30444" w:rsidP="009E2D6A">
            <w:pPr>
              <w:spacing w:before="57" w:after="57"/>
              <w:jc w:val="center"/>
              <w:rPr>
                <w:b/>
                <w:smallCaps/>
              </w:rPr>
            </w:pPr>
            <w:r w:rsidRPr="00694BBB">
              <w:rPr>
                <w:b/>
                <w:smallCaps/>
                <w:noProof/>
                <w:lang w:eastAsia="es-CO"/>
              </w:rPr>
              <w:drawing>
                <wp:inline distT="114300" distB="114300" distL="114300" distR="114300" wp14:anchorId="07088388" wp14:editId="6CAABCF7">
                  <wp:extent cx="1963103" cy="1038729"/>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963103" cy="1038729"/>
                          </a:xfrm>
                          <a:prstGeom prst="rect">
                            <a:avLst/>
                          </a:prstGeom>
                          <a:ln/>
                        </pic:spPr>
                      </pic:pic>
                    </a:graphicData>
                  </a:graphic>
                </wp:inline>
              </w:drawing>
            </w:r>
          </w:p>
          <w:p w:rsidR="00E30444" w:rsidRPr="00694BBB" w:rsidRDefault="00E30444" w:rsidP="009E2D6A">
            <w:pPr>
              <w:spacing w:before="57" w:after="57"/>
              <w:jc w:val="center"/>
              <w:rPr>
                <w:b/>
                <w:smallCaps/>
                <w:color w:val="000000"/>
                <w:highlight w:val="white"/>
              </w:rPr>
            </w:pPr>
            <w:r w:rsidRPr="00694BBB">
              <w:rPr>
                <w:b/>
                <w:smallCaps/>
                <w:color w:val="000000"/>
                <w:highlight w:val="white"/>
              </w:rPr>
              <w:t>Jairo Humberto Cristo Correa</w:t>
            </w:r>
          </w:p>
          <w:p w:rsidR="00E30444" w:rsidRPr="00694BBB" w:rsidRDefault="00E30444" w:rsidP="009E2D6A">
            <w:pPr>
              <w:tabs>
                <w:tab w:val="center" w:pos="4252"/>
                <w:tab w:val="right" w:pos="8504"/>
              </w:tabs>
              <w:jc w:val="center"/>
              <w:rPr>
                <w:smallCaps/>
                <w:highlight w:val="white"/>
              </w:rPr>
            </w:pPr>
            <w:r w:rsidRPr="00694BBB">
              <w:rPr>
                <w:smallCaps/>
                <w:highlight w:val="white"/>
              </w:rPr>
              <w:t>Representante a la Cámara</w:t>
            </w:r>
          </w:p>
          <w:p w:rsidR="00E30444" w:rsidRPr="00694BBB" w:rsidRDefault="00E30444" w:rsidP="009E2D6A">
            <w:pPr>
              <w:tabs>
                <w:tab w:val="center" w:pos="4252"/>
                <w:tab w:val="right" w:pos="8504"/>
              </w:tabs>
              <w:jc w:val="center"/>
              <w:rPr>
                <w:b/>
                <w:smallCaps/>
              </w:rPr>
            </w:pPr>
            <w:r w:rsidRPr="00694BBB">
              <w:rPr>
                <w:smallCaps/>
                <w:highlight w:val="white"/>
              </w:rPr>
              <w:t>Departamento Norte de Santander</w:t>
            </w:r>
          </w:p>
        </w:tc>
        <w:tc>
          <w:tcPr>
            <w:tcW w:w="4414" w:type="dxa"/>
          </w:tcPr>
          <w:p w:rsidR="00E30444" w:rsidRPr="00694BBB" w:rsidRDefault="00E30444" w:rsidP="009E2D6A">
            <w:pPr>
              <w:spacing w:before="57" w:after="57"/>
              <w:jc w:val="center"/>
              <w:rPr>
                <w:b/>
                <w:smallCaps/>
              </w:rPr>
            </w:pPr>
          </w:p>
        </w:tc>
      </w:tr>
    </w:tbl>
    <w:p w:rsidR="00E30444" w:rsidRDefault="00E30444">
      <w:pPr>
        <w:rPr>
          <w:color w:val="000000"/>
        </w:rPr>
      </w:pPr>
    </w:p>
    <w:p w:rsidR="00E30444" w:rsidRDefault="00E30444">
      <w:pPr>
        <w:rPr>
          <w:color w:val="000000"/>
        </w:rPr>
      </w:pPr>
      <w:r>
        <w:rPr>
          <w:color w:val="000000"/>
        </w:rPr>
        <w:br w:type="page"/>
      </w:r>
    </w:p>
    <w:p w:rsidR="003D0A4F" w:rsidRDefault="003D0A4F">
      <w:pPr>
        <w:widowControl w:val="0"/>
        <w:pBdr>
          <w:top w:val="nil"/>
          <w:left w:val="nil"/>
          <w:bottom w:val="nil"/>
          <w:right w:val="nil"/>
          <w:between w:val="nil"/>
        </w:pBdr>
        <w:spacing w:before="7"/>
        <w:rPr>
          <w:color w:val="000000"/>
        </w:rPr>
      </w:pPr>
    </w:p>
    <w:p w:rsidR="003D0A4F" w:rsidRDefault="009436AE">
      <w:pPr>
        <w:widowControl w:val="0"/>
        <w:pBdr>
          <w:top w:val="nil"/>
          <w:left w:val="nil"/>
          <w:bottom w:val="nil"/>
          <w:right w:val="nil"/>
          <w:between w:val="nil"/>
        </w:pBdr>
        <w:tabs>
          <w:tab w:val="left" w:pos="1827"/>
        </w:tabs>
        <w:spacing w:before="1"/>
        <w:ind w:right="43"/>
        <w:jc w:val="center"/>
        <w:rPr>
          <w:smallCaps/>
          <w:color w:val="050505"/>
        </w:rPr>
      </w:pPr>
      <w:r>
        <w:rPr>
          <w:smallCaps/>
          <w:color w:val="050505"/>
        </w:rPr>
        <w:t>Proyecto de ley</w:t>
      </w:r>
      <w:r>
        <w:rPr>
          <w:smallCaps/>
          <w:color w:val="050505"/>
        </w:rPr>
        <w:tab/>
        <w:t>_______________2021 Cámara de Representantes</w:t>
      </w:r>
    </w:p>
    <w:p w:rsidR="003D0A4F" w:rsidRDefault="003D0A4F">
      <w:pPr>
        <w:widowControl w:val="0"/>
        <w:pBdr>
          <w:top w:val="nil"/>
          <w:left w:val="nil"/>
          <w:bottom w:val="nil"/>
          <w:right w:val="nil"/>
          <w:between w:val="nil"/>
        </w:pBdr>
        <w:rPr>
          <w:color w:val="000000"/>
        </w:rPr>
      </w:pPr>
    </w:p>
    <w:p w:rsidR="003D0A4F" w:rsidRDefault="003D0A4F">
      <w:pPr>
        <w:widowControl w:val="0"/>
        <w:pBdr>
          <w:top w:val="nil"/>
          <w:left w:val="nil"/>
          <w:bottom w:val="nil"/>
          <w:right w:val="nil"/>
          <w:between w:val="nil"/>
        </w:pBdr>
        <w:spacing w:before="11"/>
        <w:rPr>
          <w:color w:val="000000"/>
        </w:rPr>
      </w:pPr>
    </w:p>
    <w:p w:rsidR="003D0A4F" w:rsidRDefault="009436AE">
      <w:pPr>
        <w:widowControl w:val="0"/>
        <w:pBdr>
          <w:top w:val="nil"/>
          <w:left w:val="nil"/>
          <w:bottom w:val="nil"/>
          <w:right w:val="nil"/>
          <w:between w:val="nil"/>
        </w:pBdr>
        <w:spacing w:before="1"/>
        <w:ind w:left="558" w:right="601" w:firstLine="1"/>
        <w:jc w:val="center"/>
        <w:rPr>
          <w:i/>
          <w:color w:val="000000"/>
        </w:rPr>
      </w:pPr>
      <w:r>
        <w:rPr>
          <w:i/>
          <w:color w:val="050505"/>
        </w:rPr>
        <w:t>“Por medio de la cual se reglamenta la participación política de los servidores públicos, en cumplimiento del artículo 127 de la Constitución Política y se dictan otras disposiciones.”</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85"/>
        <w:ind w:left="159" w:right="201"/>
        <w:jc w:val="center"/>
        <w:rPr>
          <w:color w:val="000000"/>
        </w:rPr>
      </w:pPr>
      <w:r>
        <w:rPr>
          <w:color w:val="050505"/>
        </w:rPr>
        <w:t>El Congreso de Colombia,</w:t>
      </w:r>
    </w:p>
    <w:p w:rsidR="003D0A4F" w:rsidRDefault="003D0A4F">
      <w:pPr>
        <w:widowControl w:val="0"/>
        <w:pBdr>
          <w:top w:val="nil"/>
          <w:left w:val="nil"/>
          <w:bottom w:val="nil"/>
          <w:right w:val="nil"/>
          <w:between w:val="nil"/>
        </w:pBdr>
        <w:rPr>
          <w:color w:val="000000"/>
        </w:rPr>
      </w:pPr>
    </w:p>
    <w:p w:rsidR="003D0A4F" w:rsidRDefault="003D0A4F">
      <w:pPr>
        <w:widowControl w:val="0"/>
        <w:pBdr>
          <w:top w:val="nil"/>
          <w:left w:val="nil"/>
          <w:bottom w:val="nil"/>
          <w:right w:val="nil"/>
          <w:between w:val="nil"/>
        </w:pBdr>
        <w:spacing w:before="4"/>
        <w:rPr>
          <w:color w:val="000000"/>
        </w:rPr>
      </w:pPr>
    </w:p>
    <w:p w:rsidR="003D0A4F" w:rsidRDefault="009436AE">
      <w:pPr>
        <w:widowControl w:val="0"/>
        <w:pBdr>
          <w:top w:val="nil"/>
          <w:left w:val="nil"/>
          <w:bottom w:val="nil"/>
          <w:right w:val="nil"/>
          <w:between w:val="nil"/>
        </w:pBdr>
        <w:ind w:left="159" w:right="201"/>
        <w:jc w:val="center"/>
        <w:rPr>
          <w:color w:val="000000"/>
        </w:rPr>
      </w:pPr>
      <w:r>
        <w:rPr>
          <w:color w:val="050505"/>
        </w:rPr>
        <w:t>DECRETA:</w:t>
      </w:r>
    </w:p>
    <w:p w:rsidR="003D0A4F" w:rsidRDefault="003D0A4F">
      <w:pPr>
        <w:widowControl w:val="0"/>
        <w:pBdr>
          <w:top w:val="nil"/>
          <w:left w:val="nil"/>
          <w:bottom w:val="nil"/>
          <w:right w:val="nil"/>
          <w:between w:val="nil"/>
        </w:pBdr>
        <w:rPr>
          <w:color w:val="000000"/>
        </w:rPr>
      </w:pPr>
    </w:p>
    <w:p w:rsidR="003D0A4F" w:rsidRDefault="003D0A4F">
      <w:pPr>
        <w:widowControl w:val="0"/>
        <w:pBdr>
          <w:top w:val="nil"/>
          <w:left w:val="nil"/>
          <w:bottom w:val="nil"/>
          <w:right w:val="nil"/>
          <w:between w:val="nil"/>
        </w:pBdr>
        <w:spacing w:before="9"/>
        <w:rPr>
          <w:color w:val="000000"/>
        </w:rPr>
      </w:pPr>
    </w:p>
    <w:p w:rsidR="003D0A4F" w:rsidRDefault="009436AE">
      <w:pPr>
        <w:widowControl w:val="0"/>
        <w:pBdr>
          <w:top w:val="nil"/>
          <w:left w:val="nil"/>
          <w:bottom w:val="nil"/>
          <w:right w:val="nil"/>
          <w:between w:val="nil"/>
        </w:pBdr>
        <w:ind w:left="534" w:right="590" w:firstLine="96"/>
        <w:jc w:val="both"/>
        <w:rPr>
          <w:color w:val="000000"/>
        </w:rPr>
      </w:pPr>
      <w:r>
        <w:rPr>
          <w:color w:val="050505"/>
        </w:rPr>
        <w:t>ARTÍCULO 1°. OBJETO. La presente ley tiene por objeto reglamentar la participación en política de los servidores públicos, de conformidad con lo establecido en el artículo 127 de la Constitución Política.</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87"/>
        <w:ind w:left="534" w:right="591" w:firstLine="96"/>
        <w:jc w:val="both"/>
        <w:rPr>
          <w:color w:val="000000"/>
        </w:rPr>
      </w:pPr>
      <w:r>
        <w:rPr>
          <w:color w:val="050505"/>
        </w:rPr>
        <w:t>ARTÍCULO 2°. ÁMBITO DE APLICACIÓN. La presente ley aplica a los empleados del Estado que se desempeñen en cualquier rama del poder público, cualquier órgano autónomo e independiente y particulares que desempeñen funciones públicas.</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85"/>
        <w:ind w:left="534" w:right="590" w:firstLine="96"/>
        <w:jc w:val="both"/>
        <w:rPr>
          <w:color w:val="000000"/>
        </w:rPr>
      </w:pPr>
      <w:r>
        <w:rPr>
          <w:color w:val="050505"/>
        </w:rPr>
        <w:t>ARTÍCULO 3°. DEFINICIONES. Para efectos de la interpretación de la presente ley se desarrollan las siguientes definiciones:</w:t>
      </w:r>
    </w:p>
    <w:p w:rsidR="003D0A4F" w:rsidRDefault="003D0A4F">
      <w:pPr>
        <w:widowControl w:val="0"/>
        <w:pBdr>
          <w:top w:val="nil"/>
          <w:left w:val="nil"/>
          <w:bottom w:val="nil"/>
          <w:right w:val="nil"/>
          <w:between w:val="nil"/>
        </w:pBdr>
        <w:rPr>
          <w:color w:val="000000"/>
        </w:rPr>
      </w:pPr>
    </w:p>
    <w:p w:rsidR="003D0A4F" w:rsidRDefault="009436AE">
      <w:pPr>
        <w:widowControl w:val="0"/>
        <w:numPr>
          <w:ilvl w:val="1"/>
          <w:numId w:val="5"/>
        </w:numPr>
        <w:pBdr>
          <w:top w:val="nil"/>
          <w:left w:val="nil"/>
          <w:bottom w:val="nil"/>
          <w:right w:val="nil"/>
          <w:between w:val="nil"/>
        </w:pBdr>
        <w:tabs>
          <w:tab w:val="left" w:pos="830"/>
        </w:tabs>
        <w:spacing w:before="84"/>
        <w:ind w:right="589"/>
        <w:jc w:val="both"/>
        <w:rPr>
          <w:color w:val="000000"/>
        </w:rPr>
      </w:pPr>
      <w:r>
        <w:rPr>
          <w:color w:val="050505"/>
        </w:rPr>
        <w:t>ACTIVIDADES DE PARTIDOS Y MOVIMIENTOS: escenarios de expresión política de carácter público que desarrollan la plataforma ideológic</w:t>
      </w:r>
      <w:r>
        <w:rPr>
          <w:color w:val="050505"/>
        </w:rPr>
        <w:t>a de los partidos o movimientos políticos.</w:t>
      </w:r>
    </w:p>
    <w:p w:rsidR="003D0A4F" w:rsidRDefault="003D0A4F">
      <w:pPr>
        <w:widowControl w:val="0"/>
        <w:pBdr>
          <w:top w:val="nil"/>
          <w:left w:val="nil"/>
          <w:bottom w:val="nil"/>
          <w:right w:val="nil"/>
          <w:between w:val="nil"/>
        </w:pBdr>
        <w:rPr>
          <w:color w:val="000000"/>
        </w:rPr>
      </w:pPr>
    </w:p>
    <w:p w:rsidR="003D0A4F" w:rsidRDefault="009436AE">
      <w:pPr>
        <w:numPr>
          <w:ilvl w:val="1"/>
          <w:numId w:val="5"/>
        </w:numPr>
        <w:pBdr>
          <w:top w:val="nil"/>
          <w:left w:val="nil"/>
          <w:bottom w:val="nil"/>
          <w:right w:val="nil"/>
          <w:between w:val="nil"/>
        </w:pBdr>
        <w:tabs>
          <w:tab w:val="center" w:pos="4252"/>
          <w:tab w:val="right" w:pos="8504"/>
        </w:tabs>
        <w:ind w:right="616"/>
        <w:jc w:val="both"/>
        <w:rPr>
          <w:color w:val="050505"/>
        </w:rPr>
      </w:pPr>
      <w:r>
        <w:rPr>
          <w:color w:val="050505"/>
        </w:rPr>
        <w:t>CONTROVERSIAS POLÍTICAS: actividad dirigida a intervenir activa o pasivamente en las diferentes disputas con incidencia electoral directa, apoyando o rechazando una causa, una organización política o un candidato en una campaña electoral.</w:t>
      </w:r>
    </w:p>
    <w:p w:rsidR="003D0A4F" w:rsidRDefault="003D0A4F">
      <w:pPr>
        <w:pBdr>
          <w:top w:val="nil"/>
          <w:left w:val="nil"/>
          <w:bottom w:val="nil"/>
          <w:right w:val="nil"/>
          <w:between w:val="nil"/>
        </w:pBdr>
        <w:tabs>
          <w:tab w:val="center" w:pos="4252"/>
          <w:tab w:val="right" w:pos="8504"/>
        </w:tabs>
        <w:jc w:val="center"/>
        <w:rPr>
          <w:color w:val="050505"/>
        </w:rPr>
      </w:pPr>
    </w:p>
    <w:p w:rsidR="003D0A4F" w:rsidRDefault="009436AE">
      <w:pPr>
        <w:widowControl w:val="0"/>
        <w:pBdr>
          <w:top w:val="nil"/>
          <w:left w:val="nil"/>
          <w:bottom w:val="nil"/>
          <w:right w:val="nil"/>
          <w:between w:val="nil"/>
        </w:pBdr>
        <w:spacing w:before="99"/>
        <w:ind w:left="392" w:right="390"/>
        <w:jc w:val="both"/>
        <w:rPr>
          <w:color w:val="000000"/>
        </w:rPr>
      </w:pPr>
      <w:r>
        <w:rPr>
          <w:color w:val="050505"/>
        </w:rPr>
        <w:t>PARÁGRAFO. La in</w:t>
      </w:r>
      <w:r>
        <w:rPr>
          <w:color w:val="050505"/>
        </w:rPr>
        <w:t>tervención de los empleados del Estado en discusiones o controversias públicas de interés general que se desarrollen en ejercicio de la libertad de expresión y al margen de un debate electoral o disputa partidista no se entienden como actividades de partid</w:t>
      </w:r>
      <w:r>
        <w:rPr>
          <w:color w:val="050505"/>
        </w:rPr>
        <w:t xml:space="preserve">os o movimientos políticos ni como controversias </w:t>
      </w:r>
      <w:r>
        <w:rPr>
          <w:color w:val="050505"/>
        </w:rPr>
        <w:lastRenderedPageBreak/>
        <w:t>políticas.</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104"/>
        <w:ind w:left="392" w:right="389"/>
        <w:jc w:val="both"/>
        <w:rPr>
          <w:color w:val="000000"/>
        </w:rPr>
      </w:pPr>
      <w:r>
        <w:rPr>
          <w:color w:val="050505"/>
        </w:rPr>
        <w:t>ARTÍCULO 4°. PROHIBICIÓN EN PARTICIPACIÓN POLÍTICA. En cumplimiento del artículo 127 de la Constitución Política se prohíbe la participación en política de los siguientes servidores:</w:t>
      </w:r>
    </w:p>
    <w:p w:rsidR="003D0A4F" w:rsidRDefault="003D0A4F">
      <w:pPr>
        <w:widowControl w:val="0"/>
        <w:pBdr>
          <w:top w:val="nil"/>
          <w:left w:val="nil"/>
          <w:bottom w:val="nil"/>
          <w:right w:val="nil"/>
          <w:between w:val="nil"/>
        </w:pBdr>
        <w:rPr>
          <w:color w:val="000000"/>
        </w:rPr>
      </w:pPr>
    </w:p>
    <w:p w:rsidR="003D0A4F" w:rsidRDefault="009436AE">
      <w:pPr>
        <w:widowControl w:val="0"/>
        <w:numPr>
          <w:ilvl w:val="1"/>
          <w:numId w:val="6"/>
        </w:numPr>
        <w:pBdr>
          <w:top w:val="nil"/>
          <w:left w:val="nil"/>
          <w:bottom w:val="nil"/>
          <w:right w:val="nil"/>
          <w:between w:val="nil"/>
        </w:pBdr>
        <w:tabs>
          <w:tab w:val="left" w:pos="710"/>
          <w:tab w:val="left" w:pos="993"/>
        </w:tabs>
        <w:spacing w:before="106"/>
        <w:ind w:hanging="211"/>
        <w:rPr>
          <w:color w:val="000000"/>
        </w:rPr>
      </w:pPr>
      <w:r>
        <w:rPr>
          <w:color w:val="050505"/>
        </w:rPr>
        <w:t>Funcionarios y empleados que se desempeñen en la rama judicial.</w:t>
      </w:r>
    </w:p>
    <w:p w:rsidR="003D0A4F" w:rsidRDefault="009436AE">
      <w:pPr>
        <w:widowControl w:val="0"/>
        <w:numPr>
          <w:ilvl w:val="1"/>
          <w:numId w:val="6"/>
        </w:numPr>
        <w:pBdr>
          <w:top w:val="nil"/>
          <w:left w:val="nil"/>
          <w:bottom w:val="nil"/>
          <w:right w:val="nil"/>
          <w:between w:val="nil"/>
        </w:pBdr>
        <w:tabs>
          <w:tab w:val="left" w:pos="710"/>
          <w:tab w:val="left" w:pos="993"/>
        </w:tabs>
        <w:spacing w:before="92"/>
        <w:ind w:hanging="212"/>
        <w:rPr>
          <w:color w:val="000000"/>
        </w:rPr>
      </w:pPr>
      <w:r>
        <w:rPr>
          <w:color w:val="050505"/>
        </w:rPr>
        <w:t>Empleados que se desempeñen en órganos de control.</w:t>
      </w:r>
    </w:p>
    <w:p w:rsidR="003D0A4F" w:rsidRDefault="009436AE">
      <w:pPr>
        <w:widowControl w:val="0"/>
        <w:numPr>
          <w:ilvl w:val="1"/>
          <w:numId w:val="6"/>
        </w:numPr>
        <w:pBdr>
          <w:top w:val="nil"/>
          <w:left w:val="nil"/>
          <w:bottom w:val="nil"/>
          <w:right w:val="nil"/>
          <w:between w:val="nil"/>
        </w:pBdr>
        <w:tabs>
          <w:tab w:val="left" w:pos="710"/>
          <w:tab w:val="left" w:pos="993"/>
        </w:tabs>
        <w:spacing w:before="93"/>
        <w:ind w:hanging="212"/>
        <w:rPr>
          <w:color w:val="000000"/>
        </w:rPr>
      </w:pPr>
      <w:r>
        <w:rPr>
          <w:color w:val="050505"/>
        </w:rPr>
        <w:t>Empleados que se desempeñen en órganos de seguridad.</w:t>
      </w:r>
    </w:p>
    <w:p w:rsidR="003D0A4F" w:rsidRDefault="003D0A4F">
      <w:pPr>
        <w:widowControl w:val="0"/>
        <w:pBdr>
          <w:top w:val="nil"/>
          <w:left w:val="nil"/>
          <w:bottom w:val="nil"/>
          <w:right w:val="nil"/>
          <w:between w:val="nil"/>
        </w:pBdr>
        <w:rPr>
          <w:color w:val="000000"/>
        </w:rPr>
      </w:pPr>
    </w:p>
    <w:p w:rsidR="003D0A4F" w:rsidRDefault="003D0A4F">
      <w:pPr>
        <w:widowControl w:val="0"/>
        <w:pBdr>
          <w:top w:val="nil"/>
          <w:left w:val="nil"/>
          <w:bottom w:val="nil"/>
          <w:right w:val="nil"/>
          <w:between w:val="nil"/>
        </w:pBdr>
        <w:spacing w:before="4"/>
        <w:rPr>
          <w:color w:val="000000"/>
        </w:rPr>
      </w:pPr>
    </w:p>
    <w:p w:rsidR="003D0A4F" w:rsidRDefault="009436AE">
      <w:pPr>
        <w:widowControl w:val="0"/>
        <w:pBdr>
          <w:top w:val="nil"/>
          <w:left w:val="nil"/>
          <w:bottom w:val="nil"/>
          <w:right w:val="nil"/>
          <w:between w:val="nil"/>
        </w:pBdr>
        <w:ind w:left="392" w:right="391"/>
        <w:jc w:val="both"/>
        <w:rPr>
          <w:color w:val="000000"/>
        </w:rPr>
      </w:pPr>
      <w:r>
        <w:rPr>
          <w:color w:val="050505"/>
        </w:rPr>
        <w:t>PARÁGRAFO 1°. La anterior prohibición aplica sin perjuicio del derecho al sufragio con excepción de la restricción constitucional de que trata el artículo 219 de la Constitución Política.</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105"/>
        <w:ind w:left="392" w:right="390"/>
        <w:jc w:val="both"/>
        <w:rPr>
          <w:color w:val="000000"/>
        </w:rPr>
      </w:pPr>
      <w:r>
        <w:rPr>
          <w:color w:val="050505"/>
        </w:rPr>
        <w:t>PARÁGRAFO 2°. En cumplimiento del artículo 219 de la Constitución P</w:t>
      </w:r>
      <w:r>
        <w:rPr>
          <w:color w:val="050505"/>
        </w:rPr>
        <w:t>olítica la Fuerza Pública no es deliberante; no podrá reunirse sino por orden de autoridad legítima, ni dirigir peticiones, excepto sobre asuntos que se relacionen con el servicio y la moralidad del respectivo cuerpo y con arreglo a la ley.</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105"/>
        <w:ind w:left="392" w:right="391"/>
        <w:jc w:val="both"/>
        <w:rPr>
          <w:color w:val="000000"/>
        </w:rPr>
      </w:pPr>
      <w:r>
        <w:rPr>
          <w:color w:val="050505"/>
        </w:rPr>
        <w:t>Los miembros de la Fuerza Pública no podrán ejercer la función del sufragio mientras permanezcan en servicio activo, ni intervenir en actividades o debates de partidos o movimientos políticos.</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106"/>
        <w:ind w:left="426"/>
        <w:jc w:val="both"/>
        <w:rPr>
          <w:color w:val="000000"/>
        </w:rPr>
      </w:pPr>
      <w:r>
        <w:rPr>
          <w:color w:val="050505"/>
        </w:rPr>
        <w:t>ARTÍCULO 5° AUTORIZACIÓN EN PARTICIPACIÓN POLÍTICA.  En cumpli</w:t>
      </w:r>
      <w:r>
        <w:rPr>
          <w:color w:val="050505"/>
        </w:rPr>
        <w:t>miento del</w:t>
      </w:r>
      <w:r>
        <w:rPr>
          <w:color w:val="000000"/>
        </w:rPr>
        <w:t xml:space="preserve"> </w:t>
      </w:r>
      <w:r>
        <w:rPr>
          <w:color w:val="050505"/>
        </w:rPr>
        <w:t>artículo 127 de la Constitución Política se autoriza la participación en política por medio de actividades de los partidos y movimientos y en las controversias políticas de los siguientes servidores:</w:t>
      </w:r>
    </w:p>
    <w:p w:rsidR="003D0A4F" w:rsidRDefault="003D0A4F">
      <w:pPr>
        <w:widowControl w:val="0"/>
        <w:pBdr>
          <w:top w:val="nil"/>
          <w:left w:val="nil"/>
          <w:bottom w:val="nil"/>
          <w:right w:val="nil"/>
          <w:between w:val="nil"/>
        </w:pBdr>
        <w:rPr>
          <w:color w:val="000000"/>
        </w:rPr>
      </w:pPr>
    </w:p>
    <w:p w:rsidR="003D0A4F" w:rsidRDefault="009436AE">
      <w:pPr>
        <w:widowControl w:val="0"/>
        <w:numPr>
          <w:ilvl w:val="1"/>
          <w:numId w:val="2"/>
        </w:numPr>
        <w:pBdr>
          <w:top w:val="nil"/>
          <w:left w:val="nil"/>
          <w:bottom w:val="nil"/>
          <w:right w:val="nil"/>
          <w:between w:val="nil"/>
        </w:pBdr>
        <w:tabs>
          <w:tab w:val="left" w:pos="688"/>
          <w:tab w:val="left" w:pos="993"/>
        </w:tabs>
        <w:spacing w:before="100"/>
        <w:rPr>
          <w:color w:val="000000"/>
        </w:rPr>
      </w:pPr>
      <w:r>
        <w:rPr>
          <w:color w:val="050505"/>
        </w:rPr>
        <w:t>Los pertenecientes a la rama legislativa.</w:t>
      </w:r>
    </w:p>
    <w:p w:rsidR="003D0A4F" w:rsidRDefault="009436AE">
      <w:pPr>
        <w:widowControl w:val="0"/>
        <w:numPr>
          <w:ilvl w:val="1"/>
          <w:numId w:val="2"/>
        </w:numPr>
        <w:pBdr>
          <w:top w:val="nil"/>
          <w:left w:val="nil"/>
          <w:bottom w:val="nil"/>
          <w:right w:val="nil"/>
          <w:between w:val="nil"/>
        </w:pBdr>
        <w:tabs>
          <w:tab w:val="left" w:pos="688"/>
          <w:tab w:val="left" w:pos="993"/>
        </w:tabs>
        <w:spacing w:before="98"/>
        <w:rPr>
          <w:color w:val="000000"/>
        </w:rPr>
      </w:pPr>
      <w:r>
        <w:rPr>
          <w:color w:val="050505"/>
        </w:rPr>
        <w:t>Los pertenecientes a la rama ejecutiva.</w:t>
      </w:r>
    </w:p>
    <w:p w:rsidR="003D0A4F" w:rsidRDefault="009436AE">
      <w:pPr>
        <w:widowControl w:val="0"/>
        <w:numPr>
          <w:ilvl w:val="1"/>
          <w:numId w:val="2"/>
        </w:numPr>
        <w:pBdr>
          <w:top w:val="nil"/>
          <w:left w:val="nil"/>
          <w:bottom w:val="nil"/>
          <w:right w:val="nil"/>
          <w:between w:val="nil"/>
        </w:pBdr>
        <w:tabs>
          <w:tab w:val="left" w:pos="688"/>
          <w:tab w:val="left" w:pos="993"/>
        </w:tabs>
        <w:spacing w:before="98"/>
        <w:rPr>
          <w:color w:val="000000"/>
        </w:rPr>
      </w:pPr>
      <w:r>
        <w:rPr>
          <w:color w:val="050505"/>
        </w:rPr>
        <w:t>Los pertenecientes a los órganos autónomos e independientes.</w:t>
      </w:r>
    </w:p>
    <w:p w:rsidR="003D0A4F" w:rsidRDefault="009436AE">
      <w:pPr>
        <w:widowControl w:val="0"/>
        <w:numPr>
          <w:ilvl w:val="1"/>
          <w:numId w:val="2"/>
        </w:numPr>
        <w:pBdr>
          <w:top w:val="nil"/>
          <w:left w:val="nil"/>
          <w:bottom w:val="nil"/>
          <w:right w:val="nil"/>
          <w:between w:val="nil"/>
        </w:pBdr>
        <w:tabs>
          <w:tab w:val="left" w:pos="684"/>
          <w:tab w:val="left" w:pos="993"/>
        </w:tabs>
        <w:spacing w:before="97"/>
        <w:ind w:left="993" w:right="509" w:hanging="513"/>
        <w:jc w:val="both"/>
        <w:rPr>
          <w:color w:val="000000"/>
        </w:rPr>
      </w:pPr>
      <w:r>
        <w:rPr>
          <w:color w:val="050505"/>
        </w:rPr>
        <w:t>Los particulares que desempeñen funciones públicas en ramas del poder u órganos diferentes a los señalados en el artículo 4° de la presente ley.</w:t>
      </w:r>
    </w:p>
    <w:p w:rsidR="003D0A4F" w:rsidRDefault="003D0A4F">
      <w:pPr>
        <w:widowControl w:val="0"/>
        <w:pBdr>
          <w:top w:val="nil"/>
          <w:left w:val="nil"/>
          <w:bottom w:val="nil"/>
          <w:right w:val="nil"/>
          <w:between w:val="nil"/>
        </w:pBdr>
        <w:rPr>
          <w:color w:val="000000"/>
        </w:rPr>
      </w:pPr>
    </w:p>
    <w:p w:rsidR="003D0A4F" w:rsidRDefault="003D0A4F">
      <w:pPr>
        <w:widowControl w:val="0"/>
        <w:pBdr>
          <w:top w:val="nil"/>
          <w:left w:val="nil"/>
          <w:bottom w:val="nil"/>
          <w:right w:val="nil"/>
          <w:between w:val="nil"/>
        </w:pBdr>
        <w:spacing w:before="99"/>
        <w:ind w:left="480"/>
        <w:jc w:val="both"/>
        <w:rPr>
          <w:color w:val="050505"/>
        </w:rPr>
      </w:pPr>
    </w:p>
    <w:p w:rsidR="003D0A4F" w:rsidRDefault="003D0A4F">
      <w:pPr>
        <w:widowControl w:val="0"/>
        <w:pBdr>
          <w:top w:val="nil"/>
          <w:left w:val="nil"/>
          <w:bottom w:val="nil"/>
          <w:right w:val="nil"/>
          <w:between w:val="nil"/>
        </w:pBdr>
        <w:spacing w:before="99"/>
        <w:ind w:left="480"/>
        <w:jc w:val="both"/>
        <w:rPr>
          <w:color w:val="050505"/>
        </w:rPr>
      </w:pPr>
    </w:p>
    <w:p w:rsidR="003D0A4F" w:rsidRDefault="009436AE">
      <w:pPr>
        <w:widowControl w:val="0"/>
        <w:pBdr>
          <w:top w:val="nil"/>
          <w:left w:val="nil"/>
          <w:bottom w:val="nil"/>
          <w:right w:val="nil"/>
          <w:between w:val="nil"/>
        </w:pBdr>
        <w:spacing w:before="99"/>
        <w:ind w:left="480"/>
        <w:jc w:val="both"/>
        <w:rPr>
          <w:color w:val="000000"/>
        </w:rPr>
      </w:pPr>
      <w:r>
        <w:rPr>
          <w:color w:val="050505"/>
        </w:rPr>
        <w:t>ARTÍCULO 6°. FACULTADES DE LOS SERVIDORES CON AUTORIZACIÓN EN PARTICIPACIÓN POLÍTICA. Los servidores públicos que cuenten con autorización legal para participación en política podrán:</w:t>
      </w:r>
    </w:p>
    <w:p w:rsidR="003D0A4F" w:rsidRDefault="003D0A4F">
      <w:pPr>
        <w:widowControl w:val="0"/>
        <w:pBdr>
          <w:top w:val="nil"/>
          <w:left w:val="nil"/>
          <w:bottom w:val="nil"/>
          <w:right w:val="nil"/>
          <w:between w:val="nil"/>
        </w:pBdr>
        <w:rPr>
          <w:color w:val="000000"/>
        </w:rPr>
      </w:pPr>
    </w:p>
    <w:p w:rsidR="003D0A4F" w:rsidRDefault="009436AE">
      <w:pPr>
        <w:widowControl w:val="0"/>
        <w:numPr>
          <w:ilvl w:val="1"/>
          <w:numId w:val="1"/>
        </w:numPr>
        <w:pBdr>
          <w:top w:val="nil"/>
          <w:left w:val="nil"/>
          <w:bottom w:val="nil"/>
          <w:right w:val="nil"/>
          <w:between w:val="nil"/>
        </w:pBdr>
        <w:tabs>
          <w:tab w:val="left" w:pos="688"/>
          <w:tab w:val="left" w:pos="993"/>
        </w:tabs>
        <w:spacing w:before="100"/>
        <w:jc w:val="both"/>
        <w:rPr>
          <w:color w:val="000000"/>
        </w:rPr>
      </w:pPr>
      <w:r>
        <w:rPr>
          <w:color w:val="050505"/>
        </w:rPr>
        <w:t>Inscribir militancia o registrarse a partido o movimiento político.</w:t>
      </w:r>
    </w:p>
    <w:p w:rsidR="003D0A4F" w:rsidRDefault="009436AE">
      <w:pPr>
        <w:widowControl w:val="0"/>
        <w:numPr>
          <w:ilvl w:val="1"/>
          <w:numId w:val="1"/>
        </w:numPr>
        <w:pBdr>
          <w:top w:val="nil"/>
          <w:left w:val="nil"/>
          <w:bottom w:val="nil"/>
          <w:right w:val="nil"/>
          <w:between w:val="nil"/>
        </w:pBdr>
        <w:tabs>
          <w:tab w:val="left" w:pos="691"/>
          <w:tab w:val="left" w:pos="993"/>
        </w:tabs>
        <w:spacing w:before="97"/>
        <w:ind w:left="993" w:right="509" w:hanging="513"/>
        <w:jc w:val="both"/>
        <w:rPr>
          <w:color w:val="000000"/>
        </w:rPr>
      </w:pPr>
      <w:r>
        <w:rPr>
          <w:color w:val="050505"/>
        </w:rPr>
        <w:t>Participar en la elaboración de documentos institucionales o de campaña política de los partidos o movimientos políticos.</w:t>
      </w:r>
    </w:p>
    <w:p w:rsidR="003D0A4F" w:rsidRDefault="009436AE">
      <w:pPr>
        <w:widowControl w:val="0"/>
        <w:numPr>
          <w:ilvl w:val="1"/>
          <w:numId w:val="1"/>
        </w:numPr>
        <w:pBdr>
          <w:top w:val="nil"/>
          <w:left w:val="nil"/>
          <w:bottom w:val="nil"/>
          <w:right w:val="nil"/>
          <w:between w:val="nil"/>
        </w:pBdr>
        <w:tabs>
          <w:tab w:val="left" w:pos="704"/>
          <w:tab w:val="left" w:pos="993"/>
        </w:tabs>
        <w:spacing w:before="21"/>
        <w:ind w:left="993" w:right="507" w:hanging="513"/>
        <w:jc w:val="both"/>
        <w:rPr>
          <w:color w:val="000000"/>
        </w:rPr>
      </w:pPr>
      <w:r>
        <w:rPr>
          <w:color w:val="050505"/>
        </w:rPr>
        <w:t>Asistir y participar en convenciones, reuniones, foros, debates o simposios de actividades de partidos y movimientos o controversias p</w:t>
      </w:r>
      <w:r>
        <w:rPr>
          <w:color w:val="050505"/>
        </w:rPr>
        <w:t>olíticas.</w:t>
      </w:r>
    </w:p>
    <w:p w:rsidR="003D0A4F" w:rsidRDefault="009436AE">
      <w:pPr>
        <w:widowControl w:val="0"/>
        <w:numPr>
          <w:ilvl w:val="1"/>
          <w:numId w:val="1"/>
        </w:numPr>
        <w:pBdr>
          <w:top w:val="nil"/>
          <w:left w:val="nil"/>
          <w:bottom w:val="nil"/>
          <w:right w:val="nil"/>
          <w:between w:val="nil"/>
        </w:pBdr>
        <w:tabs>
          <w:tab w:val="left" w:pos="700"/>
          <w:tab w:val="left" w:pos="993"/>
        </w:tabs>
        <w:spacing w:before="19"/>
        <w:ind w:left="993" w:right="509" w:hanging="513"/>
        <w:jc w:val="both"/>
        <w:rPr>
          <w:color w:val="000000"/>
        </w:rPr>
      </w:pPr>
      <w:r>
        <w:rPr>
          <w:color w:val="050505"/>
        </w:rPr>
        <w:t>Usar prendas, distintivos o publicidad de partidos o movimientos políticos, sin perjuicio que dicha acción se pueda realizar para un candidato, actividad o controversia específica.</w:t>
      </w:r>
    </w:p>
    <w:p w:rsidR="003D0A4F" w:rsidRDefault="009436AE">
      <w:pPr>
        <w:widowControl w:val="0"/>
        <w:numPr>
          <w:ilvl w:val="1"/>
          <w:numId w:val="1"/>
        </w:numPr>
        <w:pBdr>
          <w:top w:val="nil"/>
          <w:left w:val="nil"/>
          <w:bottom w:val="nil"/>
          <w:right w:val="nil"/>
          <w:between w:val="nil"/>
        </w:pBdr>
        <w:tabs>
          <w:tab w:val="left" w:pos="723"/>
          <w:tab w:val="left" w:pos="993"/>
        </w:tabs>
        <w:spacing w:before="21"/>
        <w:ind w:left="993" w:right="509" w:hanging="513"/>
        <w:jc w:val="both"/>
        <w:rPr>
          <w:color w:val="000000"/>
        </w:rPr>
      </w:pPr>
      <w:r>
        <w:rPr>
          <w:color w:val="050505"/>
        </w:rPr>
        <w:t>Socializar propaganda, publicidad de partidos o movimientos políticos, sin perjuicio a que dicha acción se pueda realizar para un candidato, actividad o controversia específica.</w:t>
      </w:r>
    </w:p>
    <w:p w:rsidR="003D0A4F" w:rsidRDefault="009436AE">
      <w:pPr>
        <w:widowControl w:val="0"/>
        <w:numPr>
          <w:ilvl w:val="1"/>
          <w:numId w:val="1"/>
        </w:numPr>
        <w:pBdr>
          <w:top w:val="nil"/>
          <w:left w:val="nil"/>
          <w:bottom w:val="nil"/>
          <w:right w:val="nil"/>
          <w:between w:val="nil"/>
        </w:pBdr>
        <w:tabs>
          <w:tab w:val="left" w:pos="723"/>
          <w:tab w:val="left" w:pos="993"/>
        </w:tabs>
        <w:spacing w:before="21"/>
        <w:ind w:left="993" w:right="509" w:hanging="513"/>
        <w:jc w:val="both"/>
        <w:rPr>
          <w:color w:val="000000"/>
        </w:rPr>
      </w:pPr>
      <w:r>
        <w:rPr>
          <w:color w:val="050505"/>
        </w:rPr>
        <w:t>Socializar propaganda, publicidad de partidos o movimientos políticos, sin per</w:t>
      </w:r>
      <w:r>
        <w:rPr>
          <w:color w:val="050505"/>
        </w:rPr>
        <w:t>juicio a que dicha acción se pueda realizar para un candidato, actividad o controversia específica por medio de redes sociales.</w:t>
      </w:r>
    </w:p>
    <w:p w:rsidR="003D0A4F" w:rsidRDefault="003D0A4F">
      <w:pPr>
        <w:widowControl w:val="0"/>
        <w:pBdr>
          <w:top w:val="nil"/>
          <w:left w:val="nil"/>
          <w:bottom w:val="nil"/>
          <w:right w:val="nil"/>
          <w:between w:val="nil"/>
        </w:pBdr>
        <w:ind w:left="426"/>
        <w:jc w:val="both"/>
        <w:rPr>
          <w:color w:val="050505"/>
        </w:rPr>
      </w:pPr>
    </w:p>
    <w:p w:rsidR="003D0A4F" w:rsidRDefault="009436AE">
      <w:pPr>
        <w:widowControl w:val="0"/>
        <w:pBdr>
          <w:top w:val="nil"/>
          <w:left w:val="nil"/>
          <w:bottom w:val="nil"/>
          <w:right w:val="nil"/>
          <w:between w:val="nil"/>
        </w:pBdr>
        <w:ind w:left="426"/>
        <w:jc w:val="both"/>
        <w:rPr>
          <w:color w:val="000000"/>
        </w:rPr>
      </w:pPr>
      <w:r>
        <w:rPr>
          <w:color w:val="050505"/>
        </w:rPr>
        <w:t>ARTÍCULO     7°. PROHIBICIONES    DE     LOS     SERVIDORES     CON     AUTORIZACIÓN     EN</w:t>
      </w:r>
      <w:r>
        <w:rPr>
          <w:color w:val="000000"/>
        </w:rPr>
        <w:t xml:space="preserve"> </w:t>
      </w:r>
      <w:r>
        <w:rPr>
          <w:color w:val="050505"/>
        </w:rPr>
        <w:t>PARTICIPACIÓN POLÍTICA: Los servido</w:t>
      </w:r>
      <w:r>
        <w:rPr>
          <w:color w:val="050505"/>
        </w:rPr>
        <w:t>res públicos con autorización para participación en política tienen prohibido:</w:t>
      </w:r>
    </w:p>
    <w:p w:rsidR="003D0A4F" w:rsidRDefault="003D0A4F">
      <w:pPr>
        <w:widowControl w:val="0"/>
        <w:pBdr>
          <w:top w:val="nil"/>
          <w:left w:val="nil"/>
          <w:bottom w:val="nil"/>
          <w:right w:val="nil"/>
          <w:between w:val="nil"/>
        </w:pBdr>
        <w:jc w:val="both"/>
        <w:rPr>
          <w:color w:val="000000"/>
        </w:rPr>
      </w:pPr>
    </w:p>
    <w:p w:rsidR="003D0A4F" w:rsidRDefault="009436AE">
      <w:pPr>
        <w:widowControl w:val="0"/>
        <w:pBdr>
          <w:top w:val="nil"/>
          <w:left w:val="nil"/>
          <w:bottom w:val="nil"/>
          <w:right w:val="nil"/>
          <w:between w:val="nil"/>
        </w:pBdr>
        <w:spacing w:before="89"/>
        <w:ind w:left="993" w:right="281" w:hanging="473"/>
        <w:jc w:val="both"/>
        <w:rPr>
          <w:color w:val="000000"/>
        </w:rPr>
      </w:pPr>
      <w:r>
        <w:rPr>
          <w:color w:val="050505"/>
        </w:rPr>
        <w:t>7.1 Integrar, con voz o voto, órganos de dirección o administración de los partidos o movimientos políticos.</w:t>
      </w:r>
    </w:p>
    <w:p w:rsidR="003D0A4F" w:rsidRDefault="009436AE">
      <w:pPr>
        <w:widowControl w:val="0"/>
        <w:numPr>
          <w:ilvl w:val="1"/>
          <w:numId w:val="3"/>
        </w:numPr>
        <w:pBdr>
          <w:top w:val="nil"/>
          <w:left w:val="nil"/>
          <w:bottom w:val="nil"/>
          <w:right w:val="nil"/>
          <w:between w:val="nil"/>
        </w:pBdr>
        <w:tabs>
          <w:tab w:val="left" w:pos="720"/>
          <w:tab w:val="left" w:pos="993"/>
        </w:tabs>
        <w:spacing w:before="8"/>
        <w:ind w:hanging="216"/>
        <w:jc w:val="both"/>
        <w:rPr>
          <w:color w:val="000000"/>
        </w:rPr>
      </w:pPr>
      <w:r>
        <w:rPr>
          <w:color w:val="050505"/>
        </w:rPr>
        <w:t>Aceptar vocerías del partido o movimiento político.</w:t>
      </w:r>
    </w:p>
    <w:p w:rsidR="003D0A4F" w:rsidRDefault="009436AE">
      <w:pPr>
        <w:widowControl w:val="0"/>
        <w:numPr>
          <w:ilvl w:val="1"/>
          <w:numId w:val="3"/>
        </w:numPr>
        <w:pBdr>
          <w:top w:val="nil"/>
          <w:left w:val="nil"/>
          <w:bottom w:val="nil"/>
          <w:right w:val="nil"/>
          <w:between w:val="nil"/>
        </w:pBdr>
        <w:tabs>
          <w:tab w:val="left" w:pos="742"/>
          <w:tab w:val="left" w:pos="993"/>
        </w:tabs>
        <w:spacing w:before="97"/>
        <w:ind w:left="993" w:right="284" w:hanging="473"/>
        <w:jc w:val="both"/>
        <w:rPr>
          <w:color w:val="000000"/>
        </w:rPr>
      </w:pPr>
      <w:r>
        <w:rPr>
          <w:color w:val="050505"/>
        </w:rPr>
        <w:t>Coaccionar o influenciar a servidores públicos o particulares con el ejercicio del voto u otras causas o intereses políticos.</w:t>
      </w:r>
    </w:p>
    <w:p w:rsidR="003D0A4F" w:rsidRDefault="009436AE">
      <w:pPr>
        <w:widowControl w:val="0"/>
        <w:numPr>
          <w:ilvl w:val="1"/>
          <w:numId w:val="3"/>
        </w:numPr>
        <w:pBdr>
          <w:top w:val="nil"/>
          <w:left w:val="nil"/>
          <w:bottom w:val="nil"/>
          <w:right w:val="nil"/>
          <w:between w:val="nil"/>
        </w:pBdr>
        <w:tabs>
          <w:tab w:val="left" w:pos="736"/>
          <w:tab w:val="left" w:pos="993"/>
        </w:tabs>
        <w:spacing w:before="23"/>
        <w:ind w:left="735" w:hanging="216"/>
        <w:jc w:val="both"/>
        <w:rPr>
          <w:color w:val="000000"/>
        </w:rPr>
      </w:pPr>
      <w:r>
        <w:rPr>
          <w:color w:val="050505"/>
        </w:rPr>
        <w:t>Usar bienes fiscales en actividades o controversias políticas.</w:t>
      </w:r>
    </w:p>
    <w:p w:rsidR="003D0A4F" w:rsidRDefault="009436AE">
      <w:pPr>
        <w:widowControl w:val="0"/>
        <w:numPr>
          <w:ilvl w:val="1"/>
          <w:numId w:val="3"/>
        </w:numPr>
        <w:pBdr>
          <w:top w:val="nil"/>
          <w:left w:val="nil"/>
          <w:bottom w:val="nil"/>
          <w:right w:val="nil"/>
          <w:between w:val="nil"/>
        </w:pBdr>
        <w:tabs>
          <w:tab w:val="left" w:pos="736"/>
          <w:tab w:val="left" w:pos="993"/>
        </w:tabs>
        <w:spacing w:before="99"/>
        <w:ind w:left="735" w:hanging="216"/>
        <w:jc w:val="both"/>
        <w:rPr>
          <w:color w:val="000000"/>
        </w:rPr>
      </w:pPr>
      <w:r>
        <w:rPr>
          <w:color w:val="050505"/>
        </w:rPr>
        <w:t>Recibir contraprestación por la actividad política.</w:t>
      </w:r>
    </w:p>
    <w:p w:rsidR="003D0A4F" w:rsidRDefault="009436AE">
      <w:pPr>
        <w:widowControl w:val="0"/>
        <w:numPr>
          <w:ilvl w:val="1"/>
          <w:numId w:val="3"/>
        </w:numPr>
        <w:pBdr>
          <w:top w:val="nil"/>
          <w:left w:val="nil"/>
          <w:bottom w:val="nil"/>
          <w:right w:val="nil"/>
          <w:between w:val="nil"/>
        </w:pBdr>
        <w:tabs>
          <w:tab w:val="left" w:pos="736"/>
          <w:tab w:val="left" w:pos="993"/>
        </w:tabs>
        <w:spacing w:before="97"/>
        <w:ind w:left="735" w:hanging="216"/>
        <w:jc w:val="both"/>
        <w:rPr>
          <w:color w:val="000000"/>
        </w:rPr>
      </w:pPr>
      <w:r>
        <w:rPr>
          <w:color w:val="050505"/>
        </w:rPr>
        <w:t>Usar bienes del Estado en actividades o controversias políticas.</w:t>
      </w:r>
    </w:p>
    <w:p w:rsidR="003D0A4F" w:rsidRDefault="009436AE">
      <w:pPr>
        <w:widowControl w:val="0"/>
        <w:numPr>
          <w:ilvl w:val="1"/>
          <w:numId w:val="3"/>
        </w:numPr>
        <w:pBdr>
          <w:top w:val="nil"/>
          <w:left w:val="nil"/>
          <w:bottom w:val="nil"/>
          <w:right w:val="nil"/>
          <w:between w:val="nil"/>
        </w:pBdr>
        <w:tabs>
          <w:tab w:val="left" w:pos="736"/>
          <w:tab w:val="left" w:pos="993"/>
        </w:tabs>
        <w:spacing w:before="97"/>
        <w:ind w:left="735" w:hanging="216"/>
        <w:jc w:val="both"/>
        <w:rPr>
          <w:color w:val="000000"/>
        </w:rPr>
      </w:pPr>
      <w:r>
        <w:rPr>
          <w:color w:val="050505"/>
        </w:rPr>
        <w:t>Usar información reservada en actividades o controversias políticas.</w:t>
      </w:r>
    </w:p>
    <w:p w:rsidR="003D0A4F" w:rsidRDefault="009436AE">
      <w:pPr>
        <w:widowControl w:val="0"/>
        <w:numPr>
          <w:ilvl w:val="1"/>
          <w:numId w:val="3"/>
        </w:numPr>
        <w:pBdr>
          <w:top w:val="nil"/>
          <w:left w:val="nil"/>
          <w:bottom w:val="nil"/>
          <w:right w:val="nil"/>
          <w:between w:val="nil"/>
        </w:pBdr>
        <w:tabs>
          <w:tab w:val="left" w:pos="745"/>
          <w:tab w:val="left" w:pos="993"/>
        </w:tabs>
        <w:spacing w:before="96"/>
        <w:ind w:left="993" w:right="286" w:hanging="473"/>
        <w:jc w:val="both"/>
        <w:rPr>
          <w:color w:val="000000"/>
        </w:rPr>
      </w:pPr>
      <w:r>
        <w:rPr>
          <w:color w:val="050505"/>
        </w:rPr>
        <w:t>Apoyar o rebatir actividades o controversias políticas en las instalaciones de las oficinas públicas o en desarrollo de las funciones de su cargo.</w:t>
      </w:r>
    </w:p>
    <w:p w:rsidR="003D0A4F" w:rsidRDefault="009436AE">
      <w:pPr>
        <w:widowControl w:val="0"/>
        <w:numPr>
          <w:ilvl w:val="1"/>
          <w:numId w:val="3"/>
        </w:numPr>
        <w:pBdr>
          <w:top w:val="nil"/>
          <w:left w:val="nil"/>
          <w:bottom w:val="nil"/>
          <w:right w:val="nil"/>
          <w:between w:val="nil"/>
        </w:pBdr>
        <w:tabs>
          <w:tab w:val="left" w:pos="741"/>
          <w:tab w:val="left" w:pos="993"/>
        </w:tabs>
        <w:spacing w:before="23"/>
        <w:ind w:left="993" w:right="284" w:hanging="473"/>
        <w:jc w:val="both"/>
        <w:rPr>
          <w:color w:val="000000"/>
        </w:rPr>
      </w:pPr>
      <w:r>
        <w:rPr>
          <w:color w:val="050505"/>
        </w:rPr>
        <w:t xml:space="preserve">Utilizar el cargo para participar en las actividades de los partidos y movimientos </w:t>
      </w:r>
      <w:r>
        <w:rPr>
          <w:color w:val="050505"/>
        </w:rPr>
        <w:lastRenderedPageBreak/>
        <w:t>políticos y en las controv</w:t>
      </w:r>
      <w:r>
        <w:rPr>
          <w:color w:val="050505"/>
        </w:rPr>
        <w:t>ersias políticas, sin perjuicio de los derechos previstos en la Constitución y la ley.</w:t>
      </w:r>
    </w:p>
    <w:p w:rsidR="003D0A4F" w:rsidRDefault="009436AE">
      <w:pPr>
        <w:widowControl w:val="0"/>
        <w:numPr>
          <w:ilvl w:val="1"/>
          <w:numId w:val="3"/>
        </w:numPr>
        <w:pBdr>
          <w:top w:val="nil"/>
          <w:left w:val="nil"/>
          <w:bottom w:val="nil"/>
          <w:right w:val="nil"/>
          <w:between w:val="nil"/>
        </w:pBdr>
        <w:tabs>
          <w:tab w:val="left" w:pos="814"/>
          <w:tab w:val="left" w:pos="993"/>
          <w:tab w:val="left" w:pos="1134"/>
        </w:tabs>
        <w:spacing w:before="22"/>
        <w:ind w:left="993" w:right="284" w:hanging="567"/>
        <w:jc w:val="both"/>
        <w:rPr>
          <w:color w:val="000000"/>
        </w:rPr>
      </w:pPr>
      <w:r>
        <w:rPr>
          <w:color w:val="050505"/>
        </w:rPr>
        <w:t>Utilizar el empleo para presionar a particulares o subalternos a respaldar una causa o campaña política o influir en procesos electorales de carácter político partidista</w:t>
      </w:r>
      <w:r>
        <w:rPr>
          <w:color w:val="050505"/>
        </w:rPr>
        <w:t>.</w:t>
      </w:r>
    </w:p>
    <w:p w:rsidR="003D0A4F" w:rsidRDefault="009436AE">
      <w:pPr>
        <w:widowControl w:val="0"/>
        <w:numPr>
          <w:ilvl w:val="1"/>
          <w:numId w:val="3"/>
        </w:numPr>
        <w:pBdr>
          <w:top w:val="nil"/>
          <w:left w:val="nil"/>
          <w:bottom w:val="nil"/>
          <w:right w:val="nil"/>
          <w:between w:val="nil"/>
        </w:pBdr>
        <w:tabs>
          <w:tab w:val="left" w:pos="821"/>
          <w:tab w:val="left" w:pos="1134"/>
        </w:tabs>
        <w:spacing w:before="23"/>
        <w:ind w:left="993" w:right="285" w:hanging="580"/>
        <w:jc w:val="both"/>
        <w:rPr>
          <w:color w:val="000000"/>
        </w:rPr>
      </w:pPr>
      <w:r>
        <w:rPr>
          <w:color w:val="050505"/>
        </w:rPr>
        <w:t>Acosar, presionar, o determinar, en cualquier forma, a subalternos para que respalden alguna causa, campaña o controversia política.</w:t>
      </w:r>
    </w:p>
    <w:p w:rsidR="003D0A4F" w:rsidRDefault="009436AE">
      <w:pPr>
        <w:widowControl w:val="0"/>
        <w:numPr>
          <w:ilvl w:val="1"/>
          <w:numId w:val="3"/>
        </w:numPr>
        <w:pBdr>
          <w:top w:val="nil"/>
          <w:left w:val="nil"/>
          <w:bottom w:val="nil"/>
          <w:right w:val="nil"/>
          <w:between w:val="nil"/>
        </w:pBdr>
        <w:tabs>
          <w:tab w:val="left" w:pos="841"/>
          <w:tab w:val="left" w:pos="1276"/>
        </w:tabs>
        <w:spacing w:before="23"/>
        <w:ind w:left="993" w:right="285" w:hanging="567"/>
        <w:jc w:val="both"/>
        <w:rPr>
          <w:color w:val="000000"/>
        </w:rPr>
      </w:pPr>
      <w:r>
        <w:rPr>
          <w:color w:val="050505"/>
        </w:rPr>
        <w:t>Difundir propaganda electoral a favor o en contra de cualquier partido, agrupación o movimiento político, a través de publicaciones oficiales, estaciones oficiales de televisión o de radio o imprenta pública.</w:t>
      </w:r>
    </w:p>
    <w:p w:rsidR="003D0A4F" w:rsidRDefault="009436AE">
      <w:pPr>
        <w:widowControl w:val="0"/>
        <w:numPr>
          <w:ilvl w:val="1"/>
          <w:numId w:val="3"/>
        </w:numPr>
        <w:pBdr>
          <w:top w:val="nil"/>
          <w:left w:val="nil"/>
          <w:bottom w:val="nil"/>
          <w:right w:val="nil"/>
          <w:between w:val="nil"/>
        </w:pBdr>
        <w:tabs>
          <w:tab w:val="left" w:pos="841"/>
          <w:tab w:val="left" w:pos="1276"/>
          <w:tab w:val="left" w:pos="1701"/>
        </w:tabs>
        <w:spacing w:before="23"/>
        <w:ind w:left="993" w:right="285" w:hanging="567"/>
        <w:jc w:val="both"/>
        <w:rPr>
          <w:color w:val="000000"/>
        </w:rPr>
      </w:pPr>
      <w:r>
        <w:rPr>
          <w:color w:val="050505"/>
        </w:rPr>
        <w:t>Favorecer con promociones, bonificaciones, o as</w:t>
      </w:r>
      <w:r>
        <w:rPr>
          <w:color w:val="050505"/>
        </w:rPr>
        <w:t>censos indebidos, a quienes dentro de la entidad a su cargo participan en su misma causa o campaña política, sin perjuicio de los concursos que en condiciones públicas de igualdad e imparcialidad ofrezcan tales posibilidades a los servidores públicos.</w:t>
      </w:r>
    </w:p>
    <w:p w:rsidR="003D0A4F" w:rsidRDefault="009436AE">
      <w:pPr>
        <w:widowControl w:val="0"/>
        <w:numPr>
          <w:ilvl w:val="1"/>
          <w:numId w:val="4"/>
        </w:numPr>
        <w:pBdr>
          <w:top w:val="nil"/>
          <w:left w:val="nil"/>
          <w:bottom w:val="nil"/>
          <w:right w:val="nil"/>
          <w:between w:val="nil"/>
        </w:pBdr>
        <w:tabs>
          <w:tab w:val="left" w:pos="652"/>
          <w:tab w:val="left" w:pos="993"/>
        </w:tabs>
        <w:spacing w:before="23"/>
        <w:ind w:left="993" w:right="229" w:hanging="633"/>
        <w:jc w:val="both"/>
        <w:rPr>
          <w:color w:val="000000"/>
        </w:rPr>
      </w:pPr>
      <w:r>
        <w:rPr>
          <w:color w:val="050505"/>
        </w:rPr>
        <w:t>Ofrecer algún tipo de beneficio directo, particular, inmediato e indebido para los ciudadanos o para las comunidades, mediante obras o actuaciones de la administración pública, con el objeto de influir en la intención de voto.</w:t>
      </w:r>
    </w:p>
    <w:p w:rsidR="003D0A4F" w:rsidRDefault="009436AE">
      <w:pPr>
        <w:widowControl w:val="0"/>
        <w:numPr>
          <w:ilvl w:val="1"/>
          <w:numId w:val="4"/>
        </w:numPr>
        <w:pBdr>
          <w:top w:val="nil"/>
          <w:left w:val="nil"/>
          <w:bottom w:val="nil"/>
          <w:right w:val="nil"/>
          <w:between w:val="nil"/>
        </w:pBdr>
        <w:tabs>
          <w:tab w:val="left" w:pos="652"/>
          <w:tab w:val="left" w:pos="993"/>
        </w:tabs>
        <w:spacing w:before="27"/>
        <w:ind w:left="993" w:hanging="634"/>
        <w:jc w:val="both"/>
        <w:rPr>
          <w:color w:val="000000"/>
        </w:rPr>
      </w:pPr>
      <w:r>
        <w:rPr>
          <w:color w:val="050505"/>
        </w:rPr>
        <w:t>Aducir razones de "buen servi</w:t>
      </w:r>
      <w:r>
        <w:rPr>
          <w:color w:val="050505"/>
        </w:rPr>
        <w:t>cio" para despedir funcionarios de carrera.</w:t>
      </w:r>
    </w:p>
    <w:p w:rsidR="003D0A4F" w:rsidRDefault="009436AE">
      <w:pPr>
        <w:widowControl w:val="0"/>
        <w:numPr>
          <w:ilvl w:val="1"/>
          <w:numId w:val="4"/>
        </w:numPr>
        <w:pBdr>
          <w:top w:val="nil"/>
          <w:left w:val="nil"/>
          <w:bottom w:val="nil"/>
          <w:right w:val="nil"/>
          <w:between w:val="nil"/>
        </w:pBdr>
        <w:tabs>
          <w:tab w:val="left" w:pos="679"/>
          <w:tab w:val="left" w:pos="993"/>
        </w:tabs>
        <w:spacing w:before="96"/>
        <w:ind w:left="993" w:right="230" w:hanging="633"/>
        <w:jc w:val="both"/>
        <w:rPr>
          <w:color w:val="000000"/>
        </w:rPr>
      </w:pPr>
      <w:r>
        <w:rPr>
          <w:color w:val="050505"/>
        </w:rPr>
        <w:t>Aceptar la designación o formar parte de directorios y comités de partidos políticos aun cuando no se ejerzan las funciones correspondientes.</w:t>
      </w:r>
    </w:p>
    <w:p w:rsidR="003D0A4F" w:rsidRDefault="009436AE">
      <w:pPr>
        <w:widowControl w:val="0"/>
        <w:numPr>
          <w:ilvl w:val="1"/>
          <w:numId w:val="4"/>
        </w:numPr>
        <w:pBdr>
          <w:top w:val="nil"/>
          <w:left w:val="nil"/>
          <w:bottom w:val="nil"/>
          <w:right w:val="nil"/>
          <w:between w:val="nil"/>
        </w:pBdr>
        <w:tabs>
          <w:tab w:val="left" w:pos="652"/>
          <w:tab w:val="left" w:pos="993"/>
        </w:tabs>
        <w:spacing w:before="25"/>
        <w:ind w:left="993" w:right="228" w:hanging="633"/>
        <w:jc w:val="both"/>
        <w:rPr>
          <w:color w:val="000000"/>
        </w:rPr>
      </w:pPr>
      <w:r>
        <w:rPr>
          <w:color w:val="050505"/>
        </w:rPr>
        <w:t>Tener en cuenta la filiación política de los ciudadanos para darles un tratamiento de favor o para ejercer discriminaciones en contra.</w:t>
      </w:r>
    </w:p>
    <w:p w:rsidR="003D0A4F" w:rsidRDefault="009436AE">
      <w:pPr>
        <w:widowControl w:val="0"/>
        <w:numPr>
          <w:ilvl w:val="1"/>
          <w:numId w:val="4"/>
        </w:numPr>
        <w:pBdr>
          <w:top w:val="nil"/>
          <w:left w:val="nil"/>
          <w:bottom w:val="nil"/>
          <w:right w:val="nil"/>
          <w:between w:val="nil"/>
        </w:pBdr>
        <w:tabs>
          <w:tab w:val="left" w:pos="652"/>
          <w:tab w:val="left" w:pos="993"/>
        </w:tabs>
        <w:spacing w:before="23"/>
        <w:ind w:left="993" w:right="227" w:hanging="633"/>
        <w:jc w:val="both"/>
        <w:rPr>
          <w:color w:val="000000"/>
        </w:rPr>
      </w:pPr>
      <w:r>
        <w:rPr>
          <w:color w:val="050505"/>
        </w:rPr>
        <w:t xml:space="preserve">Hacer descuentos o retenciones de sueldos o salarios con destino a los fondos de los partidos políticos o para cualquier </w:t>
      </w:r>
      <w:r>
        <w:rPr>
          <w:color w:val="050505"/>
        </w:rPr>
        <w:t>finalidad de carácter partidistas. Esta restricción aplica también para homenajes u obsequios a partidos o movimientos políticos o candidatos.</w:t>
      </w:r>
    </w:p>
    <w:p w:rsidR="003D0A4F" w:rsidRDefault="009436AE">
      <w:pPr>
        <w:widowControl w:val="0"/>
        <w:numPr>
          <w:ilvl w:val="1"/>
          <w:numId w:val="4"/>
        </w:numPr>
        <w:pBdr>
          <w:top w:val="nil"/>
          <w:left w:val="nil"/>
          <w:bottom w:val="nil"/>
          <w:right w:val="nil"/>
          <w:between w:val="nil"/>
        </w:pBdr>
        <w:tabs>
          <w:tab w:val="left" w:pos="688"/>
          <w:tab w:val="left" w:pos="993"/>
        </w:tabs>
        <w:spacing w:before="25"/>
        <w:ind w:left="993" w:right="228" w:hanging="633"/>
        <w:jc w:val="both"/>
        <w:rPr>
          <w:color w:val="000000"/>
        </w:rPr>
      </w:pPr>
      <w:r>
        <w:rPr>
          <w:color w:val="050505"/>
        </w:rPr>
        <w:t>Realizar colecta de fondos, rifas o cualquier juego de suerte y azar para finalidades políticas, homenajes u obsequios a candidatos, partidos o movimientos políticos.</w:t>
      </w:r>
    </w:p>
    <w:p w:rsidR="003D0A4F" w:rsidRDefault="003D0A4F">
      <w:pPr>
        <w:widowControl w:val="0"/>
        <w:pBdr>
          <w:top w:val="nil"/>
          <w:left w:val="nil"/>
          <w:bottom w:val="nil"/>
          <w:right w:val="nil"/>
          <w:between w:val="nil"/>
        </w:pBdr>
        <w:rPr>
          <w:color w:val="000000"/>
        </w:rPr>
      </w:pPr>
    </w:p>
    <w:p w:rsidR="003D0A4F" w:rsidRDefault="009436AE">
      <w:pPr>
        <w:widowControl w:val="0"/>
        <w:pBdr>
          <w:top w:val="nil"/>
          <w:left w:val="nil"/>
          <w:bottom w:val="nil"/>
          <w:right w:val="nil"/>
          <w:between w:val="nil"/>
        </w:pBdr>
        <w:spacing w:before="100"/>
        <w:jc w:val="both"/>
        <w:rPr>
          <w:color w:val="000000"/>
        </w:rPr>
      </w:pPr>
      <w:r>
        <w:rPr>
          <w:color w:val="050505"/>
        </w:rPr>
        <w:t>ARTÍCULO 8°. ACTIVIDAD   POLÍTICA   DE   LOS   MIEMBROS   DE   LAS   CORPORACIONES</w:t>
      </w:r>
      <w:r>
        <w:rPr>
          <w:color w:val="000000"/>
        </w:rPr>
        <w:t xml:space="preserve"> </w:t>
      </w:r>
      <w:r>
        <w:rPr>
          <w:color w:val="050505"/>
        </w:rPr>
        <w:t>PÚBLICAS. Los miembros de las corporaciones públicas de elección popular no cuentan con limitaciones para realizar actividades de los partidos y movimientos políticos ni en las controversias políticas.</w:t>
      </w:r>
    </w:p>
    <w:p w:rsidR="003D0A4F" w:rsidRDefault="003D0A4F">
      <w:pPr>
        <w:widowControl w:val="0"/>
        <w:pBdr>
          <w:top w:val="nil"/>
          <w:left w:val="nil"/>
          <w:bottom w:val="nil"/>
          <w:right w:val="nil"/>
          <w:between w:val="nil"/>
        </w:pBdr>
        <w:jc w:val="both"/>
        <w:rPr>
          <w:color w:val="000000"/>
        </w:rPr>
      </w:pPr>
    </w:p>
    <w:p w:rsidR="003D0A4F" w:rsidRDefault="009436AE">
      <w:pPr>
        <w:pBdr>
          <w:top w:val="nil"/>
          <w:left w:val="nil"/>
          <w:bottom w:val="nil"/>
          <w:right w:val="nil"/>
          <w:between w:val="nil"/>
        </w:pBdr>
        <w:tabs>
          <w:tab w:val="center" w:pos="4252"/>
          <w:tab w:val="right" w:pos="8504"/>
        </w:tabs>
        <w:jc w:val="both"/>
        <w:rPr>
          <w:color w:val="050505"/>
        </w:rPr>
      </w:pPr>
      <w:r>
        <w:rPr>
          <w:color w:val="050505"/>
        </w:rPr>
        <w:t>Parágrafo. Los funcionarios de las corporaciones públ</w:t>
      </w:r>
      <w:r>
        <w:rPr>
          <w:color w:val="050505"/>
        </w:rPr>
        <w:t>icas podrán inscribirse como candidatos ante las mismas corporaciones en las que ejercen sus funciones.</w:t>
      </w:r>
    </w:p>
    <w:p w:rsidR="003D0A4F" w:rsidRDefault="003D0A4F">
      <w:pPr>
        <w:pBdr>
          <w:top w:val="nil"/>
          <w:left w:val="nil"/>
          <w:bottom w:val="nil"/>
          <w:right w:val="nil"/>
          <w:between w:val="nil"/>
        </w:pBdr>
        <w:tabs>
          <w:tab w:val="center" w:pos="4252"/>
          <w:tab w:val="right" w:pos="8504"/>
        </w:tabs>
        <w:jc w:val="both"/>
        <w:rPr>
          <w:color w:val="050505"/>
        </w:rPr>
      </w:pPr>
    </w:p>
    <w:p w:rsidR="003D0A4F" w:rsidRDefault="009436AE">
      <w:pPr>
        <w:widowControl w:val="0"/>
        <w:pBdr>
          <w:top w:val="nil"/>
          <w:left w:val="nil"/>
          <w:bottom w:val="nil"/>
          <w:right w:val="nil"/>
          <w:between w:val="nil"/>
        </w:pBdr>
        <w:jc w:val="both"/>
        <w:rPr>
          <w:color w:val="000000"/>
        </w:rPr>
      </w:pPr>
      <w:r>
        <w:rPr>
          <w:color w:val="050505"/>
        </w:rPr>
        <w:lastRenderedPageBreak/>
        <w:t>ARTÍCULO 9°. PEDAGOGÍA EN LOS PROCESOS PREELECTORALES: Las entidades públicas</w:t>
      </w:r>
      <w:r>
        <w:rPr>
          <w:color w:val="000000"/>
        </w:rPr>
        <w:t xml:space="preserve"> </w:t>
      </w:r>
      <w:r>
        <w:rPr>
          <w:color w:val="050505"/>
        </w:rPr>
        <w:t>con régimen de derecho público y privado del orden nacional y local deber</w:t>
      </w:r>
      <w:r>
        <w:rPr>
          <w:color w:val="050505"/>
        </w:rPr>
        <w:t>án realizar dentro de los cuatro meses anteriores a la fecha de elecciones de cualquier proceso electoral mínimo dos (2) inducciones sobre la participación política de que trata la presente ley.</w:t>
      </w:r>
    </w:p>
    <w:p w:rsidR="003D0A4F" w:rsidRDefault="009436AE">
      <w:pPr>
        <w:widowControl w:val="0"/>
        <w:pBdr>
          <w:top w:val="nil"/>
          <w:left w:val="nil"/>
          <w:bottom w:val="nil"/>
          <w:right w:val="nil"/>
          <w:between w:val="nil"/>
        </w:pBdr>
        <w:spacing w:before="98"/>
        <w:ind w:right="281"/>
        <w:jc w:val="both"/>
        <w:rPr>
          <w:color w:val="050505"/>
        </w:rPr>
      </w:pPr>
      <w:r>
        <w:rPr>
          <w:color w:val="050505"/>
        </w:rPr>
        <w:t>ARTÍCULO 10°. VIGENCIA Y DEROGATORIA. La presente ley rige a partir de la fecha de su promulgación y deroga cualquier norma que le sea contraria.</w:t>
      </w:r>
    </w:p>
    <w:p w:rsidR="00694BBB" w:rsidRDefault="00694BBB">
      <w:pPr>
        <w:widowControl w:val="0"/>
        <w:pBdr>
          <w:top w:val="nil"/>
          <w:left w:val="nil"/>
          <w:bottom w:val="nil"/>
          <w:right w:val="nil"/>
          <w:between w:val="nil"/>
        </w:pBdr>
        <w:spacing w:before="98"/>
        <w:ind w:right="281"/>
        <w:jc w:val="both"/>
        <w:rPr>
          <w:color w:val="000000"/>
        </w:rPr>
      </w:pPr>
    </w:p>
    <w:tbl>
      <w:tblPr>
        <w:tblStyle w:val="a"/>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3D0A4F" w:rsidRPr="00694BBB" w:rsidTr="00694BBB">
        <w:trPr>
          <w:jc w:val="center"/>
        </w:trPr>
        <w:tc>
          <w:tcPr>
            <w:tcW w:w="4414" w:type="dxa"/>
          </w:tcPr>
          <w:p w:rsidR="003D0A4F" w:rsidRPr="00694BBB" w:rsidRDefault="009436AE">
            <w:pPr>
              <w:shd w:val="clear" w:color="auto" w:fill="FFFFFF"/>
              <w:spacing w:before="57" w:after="57"/>
              <w:jc w:val="center"/>
              <w:rPr>
                <w:b/>
                <w:smallCaps/>
              </w:rPr>
            </w:pPr>
            <w:r w:rsidRPr="00694BBB">
              <w:rPr>
                <w:b/>
                <w:i/>
                <w:noProof/>
                <w:lang w:eastAsia="es-CO"/>
              </w:rPr>
              <w:drawing>
                <wp:inline distT="0" distB="0" distL="0" distR="0">
                  <wp:extent cx="2302972" cy="972238"/>
                  <wp:effectExtent l="0" t="0" r="0" b="0"/>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302972" cy="972238"/>
                          </a:xfrm>
                          <a:prstGeom prst="rect">
                            <a:avLst/>
                          </a:prstGeom>
                          <a:ln/>
                        </pic:spPr>
                      </pic:pic>
                    </a:graphicData>
                  </a:graphic>
                </wp:inline>
              </w:drawing>
            </w:r>
          </w:p>
          <w:p w:rsidR="003D0A4F" w:rsidRPr="00694BBB" w:rsidRDefault="009436AE">
            <w:pPr>
              <w:jc w:val="center"/>
              <w:rPr>
                <w:b/>
                <w:smallCaps/>
                <w:color w:val="000000"/>
              </w:rPr>
            </w:pPr>
            <w:r w:rsidRPr="00694BBB">
              <w:rPr>
                <w:b/>
                <w:smallCaps/>
                <w:color w:val="000000"/>
                <w:highlight w:val="white"/>
              </w:rPr>
              <w:t>Juan Diego Echavarría Sánchez</w:t>
            </w:r>
          </w:p>
          <w:p w:rsidR="003D0A4F" w:rsidRPr="00694BBB" w:rsidRDefault="009436AE">
            <w:pPr>
              <w:pBdr>
                <w:top w:val="nil"/>
                <w:left w:val="nil"/>
                <w:bottom w:val="nil"/>
                <w:right w:val="nil"/>
                <w:between w:val="nil"/>
              </w:pBdr>
              <w:tabs>
                <w:tab w:val="center" w:pos="4252"/>
                <w:tab w:val="right" w:pos="8504"/>
              </w:tabs>
              <w:jc w:val="center"/>
              <w:rPr>
                <w:smallCaps/>
                <w:color w:val="000000"/>
                <w:highlight w:val="white"/>
              </w:rPr>
            </w:pPr>
            <w:r w:rsidRPr="00694BBB">
              <w:rPr>
                <w:smallCaps/>
                <w:color w:val="000000"/>
                <w:highlight w:val="white"/>
              </w:rPr>
              <w:t>Representante a la Cámara</w:t>
            </w:r>
          </w:p>
          <w:p w:rsidR="003D0A4F" w:rsidRPr="00694BBB" w:rsidRDefault="009436AE">
            <w:pPr>
              <w:pBdr>
                <w:top w:val="nil"/>
                <w:left w:val="nil"/>
                <w:bottom w:val="nil"/>
                <w:right w:val="nil"/>
                <w:between w:val="nil"/>
              </w:pBdr>
              <w:tabs>
                <w:tab w:val="center" w:pos="4252"/>
                <w:tab w:val="right" w:pos="8504"/>
              </w:tabs>
              <w:jc w:val="center"/>
              <w:rPr>
                <w:smallCaps/>
                <w:color w:val="FF0000"/>
                <w:highlight w:val="white"/>
              </w:rPr>
            </w:pPr>
            <w:r w:rsidRPr="00694BBB">
              <w:rPr>
                <w:smallCaps/>
                <w:color w:val="000000"/>
                <w:highlight w:val="white"/>
              </w:rPr>
              <w:t>Departamento de Antioquia</w:t>
            </w:r>
          </w:p>
          <w:p w:rsidR="003D0A4F" w:rsidRPr="00694BBB" w:rsidRDefault="003D0A4F">
            <w:pPr>
              <w:spacing w:before="57" w:after="57"/>
              <w:jc w:val="center"/>
              <w:rPr>
                <w:b/>
                <w:smallCaps/>
              </w:rPr>
            </w:pPr>
          </w:p>
        </w:tc>
        <w:tc>
          <w:tcPr>
            <w:tcW w:w="4414" w:type="dxa"/>
          </w:tcPr>
          <w:p w:rsidR="003D0A4F" w:rsidRPr="00694BBB" w:rsidRDefault="009436AE">
            <w:pPr>
              <w:spacing w:before="57" w:after="57"/>
              <w:jc w:val="center"/>
              <w:rPr>
                <w:b/>
                <w:smallCaps/>
              </w:rPr>
            </w:pPr>
            <w:r w:rsidRPr="00694BBB">
              <w:rPr>
                <w:b/>
                <w:smallCaps/>
                <w:noProof/>
                <w:lang w:eastAsia="es-CO"/>
              </w:rPr>
              <w:drawing>
                <wp:inline distT="114300" distB="114300" distL="114300" distR="114300">
                  <wp:extent cx="1543050" cy="10668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543050" cy="1066800"/>
                          </a:xfrm>
                          <a:prstGeom prst="rect">
                            <a:avLst/>
                          </a:prstGeom>
                          <a:ln/>
                        </pic:spPr>
                      </pic:pic>
                    </a:graphicData>
                  </a:graphic>
                </wp:inline>
              </w:drawing>
            </w:r>
          </w:p>
          <w:p w:rsidR="003D0A4F" w:rsidRPr="00694BBB" w:rsidRDefault="00694BBB">
            <w:pPr>
              <w:spacing w:before="57" w:after="57"/>
              <w:jc w:val="center"/>
              <w:rPr>
                <w:b/>
                <w:smallCaps/>
                <w:color w:val="000000"/>
                <w:highlight w:val="white"/>
              </w:rPr>
            </w:pPr>
            <w:r w:rsidRPr="00694BBB">
              <w:rPr>
                <w:b/>
                <w:smallCaps/>
                <w:color w:val="000000"/>
                <w:highlight w:val="white"/>
              </w:rPr>
              <w:t>Henry Fernando Correal</w:t>
            </w:r>
          </w:p>
          <w:p w:rsidR="003D0A4F" w:rsidRPr="00694BBB" w:rsidRDefault="009436AE">
            <w:pPr>
              <w:spacing w:before="57" w:after="57"/>
              <w:jc w:val="center"/>
              <w:rPr>
                <w:smallCaps/>
              </w:rPr>
            </w:pPr>
            <w:r w:rsidRPr="00694BBB">
              <w:rPr>
                <w:smallCaps/>
              </w:rPr>
              <w:t>Representante a la Cámara</w:t>
            </w:r>
          </w:p>
          <w:p w:rsidR="003D0A4F" w:rsidRPr="00694BBB" w:rsidRDefault="009436AE">
            <w:pPr>
              <w:spacing w:before="57" w:after="57"/>
              <w:jc w:val="center"/>
              <w:rPr>
                <w:smallCaps/>
              </w:rPr>
            </w:pPr>
            <w:r w:rsidRPr="00694BBB">
              <w:rPr>
                <w:smallCaps/>
              </w:rPr>
              <w:t>Departamento del vaupés</w:t>
            </w:r>
          </w:p>
        </w:tc>
      </w:tr>
      <w:tr w:rsidR="003D0A4F" w:rsidRPr="00694BBB" w:rsidTr="00694BBB">
        <w:trPr>
          <w:jc w:val="center"/>
        </w:trPr>
        <w:tc>
          <w:tcPr>
            <w:tcW w:w="4414" w:type="dxa"/>
          </w:tcPr>
          <w:p w:rsidR="003D0A4F" w:rsidRPr="00694BBB" w:rsidRDefault="009436AE">
            <w:pPr>
              <w:jc w:val="both"/>
              <w:rPr>
                <w:rFonts w:eastAsia="Arial"/>
              </w:rPr>
            </w:pPr>
            <w:r w:rsidRPr="00694BBB">
              <w:rPr>
                <w:rFonts w:eastAsia="Arial"/>
                <w:noProof/>
                <w:lang w:eastAsia="es-CO"/>
              </w:rPr>
              <w:drawing>
                <wp:inline distT="0" distB="0" distL="0" distR="0">
                  <wp:extent cx="1379979" cy="1030828"/>
                  <wp:effectExtent l="0" t="0" r="0" b="0"/>
                  <wp:docPr id="6"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11"/>
                          <a:srcRect/>
                          <a:stretch>
                            <a:fillRect/>
                          </a:stretch>
                        </pic:blipFill>
                        <pic:spPr>
                          <a:xfrm>
                            <a:off x="0" y="0"/>
                            <a:ext cx="1379979" cy="1030828"/>
                          </a:xfrm>
                          <a:prstGeom prst="rect">
                            <a:avLst/>
                          </a:prstGeom>
                          <a:ln/>
                        </pic:spPr>
                      </pic:pic>
                    </a:graphicData>
                  </a:graphic>
                </wp:inline>
              </w:drawing>
            </w:r>
          </w:p>
          <w:p w:rsidR="003D0A4F" w:rsidRPr="00694BBB" w:rsidRDefault="009436AE" w:rsidP="00694BBB">
            <w:pPr>
              <w:spacing w:before="57" w:after="57"/>
              <w:jc w:val="center"/>
              <w:rPr>
                <w:b/>
                <w:smallCaps/>
                <w:color w:val="000000"/>
                <w:highlight w:val="white"/>
              </w:rPr>
            </w:pPr>
            <w:r w:rsidRPr="00694BBB">
              <w:rPr>
                <w:b/>
                <w:smallCaps/>
                <w:color w:val="000000"/>
                <w:highlight w:val="white"/>
              </w:rPr>
              <w:t>FABER ALBERTO MUÑOZ CERÓN</w:t>
            </w:r>
          </w:p>
          <w:p w:rsidR="003D0A4F" w:rsidRPr="00694BBB" w:rsidRDefault="009436AE" w:rsidP="00694BBB">
            <w:pPr>
              <w:tabs>
                <w:tab w:val="center" w:pos="4252"/>
                <w:tab w:val="right" w:pos="8504"/>
              </w:tabs>
              <w:jc w:val="center"/>
              <w:rPr>
                <w:smallCaps/>
                <w:color w:val="000000"/>
                <w:highlight w:val="white"/>
              </w:rPr>
            </w:pPr>
            <w:r w:rsidRPr="00694BBB">
              <w:rPr>
                <w:smallCaps/>
                <w:color w:val="000000"/>
                <w:highlight w:val="white"/>
              </w:rPr>
              <w:t>Representante a la Cámara</w:t>
            </w:r>
          </w:p>
          <w:p w:rsidR="003D0A4F" w:rsidRPr="00694BBB" w:rsidRDefault="009436AE" w:rsidP="00694BBB">
            <w:pPr>
              <w:tabs>
                <w:tab w:val="center" w:pos="4252"/>
                <w:tab w:val="right" w:pos="8504"/>
              </w:tabs>
              <w:jc w:val="center"/>
              <w:rPr>
                <w:rFonts w:eastAsia="Arial"/>
              </w:rPr>
            </w:pPr>
            <w:r w:rsidRPr="00694BBB">
              <w:rPr>
                <w:smallCaps/>
                <w:color w:val="000000"/>
                <w:highlight w:val="white"/>
              </w:rPr>
              <w:t>Departamento del Cauca</w:t>
            </w:r>
          </w:p>
        </w:tc>
        <w:tc>
          <w:tcPr>
            <w:tcW w:w="4414" w:type="dxa"/>
          </w:tcPr>
          <w:p w:rsidR="003D0A4F" w:rsidRPr="00694BBB" w:rsidRDefault="009436AE">
            <w:pPr>
              <w:spacing w:before="57" w:after="57"/>
              <w:jc w:val="center"/>
              <w:rPr>
                <w:b/>
                <w:smallCaps/>
              </w:rPr>
            </w:pPr>
            <w:r w:rsidRPr="00694BBB">
              <w:rPr>
                <w:b/>
                <w:smallCaps/>
                <w:noProof/>
                <w:lang w:eastAsia="es-CO"/>
              </w:rPr>
              <w:drawing>
                <wp:inline distT="114300" distB="114300" distL="114300" distR="114300">
                  <wp:extent cx="2057400" cy="11906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057400" cy="1190625"/>
                          </a:xfrm>
                          <a:prstGeom prst="rect">
                            <a:avLst/>
                          </a:prstGeom>
                          <a:ln/>
                        </pic:spPr>
                      </pic:pic>
                    </a:graphicData>
                  </a:graphic>
                </wp:inline>
              </w:drawing>
            </w:r>
          </w:p>
          <w:p w:rsidR="003D0A4F" w:rsidRPr="00694BBB" w:rsidRDefault="009436AE">
            <w:pPr>
              <w:spacing w:before="57" w:after="57"/>
              <w:jc w:val="center"/>
              <w:rPr>
                <w:b/>
                <w:smallCaps/>
                <w:color w:val="000000"/>
                <w:highlight w:val="white"/>
              </w:rPr>
            </w:pPr>
            <w:r w:rsidRPr="00694BBB">
              <w:rPr>
                <w:b/>
                <w:smallCaps/>
                <w:color w:val="000000"/>
                <w:highlight w:val="white"/>
              </w:rPr>
              <w:t>Jhon Arley Murillo Benitez</w:t>
            </w:r>
          </w:p>
          <w:p w:rsidR="003D0A4F" w:rsidRPr="00694BBB" w:rsidRDefault="009436AE" w:rsidP="00694BBB">
            <w:pPr>
              <w:tabs>
                <w:tab w:val="center" w:pos="4252"/>
                <w:tab w:val="right" w:pos="8504"/>
              </w:tabs>
              <w:jc w:val="center"/>
              <w:rPr>
                <w:smallCaps/>
                <w:color w:val="000000"/>
                <w:highlight w:val="white"/>
              </w:rPr>
            </w:pPr>
            <w:r w:rsidRPr="00694BBB">
              <w:rPr>
                <w:smallCaps/>
                <w:color w:val="000000"/>
                <w:highlight w:val="white"/>
              </w:rPr>
              <w:t>Representante a la cámara</w:t>
            </w:r>
          </w:p>
          <w:p w:rsidR="003D0A4F" w:rsidRPr="00694BBB" w:rsidRDefault="009436AE" w:rsidP="00694BBB">
            <w:pPr>
              <w:tabs>
                <w:tab w:val="center" w:pos="4252"/>
                <w:tab w:val="right" w:pos="8504"/>
              </w:tabs>
              <w:jc w:val="center"/>
              <w:rPr>
                <w:smallCaps/>
                <w:color w:val="000000"/>
                <w:highlight w:val="white"/>
              </w:rPr>
            </w:pPr>
            <w:r w:rsidRPr="00694BBB">
              <w:rPr>
                <w:smallCaps/>
                <w:color w:val="000000"/>
                <w:highlight w:val="white"/>
              </w:rPr>
              <w:t xml:space="preserve">Circunscripción </w:t>
            </w:r>
          </w:p>
          <w:p w:rsidR="003D0A4F" w:rsidRPr="00694BBB" w:rsidRDefault="003D0A4F">
            <w:pPr>
              <w:spacing w:before="57" w:after="57"/>
              <w:jc w:val="center"/>
              <w:rPr>
                <w:b/>
                <w:smallCaps/>
                <w:highlight w:val="white"/>
              </w:rPr>
            </w:pPr>
          </w:p>
        </w:tc>
      </w:tr>
      <w:tr w:rsidR="003D0A4F" w:rsidRPr="00694BBB" w:rsidTr="00694BBB">
        <w:trPr>
          <w:jc w:val="center"/>
        </w:trPr>
        <w:tc>
          <w:tcPr>
            <w:tcW w:w="4414" w:type="dxa"/>
          </w:tcPr>
          <w:p w:rsidR="003D0A4F" w:rsidRPr="00694BBB" w:rsidRDefault="009436AE">
            <w:pPr>
              <w:spacing w:before="57" w:after="57"/>
              <w:jc w:val="center"/>
              <w:rPr>
                <w:b/>
                <w:smallCaps/>
              </w:rPr>
            </w:pPr>
            <w:r w:rsidRPr="00694BBB">
              <w:rPr>
                <w:b/>
                <w:smallCaps/>
                <w:noProof/>
                <w:lang w:eastAsia="es-CO"/>
              </w:rPr>
              <w:drawing>
                <wp:inline distT="114300" distB="114300" distL="114300" distR="114300">
                  <wp:extent cx="1963103" cy="1038729"/>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963103" cy="1038729"/>
                          </a:xfrm>
                          <a:prstGeom prst="rect">
                            <a:avLst/>
                          </a:prstGeom>
                          <a:ln/>
                        </pic:spPr>
                      </pic:pic>
                    </a:graphicData>
                  </a:graphic>
                </wp:inline>
              </w:drawing>
            </w:r>
          </w:p>
          <w:p w:rsidR="003D0A4F" w:rsidRPr="00694BBB" w:rsidRDefault="009436AE" w:rsidP="00694BBB">
            <w:pPr>
              <w:spacing w:before="57" w:after="57"/>
              <w:jc w:val="center"/>
              <w:rPr>
                <w:b/>
                <w:smallCaps/>
                <w:color w:val="000000"/>
                <w:highlight w:val="white"/>
              </w:rPr>
            </w:pPr>
            <w:r w:rsidRPr="00694BBB">
              <w:rPr>
                <w:b/>
                <w:smallCaps/>
                <w:color w:val="000000"/>
                <w:highlight w:val="white"/>
              </w:rPr>
              <w:t>Jairo Humberto Cristo Correa</w:t>
            </w:r>
          </w:p>
          <w:p w:rsidR="003D0A4F" w:rsidRPr="00694BBB" w:rsidRDefault="009436AE">
            <w:pPr>
              <w:tabs>
                <w:tab w:val="center" w:pos="4252"/>
                <w:tab w:val="right" w:pos="8504"/>
              </w:tabs>
              <w:jc w:val="center"/>
              <w:rPr>
                <w:smallCaps/>
                <w:highlight w:val="white"/>
              </w:rPr>
            </w:pPr>
            <w:r w:rsidRPr="00694BBB">
              <w:rPr>
                <w:smallCaps/>
                <w:highlight w:val="white"/>
              </w:rPr>
              <w:t>Representante a la Cámara</w:t>
            </w:r>
          </w:p>
          <w:p w:rsidR="003D0A4F" w:rsidRPr="00694BBB" w:rsidRDefault="009436AE" w:rsidP="00694BBB">
            <w:pPr>
              <w:tabs>
                <w:tab w:val="center" w:pos="4252"/>
                <w:tab w:val="right" w:pos="8504"/>
              </w:tabs>
              <w:jc w:val="center"/>
              <w:rPr>
                <w:b/>
                <w:smallCaps/>
              </w:rPr>
            </w:pPr>
            <w:r w:rsidRPr="00694BBB">
              <w:rPr>
                <w:smallCaps/>
                <w:highlight w:val="white"/>
              </w:rPr>
              <w:t>Departamento Norte de Santander</w:t>
            </w:r>
          </w:p>
        </w:tc>
        <w:tc>
          <w:tcPr>
            <w:tcW w:w="4414" w:type="dxa"/>
          </w:tcPr>
          <w:p w:rsidR="003D0A4F" w:rsidRPr="00694BBB" w:rsidRDefault="003D0A4F">
            <w:pPr>
              <w:spacing w:before="57" w:after="57"/>
              <w:jc w:val="center"/>
              <w:rPr>
                <w:b/>
                <w:smallCaps/>
              </w:rPr>
            </w:pPr>
          </w:p>
        </w:tc>
      </w:tr>
    </w:tbl>
    <w:p w:rsidR="003D0A4F" w:rsidRDefault="003D0A4F">
      <w:pPr>
        <w:shd w:val="clear" w:color="auto" w:fill="FFFFFF"/>
        <w:spacing w:before="57" w:after="57"/>
        <w:jc w:val="center"/>
        <w:rPr>
          <w:b/>
          <w:smallCaps/>
        </w:rPr>
      </w:pPr>
    </w:p>
    <w:p w:rsidR="003D0A4F" w:rsidRDefault="009436AE">
      <w:pPr>
        <w:shd w:val="clear" w:color="auto" w:fill="FFFFFF"/>
        <w:spacing w:before="57" w:after="57"/>
        <w:jc w:val="center"/>
        <w:rPr>
          <w:b/>
          <w:smallCaps/>
        </w:rPr>
      </w:pPr>
      <w:r>
        <w:rPr>
          <w:b/>
          <w:smallCaps/>
        </w:rPr>
        <w:t>E x p o s i c i ó n   d e   m o t i v o s</w:t>
      </w:r>
    </w:p>
    <w:p w:rsidR="003D0A4F" w:rsidRDefault="003D0A4F">
      <w:pPr>
        <w:shd w:val="clear" w:color="auto" w:fill="FFFFFF"/>
        <w:spacing w:before="57" w:after="57"/>
        <w:jc w:val="center"/>
        <w:rPr>
          <w:b/>
          <w:color w:val="FF0000"/>
        </w:rPr>
      </w:pPr>
    </w:p>
    <w:p w:rsidR="003D0A4F" w:rsidRDefault="009436AE">
      <w:pPr>
        <w:shd w:val="clear" w:color="auto" w:fill="FFFFFF"/>
        <w:spacing w:before="57" w:after="57"/>
        <w:ind w:firstLine="284"/>
        <w:jc w:val="both"/>
        <w:rPr>
          <w:color w:val="2D2D2D"/>
          <w:highlight w:val="white"/>
        </w:rPr>
      </w:pPr>
      <w:r>
        <w:rPr>
          <w:color w:val="2D2D2D"/>
          <w:highlight w:val="white"/>
        </w:rPr>
        <w:t xml:space="preserve">La participación en política se constituye en un derecho fundamental. Dicho reconocimiento tiene como base el art. 23 de la </w:t>
      </w:r>
      <w:r>
        <w:rPr>
          <w:smallCaps/>
          <w:color w:val="2D2D2D"/>
          <w:highlight w:val="white"/>
        </w:rPr>
        <w:t>Convención Americana de Derechos Humanos</w:t>
      </w:r>
      <w:r>
        <w:rPr>
          <w:smallCaps/>
          <w:color w:val="2D2D2D"/>
          <w:highlight w:val="white"/>
          <w:vertAlign w:val="superscript"/>
        </w:rPr>
        <w:footnoteReference w:id="1"/>
      </w:r>
      <w:r>
        <w:rPr>
          <w:color w:val="2D2D2D"/>
          <w:highlight w:val="white"/>
        </w:rPr>
        <w:t xml:space="preserve"> la cual establece: </w:t>
      </w:r>
    </w:p>
    <w:p w:rsidR="003D0A4F" w:rsidRDefault="003D0A4F">
      <w:pPr>
        <w:shd w:val="clear" w:color="auto" w:fill="FFFFFF"/>
        <w:spacing w:before="57" w:after="57"/>
        <w:jc w:val="both"/>
        <w:rPr>
          <w:color w:val="2D2D2D"/>
          <w:highlight w:val="white"/>
        </w:rPr>
      </w:pPr>
    </w:p>
    <w:p w:rsidR="003D0A4F" w:rsidRDefault="009436AE">
      <w:pPr>
        <w:spacing w:before="90" w:after="45"/>
        <w:ind w:left="567" w:right="900"/>
        <w:jc w:val="both"/>
        <w:rPr>
          <w:color w:val="2D2D2D"/>
          <w:highlight w:val="white"/>
        </w:rPr>
      </w:pPr>
      <w:r>
        <w:rPr>
          <w:color w:val="2D2D2D"/>
          <w:highlight w:val="white"/>
        </w:rPr>
        <w:t>“1. Todos los ciudadanos deben gozar de los siguientes derechos y oportunidades:</w:t>
      </w:r>
    </w:p>
    <w:p w:rsidR="003D0A4F" w:rsidRDefault="009436AE">
      <w:pPr>
        <w:spacing w:before="90" w:after="45"/>
        <w:ind w:left="567" w:right="900"/>
        <w:jc w:val="both"/>
        <w:rPr>
          <w:color w:val="2D2D2D"/>
          <w:highlight w:val="white"/>
        </w:rPr>
      </w:pPr>
      <w:r>
        <w:rPr>
          <w:color w:val="2D2D2D"/>
          <w:highlight w:val="white"/>
        </w:rPr>
        <w:t> a) de participar en la dirección de los asuntos públicos, directamente o por medio de representantes libremente elegidos;</w:t>
      </w:r>
    </w:p>
    <w:p w:rsidR="003D0A4F" w:rsidRDefault="009436AE">
      <w:pPr>
        <w:spacing w:before="90" w:after="45"/>
        <w:ind w:left="567" w:right="900"/>
        <w:jc w:val="both"/>
        <w:rPr>
          <w:color w:val="2D2D2D"/>
          <w:highlight w:val="white"/>
        </w:rPr>
      </w:pPr>
      <w:r>
        <w:rPr>
          <w:color w:val="2D2D2D"/>
          <w:highlight w:val="white"/>
        </w:rPr>
        <w:t> b) de votar y ser elegidos en elecciones periódicas</w:t>
      </w:r>
      <w:r>
        <w:rPr>
          <w:color w:val="2D2D2D"/>
          <w:highlight w:val="white"/>
        </w:rPr>
        <w:t xml:space="preserve"> auténticas, realizadas por sufragio universal e igual y por voto secreto que garantice la libre expresión de la voluntad de los electores, y</w:t>
      </w:r>
    </w:p>
    <w:p w:rsidR="003D0A4F" w:rsidRDefault="009436AE">
      <w:pPr>
        <w:spacing w:before="90" w:after="45"/>
        <w:ind w:left="567" w:right="900"/>
        <w:jc w:val="both"/>
        <w:rPr>
          <w:color w:val="2D2D2D"/>
          <w:highlight w:val="white"/>
        </w:rPr>
      </w:pPr>
      <w:r>
        <w:rPr>
          <w:color w:val="2D2D2D"/>
          <w:highlight w:val="white"/>
        </w:rPr>
        <w:t> c) de tener acceso, en condiciones generales de igualdad, a las funciones públicas de su país.</w:t>
      </w:r>
    </w:p>
    <w:p w:rsidR="003D0A4F" w:rsidRDefault="009436AE">
      <w:pPr>
        <w:spacing w:before="90" w:after="45"/>
        <w:ind w:left="567" w:right="900"/>
        <w:jc w:val="both"/>
        <w:rPr>
          <w:color w:val="2D2D2D"/>
          <w:highlight w:val="white"/>
        </w:rPr>
      </w:pPr>
      <w:r>
        <w:rPr>
          <w:color w:val="2D2D2D"/>
          <w:highlight w:val="white"/>
        </w:rPr>
        <w:t> 2. La ley puede r</w:t>
      </w:r>
      <w:r>
        <w:rPr>
          <w:color w:val="2D2D2D"/>
          <w:highlight w:val="white"/>
        </w:rPr>
        <w:t>eglamentar el ejercicio de los derechos y oportunidades a que se refiere el inciso anterior, exclusivamente por razones de edad, nacionalidad, residencia, idioma, instrucción, capacidad civil o mental, o condena, por juez competente, en proceso penal.”.</w:t>
      </w:r>
    </w:p>
    <w:p w:rsidR="003D0A4F" w:rsidRDefault="003D0A4F">
      <w:pPr>
        <w:shd w:val="clear" w:color="auto" w:fill="FFFFFF"/>
        <w:spacing w:before="57" w:after="57"/>
        <w:jc w:val="both"/>
        <w:rPr>
          <w:color w:val="2D2D2D"/>
          <w:highlight w:val="white"/>
        </w:rPr>
      </w:pPr>
    </w:p>
    <w:p w:rsidR="003D0A4F" w:rsidRDefault="009436AE">
      <w:pPr>
        <w:pBdr>
          <w:top w:val="nil"/>
          <w:left w:val="nil"/>
          <w:bottom w:val="nil"/>
          <w:right w:val="nil"/>
          <w:between w:val="nil"/>
        </w:pBdr>
        <w:ind w:firstLine="142"/>
        <w:jc w:val="both"/>
        <w:rPr>
          <w:color w:val="2D2D2D"/>
          <w:highlight w:val="white"/>
        </w:rPr>
      </w:pPr>
      <w:r>
        <w:rPr>
          <w:color w:val="2D2D2D"/>
          <w:highlight w:val="white"/>
        </w:rPr>
        <w:t>P</w:t>
      </w:r>
      <w:r>
        <w:rPr>
          <w:color w:val="2D2D2D"/>
          <w:highlight w:val="white"/>
        </w:rPr>
        <w:t>or parte de la Constitución Política se hace evidente que el art. 2 garantiza la participación de todos en las decisiones políticas, el art. 3 determina que la soberanía reside exclusivamente en el pueblo, el cual puede ejercerla de manera directa, el art.</w:t>
      </w:r>
      <w:r>
        <w:rPr>
          <w:color w:val="2D2D2D"/>
          <w:highlight w:val="white"/>
        </w:rPr>
        <w:t xml:space="preserve"> 40 determina que todo ciudadano tiene derecho a participar en la conformación, ejercicio y control del poder político, el art. 95 determina que es un deber de la persona y del ciudadano participar en la vida política y el art. 103 señala los mecanismos de</w:t>
      </w:r>
      <w:r>
        <w:rPr>
          <w:color w:val="2D2D2D"/>
          <w:highlight w:val="white"/>
        </w:rPr>
        <w:t xml:space="preserve"> participación para el ejercicio de su soberanía. Como puede apreciarse, es la misma Constitución Política la que desarrolla como aspecto esencial en la democracia un régimen de participación política con el fin de materializar las decisiones del poder con</w:t>
      </w:r>
      <w:r>
        <w:rPr>
          <w:color w:val="2D2D2D"/>
          <w:highlight w:val="white"/>
        </w:rPr>
        <w:t xml:space="preserve">stituyente. Y que esto es así porque la existencia de una democracia implica activismo, decisión, participación y expresión del pueblo por encima de escenarios de abstencionismo pasivo.  </w:t>
      </w:r>
    </w:p>
    <w:p w:rsidR="003D0A4F" w:rsidRDefault="003D0A4F">
      <w:pPr>
        <w:shd w:val="clear" w:color="auto" w:fill="FFFFFF"/>
        <w:spacing w:before="57" w:after="57"/>
        <w:jc w:val="both"/>
        <w:rPr>
          <w:color w:val="2D2D2D"/>
          <w:highlight w:val="white"/>
        </w:rPr>
      </w:pPr>
    </w:p>
    <w:p w:rsidR="003D0A4F" w:rsidRDefault="009436AE">
      <w:pPr>
        <w:shd w:val="clear" w:color="auto" w:fill="FFFFFF"/>
        <w:spacing w:before="57" w:after="57"/>
        <w:ind w:firstLine="284"/>
        <w:jc w:val="both"/>
        <w:rPr>
          <w:color w:val="2D2D2D"/>
          <w:highlight w:val="white"/>
        </w:rPr>
      </w:pPr>
      <w:r>
        <w:rPr>
          <w:color w:val="2D2D2D"/>
          <w:highlight w:val="white"/>
        </w:rPr>
        <w:lastRenderedPageBreak/>
        <w:t xml:space="preserve"> Si bien es cierto existen regulaciones legales de mecanismos const</w:t>
      </w:r>
      <w:r>
        <w:rPr>
          <w:color w:val="2D2D2D"/>
          <w:highlight w:val="white"/>
        </w:rPr>
        <w:t xml:space="preserve">itucionales, conforme lo recuerda </w:t>
      </w:r>
      <w:r>
        <w:rPr>
          <w:smallCaps/>
          <w:color w:val="2D2D2D"/>
          <w:highlight w:val="white"/>
        </w:rPr>
        <w:t xml:space="preserve">Ortega-Ruiz </w:t>
      </w:r>
      <w:r>
        <w:rPr>
          <w:smallCaps/>
          <w:color w:val="2D2D2D"/>
          <w:highlight w:val="white"/>
          <w:vertAlign w:val="superscript"/>
        </w:rPr>
        <w:footnoteReference w:id="2"/>
      </w:r>
      <w:r>
        <w:rPr>
          <w:color w:val="2D2D2D"/>
          <w:highlight w:val="white"/>
        </w:rPr>
        <w:t>, para ejercer la conformación, ejercicio y control del poder político, no es menos cierto que existe un grupo poblacional que por su calidad de empleados del Estado no cuentan con la posibilidad de aplicar su</w:t>
      </w:r>
      <w:r>
        <w:rPr>
          <w:color w:val="2D2D2D"/>
          <w:highlight w:val="white"/>
        </w:rPr>
        <w:t xml:space="preserve"> participación política por carecer de una ley integral que desarrolle el art. 127 de la Constitución Política.</w:t>
      </w:r>
    </w:p>
    <w:p w:rsidR="003D0A4F" w:rsidRDefault="003D0A4F">
      <w:pPr>
        <w:shd w:val="clear" w:color="auto" w:fill="FFFFFF"/>
        <w:spacing w:before="57" w:after="57"/>
        <w:ind w:firstLine="284"/>
        <w:jc w:val="both"/>
        <w:rPr>
          <w:color w:val="2D2D2D"/>
          <w:highlight w:val="white"/>
        </w:rPr>
      </w:pPr>
    </w:p>
    <w:p w:rsidR="003D0A4F" w:rsidRDefault="009436AE">
      <w:pPr>
        <w:shd w:val="clear" w:color="auto" w:fill="FFFFFF"/>
        <w:spacing w:before="57" w:after="57"/>
        <w:ind w:firstLine="284"/>
        <w:jc w:val="both"/>
        <w:rPr>
          <w:color w:val="2D2D2D"/>
          <w:highlight w:val="white"/>
        </w:rPr>
      </w:pPr>
      <w:r>
        <w:rPr>
          <w:color w:val="2D2D2D"/>
          <w:highlight w:val="white"/>
        </w:rPr>
        <w:t xml:space="preserve">El ordenamiento interno colombiano desarrolla el derecho de participación política de los empleados del Estado en el artículo 127 de la </w:t>
      </w:r>
      <w:r>
        <w:rPr>
          <w:smallCaps/>
          <w:color w:val="2D2D2D"/>
          <w:highlight w:val="white"/>
        </w:rPr>
        <w:t>Constit</w:t>
      </w:r>
      <w:r>
        <w:rPr>
          <w:smallCaps/>
          <w:color w:val="2D2D2D"/>
          <w:highlight w:val="white"/>
        </w:rPr>
        <w:t>ución Política</w:t>
      </w:r>
      <w:r>
        <w:rPr>
          <w:smallCaps/>
          <w:color w:val="2D2D2D"/>
          <w:highlight w:val="white"/>
          <w:vertAlign w:val="superscript"/>
        </w:rPr>
        <w:footnoteReference w:id="3"/>
      </w:r>
      <w:r>
        <w:rPr>
          <w:color w:val="2D2D2D"/>
          <w:highlight w:val="white"/>
        </w:rPr>
        <w:t xml:space="preserve"> por medio de un régimen diferenciado al establecer una regla prohibitiva absoluta y una regla condicionada relativa. La regla prohibitiva absoluta se impone a los empleados del Estado que se desempeñen en la rama judicial, en los órganos el</w:t>
      </w:r>
      <w:r>
        <w:rPr>
          <w:color w:val="2D2D2D"/>
          <w:highlight w:val="white"/>
        </w:rPr>
        <w:t xml:space="preserve">ectorales, de control y de seguridad al prohibírseles tomar parte en las actividades de los partidos y movimientos y en las controversias políticas. La regla condicionada relativa está destinada para los empleados no contemplados anteriormente, los cuales </w:t>
      </w:r>
      <w:r>
        <w:rPr>
          <w:color w:val="2D2D2D"/>
          <w:highlight w:val="white"/>
        </w:rPr>
        <w:t xml:space="preserve">pueden participar en actividades y controversias políticas conforme lo determine una ley estatutaria. Dicho mandato constitucional está redactado en los siguientes términos: </w:t>
      </w:r>
    </w:p>
    <w:p w:rsidR="003D0A4F" w:rsidRDefault="003D0A4F">
      <w:pPr>
        <w:shd w:val="clear" w:color="auto" w:fill="FFFFFF"/>
        <w:spacing w:before="57" w:after="57"/>
        <w:jc w:val="both"/>
        <w:rPr>
          <w:color w:val="2D2D2D"/>
          <w:highlight w:val="white"/>
        </w:rPr>
      </w:pPr>
    </w:p>
    <w:p w:rsidR="003D0A4F" w:rsidRDefault="009436AE">
      <w:pPr>
        <w:ind w:left="567" w:right="900"/>
        <w:jc w:val="both"/>
        <w:rPr>
          <w:color w:val="2D2D2D"/>
          <w:highlight w:val="white"/>
        </w:rPr>
      </w:pPr>
      <w:r>
        <w:rPr>
          <w:color w:val="2D2D2D"/>
          <w:highlight w:val="white"/>
        </w:rPr>
        <w:t>“Artículo 127.Los servidores públicos no podrán celebrar, por si o por interpues</w:t>
      </w:r>
      <w:r>
        <w:rPr>
          <w:color w:val="2D2D2D"/>
          <w:highlight w:val="white"/>
        </w:rPr>
        <w:t>ta persona, o en representación de otro, contrato alguno con entidades públicas o con personas privadas que manejen o administren recursos públicos, salvo las excepciones legales. </w:t>
      </w:r>
    </w:p>
    <w:p w:rsidR="003D0A4F" w:rsidRDefault="009436AE">
      <w:pPr>
        <w:ind w:left="567" w:right="900"/>
        <w:jc w:val="both"/>
        <w:rPr>
          <w:color w:val="2D2D2D"/>
          <w:highlight w:val="white"/>
        </w:rPr>
      </w:pPr>
      <w:r>
        <w:rPr>
          <w:color w:val="2D2D2D"/>
          <w:highlight w:val="white"/>
        </w:rPr>
        <w:t>A los empleados del Estado que se desempeñen en la Rama Judicial, en los ór</w:t>
      </w:r>
      <w:r>
        <w:rPr>
          <w:color w:val="2D2D2D"/>
          <w:highlight w:val="white"/>
        </w:rPr>
        <w:t>ganos electorales, de control y de seguridad les está prohibido tomar parte en las actividades de los partidos y movimientos y en las controversias políticas, sin perjuicio de ejercer libremente el derecho al sufragio. A los miembros de la Fuerza Pública e</w:t>
      </w:r>
      <w:r>
        <w:rPr>
          <w:color w:val="2D2D2D"/>
          <w:highlight w:val="white"/>
        </w:rPr>
        <w:t>n servicio activo se les aplican las limitaciones contempladas en el artículo 219 de la Constitución.  </w:t>
      </w:r>
    </w:p>
    <w:p w:rsidR="003D0A4F" w:rsidRDefault="009436AE">
      <w:pPr>
        <w:ind w:left="567" w:right="900"/>
        <w:jc w:val="both"/>
        <w:rPr>
          <w:color w:val="2D2D2D"/>
          <w:highlight w:val="white"/>
        </w:rPr>
      </w:pPr>
      <w:r>
        <w:rPr>
          <w:color w:val="2D2D2D"/>
          <w:highlight w:val="white"/>
        </w:rPr>
        <w:t>  </w:t>
      </w:r>
    </w:p>
    <w:p w:rsidR="003D0A4F" w:rsidRDefault="009436AE">
      <w:pPr>
        <w:ind w:left="567" w:right="900"/>
        <w:jc w:val="both"/>
        <w:rPr>
          <w:color w:val="2D2D2D"/>
          <w:highlight w:val="white"/>
        </w:rPr>
      </w:pPr>
      <w:r>
        <w:rPr>
          <w:color w:val="2D2D2D"/>
          <w:highlight w:val="white"/>
        </w:rPr>
        <w:t>Los empleados no contemplados en esta prohibición solo podrán participar en dichas actividades y controversias en las condiciones que señale la Ley Estatutaria.  </w:t>
      </w:r>
    </w:p>
    <w:p w:rsidR="003D0A4F" w:rsidRDefault="003D0A4F">
      <w:pPr>
        <w:ind w:left="567" w:right="900"/>
        <w:jc w:val="both"/>
        <w:rPr>
          <w:color w:val="2D2D2D"/>
          <w:highlight w:val="white"/>
        </w:rPr>
      </w:pPr>
    </w:p>
    <w:p w:rsidR="003D0A4F" w:rsidRDefault="009436AE">
      <w:pPr>
        <w:ind w:left="567" w:right="900"/>
        <w:jc w:val="both"/>
        <w:rPr>
          <w:color w:val="2D2D2D"/>
          <w:highlight w:val="white"/>
        </w:rPr>
      </w:pPr>
      <w:r>
        <w:rPr>
          <w:color w:val="2D2D2D"/>
          <w:highlight w:val="white"/>
        </w:rPr>
        <w:t>La utilización del empleo para presionar a los ciudadanos a respaldar una causa o campaña po</w:t>
      </w:r>
      <w:r>
        <w:rPr>
          <w:color w:val="2D2D2D"/>
          <w:highlight w:val="white"/>
        </w:rPr>
        <w:t>lítica constituye causal de mala conducta.”. </w:t>
      </w:r>
    </w:p>
    <w:p w:rsidR="003D0A4F" w:rsidRDefault="003D0A4F">
      <w:pPr>
        <w:shd w:val="clear" w:color="auto" w:fill="FFFFFF"/>
        <w:spacing w:before="57" w:after="57"/>
        <w:jc w:val="both"/>
        <w:rPr>
          <w:color w:val="2D2D2D"/>
          <w:highlight w:val="white"/>
        </w:rPr>
      </w:pPr>
    </w:p>
    <w:p w:rsidR="003D0A4F" w:rsidRDefault="009436AE">
      <w:pPr>
        <w:shd w:val="clear" w:color="auto" w:fill="FFFFFF"/>
        <w:spacing w:before="57" w:after="57"/>
        <w:ind w:firstLine="284"/>
        <w:jc w:val="both"/>
        <w:rPr>
          <w:color w:val="000000"/>
        </w:rPr>
      </w:pPr>
      <w:r>
        <w:rPr>
          <w:color w:val="000000"/>
        </w:rPr>
        <w:lastRenderedPageBreak/>
        <w:t>Las restricciones y prohibiciones para el activismo político por parte de empleados del Estado tienen un soporte constitucional, como es el de la imparcialidad de la función pública, amparar la libertad políti</w:t>
      </w:r>
      <w:r>
        <w:rPr>
          <w:color w:val="000000"/>
        </w:rPr>
        <w:t xml:space="preserve">ca, pero, ante todo, defender principios constitucionales como el de la moralidad pública. Lo anterior, conforme las consideraciones dadas por la </w:t>
      </w:r>
      <w:r>
        <w:rPr>
          <w:smallCaps/>
          <w:color w:val="000000"/>
        </w:rPr>
        <w:t>Corte Constitucional</w:t>
      </w:r>
      <w:r>
        <w:rPr>
          <w:smallCaps/>
          <w:color w:val="000000"/>
          <w:vertAlign w:val="superscript"/>
        </w:rPr>
        <w:footnoteReference w:id="4"/>
      </w:r>
      <w:r>
        <w:rPr>
          <w:color w:val="000000"/>
        </w:rPr>
        <w:t xml:space="preserve"> cuando señala que: </w:t>
      </w:r>
    </w:p>
    <w:p w:rsidR="003D0A4F" w:rsidRDefault="003D0A4F">
      <w:pPr>
        <w:shd w:val="clear" w:color="auto" w:fill="FFFFFF"/>
        <w:spacing w:before="57" w:after="57"/>
        <w:ind w:left="567" w:right="900"/>
        <w:jc w:val="both"/>
        <w:rPr>
          <w:color w:val="2D2D2D"/>
        </w:rPr>
      </w:pPr>
    </w:p>
    <w:p w:rsidR="003D0A4F" w:rsidRDefault="009436AE">
      <w:pPr>
        <w:shd w:val="clear" w:color="auto" w:fill="FFFFFF"/>
        <w:spacing w:before="57" w:after="57"/>
        <w:ind w:left="567" w:right="900"/>
        <w:jc w:val="both"/>
        <w:rPr>
          <w:b/>
          <w:color w:val="FF0000"/>
        </w:rPr>
      </w:pPr>
      <w:r>
        <w:rPr>
          <w:color w:val="2D2D2D"/>
        </w:rPr>
        <w:t xml:space="preserve">“La prohibición de participar en política dirigida a los empleados </w:t>
      </w:r>
      <w:r>
        <w:rPr>
          <w:color w:val="2D2D2D"/>
        </w:rPr>
        <w:t>del Estado se apoya en importantes razones constitucionales que se desprenden de una lectura sistemática de la Carta. En efecto, dicha restricción tiene por objeto (i) preservar el principio de imparcialidad de la función pública, de la apropiación del Est</w:t>
      </w:r>
      <w:r>
        <w:rPr>
          <w:color w:val="2D2D2D"/>
        </w:rPr>
        <w:t>ado por uno o varios partidos; (ii) asegurar la prevalencia del interés general sobre el interés particular, ya grupista, sectorial o partidista; (iii) garantizar la igualdad de los ciudadanos y organizaciones políticas, del trato privilegiado e injustific</w:t>
      </w:r>
      <w:r>
        <w:rPr>
          <w:color w:val="2D2D2D"/>
        </w:rPr>
        <w:t>ado que autoridades o funcionarios puedan dispensar a personas, movimientos o partidos de su preferencia; (iv) proteger la libertad política del elector y del ciudadano del clientelismo o la coacción por parte de servidores del Estado, mediante el uso abus</w:t>
      </w:r>
      <w:r>
        <w:rPr>
          <w:color w:val="2D2D2D"/>
        </w:rPr>
        <w:t xml:space="preserve">ivo de la investidura oficial y la utilización de los recursos del público; y (v) defender la moralidad pública de la utilización o destinación abusiva de bienes y dineros públicos. En suma, tales principios, valores y derechos constitucionales explican y </w:t>
      </w:r>
      <w:r>
        <w:rPr>
          <w:color w:val="2D2D2D"/>
        </w:rPr>
        <w:t>justifican la limitación de derechos de participación política de que son objeto los servidores del Estado.”.</w:t>
      </w:r>
    </w:p>
    <w:p w:rsidR="003D0A4F" w:rsidRDefault="009436AE">
      <w:pPr>
        <w:ind w:firstLine="284"/>
        <w:jc w:val="both"/>
        <w:rPr>
          <w:color w:val="000000"/>
        </w:rPr>
      </w:pPr>
      <w:r>
        <w:rPr>
          <w:color w:val="000000"/>
        </w:rPr>
        <w:t xml:space="preserve">De conformidad con lo considerado por la </w:t>
      </w:r>
      <w:r>
        <w:rPr>
          <w:smallCaps/>
          <w:color w:val="000000"/>
        </w:rPr>
        <w:t>Corte Constitucional</w:t>
      </w:r>
      <w:r>
        <w:rPr>
          <w:smallCaps/>
          <w:color w:val="000000"/>
          <w:vertAlign w:val="superscript"/>
        </w:rPr>
        <w:footnoteReference w:id="5"/>
      </w:r>
      <w:r>
        <w:rPr>
          <w:color w:val="000000"/>
        </w:rPr>
        <w:t xml:space="preserve"> “la prohibición de participar en el debate político, es, para quien detenta la cali</w:t>
      </w:r>
      <w:r>
        <w:rPr>
          <w:color w:val="000000"/>
        </w:rPr>
        <w:t>dad de funcionario público, como para quien ejerce una función pública que atribuya autoridad, una condición necesaria de la neutralidad en el desempeño de sus funciones.”. Es por dicha condición que la presente iniciativa  va enmarcada a dichos sujetos, c</w:t>
      </w:r>
      <w:r>
        <w:rPr>
          <w:color w:val="000000"/>
        </w:rPr>
        <w:t xml:space="preserve">onforme se aprecia en el articulado del proyecto. </w:t>
      </w:r>
    </w:p>
    <w:p w:rsidR="003D0A4F" w:rsidRDefault="003D0A4F">
      <w:pPr>
        <w:shd w:val="clear" w:color="auto" w:fill="FFFFFF"/>
        <w:spacing w:before="57" w:after="57"/>
        <w:rPr>
          <w:b/>
          <w:color w:val="FF0000"/>
        </w:rPr>
      </w:pPr>
    </w:p>
    <w:p w:rsidR="003D0A4F" w:rsidRDefault="009436AE">
      <w:pPr>
        <w:ind w:firstLine="284"/>
        <w:jc w:val="both"/>
        <w:rPr>
          <w:color w:val="000000"/>
        </w:rPr>
      </w:pPr>
      <w:r>
        <w:rPr>
          <w:color w:val="000000"/>
        </w:rPr>
        <w:t xml:space="preserve">Y es que dichas restricciones han sido establecidas para evitar la constricción de la libertad de sufragio, especialmente por quienes tienen la calidad de autoridad pública. De allí que sea relievante considerar el análisis realizado por la </w:t>
      </w:r>
      <w:r>
        <w:rPr>
          <w:smallCaps/>
          <w:color w:val="000000"/>
        </w:rPr>
        <w:t>Francisco Ferná</w:t>
      </w:r>
      <w:r>
        <w:rPr>
          <w:smallCaps/>
          <w:color w:val="000000"/>
        </w:rPr>
        <w:t>ndez</w:t>
      </w:r>
      <w:r>
        <w:rPr>
          <w:smallCaps/>
          <w:color w:val="000000"/>
          <w:vertAlign w:val="superscript"/>
        </w:rPr>
        <w:footnoteReference w:id="6"/>
      </w:r>
      <w:r>
        <w:rPr>
          <w:color w:val="000000"/>
        </w:rPr>
        <w:t xml:space="preserve"> el cual verifica esta situación en diferentes países. En Argentina</w:t>
      </w:r>
      <w:r>
        <w:rPr>
          <w:color w:val="000000"/>
          <w:vertAlign w:val="superscript"/>
        </w:rPr>
        <w:footnoteReference w:id="7"/>
      </w:r>
      <w:r>
        <w:rPr>
          <w:color w:val="000000"/>
        </w:rPr>
        <w:t xml:space="preserve">, por ejemplo, se sanciona con pena de prisión a </w:t>
      </w:r>
      <w:r>
        <w:rPr>
          <w:color w:val="000000"/>
        </w:rPr>
        <w:lastRenderedPageBreak/>
        <w:t>quien con engaños indujere al voto. En Francia</w:t>
      </w:r>
      <w:r>
        <w:rPr>
          <w:color w:val="000000"/>
          <w:vertAlign w:val="superscript"/>
        </w:rPr>
        <w:footnoteReference w:id="8"/>
      </w:r>
      <w:r>
        <w:rPr>
          <w:color w:val="000000"/>
        </w:rPr>
        <w:t xml:space="preserve"> se penaliza al que intente influenciar violentamente el voto o su abstención. En Españ</w:t>
      </w:r>
      <w:r>
        <w:rPr>
          <w:color w:val="000000"/>
        </w:rPr>
        <w:t>a</w:t>
      </w:r>
      <w:r>
        <w:rPr>
          <w:color w:val="000000"/>
          <w:vertAlign w:val="superscript"/>
        </w:rPr>
        <w:footnoteReference w:id="9"/>
      </w:r>
      <w:r>
        <w:rPr>
          <w:color w:val="000000"/>
        </w:rPr>
        <w:t>, se establece pena de arresto para quienes usen recompensas, dadivas, promesas para solicitar directa o indirectamente el voto. Condiciones similares se aplican en México</w:t>
      </w:r>
      <w:r>
        <w:rPr>
          <w:color w:val="000000"/>
          <w:vertAlign w:val="superscript"/>
        </w:rPr>
        <w:footnoteReference w:id="10"/>
      </w:r>
      <w:r>
        <w:rPr>
          <w:color w:val="000000"/>
        </w:rPr>
        <w:t>.</w:t>
      </w:r>
    </w:p>
    <w:p w:rsidR="003D0A4F" w:rsidRDefault="003D0A4F">
      <w:pPr>
        <w:jc w:val="both"/>
        <w:rPr>
          <w:color w:val="000000"/>
        </w:rPr>
      </w:pPr>
    </w:p>
    <w:p w:rsidR="003D0A4F" w:rsidRDefault="009436AE">
      <w:pPr>
        <w:ind w:firstLine="284"/>
        <w:jc w:val="both"/>
        <w:rPr>
          <w:color w:val="000000"/>
        </w:rPr>
      </w:pPr>
      <w:r>
        <w:rPr>
          <w:color w:val="000000"/>
        </w:rPr>
        <w:t xml:space="preserve">La </w:t>
      </w:r>
      <w:r>
        <w:rPr>
          <w:smallCaps/>
          <w:color w:val="2D2D2D"/>
          <w:highlight w:val="white"/>
        </w:rPr>
        <w:t>Corte Constitucional</w:t>
      </w:r>
      <w:r>
        <w:rPr>
          <w:smallCaps/>
          <w:color w:val="2D2D2D"/>
          <w:highlight w:val="white"/>
          <w:vertAlign w:val="superscript"/>
        </w:rPr>
        <w:footnoteReference w:id="11"/>
      </w:r>
      <w:r>
        <w:rPr>
          <w:color w:val="2D2D2D"/>
          <w:highlight w:val="white"/>
        </w:rPr>
        <w:t xml:space="preserve"> “</w:t>
      </w:r>
      <w:r>
        <w:rPr>
          <w:color w:val="000000"/>
        </w:rPr>
        <w:t>considera que la participación de los empleados del E</w:t>
      </w:r>
      <w:r>
        <w:rPr>
          <w:color w:val="000000"/>
        </w:rPr>
        <w:t xml:space="preserve">stado en las actividades de los partidos y movimientos o en las controversias políticas, se subordina a la expedición de un régimen estatutario que la decrete y establezca las condiciones para ello.”. Es por lo anterior, y atendiendo al anterior criterio, </w:t>
      </w:r>
      <w:r>
        <w:rPr>
          <w:color w:val="000000"/>
        </w:rPr>
        <w:t xml:space="preserve">que este proyecto de ley adquiere importancia para los empleados del Estado, especialmente, para aquellos que estarían autorizados constitucionalmente para participar en política, pero legalmente impedidos por falta del desarrollo legal. </w:t>
      </w:r>
    </w:p>
    <w:p w:rsidR="003D0A4F" w:rsidRDefault="003D0A4F">
      <w:pPr>
        <w:shd w:val="clear" w:color="auto" w:fill="FFFFFF"/>
        <w:spacing w:before="57" w:after="57"/>
        <w:jc w:val="both"/>
        <w:rPr>
          <w:color w:val="000000"/>
        </w:rPr>
      </w:pPr>
    </w:p>
    <w:p w:rsidR="003D0A4F" w:rsidRDefault="009436AE">
      <w:pPr>
        <w:ind w:firstLine="284"/>
        <w:jc w:val="both"/>
        <w:rPr>
          <w:color w:val="000000"/>
        </w:rPr>
      </w:pPr>
      <w:r>
        <w:rPr>
          <w:color w:val="000000"/>
        </w:rPr>
        <w:t>El mandato const</w:t>
      </w:r>
      <w:r>
        <w:rPr>
          <w:color w:val="000000"/>
        </w:rPr>
        <w:t xml:space="preserve">itucional que permite la participación política ha sido interpretado por la </w:t>
      </w:r>
      <w:r>
        <w:rPr>
          <w:smallCaps/>
          <w:color w:val="2D2D2D"/>
          <w:highlight w:val="white"/>
        </w:rPr>
        <w:t>Corte Constitucional</w:t>
      </w:r>
      <w:r>
        <w:rPr>
          <w:smallCaps/>
          <w:color w:val="2D2D2D"/>
          <w:highlight w:val="white"/>
          <w:vertAlign w:val="superscript"/>
        </w:rPr>
        <w:footnoteReference w:id="12"/>
      </w:r>
      <w:r>
        <w:rPr>
          <w:smallCaps/>
          <w:color w:val="2D2D2D"/>
          <w:highlight w:val="white"/>
        </w:rPr>
        <w:t>,</w:t>
      </w:r>
      <w:r>
        <w:rPr>
          <w:color w:val="000000"/>
        </w:rPr>
        <w:t xml:space="preserve"> al señalar que “la prohibición que enuncia el inciso segundo del artículo 127 de la Carta comprende la conducta dirigida a intervenir activa o pasivamente en</w:t>
      </w:r>
      <w:r>
        <w:rPr>
          <w:color w:val="000000"/>
        </w:rPr>
        <w:t xml:space="preserve"> las diferentes disputas con incidencia electoral directa, apoyando o rechazando, una causa, una organización política o un candidato. No hace parte del significado constitucional de las expresiones “actividades de los partidos y movimientos” y “controvers</w:t>
      </w:r>
      <w:r>
        <w:rPr>
          <w:color w:val="000000"/>
        </w:rPr>
        <w:t>ias políticas”, comportamientos que al margen de un debate electoral o de una disputa partidista, tienen como resultado o pueden ser interpretados como la emisión de una opinión o la presentación de una postura respecto de un asunto de interés general.”.</w:t>
      </w:r>
    </w:p>
    <w:p w:rsidR="003D0A4F" w:rsidRDefault="003D0A4F">
      <w:pPr>
        <w:shd w:val="clear" w:color="auto" w:fill="FFFFFF"/>
        <w:spacing w:before="57" w:after="57"/>
        <w:rPr>
          <w:b/>
          <w:color w:val="FF0000"/>
        </w:rPr>
      </w:pPr>
    </w:p>
    <w:p w:rsidR="003D0A4F" w:rsidRDefault="009436AE">
      <w:pPr>
        <w:shd w:val="clear" w:color="auto" w:fill="FFFFFF"/>
        <w:spacing w:before="57" w:after="57"/>
        <w:ind w:firstLine="567"/>
        <w:jc w:val="both"/>
        <w:rPr>
          <w:color w:val="FF0000"/>
        </w:rPr>
      </w:pPr>
      <w:r>
        <w:rPr>
          <w:color w:val="000000"/>
        </w:rPr>
        <w:t>Debe recordarse que la regulación de la participación política en Colombia ha sido desarrollada en varios escenarios, uno de estos fue en 1957 en donde por vía de plebiscito</w:t>
      </w:r>
      <w:r>
        <w:rPr>
          <w:color w:val="000000"/>
          <w:vertAlign w:val="superscript"/>
        </w:rPr>
        <w:footnoteReference w:id="13"/>
      </w:r>
      <w:r>
        <w:rPr>
          <w:color w:val="000000"/>
        </w:rPr>
        <w:t xml:space="preserve"> se prohíbe la participación en política de servidores públicos de carrera adminis</w:t>
      </w:r>
      <w:r>
        <w:rPr>
          <w:color w:val="000000"/>
        </w:rPr>
        <w:t>trativa. En 1991 con la Constitución Política</w:t>
      </w:r>
      <w:r>
        <w:rPr>
          <w:color w:val="000000"/>
          <w:vertAlign w:val="superscript"/>
        </w:rPr>
        <w:footnoteReference w:id="14"/>
      </w:r>
      <w:r>
        <w:rPr>
          <w:color w:val="000000"/>
        </w:rPr>
        <w:t xml:space="preserve"> se permite de manera relativa la participación política de </w:t>
      </w:r>
      <w:r>
        <w:rPr>
          <w:color w:val="000000"/>
        </w:rPr>
        <w:lastRenderedPageBreak/>
        <w:t>servidores públicos excluyendo a los funcionarios judiciales, electorales, de control, al igual que las autoridades civiles o políticas, así como carg</w:t>
      </w:r>
      <w:r>
        <w:rPr>
          <w:color w:val="000000"/>
        </w:rPr>
        <w:t>os de dirección. Los demás servidores públicos quedaron facultados para participar en política bajo las condiciones que estableciera la ley. Para 2004 se reforma la Constitución con el acto legislativo 02 de 2004</w:t>
      </w:r>
      <w:r>
        <w:rPr>
          <w:color w:val="000000"/>
          <w:vertAlign w:val="superscript"/>
        </w:rPr>
        <w:footnoteReference w:id="15"/>
      </w:r>
      <w:r>
        <w:rPr>
          <w:color w:val="000000"/>
        </w:rPr>
        <w:t xml:space="preserve"> señalando que la prohibición cobija a los </w:t>
      </w:r>
      <w:r>
        <w:rPr>
          <w:color w:val="000000"/>
        </w:rPr>
        <w:t>miembros de la rama judicial, de los órganos electorales, de los organismos de control y de seguridad. En 2004 se expide la ley 996 en donde reguló la participación en política de los servidores públicos señalando prohibiciones y permisos.</w:t>
      </w:r>
      <w:r>
        <w:rPr>
          <w:color w:val="FF0000"/>
        </w:rPr>
        <w:t xml:space="preserve"> </w:t>
      </w:r>
    </w:p>
    <w:p w:rsidR="003D0A4F" w:rsidRDefault="003D0A4F">
      <w:pPr>
        <w:shd w:val="clear" w:color="auto" w:fill="FFFFFF"/>
        <w:spacing w:before="57" w:after="57"/>
        <w:jc w:val="both"/>
        <w:rPr>
          <w:color w:val="FF0000"/>
        </w:rPr>
      </w:pPr>
    </w:p>
    <w:p w:rsidR="003D0A4F" w:rsidRDefault="009436AE">
      <w:pPr>
        <w:shd w:val="clear" w:color="auto" w:fill="FFFFFF"/>
        <w:spacing w:before="57" w:after="57"/>
        <w:ind w:firstLine="283"/>
        <w:jc w:val="both"/>
        <w:rPr>
          <w:color w:val="000000"/>
        </w:rPr>
      </w:pPr>
      <w:r>
        <w:rPr>
          <w:color w:val="000000"/>
        </w:rPr>
        <w:t>Por el congres</w:t>
      </w:r>
      <w:r>
        <w:rPr>
          <w:color w:val="000000"/>
        </w:rPr>
        <w:t>o ya han existido varios intentos por reglamentar esta materia, pero por trámite legislativo no se ha logrado la expedición de la ley. Para lo anterior, téngase en cuenta el proyecto de ley 31 de 1999 Cámara, 25 de 2012 Senado, 35 de 2014 Senado, 13 de 201</w:t>
      </w:r>
      <w:r>
        <w:rPr>
          <w:color w:val="000000"/>
        </w:rPr>
        <w:t xml:space="preserve">5 senado, 68 de 2016 Senado y 178 de 2018 Senado. </w:t>
      </w:r>
    </w:p>
    <w:p w:rsidR="003D0A4F" w:rsidRDefault="003D0A4F">
      <w:pPr>
        <w:shd w:val="clear" w:color="auto" w:fill="FFFFFF"/>
        <w:spacing w:before="57" w:after="57"/>
        <w:ind w:firstLine="283"/>
        <w:jc w:val="both"/>
        <w:rPr>
          <w:color w:val="FF0000"/>
        </w:rPr>
      </w:pPr>
    </w:p>
    <w:p w:rsidR="003D0A4F" w:rsidRDefault="009436AE">
      <w:pPr>
        <w:shd w:val="clear" w:color="auto" w:fill="FFFFFF"/>
        <w:spacing w:before="57" w:after="57"/>
        <w:ind w:firstLine="283"/>
        <w:jc w:val="both"/>
        <w:rPr>
          <w:color w:val="FF0000"/>
        </w:rPr>
      </w:pPr>
      <w:r>
        <w:rPr>
          <w:color w:val="000000"/>
        </w:rPr>
        <w:t xml:space="preserve">La </w:t>
      </w:r>
      <w:r>
        <w:rPr>
          <w:smallCaps/>
          <w:color w:val="000000"/>
        </w:rPr>
        <w:t>Corte Constitucional</w:t>
      </w:r>
      <w:r>
        <w:rPr>
          <w:smallCaps/>
          <w:color w:val="000000"/>
          <w:vertAlign w:val="superscript"/>
        </w:rPr>
        <w:footnoteReference w:id="16"/>
      </w:r>
      <w:r>
        <w:rPr>
          <w:color w:val="000000"/>
        </w:rPr>
        <w:t xml:space="preserve"> tuvo la posibilidad de conocer una demanda de inconstitucionalidad en donde se analizaban normas jurídicas expedidas en vigencia del anterior régimen constitucional, es decir, el </w:t>
      </w:r>
      <w:r>
        <w:rPr>
          <w:color w:val="000000"/>
        </w:rPr>
        <w:t xml:space="preserve">de la Constitución de 1886. En dichas normas se tenía como regla absoluta la imposibilidad de participar en política por parte de los empleados del Estado, por lo cual, y ante las nuevas disposiones constitucionales de 1991 sobre participacion política de </w:t>
      </w:r>
      <w:r>
        <w:rPr>
          <w:color w:val="000000"/>
        </w:rPr>
        <w:t>éstos, determinó declarar parcialmente inexequible el art. 10 del decreto 2400 de 1968, el numeral 20 del art. 15 de la ley 13 de 1984, el art. 158 del Código Penal (Decreto ley 100 de 1980). 16 y 17 del artículo 6o. del Decreto 1647 de 1991; el artículo 1</w:t>
      </w:r>
      <w:r>
        <w:rPr>
          <w:color w:val="000000"/>
        </w:rPr>
        <w:t xml:space="preserve">0 del Decreto-Ley 2400 de 1968, el artículo 15 (numeral 20) de la Ley 13 de 1984 y el artículo 158 del Código Penal aplicando la regla de participación política relativa de los empleados del Estado. </w:t>
      </w:r>
    </w:p>
    <w:p w:rsidR="003D0A4F" w:rsidRDefault="003D0A4F">
      <w:pPr>
        <w:shd w:val="clear" w:color="auto" w:fill="FFFFFF"/>
        <w:spacing w:before="57" w:after="57"/>
        <w:ind w:firstLine="283"/>
        <w:jc w:val="both"/>
        <w:rPr>
          <w:color w:val="FF0000"/>
        </w:rPr>
      </w:pPr>
    </w:p>
    <w:p w:rsidR="003D0A4F" w:rsidRDefault="009436AE">
      <w:pPr>
        <w:ind w:firstLine="284"/>
        <w:jc w:val="both"/>
        <w:rPr>
          <w:color w:val="000000"/>
          <w:highlight w:val="white"/>
        </w:rPr>
      </w:pPr>
      <w:r>
        <w:rPr>
          <w:color w:val="000000"/>
          <w:highlight w:val="white"/>
        </w:rPr>
        <w:t>El presente proyecto de ley tuvo en cuenta las consider</w:t>
      </w:r>
      <w:r>
        <w:rPr>
          <w:color w:val="000000"/>
          <w:highlight w:val="white"/>
        </w:rPr>
        <w:t xml:space="preserve">aciones dadas por la Corte Constitucional para entender sistemáticamente los términos del concepto </w:t>
      </w:r>
      <w:r>
        <w:rPr>
          <w:i/>
          <w:color w:val="000000"/>
          <w:highlight w:val="white"/>
        </w:rPr>
        <w:t xml:space="preserve">controversias políticas </w:t>
      </w:r>
      <w:r>
        <w:rPr>
          <w:color w:val="000000"/>
          <w:highlight w:val="white"/>
        </w:rPr>
        <w:t>con el fin de no aplicar una interpretación que vulnerara la libertad de expresión y libertades políticas de los servidores del Estad</w:t>
      </w:r>
      <w:r>
        <w:rPr>
          <w:color w:val="000000"/>
          <w:highlight w:val="white"/>
        </w:rPr>
        <w:t xml:space="preserve">o. Por ello se tuvo en consideración el siguiente aparte, el cual sirvió de sustento para uno de los artículos del proyecto, en el cual se </w:t>
      </w:r>
      <w:r w:rsidR="00694BBB">
        <w:rPr>
          <w:color w:val="000000"/>
          <w:highlight w:val="white"/>
        </w:rPr>
        <w:t xml:space="preserve"> </w:t>
      </w:r>
      <w:r w:rsidR="00694BBB">
        <w:rPr>
          <w:color w:val="000000"/>
          <w:highlight w:val="white"/>
        </w:rPr>
        <w:lastRenderedPageBreak/>
        <w:t>e</w:t>
      </w:r>
      <w:r>
        <w:rPr>
          <w:color w:val="000000"/>
          <w:highlight w:val="white"/>
        </w:rPr>
        <w:t xml:space="preserve">stablecen las definiciones que servirán de interpretación de la iniciativa propuesta. Dicha consideración de la </w:t>
      </w:r>
      <w:r>
        <w:rPr>
          <w:smallCaps/>
          <w:color w:val="000000"/>
          <w:highlight w:val="white"/>
        </w:rPr>
        <w:t>Cort</w:t>
      </w:r>
      <w:r>
        <w:rPr>
          <w:smallCaps/>
          <w:color w:val="000000"/>
          <w:highlight w:val="white"/>
        </w:rPr>
        <w:t>e Constitucional</w:t>
      </w:r>
      <w:r>
        <w:rPr>
          <w:smallCaps/>
          <w:color w:val="000000"/>
          <w:highlight w:val="white"/>
          <w:vertAlign w:val="superscript"/>
        </w:rPr>
        <w:footnoteReference w:id="17"/>
      </w:r>
      <w:r>
        <w:rPr>
          <w:color w:val="000000"/>
          <w:highlight w:val="white"/>
        </w:rPr>
        <w:t xml:space="preserve"> señala:  </w:t>
      </w:r>
    </w:p>
    <w:p w:rsidR="003D0A4F" w:rsidRDefault="003D0A4F">
      <w:pPr>
        <w:jc w:val="both"/>
        <w:rPr>
          <w:color w:val="000000"/>
          <w:highlight w:val="white"/>
        </w:rPr>
      </w:pPr>
    </w:p>
    <w:p w:rsidR="003D0A4F" w:rsidRDefault="009436AE">
      <w:pPr>
        <w:ind w:left="284" w:right="333"/>
        <w:jc w:val="both"/>
        <w:rPr>
          <w:color w:val="000000"/>
        </w:rPr>
      </w:pPr>
      <w:r>
        <w:rPr>
          <w:color w:val="000000"/>
          <w:highlight w:val="white"/>
        </w:rPr>
        <w:t>“</w:t>
      </w:r>
      <w:r>
        <w:rPr>
          <w:color w:val="000000"/>
        </w:rPr>
        <w:t xml:space="preserve">Ello exige una ciudadanía deliberante y la tutela de las libertades que son funcionales a la discusión. Aceptar que el segundo inciso del artículo 127 impone una limitación a la posibilidad de deliberar, amplía excesivamente una prohibición que tiene como </w:t>
      </w:r>
      <w:r>
        <w:rPr>
          <w:color w:val="000000"/>
        </w:rPr>
        <w:t>destinatarios exclusivos a los miembros de la fuerza pública. Se trataría, en contra de su carácter especial, de una prohibición para todos, incompatible con un régimen democrático.”.</w:t>
      </w:r>
    </w:p>
    <w:p w:rsidR="003D0A4F" w:rsidRDefault="003D0A4F">
      <w:pPr>
        <w:spacing w:before="28" w:after="28"/>
        <w:jc w:val="both"/>
        <w:rPr>
          <w:color w:val="FF0000"/>
        </w:rPr>
      </w:pPr>
    </w:p>
    <w:p w:rsidR="003D0A4F" w:rsidRDefault="009436AE">
      <w:pPr>
        <w:spacing w:before="28" w:after="28"/>
        <w:jc w:val="both"/>
        <w:rPr>
          <w:color w:val="000000"/>
        </w:rPr>
      </w:pPr>
      <w:r>
        <w:rPr>
          <w:color w:val="000000"/>
        </w:rPr>
        <w:t>Finalmente, y atendiendo a los mencionados pronunciamientos jurispruden</w:t>
      </w:r>
      <w:r>
        <w:rPr>
          <w:color w:val="000000"/>
        </w:rPr>
        <w:t>ciales, los mandatos constitucionales y los principios democráticos que exigen la materialización de la expresión soberana, en conjunto con la necesidad de desarrollar el art. 127 de la Constitución Política, se presenta este proyecto de ley para que el Co</w:t>
      </w:r>
      <w:r>
        <w:rPr>
          <w:color w:val="000000"/>
        </w:rPr>
        <w:t xml:space="preserve">ngreso de la República implemente la participación política de los empleados del Estado.  </w:t>
      </w:r>
    </w:p>
    <w:p w:rsidR="003D0A4F" w:rsidRDefault="003D0A4F">
      <w:pPr>
        <w:spacing w:before="28" w:after="28"/>
        <w:jc w:val="both"/>
        <w:rPr>
          <w:color w:val="FF0000"/>
        </w:rPr>
      </w:pPr>
    </w:p>
    <w:p w:rsidR="003D0A4F" w:rsidRDefault="009436AE">
      <w:pPr>
        <w:spacing w:before="28" w:after="28"/>
        <w:jc w:val="both"/>
        <w:rPr>
          <w:color w:val="000000"/>
        </w:rPr>
      </w:pPr>
      <w:r>
        <w:rPr>
          <w:color w:val="000000"/>
        </w:rPr>
        <w:t>El presente proyecto ya había sido presentado en la pasad legislatura pero por transito legislativo no logró ser debatido.</w:t>
      </w:r>
    </w:p>
    <w:p w:rsidR="003D0A4F" w:rsidRDefault="003D0A4F">
      <w:pPr>
        <w:spacing w:before="28" w:after="28"/>
        <w:jc w:val="both"/>
        <w:rPr>
          <w:color w:val="000000"/>
        </w:rPr>
      </w:pPr>
    </w:p>
    <w:p w:rsidR="00694BBB" w:rsidRDefault="009436AE">
      <w:pPr>
        <w:pBdr>
          <w:top w:val="nil"/>
          <w:left w:val="nil"/>
          <w:bottom w:val="nil"/>
          <w:right w:val="nil"/>
          <w:between w:val="nil"/>
        </w:pBdr>
        <w:jc w:val="both"/>
        <w:rPr>
          <w:color w:val="000000"/>
        </w:rPr>
      </w:pPr>
      <w:r>
        <w:rPr>
          <w:color w:val="000000"/>
        </w:rPr>
        <w:t>En cumplimiento de lo ordenado por el artículo 291 de la ley 5 de 1992 se considera que no existe circunstancia de impedimento por parte de los congresistas al no evidenciarse un beneficio particular, actual y directo con relación a las disposiciones que p</w:t>
      </w:r>
      <w:r>
        <w:rPr>
          <w:color w:val="000000"/>
        </w:rPr>
        <w:t>retenden establecer el presente proyecto de ley, por ser una reforma general, abstracta e impersonal. Adicionalmente, porque la ley 2003 determinó que no hay conflicto de interés cuando el congresista participe, discuta, vote un acto legislativo que otorgu</w:t>
      </w:r>
      <w:r>
        <w:rPr>
          <w:color w:val="000000"/>
        </w:rPr>
        <w:t>e beneficios o cargos de carácter general, es decir cuando el interés del congresista coincide o se fusione con los intereses de los electores. Lo anterior, sin desconocer la posibilidad de la objeción de conciencia y asuntos que son de conocimiento del fu</w:t>
      </w:r>
      <w:r>
        <w:rPr>
          <w:color w:val="000000"/>
        </w:rPr>
        <w:t xml:space="preserve">ero interno de los congresistas.   </w:t>
      </w:r>
    </w:p>
    <w:p w:rsidR="00694BBB" w:rsidRDefault="00694BBB">
      <w:pPr>
        <w:pBdr>
          <w:top w:val="nil"/>
          <w:left w:val="nil"/>
          <w:bottom w:val="nil"/>
          <w:right w:val="nil"/>
          <w:between w:val="nil"/>
        </w:pBdr>
        <w:jc w:val="both"/>
        <w:rPr>
          <w:color w:val="000000"/>
        </w:rPr>
      </w:pPr>
    </w:p>
    <w:p w:rsidR="00694BBB" w:rsidRDefault="00694BBB">
      <w:pPr>
        <w:pBdr>
          <w:top w:val="nil"/>
          <w:left w:val="nil"/>
          <w:bottom w:val="nil"/>
          <w:right w:val="nil"/>
          <w:between w:val="nil"/>
        </w:pBdr>
        <w:jc w:val="both"/>
        <w:rPr>
          <w:color w:val="000000"/>
        </w:rPr>
      </w:pPr>
    </w:p>
    <w:p w:rsidR="00694BBB" w:rsidRDefault="00694BBB">
      <w:pPr>
        <w:pBdr>
          <w:top w:val="nil"/>
          <w:left w:val="nil"/>
          <w:bottom w:val="nil"/>
          <w:right w:val="nil"/>
          <w:between w:val="nil"/>
        </w:pBdr>
        <w:jc w:val="both"/>
        <w:rPr>
          <w:color w:val="000000"/>
        </w:rPr>
      </w:pPr>
    </w:p>
    <w:p w:rsidR="003D0A4F" w:rsidRDefault="009436AE">
      <w:pPr>
        <w:pBdr>
          <w:top w:val="nil"/>
          <w:left w:val="nil"/>
          <w:bottom w:val="nil"/>
          <w:right w:val="nil"/>
          <w:between w:val="nil"/>
        </w:pBdr>
        <w:jc w:val="both"/>
        <w:rPr>
          <w:color w:val="000000"/>
        </w:rPr>
      </w:pPr>
      <w:r>
        <w:rPr>
          <w:color w:val="000000"/>
        </w:rPr>
        <w:t> </w:t>
      </w:r>
    </w:p>
    <w:p w:rsidR="003D0A4F" w:rsidRDefault="003D0A4F">
      <w:pPr>
        <w:spacing w:before="28" w:after="28"/>
        <w:jc w:val="both"/>
        <w:rPr>
          <w:color w:val="000000"/>
        </w:rPr>
      </w:pPr>
    </w:p>
    <w:tbl>
      <w:tblPr>
        <w:tblStyle w:val="a"/>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694BBB" w:rsidRPr="00694BBB" w:rsidTr="009E2D6A">
        <w:trPr>
          <w:jc w:val="center"/>
        </w:trPr>
        <w:tc>
          <w:tcPr>
            <w:tcW w:w="4414" w:type="dxa"/>
          </w:tcPr>
          <w:p w:rsidR="00694BBB" w:rsidRPr="00694BBB" w:rsidRDefault="00694BBB" w:rsidP="009E2D6A">
            <w:pPr>
              <w:shd w:val="clear" w:color="auto" w:fill="FFFFFF"/>
              <w:spacing w:before="57" w:after="57"/>
              <w:jc w:val="center"/>
              <w:rPr>
                <w:b/>
                <w:smallCaps/>
              </w:rPr>
            </w:pPr>
            <w:r w:rsidRPr="00694BBB">
              <w:rPr>
                <w:b/>
                <w:i/>
                <w:noProof/>
                <w:lang w:eastAsia="es-CO"/>
              </w:rPr>
              <w:lastRenderedPageBreak/>
              <w:drawing>
                <wp:inline distT="0" distB="0" distL="0" distR="0" wp14:anchorId="6C2FD3F0" wp14:editId="01E28119">
                  <wp:extent cx="2302972" cy="972238"/>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302972" cy="972238"/>
                          </a:xfrm>
                          <a:prstGeom prst="rect">
                            <a:avLst/>
                          </a:prstGeom>
                          <a:ln/>
                        </pic:spPr>
                      </pic:pic>
                    </a:graphicData>
                  </a:graphic>
                </wp:inline>
              </w:drawing>
            </w:r>
          </w:p>
          <w:p w:rsidR="00694BBB" w:rsidRPr="00694BBB" w:rsidRDefault="00694BBB" w:rsidP="009E2D6A">
            <w:pPr>
              <w:jc w:val="center"/>
              <w:rPr>
                <w:b/>
                <w:smallCaps/>
                <w:color w:val="000000"/>
              </w:rPr>
            </w:pPr>
            <w:r w:rsidRPr="00694BBB">
              <w:rPr>
                <w:b/>
                <w:smallCaps/>
                <w:color w:val="000000"/>
                <w:highlight w:val="white"/>
              </w:rPr>
              <w:t>Juan Diego Echavarría Sánchez</w:t>
            </w:r>
          </w:p>
          <w:p w:rsidR="00694BBB" w:rsidRPr="00694BBB" w:rsidRDefault="00694BBB" w:rsidP="009E2D6A">
            <w:pPr>
              <w:pBdr>
                <w:top w:val="nil"/>
                <w:left w:val="nil"/>
                <w:bottom w:val="nil"/>
                <w:right w:val="nil"/>
                <w:between w:val="nil"/>
              </w:pBdr>
              <w:tabs>
                <w:tab w:val="center" w:pos="4252"/>
                <w:tab w:val="right" w:pos="8504"/>
              </w:tabs>
              <w:jc w:val="center"/>
              <w:rPr>
                <w:smallCaps/>
                <w:color w:val="000000"/>
                <w:highlight w:val="white"/>
              </w:rPr>
            </w:pPr>
            <w:r w:rsidRPr="00694BBB">
              <w:rPr>
                <w:smallCaps/>
                <w:color w:val="000000"/>
                <w:highlight w:val="white"/>
              </w:rPr>
              <w:t>Representante a la Cámara</w:t>
            </w:r>
          </w:p>
          <w:p w:rsidR="00694BBB" w:rsidRPr="00694BBB" w:rsidRDefault="00694BBB" w:rsidP="009E2D6A">
            <w:pPr>
              <w:pBdr>
                <w:top w:val="nil"/>
                <w:left w:val="nil"/>
                <w:bottom w:val="nil"/>
                <w:right w:val="nil"/>
                <w:between w:val="nil"/>
              </w:pBdr>
              <w:tabs>
                <w:tab w:val="center" w:pos="4252"/>
                <w:tab w:val="right" w:pos="8504"/>
              </w:tabs>
              <w:jc w:val="center"/>
              <w:rPr>
                <w:smallCaps/>
                <w:color w:val="FF0000"/>
                <w:highlight w:val="white"/>
              </w:rPr>
            </w:pPr>
            <w:r w:rsidRPr="00694BBB">
              <w:rPr>
                <w:smallCaps/>
                <w:color w:val="000000"/>
                <w:highlight w:val="white"/>
              </w:rPr>
              <w:t>Departamento de Antioquia</w:t>
            </w:r>
          </w:p>
          <w:p w:rsidR="00694BBB" w:rsidRPr="00694BBB" w:rsidRDefault="00694BBB" w:rsidP="009E2D6A">
            <w:pPr>
              <w:spacing w:before="57" w:after="57"/>
              <w:jc w:val="center"/>
              <w:rPr>
                <w:b/>
                <w:smallCaps/>
              </w:rPr>
            </w:pPr>
          </w:p>
        </w:tc>
        <w:tc>
          <w:tcPr>
            <w:tcW w:w="4414" w:type="dxa"/>
          </w:tcPr>
          <w:p w:rsidR="00694BBB" w:rsidRPr="00694BBB" w:rsidRDefault="00694BBB" w:rsidP="009E2D6A">
            <w:pPr>
              <w:spacing w:before="57" w:after="57"/>
              <w:jc w:val="center"/>
              <w:rPr>
                <w:b/>
                <w:smallCaps/>
              </w:rPr>
            </w:pPr>
            <w:r w:rsidRPr="00694BBB">
              <w:rPr>
                <w:b/>
                <w:smallCaps/>
                <w:noProof/>
                <w:lang w:eastAsia="es-CO"/>
              </w:rPr>
              <w:drawing>
                <wp:inline distT="114300" distB="114300" distL="114300" distR="114300" wp14:anchorId="697F4690" wp14:editId="52C30224">
                  <wp:extent cx="1543050" cy="1066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543050" cy="1066800"/>
                          </a:xfrm>
                          <a:prstGeom prst="rect">
                            <a:avLst/>
                          </a:prstGeom>
                          <a:ln/>
                        </pic:spPr>
                      </pic:pic>
                    </a:graphicData>
                  </a:graphic>
                </wp:inline>
              </w:drawing>
            </w:r>
          </w:p>
          <w:p w:rsidR="00694BBB" w:rsidRPr="00694BBB" w:rsidRDefault="00694BBB" w:rsidP="009E2D6A">
            <w:pPr>
              <w:spacing w:before="57" w:after="57"/>
              <w:jc w:val="center"/>
              <w:rPr>
                <w:b/>
                <w:smallCaps/>
                <w:color w:val="000000"/>
                <w:highlight w:val="white"/>
              </w:rPr>
            </w:pPr>
            <w:r w:rsidRPr="00694BBB">
              <w:rPr>
                <w:b/>
                <w:smallCaps/>
                <w:color w:val="000000"/>
                <w:highlight w:val="white"/>
              </w:rPr>
              <w:t>Henry Fernando Correal</w:t>
            </w:r>
          </w:p>
          <w:p w:rsidR="00694BBB" w:rsidRPr="00694BBB" w:rsidRDefault="00694BBB" w:rsidP="009E2D6A">
            <w:pPr>
              <w:spacing w:before="57" w:after="57"/>
              <w:jc w:val="center"/>
              <w:rPr>
                <w:smallCaps/>
              </w:rPr>
            </w:pPr>
            <w:r w:rsidRPr="00694BBB">
              <w:rPr>
                <w:smallCaps/>
              </w:rPr>
              <w:t>Representante a la Cámara</w:t>
            </w:r>
          </w:p>
          <w:p w:rsidR="00694BBB" w:rsidRPr="00694BBB" w:rsidRDefault="00694BBB" w:rsidP="009E2D6A">
            <w:pPr>
              <w:spacing w:before="57" w:after="57"/>
              <w:jc w:val="center"/>
              <w:rPr>
                <w:smallCaps/>
              </w:rPr>
            </w:pPr>
            <w:r w:rsidRPr="00694BBB">
              <w:rPr>
                <w:smallCaps/>
              </w:rPr>
              <w:t>Departamento del vaupés</w:t>
            </w:r>
          </w:p>
        </w:tc>
      </w:tr>
      <w:tr w:rsidR="00694BBB" w:rsidRPr="00694BBB" w:rsidTr="009E2D6A">
        <w:trPr>
          <w:jc w:val="center"/>
        </w:trPr>
        <w:tc>
          <w:tcPr>
            <w:tcW w:w="4414" w:type="dxa"/>
          </w:tcPr>
          <w:p w:rsidR="00694BBB" w:rsidRPr="00694BBB" w:rsidRDefault="00694BBB" w:rsidP="009E2D6A">
            <w:pPr>
              <w:jc w:val="both"/>
              <w:rPr>
                <w:rFonts w:eastAsia="Arial"/>
              </w:rPr>
            </w:pPr>
            <w:r w:rsidRPr="00694BBB">
              <w:rPr>
                <w:rFonts w:eastAsia="Arial"/>
                <w:noProof/>
                <w:lang w:eastAsia="es-CO"/>
              </w:rPr>
              <w:drawing>
                <wp:inline distT="0" distB="0" distL="0" distR="0" wp14:anchorId="1E360B47" wp14:editId="1A5B615C">
                  <wp:extent cx="1379979" cy="1030828"/>
                  <wp:effectExtent l="0" t="0" r="0" b="0"/>
                  <wp:docPr id="3" name="image3.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pic:cNvPicPr preferRelativeResize="0"/>
                        </pic:nvPicPr>
                        <pic:blipFill>
                          <a:blip r:embed="rId11"/>
                          <a:srcRect/>
                          <a:stretch>
                            <a:fillRect/>
                          </a:stretch>
                        </pic:blipFill>
                        <pic:spPr>
                          <a:xfrm>
                            <a:off x="0" y="0"/>
                            <a:ext cx="1379979" cy="1030828"/>
                          </a:xfrm>
                          <a:prstGeom prst="rect">
                            <a:avLst/>
                          </a:prstGeom>
                          <a:ln/>
                        </pic:spPr>
                      </pic:pic>
                    </a:graphicData>
                  </a:graphic>
                </wp:inline>
              </w:drawing>
            </w:r>
          </w:p>
          <w:p w:rsidR="00694BBB" w:rsidRPr="00694BBB" w:rsidRDefault="00694BBB" w:rsidP="009E2D6A">
            <w:pPr>
              <w:spacing w:before="57" w:after="57"/>
              <w:jc w:val="center"/>
              <w:rPr>
                <w:b/>
                <w:smallCaps/>
                <w:color w:val="000000"/>
                <w:highlight w:val="white"/>
              </w:rPr>
            </w:pPr>
            <w:r w:rsidRPr="00694BBB">
              <w:rPr>
                <w:b/>
                <w:smallCaps/>
                <w:color w:val="000000"/>
                <w:highlight w:val="white"/>
              </w:rPr>
              <w:t>FABER ALBERTO MUÑOZ CERÓN</w:t>
            </w:r>
          </w:p>
          <w:p w:rsidR="00694BBB" w:rsidRPr="00694BBB" w:rsidRDefault="00694BBB" w:rsidP="009E2D6A">
            <w:pPr>
              <w:tabs>
                <w:tab w:val="center" w:pos="4252"/>
                <w:tab w:val="right" w:pos="8504"/>
              </w:tabs>
              <w:jc w:val="center"/>
              <w:rPr>
                <w:smallCaps/>
                <w:color w:val="000000"/>
                <w:highlight w:val="white"/>
              </w:rPr>
            </w:pPr>
            <w:r w:rsidRPr="00694BBB">
              <w:rPr>
                <w:smallCaps/>
                <w:color w:val="000000"/>
                <w:highlight w:val="white"/>
              </w:rPr>
              <w:t>Representante a la Cámara</w:t>
            </w:r>
          </w:p>
          <w:p w:rsidR="00694BBB" w:rsidRPr="00694BBB" w:rsidRDefault="00694BBB" w:rsidP="009E2D6A">
            <w:pPr>
              <w:tabs>
                <w:tab w:val="center" w:pos="4252"/>
                <w:tab w:val="right" w:pos="8504"/>
              </w:tabs>
              <w:jc w:val="center"/>
              <w:rPr>
                <w:rFonts w:eastAsia="Arial"/>
              </w:rPr>
            </w:pPr>
            <w:r w:rsidRPr="00694BBB">
              <w:rPr>
                <w:smallCaps/>
                <w:color w:val="000000"/>
                <w:highlight w:val="white"/>
              </w:rPr>
              <w:t>Departamento del Cauca</w:t>
            </w:r>
          </w:p>
        </w:tc>
        <w:tc>
          <w:tcPr>
            <w:tcW w:w="4414" w:type="dxa"/>
          </w:tcPr>
          <w:p w:rsidR="00694BBB" w:rsidRPr="00694BBB" w:rsidRDefault="00694BBB" w:rsidP="009E2D6A">
            <w:pPr>
              <w:spacing w:before="57" w:after="57"/>
              <w:jc w:val="center"/>
              <w:rPr>
                <w:b/>
                <w:smallCaps/>
              </w:rPr>
            </w:pPr>
            <w:r w:rsidRPr="00694BBB">
              <w:rPr>
                <w:b/>
                <w:smallCaps/>
                <w:noProof/>
                <w:lang w:eastAsia="es-CO"/>
              </w:rPr>
              <w:drawing>
                <wp:inline distT="114300" distB="114300" distL="114300" distR="114300" wp14:anchorId="3EB2D399" wp14:editId="6D6C71DE">
                  <wp:extent cx="2057400" cy="11906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057400" cy="1190625"/>
                          </a:xfrm>
                          <a:prstGeom prst="rect">
                            <a:avLst/>
                          </a:prstGeom>
                          <a:ln/>
                        </pic:spPr>
                      </pic:pic>
                    </a:graphicData>
                  </a:graphic>
                </wp:inline>
              </w:drawing>
            </w:r>
          </w:p>
          <w:p w:rsidR="00694BBB" w:rsidRPr="00694BBB" w:rsidRDefault="00694BBB" w:rsidP="009E2D6A">
            <w:pPr>
              <w:spacing w:before="57" w:after="57"/>
              <w:jc w:val="center"/>
              <w:rPr>
                <w:b/>
                <w:smallCaps/>
                <w:color w:val="000000"/>
                <w:highlight w:val="white"/>
              </w:rPr>
            </w:pPr>
            <w:r w:rsidRPr="00694BBB">
              <w:rPr>
                <w:b/>
                <w:smallCaps/>
                <w:color w:val="000000"/>
                <w:highlight w:val="white"/>
              </w:rPr>
              <w:t>Jhon Arley Murillo Benitez</w:t>
            </w:r>
          </w:p>
          <w:p w:rsidR="00694BBB" w:rsidRPr="00694BBB" w:rsidRDefault="00694BBB" w:rsidP="009E2D6A">
            <w:pPr>
              <w:tabs>
                <w:tab w:val="center" w:pos="4252"/>
                <w:tab w:val="right" w:pos="8504"/>
              </w:tabs>
              <w:jc w:val="center"/>
              <w:rPr>
                <w:smallCaps/>
                <w:color w:val="000000"/>
                <w:highlight w:val="white"/>
              </w:rPr>
            </w:pPr>
            <w:r w:rsidRPr="00694BBB">
              <w:rPr>
                <w:smallCaps/>
                <w:color w:val="000000"/>
                <w:highlight w:val="white"/>
              </w:rPr>
              <w:t>Representante a la cámara</w:t>
            </w:r>
          </w:p>
          <w:p w:rsidR="00694BBB" w:rsidRPr="00694BBB" w:rsidRDefault="00694BBB" w:rsidP="009E2D6A">
            <w:pPr>
              <w:tabs>
                <w:tab w:val="center" w:pos="4252"/>
                <w:tab w:val="right" w:pos="8504"/>
              </w:tabs>
              <w:jc w:val="center"/>
              <w:rPr>
                <w:smallCaps/>
                <w:color w:val="000000"/>
                <w:highlight w:val="white"/>
              </w:rPr>
            </w:pPr>
            <w:r w:rsidRPr="00694BBB">
              <w:rPr>
                <w:smallCaps/>
                <w:color w:val="000000"/>
                <w:highlight w:val="white"/>
              </w:rPr>
              <w:t xml:space="preserve">Circunscripción </w:t>
            </w:r>
          </w:p>
          <w:p w:rsidR="00694BBB" w:rsidRPr="00694BBB" w:rsidRDefault="00694BBB" w:rsidP="009E2D6A">
            <w:pPr>
              <w:spacing w:before="57" w:after="57"/>
              <w:jc w:val="center"/>
              <w:rPr>
                <w:b/>
                <w:smallCaps/>
                <w:highlight w:val="white"/>
              </w:rPr>
            </w:pPr>
          </w:p>
        </w:tc>
      </w:tr>
      <w:tr w:rsidR="00694BBB" w:rsidRPr="00694BBB" w:rsidTr="009E2D6A">
        <w:trPr>
          <w:jc w:val="center"/>
        </w:trPr>
        <w:tc>
          <w:tcPr>
            <w:tcW w:w="4414" w:type="dxa"/>
          </w:tcPr>
          <w:p w:rsidR="00694BBB" w:rsidRPr="00694BBB" w:rsidRDefault="00694BBB" w:rsidP="009E2D6A">
            <w:pPr>
              <w:spacing w:before="57" w:after="57"/>
              <w:jc w:val="center"/>
              <w:rPr>
                <w:b/>
                <w:smallCaps/>
              </w:rPr>
            </w:pPr>
            <w:r w:rsidRPr="00694BBB">
              <w:rPr>
                <w:b/>
                <w:smallCaps/>
                <w:noProof/>
                <w:lang w:eastAsia="es-CO"/>
              </w:rPr>
              <w:drawing>
                <wp:inline distT="114300" distB="114300" distL="114300" distR="114300" wp14:anchorId="745930F4" wp14:editId="1CB802A5">
                  <wp:extent cx="1963103" cy="1038729"/>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963103" cy="1038729"/>
                          </a:xfrm>
                          <a:prstGeom prst="rect">
                            <a:avLst/>
                          </a:prstGeom>
                          <a:ln/>
                        </pic:spPr>
                      </pic:pic>
                    </a:graphicData>
                  </a:graphic>
                </wp:inline>
              </w:drawing>
            </w:r>
          </w:p>
          <w:p w:rsidR="00694BBB" w:rsidRPr="00694BBB" w:rsidRDefault="00694BBB" w:rsidP="009E2D6A">
            <w:pPr>
              <w:spacing w:before="57" w:after="57"/>
              <w:jc w:val="center"/>
              <w:rPr>
                <w:b/>
                <w:smallCaps/>
                <w:color w:val="000000"/>
                <w:highlight w:val="white"/>
              </w:rPr>
            </w:pPr>
            <w:r w:rsidRPr="00694BBB">
              <w:rPr>
                <w:b/>
                <w:smallCaps/>
                <w:color w:val="000000"/>
                <w:highlight w:val="white"/>
              </w:rPr>
              <w:t>Jairo Humberto Cristo Correa</w:t>
            </w:r>
          </w:p>
          <w:p w:rsidR="00694BBB" w:rsidRPr="00694BBB" w:rsidRDefault="00694BBB" w:rsidP="009E2D6A">
            <w:pPr>
              <w:tabs>
                <w:tab w:val="center" w:pos="4252"/>
                <w:tab w:val="right" w:pos="8504"/>
              </w:tabs>
              <w:jc w:val="center"/>
              <w:rPr>
                <w:smallCaps/>
                <w:highlight w:val="white"/>
              </w:rPr>
            </w:pPr>
            <w:r w:rsidRPr="00694BBB">
              <w:rPr>
                <w:smallCaps/>
                <w:highlight w:val="white"/>
              </w:rPr>
              <w:t>Representante a la Cámara</w:t>
            </w:r>
          </w:p>
          <w:p w:rsidR="00694BBB" w:rsidRPr="00694BBB" w:rsidRDefault="00694BBB" w:rsidP="009E2D6A">
            <w:pPr>
              <w:tabs>
                <w:tab w:val="center" w:pos="4252"/>
                <w:tab w:val="right" w:pos="8504"/>
              </w:tabs>
              <w:jc w:val="center"/>
              <w:rPr>
                <w:b/>
                <w:smallCaps/>
              </w:rPr>
            </w:pPr>
            <w:r w:rsidRPr="00694BBB">
              <w:rPr>
                <w:smallCaps/>
                <w:highlight w:val="white"/>
              </w:rPr>
              <w:t>Departamento Norte de Santander</w:t>
            </w:r>
          </w:p>
        </w:tc>
        <w:tc>
          <w:tcPr>
            <w:tcW w:w="4414" w:type="dxa"/>
          </w:tcPr>
          <w:p w:rsidR="00694BBB" w:rsidRPr="00694BBB" w:rsidRDefault="00694BBB" w:rsidP="009E2D6A">
            <w:pPr>
              <w:spacing w:before="57" w:after="57"/>
              <w:jc w:val="center"/>
              <w:rPr>
                <w:b/>
                <w:smallCaps/>
              </w:rPr>
            </w:pPr>
          </w:p>
        </w:tc>
      </w:tr>
    </w:tbl>
    <w:p w:rsidR="00694BBB" w:rsidRDefault="00694BBB">
      <w:pPr>
        <w:spacing w:before="28" w:after="28"/>
        <w:jc w:val="both"/>
        <w:rPr>
          <w:color w:val="000000"/>
        </w:rPr>
      </w:pPr>
    </w:p>
    <w:p w:rsidR="003D0A4F" w:rsidRDefault="003D0A4F">
      <w:pPr>
        <w:spacing w:before="28" w:after="28"/>
        <w:ind w:left="360"/>
        <w:jc w:val="both"/>
        <w:rPr>
          <w:color w:val="FF0000"/>
        </w:rPr>
      </w:pPr>
    </w:p>
    <w:p w:rsidR="003D0A4F" w:rsidRDefault="003D0A4F">
      <w:pPr>
        <w:pBdr>
          <w:top w:val="nil"/>
          <w:left w:val="nil"/>
          <w:bottom w:val="nil"/>
          <w:right w:val="nil"/>
          <w:between w:val="nil"/>
        </w:pBdr>
        <w:tabs>
          <w:tab w:val="center" w:pos="4252"/>
          <w:tab w:val="right" w:pos="8504"/>
        </w:tabs>
        <w:jc w:val="center"/>
        <w:rPr>
          <w:smallCaps/>
          <w:color w:val="FF0000"/>
          <w:highlight w:val="white"/>
        </w:rPr>
      </w:pPr>
      <w:bookmarkStart w:id="1" w:name="_heading=h.gjdgxs" w:colFirst="0" w:colLast="0"/>
      <w:bookmarkEnd w:id="1"/>
    </w:p>
    <w:sectPr w:rsidR="003D0A4F">
      <w:headerReference w:type="default" r:id="rId14"/>
      <w:footerReference w:type="even" r:id="rId15"/>
      <w:footerReference w:type="default" r:id="rId16"/>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AE" w:rsidRDefault="009436AE">
      <w:r>
        <w:separator/>
      </w:r>
    </w:p>
  </w:endnote>
  <w:endnote w:type="continuationSeparator" w:id="0">
    <w:p w:rsidR="009436AE" w:rsidRDefault="009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4F" w:rsidRDefault="009436AE">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3D0A4F" w:rsidRDefault="003D0A4F">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4F" w:rsidRDefault="009436AE">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694BBB">
      <w:rPr>
        <w:rFonts w:ascii="Calibri" w:eastAsia="Calibri" w:hAnsi="Calibri" w:cs="Calibri"/>
        <w:color w:val="000000"/>
      </w:rPr>
      <w:fldChar w:fldCharType="separate"/>
    </w:r>
    <w:r w:rsidR="00677EE5">
      <w:rPr>
        <w:rFonts w:ascii="Calibri" w:eastAsia="Calibri" w:hAnsi="Calibri" w:cs="Calibri"/>
        <w:noProof/>
        <w:color w:val="000000"/>
      </w:rPr>
      <w:t>2</w:t>
    </w:r>
    <w:r>
      <w:rPr>
        <w:rFonts w:ascii="Calibri" w:eastAsia="Calibri" w:hAnsi="Calibri" w:cs="Calibri"/>
        <w:color w:val="000000"/>
      </w:rPr>
      <w:fldChar w:fldCharType="end"/>
    </w:r>
  </w:p>
  <w:p w:rsidR="003D0A4F" w:rsidRDefault="003D0A4F">
    <w:pPr>
      <w:pBdr>
        <w:top w:val="nil"/>
        <w:left w:val="nil"/>
        <w:bottom w:val="nil"/>
        <w:right w:val="nil"/>
        <w:between w:val="nil"/>
      </w:pBdr>
      <w:tabs>
        <w:tab w:val="center" w:pos="4252"/>
        <w:tab w:val="right" w:pos="8504"/>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AE" w:rsidRDefault="009436AE">
      <w:r>
        <w:separator/>
      </w:r>
    </w:p>
  </w:footnote>
  <w:footnote w:type="continuationSeparator" w:id="0">
    <w:p w:rsidR="009436AE" w:rsidRDefault="009436AE">
      <w:r>
        <w:continuationSeparator/>
      </w:r>
    </w:p>
  </w:footnote>
  <w:footnote w:id="1">
    <w:p w:rsidR="003D0A4F" w:rsidRDefault="009436AE">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smallCaps/>
          <w:color w:val="000000"/>
          <w:sz w:val="18"/>
          <w:szCs w:val="18"/>
        </w:rPr>
        <w:t>Organización de Estados Americanos</w:t>
      </w:r>
      <w:r>
        <w:rPr>
          <w:color w:val="000000"/>
          <w:sz w:val="18"/>
          <w:szCs w:val="18"/>
        </w:rPr>
        <w:t>. Convención Americana sobre derechos humanos. “Pacto de San José de Costa Rica”, San José, Costa Rica, 7 al 22 de noviembre de 1969. Disponible en: [</w:t>
      </w:r>
      <w:hyperlink r:id="rId1">
        <w:r>
          <w:rPr>
            <w:color w:val="0000FF"/>
            <w:sz w:val="18"/>
            <w:szCs w:val="18"/>
            <w:u w:val="single"/>
          </w:rPr>
          <w:t>https://www.oas.org/dil/esp/tratados_b-32_convencion_americana_sobre_derechos_humanos.htm</w:t>
        </w:r>
      </w:hyperlink>
      <w:r>
        <w:rPr>
          <w:color w:val="000000"/>
          <w:sz w:val="18"/>
          <w:szCs w:val="18"/>
        </w:rPr>
        <w:t xml:space="preserve">]  </w:t>
      </w:r>
    </w:p>
  </w:footnote>
  <w:footnote w:id="2">
    <w:p w:rsidR="003D0A4F" w:rsidRDefault="009436AE">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smallCaps/>
          <w:color w:val="000000"/>
          <w:sz w:val="18"/>
          <w:szCs w:val="18"/>
        </w:rPr>
        <w:t>Ortega Ruiz, Luis Germán</w:t>
      </w:r>
      <w:r>
        <w:rPr>
          <w:color w:val="000000"/>
          <w:sz w:val="18"/>
          <w:szCs w:val="18"/>
        </w:rPr>
        <w:t xml:space="preserve">. </w:t>
      </w:r>
      <w:r>
        <w:rPr>
          <w:i/>
          <w:color w:val="000000"/>
          <w:sz w:val="18"/>
          <w:szCs w:val="18"/>
        </w:rPr>
        <w:t>El acto administrativo en lo</w:t>
      </w:r>
      <w:r>
        <w:rPr>
          <w:i/>
          <w:color w:val="000000"/>
          <w:sz w:val="18"/>
          <w:szCs w:val="18"/>
        </w:rPr>
        <w:t>s procesos y procedimientos</w:t>
      </w:r>
      <w:r>
        <w:rPr>
          <w:color w:val="000000"/>
          <w:sz w:val="18"/>
          <w:szCs w:val="18"/>
        </w:rPr>
        <w:t xml:space="preserve"> / Luis Germán Ortega Ruiz.— Bogotá : Universidad Católica de Colombia, 2018. Disponible en: [</w:t>
      </w:r>
      <w:hyperlink r:id="rId2">
        <w:r>
          <w:rPr>
            <w:color w:val="0000FF"/>
            <w:sz w:val="18"/>
            <w:szCs w:val="18"/>
            <w:u w:val="single"/>
          </w:rPr>
          <w:t>https://public</w:t>
        </w:r>
        <w:r>
          <w:rPr>
            <w:color w:val="0000FF"/>
            <w:sz w:val="18"/>
            <w:szCs w:val="18"/>
            <w:u w:val="single"/>
          </w:rPr>
          <w:t>aciones.ucatolica.edu.co/pdf/el-acto-administrativo-en-los-procesos-y-procedimiento.pdf</w:t>
        </w:r>
      </w:hyperlink>
      <w:r>
        <w:rPr>
          <w:color w:val="000000"/>
          <w:sz w:val="18"/>
          <w:szCs w:val="18"/>
        </w:rPr>
        <w:t xml:space="preserve">]. Pág. 119. </w:t>
      </w:r>
    </w:p>
  </w:footnote>
  <w:footnote w:id="3">
    <w:p w:rsidR="003D0A4F" w:rsidRDefault="009436AE">
      <w:pPr>
        <w:pBdr>
          <w:top w:val="nil"/>
          <w:left w:val="nil"/>
          <w:bottom w:val="nil"/>
          <w:right w:val="nil"/>
          <w:between w:val="nil"/>
        </w:pBdr>
        <w:tabs>
          <w:tab w:val="left" w:pos="142"/>
          <w:tab w:val="left" w:pos="1134"/>
        </w:tabs>
        <w:jc w:val="both"/>
        <w:rPr>
          <w:color w:val="000000"/>
          <w:sz w:val="18"/>
          <w:szCs w:val="18"/>
        </w:rPr>
      </w:pPr>
      <w:r>
        <w:rPr>
          <w:vertAlign w:val="superscript"/>
        </w:rPr>
        <w:footnoteRef/>
      </w:r>
      <w:r>
        <w:rPr>
          <w:color w:val="FFFFFF"/>
          <w:sz w:val="18"/>
          <w:szCs w:val="18"/>
        </w:rPr>
        <w:t>.</w:t>
      </w:r>
      <w:r>
        <w:rPr>
          <w:smallCaps/>
          <w:color w:val="000000"/>
          <w:sz w:val="18"/>
          <w:szCs w:val="18"/>
        </w:rPr>
        <w:t>República de Colombia. Constitución Política</w:t>
      </w:r>
      <w:r>
        <w:rPr>
          <w:color w:val="000000"/>
          <w:sz w:val="18"/>
          <w:szCs w:val="18"/>
        </w:rPr>
        <w:t xml:space="preserve">. Disponible en: </w:t>
      </w:r>
      <w:hyperlink r:id="rId3" w:anchor="127">
        <w:r>
          <w:rPr>
            <w:color w:val="0000FF"/>
            <w:sz w:val="18"/>
            <w:szCs w:val="18"/>
            <w:u w:val="single"/>
          </w:rPr>
          <w:t>http://www.secretariasenado.gov.co/senado/basedoc/constitucion_politica_1991_pr004.html#127</w:t>
        </w:r>
      </w:hyperlink>
      <w:r>
        <w:rPr>
          <w:color w:val="000000"/>
          <w:sz w:val="18"/>
          <w:szCs w:val="18"/>
        </w:rPr>
        <w:t xml:space="preserve"> </w:t>
      </w:r>
    </w:p>
  </w:footnote>
  <w:footnote w:id="4">
    <w:p w:rsidR="003D0A4F" w:rsidRDefault="009436AE">
      <w:pPr>
        <w:shd w:val="clear" w:color="auto" w:fill="FFFFFF"/>
        <w:jc w:val="both"/>
        <w:rPr>
          <w:sz w:val="18"/>
          <w:szCs w:val="18"/>
        </w:rPr>
      </w:pPr>
      <w:r>
        <w:rPr>
          <w:vertAlign w:val="superscript"/>
        </w:rPr>
        <w:footnoteRef/>
      </w:r>
      <w:r>
        <w:rPr>
          <w:sz w:val="18"/>
          <w:szCs w:val="18"/>
        </w:rPr>
        <w:t xml:space="preserve"> </w:t>
      </w:r>
      <w:r>
        <w:rPr>
          <w:smallCaps/>
          <w:sz w:val="18"/>
          <w:szCs w:val="18"/>
        </w:rPr>
        <w:t>Corte Constitucional</w:t>
      </w:r>
      <w:r>
        <w:rPr>
          <w:sz w:val="18"/>
          <w:szCs w:val="18"/>
        </w:rPr>
        <w:t>. Sentencia C-794 del 29 de</w:t>
      </w:r>
      <w:r>
        <w:rPr>
          <w:sz w:val="18"/>
          <w:szCs w:val="18"/>
        </w:rPr>
        <w:t xml:space="preserve"> octubre de 2014, M. P.: Mauricio González Cuervo. Disponible en: [</w:t>
      </w:r>
      <w:hyperlink r:id="rId4">
        <w:r>
          <w:rPr>
            <w:color w:val="0000FF"/>
            <w:sz w:val="18"/>
            <w:szCs w:val="18"/>
            <w:u w:val="single"/>
          </w:rPr>
          <w:t>http://www.corteconstitucional.gov.co/relatoria/2014/C-794-14.htm</w:t>
        </w:r>
      </w:hyperlink>
      <w:r>
        <w:rPr>
          <w:sz w:val="18"/>
          <w:szCs w:val="18"/>
        </w:rPr>
        <w:t>].</w:t>
      </w:r>
    </w:p>
    <w:p w:rsidR="003D0A4F" w:rsidRDefault="003D0A4F">
      <w:pPr>
        <w:pBdr>
          <w:top w:val="nil"/>
          <w:left w:val="nil"/>
          <w:bottom w:val="nil"/>
          <w:right w:val="nil"/>
          <w:between w:val="nil"/>
        </w:pBdr>
        <w:jc w:val="both"/>
        <w:rPr>
          <w:color w:val="000000"/>
          <w:sz w:val="18"/>
          <w:szCs w:val="18"/>
        </w:rPr>
      </w:pPr>
    </w:p>
  </w:footnote>
  <w:footnote w:id="5">
    <w:p w:rsidR="003D0A4F" w:rsidRDefault="009436AE">
      <w:pPr>
        <w:jc w:val="both"/>
        <w:rPr>
          <w:sz w:val="18"/>
          <w:szCs w:val="18"/>
        </w:rPr>
      </w:pPr>
      <w:r>
        <w:rPr>
          <w:vertAlign w:val="superscript"/>
        </w:rPr>
        <w:footnoteRef/>
      </w:r>
      <w:r>
        <w:rPr>
          <w:sz w:val="18"/>
          <w:szCs w:val="18"/>
        </w:rPr>
        <w:t xml:space="preserve"> </w:t>
      </w:r>
      <w:r>
        <w:rPr>
          <w:smallCaps/>
          <w:sz w:val="18"/>
          <w:szCs w:val="18"/>
        </w:rPr>
        <w:t>Corte Constitucional,</w:t>
      </w:r>
      <w:r>
        <w:rPr>
          <w:sz w:val="18"/>
          <w:szCs w:val="18"/>
        </w:rPr>
        <w:t xml:space="preserve"> </w:t>
      </w:r>
      <w:r>
        <w:rPr>
          <w:color w:val="2D2D2D"/>
          <w:sz w:val="18"/>
          <w:szCs w:val="18"/>
          <w:highlight w:val="white"/>
        </w:rPr>
        <w:t>Sent. C-150</w:t>
      </w:r>
      <w:r>
        <w:rPr>
          <w:color w:val="2D2D2D"/>
          <w:sz w:val="18"/>
          <w:szCs w:val="18"/>
          <w:highlight w:val="white"/>
        </w:rPr>
        <w:t>8 del 8 de noviembre de 2000. M.P. Dr. Jairo Charry Rivas. Disponible en: [</w:t>
      </w:r>
      <w:hyperlink r:id="rId5">
        <w:r>
          <w:rPr>
            <w:color w:val="0000FF"/>
            <w:sz w:val="18"/>
            <w:szCs w:val="18"/>
            <w:u w:val="single"/>
          </w:rPr>
          <w:t>http://corteconstitucional.gov.co/relatoria/2000/C-1508-00.htm</w:t>
        </w:r>
      </w:hyperlink>
      <w:r>
        <w:rPr>
          <w:sz w:val="18"/>
          <w:szCs w:val="18"/>
        </w:rPr>
        <w:t>].</w:t>
      </w:r>
    </w:p>
  </w:footnote>
  <w:footnote w:id="6">
    <w:p w:rsidR="003D0A4F" w:rsidRDefault="009436AE">
      <w:pPr>
        <w:jc w:val="both"/>
        <w:rPr>
          <w:sz w:val="18"/>
          <w:szCs w:val="18"/>
        </w:rPr>
      </w:pPr>
      <w:r>
        <w:rPr>
          <w:vertAlign w:val="superscript"/>
        </w:rPr>
        <w:footnoteRef/>
      </w:r>
      <w:r>
        <w:rPr>
          <w:sz w:val="18"/>
          <w:szCs w:val="18"/>
        </w:rPr>
        <w:t xml:space="preserve"> </w:t>
      </w:r>
      <w:r>
        <w:rPr>
          <w:smallCaps/>
          <w:sz w:val="18"/>
          <w:szCs w:val="18"/>
        </w:rPr>
        <w:t>Fernández Francisco</w:t>
      </w:r>
      <w:r>
        <w:rPr>
          <w:sz w:val="18"/>
          <w:szCs w:val="18"/>
        </w:rPr>
        <w:t>, Delitos Ele</w:t>
      </w:r>
      <w:r>
        <w:rPr>
          <w:sz w:val="18"/>
          <w:szCs w:val="18"/>
        </w:rPr>
        <w:t>ctorales, reseas curriculares. Pág. 256 y ss. Disponible en: [</w:t>
      </w:r>
      <w:hyperlink r:id="rId6">
        <w:r>
          <w:rPr>
            <w:color w:val="0000FF"/>
            <w:sz w:val="18"/>
            <w:szCs w:val="18"/>
            <w:u w:val="single"/>
          </w:rPr>
          <w:t>http://www.corteidh.or.cr/tablas/14910.pdf</w:t>
        </w:r>
      </w:hyperlink>
      <w:r>
        <w:rPr>
          <w:sz w:val="18"/>
          <w:szCs w:val="18"/>
        </w:rPr>
        <w:t>].</w:t>
      </w:r>
    </w:p>
  </w:footnote>
  <w:footnote w:id="7">
    <w:p w:rsidR="003D0A4F" w:rsidRDefault="009436AE">
      <w:pPr>
        <w:rPr>
          <w:sz w:val="18"/>
          <w:szCs w:val="18"/>
        </w:rPr>
      </w:pPr>
      <w:r>
        <w:rPr>
          <w:vertAlign w:val="superscript"/>
        </w:rPr>
        <w:footnoteRef/>
      </w:r>
      <w:r>
        <w:rPr>
          <w:sz w:val="18"/>
          <w:szCs w:val="18"/>
        </w:rPr>
        <w:t xml:space="preserve"> Código Electoral Nacional Argentino.</w:t>
      </w:r>
    </w:p>
  </w:footnote>
  <w:footnote w:id="8">
    <w:p w:rsidR="003D0A4F" w:rsidRDefault="009436AE">
      <w:pPr>
        <w:rPr>
          <w:sz w:val="18"/>
          <w:szCs w:val="18"/>
        </w:rPr>
      </w:pPr>
      <w:r>
        <w:rPr>
          <w:vertAlign w:val="superscript"/>
        </w:rPr>
        <w:footnoteRef/>
      </w:r>
      <w:r>
        <w:rPr>
          <w:sz w:val="18"/>
          <w:szCs w:val="18"/>
        </w:rPr>
        <w:t xml:space="preserve"> Código Electoral de Francia, art. 107.</w:t>
      </w:r>
    </w:p>
  </w:footnote>
  <w:footnote w:id="9">
    <w:p w:rsidR="003D0A4F" w:rsidRDefault="009436AE">
      <w:pPr>
        <w:rPr>
          <w:sz w:val="18"/>
          <w:szCs w:val="18"/>
        </w:rPr>
      </w:pPr>
      <w:r>
        <w:rPr>
          <w:vertAlign w:val="superscript"/>
        </w:rPr>
        <w:footnoteRef/>
      </w:r>
      <w:r>
        <w:rPr>
          <w:sz w:val="18"/>
          <w:szCs w:val="18"/>
        </w:rPr>
        <w:t xml:space="preserve"> Ley O</w:t>
      </w:r>
      <w:r>
        <w:rPr>
          <w:sz w:val="18"/>
          <w:szCs w:val="18"/>
        </w:rPr>
        <w:t>rgánica del Régimen Electoral General apartados a/ y b/ del art. 146.1.</w:t>
      </w:r>
    </w:p>
  </w:footnote>
  <w:footnote w:id="10">
    <w:p w:rsidR="003D0A4F" w:rsidRDefault="009436AE">
      <w:pPr>
        <w:rPr>
          <w:sz w:val="18"/>
          <w:szCs w:val="18"/>
        </w:rPr>
      </w:pPr>
      <w:r>
        <w:rPr>
          <w:vertAlign w:val="superscript"/>
        </w:rPr>
        <w:footnoteRef/>
      </w:r>
      <w:r>
        <w:rPr>
          <w:sz w:val="18"/>
          <w:szCs w:val="18"/>
        </w:rPr>
        <w:t xml:space="preserve"> Código Penal Federal de México, cuyo artículo 405. </w:t>
      </w:r>
    </w:p>
  </w:footnote>
  <w:footnote w:id="11">
    <w:p w:rsidR="003D0A4F" w:rsidRDefault="009436AE">
      <w:pPr>
        <w:jc w:val="both"/>
        <w:rPr>
          <w:sz w:val="18"/>
          <w:szCs w:val="18"/>
        </w:rPr>
      </w:pPr>
      <w:r>
        <w:rPr>
          <w:vertAlign w:val="superscript"/>
        </w:rPr>
        <w:footnoteRef/>
      </w:r>
      <w:r>
        <w:rPr>
          <w:sz w:val="18"/>
          <w:szCs w:val="18"/>
        </w:rPr>
        <w:t xml:space="preserve"> </w:t>
      </w:r>
      <w:r>
        <w:rPr>
          <w:smallCaps/>
          <w:sz w:val="18"/>
          <w:szCs w:val="18"/>
        </w:rPr>
        <w:t>Corte Constitucional</w:t>
      </w:r>
      <w:r>
        <w:rPr>
          <w:sz w:val="18"/>
          <w:szCs w:val="18"/>
        </w:rPr>
        <w:t>, sent. C-794 del 29 de octubre de 2014, M.P. Mauricio Gonzaález Cuervo. Disponible en: [</w:t>
      </w:r>
      <w:hyperlink r:id="rId7">
        <w:r>
          <w:rPr>
            <w:color w:val="0000FF"/>
            <w:sz w:val="18"/>
            <w:szCs w:val="18"/>
            <w:u w:val="single"/>
          </w:rPr>
          <w:t>http://www.corteconstitucional.gov.co/relatoria/2014/C-794-14.htm</w:t>
        </w:r>
      </w:hyperlink>
      <w:r>
        <w:rPr>
          <w:sz w:val="18"/>
          <w:szCs w:val="18"/>
        </w:rPr>
        <w:t>].</w:t>
      </w:r>
    </w:p>
  </w:footnote>
  <w:footnote w:id="12">
    <w:p w:rsidR="003D0A4F" w:rsidRDefault="009436AE">
      <w:pPr>
        <w:jc w:val="both"/>
        <w:rPr>
          <w:sz w:val="18"/>
          <w:szCs w:val="18"/>
        </w:rPr>
      </w:pPr>
      <w:r>
        <w:rPr>
          <w:vertAlign w:val="superscript"/>
        </w:rPr>
        <w:footnoteRef/>
      </w:r>
      <w:r>
        <w:rPr>
          <w:sz w:val="18"/>
          <w:szCs w:val="18"/>
        </w:rPr>
        <w:t xml:space="preserve"> </w:t>
      </w:r>
      <w:r>
        <w:rPr>
          <w:smallCaps/>
          <w:sz w:val="18"/>
          <w:szCs w:val="18"/>
        </w:rPr>
        <w:t>Corte Constitucional</w:t>
      </w:r>
      <w:r>
        <w:rPr>
          <w:sz w:val="18"/>
          <w:szCs w:val="18"/>
        </w:rPr>
        <w:t>, sent. C-794 del 29 de octubre de 2014, M.P. Mauricio Gonzaález Cuervo. Disponible</w:t>
      </w:r>
      <w:r>
        <w:rPr>
          <w:sz w:val="18"/>
          <w:szCs w:val="18"/>
        </w:rPr>
        <w:t xml:space="preserve"> en: [</w:t>
      </w:r>
      <w:hyperlink r:id="rId8">
        <w:r>
          <w:rPr>
            <w:color w:val="0000FF"/>
            <w:sz w:val="18"/>
            <w:szCs w:val="18"/>
            <w:u w:val="single"/>
          </w:rPr>
          <w:t>http://www.corteconstitucional.gov.co/relatoria/2014/C-794-14.htm</w:t>
        </w:r>
      </w:hyperlink>
      <w:r>
        <w:rPr>
          <w:sz w:val="18"/>
          <w:szCs w:val="18"/>
        </w:rPr>
        <w:t>].</w:t>
      </w:r>
    </w:p>
  </w:footnote>
  <w:footnote w:id="13">
    <w:p w:rsidR="003D0A4F" w:rsidRDefault="009436AE">
      <w:pPr>
        <w:pBdr>
          <w:top w:val="nil"/>
          <w:left w:val="nil"/>
          <w:bottom w:val="nil"/>
          <w:right w:val="nil"/>
          <w:between w:val="nil"/>
        </w:pBdr>
        <w:jc w:val="both"/>
        <w:rPr>
          <w:color w:val="000000"/>
          <w:sz w:val="18"/>
          <w:szCs w:val="18"/>
        </w:rPr>
      </w:pPr>
      <w:r>
        <w:rPr>
          <w:vertAlign w:val="superscript"/>
        </w:rPr>
        <w:footnoteRef/>
      </w:r>
      <w:r>
        <w:rPr>
          <w:color w:val="000000"/>
          <w:sz w:val="18"/>
          <w:szCs w:val="18"/>
          <w:vertAlign w:val="superscript"/>
        </w:rPr>
        <w:t xml:space="preserve"> </w:t>
      </w:r>
      <w:r>
        <w:rPr>
          <w:smallCaps/>
          <w:color w:val="000000"/>
          <w:sz w:val="18"/>
          <w:szCs w:val="18"/>
        </w:rPr>
        <w:t>Decreto 247 del 04 de octubre de 1957</w:t>
      </w:r>
      <w:r>
        <w:rPr>
          <w:color w:val="000000"/>
          <w:sz w:val="18"/>
          <w:szCs w:val="18"/>
        </w:rPr>
        <w:t>, Sobre plebiscito para una reforma constitucional, Diario</w:t>
      </w:r>
      <w:r>
        <w:rPr>
          <w:color w:val="000000"/>
          <w:sz w:val="18"/>
          <w:szCs w:val="18"/>
        </w:rPr>
        <w:t xml:space="preserve"> Oficial. Año XCIV. N. 29517. 21, octubre, 1957. PÁG. 10. Ver artículo 6º. “A los empleados y funcionarios públicos de la carrera administrativa les está prohibido tomar parte en las actividades de los partidos y en las controversias políticas, sin perjuic</w:t>
      </w:r>
      <w:r>
        <w:rPr>
          <w:color w:val="000000"/>
          <w:sz w:val="18"/>
          <w:szCs w:val="18"/>
        </w:rPr>
        <w:t>io de ejercer libremente el derecho de sufragio. El quebrantamiento de esta prohibición constituye causal de mala conducta.” Disponible en: [</w:t>
      </w:r>
      <w:hyperlink r:id="rId9">
        <w:r>
          <w:rPr>
            <w:color w:val="0000FF"/>
            <w:sz w:val="18"/>
            <w:szCs w:val="18"/>
            <w:u w:val="single"/>
          </w:rPr>
          <w:t>http://www.suin-juriscol.</w:t>
        </w:r>
        <w:r>
          <w:rPr>
            <w:color w:val="0000FF"/>
            <w:sz w:val="18"/>
            <w:szCs w:val="18"/>
            <w:u w:val="single"/>
          </w:rPr>
          <w:t>gov.co/viewDocument.asp?ruta=Decretos/1055550</w:t>
        </w:r>
      </w:hyperlink>
      <w:r>
        <w:rPr>
          <w:color w:val="000000"/>
          <w:sz w:val="18"/>
          <w:szCs w:val="18"/>
        </w:rPr>
        <w:t>].</w:t>
      </w:r>
    </w:p>
  </w:footnote>
  <w:footnote w:id="14">
    <w:p w:rsidR="003D0A4F" w:rsidRDefault="009436AE">
      <w:pPr>
        <w:jc w:val="both"/>
        <w:rPr>
          <w:sz w:val="18"/>
          <w:szCs w:val="18"/>
        </w:rPr>
      </w:pPr>
      <w:r>
        <w:rPr>
          <w:vertAlign w:val="superscript"/>
        </w:rPr>
        <w:footnoteRef/>
      </w:r>
      <w:r>
        <w:rPr>
          <w:color w:val="FFFFFF"/>
          <w:sz w:val="18"/>
          <w:szCs w:val="18"/>
        </w:rPr>
        <w:t>.</w:t>
      </w:r>
      <w:r>
        <w:rPr>
          <w:sz w:val="18"/>
          <w:szCs w:val="18"/>
        </w:rPr>
        <w:t>“Artículo 127. (…) A los empleados del Estado y de sus entidades descentralizadas que ejerzan jurisdicción, autoridad civil o política, cargos de dirección administrativa, o se desempeñen en los órganos judicial, electoral, de control, les esta prohibido t</w:t>
      </w:r>
      <w:r>
        <w:rPr>
          <w:sz w:val="18"/>
          <w:szCs w:val="18"/>
        </w:rPr>
        <w:t>omar parte en las actividades de los partidos y movimientos y en las controversias políticas, sin perjuicio de ejercer libremente el derecho al sufragio. Los empleados no contemplados en esta prohibición podrán participar en dichas actividades y controvers</w:t>
      </w:r>
      <w:r>
        <w:rPr>
          <w:sz w:val="18"/>
          <w:szCs w:val="18"/>
        </w:rPr>
        <w:t xml:space="preserve">ias en las condiciones que señale la ley. La utilización del empleo para presionar a los ciudadanos a respaldar una causa o campaña política constituye causal de mala conducta.” </w:t>
      </w:r>
      <w:r>
        <w:rPr>
          <w:smallCaps/>
          <w:sz w:val="18"/>
          <w:szCs w:val="18"/>
        </w:rPr>
        <w:t>República de Colombia. Constitución Política</w:t>
      </w:r>
      <w:r>
        <w:rPr>
          <w:sz w:val="18"/>
          <w:szCs w:val="18"/>
        </w:rPr>
        <w:t>. Disponible en: [</w:t>
      </w:r>
      <w:hyperlink r:id="rId10">
        <w:r>
          <w:rPr>
            <w:color w:val="0000FF"/>
            <w:sz w:val="18"/>
            <w:szCs w:val="18"/>
            <w:u w:val="single"/>
          </w:rPr>
          <w:t>http://pdba.georgetown.edu/Constitutions/Colombia/colombia91.pdf</w:t>
        </w:r>
      </w:hyperlink>
      <w:r>
        <w:rPr>
          <w:sz w:val="18"/>
          <w:szCs w:val="18"/>
        </w:rPr>
        <w:t xml:space="preserve">]. </w:t>
      </w:r>
    </w:p>
  </w:footnote>
  <w:footnote w:id="15">
    <w:p w:rsidR="003D0A4F" w:rsidRDefault="009436AE">
      <w:pPr>
        <w:jc w:val="both"/>
        <w:rPr>
          <w:sz w:val="18"/>
          <w:szCs w:val="18"/>
        </w:rPr>
      </w:pPr>
      <w:r>
        <w:rPr>
          <w:vertAlign w:val="superscript"/>
        </w:rPr>
        <w:footnoteRef/>
      </w:r>
      <w:r>
        <w:rPr>
          <w:sz w:val="18"/>
          <w:szCs w:val="18"/>
        </w:rPr>
        <w:t xml:space="preserve"> República de Colombia, Acto Legislativo 2 del 27 de diciembre de 2004, Diario Oficial No. 45.775 de 28 de diciembre de</w:t>
      </w:r>
      <w:r>
        <w:rPr>
          <w:sz w:val="18"/>
          <w:szCs w:val="18"/>
        </w:rPr>
        <w:t xml:space="preserve"> 2004. Disponible en: [</w:t>
      </w:r>
      <w:hyperlink r:id="rId11">
        <w:r>
          <w:rPr>
            <w:color w:val="0000FF"/>
            <w:sz w:val="18"/>
            <w:szCs w:val="18"/>
            <w:u w:val="single"/>
          </w:rPr>
          <w:t>http://www.secretariasenado.gov.co/senado/basedoc/acto_legislativo_02_2004.html</w:t>
        </w:r>
      </w:hyperlink>
      <w:r>
        <w:rPr>
          <w:color w:val="0000FF"/>
          <w:sz w:val="18"/>
          <w:szCs w:val="18"/>
          <w:u w:val="single"/>
        </w:rPr>
        <w:t>].</w:t>
      </w:r>
      <w:r>
        <w:rPr>
          <w:sz w:val="18"/>
          <w:szCs w:val="18"/>
        </w:rPr>
        <w:t xml:space="preserve">  </w:t>
      </w:r>
    </w:p>
  </w:footnote>
  <w:footnote w:id="16">
    <w:p w:rsidR="003D0A4F" w:rsidRDefault="009436AE">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w:t>
      </w:r>
      <w:r>
        <w:rPr>
          <w:smallCaps/>
          <w:color w:val="000000"/>
          <w:sz w:val="18"/>
          <w:szCs w:val="18"/>
        </w:rPr>
        <w:t>Corte Constitucional</w:t>
      </w:r>
      <w:r>
        <w:rPr>
          <w:color w:val="000000"/>
          <w:sz w:val="18"/>
          <w:szCs w:val="18"/>
        </w:rPr>
        <w:t>, sent. C-454 del 13 de octu</w:t>
      </w:r>
      <w:r>
        <w:rPr>
          <w:color w:val="000000"/>
          <w:sz w:val="18"/>
          <w:szCs w:val="18"/>
        </w:rPr>
        <w:t>bre de 1993. M.P. José Gregorio Hernández Galindo. Disponible en: [</w:t>
      </w:r>
      <w:hyperlink r:id="rId12">
        <w:r>
          <w:rPr>
            <w:color w:val="0000FF"/>
            <w:sz w:val="18"/>
            <w:szCs w:val="18"/>
            <w:u w:val="single"/>
          </w:rPr>
          <w:t>http://www.corteconstitucional.gov.co/relatoria/1993/c-454-93.htm</w:t>
        </w:r>
      </w:hyperlink>
      <w:r>
        <w:rPr>
          <w:color w:val="000000"/>
          <w:sz w:val="18"/>
          <w:szCs w:val="18"/>
        </w:rPr>
        <w:t xml:space="preserve">]. </w:t>
      </w:r>
    </w:p>
  </w:footnote>
  <w:footnote w:id="17">
    <w:p w:rsidR="003D0A4F" w:rsidRDefault="009436AE">
      <w:pPr>
        <w:jc w:val="both"/>
        <w:rPr>
          <w:sz w:val="18"/>
          <w:szCs w:val="18"/>
        </w:rPr>
      </w:pPr>
      <w:r>
        <w:rPr>
          <w:vertAlign w:val="superscript"/>
        </w:rPr>
        <w:footnoteRef/>
      </w:r>
      <w:r>
        <w:rPr>
          <w:sz w:val="18"/>
          <w:szCs w:val="18"/>
          <w:vertAlign w:val="superscript"/>
        </w:rPr>
        <w:t xml:space="preserve"> </w:t>
      </w:r>
      <w:r>
        <w:rPr>
          <w:smallCaps/>
          <w:sz w:val="18"/>
          <w:szCs w:val="18"/>
        </w:rPr>
        <w:t>Corte Constitucional</w:t>
      </w:r>
      <w:r>
        <w:rPr>
          <w:sz w:val="18"/>
          <w:szCs w:val="18"/>
        </w:rPr>
        <w:t>, sent. C-794 del 29 de octubre de 2014, M.P. Mauricio González Cuervo. Disponible en: [</w:t>
      </w:r>
      <w:hyperlink r:id="rId13">
        <w:r>
          <w:rPr>
            <w:color w:val="0000FF"/>
            <w:sz w:val="18"/>
            <w:szCs w:val="18"/>
            <w:u w:val="single"/>
          </w:rPr>
          <w:t>http://www.corteconstitucional.gov.co/relatoria/2014/C-794-14.htm</w:t>
        </w:r>
      </w:hyperlink>
      <w:r>
        <w:rPr>
          <w:sz w:val="18"/>
          <w:szCs w:val="18"/>
        </w:rPr>
        <w:t>].</w:t>
      </w:r>
    </w:p>
    <w:p w:rsidR="003D0A4F" w:rsidRDefault="003D0A4F">
      <w:pPr>
        <w:pBdr>
          <w:top w:val="nil"/>
          <w:left w:val="nil"/>
          <w:bottom w:val="nil"/>
          <w:right w:val="nil"/>
          <w:between w:val="nil"/>
        </w:pBdr>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4F" w:rsidRDefault="009436AE">
    <w:pPr>
      <w:jc w:val="center"/>
    </w:pPr>
    <w:r>
      <w:rPr>
        <w:noProof/>
        <w:lang w:eastAsia="es-CO"/>
      </w:rPr>
      <w:drawing>
        <wp:inline distT="0" distB="0" distL="0" distR="0">
          <wp:extent cx="2460669" cy="746300"/>
          <wp:effectExtent l="0" t="0" r="0" b="0"/>
          <wp:docPr id="12" name="image1.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1.jpg" descr="Resultado de imagen para logo camara de representantes"/>
                  <pic:cNvPicPr preferRelativeResize="0"/>
                </pic:nvPicPr>
                <pic:blipFill>
                  <a:blip r:embed="rId1"/>
                  <a:srcRect l="9205" t="19745" r="11696" b="21014"/>
                  <a:stretch>
                    <a:fillRect/>
                  </a:stretch>
                </pic:blipFill>
                <pic:spPr>
                  <a:xfrm>
                    <a:off x="0" y="0"/>
                    <a:ext cx="2460669" cy="746300"/>
                  </a:xfrm>
                  <a:prstGeom prst="rect">
                    <a:avLst/>
                  </a:prstGeom>
                  <a:ln/>
                </pic:spPr>
              </pic:pic>
            </a:graphicData>
          </a:graphic>
        </wp:inline>
      </w:drawing>
    </w:r>
  </w:p>
  <w:p w:rsidR="003D0A4F" w:rsidRDefault="009436AE">
    <w:pPr>
      <w:jc w:val="center"/>
      <w:rPr>
        <w:b/>
        <w:smallCaps/>
        <w:color w:val="000000"/>
        <w:sz w:val="22"/>
        <w:szCs w:val="22"/>
      </w:rPr>
    </w:pPr>
    <w:r>
      <w:rPr>
        <w:rFonts w:ascii="Lato" w:eastAsia="Lato" w:hAnsi="Lato" w:cs="Lato"/>
        <w:b/>
        <w:smallCaps/>
        <w:color w:val="000000"/>
        <w:sz w:val="23"/>
        <w:szCs w:val="23"/>
        <w:highlight w:val="white"/>
      </w:rPr>
      <w:t>Juan Diego Echavarría Sánchez</w:t>
    </w:r>
  </w:p>
  <w:p w:rsidR="003D0A4F" w:rsidRDefault="009436AE">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Representante a la Cámara</w:t>
    </w:r>
  </w:p>
  <w:p w:rsidR="003D0A4F" w:rsidRDefault="009436AE">
    <w:pPr>
      <w:pBdr>
        <w:top w:val="nil"/>
        <w:left w:val="nil"/>
        <w:bottom w:val="nil"/>
        <w:right w:val="nil"/>
        <w:between w:val="nil"/>
      </w:pBdr>
      <w:tabs>
        <w:tab w:val="center" w:pos="4252"/>
        <w:tab w:val="right" w:pos="8504"/>
      </w:tabs>
      <w:jc w:val="center"/>
      <w:rPr>
        <w:rFonts w:ascii="Lato" w:eastAsia="Lato" w:hAnsi="Lato" w:cs="Lato"/>
        <w:smallCaps/>
        <w:color w:val="000000"/>
        <w:sz w:val="21"/>
        <w:szCs w:val="21"/>
        <w:highlight w:val="white"/>
      </w:rPr>
    </w:pPr>
    <w:r>
      <w:rPr>
        <w:rFonts w:ascii="Lato" w:eastAsia="Lato" w:hAnsi="Lato" w:cs="Lato"/>
        <w:smallCaps/>
        <w:color w:val="000000"/>
        <w:sz w:val="21"/>
        <w:szCs w:val="21"/>
        <w:highlight w:val="white"/>
      </w:rPr>
      <w:t>Departamento de Antioquia</w:t>
    </w:r>
  </w:p>
  <w:p w:rsidR="003D0A4F" w:rsidRDefault="003D0A4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58A"/>
    <w:multiLevelType w:val="multilevel"/>
    <w:tmpl w:val="5054161A"/>
    <w:lvl w:ilvl="0">
      <w:start w:val="7"/>
      <w:numFmt w:val="decimal"/>
      <w:lvlText w:val="%1"/>
      <w:lvlJc w:val="left"/>
      <w:pPr>
        <w:ind w:left="719" w:hanging="215"/>
      </w:pPr>
    </w:lvl>
    <w:lvl w:ilvl="1">
      <w:start w:val="2"/>
      <w:numFmt w:val="decimal"/>
      <w:lvlText w:val="%1.%2."/>
      <w:lvlJc w:val="left"/>
      <w:pPr>
        <w:ind w:left="719" w:hanging="215"/>
      </w:pPr>
      <w:rPr>
        <w:rFonts w:ascii="Times New Roman" w:eastAsia="Times New Roman" w:hAnsi="Times New Roman" w:cs="Times New Roman"/>
        <w:color w:val="050505"/>
        <w:sz w:val="28"/>
        <w:szCs w:val="28"/>
      </w:rPr>
    </w:lvl>
    <w:lvl w:ilvl="2">
      <w:start w:val="1"/>
      <w:numFmt w:val="bullet"/>
      <w:lvlText w:val="•"/>
      <w:lvlJc w:val="left"/>
      <w:pPr>
        <w:ind w:left="1584" w:hanging="216"/>
      </w:pPr>
    </w:lvl>
    <w:lvl w:ilvl="3">
      <w:start w:val="1"/>
      <w:numFmt w:val="bullet"/>
      <w:lvlText w:val="•"/>
      <w:lvlJc w:val="left"/>
      <w:pPr>
        <w:ind w:left="2016" w:hanging="216"/>
      </w:pPr>
    </w:lvl>
    <w:lvl w:ilvl="4">
      <w:start w:val="1"/>
      <w:numFmt w:val="bullet"/>
      <w:lvlText w:val="•"/>
      <w:lvlJc w:val="left"/>
      <w:pPr>
        <w:ind w:left="2449" w:hanging="216"/>
      </w:pPr>
    </w:lvl>
    <w:lvl w:ilvl="5">
      <w:start w:val="1"/>
      <w:numFmt w:val="bullet"/>
      <w:lvlText w:val="•"/>
      <w:lvlJc w:val="left"/>
      <w:pPr>
        <w:ind w:left="2881" w:hanging="216"/>
      </w:pPr>
    </w:lvl>
    <w:lvl w:ilvl="6">
      <w:start w:val="1"/>
      <w:numFmt w:val="bullet"/>
      <w:lvlText w:val="•"/>
      <w:lvlJc w:val="left"/>
      <w:pPr>
        <w:ind w:left="3313" w:hanging="216"/>
      </w:pPr>
    </w:lvl>
    <w:lvl w:ilvl="7">
      <w:start w:val="1"/>
      <w:numFmt w:val="bullet"/>
      <w:lvlText w:val="•"/>
      <w:lvlJc w:val="left"/>
      <w:pPr>
        <w:ind w:left="3746" w:hanging="216"/>
      </w:pPr>
    </w:lvl>
    <w:lvl w:ilvl="8">
      <w:start w:val="1"/>
      <w:numFmt w:val="bullet"/>
      <w:lvlText w:val="•"/>
      <w:lvlJc w:val="left"/>
      <w:pPr>
        <w:ind w:left="4178" w:hanging="216"/>
      </w:pPr>
    </w:lvl>
  </w:abstractNum>
  <w:abstractNum w:abstractNumId="1" w15:restartNumberingAfterBreak="0">
    <w:nsid w:val="19810ED5"/>
    <w:multiLevelType w:val="multilevel"/>
    <w:tmpl w:val="5C30082A"/>
    <w:lvl w:ilvl="0">
      <w:start w:val="4"/>
      <w:numFmt w:val="decimal"/>
      <w:lvlText w:val="%1"/>
      <w:lvlJc w:val="left"/>
      <w:pPr>
        <w:ind w:left="709" w:hanging="210"/>
      </w:pPr>
    </w:lvl>
    <w:lvl w:ilvl="1">
      <w:start w:val="1"/>
      <w:numFmt w:val="decimal"/>
      <w:lvlText w:val="%1.%2."/>
      <w:lvlJc w:val="left"/>
      <w:pPr>
        <w:ind w:left="709" w:hanging="210"/>
      </w:pPr>
      <w:rPr>
        <w:rFonts w:ascii="Times New Roman" w:eastAsia="Times New Roman" w:hAnsi="Times New Roman" w:cs="Times New Roman"/>
        <w:color w:val="050505"/>
        <w:sz w:val="28"/>
        <w:szCs w:val="28"/>
      </w:rPr>
    </w:lvl>
    <w:lvl w:ilvl="2">
      <w:start w:val="1"/>
      <w:numFmt w:val="bullet"/>
      <w:lvlText w:val="•"/>
      <w:lvlJc w:val="left"/>
      <w:pPr>
        <w:ind w:left="1567" w:hanging="211"/>
      </w:pPr>
    </w:lvl>
    <w:lvl w:ilvl="3">
      <w:start w:val="1"/>
      <w:numFmt w:val="bullet"/>
      <w:lvlText w:val="•"/>
      <w:lvlJc w:val="left"/>
      <w:pPr>
        <w:ind w:left="2001" w:hanging="211"/>
      </w:pPr>
    </w:lvl>
    <w:lvl w:ilvl="4">
      <w:start w:val="1"/>
      <w:numFmt w:val="bullet"/>
      <w:lvlText w:val="•"/>
      <w:lvlJc w:val="left"/>
      <w:pPr>
        <w:ind w:left="2435" w:hanging="211"/>
      </w:pPr>
    </w:lvl>
    <w:lvl w:ilvl="5">
      <w:start w:val="1"/>
      <w:numFmt w:val="bullet"/>
      <w:lvlText w:val="•"/>
      <w:lvlJc w:val="left"/>
      <w:pPr>
        <w:ind w:left="2869" w:hanging="211"/>
      </w:pPr>
    </w:lvl>
    <w:lvl w:ilvl="6">
      <w:start w:val="1"/>
      <w:numFmt w:val="bullet"/>
      <w:lvlText w:val="•"/>
      <w:lvlJc w:val="left"/>
      <w:pPr>
        <w:ind w:left="3302" w:hanging="211"/>
      </w:pPr>
    </w:lvl>
    <w:lvl w:ilvl="7">
      <w:start w:val="1"/>
      <w:numFmt w:val="bullet"/>
      <w:lvlText w:val="•"/>
      <w:lvlJc w:val="left"/>
      <w:pPr>
        <w:ind w:left="3736" w:hanging="211"/>
      </w:pPr>
    </w:lvl>
    <w:lvl w:ilvl="8">
      <w:start w:val="1"/>
      <w:numFmt w:val="bullet"/>
      <w:lvlText w:val="•"/>
      <w:lvlJc w:val="left"/>
      <w:pPr>
        <w:ind w:left="4170" w:hanging="211"/>
      </w:pPr>
    </w:lvl>
  </w:abstractNum>
  <w:abstractNum w:abstractNumId="2" w15:restartNumberingAfterBreak="0">
    <w:nsid w:val="28DE0851"/>
    <w:multiLevelType w:val="multilevel"/>
    <w:tmpl w:val="62F854D8"/>
    <w:lvl w:ilvl="0">
      <w:start w:val="7"/>
      <w:numFmt w:val="decimal"/>
      <w:lvlText w:val="%1"/>
      <w:lvlJc w:val="left"/>
      <w:pPr>
        <w:ind w:left="522" w:hanging="291"/>
      </w:pPr>
    </w:lvl>
    <w:lvl w:ilvl="1">
      <w:start w:val="14"/>
      <w:numFmt w:val="decimal"/>
      <w:lvlText w:val="%1.%2."/>
      <w:lvlJc w:val="left"/>
      <w:pPr>
        <w:ind w:left="522" w:hanging="291"/>
      </w:pPr>
      <w:rPr>
        <w:rFonts w:ascii="Times New Roman" w:eastAsia="Times New Roman" w:hAnsi="Times New Roman" w:cs="Times New Roman"/>
        <w:color w:val="050505"/>
        <w:sz w:val="28"/>
        <w:szCs w:val="28"/>
      </w:rPr>
    </w:lvl>
    <w:lvl w:ilvl="2">
      <w:start w:val="1"/>
      <w:numFmt w:val="bullet"/>
      <w:lvlText w:val="•"/>
      <w:lvlJc w:val="left"/>
      <w:pPr>
        <w:ind w:left="1423" w:hanging="290"/>
      </w:pPr>
    </w:lvl>
    <w:lvl w:ilvl="3">
      <w:start w:val="1"/>
      <w:numFmt w:val="bullet"/>
      <w:lvlText w:val="•"/>
      <w:lvlJc w:val="left"/>
      <w:pPr>
        <w:ind w:left="1875" w:hanging="291"/>
      </w:pPr>
    </w:lvl>
    <w:lvl w:ilvl="4">
      <w:start w:val="1"/>
      <w:numFmt w:val="bullet"/>
      <w:lvlText w:val="•"/>
      <w:lvlJc w:val="left"/>
      <w:pPr>
        <w:ind w:left="2327" w:hanging="291"/>
      </w:pPr>
    </w:lvl>
    <w:lvl w:ilvl="5">
      <w:start w:val="1"/>
      <w:numFmt w:val="bullet"/>
      <w:lvlText w:val="•"/>
      <w:lvlJc w:val="left"/>
      <w:pPr>
        <w:ind w:left="2779" w:hanging="291"/>
      </w:pPr>
    </w:lvl>
    <w:lvl w:ilvl="6">
      <w:start w:val="1"/>
      <w:numFmt w:val="bullet"/>
      <w:lvlText w:val="•"/>
      <w:lvlJc w:val="left"/>
      <w:pPr>
        <w:ind w:left="3230" w:hanging="291"/>
      </w:pPr>
    </w:lvl>
    <w:lvl w:ilvl="7">
      <w:start w:val="1"/>
      <w:numFmt w:val="bullet"/>
      <w:lvlText w:val="•"/>
      <w:lvlJc w:val="left"/>
      <w:pPr>
        <w:ind w:left="3682" w:hanging="291"/>
      </w:pPr>
    </w:lvl>
    <w:lvl w:ilvl="8">
      <w:start w:val="1"/>
      <w:numFmt w:val="bullet"/>
      <w:lvlText w:val="•"/>
      <w:lvlJc w:val="left"/>
      <w:pPr>
        <w:ind w:left="4134" w:hanging="291"/>
      </w:pPr>
    </w:lvl>
  </w:abstractNum>
  <w:abstractNum w:abstractNumId="3" w15:restartNumberingAfterBreak="0">
    <w:nsid w:val="3172275D"/>
    <w:multiLevelType w:val="multilevel"/>
    <w:tmpl w:val="8552019C"/>
    <w:lvl w:ilvl="0">
      <w:start w:val="3"/>
      <w:numFmt w:val="decimal"/>
      <w:lvlText w:val="%1."/>
      <w:lvlJc w:val="left"/>
      <w:pPr>
        <w:ind w:left="420" w:hanging="420"/>
      </w:pPr>
      <w:rPr>
        <w:color w:val="050505"/>
      </w:rPr>
    </w:lvl>
    <w:lvl w:ilvl="1">
      <w:start w:val="1"/>
      <w:numFmt w:val="decimal"/>
      <w:lvlText w:val="%1.%2."/>
      <w:lvlJc w:val="left"/>
      <w:pPr>
        <w:ind w:left="1491" w:hanging="720"/>
      </w:pPr>
      <w:rPr>
        <w:color w:val="050505"/>
      </w:rPr>
    </w:lvl>
    <w:lvl w:ilvl="2">
      <w:start w:val="1"/>
      <w:numFmt w:val="decimal"/>
      <w:lvlText w:val="%1.%2.%3."/>
      <w:lvlJc w:val="left"/>
      <w:pPr>
        <w:ind w:left="2262" w:hanging="720"/>
      </w:pPr>
      <w:rPr>
        <w:color w:val="050505"/>
      </w:rPr>
    </w:lvl>
    <w:lvl w:ilvl="3">
      <w:start w:val="1"/>
      <w:numFmt w:val="decimal"/>
      <w:lvlText w:val="%1.%2.%3.%4."/>
      <w:lvlJc w:val="left"/>
      <w:pPr>
        <w:ind w:left="3393" w:hanging="1080"/>
      </w:pPr>
      <w:rPr>
        <w:color w:val="050505"/>
      </w:rPr>
    </w:lvl>
    <w:lvl w:ilvl="4">
      <w:start w:val="1"/>
      <w:numFmt w:val="decimal"/>
      <w:lvlText w:val="%1.%2.%3.%4.%5."/>
      <w:lvlJc w:val="left"/>
      <w:pPr>
        <w:ind w:left="4164" w:hanging="1080"/>
      </w:pPr>
      <w:rPr>
        <w:color w:val="050505"/>
      </w:rPr>
    </w:lvl>
    <w:lvl w:ilvl="5">
      <w:start w:val="1"/>
      <w:numFmt w:val="decimal"/>
      <w:lvlText w:val="%1.%2.%3.%4.%5.%6."/>
      <w:lvlJc w:val="left"/>
      <w:pPr>
        <w:ind w:left="5295" w:hanging="1440"/>
      </w:pPr>
      <w:rPr>
        <w:color w:val="050505"/>
      </w:rPr>
    </w:lvl>
    <w:lvl w:ilvl="6">
      <w:start w:val="1"/>
      <w:numFmt w:val="decimal"/>
      <w:lvlText w:val="%1.%2.%3.%4.%5.%6.%7."/>
      <w:lvlJc w:val="left"/>
      <w:pPr>
        <w:ind w:left="6426" w:hanging="1800"/>
      </w:pPr>
      <w:rPr>
        <w:color w:val="050505"/>
      </w:rPr>
    </w:lvl>
    <w:lvl w:ilvl="7">
      <w:start w:val="1"/>
      <w:numFmt w:val="decimal"/>
      <w:lvlText w:val="%1.%2.%3.%4.%5.%6.%7.%8."/>
      <w:lvlJc w:val="left"/>
      <w:pPr>
        <w:ind w:left="7197" w:hanging="1800"/>
      </w:pPr>
      <w:rPr>
        <w:color w:val="050505"/>
      </w:rPr>
    </w:lvl>
    <w:lvl w:ilvl="8">
      <w:start w:val="1"/>
      <w:numFmt w:val="decimal"/>
      <w:lvlText w:val="%1.%2.%3.%4.%5.%6.%7.%8.%9."/>
      <w:lvlJc w:val="left"/>
      <w:pPr>
        <w:ind w:left="8328" w:hanging="2160"/>
      </w:pPr>
      <w:rPr>
        <w:color w:val="050505"/>
      </w:rPr>
    </w:lvl>
  </w:abstractNum>
  <w:abstractNum w:abstractNumId="4" w15:restartNumberingAfterBreak="0">
    <w:nsid w:val="35B81932"/>
    <w:multiLevelType w:val="multilevel"/>
    <w:tmpl w:val="B066C8F4"/>
    <w:lvl w:ilvl="0">
      <w:start w:val="6"/>
      <w:numFmt w:val="decimal"/>
      <w:lvlText w:val="%1"/>
      <w:lvlJc w:val="left"/>
      <w:pPr>
        <w:ind w:left="687" w:hanging="207"/>
      </w:pPr>
    </w:lvl>
    <w:lvl w:ilvl="1">
      <w:start w:val="1"/>
      <w:numFmt w:val="decimal"/>
      <w:lvlText w:val="%1.%2."/>
      <w:lvlJc w:val="left"/>
      <w:pPr>
        <w:ind w:left="687" w:hanging="207"/>
      </w:pPr>
      <w:rPr>
        <w:rFonts w:ascii="Times New Roman" w:eastAsia="Times New Roman" w:hAnsi="Times New Roman" w:cs="Times New Roman"/>
        <w:color w:val="050505"/>
        <w:sz w:val="28"/>
        <w:szCs w:val="28"/>
      </w:rPr>
    </w:lvl>
    <w:lvl w:ilvl="2">
      <w:start w:val="1"/>
      <w:numFmt w:val="bullet"/>
      <w:lvlText w:val="•"/>
      <w:lvlJc w:val="left"/>
      <w:pPr>
        <w:ind w:left="1551" w:hanging="207"/>
      </w:pPr>
    </w:lvl>
    <w:lvl w:ilvl="3">
      <w:start w:val="1"/>
      <w:numFmt w:val="bullet"/>
      <w:lvlText w:val="•"/>
      <w:lvlJc w:val="left"/>
      <w:pPr>
        <w:ind w:left="1987" w:hanging="207"/>
      </w:pPr>
    </w:lvl>
    <w:lvl w:ilvl="4">
      <w:start w:val="1"/>
      <w:numFmt w:val="bullet"/>
      <w:lvlText w:val="•"/>
      <w:lvlJc w:val="left"/>
      <w:pPr>
        <w:ind w:left="2423" w:hanging="207"/>
      </w:pPr>
    </w:lvl>
    <w:lvl w:ilvl="5">
      <w:start w:val="1"/>
      <w:numFmt w:val="bullet"/>
      <w:lvlText w:val="•"/>
      <w:lvlJc w:val="left"/>
      <w:pPr>
        <w:ind w:left="2859" w:hanging="207"/>
      </w:pPr>
    </w:lvl>
    <w:lvl w:ilvl="6">
      <w:start w:val="1"/>
      <w:numFmt w:val="bullet"/>
      <w:lvlText w:val="•"/>
      <w:lvlJc w:val="left"/>
      <w:pPr>
        <w:ind w:left="3294" w:hanging="207"/>
      </w:pPr>
    </w:lvl>
    <w:lvl w:ilvl="7">
      <w:start w:val="1"/>
      <w:numFmt w:val="bullet"/>
      <w:lvlText w:val="•"/>
      <w:lvlJc w:val="left"/>
      <w:pPr>
        <w:ind w:left="3730" w:hanging="207"/>
      </w:pPr>
    </w:lvl>
    <w:lvl w:ilvl="8">
      <w:start w:val="1"/>
      <w:numFmt w:val="bullet"/>
      <w:lvlText w:val="•"/>
      <w:lvlJc w:val="left"/>
      <w:pPr>
        <w:ind w:left="4166" w:hanging="206"/>
      </w:pPr>
    </w:lvl>
  </w:abstractNum>
  <w:abstractNum w:abstractNumId="5" w15:restartNumberingAfterBreak="0">
    <w:nsid w:val="6FC23984"/>
    <w:multiLevelType w:val="multilevel"/>
    <w:tmpl w:val="77767CCC"/>
    <w:lvl w:ilvl="0">
      <w:start w:val="5"/>
      <w:numFmt w:val="decimal"/>
      <w:lvlText w:val="%1"/>
      <w:lvlJc w:val="left"/>
      <w:pPr>
        <w:ind w:left="687" w:hanging="207"/>
      </w:pPr>
    </w:lvl>
    <w:lvl w:ilvl="1">
      <w:start w:val="1"/>
      <w:numFmt w:val="decimal"/>
      <w:lvlText w:val="%1.%2."/>
      <w:lvlJc w:val="left"/>
      <w:pPr>
        <w:ind w:left="687" w:hanging="207"/>
      </w:pPr>
      <w:rPr>
        <w:rFonts w:ascii="Times New Roman" w:eastAsia="Times New Roman" w:hAnsi="Times New Roman" w:cs="Times New Roman"/>
        <w:color w:val="050505"/>
        <w:sz w:val="28"/>
        <w:szCs w:val="28"/>
      </w:rPr>
    </w:lvl>
    <w:lvl w:ilvl="2">
      <w:start w:val="1"/>
      <w:numFmt w:val="bullet"/>
      <w:lvlText w:val="•"/>
      <w:lvlJc w:val="left"/>
      <w:pPr>
        <w:ind w:left="1551" w:hanging="207"/>
      </w:pPr>
    </w:lvl>
    <w:lvl w:ilvl="3">
      <w:start w:val="1"/>
      <w:numFmt w:val="bullet"/>
      <w:lvlText w:val="•"/>
      <w:lvlJc w:val="left"/>
      <w:pPr>
        <w:ind w:left="1987" w:hanging="207"/>
      </w:pPr>
    </w:lvl>
    <w:lvl w:ilvl="4">
      <w:start w:val="1"/>
      <w:numFmt w:val="bullet"/>
      <w:lvlText w:val="•"/>
      <w:lvlJc w:val="left"/>
      <w:pPr>
        <w:ind w:left="2423" w:hanging="207"/>
      </w:pPr>
    </w:lvl>
    <w:lvl w:ilvl="5">
      <w:start w:val="1"/>
      <w:numFmt w:val="bullet"/>
      <w:lvlText w:val="•"/>
      <w:lvlJc w:val="left"/>
      <w:pPr>
        <w:ind w:left="2859" w:hanging="207"/>
      </w:pPr>
    </w:lvl>
    <w:lvl w:ilvl="6">
      <w:start w:val="1"/>
      <w:numFmt w:val="bullet"/>
      <w:lvlText w:val="•"/>
      <w:lvlJc w:val="left"/>
      <w:pPr>
        <w:ind w:left="3294" w:hanging="207"/>
      </w:pPr>
    </w:lvl>
    <w:lvl w:ilvl="7">
      <w:start w:val="1"/>
      <w:numFmt w:val="bullet"/>
      <w:lvlText w:val="•"/>
      <w:lvlJc w:val="left"/>
      <w:pPr>
        <w:ind w:left="3730" w:hanging="207"/>
      </w:pPr>
    </w:lvl>
    <w:lvl w:ilvl="8">
      <w:start w:val="1"/>
      <w:numFmt w:val="bullet"/>
      <w:lvlText w:val="•"/>
      <w:lvlJc w:val="left"/>
      <w:pPr>
        <w:ind w:left="4166" w:hanging="206"/>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4F"/>
    <w:rsid w:val="003D0A4F"/>
    <w:rsid w:val="00677EE5"/>
    <w:rsid w:val="00694BBB"/>
    <w:rsid w:val="009436AE"/>
    <w:rsid w:val="00E304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BBE"/>
  <w15:docId w15:val="{BA6723E6-7202-4113-BAA5-35EF7F67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117"/>
    <w:rPr>
      <w:lang w:val="es-CO"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rFonts w:eastAsiaTheme="minorHAnsi"/>
      <w:b/>
      <w:bCs/>
      <w:kern w:val="36"/>
      <w:sz w:val="48"/>
      <w:szCs w:val="48"/>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735E2"/>
    <w:pPr>
      <w:widowControl w:val="0"/>
      <w:autoSpaceDE w:val="0"/>
      <w:autoSpaceDN w:val="0"/>
      <w:spacing w:before="60" w:line="1072" w:lineRule="exact"/>
      <w:ind w:right="35"/>
      <w:jc w:val="center"/>
    </w:pPr>
    <w:rPr>
      <w:sz w:val="66"/>
      <w:szCs w:val="66"/>
      <w:lang w:val="es-ES" w:eastAsia="en-US"/>
    </w:rPr>
  </w:style>
  <w:style w:type="paragraph" w:styleId="NormalWeb">
    <w:name w:val="Normal (Web)"/>
    <w:basedOn w:val="Normal"/>
    <w:uiPriority w:val="99"/>
    <w:unhideWhenUsed/>
    <w:rsid w:val="00482461"/>
    <w:pPr>
      <w:spacing w:before="100" w:beforeAutospacing="1" w:after="100" w:afterAutospacing="1"/>
    </w:pPr>
    <w:rPr>
      <w:rFonts w:eastAsiaTheme="minorHAnsi"/>
      <w:lang w:val="es-ES_tradnl"/>
    </w:r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eastAsiaTheme="minorHAnsi" w:hAnsiTheme="minorHAnsi" w:cstheme="minorBidi"/>
      <w:lang w:val="es-ES_tradnl" w:eastAsia="en-US"/>
    </w:rPr>
  </w:style>
  <w:style w:type="paragraph" w:customStyle="1" w:styleId="contenido">
    <w:name w:val="contenido"/>
    <w:basedOn w:val="Normal"/>
    <w:rsid w:val="007860F4"/>
    <w:pPr>
      <w:spacing w:before="100" w:beforeAutospacing="1" w:after="100" w:afterAutospacing="1"/>
    </w:pPr>
    <w:rPr>
      <w:rFonts w:eastAsiaTheme="minorHAnsi"/>
      <w:lang w:val="es-ES_tradnl"/>
    </w:rPr>
  </w:style>
  <w:style w:type="paragraph" w:styleId="Textonotapie">
    <w:name w:val="footnote text"/>
    <w:basedOn w:val="Normal"/>
    <w:link w:val="TextonotapieCar"/>
    <w:uiPriority w:val="99"/>
    <w:unhideWhenUsed/>
    <w:rsid w:val="00D82E74"/>
    <w:rPr>
      <w:rFonts w:asciiTheme="minorHAnsi" w:eastAsiaTheme="minorHAnsi" w:hAnsiTheme="minorHAnsi" w:cstheme="minorBidi"/>
      <w:lang w:val="es-ES_tradnl"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EE2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DE436D"/>
    <w:pPr>
      <w:spacing w:line="291" w:lineRule="atLeast"/>
    </w:pPr>
    <w:rPr>
      <w:color w:val="auto"/>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paragraph" w:customStyle="1" w:styleId="centrado">
    <w:name w:val="centrado"/>
    <w:basedOn w:val="Normal"/>
    <w:rsid w:val="009005D4"/>
    <w:pPr>
      <w:spacing w:before="100" w:beforeAutospacing="1" w:after="100" w:afterAutospacing="1"/>
    </w:pPr>
    <w:rPr>
      <w:rFonts w:eastAsiaTheme="minorHAnsi"/>
      <w:lang w:val="es-ES_tradnl"/>
    </w:rPr>
  </w:style>
  <w:style w:type="character" w:customStyle="1" w:styleId="Mencinsinresolver1">
    <w:name w:val="Mención sin resolver1"/>
    <w:basedOn w:val="Fuentedeprrafopredeter"/>
    <w:uiPriority w:val="99"/>
    <w:rsid w:val="00AD5110"/>
    <w:rPr>
      <w:color w:val="808080"/>
      <w:shd w:val="clear" w:color="auto" w:fill="E6E6E6"/>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character" w:customStyle="1" w:styleId="nacep">
    <w:name w:val="n_acep"/>
    <w:basedOn w:val="Fuentedeprrafopredeter"/>
    <w:rsid w:val="00D231D2"/>
  </w:style>
  <w:style w:type="paragraph" w:styleId="Sinespaciado">
    <w:name w:val="No Spacing"/>
    <w:uiPriority w:val="1"/>
    <w:qFormat/>
    <w:rsid w:val="00DB27BA"/>
    <w:rPr>
      <w:lang w:eastAsia="es-ES_tradnl"/>
    </w:rPr>
  </w:style>
  <w:style w:type="character" w:styleId="nfasis">
    <w:name w:val="Emphasis"/>
    <w:basedOn w:val="Fuentedeprrafopredeter"/>
    <w:uiPriority w:val="20"/>
    <w:qFormat/>
    <w:rsid w:val="00BD2F1C"/>
    <w:rPr>
      <w:i/>
      <w:iCs/>
    </w:rPr>
  </w:style>
  <w:style w:type="character" w:customStyle="1" w:styleId="toctoggle">
    <w:name w:val="toctoggle"/>
    <w:basedOn w:val="Fuentedeprrafopredeter"/>
    <w:rsid w:val="00BD2F1C"/>
  </w:style>
  <w:style w:type="character" w:customStyle="1" w:styleId="Mencinsinresolver2">
    <w:name w:val="Mención sin resolver2"/>
    <w:basedOn w:val="Fuentedeprrafopredeter"/>
    <w:uiPriority w:val="99"/>
    <w:semiHidden/>
    <w:unhideWhenUsed/>
    <w:rsid w:val="004B3881"/>
    <w:rPr>
      <w:color w:val="605E5C"/>
      <w:shd w:val="clear" w:color="auto" w:fill="E1DFDD"/>
    </w:rPr>
  </w:style>
  <w:style w:type="paragraph" w:customStyle="1" w:styleId="estlos-gacetast-tulos">
    <w:name w:val="estlos-gacetas_t-tulos"/>
    <w:basedOn w:val="Normal"/>
    <w:rsid w:val="00C90733"/>
    <w:pPr>
      <w:spacing w:before="100" w:beforeAutospacing="1" w:after="100" w:afterAutospacing="1"/>
    </w:pPr>
    <w:rPr>
      <w:lang w:eastAsia="es-CO"/>
    </w:rPr>
  </w:style>
  <w:style w:type="character" w:customStyle="1" w:styleId="charoverride-18">
    <w:name w:val="charoverride-18"/>
    <w:basedOn w:val="Fuentedeprrafopredeter"/>
    <w:rsid w:val="00C90733"/>
  </w:style>
  <w:style w:type="paragraph" w:customStyle="1" w:styleId="estlos-gacetasenunciados">
    <w:name w:val="estlos-gacetas_enunciados"/>
    <w:basedOn w:val="Normal"/>
    <w:rsid w:val="00C90733"/>
    <w:pPr>
      <w:spacing w:before="100" w:beforeAutospacing="1" w:after="100" w:afterAutospacing="1"/>
    </w:pPr>
    <w:rPr>
      <w:lang w:eastAsia="es-CO"/>
    </w:rPr>
  </w:style>
  <w:style w:type="character" w:customStyle="1" w:styleId="charoverride-21">
    <w:name w:val="charoverride-21"/>
    <w:basedOn w:val="Fuentedeprrafopredeter"/>
    <w:rsid w:val="00C90733"/>
  </w:style>
  <w:style w:type="paragraph" w:customStyle="1" w:styleId="estlos-gacetasp-rrafos">
    <w:name w:val="estlos-gacetas_p-rrafos"/>
    <w:basedOn w:val="Normal"/>
    <w:rsid w:val="00C90733"/>
    <w:pPr>
      <w:spacing w:before="100" w:beforeAutospacing="1" w:after="100" w:afterAutospacing="1"/>
    </w:pPr>
    <w:rPr>
      <w:lang w:eastAsia="es-CO"/>
    </w:rPr>
  </w:style>
  <w:style w:type="character" w:customStyle="1" w:styleId="charoverride-8">
    <w:name w:val="charoverride-8"/>
    <w:basedOn w:val="Fuentedeprrafopredeter"/>
    <w:rsid w:val="00C90733"/>
  </w:style>
  <w:style w:type="character" w:customStyle="1" w:styleId="charoverride-22">
    <w:name w:val="charoverride-22"/>
    <w:basedOn w:val="Fuentedeprrafopredeter"/>
    <w:rsid w:val="00C90733"/>
  </w:style>
  <w:style w:type="character" w:customStyle="1" w:styleId="charoverride-9">
    <w:name w:val="charoverride-9"/>
    <w:basedOn w:val="Fuentedeprrafopredeter"/>
    <w:rsid w:val="00C90733"/>
  </w:style>
  <w:style w:type="character" w:customStyle="1" w:styleId="spelle">
    <w:name w:val="spelle"/>
    <w:basedOn w:val="Fuentedeprrafopredeter"/>
    <w:rsid w:val="009B2174"/>
  </w:style>
  <w:style w:type="character" w:customStyle="1" w:styleId="grame">
    <w:name w:val="grame"/>
    <w:basedOn w:val="Fuentedeprrafopredeter"/>
    <w:rsid w:val="009B2174"/>
  </w:style>
  <w:style w:type="character" w:styleId="Refdecomentario">
    <w:name w:val="annotation reference"/>
    <w:basedOn w:val="Fuentedeprrafopredeter"/>
    <w:uiPriority w:val="99"/>
    <w:semiHidden/>
    <w:unhideWhenUsed/>
    <w:rsid w:val="00EA0335"/>
    <w:rPr>
      <w:sz w:val="16"/>
      <w:szCs w:val="16"/>
    </w:rPr>
  </w:style>
  <w:style w:type="paragraph" w:styleId="Textocomentario">
    <w:name w:val="annotation text"/>
    <w:basedOn w:val="Normal"/>
    <w:link w:val="TextocomentarioCar"/>
    <w:uiPriority w:val="99"/>
    <w:semiHidden/>
    <w:unhideWhenUsed/>
    <w:rsid w:val="00EA0335"/>
    <w:rPr>
      <w:sz w:val="20"/>
      <w:szCs w:val="20"/>
    </w:rPr>
  </w:style>
  <w:style w:type="character" w:customStyle="1" w:styleId="TextocomentarioCar">
    <w:name w:val="Texto comentario Car"/>
    <w:basedOn w:val="Fuentedeprrafopredeter"/>
    <w:link w:val="Textocomentario"/>
    <w:uiPriority w:val="99"/>
    <w:semiHidden/>
    <w:rsid w:val="00EA0335"/>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EA0335"/>
    <w:rPr>
      <w:b/>
      <w:bCs/>
    </w:rPr>
  </w:style>
  <w:style w:type="character" w:customStyle="1" w:styleId="AsuntodelcomentarioCar">
    <w:name w:val="Asunto del comentario Car"/>
    <w:basedOn w:val="TextocomentarioCar"/>
    <w:link w:val="Asuntodelcomentario"/>
    <w:uiPriority w:val="99"/>
    <w:semiHidden/>
    <w:rsid w:val="00EA0335"/>
    <w:rPr>
      <w:rFonts w:ascii="Times New Roman" w:eastAsia="Times New Roman" w:hAnsi="Times New Roman" w:cs="Times New Roman"/>
      <w:b/>
      <w:bCs/>
      <w:sz w:val="20"/>
      <w:szCs w:val="20"/>
      <w:lang w:val="es-CO" w:eastAsia="es-ES_tradnl"/>
    </w:rPr>
  </w:style>
  <w:style w:type="character" w:customStyle="1" w:styleId="UnresolvedMention">
    <w:name w:val="Unresolved Mention"/>
    <w:basedOn w:val="Fuentedeprrafopredeter"/>
    <w:uiPriority w:val="99"/>
    <w:semiHidden/>
    <w:unhideWhenUsed/>
    <w:rsid w:val="000107F2"/>
    <w:rPr>
      <w:color w:val="605E5C"/>
      <w:shd w:val="clear" w:color="auto" w:fill="E1DFDD"/>
    </w:rPr>
  </w:style>
  <w:style w:type="character" w:customStyle="1" w:styleId="apple-converted-space">
    <w:name w:val="apple-converted-space"/>
    <w:basedOn w:val="Fuentedeprrafopredeter"/>
    <w:rsid w:val="00B42FB6"/>
  </w:style>
  <w:style w:type="character" w:styleId="Nmerodepgina">
    <w:name w:val="page number"/>
    <w:basedOn w:val="Fuentedeprrafopredeter"/>
    <w:uiPriority w:val="99"/>
    <w:semiHidden/>
    <w:unhideWhenUsed/>
    <w:rsid w:val="00710792"/>
  </w:style>
  <w:style w:type="character" w:customStyle="1" w:styleId="TtuloCar">
    <w:name w:val="Título Car"/>
    <w:basedOn w:val="Fuentedeprrafopredeter"/>
    <w:link w:val="Ttulo"/>
    <w:uiPriority w:val="10"/>
    <w:rsid w:val="001735E2"/>
    <w:rPr>
      <w:rFonts w:ascii="Times New Roman" w:eastAsia="Times New Roman" w:hAnsi="Times New Roman" w:cs="Times New Roman"/>
      <w:sz w:val="66"/>
      <w:szCs w:val="66"/>
      <w:lang w:val="es-ES"/>
    </w:rPr>
  </w:style>
  <w:style w:type="paragraph" w:customStyle="1" w:styleId="TableParagraph">
    <w:name w:val="Table Paragraph"/>
    <w:basedOn w:val="Normal"/>
    <w:uiPriority w:val="1"/>
    <w:qFormat/>
    <w:rsid w:val="001735E2"/>
    <w:pPr>
      <w:widowControl w:val="0"/>
      <w:autoSpaceDE w:val="0"/>
      <w:autoSpaceDN w:val="0"/>
    </w:pPr>
    <w:rPr>
      <w:rFonts w:ascii="Calibri" w:eastAsia="Calibri" w:hAnsi="Calibri" w:cs="Calibri"/>
      <w:sz w:val="22"/>
      <w:szCs w:val="22"/>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2014/C-794-14.htm" TargetMode="External"/><Relationship Id="rId13" Type="http://schemas.openxmlformats.org/officeDocument/2006/relationships/hyperlink" Target="http://www.corteconstitucional.gov.co/relatoria/2014/C-794-14.htm" TargetMode="External"/><Relationship Id="rId3" Type="http://schemas.openxmlformats.org/officeDocument/2006/relationships/hyperlink" Target="http://www.secretariasenado.gov.co/senado/basedoc/constitucion_politica_1991_pr004.html" TargetMode="External"/><Relationship Id="rId7" Type="http://schemas.openxmlformats.org/officeDocument/2006/relationships/hyperlink" Target="http://www.corteconstitucional.gov.co/relatoria/2014/C-794-14.htm" TargetMode="External"/><Relationship Id="rId12" Type="http://schemas.openxmlformats.org/officeDocument/2006/relationships/hyperlink" Target="http://www.corteconstitucional.gov.co/relatoria/1993/c-454-93.htm" TargetMode="External"/><Relationship Id="rId2" Type="http://schemas.openxmlformats.org/officeDocument/2006/relationships/hyperlink" Target="https://publicaciones.ucatolica.edu.co/pdf/el-acto-administrativo-en-los-procesos-y-procedimiento.pdf" TargetMode="External"/><Relationship Id="rId1" Type="http://schemas.openxmlformats.org/officeDocument/2006/relationships/hyperlink" Target="https://www.oas.org/dil/esp/tratados_b-32_convencion_americana_sobre_derechos_humanos.htm" TargetMode="External"/><Relationship Id="rId6" Type="http://schemas.openxmlformats.org/officeDocument/2006/relationships/hyperlink" Target="http://www.corteidh.or.cr/tablas/14910.pdf" TargetMode="External"/><Relationship Id="rId11" Type="http://schemas.openxmlformats.org/officeDocument/2006/relationships/hyperlink" Target="http://www.secretariasenado.gov.co/senado/basedoc/acto_legislativo_02_2004.html" TargetMode="External"/><Relationship Id="rId5" Type="http://schemas.openxmlformats.org/officeDocument/2006/relationships/hyperlink" Target="http://corteconstitucional.gov.co/relatoria/2000/C-1508-00.htm" TargetMode="External"/><Relationship Id="rId10" Type="http://schemas.openxmlformats.org/officeDocument/2006/relationships/hyperlink" Target="http://pdba.georgetown.edu/Constitutions/Colombia/colombia91.pdf" TargetMode="External"/><Relationship Id="rId4" Type="http://schemas.openxmlformats.org/officeDocument/2006/relationships/hyperlink" Target="http://www.corteconstitucional.gov.co/relatoria/2014/C-794-14.htm" TargetMode="External"/><Relationship Id="rId9" Type="http://schemas.openxmlformats.org/officeDocument/2006/relationships/hyperlink" Target="http://www.suin-juriscol.gov.co/viewDocument.asp?ruta=Decretos/1055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mS/wuEvGrQuwnrg/i2v5MHGdQ==">AMUW2mUuWsLcRWbcBgkRc03h4CjGw7S7lD6S+8ofHixwhuaafWgeICwOXmhtRUQrX6fVlN+9oGKPa5QrsvBwQbwqoWLN920DBBCqjiX535i9Eko0MKwNM7hTOde63THIq3NwLqVMElSa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7CBFE0-9D9C-4F84-B7CC-B640639F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3577</Words>
  <Characters>19677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Clara Marcela Castaño</cp:lastModifiedBy>
  <cp:revision>2</cp:revision>
  <dcterms:created xsi:type="dcterms:W3CDTF">2021-08-17T19:10:00Z</dcterms:created>
  <dcterms:modified xsi:type="dcterms:W3CDTF">2021-08-17T19:10:00Z</dcterms:modified>
</cp:coreProperties>
</file>