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B812B" w14:textId="77777777" w:rsidR="00965AB4" w:rsidRPr="00EC7CF5" w:rsidRDefault="00965AB4" w:rsidP="00DE35DF">
      <w:pPr>
        <w:spacing w:line="276" w:lineRule="auto"/>
        <w:jc w:val="center"/>
        <w:rPr>
          <w:rFonts w:ascii="Arial" w:eastAsia="Arial" w:hAnsi="Arial" w:cs="Arial"/>
          <w:b/>
          <w:sz w:val="24"/>
          <w:szCs w:val="24"/>
        </w:rPr>
      </w:pPr>
    </w:p>
    <w:p w14:paraId="33F72936" w14:textId="099146D8" w:rsidR="00251CBC" w:rsidRPr="00EC7CF5" w:rsidRDefault="00251CBC" w:rsidP="00DE35DF">
      <w:pPr>
        <w:spacing w:line="276" w:lineRule="auto"/>
        <w:jc w:val="center"/>
        <w:rPr>
          <w:rFonts w:ascii="Arial" w:eastAsia="Arial" w:hAnsi="Arial" w:cs="Arial"/>
          <w:b/>
          <w:sz w:val="24"/>
          <w:szCs w:val="24"/>
        </w:rPr>
      </w:pPr>
      <w:r w:rsidRPr="00EC7CF5">
        <w:rPr>
          <w:rFonts w:ascii="Arial" w:eastAsia="Arial" w:hAnsi="Arial" w:cs="Arial"/>
          <w:b/>
          <w:sz w:val="24"/>
          <w:szCs w:val="24"/>
        </w:rPr>
        <w:t>PROYECTO DE LEY N</w:t>
      </w:r>
      <w:r w:rsidR="00AB6508" w:rsidRPr="00EC7CF5">
        <w:rPr>
          <w:rFonts w:ascii="Arial" w:eastAsia="Arial" w:hAnsi="Arial" w:cs="Arial"/>
          <w:b/>
          <w:sz w:val="24"/>
          <w:szCs w:val="24"/>
        </w:rPr>
        <w:t>º</w:t>
      </w:r>
      <w:r w:rsidRPr="00EC7CF5">
        <w:rPr>
          <w:rFonts w:ascii="Arial" w:eastAsia="Arial" w:hAnsi="Arial" w:cs="Arial"/>
          <w:b/>
          <w:sz w:val="24"/>
          <w:szCs w:val="24"/>
        </w:rPr>
        <w:t xml:space="preserve"> </w:t>
      </w:r>
      <w:r w:rsidR="0022568C" w:rsidRPr="00EC7CF5">
        <w:rPr>
          <w:rFonts w:ascii="Arial" w:eastAsia="Arial" w:hAnsi="Arial" w:cs="Arial"/>
          <w:b/>
          <w:sz w:val="24"/>
          <w:szCs w:val="24"/>
        </w:rPr>
        <w:t xml:space="preserve">____ </w:t>
      </w:r>
      <w:r w:rsidRPr="00EC7CF5">
        <w:rPr>
          <w:rFonts w:ascii="Arial" w:eastAsia="Arial" w:hAnsi="Arial" w:cs="Arial"/>
          <w:b/>
          <w:sz w:val="24"/>
          <w:szCs w:val="24"/>
        </w:rPr>
        <w:t>DE 202</w:t>
      </w:r>
      <w:r w:rsidR="00BA6533" w:rsidRPr="00EC7CF5">
        <w:rPr>
          <w:rFonts w:ascii="Arial" w:eastAsia="Arial" w:hAnsi="Arial" w:cs="Arial"/>
          <w:b/>
          <w:sz w:val="24"/>
          <w:szCs w:val="24"/>
        </w:rPr>
        <w:t>1</w:t>
      </w:r>
      <w:r w:rsidRPr="00EC7CF5">
        <w:rPr>
          <w:rFonts w:ascii="Arial" w:eastAsia="Arial" w:hAnsi="Arial" w:cs="Arial"/>
          <w:b/>
          <w:sz w:val="24"/>
          <w:szCs w:val="24"/>
        </w:rPr>
        <w:t xml:space="preserve"> CÁMARA</w:t>
      </w:r>
    </w:p>
    <w:p w14:paraId="2557760E" w14:textId="77777777" w:rsidR="00E374BB" w:rsidRPr="00EC7CF5" w:rsidRDefault="00E374BB" w:rsidP="00DE35DF">
      <w:pPr>
        <w:spacing w:line="276" w:lineRule="auto"/>
        <w:jc w:val="center"/>
        <w:rPr>
          <w:rFonts w:ascii="Arial" w:eastAsia="Arial" w:hAnsi="Arial" w:cs="Arial"/>
          <w:b/>
          <w:sz w:val="24"/>
          <w:szCs w:val="24"/>
        </w:rPr>
      </w:pPr>
    </w:p>
    <w:p w14:paraId="2BF4C73F" w14:textId="77777777" w:rsidR="004C7FAA" w:rsidRPr="00EC7CF5" w:rsidRDefault="00251CBC" w:rsidP="00DE35DF">
      <w:pPr>
        <w:spacing w:line="276" w:lineRule="auto"/>
        <w:jc w:val="center"/>
        <w:rPr>
          <w:rFonts w:ascii="Arial" w:eastAsia="Arial" w:hAnsi="Arial" w:cs="Arial"/>
          <w:i/>
          <w:sz w:val="24"/>
          <w:szCs w:val="24"/>
        </w:rPr>
      </w:pPr>
      <w:r w:rsidRPr="00EC7CF5">
        <w:rPr>
          <w:rFonts w:ascii="Arial" w:eastAsia="Arial" w:hAnsi="Arial" w:cs="Arial"/>
          <w:i/>
          <w:sz w:val="24"/>
          <w:szCs w:val="24"/>
        </w:rPr>
        <w:t>“P</w:t>
      </w:r>
      <w:r w:rsidR="0050012C" w:rsidRPr="00EC7CF5">
        <w:rPr>
          <w:rFonts w:ascii="Arial" w:eastAsia="Arial" w:hAnsi="Arial" w:cs="Arial"/>
          <w:i/>
          <w:sz w:val="24"/>
          <w:szCs w:val="24"/>
        </w:rPr>
        <w:t>or medio de</w:t>
      </w:r>
      <w:r w:rsidRPr="00EC7CF5">
        <w:rPr>
          <w:rFonts w:ascii="Arial" w:eastAsia="Arial" w:hAnsi="Arial" w:cs="Arial"/>
          <w:i/>
          <w:sz w:val="24"/>
          <w:szCs w:val="24"/>
        </w:rPr>
        <w:t xml:space="preserve"> </w:t>
      </w:r>
      <w:r w:rsidR="0050012C" w:rsidRPr="00EC7CF5">
        <w:rPr>
          <w:rFonts w:ascii="Arial" w:eastAsia="Arial" w:hAnsi="Arial" w:cs="Arial"/>
          <w:i/>
          <w:sz w:val="24"/>
          <w:szCs w:val="24"/>
        </w:rPr>
        <w:t>l</w:t>
      </w:r>
      <w:r w:rsidRPr="00EC7CF5">
        <w:rPr>
          <w:rFonts w:ascii="Arial" w:eastAsia="Arial" w:hAnsi="Arial" w:cs="Arial"/>
          <w:i/>
          <w:sz w:val="24"/>
          <w:szCs w:val="24"/>
        </w:rPr>
        <w:t>a</w:t>
      </w:r>
      <w:r w:rsidR="0050012C" w:rsidRPr="00EC7CF5">
        <w:rPr>
          <w:rFonts w:ascii="Arial" w:eastAsia="Arial" w:hAnsi="Arial" w:cs="Arial"/>
          <w:i/>
          <w:sz w:val="24"/>
          <w:szCs w:val="24"/>
        </w:rPr>
        <w:t xml:space="preserve"> cual se </w:t>
      </w:r>
      <w:r w:rsidR="00BF292A" w:rsidRPr="00EC7CF5">
        <w:rPr>
          <w:rFonts w:ascii="Arial" w:eastAsia="Arial" w:hAnsi="Arial" w:cs="Arial"/>
          <w:i/>
          <w:sz w:val="24"/>
          <w:szCs w:val="24"/>
        </w:rPr>
        <w:t>establece la cátedra de bienestar y protección animal en todas las instituciones educativas del país</w:t>
      </w:r>
      <w:r w:rsidR="0050012C" w:rsidRPr="00EC7CF5">
        <w:rPr>
          <w:rFonts w:ascii="Arial" w:eastAsia="Arial" w:hAnsi="Arial" w:cs="Arial"/>
          <w:i/>
          <w:sz w:val="24"/>
          <w:szCs w:val="24"/>
        </w:rPr>
        <w:t>.</w:t>
      </w:r>
      <w:r w:rsidRPr="00EC7CF5">
        <w:rPr>
          <w:rFonts w:ascii="Arial" w:eastAsia="Arial" w:hAnsi="Arial" w:cs="Arial"/>
          <w:i/>
          <w:sz w:val="24"/>
          <w:szCs w:val="24"/>
        </w:rPr>
        <w:t>”</w:t>
      </w:r>
    </w:p>
    <w:p w14:paraId="688C926D" w14:textId="77777777" w:rsidR="00770965" w:rsidRPr="00EC7CF5" w:rsidRDefault="00770965" w:rsidP="00DE35DF">
      <w:pPr>
        <w:spacing w:line="276" w:lineRule="auto"/>
        <w:jc w:val="center"/>
        <w:rPr>
          <w:rFonts w:ascii="Arial" w:eastAsia="Arial" w:hAnsi="Arial" w:cs="Arial"/>
          <w:iCs/>
          <w:sz w:val="24"/>
          <w:szCs w:val="24"/>
        </w:rPr>
      </w:pPr>
      <w:r w:rsidRPr="00EC7CF5">
        <w:rPr>
          <w:rFonts w:ascii="Arial" w:eastAsia="Arial" w:hAnsi="Arial" w:cs="Arial"/>
          <w:iCs/>
          <w:sz w:val="24"/>
          <w:szCs w:val="24"/>
        </w:rPr>
        <w:t>Ley Júpiter</w:t>
      </w:r>
    </w:p>
    <w:p w14:paraId="73DA57EE" w14:textId="77777777" w:rsidR="00770965" w:rsidRPr="00EC7CF5" w:rsidRDefault="00770965" w:rsidP="00DE35DF">
      <w:pPr>
        <w:spacing w:line="276" w:lineRule="auto"/>
        <w:jc w:val="center"/>
        <w:rPr>
          <w:rFonts w:ascii="Arial" w:eastAsia="Arial" w:hAnsi="Arial" w:cs="Arial"/>
          <w:iCs/>
          <w:sz w:val="24"/>
          <w:szCs w:val="24"/>
        </w:rPr>
      </w:pPr>
    </w:p>
    <w:p w14:paraId="1A6C3ABA" w14:textId="77777777" w:rsidR="00251CBC" w:rsidRPr="00EC7CF5" w:rsidRDefault="00251CBC" w:rsidP="00DE35DF">
      <w:pPr>
        <w:spacing w:line="276" w:lineRule="auto"/>
        <w:jc w:val="center"/>
        <w:rPr>
          <w:rFonts w:ascii="Arial" w:eastAsia="Arial" w:hAnsi="Arial" w:cs="Arial"/>
          <w:b/>
          <w:sz w:val="24"/>
          <w:szCs w:val="24"/>
        </w:rPr>
      </w:pPr>
      <w:r w:rsidRPr="00EC7CF5">
        <w:rPr>
          <w:rFonts w:ascii="Arial" w:eastAsia="Arial" w:hAnsi="Arial" w:cs="Arial"/>
          <w:b/>
          <w:sz w:val="24"/>
          <w:szCs w:val="24"/>
        </w:rPr>
        <w:t>EL CONGRESO DE COLOMBIA</w:t>
      </w:r>
    </w:p>
    <w:p w14:paraId="4515AF63" w14:textId="77777777" w:rsidR="004C7FAA" w:rsidRPr="00EC7CF5" w:rsidRDefault="00251CBC" w:rsidP="00DE35DF">
      <w:pPr>
        <w:spacing w:line="276" w:lineRule="auto"/>
        <w:jc w:val="center"/>
        <w:rPr>
          <w:rFonts w:ascii="Arial" w:eastAsia="Arial" w:hAnsi="Arial" w:cs="Arial"/>
          <w:b/>
          <w:sz w:val="24"/>
          <w:szCs w:val="24"/>
        </w:rPr>
      </w:pPr>
      <w:r w:rsidRPr="00EC7CF5">
        <w:rPr>
          <w:rFonts w:ascii="Arial" w:eastAsia="Arial" w:hAnsi="Arial" w:cs="Arial"/>
          <w:b/>
          <w:sz w:val="24"/>
          <w:szCs w:val="24"/>
        </w:rPr>
        <w:t>DECRETA:</w:t>
      </w:r>
    </w:p>
    <w:p w14:paraId="6BF63D2F" w14:textId="34F2C59A" w:rsidR="004C7FAA" w:rsidRPr="00EC7CF5" w:rsidRDefault="00251CBC" w:rsidP="00DE35DF">
      <w:pPr>
        <w:spacing w:line="276" w:lineRule="auto"/>
        <w:jc w:val="both"/>
        <w:rPr>
          <w:rFonts w:ascii="Arial" w:eastAsia="Arial" w:hAnsi="Arial" w:cs="Arial"/>
          <w:sz w:val="24"/>
          <w:szCs w:val="24"/>
        </w:rPr>
      </w:pPr>
      <w:r w:rsidRPr="00EC7CF5">
        <w:rPr>
          <w:rFonts w:ascii="Arial" w:eastAsia="Arial" w:hAnsi="Arial" w:cs="Arial"/>
          <w:b/>
          <w:sz w:val="24"/>
          <w:szCs w:val="24"/>
        </w:rPr>
        <w:t>Artículo</w:t>
      </w:r>
      <w:r w:rsidR="0050012C" w:rsidRPr="00EC7CF5">
        <w:rPr>
          <w:rFonts w:ascii="Arial" w:eastAsia="Arial" w:hAnsi="Arial" w:cs="Arial"/>
          <w:b/>
          <w:sz w:val="24"/>
          <w:szCs w:val="24"/>
        </w:rPr>
        <w:t xml:space="preserve"> 1</w:t>
      </w:r>
      <w:r w:rsidRPr="00EC7CF5">
        <w:rPr>
          <w:rFonts w:ascii="Arial" w:eastAsia="Arial" w:hAnsi="Arial" w:cs="Arial"/>
          <w:b/>
          <w:sz w:val="24"/>
          <w:szCs w:val="24"/>
        </w:rPr>
        <w:t>°.</w:t>
      </w:r>
      <w:r w:rsidR="0050012C" w:rsidRPr="00EC7CF5">
        <w:rPr>
          <w:rFonts w:ascii="Arial" w:eastAsia="Arial" w:hAnsi="Arial" w:cs="Arial"/>
          <w:b/>
          <w:sz w:val="24"/>
          <w:szCs w:val="24"/>
        </w:rPr>
        <w:t xml:space="preserve"> Objeto:</w:t>
      </w:r>
      <w:r w:rsidRPr="00EC7CF5">
        <w:rPr>
          <w:rFonts w:ascii="Arial" w:eastAsia="Arial" w:hAnsi="Arial" w:cs="Arial"/>
          <w:sz w:val="24"/>
          <w:szCs w:val="24"/>
        </w:rPr>
        <w:t xml:space="preserve"> </w:t>
      </w:r>
      <w:r w:rsidR="00840A24" w:rsidRPr="00EC7CF5">
        <w:rPr>
          <w:rFonts w:ascii="Arial" w:eastAsia="Arial" w:hAnsi="Arial" w:cs="Arial"/>
          <w:sz w:val="24"/>
          <w:szCs w:val="24"/>
        </w:rPr>
        <w:t xml:space="preserve">La presente </w:t>
      </w:r>
      <w:r w:rsidR="000B06A2" w:rsidRPr="00EC7CF5">
        <w:rPr>
          <w:rFonts w:ascii="Arial" w:eastAsia="Arial" w:hAnsi="Arial" w:cs="Arial"/>
          <w:sz w:val="24"/>
          <w:szCs w:val="24"/>
        </w:rPr>
        <w:t>L</w:t>
      </w:r>
      <w:r w:rsidR="00840A24" w:rsidRPr="00EC7CF5">
        <w:rPr>
          <w:rFonts w:ascii="Arial" w:eastAsia="Arial" w:hAnsi="Arial" w:cs="Arial"/>
          <w:sz w:val="24"/>
          <w:szCs w:val="24"/>
        </w:rPr>
        <w:t>ey tiene por objeto establ</w:t>
      </w:r>
      <w:r w:rsidR="00770965" w:rsidRPr="00EC7CF5">
        <w:rPr>
          <w:rFonts w:ascii="Arial" w:eastAsia="Arial" w:hAnsi="Arial" w:cs="Arial"/>
          <w:sz w:val="24"/>
          <w:szCs w:val="24"/>
        </w:rPr>
        <w:t>ecer la enseñanza obliga</w:t>
      </w:r>
      <w:r w:rsidR="00E26B61" w:rsidRPr="00EC7CF5">
        <w:rPr>
          <w:rFonts w:ascii="Arial" w:eastAsia="Arial" w:hAnsi="Arial" w:cs="Arial"/>
          <w:sz w:val="24"/>
          <w:szCs w:val="24"/>
        </w:rPr>
        <w:t>to</w:t>
      </w:r>
      <w:r w:rsidR="00770965" w:rsidRPr="00EC7CF5">
        <w:rPr>
          <w:rFonts w:ascii="Arial" w:eastAsia="Arial" w:hAnsi="Arial" w:cs="Arial"/>
          <w:sz w:val="24"/>
          <w:szCs w:val="24"/>
        </w:rPr>
        <w:t>ria de la cátedra de bienestar y protección animal en todas las in</w:t>
      </w:r>
      <w:r w:rsidR="00E26B61" w:rsidRPr="00EC7CF5">
        <w:rPr>
          <w:rFonts w:ascii="Arial" w:eastAsia="Arial" w:hAnsi="Arial" w:cs="Arial"/>
          <w:sz w:val="24"/>
          <w:szCs w:val="24"/>
        </w:rPr>
        <w:t>s</w:t>
      </w:r>
      <w:r w:rsidR="00770965" w:rsidRPr="00EC7CF5">
        <w:rPr>
          <w:rFonts w:ascii="Arial" w:eastAsia="Arial" w:hAnsi="Arial" w:cs="Arial"/>
          <w:sz w:val="24"/>
          <w:szCs w:val="24"/>
        </w:rPr>
        <w:t>tituciones educativas del país.</w:t>
      </w:r>
    </w:p>
    <w:p w14:paraId="60961435" w14:textId="77777777" w:rsidR="004C7FAA" w:rsidRPr="00EC7CF5" w:rsidRDefault="00251CBC" w:rsidP="00DE35DF">
      <w:pPr>
        <w:spacing w:line="276" w:lineRule="auto"/>
        <w:jc w:val="both"/>
        <w:rPr>
          <w:rFonts w:ascii="Arial" w:eastAsia="Arial" w:hAnsi="Arial" w:cs="Arial"/>
          <w:sz w:val="24"/>
          <w:szCs w:val="24"/>
        </w:rPr>
      </w:pPr>
      <w:r w:rsidRPr="00EC7CF5">
        <w:rPr>
          <w:rFonts w:ascii="Arial" w:eastAsia="Arial" w:hAnsi="Arial" w:cs="Arial"/>
          <w:b/>
          <w:sz w:val="24"/>
          <w:szCs w:val="24"/>
        </w:rPr>
        <w:t>Artículo</w:t>
      </w:r>
      <w:r w:rsidR="00E22E34" w:rsidRPr="00EC7CF5">
        <w:rPr>
          <w:rFonts w:ascii="Arial" w:eastAsia="Arial" w:hAnsi="Arial" w:cs="Arial"/>
          <w:b/>
          <w:sz w:val="24"/>
          <w:szCs w:val="24"/>
        </w:rPr>
        <w:t xml:space="preserve"> </w:t>
      </w:r>
      <w:r w:rsidR="00326F0B" w:rsidRPr="00EC7CF5">
        <w:rPr>
          <w:rFonts w:ascii="Arial" w:eastAsia="Arial" w:hAnsi="Arial" w:cs="Arial"/>
          <w:b/>
          <w:sz w:val="24"/>
          <w:szCs w:val="24"/>
        </w:rPr>
        <w:t>2</w:t>
      </w:r>
      <w:r w:rsidRPr="00EC7CF5">
        <w:rPr>
          <w:rFonts w:ascii="Arial" w:eastAsia="Arial" w:hAnsi="Arial" w:cs="Arial"/>
          <w:b/>
          <w:sz w:val="24"/>
          <w:szCs w:val="24"/>
        </w:rPr>
        <w:t>°.</w:t>
      </w:r>
      <w:r w:rsidR="0050012C" w:rsidRPr="00EC7CF5">
        <w:rPr>
          <w:rFonts w:ascii="Arial" w:eastAsia="Arial" w:hAnsi="Arial" w:cs="Arial"/>
          <w:sz w:val="24"/>
          <w:szCs w:val="24"/>
        </w:rPr>
        <w:t xml:space="preserve"> </w:t>
      </w:r>
      <w:r w:rsidRPr="00EC7CF5">
        <w:rPr>
          <w:rFonts w:ascii="Arial" w:eastAsia="Arial" w:hAnsi="Arial" w:cs="Arial"/>
          <w:sz w:val="24"/>
          <w:szCs w:val="24"/>
        </w:rPr>
        <w:t xml:space="preserve">El artículo </w:t>
      </w:r>
      <w:r w:rsidR="00B813D0" w:rsidRPr="00EC7CF5">
        <w:rPr>
          <w:rFonts w:ascii="Arial" w:eastAsia="Arial" w:hAnsi="Arial" w:cs="Arial"/>
          <w:sz w:val="24"/>
          <w:szCs w:val="24"/>
        </w:rPr>
        <w:t>23</w:t>
      </w:r>
      <w:r w:rsidRPr="00EC7CF5">
        <w:rPr>
          <w:rFonts w:ascii="Arial" w:eastAsia="Arial" w:hAnsi="Arial" w:cs="Arial"/>
          <w:sz w:val="24"/>
          <w:szCs w:val="24"/>
        </w:rPr>
        <w:t xml:space="preserve"> de la L</w:t>
      </w:r>
      <w:r w:rsidR="0050012C" w:rsidRPr="00EC7CF5">
        <w:rPr>
          <w:rFonts w:ascii="Arial" w:eastAsia="Arial" w:hAnsi="Arial" w:cs="Arial"/>
          <w:sz w:val="24"/>
          <w:szCs w:val="24"/>
        </w:rPr>
        <w:t>ey 115</w:t>
      </w:r>
      <w:r w:rsidRPr="00EC7CF5">
        <w:rPr>
          <w:rFonts w:ascii="Arial" w:eastAsia="Arial" w:hAnsi="Arial" w:cs="Arial"/>
          <w:sz w:val="24"/>
          <w:szCs w:val="24"/>
        </w:rPr>
        <w:t xml:space="preserve"> de 1994 quedará</w:t>
      </w:r>
      <w:r w:rsidR="0050012C" w:rsidRPr="00EC7CF5">
        <w:rPr>
          <w:rFonts w:ascii="Arial" w:eastAsia="Arial" w:hAnsi="Arial" w:cs="Arial"/>
          <w:sz w:val="24"/>
          <w:szCs w:val="24"/>
        </w:rPr>
        <w:t xml:space="preserve"> así: </w:t>
      </w:r>
    </w:p>
    <w:p w14:paraId="789210E3"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b/>
          <w:bCs/>
          <w:sz w:val="24"/>
          <w:szCs w:val="24"/>
        </w:rPr>
        <w:t>ARTÍCULO 23. ÁREAS OBLIGATORIAS Y FUNDAMENTALES.</w:t>
      </w:r>
      <w:r w:rsidRPr="00EC7CF5">
        <w:rPr>
          <w:rFonts w:ascii="Arial" w:eastAsia="Arial" w:hAnsi="Arial" w:cs="Arial"/>
          <w:sz w:val="24"/>
          <w:szCs w:val="24"/>
        </w:rPr>
        <w:t xml:space="preserve"> Para el logro de los objetivos de la educación básica se establecen áreas obligatorias y fundamentales del conocimiento y de la formación que necesariamente se tendrán que ofrecer de acuerdo con el currículo y el Proyecto Educativo Institucional.</w:t>
      </w:r>
    </w:p>
    <w:p w14:paraId="169EDA4A"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Los grupos de áreas obligatorias y fundamentales que comprenderán un mínimo del 80% del plan de estudios, son los siguientes:</w:t>
      </w:r>
    </w:p>
    <w:p w14:paraId="67290C3E"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1. Ciencias naturales y educación ambiental.</w:t>
      </w:r>
    </w:p>
    <w:p w14:paraId="2CC78BAE"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2. Ciencias sociales, historia, geografía, constitución política y democracia.</w:t>
      </w:r>
    </w:p>
    <w:p w14:paraId="7E464DED"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3. Educación artística y cultural.</w:t>
      </w:r>
    </w:p>
    <w:p w14:paraId="6A287462"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4. Educación ética y en valores humanos.</w:t>
      </w:r>
    </w:p>
    <w:p w14:paraId="2D05B409"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5. Educación física, recreación y deportes.</w:t>
      </w:r>
    </w:p>
    <w:p w14:paraId="4ED88E57"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6. Educación religiosa.</w:t>
      </w:r>
    </w:p>
    <w:p w14:paraId="64D98DF9"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7. Humanidades, lengua castellana e idiomas extranjeros.</w:t>
      </w:r>
    </w:p>
    <w:p w14:paraId="092878A7"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8. Matemáticas.</w:t>
      </w:r>
    </w:p>
    <w:p w14:paraId="70A9676C" w14:textId="77777777" w:rsidR="00B813D0" w:rsidRPr="00EC7CF5" w:rsidRDefault="00B813D0" w:rsidP="00DE35DF">
      <w:pPr>
        <w:spacing w:line="276" w:lineRule="auto"/>
        <w:jc w:val="both"/>
        <w:rPr>
          <w:rFonts w:ascii="Arial" w:eastAsia="Arial" w:hAnsi="Arial" w:cs="Arial"/>
          <w:sz w:val="24"/>
          <w:szCs w:val="24"/>
        </w:rPr>
      </w:pPr>
      <w:r w:rsidRPr="00EC7CF5">
        <w:rPr>
          <w:rFonts w:ascii="Arial" w:eastAsia="Arial" w:hAnsi="Arial" w:cs="Arial"/>
          <w:sz w:val="24"/>
          <w:szCs w:val="24"/>
        </w:rPr>
        <w:t>9. Tecnología e informática.</w:t>
      </w:r>
    </w:p>
    <w:p w14:paraId="2DF18263" w14:textId="77777777" w:rsidR="00B813D0" w:rsidRPr="00EC7CF5" w:rsidRDefault="00B813D0" w:rsidP="00DE35DF">
      <w:pPr>
        <w:spacing w:line="276" w:lineRule="auto"/>
        <w:jc w:val="both"/>
        <w:rPr>
          <w:rFonts w:ascii="Arial" w:eastAsia="Arial" w:hAnsi="Arial" w:cs="Arial"/>
          <w:b/>
          <w:bCs/>
          <w:sz w:val="24"/>
          <w:szCs w:val="24"/>
          <w:u w:val="single"/>
        </w:rPr>
      </w:pPr>
      <w:r w:rsidRPr="00EC7CF5">
        <w:rPr>
          <w:rFonts w:ascii="Arial" w:eastAsia="Arial" w:hAnsi="Arial" w:cs="Arial"/>
          <w:b/>
          <w:bCs/>
          <w:sz w:val="24"/>
          <w:szCs w:val="24"/>
          <w:u w:val="single"/>
        </w:rPr>
        <w:t>10. Cátedra de Bienestar y Protección Animal</w:t>
      </w:r>
    </w:p>
    <w:p w14:paraId="2523D606" w14:textId="50C4CD3C" w:rsidR="006D3223" w:rsidRPr="00EC7CF5" w:rsidRDefault="006D3223" w:rsidP="00DE35DF">
      <w:pPr>
        <w:spacing w:line="276" w:lineRule="auto"/>
        <w:jc w:val="both"/>
        <w:rPr>
          <w:rFonts w:ascii="Arial" w:eastAsia="Arial" w:hAnsi="Arial" w:cs="Arial"/>
          <w:sz w:val="24"/>
          <w:szCs w:val="24"/>
          <w:u w:val="single"/>
        </w:rPr>
      </w:pPr>
      <w:r w:rsidRPr="00EC7CF5">
        <w:rPr>
          <w:rFonts w:ascii="Arial" w:eastAsia="Arial" w:hAnsi="Arial" w:cs="Arial"/>
          <w:b/>
          <w:bCs/>
          <w:sz w:val="24"/>
          <w:szCs w:val="24"/>
        </w:rPr>
        <w:lastRenderedPageBreak/>
        <w:t>Artículo</w:t>
      </w:r>
      <w:r w:rsidR="00326F0B" w:rsidRPr="00EC7CF5">
        <w:rPr>
          <w:rFonts w:ascii="Arial" w:eastAsia="Arial" w:hAnsi="Arial" w:cs="Arial"/>
          <w:b/>
          <w:bCs/>
          <w:sz w:val="24"/>
          <w:szCs w:val="24"/>
        </w:rPr>
        <w:t xml:space="preserve"> 3º</w:t>
      </w:r>
      <w:r w:rsidRPr="00EC7CF5">
        <w:rPr>
          <w:rFonts w:ascii="Arial" w:eastAsia="Arial" w:hAnsi="Arial" w:cs="Arial"/>
          <w:b/>
          <w:bCs/>
          <w:sz w:val="24"/>
          <w:szCs w:val="24"/>
        </w:rPr>
        <w:t>.</w:t>
      </w:r>
      <w:r w:rsidRPr="00EC7CF5">
        <w:rPr>
          <w:rFonts w:ascii="Arial" w:eastAsia="Arial" w:hAnsi="Arial" w:cs="Arial"/>
          <w:sz w:val="24"/>
          <w:szCs w:val="24"/>
        </w:rPr>
        <w:t xml:space="preserve"> En un plazo máximo de </w:t>
      </w:r>
      <w:r w:rsidR="009C3F67" w:rsidRPr="00EC7CF5">
        <w:rPr>
          <w:rFonts w:ascii="Arial" w:eastAsia="Arial" w:hAnsi="Arial" w:cs="Arial"/>
          <w:sz w:val="24"/>
          <w:szCs w:val="24"/>
        </w:rPr>
        <w:t xml:space="preserve">6 </w:t>
      </w:r>
      <w:r w:rsidRPr="00EC7CF5">
        <w:rPr>
          <w:rFonts w:ascii="Arial" w:eastAsia="Arial" w:hAnsi="Arial" w:cs="Arial"/>
          <w:sz w:val="24"/>
          <w:szCs w:val="24"/>
        </w:rPr>
        <w:t xml:space="preserve"> </w:t>
      </w:r>
      <w:r w:rsidR="009C3F67" w:rsidRPr="00EC7CF5">
        <w:rPr>
          <w:rFonts w:ascii="Arial" w:eastAsia="Arial" w:hAnsi="Arial" w:cs="Arial"/>
          <w:sz w:val="24"/>
          <w:szCs w:val="24"/>
        </w:rPr>
        <w:t>meses</w:t>
      </w:r>
      <w:r w:rsidRPr="00EC7CF5">
        <w:rPr>
          <w:rFonts w:ascii="Arial" w:eastAsia="Arial" w:hAnsi="Arial" w:cs="Arial"/>
          <w:sz w:val="24"/>
          <w:szCs w:val="24"/>
        </w:rPr>
        <w:t xml:space="preserve"> el Ministerio de Educación con el apoyo del </w:t>
      </w:r>
      <w:r w:rsidR="00326F0B" w:rsidRPr="00EC7CF5">
        <w:rPr>
          <w:rFonts w:ascii="Arial" w:eastAsia="Arial" w:hAnsi="Arial" w:cs="Arial"/>
          <w:sz w:val="24"/>
          <w:szCs w:val="24"/>
        </w:rPr>
        <w:t>G</w:t>
      </w:r>
      <w:r w:rsidR="004007F9" w:rsidRPr="00EC7CF5">
        <w:rPr>
          <w:rFonts w:ascii="Arial" w:eastAsia="Arial" w:hAnsi="Arial" w:cs="Arial"/>
          <w:sz w:val="24"/>
          <w:szCs w:val="24"/>
        </w:rPr>
        <w:t xml:space="preserve">rupo </w:t>
      </w:r>
      <w:r w:rsidR="00326F0B" w:rsidRPr="00EC7CF5">
        <w:rPr>
          <w:rFonts w:ascii="Arial" w:eastAsia="Arial" w:hAnsi="Arial" w:cs="Arial"/>
          <w:sz w:val="24"/>
          <w:szCs w:val="24"/>
        </w:rPr>
        <w:t>E</w:t>
      </w:r>
      <w:r w:rsidR="004007F9" w:rsidRPr="00EC7CF5">
        <w:rPr>
          <w:rFonts w:ascii="Arial" w:eastAsia="Arial" w:hAnsi="Arial" w:cs="Arial"/>
          <w:sz w:val="24"/>
          <w:szCs w:val="24"/>
        </w:rPr>
        <w:t>special para la Lucha Contra el Maltrato Animal de la Fiscalía General de la Nación</w:t>
      </w:r>
      <w:r w:rsidR="00326F0B" w:rsidRPr="00EC7CF5">
        <w:rPr>
          <w:rFonts w:ascii="Arial" w:eastAsia="Arial" w:hAnsi="Arial" w:cs="Arial"/>
          <w:sz w:val="24"/>
          <w:szCs w:val="24"/>
        </w:rPr>
        <w:t xml:space="preserve"> y el </w:t>
      </w:r>
      <w:r w:rsidRPr="00EC7CF5">
        <w:rPr>
          <w:rFonts w:ascii="Arial" w:eastAsia="Arial" w:hAnsi="Arial" w:cs="Arial"/>
          <w:sz w:val="24"/>
          <w:szCs w:val="24"/>
        </w:rPr>
        <w:t>Ministerio de Ambiente y Desarrollo</w:t>
      </w:r>
      <w:r w:rsidR="00326F0B" w:rsidRPr="00EC7CF5">
        <w:rPr>
          <w:rFonts w:ascii="Arial" w:eastAsia="Arial" w:hAnsi="Arial" w:cs="Arial"/>
          <w:sz w:val="24"/>
          <w:szCs w:val="24"/>
        </w:rPr>
        <w:t xml:space="preserve"> Sostenible</w:t>
      </w:r>
      <w:r w:rsidRPr="00EC7CF5">
        <w:rPr>
          <w:rFonts w:ascii="Arial" w:eastAsia="Arial" w:hAnsi="Arial" w:cs="Arial"/>
          <w:sz w:val="24"/>
          <w:szCs w:val="24"/>
        </w:rPr>
        <w:t xml:space="preserve"> reglamentará los lineamientos curriculares para que las instituciones educativas puedan cumplir esta ley.</w:t>
      </w:r>
    </w:p>
    <w:p w14:paraId="6AD677A6" w14:textId="77777777" w:rsidR="00251CBC" w:rsidRPr="00EC7CF5" w:rsidRDefault="00251CBC" w:rsidP="00DE35DF">
      <w:pPr>
        <w:spacing w:line="276" w:lineRule="auto"/>
        <w:jc w:val="both"/>
        <w:rPr>
          <w:rFonts w:ascii="Arial" w:eastAsia="Arial" w:hAnsi="Arial" w:cs="Arial"/>
          <w:sz w:val="24"/>
          <w:szCs w:val="24"/>
        </w:rPr>
      </w:pPr>
      <w:r w:rsidRPr="00EC7CF5">
        <w:rPr>
          <w:rFonts w:ascii="Arial" w:eastAsia="Arial" w:hAnsi="Arial" w:cs="Arial"/>
          <w:b/>
          <w:sz w:val="24"/>
          <w:szCs w:val="24"/>
        </w:rPr>
        <w:t>Artículo</w:t>
      </w:r>
      <w:r w:rsidR="0050012C" w:rsidRPr="00EC7CF5">
        <w:rPr>
          <w:rFonts w:ascii="Arial" w:eastAsia="Arial" w:hAnsi="Arial" w:cs="Arial"/>
          <w:b/>
          <w:sz w:val="24"/>
          <w:szCs w:val="24"/>
        </w:rPr>
        <w:t xml:space="preserve"> </w:t>
      </w:r>
      <w:r w:rsidR="00483CDA" w:rsidRPr="00EC7CF5">
        <w:rPr>
          <w:rFonts w:ascii="Arial" w:eastAsia="Arial" w:hAnsi="Arial" w:cs="Arial"/>
          <w:b/>
          <w:sz w:val="24"/>
          <w:szCs w:val="24"/>
        </w:rPr>
        <w:t>4</w:t>
      </w:r>
      <w:r w:rsidRPr="00EC7CF5">
        <w:rPr>
          <w:rFonts w:ascii="Arial" w:eastAsia="Arial" w:hAnsi="Arial" w:cs="Arial"/>
          <w:b/>
          <w:sz w:val="24"/>
          <w:szCs w:val="24"/>
        </w:rPr>
        <w:t>°. Vigencia:</w:t>
      </w:r>
      <w:r w:rsidR="0050012C" w:rsidRPr="00EC7CF5">
        <w:rPr>
          <w:rFonts w:ascii="Arial" w:eastAsia="Arial" w:hAnsi="Arial" w:cs="Arial"/>
          <w:sz w:val="24"/>
          <w:szCs w:val="24"/>
        </w:rPr>
        <w:t xml:space="preserve"> </w:t>
      </w:r>
      <w:r w:rsidRPr="00EC7CF5">
        <w:rPr>
          <w:rFonts w:ascii="Arial" w:eastAsia="Arial" w:hAnsi="Arial" w:cs="Arial"/>
          <w:sz w:val="24"/>
          <w:szCs w:val="24"/>
        </w:rPr>
        <w:t>La presente Ley rige a partir de su promulgación y deroga todas las disposiciones que le sean contrarias.</w:t>
      </w:r>
    </w:p>
    <w:p w14:paraId="40B9027B" w14:textId="77777777" w:rsidR="00831ECC" w:rsidRPr="00EC7CF5" w:rsidRDefault="00831ECC" w:rsidP="00DE35DF">
      <w:pPr>
        <w:spacing w:line="276" w:lineRule="auto"/>
        <w:jc w:val="both"/>
        <w:rPr>
          <w:rFonts w:ascii="Arial" w:eastAsia="Arial" w:hAnsi="Arial" w:cs="Arial"/>
          <w:sz w:val="24"/>
          <w:szCs w:val="24"/>
        </w:rPr>
      </w:pPr>
    </w:p>
    <w:p w14:paraId="14A1072C" w14:textId="77777777" w:rsidR="00831ECC" w:rsidRPr="00EC7CF5" w:rsidRDefault="00831ECC" w:rsidP="00DE35DF">
      <w:pPr>
        <w:pStyle w:val="Sinespaciado"/>
        <w:spacing w:line="276" w:lineRule="auto"/>
        <w:rPr>
          <w:rFonts w:ascii="Arial" w:hAnsi="Arial" w:cs="Arial"/>
          <w:sz w:val="24"/>
          <w:szCs w:val="24"/>
        </w:rPr>
      </w:pPr>
    </w:p>
    <w:p w14:paraId="009CD856" w14:textId="77777777" w:rsidR="00831ECC" w:rsidRPr="00EC7CF5" w:rsidRDefault="00831ECC" w:rsidP="00DE35DF">
      <w:pPr>
        <w:pStyle w:val="Sinespaciado"/>
        <w:spacing w:line="276" w:lineRule="auto"/>
        <w:rPr>
          <w:rFonts w:ascii="Arial" w:hAnsi="Arial" w:cs="Arial"/>
          <w:b/>
          <w:bCs/>
          <w:sz w:val="24"/>
          <w:szCs w:val="24"/>
        </w:rPr>
      </w:pPr>
      <w:r w:rsidRPr="00EC7CF5">
        <w:rPr>
          <w:rFonts w:ascii="Arial" w:hAnsi="Arial" w:cs="Arial"/>
          <w:b/>
          <w:bCs/>
          <w:sz w:val="24"/>
          <w:szCs w:val="24"/>
        </w:rPr>
        <w:t>FABIÁN DÍAZ PLATA</w:t>
      </w:r>
    </w:p>
    <w:p w14:paraId="1C241B4F" w14:textId="77777777" w:rsidR="00831ECC" w:rsidRPr="00EC7CF5" w:rsidRDefault="00831ECC" w:rsidP="00DE35DF">
      <w:pPr>
        <w:pStyle w:val="Sinespaciado"/>
        <w:spacing w:line="276" w:lineRule="auto"/>
        <w:rPr>
          <w:rFonts w:ascii="Arial" w:hAnsi="Arial" w:cs="Arial"/>
          <w:sz w:val="24"/>
          <w:szCs w:val="24"/>
        </w:rPr>
      </w:pPr>
      <w:r w:rsidRPr="00EC7CF5">
        <w:rPr>
          <w:rFonts w:ascii="Arial" w:hAnsi="Arial" w:cs="Arial"/>
          <w:sz w:val="24"/>
          <w:szCs w:val="24"/>
        </w:rPr>
        <w:t>Representante a la Cámara</w:t>
      </w:r>
    </w:p>
    <w:p w14:paraId="303864CB" w14:textId="77777777" w:rsidR="00831ECC" w:rsidRPr="00EC7CF5" w:rsidRDefault="00831ECC" w:rsidP="00DE35DF">
      <w:pPr>
        <w:pStyle w:val="Sinespaciado"/>
        <w:spacing w:line="276" w:lineRule="auto"/>
        <w:rPr>
          <w:rFonts w:ascii="Arial" w:hAnsi="Arial" w:cs="Arial"/>
          <w:sz w:val="24"/>
          <w:szCs w:val="24"/>
        </w:rPr>
      </w:pPr>
      <w:r w:rsidRPr="00EC7CF5">
        <w:rPr>
          <w:rFonts w:ascii="Arial" w:hAnsi="Arial" w:cs="Arial"/>
          <w:sz w:val="24"/>
          <w:szCs w:val="24"/>
        </w:rPr>
        <w:t>Departamento de Santander</w:t>
      </w:r>
    </w:p>
    <w:p w14:paraId="7E7F7C79" w14:textId="77777777" w:rsidR="00831ECC" w:rsidRPr="00EC7CF5" w:rsidRDefault="00831ECC" w:rsidP="00DE35DF">
      <w:pPr>
        <w:pStyle w:val="Sinespaciado"/>
        <w:spacing w:after="160" w:line="276" w:lineRule="auto"/>
        <w:rPr>
          <w:rFonts w:ascii="Arial" w:eastAsia="Arial" w:hAnsi="Arial" w:cs="Arial"/>
          <w:sz w:val="24"/>
          <w:szCs w:val="24"/>
        </w:rPr>
      </w:pPr>
    </w:p>
    <w:p w14:paraId="7BD72367" w14:textId="77777777" w:rsidR="00831ECC" w:rsidRPr="00EC7CF5" w:rsidRDefault="00831ECC" w:rsidP="00DE35DF">
      <w:pPr>
        <w:spacing w:line="276" w:lineRule="auto"/>
        <w:jc w:val="both"/>
        <w:rPr>
          <w:rFonts w:ascii="Arial" w:eastAsia="Arial" w:hAnsi="Arial" w:cs="Arial"/>
          <w:sz w:val="24"/>
          <w:szCs w:val="24"/>
        </w:rPr>
      </w:pPr>
    </w:p>
    <w:p w14:paraId="07762F2A" w14:textId="77777777" w:rsidR="00140B4D" w:rsidRPr="00EC7CF5" w:rsidRDefault="00140B4D" w:rsidP="00DE35DF">
      <w:pPr>
        <w:spacing w:line="276" w:lineRule="auto"/>
        <w:jc w:val="center"/>
        <w:rPr>
          <w:rFonts w:ascii="Arial" w:eastAsia="Arial" w:hAnsi="Arial" w:cs="Arial"/>
          <w:b/>
          <w:sz w:val="24"/>
          <w:szCs w:val="24"/>
        </w:rPr>
      </w:pPr>
      <w:r w:rsidRPr="00EC7CF5">
        <w:rPr>
          <w:rFonts w:ascii="Arial" w:eastAsia="Arial" w:hAnsi="Arial" w:cs="Arial"/>
          <w:b/>
          <w:sz w:val="24"/>
          <w:szCs w:val="24"/>
        </w:rPr>
        <w:t xml:space="preserve">EXPOSICIÓN DE MOTIVOS </w:t>
      </w:r>
    </w:p>
    <w:p w14:paraId="5BFC24C4" w14:textId="6BDEEF9B" w:rsidR="00140B4D" w:rsidRPr="00EC7CF5" w:rsidRDefault="00140B4D" w:rsidP="00DE35DF">
      <w:pPr>
        <w:spacing w:line="276" w:lineRule="auto"/>
        <w:jc w:val="center"/>
        <w:rPr>
          <w:rFonts w:ascii="Arial" w:eastAsia="Arial" w:hAnsi="Arial" w:cs="Arial"/>
          <w:b/>
          <w:sz w:val="24"/>
          <w:szCs w:val="24"/>
        </w:rPr>
      </w:pPr>
      <w:r w:rsidRPr="00EC7CF5">
        <w:rPr>
          <w:rFonts w:ascii="Arial" w:eastAsia="Arial" w:hAnsi="Arial" w:cs="Arial"/>
          <w:b/>
          <w:sz w:val="24"/>
          <w:szCs w:val="24"/>
        </w:rPr>
        <w:t>PROYECTO DE LEY N °</w:t>
      </w:r>
      <w:r w:rsidR="00AB6508" w:rsidRPr="00EC7CF5">
        <w:rPr>
          <w:rFonts w:ascii="Arial" w:eastAsia="Arial" w:hAnsi="Arial" w:cs="Arial"/>
          <w:b/>
          <w:sz w:val="24"/>
          <w:szCs w:val="24"/>
        </w:rPr>
        <w:t xml:space="preserve"> </w:t>
      </w:r>
      <w:r w:rsidR="00EC7CF5">
        <w:rPr>
          <w:rFonts w:ascii="Arial" w:eastAsia="Arial" w:hAnsi="Arial" w:cs="Arial"/>
          <w:b/>
          <w:sz w:val="24"/>
          <w:szCs w:val="24"/>
        </w:rPr>
        <w:t>____</w:t>
      </w:r>
      <w:r w:rsidRPr="00EC7CF5">
        <w:rPr>
          <w:rFonts w:ascii="Arial" w:eastAsia="Arial" w:hAnsi="Arial" w:cs="Arial"/>
          <w:b/>
          <w:sz w:val="24"/>
          <w:szCs w:val="24"/>
        </w:rPr>
        <w:t xml:space="preserve"> DE 202</w:t>
      </w:r>
      <w:r w:rsidR="00AB6508" w:rsidRPr="00EC7CF5">
        <w:rPr>
          <w:rFonts w:ascii="Arial" w:eastAsia="Arial" w:hAnsi="Arial" w:cs="Arial"/>
          <w:b/>
          <w:sz w:val="24"/>
          <w:szCs w:val="24"/>
        </w:rPr>
        <w:t>1</w:t>
      </w:r>
      <w:r w:rsidRPr="00EC7CF5">
        <w:rPr>
          <w:rFonts w:ascii="Arial" w:eastAsia="Arial" w:hAnsi="Arial" w:cs="Arial"/>
          <w:b/>
          <w:sz w:val="24"/>
          <w:szCs w:val="24"/>
        </w:rPr>
        <w:t xml:space="preserve"> CÁMARA</w:t>
      </w:r>
    </w:p>
    <w:p w14:paraId="731B4A1E" w14:textId="77777777" w:rsidR="00B813D0" w:rsidRPr="00EC7CF5" w:rsidRDefault="00B813D0" w:rsidP="00DE35DF">
      <w:pPr>
        <w:spacing w:line="276" w:lineRule="auto"/>
        <w:jc w:val="center"/>
        <w:rPr>
          <w:rFonts w:ascii="Arial" w:eastAsia="Arial" w:hAnsi="Arial" w:cs="Arial"/>
          <w:i/>
          <w:sz w:val="24"/>
          <w:szCs w:val="24"/>
        </w:rPr>
      </w:pPr>
      <w:r w:rsidRPr="00EC7CF5">
        <w:rPr>
          <w:rFonts w:ascii="Arial" w:eastAsia="Arial" w:hAnsi="Arial" w:cs="Arial"/>
          <w:i/>
          <w:sz w:val="24"/>
          <w:szCs w:val="24"/>
        </w:rPr>
        <w:t>“Por medio de la cual se establece la cátedra de bienestar y protección animal en todas las instituciones educativas del país.”</w:t>
      </w:r>
    </w:p>
    <w:p w14:paraId="78F755B5" w14:textId="77777777" w:rsidR="00A66848" w:rsidRPr="00EC7CF5" w:rsidRDefault="00A66848" w:rsidP="00DE35DF">
      <w:pPr>
        <w:spacing w:line="276" w:lineRule="auto"/>
        <w:jc w:val="center"/>
        <w:rPr>
          <w:rFonts w:ascii="Arial" w:eastAsia="Arial" w:hAnsi="Arial" w:cs="Arial"/>
          <w:iCs/>
          <w:sz w:val="24"/>
          <w:szCs w:val="24"/>
        </w:rPr>
      </w:pPr>
      <w:r w:rsidRPr="00EC7CF5">
        <w:rPr>
          <w:rFonts w:ascii="Arial" w:eastAsia="Arial" w:hAnsi="Arial" w:cs="Arial"/>
          <w:iCs/>
          <w:sz w:val="24"/>
          <w:szCs w:val="24"/>
        </w:rPr>
        <w:t>Ley Júpiter</w:t>
      </w:r>
    </w:p>
    <w:p w14:paraId="43A007DA" w14:textId="77777777" w:rsidR="00A66848" w:rsidRPr="00EC7CF5" w:rsidRDefault="00A66848" w:rsidP="00DE35DF">
      <w:pPr>
        <w:spacing w:line="276" w:lineRule="auto"/>
        <w:jc w:val="center"/>
        <w:rPr>
          <w:rFonts w:ascii="Arial" w:eastAsia="Arial" w:hAnsi="Arial" w:cs="Arial"/>
          <w:i/>
          <w:sz w:val="24"/>
          <w:szCs w:val="24"/>
        </w:rPr>
      </w:pPr>
    </w:p>
    <w:p w14:paraId="340ACD56" w14:textId="32444DE4" w:rsidR="00B006CE" w:rsidRPr="00EC7CF5" w:rsidRDefault="0022568C" w:rsidP="00DE35DF">
      <w:pPr>
        <w:pStyle w:val="Prrafodelista"/>
        <w:numPr>
          <w:ilvl w:val="0"/>
          <w:numId w:val="5"/>
        </w:numPr>
        <w:spacing w:line="276" w:lineRule="auto"/>
        <w:ind w:left="0"/>
        <w:jc w:val="both"/>
        <w:rPr>
          <w:rFonts w:ascii="Arial" w:hAnsi="Arial" w:cs="Arial"/>
          <w:b/>
          <w:bCs/>
          <w:sz w:val="24"/>
          <w:szCs w:val="24"/>
        </w:rPr>
      </w:pPr>
      <w:r w:rsidRPr="00EC7CF5">
        <w:rPr>
          <w:rFonts w:ascii="Arial" w:hAnsi="Arial" w:cs="Arial"/>
          <w:b/>
          <w:bCs/>
          <w:sz w:val="24"/>
          <w:szCs w:val="24"/>
        </w:rPr>
        <w:t>ANTECEDENTES</w:t>
      </w:r>
    </w:p>
    <w:p w14:paraId="016CF61B" w14:textId="77777777" w:rsidR="00B006CE" w:rsidRPr="00EC7CF5" w:rsidRDefault="00B006CE" w:rsidP="00DE35DF">
      <w:pPr>
        <w:pStyle w:val="Prrafodelista"/>
        <w:spacing w:line="276" w:lineRule="auto"/>
        <w:ind w:left="0"/>
        <w:jc w:val="both"/>
        <w:rPr>
          <w:rFonts w:ascii="Arial" w:hAnsi="Arial" w:cs="Arial"/>
          <w:b/>
          <w:bCs/>
          <w:sz w:val="24"/>
          <w:szCs w:val="24"/>
        </w:rPr>
      </w:pPr>
    </w:p>
    <w:p w14:paraId="0B2C7942" w14:textId="5F13BF80" w:rsidR="00B006CE" w:rsidRPr="00EC7CF5" w:rsidRDefault="00B006CE" w:rsidP="00DE35DF">
      <w:pPr>
        <w:pStyle w:val="Prrafodelista"/>
        <w:spacing w:line="276" w:lineRule="auto"/>
        <w:ind w:left="0"/>
        <w:jc w:val="both"/>
        <w:rPr>
          <w:rFonts w:ascii="Arial" w:hAnsi="Arial" w:cs="Arial"/>
          <w:sz w:val="24"/>
          <w:szCs w:val="24"/>
        </w:rPr>
      </w:pPr>
      <w:r w:rsidRPr="00EC7CF5">
        <w:rPr>
          <w:rFonts w:ascii="Arial" w:hAnsi="Arial" w:cs="Arial"/>
          <w:sz w:val="24"/>
          <w:szCs w:val="24"/>
        </w:rPr>
        <w:t>El 02 de febrero de 2021 fue radicado el proyecto de ley Nº 510 de 2021, el cual fue archivado el 20 de junio de 2021 por tránsito de legislatura.</w:t>
      </w:r>
    </w:p>
    <w:p w14:paraId="13A66BDE" w14:textId="7284D95F" w:rsidR="00B006CE" w:rsidRPr="00EC7CF5" w:rsidRDefault="00B006CE" w:rsidP="00DE35DF">
      <w:pPr>
        <w:pStyle w:val="Prrafodelista"/>
        <w:spacing w:line="276" w:lineRule="auto"/>
        <w:ind w:left="0"/>
        <w:jc w:val="both"/>
        <w:rPr>
          <w:rFonts w:ascii="Arial" w:hAnsi="Arial" w:cs="Arial"/>
          <w:sz w:val="24"/>
          <w:szCs w:val="24"/>
        </w:rPr>
      </w:pPr>
    </w:p>
    <w:p w14:paraId="6D93F46A" w14:textId="16ACC3AF" w:rsidR="00B006CE" w:rsidRPr="00EC7CF5" w:rsidRDefault="00CC2492" w:rsidP="00DE35DF">
      <w:pPr>
        <w:pStyle w:val="Prrafodelista"/>
        <w:spacing w:line="276" w:lineRule="auto"/>
        <w:ind w:left="0"/>
        <w:jc w:val="both"/>
        <w:rPr>
          <w:rFonts w:ascii="Arial" w:hAnsi="Arial" w:cs="Arial"/>
          <w:sz w:val="24"/>
          <w:szCs w:val="24"/>
        </w:rPr>
      </w:pPr>
      <w:r w:rsidRPr="00EC7CF5">
        <w:rPr>
          <w:rFonts w:ascii="Arial" w:hAnsi="Arial" w:cs="Arial"/>
          <w:sz w:val="24"/>
          <w:szCs w:val="24"/>
        </w:rPr>
        <w:t>El texto que se presenta conserva el espíritu del proyecto mencionado, pero se le agregaron una serie de modificaciones con el fin de que pueda ser discutido en esta legislatura.</w:t>
      </w:r>
    </w:p>
    <w:p w14:paraId="7AE90A12" w14:textId="77777777" w:rsidR="0022568C" w:rsidRPr="00EC7CF5" w:rsidRDefault="0022568C" w:rsidP="00DE35DF">
      <w:pPr>
        <w:pStyle w:val="Prrafodelista"/>
        <w:spacing w:line="276" w:lineRule="auto"/>
        <w:ind w:left="0"/>
        <w:jc w:val="both"/>
        <w:rPr>
          <w:rFonts w:ascii="Arial" w:hAnsi="Arial" w:cs="Arial"/>
          <w:b/>
          <w:bCs/>
          <w:sz w:val="24"/>
          <w:szCs w:val="24"/>
        </w:rPr>
      </w:pPr>
    </w:p>
    <w:p w14:paraId="6D59FCDA" w14:textId="15385E59" w:rsidR="00380F0A" w:rsidRPr="00EC7CF5" w:rsidRDefault="009B4870" w:rsidP="00DE35DF">
      <w:pPr>
        <w:pStyle w:val="Prrafodelista"/>
        <w:numPr>
          <w:ilvl w:val="0"/>
          <w:numId w:val="5"/>
        </w:numPr>
        <w:spacing w:line="276" w:lineRule="auto"/>
        <w:ind w:left="0"/>
        <w:jc w:val="both"/>
        <w:rPr>
          <w:rFonts w:ascii="Arial" w:hAnsi="Arial" w:cs="Arial"/>
          <w:b/>
          <w:bCs/>
          <w:sz w:val="24"/>
          <w:szCs w:val="24"/>
        </w:rPr>
      </w:pPr>
      <w:r w:rsidRPr="00EC7CF5">
        <w:rPr>
          <w:rFonts w:ascii="Arial" w:hAnsi="Arial" w:cs="Arial"/>
          <w:b/>
          <w:bCs/>
          <w:sz w:val="24"/>
          <w:szCs w:val="24"/>
        </w:rPr>
        <w:t>OBJETO DEL PROYECTO</w:t>
      </w:r>
    </w:p>
    <w:p w14:paraId="30461C0D" w14:textId="77777777" w:rsidR="00AF1E59" w:rsidRPr="00EC7CF5" w:rsidRDefault="00AF1E59" w:rsidP="00DE35DF">
      <w:pPr>
        <w:spacing w:line="276" w:lineRule="auto"/>
        <w:jc w:val="both"/>
        <w:rPr>
          <w:rFonts w:ascii="Arial" w:hAnsi="Arial" w:cs="Arial"/>
          <w:b/>
          <w:bCs/>
          <w:sz w:val="24"/>
          <w:szCs w:val="24"/>
        </w:rPr>
      </w:pPr>
      <w:r w:rsidRPr="00EC7CF5">
        <w:rPr>
          <w:rFonts w:ascii="Arial" w:eastAsia="Arial" w:hAnsi="Arial" w:cs="Arial"/>
          <w:sz w:val="24"/>
          <w:szCs w:val="24"/>
        </w:rPr>
        <w:t>La presente ley tiene por objeto establecer la enseñanza obligaria de la cátedra de bienestar y protección animal en todas las intituciones educativas del país.</w:t>
      </w:r>
    </w:p>
    <w:p w14:paraId="0CAEE515" w14:textId="77777777" w:rsidR="00380F0A" w:rsidRPr="00EC7CF5" w:rsidRDefault="00F80865" w:rsidP="00DE35DF">
      <w:pPr>
        <w:pStyle w:val="Prrafodelista"/>
        <w:numPr>
          <w:ilvl w:val="0"/>
          <w:numId w:val="5"/>
        </w:numPr>
        <w:spacing w:line="276" w:lineRule="auto"/>
        <w:ind w:left="0"/>
        <w:jc w:val="both"/>
        <w:rPr>
          <w:rFonts w:ascii="Arial" w:hAnsi="Arial" w:cs="Arial"/>
          <w:b/>
          <w:bCs/>
          <w:sz w:val="24"/>
          <w:szCs w:val="24"/>
        </w:rPr>
      </w:pPr>
      <w:r w:rsidRPr="00EC7CF5">
        <w:rPr>
          <w:rFonts w:ascii="Arial" w:hAnsi="Arial" w:cs="Arial"/>
          <w:b/>
          <w:bCs/>
          <w:sz w:val="24"/>
          <w:szCs w:val="24"/>
        </w:rPr>
        <w:t>JUSTIFICACIÓN DEL PROYECTO</w:t>
      </w:r>
    </w:p>
    <w:p w14:paraId="2C971F9C" w14:textId="77777777" w:rsidR="000E1BBA" w:rsidRPr="00EC7CF5" w:rsidRDefault="000E1BBA" w:rsidP="00DE35DF">
      <w:pPr>
        <w:pStyle w:val="Prrafodelista"/>
        <w:spacing w:line="276" w:lineRule="auto"/>
        <w:ind w:left="0"/>
        <w:jc w:val="both"/>
        <w:rPr>
          <w:rFonts w:ascii="Arial" w:hAnsi="Arial" w:cs="Arial"/>
          <w:b/>
          <w:bCs/>
          <w:sz w:val="24"/>
          <w:szCs w:val="24"/>
        </w:rPr>
      </w:pPr>
    </w:p>
    <w:p w14:paraId="3CA47A5D" w14:textId="77777777" w:rsidR="000E1BBA" w:rsidRPr="00EC7CF5" w:rsidRDefault="000E1BBA" w:rsidP="00DE35DF">
      <w:pPr>
        <w:pStyle w:val="Prrafodelista"/>
        <w:spacing w:line="276" w:lineRule="auto"/>
        <w:ind w:left="0"/>
        <w:jc w:val="both"/>
        <w:rPr>
          <w:rFonts w:ascii="Arial" w:hAnsi="Arial" w:cs="Arial"/>
          <w:sz w:val="24"/>
          <w:szCs w:val="24"/>
        </w:rPr>
      </w:pPr>
      <w:r w:rsidRPr="00EC7CF5">
        <w:rPr>
          <w:rFonts w:ascii="Arial" w:hAnsi="Arial" w:cs="Arial"/>
          <w:sz w:val="24"/>
          <w:szCs w:val="24"/>
        </w:rPr>
        <w:lastRenderedPageBreak/>
        <w:t>Todos los días a través de las redes sociales y los medios de comunicación nos enteramos de aberrantes casos de maltrato animal, estos hechos de violencia contra los animales</w:t>
      </w:r>
      <w:r w:rsidR="00C02D97" w:rsidRPr="00EC7CF5">
        <w:rPr>
          <w:rFonts w:ascii="Arial" w:hAnsi="Arial" w:cs="Arial"/>
          <w:sz w:val="24"/>
          <w:szCs w:val="24"/>
        </w:rPr>
        <w:t xml:space="preserve"> demuestran que como sociedad todavía estamos en deuda, por lo cual</w:t>
      </w:r>
      <w:r w:rsidR="00C17B19" w:rsidRPr="00EC7CF5">
        <w:rPr>
          <w:rFonts w:ascii="Arial" w:hAnsi="Arial" w:cs="Arial"/>
          <w:sz w:val="24"/>
          <w:szCs w:val="24"/>
        </w:rPr>
        <w:t xml:space="preserve"> desde el Estado</w:t>
      </w:r>
      <w:r w:rsidR="00C02D97" w:rsidRPr="00EC7CF5">
        <w:rPr>
          <w:rFonts w:ascii="Arial" w:hAnsi="Arial" w:cs="Arial"/>
          <w:sz w:val="24"/>
          <w:szCs w:val="24"/>
        </w:rPr>
        <w:t xml:space="preserve"> debemos combatir estas conductas</w:t>
      </w:r>
      <w:r w:rsidR="00C17B19" w:rsidRPr="00EC7CF5">
        <w:rPr>
          <w:rFonts w:ascii="Arial" w:hAnsi="Arial" w:cs="Arial"/>
          <w:sz w:val="24"/>
          <w:szCs w:val="24"/>
        </w:rPr>
        <w:t xml:space="preserve"> hasta lograr erradicarlas</w:t>
      </w:r>
      <w:r w:rsidR="00C02D97" w:rsidRPr="00EC7CF5">
        <w:rPr>
          <w:rFonts w:ascii="Arial" w:hAnsi="Arial" w:cs="Arial"/>
          <w:sz w:val="24"/>
          <w:szCs w:val="24"/>
        </w:rPr>
        <w:t>.</w:t>
      </w:r>
    </w:p>
    <w:p w14:paraId="0CF721B2" w14:textId="77777777" w:rsidR="000D01BC" w:rsidRPr="00EC7CF5" w:rsidRDefault="000D01BC" w:rsidP="00DE35DF">
      <w:pPr>
        <w:spacing w:line="276" w:lineRule="auto"/>
        <w:jc w:val="both"/>
        <w:rPr>
          <w:rFonts w:ascii="Arial" w:hAnsi="Arial" w:cs="Arial"/>
          <w:sz w:val="24"/>
          <w:szCs w:val="24"/>
        </w:rPr>
      </w:pPr>
      <w:r w:rsidRPr="00EC7CF5">
        <w:rPr>
          <w:rFonts w:ascii="Arial" w:hAnsi="Arial" w:cs="Arial"/>
          <w:sz w:val="24"/>
          <w:szCs w:val="24"/>
        </w:rPr>
        <w:t>El año pasado en Bogotá, según cifras del Observatorio de Protección y Bienestar animal fueron atendidos 4273 animales maltratados.</w:t>
      </w:r>
      <w:r w:rsidRPr="00EC7CF5">
        <w:rPr>
          <w:rStyle w:val="Refdenotaalpie"/>
          <w:rFonts w:ascii="Arial" w:hAnsi="Arial" w:cs="Arial"/>
          <w:sz w:val="24"/>
          <w:szCs w:val="24"/>
        </w:rPr>
        <w:footnoteReference w:id="1"/>
      </w:r>
      <w:r w:rsidR="00464331" w:rsidRPr="00EC7CF5">
        <w:rPr>
          <w:rFonts w:ascii="Arial" w:hAnsi="Arial" w:cs="Arial"/>
          <w:sz w:val="24"/>
          <w:szCs w:val="24"/>
        </w:rPr>
        <w:t xml:space="preserve"> En el año 2018 se atendieron 4516 animales maltratados.</w:t>
      </w:r>
      <w:r w:rsidR="00464331" w:rsidRPr="00EC7CF5">
        <w:rPr>
          <w:rStyle w:val="Refdenotaalpie"/>
          <w:rFonts w:ascii="Arial" w:hAnsi="Arial" w:cs="Arial"/>
          <w:sz w:val="24"/>
          <w:szCs w:val="24"/>
        </w:rPr>
        <w:footnoteReference w:id="2"/>
      </w:r>
    </w:p>
    <w:p w14:paraId="7FD47051" w14:textId="77777777" w:rsidR="000E1BBA" w:rsidRPr="00EC7CF5" w:rsidRDefault="000E1BBA" w:rsidP="00DE35DF">
      <w:pPr>
        <w:spacing w:line="276" w:lineRule="auto"/>
        <w:jc w:val="both"/>
        <w:rPr>
          <w:rFonts w:ascii="Arial" w:hAnsi="Arial" w:cs="Arial"/>
          <w:sz w:val="24"/>
          <w:szCs w:val="24"/>
        </w:rPr>
      </w:pPr>
      <w:r w:rsidRPr="00EC7CF5">
        <w:rPr>
          <w:rFonts w:ascii="Arial" w:hAnsi="Arial" w:cs="Arial"/>
          <w:sz w:val="24"/>
          <w:szCs w:val="24"/>
        </w:rPr>
        <w:t>Cada día la Fiscalía General de la Nación abre 2 investigaciones por maltrato animal; entre el 1º de marzo y el 11 de junio del presente año la Fiscalía abrió 232 investigaciones por casos de maltrato animal.</w:t>
      </w:r>
      <w:r w:rsidRPr="00EC7CF5">
        <w:rPr>
          <w:rStyle w:val="Refdenotaalpie"/>
          <w:rFonts w:ascii="Arial" w:hAnsi="Arial" w:cs="Arial"/>
          <w:sz w:val="24"/>
          <w:szCs w:val="24"/>
        </w:rPr>
        <w:footnoteReference w:id="3"/>
      </w:r>
    </w:p>
    <w:p w14:paraId="13E5DEA5" w14:textId="77777777" w:rsidR="00820737" w:rsidRPr="00EC7CF5" w:rsidRDefault="00820737" w:rsidP="00DE35DF">
      <w:pPr>
        <w:spacing w:line="276" w:lineRule="auto"/>
        <w:jc w:val="both"/>
        <w:rPr>
          <w:rFonts w:ascii="Arial" w:hAnsi="Arial" w:cs="Arial"/>
          <w:sz w:val="24"/>
          <w:szCs w:val="24"/>
        </w:rPr>
      </w:pPr>
      <w:r w:rsidRPr="00EC7CF5">
        <w:rPr>
          <w:rFonts w:ascii="Arial" w:hAnsi="Arial" w:cs="Arial"/>
          <w:sz w:val="24"/>
          <w:szCs w:val="24"/>
        </w:rPr>
        <w:t>El 23 de octubre del presente año se logró una condena histórica por maltrato animal en Colombia, al ser condenado un hombre a 12 meses de prisión por causarle la muerte a su mascota.</w:t>
      </w:r>
      <w:r w:rsidRPr="00EC7CF5">
        <w:rPr>
          <w:rStyle w:val="Refdenotaalpie"/>
          <w:rFonts w:ascii="Arial" w:hAnsi="Arial" w:cs="Arial"/>
          <w:sz w:val="24"/>
          <w:szCs w:val="24"/>
        </w:rPr>
        <w:footnoteReference w:id="4"/>
      </w:r>
    </w:p>
    <w:p w14:paraId="749B264C" w14:textId="77777777" w:rsidR="00F80342" w:rsidRPr="00EC7CF5" w:rsidRDefault="00F80342" w:rsidP="00DE35DF">
      <w:pPr>
        <w:spacing w:line="276" w:lineRule="auto"/>
        <w:jc w:val="both"/>
        <w:rPr>
          <w:rFonts w:ascii="Arial" w:hAnsi="Arial" w:cs="Arial"/>
          <w:sz w:val="24"/>
          <w:szCs w:val="24"/>
        </w:rPr>
      </w:pPr>
      <w:r w:rsidRPr="00EC7CF5">
        <w:rPr>
          <w:rFonts w:ascii="Arial" w:hAnsi="Arial" w:cs="Arial"/>
          <w:sz w:val="24"/>
          <w:szCs w:val="24"/>
        </w:rPr>
        <w:t>Todo el país pudo conocer la triste historia del léon Júpiter, el cual fue rescatado de un circo por la señora Ana Julia Torres, quien lo albergó en su refugio de animales silvestres en la ciudad de Cali, hasta que en el año 2019 el DAGMA intervino el refugio, trasladando al animal al Zooparque Los Caimanes en el departamento de Córdoba. En febrero de este año se encontró al león en un estado lamentable y pese a los esfuerzos por salvarle la vida, murió el 1</w:t>
      </w:r>
      <w:r w:rsidR="00AC37B4" w:rsidRPr="00EC7CF5">
        <w:rPr>
          <w:rFonts w:ascii="Arial" w:hAnsi="Arial" w:cs="Arial"/>
          <w:sz w:val="24"/>
          <w:szCs w:val="24"/>
        </w:rPr>
        <w:t>8</w:t>
      </w:r>
      <w:r w:rsidRPr="00EC7CF5">
        <w:rPr>
          <w:rFonts w:ascii="Arial" w:hAnsi="Arial" w:cs="Arial"/>
          <w:sz w:val="24"/>
          <w:szCs w:val="24"/>
        </w:rPr>
        <w:t xml:space="preserve"> de marzo, luego de estar 20 días bajo tratamiento médico</w:t>
      </w:r>
      <w:r w:rsidR="00222BAA" w:rsidRPr="00EC7CF5">
        <w:rPr>
          <w:rFonts w:ascii="Arial" w:hAnsi="Arial" w:cs="Arial"/>
          <w:sz w:val="24"/>
          <w:szCs w:val="24"/>
        </w:rPr>
        <w:t>, pues su estado de salud era crítico.</w:t>
      </w:r>
    </w:p>
    <w:p w14:paraId="7F1920F3" w14:textId="77777777" w:rsidR="000E1BBA" w:rsidRPr="00EC7CF5" w:rsidRDefault="00222BAA" w:rsidP="00DE35DF">
      <w:pPr>
        <w:spacing w:line="276" w:lineRule="auto"/>
        <w:jc w:val="both"/>
        <w:rPr>
          <w:rFonts w:ascii="Arial" w:hAnsi="Arial" w:cs="Arial"/>
          <w:sz w:val="24"/>
          <w:szCs w:val="24"/>
        </w:rPr>
      </w:pPr>
      <w:r w:rsidRPr="00EC7CF5">
        <w:rPr>
          <w:rFonts w:ascii="Arial" w:hAnsi="Arial" w:cs="Arial"/>
          <w:sz w:val="24"/>
          <w:szCs w:val="24"/>
        </w:rPr>
        <w:t>Con este proyecto pretendemos evitar  que este caso se repita y a</w:t>
      </w:r>
      <w:r w:rsidR="000E1BBA" w:rsidRPr="00EC7CF5">
        <w:rPr>
          <w:rFonts w:ascii="Arial" w:hAnsi="Arial" w:cs="Arial"/>
          <w:sz w:val="24"/>
          <w:szCs w:val="24"/>
        </w:rPr>
        <w:t>nte la grave problemática que afecta a nuestro país referente al maltrato animal, se hace necesario que los niños, niñas y adolescentes reciban en los colegios formación sobre el bienestar y la protección animal, que les permita generar conciencia del cuidado animal.</w:t>
      </w:r>
    </w:p>
    <w:p w14:paraId="0212077D" w14:textId="77777777" w:rsidR="000D01BC" w:rsidRPr="00EC7CF5" w:rsidRDefault="007D7B65" w:rsidP="00DE35DF">
      <w:pPr>
        <w:pStyle w:val="Prrafodelista"/>
        <w:numPr>
          <w:ilvl w:val="0"/>
          <w:numId w:val="5"/>
        </w:numPr>
        <w:spacing w:line="276" w:lineRule="auto"/>
        <w:jc w:val="both"/>
        <w:rPr>
          <w:rFonts w:ascii="Arial" w:hAnsi="Arial" w:cs="Arial"/>
          <w:b/>
          <w:bCs/>
          <w:sz w:val="24"/>
          <w:szCs w:val="24"/>
        </w:rPr>
      </w:pPr>
      <w:r w:rsidRPr="00EC7CF5">
        <w:rPr>
          <w:rFonts w:ascii="Arial" w:hAnsi="Arial" w:cs="Arial"/>
          <w:b/>
          <w:bCs/>
          <w:sz w:val="24"/>
          <w:szCs w:val="24"/>
        </w:rPr>
        <w:t>CONSTITUCIONALIDAD Y LEGALIDAD</w:t>
      </w:r>
    </w:p>
    <w:p w14:paraId="08B5E79B" w14:textId="77777777" w:rsidR="007D7B65" w:rsidRPr="00EC7CF5" w:rsidRDefault="007D7B65" w:rsidP="00DE35DF">
      <w:pPr>
        <w:spacing w:line="276" w:lineRule="auto"/>
        <w:jc w:val="both"/>
        <w:rPr>
          <w:rFonts w:ascii="Arial" w:hAnsi="Arial" w:cs="Arial"/>
          <w:b/>
          <w:bCs/>
          <w:sz w:val="24"/>
          <w:szCs w:val="24"/>
        </w:rPr>
      </w:pPr>
      <w:r w:rsidRPr="00EC7CF5">
        <w:rPr>
          <w:rFonts w:ascii="Arial" w:hAnsi="Arial" w:cs="Arial"/>
          <w:b/>
          <w:bCs/>
          <w:sz w:val="24"/>
          <w:szCs w:val="24"/>
        </w:rPr>
        <w:t>CONSTITUCIÓN POLÍTICA</w:t>
      </w:r>
    </w:p>
    <w:p w14:paraId="4582EAB2" w14:textId="77777777" w:rsidR="007D7B65" w:rsidRPr="00EC7CF5" w:rsidRDefault="007D7B65" w:rsidP="00DE35DF">
      <w:pPr>
        <w:spacing w:line="276" w:lineRule="auto"/>
        <w:jc w:val="both"/>
        <w:rPr>
          <w:rFonts w:ascii="Arial" w:hAnsi="Arial" w:cs="Arial"/>
          <w:sz w:val="24"/>
          <w:szCs w:val="24"/>
        </w:rPr>
      </w:pPr>
      <w:r w:rsidRPr="00EC7CF5">
        <w:rPr>
          <w:rFonts w:ascii="Arial" w:hAnsi="Arial" w:cs="Arial"/>
          <w:b/>
          <w:bCs/>
          <w:sz w:val="24"/>
          <w:szCs w:val="24"/>
        </w:rPr>
        <w:t xml:space="preserve">ARTICULO 8o. </w:t>
      </w:r>
      <w:r w:rsidRPr="00EC7CF5">
        <w:rPr>
          <w:rFonts w:ascii="Arial" w:hAnsi="Arial" w:cs="Arial"/>
          <w:sz w:val="24"/>
          <w:szCs w:val="24"/>
        </w:rPr>
        <w:t>Es obligación del Estado y de las personas proteger las riquezas culturales y naturales de la Nación.</w:t>
      </w:r>
    </w:p>
    <w:p w14:paraId="4A7280C7" w14:textId="77777777" w:rsidR="007D7B65" w:rsidRPr="00EC7CF5" w:rsidRDefault="007D7B65" w:rsidP="00DE35DF">
      <w:pPr>
        <w:spacing w:line="276" w:lineRule="auto"/>
        <w:jc w:val="both"/>
        <w:rPr>
          <w:rFonts w:ascii="Arial" w:hAnsi="Arial" w:cs="Arial"/>
          <w:sz w:val="24"/>
          <w:szCs w:val="24"/>
        </w:rPr>
      </w:pPr>
      <w:r w:rsidRPr="00EC7CF5">
        <w:rPr>
          <w:rFonts w:ascii="Arial" w:hAnsi="Arial" w:cs="Arial"/>
          <w:b/>
          <w:bCs/>
          <w:sz w:val="24"/>
          <w:szCs w:val="24"/>
        </w:rPr>
        <w:lastRenderedPageBreak/>
        <w:t xml:space="preserve">ARTICULO 67. </w:t>
      </w:r>
      <w:r w:rsidRPr="00EC7CF5">
        <w:rPr>
          <w:rFonts w:ascii="Arial" w:hAnsi="Arial" w:cs="Arial"/>
          <w:sz w:val="24"/>
          <w:szCs w:val="24"/>
        </w:rPr>
        <w:t>La educación es un derecho de la persona y un servicio público que tiene una función social; con ella se busca el acceso al conocimiento, a la ciencia, a la técnica, y a los demás bienes y valores de la cultura.</w:t>
      </w:r>
    </w:p>
    <w:p w14:paraId="25C31FD8" w14:textId="77777777" w:rsidR="007D7B65" w:rsidRPr="00EC7CF5" w:rsidRDefault="007D7B65" w:rsidP="00DE35DF">
      <w:pPr>
        <w:spacing w:line="276" w:lineRule="auto"/>
        <w:jc w:val="both"/>
        <w:rPr>
          <w:rFonts w:ascii="Arial" w:hAnsi="Arial" w:cs="Arial"/>
          <w:sz w:val="24"/>
          <w:szCs w:val="24"/>
        </w:rPr>
      </w:pPr>
      <w:r w:rsidRPr="00EC7CF5">
        <w:rPr>
          <w:rFonts w:ascii="Arial" w:hAnsi="Arial" w:cs="Arial"/>
          <w:sz w:val="24"/>
          <w:szCs w:val="24"/>
        </w:rPr>
        <w:t>La educación formará al colombiano en el respeto a los derechos humanos, a la paz y a la democracia; y en la práctica del trabajo y la recreación, para el mejoramiento cultural, científico, tecnológico y para la protección del ambiente.</w:t>
      </w:r>
    </w:p>
    <w:p w14:paraId="49A97B3C" w14:textId="77777777" w:rsidR="007D7B65" w:rsidRPr="00EC7CF5" w:rsidRDefault="007D7B65" w:rsidP="00DE35DF">
      <w:pPr>
        <w:spacing w:line="276" w:lineRule="auto"/>
        <w:jc w:val="both"/>
        <w:rPr>
          <w:rFonts w:ascii="Arial" w:hAnsi="Arial" w:cs="Arial"/>
          <w:sz w:val="24"/>
          <w:szCs w:val="24"/>
        </w:rPr>
      </w:pPr>
      <w:r w:rsidRPr="00EC7CF5">
        <w:rPr>
          <w:rFonts w:ascii="Arial" w:hAnsi="Arial" w:cs="Arial"/>
          <w:sz w:val="24"/>
          <w:szCs w:val="24"/>
        </w:rPr>
        <w:t>El Estado, la sociedad y la familia son responsables de la educación, que será obligatoria entre los cinco y los quince años de edad y que comprenderá como mínimo, un año de preescolar y nueve de educación básica.</w:t>
      </w:r>
    </w:p>
    <w:p w14:paraId="05E97781" w14:textId="77777777" w:rsidR="007D7B65" w:rsidRPr="00EC7CF5" w:rsidRDefault="007D7B65" w:rsidP="00DE35DF">
      <w:pPr>
        <w:spacing w:line="276" w:lineRule="auto"/>
        <w:jc w:val="both"/>
        <w:rPr>
          <w:rFonts w:ascii="Arial" w:hAnsi="Arial" w:cs="Arial"/>
          <w:b/>
          <w:bCs/>
          <w:sz w:val="24"/>
          <w:szCs w:val="24"/>
        </w:rPr>
      </w:pPr>
    </w:p>
    <w:p w14:paraId="689A4702" w14:textId="77777777" w:rsidR="007D7B65" w:rsidRPr="00EC7CF5" w:rsidRDefault="007D7B65" w:rsidP="00DE35DF">
      <w:pPr>
        <w:spacing w:line="276" w:lineRule="auto"/>
        <w:jc w:val="both"/>
        <w:rPr>
          <w:rFonts w:ascii="Arial" w:hAnsi="Arial" w:cs="Arial"/>
          <w:sz w:val="24"/>
          <w:szCs w:val="24"/>
        </w:rPr>
      </w:pPr>
      <w:r w:rsidRPr="00EC7CF5">
        <w:rPr>
          <w:rFonts w:ascii="Arial" w:hAnsi="Arial" w:cs="Arial"/>
          <w:sz w:val="24"/>
          <w:szCs w:val="24"/>
        </w:rPr>
        <w:t>La educación será gratuita en las instituciones del Estado, sin perjuicio del cobro de derechos académicos a quienes puedan sufragarlos.</w:t>
      </w:r>
    </w:p>
    <w:p w14:paraId="01A30BF2" w14:textId="77777777" w:rsidR="007D7B65" w:rsidRPr="00EC7CF5" w:rsidRDefault="007D7B65" w:rsidP="00DE35DF">
      <w:pPr>
        <w:spacing w:line="276" w:lineRule="auto"/>
        <w:jc w:val="both"/>
        <w:rPr>
          <w:rFonts w:ascii="Arial" w:hAnsi="Arial" w:cs="Arial"/>
          <w:sz w:val="24"/>
          <w:szCs w:val="24"/>
        </w:rPr>
      </w:pPr>
      <w:r w:rsidRPr="00EC7CF5">
        <w:rPr>
          <w:rFonts w:ascii="Arial" w:hAnsi="Arial" w:cs="Arial"/>
          <w:sz w:val="24"/>
          <w:szCs w:val="24"/>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670DEBD3" w14:textId="77777777" w:rsidR="007D7B65" w:rsidRPr="00EC7CF5" w:rsidRDefault="007D7B65" w:rsidP="00DE35DF">
      <w:pPr>
        <w:spacing w:line="276" w:lineRule="auto"/>
        <w:jc w:val="both"/>
        <w:rPr>
          <w:rFonts w:ascii="Arial" w:hAnsi="Arial" w:cs="Arial"/>
          <w:sz w:val="24"/>
          <w:szCs w:val="24"/>
        </w:rPr>
      </w:pPr>
      <w:r w:rsidRPr="00EC7CF5">
        <w:rPr>
          <w:rFonts w:ascii="Arial" w:hAnsi="Arial" w:cs="Arial"/>
          <w:sz w:val="24"/>
          <w:szCs w:val="24"/>
        </w:rPr>
        <w:t>La Nación y las entidades territoriales participarán en la dirección, financiación y administración de los servicios educativos estatales, en los términos que señalen la Constitución y la ley.</w:t>
      </w:r>
    </w:p>
    <w:p w14:paraId="1C1CDE3D" w14:textId="77777777" w:rsidR="00174D48" w:rsidRPr="00EC7CF5" w:rsidRDefault="00174D48" w:rsidP="00DE35DF">
      <w:pPr>
        <w:spacing w:line="276" w:lineRule="auto"/>
        <w:jc w:val="both"/>
        <w:rPr>
          <w:rFonts w:ascii="Arial" w:hAnsi="Arial" w:cs="Arial"/>
          <w:sz w:val="24"/>
          <w:szCs w:val="24"/>
        </w:rPr>
      </w:pPr>
      <w:r w:rsidRPr="00EC7CF5">
        <w:rPr>
          <w:rFonts w:ascii="Arial" w:hAnsi="Arial" w:cs="Arial"/>
          <w:b/>
          <w:bCs/>
          <w:sz w:val="24"/>
          <w:szCs w:val="24"/>
        </w:rPr>
        <w:t>ARTICULO 79.</w:t>
      </w:r>
      <w:r w:rsidRPr="00EC7CF5">
        <w:rPr>
          <w:rFonts w:ascii="Arial" w:hAnsi="Arial" w:cs="Arial"/>
          <w:sz w:val="24"/>
          <w:szCs w:val="24"/>
        </w:rPr>
        <w:t xml:space="preserve"> Todas las personas tienen derecho a gozar de un ambiente sano. La ley garantizará la participación de la comunidad en las decisiones que puedan afectarlo.</w:t>
      </w:r>
    </w:p>
    <w:p w14:paraId="1A868E46" w14:textId="77777777" w:rsidR="00174D48" w:rsidRPr="00EC7CF5" w:rsidRDefault="00174D48" w:rsidP="00DE35DF">
      <w:pPr>
        <w:spacing w:line="276" w:lineRule="auto"/>
        <w:jc w:val="both"/>
        <w:rPr>
          <w:rFonts w:ascii="Arial" w:hAnsi="Arial" w:cs="Arial"/>
          <w:sz w:val="24"/>
          <w:szCs w:val="24"/>
        </w:rPr>
      </w:pPr>
      <w:r w:rsidRPr="00EC7CF5">
        <w:rPr>
          <w:rFonts w:ascii="Arial" w:hAnsi="Arial" w:cs="Arial"/>
          <w:sz w:val="24"/>
          <w:szCs w:val="24"/>
        </w:rPr>
        <w:t>Es deber del Estado proteger la diversidad e integridad del ambiente, conservar las áreas de especial importancia ecológica y fomentar la educación para el logro de estos fines.</w:t>
      </w:r>
    </w:p>
    <w:p w14:paraId="370CCB2D" w14:textId="77777777" w:rsidR="00207F40" w:rsidRPr="00EC7CF5" w:rsidRDefault="000D01BC" w:rsidP="00DE35DF">
      <w:pPr>
        <w:spacing w:line="276" w:lineRule="auto"/>
        <w:jc w:val="both"/>
        <w:rPr>
          <w:rFonts w:ascii="Arial" w:hAnsi="Arial" w:cs="Arial"/>
          <w:b/>
          <w:bCs/>
          <w:sz w:val="24"/>
          <w:szCs w:val="24"/>
        </w:rPr>
      </w:pPr>
      <w:r w:rsidRPr="00EC7CF5">
        <w:rPr>
          <w:rFonts w:ascii="Arial" w:hAnsi="Arial" w:cs="Arial"/>
          <w:b/>
          <w:bCs/>
          <w:sz w:val="24"/>
          <w:szCs w:val="24"/>
        </w:rPr>
        <w:t>LEGISLACIÓN</w:t>
      </w:r>
      <w:r w:rsidR="00B07299" w:rsidRPr="00EC7CF5">
        <w:rPr>
          <w:rFonts w:ascii="Arial" w:hAnsi="Arial" w:cs="Arial"/>
          <w:b/>
          <w:bCs/>
          <w:sz w:val="24"/>
          <w:szCs w:val="24"/>
        </w:rPr>
        <w:t xml:space="preserve"> COLOMBIANA</w:t>
      </w:r>
    </w:p>
    <w:p w14:paraId="00DB5C96" w14:textId="77777777" w:rsidR="00294CA5" w:rsidRPr="00EC7CF5" w:rsidRDefault="00294CA5" w:rsidP="00DE35DF">
      <w:pPr>
        <w:pStyle w:val="Prrafodelista"/>
        <w:numPr>
          <w:ilvl w:val="0"/>
          <w:numId w:val="6"/>
        </w:numPr>
        <w:spacing w:line="276" w:lineRule="auto"/>
        <w:jc w:val="both"/>
        <w:rPr>
          <w:rFonts w:ascii="Arial" w:hAnsi="Arial" w:cs="Arial"/>
          <w:b/>
          <w:bCs/>
          <w:sz w:val="24"/>
          <w:szCs w:val="24"/>
        </w:rPr>
      </w:pPr>
      <w:r w:rsidRPr="00EC7CF5">
        <w:rPr>
          <w:rFonts w:ascii="Arial" w:hAnsi="Arial" w:cs="Arial"/>
          <w:b/>
          <w:bCs/>
          <w:sz w:val="24"/>
          <w:szCs w:val="24"/>
        </w:rPr>
        <w:t>Ley 5ª de 1972:</w:t>
      </w:r>
      <w:r w:rsidR="003B0401" w:rsidRPr="00EC7CF5">
        <w:rPr>
          <w:rFonts w:ascii="Arial" w:hAnsi="Arial" w:cs="Arial"/>
          <w:sz w:val="24"/>
          <w:szCs w:val="24"/>
        </w:rPr>
        <w:t xml:space="preserve"> Crea las Juntas Defensoras de Animales en cada uno de los municipios del país.</w:t>
      </w:r>
    </w:p>
    <w:p w14:paraId="7A7B94CB" w14:textId="77777777" w:rsidR="003B0401" w:rsidRPr="00EC7CF5" w:rsidRDefault="003B0401" w:rsidP="00DE35DF">
      <w:pPr>
        <w:pStyle w:val="Prrafodelista"/>
        <w:spacing w:line="276" w:lineRule="auto"/>
        <w:jc w:val="both"/>
        <w:rPr>
          <w:rFonts w:ascii="Arial" w:hAnsi="Arial" w:cs="Arial"/>
          <w:b/>
          <w:bCs/>
          <w:sz w:val="24"/>
          <w:szCs w:val="24"/>
        </w:rPr>
      </w:pPr>
    </w:p>
    <w:p w14:paraId="720839B0" w14:textId="77777777" w:rsidR="00207F40" w:rsidRPr="00EC7CF5" w:rsidRDefault="00207F40" w:rsidP="00DE35DF">
      <w:pPr>
        <w:pStyle w:val="Prrafodelista"/>
        <w:numPr>
          <w:ilvl w:val="0"/>
          <w:numId w:val="6"/>
        </w:numPr>
        <w:spacing w:line="276" w:lineRule="auto"/>
        <w:jc w:val="both"/>
        <w:rPr>
          <w:rFonts w:ascii="Arial" w:hAnsi="Arial" w:cs="Arial"/>
          <w:sz w:val="24"/>
          <w:szCs w:val="24"/>
        </w:rPr>
      </w:pPr>
      <w:r w:rsidRPr="00EC7CF5">
        <w:rPr>
          <w:rFonts w:ascii="Arial" w:hAnsi="Arial" w:cs="Arial"/>
          <w:b/>
          <w:color w:val="000000" w:themeColor="text1"/>
          <w:sz w:val="24"/>
          <w:szCs w:val="24"/>
        </w:rPr>
        <w:t xml:space="preserve">Ley 84 de 1989 </w:t>
      </w:r>
      <w:r w:rsidRPr="00EC7CF5">
        <w:rPr>
          <w:rFonts w:ascii="Arial" w:hAnsi="Arial" w:cs="Arial"/>
          <w:color w:val="000000" w:themeColor="text1"/>
          <w:sz w:val="24"/>
          <w:szCs w:val="24"/>
        </w:rPr>
        <w:t>“</w:t>
      </w:r>
      <w:r w:rsidRPr="00EC7CF5">
        <w:rPr>
          <w:rFonts w:ascii="Arial" w:eastAsia="Times New Roman" w:hAnsi="Arial" w:cs="Arial"/>
          <w:color w:val="000000" w:themeColor="text1"/>
          <w:sz w:val="24"/>
          <w:szCs w:val="24"/>
          <w:lang w:eastAsia="es-CO"/>
        </w:rPr>
        <w:t>Por la cual se adopta el Estatuto Nacional de Protección de los Animales y se crean unas contravenciones y se regula lo referente a su procedimiento y competencia.</w:t>
      </w:r>
    </w:p>
    <w:p w14:paraId="409A09C0" w14:textId="77777777" w:rsidR="00053BFF" w:rsidRPr="00EC7CF5" w:rsidRDefault="00053BFF" w:rsidP="00DE35DF">
      <w:pPr>
        <w:pStyle w:val="Prrafodelista"/>
        <w:spacing w:line="276" w:lineRule="auto"/>
        <w:rPr>
          <w:rFonts w:ascii="Arial" w:hAnsi="Arial" w:cs="Arial"/>
          <w:sz w:val="24"/>
          <w:szCs w:val="24"/>
        </w:rPr>
      </w:pPr>
    </w:p>
    <w:p w14:paraId="7074EB7B" w14:textId="77777777" w:rsidR="00053BFF" w:rsidRPr="00EC7CF5" w:rsidRDefault="00053BFF" w:rsidP="00DE35DF">
      <w:pPr>
        <w:pStyle w:val="Prrafodelista"/>
        <w:numPr>
          <w:ilvl w:val="0"/>
          <w:numId w:val="6"/>
        </w:numPr>
        <w:spacing w:line="276" w:lineRule="auto"/>
        <w:jc w:val="both"/>
        <w:rPr>
          <w:rFonts w:ascii="Arial" w:hAnsi="Arial" w:cs="Arial"/>
          <w:sz w:val="24"/>
          <w:szCs w:val="24"/>
        </w:rPr>
      </w:pPr>
      <w:r w:rsidRPr="00EC7CF5">
        <w:rPr>
          <w:rFonts w:ascii="Arial" w:hAnsi="Arial" w:cs="Arial"/>
          <w:b/>
          <w:bCs/>
          <w:sz w:val="24"/>
          <w:szCs w:val="24"/>
        </w:rPr>
        <w:lastRenderedPageBreak/>
        <w:t>Ley 769 de 2002:</w:t>
      </w:r>
      <w:r w:rsidR="00936BF0" w:rsidRPr="00EC7CF5">
        <w:rPr>
          <w:rFonts w:ascii="Arial" w:hAnsi="Arial" w:cs="Arial"/>
          <w:b/>
          <w:bCs/>
          <w:sz w:val="24"/>
          <w:szCs w:val="24"/>
        </w:rPr>
        <w:t xml:space="preserve"> </w:t>
      </w:r>
      <w:r w:rsidR="0095470A" w:rsidRPr="00EC7CF5">
        <w:rPr>
          <w:rFonts w:ascii="Arial" w:hAnsi="Arial" w:cs="Arial"/>
          <w:sz w:val="24"/>
          <w:szCs w:val="24"/>
        </w:rPr>
        <w:t>Por la cual se expide el Código Nacional de Tránsito Terrestre y se dictan otras disposiciones: en el término de un (1) año se prohíbe el tránsito urbano en los municipios de categoría especial y en los municipios de primera categoría del país, de vehículos de tracción animal.</w:t>
      </w:r>
    </w:p>
    <w:p w14:paraId="507ABAA1" w14:textId="77777777" w:rsidR="00267EBE" w:rsidRPr="00EC7CF5" w:rsidRDefault="00267EBE" w:rsidP="00DE35DF">
      <w:pPr>
        <w:pStyle w:val="Prrafodelista"/>
        <w:spacing w:line="276" w:lineRule="auto"/>
        <w:jc w:val="both"/>
        <w:rPr>
          <w:rFonts w:ascii="Arial" w:hAnsi="Arial" w:cs="Arial"/>
          <w:sz w:val="24"/>
          <w:szCs w:val="24"/>
        </w:rPr>
      </w:pPr>
    </w:p>
    <w:p w14:paraId="0F569087" w14:textId="77777777" w:rsidR="003B0401" w:rsidRPr="00EC7CF5" w:rsidRDefault="00207F40" w:rsidP="00DE35DF">
      <w:pPr>
        <w:pStyle w:val="Prrafodelista"/>
        <w:numPr>
          <w:ilvl w:val="0"/>
          <w:numId w:val="6"/>
        </w:numPr>
        <w:spacing w:line="276" w:lineRule="auto"/>
        <w:jc w:val="both"/>
        <w:rPr>
          <w:rFonts w:ascii="Arial" w:eastAsia="Times New Roman" w:hAnsi="Arial" w:cs="Arial"/>
          <w:color w:val="000000" w:themeColor="text1"/>
          <w:sz w:val="24"/>
          <w:szCs w:val="24"/>
          <w:lang w:eastAsia="es-CO"/>
        </w:rPr>
      </w:pPr>
      <w:r w:rsidRPr="00EC7CF5">
        <w:rPr>
          <w:rFonts w:ascii="Arial" w:hAnsi="Arial" w:cs="Arial"/>
          <w:b/>
          <w:color w:val="000000" w:themeColor="text1"/>
          <w:sz w:val="24"/>
          <w:szCs w:val="24"/>
        </w:rPr>
        <w:t>Ley 1638 de 2013</w:t>
      </w:r>
      <w:r w:rsidRPr="00EC7CF5">
        <w:rPr>
          <w:rFonts w:ascii="Arial" w:hAnsi="Arial" w:cs="Arial"/>
          <w:color w:val="000000" w:themeColor="text1"/>
          <w:sz w:val="24"/>
          <w:szCs w:val="24"/>
        </w:rPr>
        <w:t xml:space="preserve"> “</w:t>
      </w:r>
      <w:r w:rsidRPr="00EC7CF5">
        <w:rPr>
          <w:rFonts w:ascii="Arial" w:eastAsia="Times New Roman" w:hAnsi="Arial" w:cs="Arial"/>
          <w:color w:val="000000" w:themeColor="text1"/>
          <w:sz w:val="24"/>
          <w:szCs w:val="24"/>
          <w:lang w:eastAsia="es-CO"/>
        </w:rPr>
        <w:t>Por medio de la cual se prohíbe el uso de animales silvestres, ya sean nativos o exóticos, en circos fijos e itinerantes.”</w:t>
      </w:r>
    </w:p>
    <w:p w14:paraId="06F33CF3" w14:textId="77777777" w:rsidR="003B0401" w:rsidRPr="00EC7CF5" w:rsidRDefault="003B0401" w:rsidP="00DE35DF">
      <w:pPr>
        <w:pStyle w:val="Prrafodelista"/>
        <w:spacing w:line="276" w:lineRule="auto"/>
        <w:rPr>
          <w:rFonts w:ascii="Arial" w:eastAsia="Times New Roman" w:hAnsi="Arial" w:cs="Arial"/>
          <w:b/>
          <w:color w:val="000000" w:themeColor="text1"/>
          <w:sz w:val="24"/>
          <w:szCs w:val="24"/>
          <w:lang w:eastAsia="es-CO"/>
        </w:rPr>
      </w:pPr>
    </w:p>
    <w:p w14:paraId="3C75E8B4" w14:textId="77777777" w:rsidR="00390039" w:rsidRPr="00EC7CF5" w:rsidRDefault="00207F40" w:rsidP="00DE35DF">
      <w:pPr>
        <w:pStyle w:val="Prrafodelista"/>
        <w:numPr>
          <w:ilvl w:val="0"/>
          <w:numId w:val="6"/>
        </w:numPr>
        <w:spacing w:line="276" w:lineRule="auto"/>
        <w:jc w:val="both"/>
        <w:rPr>
          <w:rFonts w:ascii="Arial" w:eastAsia="Times New Roman" w:hAnsi="Arial" w:cs="Arial"/>
          <w:color w:val="000000" w:themeColor="text1"/>
          <w:sz w:val="24"/>
          <w:szCs w:val="24"/>
          <w:lang w:eastAsia="es-CO"/>
        </w:rPr>
      </w:pPr>
      <w:r w:rsidRPr="00EC7CF5">
        <w:rPr>
          <w:rFonts w:ascii="Arial" w:eastAsia="Times New Roman" w:hAnsi="Arial" w:cs="Arial"/>
          <w:b/>
          <w:color w:val="000000" w:themeColor="text1"/>
          <w:sz w:val="24"/>
          <w:szCs w:val="24"/>
          <w:lang w:eastAsia="es-CO"/>
        </w:rPr>
        <w:t>Ley 1774 de 2016</w:t>
      </w:r>
      <w:r w:rsidRPr="00EC7CF5">
        <w:rPr>
          <w:rFonts w:ascii="Arial" w:eastAsia="Times New Roman" w:hAnsi="Arial" w:cs="Arial"/>
          <w:color w:val="000000" w:themeColor="text1"/>
          <w:sz w:val="24"/>
          <w:szCs w:val="24"/>
          <w:lang w:eastAsia="es-CO"/>
        </w:rPr>
        <w:t xml:space="preserve"> “Por medio de la cual se modifican el Código Civil, la Ley 84 de 1989, el Código Penal, el Código de Procedimiento Penal y se dictan otras disposiciones.”</w:t>
      </w:r>
    </w:p>
    <w:p w14:paraId="126D2499"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p>
    <w:p w14:paraId="0021C7F2" w14:textId="77777777" w:rsidR="00207F40" w:rsidRPr="00EC7CF5" w:rsidRDefault="00207F40" w:rsidP="00DE35DF">
      <w:pPr>
        <w:pStyle w:val="Prrafodelista"/>
        <w:spacing w:line="276" w:lineRule="auto"/>
        <w:jc w:val="both"/>
        <w:rPr>
          <w:rFonts w:ascii="Arial" w:eastAsia="Times New Roman" w:hAnsi="Arial" w:cs="Arial"/>
          <w:color w:val="000000" w:themeColor="text1"/>
          <w:sz w:val="24"/>
          <w:szCs w:val="24"/>
          <w:lang w:eastAsia="es-CO"/>
        </w:rPr>
      </w:pPr>
      <w:r w:rsidRPr="00EC7CF5">
        <w:rPr>
          <w:rFonts w:ascii="Arial" w:eastAsia="Times New Roman" w:hAnsi="Arial" w:cs="Arial"/>
          <w:b/>
          <w:bCs/>
          <w:color w:val="000000" w:themeColor="text1"/>
          <w:sz w:val="24"/>
          <w:szCs w:val="24"/>
          <w:lang w:eastAsia="es-CO"/>
        </w:rPr>
        <w:t>Objeto</w:t>
      </w:r>
      <w:r w:rsidRPr="00EC7CF5">
        <w:rPr>
          <w:rFonts w:ascii="Arial" w:eastAsia="Times New Roman" w:hAnsi="Arial" w:cs="Arial"/>
          <w:color w:val="000000" w:themeColor="text1"/>
          <w:sz w:val="24"/>
          <w:szCs w:val="24"/>
          <w:lang w:eastAsia="es-CO"/>
        </w:rPr>
        <w:t>: Los animales como seres sintientes no son cosas, recibirán especial protección contra el sufrimiento y el dolor, en especial, el causado directa o indirectamente por los humanos, por lo cual en la presente ley se tipifican como punibles algunas conductas relacionadas con el maltrato a los animales, y se establece un procedimiento sancionatorio de carácter policivo y judicial.</w:t>
      </w:r>
    </w:p>
    <w:p w14:paraId="2B003188" w14:textId="77777777" w:rsidR="00267EBE" w:rsidRPr="00EC7CF5" w:rsidRDefault="00267EBE" w:rsidP="00DE35DF">
      <w:pPr>
        <w:pStyle w:val="Prrafodelista"/>
        <w:spacing w:line="276" w:lineRule="auto"/>
        <w:jc w:val="both"/>
        <w:rPr>
          <w:rFonts w:ascii="Arial" w:eastAsia="Times New Roman" w:hAnsi="Arial" w:cs="Arial"/>
          <w:color w:val="000000" w:themeColor="text1"/>
          <w:sz w:val="24"/>
          <w:szCs w:val="24"/>
          <w:lang w:eastAsia="es-CO"/>
        </w:rPr>
      </w:pPr>
    </w:p>
    <w:p w14:paraId="4179051A" w14:textId="77777777" w:rsidR="00390039" w:rsidRPr="00EC7CF5" w:rsidRDefault="00390039" w:rsidP="00DE35DF">
      <w:pPr>
        <w:pStyle w:val="Prrafodelista"/>
        <w:numPr>
          <w:ilvl w:val="0"/>
          <w:numId w:val="7"/>
        </w:numPr>
        <w:spacing w:line="276" w:lineRule="auto"/>
        <w:jc w:val="both"/>
        <w:rPr>
          <w:rFonts w:ascii="Arial" w:eastAsia="Times New Roman" w:hAnsi="Arial" w:cs="Arial"/>
          <w:color w:val="000000" w:themeColor="text1"/>
          <w:sz w:val="24"/>
          <w:szCs w:val="24"/>
          <w:lang w:eastAsia="es-CO"/>
        </w:rPr>
      </w:pPr>
      <w:r w:rsidRPr="00EC7CF5">
        <w:rPr>
          <w:rFonts w:ascii="Arial" w:eastAsia="Times New Roman" w:hAnsi="Arial" w:cs="Arial"/>
          <w:b/>
          <w:color w:val="000000" w:themeColor="text1"/>
          <w:sz w:val="24"/>
          <w:szCs w:val="24"/>
          <w:lang w:eastAsia="es-CO"/>
        </w:rPr>
        <w:t>Ley 1801 de 2016</w:t>
      </w:r>
      <w:r w:rsidRPr="00EC7CF5">
        <w:rPr>
          <w:rFonts w:ascii="Arial" w:eastAsia="Times New Roman" w:hAnsi="Arial" w:cs="Arial"/>
          <w:color w:val="000000" w:themeColor="text1"/>
          <w:sz w:val="24"/>
          <w:szCs w:val="24"/>
          <w:lang w:eastAsia="es-CO"/>
        </w:rPr>
        <w:t xml:space="preserve"> “Por la cual se expide el Código Nacional de Policía y Convivencia.”</w:t>
      </w:r>
    </w:p>
    <w:p w14:paraId="5AC57E60"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p>
    <w:p w14:paraId="658E1119"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r w:rsidRPr="00EC7CF5">
        <w:rPr>
          <w:rFonts w:ascii="Arial" w:eastAsia="Times New Roman" w:hAnsi="Arial" w:cs="Arial"/>
          <w:color w:val="000000" w:themeColor="text1"/>
          <w:sz w:val="24"/>
          <w:szCs w:val="24"/>
          <w:lang w:eastAsia="es-CO"/>
        </w:rPr>
        <w:t>Título IX Del Ambiente.</w:t>
      </w:r>
    </w:p>
    <w:p w14:paraId="1632DF53"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r w:rsidRPr="00EC7CF5">
        <w:rPr>
          <w:rFonts w:ascii="Arial" w:eastAsia="Times New Roman" w:hAnsi="Arial" w:cs="Arial"/>
          <w:color w:val="000000" w:themeColor="text1"/>
          <w:sz w:val="24"/>
          <w:szCs w:val="24"/>
          <w:lang w:eastAsia="es-CO"/>
        </w:rPr>
        <w:t>Capítulo II Recurso Hídrico, fauna, flora y aire.</w:t>
      </w:r>
    </w:p>
    <w:p w14:paraId="38AE3491"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r w:rsidRPr="00EC7CF5">
        <w:rPr>
          <w:rFonts w:ascii="Arial" w:eastAsia="Times New Roman" w:hAnsi="Arial" w:cs="Arial"/>
          <w:color w:val="000000" w:themeColor="text1"/>
          <w:sz w:val="24"/>
          <w:szCs w:val="24"/>
          <w:lang w:eastAsia="es-CO"/>
        </w:rPr>
        <w:t>Artículo 101. Comportamientos que afectan las especies de flora y fauna silvestre.</w:t>
      </w:r>
    </w:p>
    <w:p w14:paraId="0E23681C"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p>
    <w:p w14:paraId="7F5DADF2"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r w:rsidRPr="00EC7CF5">
        <w:rPr>
          <w:rFonts w:ascii="Arial" w:eastAsia="Times New Roman" w:hAnsi="Arial" w:cs="Arial"/>
          <w:color w:val="000000" w:themeColor="text1"/>
          <w:sz w:val="24"/>
          <w:szCs w:val="24"/>
          <w:lang w:eastAsia="es-CO"/>
        </w:rPr>
        <w:t>Título  XIII De la Relación con los animales.</w:t>
      </w:r>
    </w:p>
    <w:p w14:paraId="47E70A76"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r w:rsidRPr="00EC7CF5">
        <w:rPr>
          <w:rFonts w:ascii="Arial" w:eastAsia="Times New Roman" w:hAnsi="Arial" w:cs="Arial"/>
          <w:color w:val="000000" w:themeColor="text1"/>
          <w:sz w:val="24"/>
          <w:szCs w:val="24"/>
          <w:lang w:eastAsia="es-CO"/>
        </w:rPr>
        <w:t>Capítulo I. Del Respeto y cuidado de los animales.</w:t>
      </w:r>
    </w:p>
    <w:p w14:paraId="058919ED"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r w:rsidRPr="00EC7CF5">
        <w:rPr>
          <w:rFonts w:ascii="Arial" w:eastAsia="Times New Roman" w:hAnsi="Arial" w:cs="Arial"/>
          <w:color w:val="000000" w:themeColor="text1"/>
          <w:sz w:val="24"/>
          <w:szCs w:val="24"/>
          <w:lang w:eastAsia="es-CO"/>
        </w:rPr>
        <w:t>Artículo 116. Comportamientos que afectan a los animales en general.</w:t>
      </w:r>
    </w:p>
    <w:p w14:paraId="77B45064" w14:textId="77777777" w:rsidR="00390039" w:rsidRPr="00EC7CF5" w:rsidRDefault="00390039" w:rsidP="00DE35DF">
      <w:pPr>
        <w:pStyle w:val="Prrafodelista"/>
        <w:spacing w:line="276" w:lineRule="auto"/>
        <w:jc w:val="both"/>
        <w:rPr>
          <w:rFonts w:ascii="Arial" w:eastAsia="Times New Roman" w:hAnsi="Arial" w:cs="Arial"/>
          <w:color w:val="000000" w:themeColor="text1"/>
          <w:sz w:val="24"/>
          <w:szCs w:val="24"/>
          <w:lang w:eastAsia="es-CO"/>
        </w:rPr>
      </w:pPr>
    </w:p>
    <w:p w14:paraId="5B7D0E7A" w14:textId="77777777" w:rsidR="00390039" w:rsidRPr="00EC7CF5" w:rsidRDefault="00390039" w:rsidP="00DE35DF">
      <w:pPr>
        <w:pStyle w:val="centrado"/>
        <w:numPr>
          <w:ilvl w:val="0"/>
          <w:numId w:val="10"/>
        </w:numPr>
        <w:spacing w:line="276" w:lineRule="auto"/>
        <w:jc w:val="both"/>
        <w:rPr>
          <w:rFonts w:ascii="Arial" w:hAnsi="Arial" w:cs="Arial"/>
          <w:color w:val="000000" w:themeColor="text1"/>
        </w:rPr>
      </w:pPr>
      <w:r w:rsidRPr="00EC7CF5">
        <w:rPr>
          <w:rFonts w:ascii="Arial" w:hAnsi="Arial" w:cs="Arial"/>
          <w:b/>
          <w:bCs/>
          <w:color w:val="000000" w:themeColor="text1"/>
        </w:rPr>
        <w:t>Ley 2054 de 2020</w:t>
      </w:r>
      <w:r w:rsidRPr="00EC7CF5">
        <w:rPr>
          <w:rFonts w:ascii="Arial" w:hAnsi="Arial" w:cs="Arial"/>
          <w:color w:val="000000" w:themeColor="text1"/>
        </w:rPr>
        <w:t xml:space="preserve"> “Por la cual se modifica la Ley 1801 de 2016 y se dictan otras disposiciones.”</w:t>
      </w:r>
      <w:bookmarkStart w:id="0" w:name="1"/>
    </w:p>
    <w:p w14:paraId="67A14BCA" w14:textId="77777777" w:rsidR="00390039" w:rsidRPr="00EC7CF5" w:rsidRDefault="00390039" w:rsidP="00DE35DF">
      <w:pPr>
        <w:pStyle w:val="centrado"/>
        <w:spacing w:line="276" w:lineRule="auto"/>
        <w:ind w:left="720"/>
        <w:jc w:val="both"/>
        <w:rPr>
          <w:rFonts w:ascii="Arial" w:hAnsi="Arial" w:cs="Arial"/>
          <w:color w:val="000000" w:themeColor="text1"/>
        </w:rPr>
      </w:pPr>
      <w:r w:rsidRPr="00EC7CF5">
        <w:rPr>
          <w:rFonts w:ascii="Arial" w:hAnsi="Arial" w:cs="Arial"/>
          <w:b/>
          <w:bCs/>
          <w:color w:val="000000" w:themeColor="text1"/>
        </w:rPr>
        <w:t>Objeto:</w:t>
      </w:r>
      <w:bookmarkEnd w:id="0"/>
      <w:r w:rsidRPr="00EC7CF5">
        <w:rPr>
          <w:rFonts w:ascii="Arial" w:hAnsi="Arial" w:cs="Arial"/>
          <w:color w:val="000000" w:themeColor="text1"/>
        </w:rPr>
        <w:t xml:space="preserve"> Atenuar las consecuencias sociales, de maltrato animal y de salud pública derivadas del abandono, la pérdida, la desatención estatal y la tenencia irresponsable de los animales domésticos de compañía, a través del apoyo a refugios o fundaciones legalmente constituidas que reciban, rescaten, alberguen, esterilicen y entreguen animales en adopción, mientras los distritos o municipios crean centros de bienestar para los animales </w:t>
      </w:r>
      <w:r w:rsidRPr="00EC7CF5">
        <w:rPr>
          <w:rFonts w:ascii="Arial" w:hAnsi="Arial" w:cs="Arial"/>
          <w:color w:val="000000" w:themeColor="text1"/>
        </w:rPr>
        <w:lastRenderedPageBreak/>
        <w:t>domésticos perdidos, abandonados, rescatados, vulnerables, en riesgo o aprehendidos por la policía.</w:t>
      </w:r>
    </w:p>
    <w:p w14:paraId="31E56CAF" w14:textId="77777777" w:rsidR="00390039" w:rsidRPr="00EC7CF5" w:rsidRDefault="00267EBE" w:rsidP="00DE35DF">
      <w:pPr>
        <w:pStyle w:val="centrado"/>
        <w:numPr>
          <w:ilvl w:val="0"/>
          <w:numId w:val="5"/>
        </w:numPr>
        <w:spacing w:line="276" w:lineRule="auto"/>
        <w:jc w:val="both"/>
        <w:rPr>
          <w:rFonts w:ascii="Arial" w:hAnsi="Arial" w:cs="Arial"/>
          <w:b/>
          <w:bCs/>
          <w:color w:val="000000" w:themeColor="text1"/>
        </w:rPr>
      </w:pPr>
      <w:r w:rsidRPr="00EC7CF5">
        <w:rPr>
          <w:rFonts w:ascii="Arial" w:hAnsi="Arial" w:cs="Arial"/>
          <w:b/>
          <w:bCs/>
          <w:color w:val="000000" w:themeColor="text1"/>
        </w:rPr>
        <w:t>JURISPRUDENCIA DE LA CORTE CONSTITUCIONAL</w:t>
      </w:r>
    </w:p>
    <w:tbl>
      <w:tblPr>
        <w:tblStyle w:val="Tablaconcuadrcula"/>
        <w:tblW w:w="0" w:type="auto"/>
        <w:tblInd w:w="360" w:type="dxa"/>
        <w:tblLook w:val="04A0" w:firstRow="1" w:lastRow="0" w:firstColumn="1" w:lastColumn="0" w:noHBand="0" w:noVBand="1"/>
      </w:tblPr>
      <w:tblGrid>
        <w:gridCol w:w="4218"/>
        <w:gridCol w:w="4250"/>
      </w:tblGrid>
      <w:tr w:rsidR="00940D80" w:rsidRPr="00EC7CF5" w14:paraId="52C811D9" w14:textId="77777777" w:rsidTr="00940D80">
        <w:tc>
          <w:tcPr>
            <w:tcW w:w="4414" w:type="dxa"/>
          </w:tcPr>
          <w:p w14:paraId="4987496B" w14:textId="77777777" w:rsidR="00940D80" w:rsidRPr="00EC7CF5" w:rsidRDefault="00940D80" w:rsidP="00DE35DF">
            <w:pPr>
              <w:pStyle w:val="centrado"/>
              <w:spacing w:line="276" w:lineRule="auto"/>
              <w:jc w:val="both"/>
              <w:rPr>
                <w:rFonts w:ascii="Arial" w:hAnsi="Arial" w:cs="Arial"/>
                <w:b/>
                <w:bCs/>
                <w:color w:val="000000" w:themeColor="text1"/>
              </w:rPr>
            </w:pPr>
            <w:r w:rsidRPr="00EC7CF5">
              <w:rPr>
                <w:rFonts w:ascii="Arial" w:hAnsi="Arial" w:cs="Arial"/>
                <w:b/>
                <w:bCs/>
                <w:color w:val="000000" w:themeColor="text1"/>
              </w:rPr>
              <w:t xml:space="preserve">Sentencia T-760 de 2007 M.P. </w:t>
            </w:r>
            <w:r w:rsidR="0015201E" w:rsidRPr="00EC7CF5">
              <w:rPr>
                <w:rFonts w:ascii="Arial" w:hAnsi="Arial" w:cs="Arial"/>
                <w:b/>
                <w:bCs/>
                <w:color w:val="000000" w:themeColor="text1"/>
              </w:rPr>
              <w:t>Clara Inés Vargas Hernández</w:t>
            </w:r>
          </w:p>
        </w:tc>
        <w:tc>
          <w:tcPr>
            <w:tcW w:w="4414" w:type="dxa"/>
          </w:tcPr>
          <w:p w14:paraId="66187186" w14:textId="77777777" w:rsidR="00940D80" w:rsidRPr="00EC7CF5" w:rsidRDefault="00100382" w:rsidP="00DE35DF">
            <w:pPr>
              <w:pStyle w:val="centrado"/>
              <w:spacing w:line="276" w:lineRule="auto"/>
              <w:jc w:val="both"/>
              <w:rPr>
                <w:rFonts w:ascii="Arial" w:hAnsi="Arial" w:cs="Arial"/>
                <w:i/>
                <w:iCs/>
                <w:color w:val="000000" w:themeColor="text1"/>
              </w:rPr>
            </w:pPr>
            <w:r w:rsidRPr="00EC7CF5">
              <w:rPr>
                <w:rFonts w:ascii="Arial" w:hAnsi="Arial" w:cs="Arial"/>
                <w:i/>
                <w:iCs/>
                <w:color w:val="000000" w:themeColor="text1"/>
              </w:rPr>
              <w:t>“En efecto, la Corte ha advertido que los animales domésticos cumplen de hecho, funciones importantísimas en los planos individual y social, que son reconocidas a nivel jurídico y que justifican su protección a través de la acción de tutela.”</w:t>
            </w:r>
          </w:p>
        </w:tc>
      </w:tr>
      <w:tr w:rsidR="00940D80" w:rsidRPr="00EC7CF5" w14:paraId="120969A0" w14:textId="77777777" w:rsidTr="00940D80">
        <w:tc>
          <w:tcPr>
            <w:tcW w:w="4414" w:type="dxa"/>
          </w:tcPr>
          <w:p w14:paraId="60618873" w14:textId="77777777" w:rsidR="00940D80" w:rsidRPr="00EC7CF5" w:rsidRDefault="00E97BA7" w:rsidP="00DE35DF">
            <w:pPr>
              <w:pStyle w:val="centrado"/>
              <w:spacing w:line="276" w:lineRule="auto"/>
              <w:jc w:val="both"/>
              <w:rPr>
                <w:rFonts w:ascii="Arial" w:hAnsi="Arial" w:cs="Arial"/>
                <w:b/>
                <w:bCs/>
                <w:color w:val="000000" w:themeColor="text1"/>
              </w:rPr>
            </w:pPr>
            <w:r w:rsidRPr="00EC7CF5">
              <w:rPr>
                <w:rFonts w:ascii="Arial" w:hAnsi="Arial" w:cs="Arial"/>
                <w:b/>
                <w:bCs/>
                <w:color w:val="000000" w:themeColor="text1"/>
              </w:rPr>
              <w:t>Sentencia C-666 de 2010 M.P. Humberto Antonio Sierra Porto</w:t>
            </w:r>
          </w:p>
        </w:tc>
        <w:tc>
          <w:tcPr>
            <w:tcW w:w="4414" w:type="dxa"/>
          </w:tcPr>
          <w:p w14:paraId="18BC7CB8" w14:textId="77777777" w:rsidR="00940D80" w:rsidRPr="00EC7CF5" w:rsidRDefault="000D039E" w:rsidP="00DE35DF">
            <w:pPr>
              <w:pStyle w:val="centrado"/>
              <w:spacing w:line="276" w:lineRule="auto"/>
              <w:jc w:val="both"/>
              <w:rPr>
                <w:rFonts w:ascii="Arial" w:hAnsi="Arial" w:cs="Arial"/>
                <w:i/>
                <w:iCs/>
                <w:color w:val="000000" w:themeColor="text1"/>
              </w:rPr>
            </w:pPr>
            <w:r w:rsidRPr="00EC7CF5">
              <w:rPr>
                <w:rFonts w:ascii="Arial" w:hAnsi="Arial" w:cs="Arial"/>
                <w:i/>
                <w:iCs/>
                <w:color w:val="000000" w:themeColor="text1"/>
              </w:rPr>
              <w:t>“…la posibilidad de que se vean afectados por tratos crueles, por acciones que comportan maltrato, por hechos que los torturen o angustien obliga a que las acciones que respecto de ellos se realicen por parte de los seres humanos sean expresión del comportamiento digno que hacia ellos deben tener seres dignos. En efecto, la superioridad racional –moral- del hombre no puede significar la ausencia de límites para causar sufrimiento, dolor o angustia a seres sintientes no humanos.”</w:t>
            </w:r>
          </w:p>
        </w:tc>
      </w:tr>
      <w:tr w:rsidR="00940D80" w:rsidRPr="00EC7CF5" w14:paraId="2BF75643" w14:textId="77777777" w:rsidTr="00940D80">
        <w:tc>
          <w:tcPr>
            <w:tcW w:w="4414" w:type="dxa"/>
          </w:tcPr>
          <w:p w14:paraId="0E25DD3E" w14:textId="77777777" w:rsidR="00940D80" w:rsidRPr="00EC7CF5" w:rsidRDefault="00BB799F" w:rsidP="00DE35DF">
            <w:pPr>
              <w:pStyle w:val="centrado"/>
              <w:spacing w:line="276" w:lineRule="auto"/>
              <w:jc w:val="both"/>
              <w:rPr>
                <w:rFonts w:ascii="Arial" w:hAnsi="Arial" w:cs="Arial"/>
                <w:b/>
                <w:bCs/>
                <w:color w:val="000000" w:themeColor="text1"/>
              </w:rPr>
            </w:pPr>
            <w:r w:rsidRPr="00EC7CF5">
              <w:rPr>
                <w:rFonts w:ascii="Arial" w:hAnsi="Arial" w:cs="Arial"/>
                <w:b/>
                <w:bCs/>
                <w:color w:val="000000" w:themeColor="text1"/>
              </w:rPr>
              <w:t>Sentencia T-608 de 2011 M.P. Juan Carlos Henao Pérez</w:t>
            </w:r>
          </w:p>
        </w:tc>
        <w:tc>
          <w:tcPr>
            <w:tcW w:w="4414" w:type="dxa"/>
          </w:tcPr>
          <w:p w14:paraId="5DA55D40" w14:textId="77777777" w:rsidR="00940D80" w:rsidRPr="00EC7CF5" w:rsidRDefault="00296CFE" w:rsidP="00DE35DF">
            <w:pPr>
              <w:pStyle w:val="centrado"/>
              <w:spacing w:line="276" w:lineRule="auto"/>
              <w:jc w:val="both"/>
              <w:rPr>
                <w:rFonts w:ascii="Arial" w:hAnsi="Arial" w:cs="Arial"/>
                <w:i/>
                <w:iCs/>
                <w:color w:val="000000" w:themeColor="text1"/>
              </w:rPr>
            </w:pPr>
            <w:r w:rsidRPr="00EC7CF5">
              <w:rPr>
                <w:rFonts w:ascii="Arial" w:hAnsi="Arial" w:cs="Arial"/>
                <w:i/>
                <w:iCs/>
                <w:color w:val="000000" w:themeColor="text1"/>
              </w:rPr>
              <w:t>“…es importante recordar que los animales se encuentran dentro de la esfera de protección de la naturaleza y el medio ambiente. Esto implica que la visión que se tiene de estos no puede ser una meramente utilitarista, sino por el contrario, deben ser entendidos como otros seres vivos que interactúan dentro del desarrollo o preservación del medio ambiente.”</w:t>
            </w:r>
          </w:p>
        </w:tc>
      </w:tr>
      <w:tr w:rsidR="00940D80" w:rsidRPr="00EC7CF5" w14:paraId="246E224B" w14:textId="77777777" w:rsidTr="00940D80">
        <w:tc>
          <w:tcPr>
            <w:tcW w:w="4414" w:type="dxa"/>
          </w:tcPr>
          <w:p w14:paraId="4AB52567" w14:textId="77777777" w:rsidR="00940D80" w:rsidRPr="00EC7CF5" w:rsidRDefault="003F4C9D" w:rsidP="00DE35DF">
            <w:pPr>
              <w:pStyle w:val="centrado"/>
              <w:spacing w:line="276" w:lineRule="auto"/>
              <w:jc w:val="both"/>
              <w:rPr>
                <w:rFonts w:ascii="Arial" w:hAnsi="Arial" w:cs="Arial"/>
                <w:b/>
                <w:bCs/>
                <w:color w:val="000000" w:themeColor="text1"/>
              </w:rPr>
            </w:pPr>
            <w:r w:rsidRPr="00EC7CF5">
              <w:rPr>
                <w:rFonts w:ascii="Arial" w:hAnsi="Arial" w:cs="Arial"/>
                <w:b/>
                <w:bCs/>
                <w:color w:val="000000" w:themeColor="text1"/>
              </w:rPr>
              <w:t>Sentencia C-283 de 2014 M.P. Jorge Iván Palacio</w:t>
            </w:r>
          </w:p>
        </w:tc>
        <w:tc>
          <w:tcPr>
            <w:tcW w:w="4414" w:type="dxa"/>
          </w:tcPr>
          <w:p w14:paraId="2268AAD3" w14:textId="77777777" w:rsidR="00940D80" w:rsidRPr="00EC7CF5" w:rsidRDefault="003F4C9D" w:rsidP="00DE35DF">
            <w:pPr>
              <w:pStyle w:val="centrado"/>
              <w:spacing w:line="276" w:lineRule="auto"/>
              <w:jc w:val="both"/>
              <w:rPr>
                <w:rFonts w:ascii="Arial" w:hAnsi="Arial" w:cs="Arial"/>
                <w:i/>
                <w:iCs/>
                <w:color w:val="000000" w:themeColor="text1"/>
              </w:rPr>
            </w:pPr>
            <w:r w:rsidRPr="00EC7CF5">
              <w:rPr>
                <w:rFonts w:ascii="Arial" w:hAnsi="Arial" w:cs="Arial"/>
                <w:i/>
                <w:iCs/>
                <w:color w:val="000000" w:themeColor="text1"/>
              </w:rPr>
              <w:t xml:space="preserve">“Repensar posibles horizontes y transformar las sedimentadas tradiciones cuando socavan intereses vitales y primarios de toda sociedad democrática y constitucional es un </w:t>
            </w:r>
            <w:r w:rsidRPr="00EC7CF5">
              <w:rPr>
                <w:rFonts w:ascii="Arial" w:hAnsi="Arial" w:cs="Arial"/>
                <w:i/>
                <w:iCs/>
                <w:color w:val="000000" w:themeColor="text1"/>
              </w:rPr>
              <w:lastRenderedPageBreak/>
              <w:t>imperativo, como medida para desterrar injusticias presentes dadas por el menosprecio de la dignidad de los demás seres vivos. La resistencia al cambio cultural en pro del bienestar animal debe cesar, empezando con la abolición de todo maltrato por diversión, presentado en los circos o en las corridas de toros.”</w:t>
            </w:r>
          </w:p>
        </w:tc>
      </w:tr>
      <w:tr w:rsidR="006C1D42" w:rsidRPr="00EC7CF5" w14:paraId="1E979E92" w14:textId="77777777" w:rsidTr="00940D80">
        <w:tc>
          <w:tcPr>
            <w:tcW w:w="4414" w:type="dxa"/>
          </w:tcPr>
          <w:p w14:paraId="30264F38" w14:textId="77777777" w:rsidR="006C1D42" w:rsidRPr="00EC7CF5" w:rsidRDefault="00921EDC" w:rsidP="00DE35DF">
            <w:pPr>
              <w:pStyle w:val="centrado"/>
              <w:spacing w:line="276" w:lineRule="auto"/>
              <w:jc w:val="both"/>
              <w:rPr>
                <w:rFonts w:ascii="Arial" w:hAnsi="Arial" w:cs="Arial"/>
                <w:b/>
                <w:bCs/>
                <w:color w:val="000000" w:themeColor="text1"/>
              </w:rPr>
            </w:pPr>
            <w:r w:rsidRPr="00EC7CF5">
              <w:rPr>
                <w:rFonts w:ascii="Arial" w:hAnsi="Arial" w:cs="Arial"/>
                <w:b/>
                <w:bCs/>
                <w:color w:val="000000" w:themeColor="text1"/>
              </w:rPr>
              <w:lastRenderedPageBreak/>
              <w:t>Sentencia T-095 de 2016 M.P. Alejandro Linares Cantillo</w:t>
            </w:r>
          </w:p>
        </w:tc>
        <w:tc>
          <w:tcPr>
            <w:tcW w:w="4414" w:type="dxa"/>
          </w:tcPr>
          <w:p w14:paraId="48B9E51E" w14:textId="77777777" w:rsidR="006C1D42" w:rsidRPr="00EC7CF5" w:rsidRDefault="00B44D29" w:rsidP="00DE35DF">
            <w:pPr>
              <w:pStyle w:val="centrado"/>
              <w:spacing w:line="276" w:lineRule="auto"/>
              <w:jc w:val="both"/>
              <w:rPr>
                <w:rFonts w:ascii="Arial" w:hAnsi="Arial" w:cs="Arial"/>
                <w:i/>
                <w:iCs/>
                <w:color w:val="000000" w:themeColor="text1"/>
              </w:rPr>
            </w:pPr>
            <w:r w:rsidRPr="00EC7CF5">
              <w:rPr>
                <w:rFonts w:ascii="Arial" w:hAnsi="Arial" w:cs="Arial"/>
                <w:i/>
                <w:iCs/>
                <w:color w:val="000000" w:themeColor="text1"/>
              </w:rPr>
              <w:t>“Del concepto de medio ambiente, del deber de protección de la diversidad de flora y fauna y su integridad, de la protección a los recursos y del valor de la dignidad humana como el fundamento de las relaciones entre los seres humanos y estos con la naturaleza y los seres sintientes; se puede extraer un deber constitucional de protección del bienestar animal que encuentra su fundamento igualmente del principio de la solidaridad.”</w:t>
            </w:r>
          </w:p>
        </w:tc>
      </w:tr>
    </w:tbl>
    <w:p w14:paraId="39AB0561" w14:textId="77777777" w:rsidR="00B07299" w:rsidRPr="00EC7CF5" w:rsidRDefault="00B07299" w:rsidP="00DE35DF">
      <w:pPr>
        <w:pStyle w:val="centrado"/>
        <w:spacing w:line="276" w:lineRule="auto"/>
        <w:jc w:val="both"/>
        <w:rPr>
          <w:rFonts w:ascii="Arial" w:hAnsi="Arial" w:cs="Arial"/>
          <w:b/>
          <w:bCs/>
          <w:color w:val="000000" w:themeColor="text1"/>
        </w:rPr>
      </w:pPr>
    </w:p>
    <w:p w14:paraId="70FA38DF" w14:textId="77777777" w:rsidR="00C21C08" w:rsidRPr="00EC7CF5" w:rsidRDefault="00C21C08" w:rsidP="00DE35DF">
      <w:pPr>
        <w:pStyle w:val="Ttulo1"/>
        <w:keepNext w:val="0"/>
        <w:keepLines w:val="0"/>
        <w:widowControl w:val="0"/>
        <w:numPr>
          <w:ilvl w:val="0"/>
          <w:numId w:val="5"/>
        </w:numPr>
        <w:tabs>
          <w:tab w:val="left" w:pos="3084"/>
        </w:tabs>
        <w:autoSpaceDE w:val="0"/>
        <w:autoSpaceDN w:val="0"/>
        <w:spacing w:before="0" w:after="160" w:line="276" w:lineRule="auto"/>
        <w:rPr>
          <w:rFonts w:ascii="Arial" w:hAnsi="Arial" w:cs="Arial"/>
          <w:sz w:val="24"/>
          <w:szCs w:val="24"/>
        </w:rPr>
      </w:pPr>
      <w:r w:rsidRPr="00EC7CF5">
        <w:rPr>
          <w:rFonts w:ascii="Arial" w:hAnsi="Arial" w:cs="Arial"/>
          <w:sz w:val="24"/>
          <w:szCs w:val="24"/>
        </w:rPr>
        <w:t>CAUSALES DE</w:t>
      </w:r>
      <w:r w:rsidRPr="00EC7CF5">
        <w:rPr>
          <w:rFonts w:ascii="Arial" w:hAnsi="Arial" w:cs="Arial"/>
          <w:spacing w:val="-3"/>
          <w:sz w:val="24"/>
          <w:szCs w:val="24"/>
        </w:rPr>
        <w:t xml:space="preserve"> </w:t>
      </w:r>
      <w:r w:rsidRPr="00EC7CF5">
        <w:rPr>
          <w:rFonts w:ascii="Arial" w:hAnsi="Arial" w:cs="Arial"/>
          <w:sz w:val="24"/>
          <w:szCs w:val="24"/>
        </w:rPr>
        <w:t>IMPEDIMENTO</w:t>
      </w:r>
    </w:p>
    <w:p w14:paraId="4A64ACA9" w14:textId="0EC9FD2C" w:rsidR="00C21C08" w:rsidRPr="00EC7CF5" w:rsidRDefault="00C21C08" w:rsidP="00DE35DF">
      <w:pPr>
        <w:pStyle w:val="Textoindependiente"/>
        <w:spacing w:after="160" w:line="276" w:lineRule="auto"/>
        <w:jc w:val="both"/>
        <w:rPr>
          <w:sz w:val="24"/>
          <w:szCs w:val="24"/>
        </w:rPr>
      </w:pPr>
      <w:r w:rsidRPr="00EC7CF5">
        <w:rPr>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w:t>
      </w:r>
      <w:r w:rsidR="00F84364" w:rsidRPr="00EC7CF5">
        <w:rPr>
          <w:sz w:val="24"/>
          <w:szCs w:val="24"/>
        </w:rPr>
        <w:t>e</w:t>
      </w:r>
      <w:r w:rsidRPr="00EC7CF5">
        <w:rPr>
          <w:sz w:val="24"/>
          <w:szCs w:val="24"/>
        </w:rPr>
        <w:t>de coincidir y fusionarse con los intereses del electorado.</w:t>
      </w:r>
    </w:p>
    <w:p w14:paraId="76022985" w14:textId="4BFFB76C" w:rsidR="00A43F46" w:rsidRPr="00EC7CF5" w:rsidRDefault="00A43F46" w:rsidP="00DE35DF">
      <w:pPr>
        <w:pStyle w:val="Textoindependiente"/>
        <w:spacing w:after="160" w:line="276" w:lineRule="auto"/>
        <w:jc w:val="both"/>
        <w:rPr>
          <w:sz w:val="24"/>
          <w:szCs w:val="24"/>
        </w:rPr>
      </w:pPr>
    </w:p>
    <w:p w14:paraId="2C2C777D" w14:textId="4639F17D" w:rsidR="00A43F46" w:rsidRPr="00EC7CF5" w:rsidRDefault="00A43F46" w:rsidP="00DE35DF">
      <w:pPr>
        <w:pStyle w:val="Textoindependiente"/>
        <w:numPr>
          <w:ilvl w:val="0"/>
          <w:numId w:val="5"/>
        </w:numPr>
        <w:spacing w:after="160" w:line="276" w:lineRule="auto"/>
        <w:jc w:val="both"/>
        <w:rPr>
          <w:b/>
          <w:bCs/>
          <w:sz w:val="24"/>
          <w:szCs w:val="24"/>
        </w:rPr>
      </w:pPr>
      <w:r w:rsidRPr="00EC7CF5">
        <w:rPr>
          <w:b/>
          <w:bCs/>
          <w:sz w:val="24"/>
          <w:szCs w:val="24"/>
        </w:rPr>
        <w:t>IMPACTO FISCAL</w:t>
      </w:r>
    </w:p>
    <w:p w14:paraId="4032FB2D" w14:textId="77777777" w:rsidR="0043086F" w:rsidRPr="00EC7CF5" w:rsidRDefault="0043086F" w:rsidP="00DE35DF">
      <w:pPr>
        <w:spacing w:before="280" w:after="280" w:line="276" w:lineRule="auto"/>
        <w:jc w:val="both"/>
        <w:rPr>
          <w:rFonts w:ascii="Arial" w:eastAsia="Arial" w:hAnsi="Arial" w:cs="Arial"/>
          <w:i/>
          <w:iCs/>
          <w:sz w:val="24"/>
          <w:szCs w:val="24"/>
        </w:rPr>
      </w:pPr>
      <w:r w:rsidRPr="00EC7CF5">
        <w:rPr>
          <w:rFonts w:ascii="Arial" w:eastAsia="Arial" w:hAnsi="Arial" w:cs="Arial"/>
          <w:sz w:val="24"/>
          <w:szCs w:val="24"/>
        </w:rPr>
        <w:t>Sobre el contenido y alcance de la previsión del impacto fiscal en los proyectos de ley la Honorable Corte Constitucional ha precisado:  “</w:t>
      </w:r>
      <w:r w:rsidRPr="00EC7CF5">
        <w:rPr>
          <w:rFonts w:ascii="Arial" w:eastAsia="Arial" w:hAnsi="Arial" w:cs="Arial"/>
          <w:i/>
          <w:iCs/>
          <w:sz w:val="24"/>
          <w:szCs w:val="24"/>
        </w:rPr>
        <w:t xml:space="preserve">Las obligaciones previstas en el artículo 7º de la Ley 819/03 constituyen un parámetro de racionalidad legislativa, que está encaminado a cumplir propósitos constitucionalmente valiosos, entre ellos el orden de las finanzas públicas, la estabilidad macroeconómica y la aplicación </w:t>
      </w:r>
      <w:r w:rsidRPr="00EC7CF5">
        <w:rPr>
          <w:rFonts w:ascii="Arial" w:eastAsia="Arial" w:hAnsi="Arial" w:cs="Arial"/>
          <w:i/>
          <w:iCs/>
          <w:sz w:val="24"/>
          <w:szCs w:val="24"/>
        </w:rPr>
        <w:lastRenderedPageBreak/>
        <w:t>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Así, si el Ejecutivo considera que las cámaras han efectuado un análisis de impacto fiscal erróneo, corresponde al citado Ministerio el deber de concurrir al procedimiento legislativo, en aras de ilustrar al Congreso sobre las consecuencias económicas del proyecto. El artículo 7º de la Ley 819/03 no puede interpretarse de modo tal que la falta de concurrencia del Ministerio de Hacienda y Crédito Público dentro del proceso legislativo, afecte la validez constitucional del trámite respectivo.”</w:t>
      </w:r>
      <w:r w:rsidRPr="00EC7CF5">
        <w:rPr>
          <w:rStyle w:val="Refdenotaalpie"/>
          <w:rFonts w:ascii="Arial" w:eastAsia="Arial" w:hAnsi="Arial" w:cs="Arial"/>
          <w:i/>
          <w:iCs/>
          <w:sz w:val="24"/>
          <w:szCs w:val="24"/>
        </w:rPr>
        <w:footnoteReference w:id="5"/>
      </w:r>
    </w:p>
    <w:p w14:paraId="7EDAD438" w14:textId="77777777" w:rsidR="0043086F" w:rsidRPr="00EC7CF5" w:rsidRDefault="0043086F" w:rsidP="00DE35DF">
      <w:pPr>
        <w:spacing w:before="280" w:after="280" w:line="276" w:lineRule="auto"/>
        <w:jc w:val="both"/>
        <w:rPr>
          <w:rFonts w:ascii="Arial" w:eastAsia="Arial" w:hAnsi="Arial" w:cs="Arial"/>
          <w:i/>
          <w:iCs/>
          <w:sz w:val="24"/>
          <w:szCs w:val="24"/>
        </w:rPr>
      </w:pPr>
      <w:r w:rsidRPr="00EC7CF5">
        <w:rPr>
          <w:rFonts w:ascii="Arial" w:eastAsia="Arial" w:hAnsi="Arial" w:cs="Arial"/>
          <w:i/>
          <w:iCs/>
          <w:sz w:val="24"/>
          <w:szCs w:val="24"/>
        </w:rPr>
        <w:t>...“Así, pues, el mencionado art. 7° de la Ley 819 de 2003 se erige como una importante herramienta tanto para racionalizar el proceso legislativo como para promover la aplicación y el cumplimiento de las leyes, así como la implementación efectiva de las políticas públicas. Pero ello no significa que pueda interpretarse que este artículo constituye una barrera para que el Congreso ejerza su función legislativa o una carga de trámite que recaiga sobre el legislativo exclusivamente.</w:t>
      </w:r>
    </w:p>
    <w:p w14:paraId="2C0C779C" w14:textId="77777777" w:rsidR="0043086F" w:rsidRPr="00EC7CF5" w:rsidRDefault="0043086F" w:rsidP="00DE35DF">
      <w:pPr>
        <w:spacing w:before="280" w:after="280" w:line="276" w:lineRule="auto"/>
        <w:jc w:val="both"/>
        <w:rPr>
          <w:rFonts w:ascii="Arial" w:eastAsia="Arial" w:hAnsi="Arial" w:cs="Arial"/>
          <w:i/>
          <w:iCs/>
          <w:sz w:val="24"/>
          <w:szCs w:val="24"/>
        </w:rPr>
      </w:pPr>
      <w:r w:rsidRPr="00EC7CF5">
        <w:rPr>
          <w:rFonts w:ascii="Arial" w:eastAsia="Arial" w:hAnsi="Arial" w:cs="Arial"/>
          <w:i/>
          <w:iCs/>
          <w:sz w:val="24"/>
          <w:szCs w:val="24"/>
        </w:rPr>
        <w:t xml:space="preserve">...“Precisamente, los obstáculos casi insuperables que se generarían para la actividad legislativa del Congreso de la República conducirían a concederle una forma de poder de veto al Ministro de Hacienda sobre las iniciativas de ley en el Parlamento. El Ministerio de Hacienda es quien cuenta con los elementos </w:t>
      </w:r>
      <w:r w:rsidRPr="00EC7CF5">
        <w:rPr>
          <w:rFonts w:ascii="Arial" w:eastAsia="Arial" w:hAnsi="Arial" w:cs="Arial"/>
          <w:i/>
          <w:iCs/>
          <w:sz w:val="24"/>
          <w:szCs w:val="24"/>
        </w:rPr>
        <w:lastRenderedPageBreak/>
        <w:t>necesarios para poder efectuar estimativos de los costos fiscales, para establecer de dónde pueden surgir los recursos necesarios para asumir los costos de un proyecto y para determinar la compatibilidad de los proyectos con el Marco Fiscal de Mediano Plazo. A él tendrían que acudir los congresistas o las bancadas que quieren presentar un proyecto de ley que implique gastos. De esta manera, el Ministerio decidiría qué peticiones atiende y el orden de prioridad para hacerlo. Con ello adquiriría el poder de determinar la agenda legislativa, en desmedro de la autonomía del Congreso.</w:t>
      </w:r>
      <w:r w:rsidRPr="00EC7CF5">
        <w:rPr>
          <w:rStyle w:val="Refdenotaalpie"/>
          <w:rFonts w:ascii="Arial" w:eastAsia="Arial" w:hAnsi="Arial" w:cs="Arial"/>
          <w:i/>
          <w:iCs/>
          <w:sz w:val="24"/>
          <w:szCs w:val="24"/>
        </w:rPr>
        <w:footnoteReference w:id="6"/>
      </w:r>
    </w:p>
    <w:p w14:paraId="1340ADBB" w14:textId="77777777" w:rsidR="00F65066" w:rsidRPr="00EC7CF5" w:rsidRDefault="00F65066" w:rsidP="00DE35DF">
      <w:pPr>
        <w:spacing w:line="276" w:lineRule="auto"/>
        <w:jc w:val="both"/>
        <w:rPr>
          <w:rFonts w:ascii="Arial" w:hAnsi="Arial" w:cs="Arial"/>
          <w:sz w:val="24"/>
          <w:szCs w:val="24"/>
        </w:rPr>
      </w:pPr>
    </w:p>
    <w:p w14:paraId="3355ACB6" w14:textId="77777777" w:rsidR="00F65066" w:rsidRPr="00EC7CF5" w:rsidRDefault="00F65066" w:rsidP="00DE35DF">
      <w:pPr>
        <w:spacing w:line="276" w:lineRule="auto"/>
        <w:jc w:val="both"/>
        <w:rPr>
          <w:rFonts w:ascii="Arial" w:hAnsi="Arial" w:cs="Arial"/>
          <w:sz w:val="24"/>
          <w:szCs w:val="24"/>
        </w:rPr>
      </w:pPr>
      <w:r w:rsidRPr="00EC7CF5">
        <w:rPr>
          <w:rFonts w:ascii="Arial" w:hAnsi="Arial" w:cs="Arial"/>
          <w:sz w:val="24"/>
          <w:szCs w:val="24"/>
        </w:rPr>
        <w:t>Atentamente,</w:t>
      </w:r>
    </w:p>
    <w:p w14:paraId="78CF8A6B" w14:textId="77777777" w:rsidR="00EB4B8F" w:rsidRPr="00EC7CF5" w:rsidRDefault="00EB4B8F" w:rsidP="00DE35DF">
      <w:pPr>
        <w:pStyle w:val="Sinespaciado"/>
        <w:spacing w:after="160" w:line="276" w:lineRule="auto"/>
        <w:rPr>
          <w:rFonts w:ascii="Arial" w:hAnsi="Arial" w:cs="Arial"/>
          <w:sz w:val="24"/>
          <w:szCs w:val="24"/>
        </w:rPr>
      </w:pPr>
    </w:p>
    <w:p w14:paraId="4CFE35F0" w14:textId="77777777" w:rsidR="00F65066" w:rsidRPr="00EC7CF5" w:rsidRDefault="00F65066" w:rsidP="00DE35DF">
      <w:pPr>
        <w:pStyle w:val="Sinespaciado"/>
        <w:spacing w:line="276" w:lineRule="auto"/>
        <w:rPr>
          <w:rFonts w:ascii="Arial" w:hAnsi="Arial" w:cs="Arial"/>
          <w:b/>
          <w:bCs/>
          <w:sz w:val="24"/>
          <w:szCs w:val="24"/>
        </w:rPr>
      </w:pPr>
      <w:r w:rsidRPr="00EC7CF5">
        <w:rPr>
          <w:rFonts w:ascii="Arial" w:hAnsi="Arial" w:cs="Arial"/>
          <w:b/>
          <w:bCs/>
          <w:sz w:val="24"/>
          <w:szCs w:val="24"/>
        </w:rPr>
        <w:t>FABIÁN DÍAZ PLATA</w:t>
      </w:r>
    </w:p>
    <w:p w14:paraId="4F6816D2" w14:textId="77777777" w:rsidR="00F65066" w:rsidRPr="00EC7CF5" w:rsidRDefault="00F65066" w:rsidP="00DE35DF">
      <w:pPr>
        <w:pStyle w:val="Sinespaciado"/>
        <w:spacing w:line="276" w:lineRule="auto"/>
        <w:rPr>
          <w:rFonts w:ascii="Arial" w:hAnsi="Arial" w:cs="Arial"/>
          <w:sz w:val="24"/>
          <w:szCs w:val="24"/>
        </w:rPr>
      </w:pPr>
      <w:r w:rsidRPr="00EC7CF5">
        <w:rPr>
          <w:rFonts w:ascii="Arial" w:hAnsi="Arial" w:cs="Arial"/>
          <w:sz w:val="24"/>
          <w:szCs w:val="24"/>
        </w:rPr>
        <w:t>Representante a la Cámara</w:t>
      </w:r>
    </w:p>
    <w:p w14:paraId="67405FF0" w14:textId="77777777" w:rsidR="00F65066" w:rsidRPr="00EC7CF5" w:rsidRDefault="00F65066" w:rsidP="00DE35DF">
      <w:pPr>
        <w:pStyle w:val="Sinespaciado"/>
        <w:spacing w:line="276" w:lineRule="auto"/>
        <w:rPr>
          <w:rFonts w:ascii="Arial" w:hAnsi="Arial" w:cs="Arial"/>
          <w:sz w:val="24"/>
          <w:szCs w:val="24"/>
        </w:rPr>
      </w:pPr>
      <w:r w:rsidRPr="00EC7CF5">
        <w:rPr>
          <w:rFonts w:ascii="Arial" w:hAnsi="Arial" w:cs="Arial"/>
          <w:sz w:val="24"/>
          <w:szCs w:val="24"/>
        </w:rPr>
        <w:t>Departamento de Santander</w:t>
      </w:r>
    </w:p>
    <w:sectPr w:rsidR="00F65066" w:rsidRPr="00EC7CF5" w:rsidSect="00633229">
      <w:headerReference w:type="default" r:id="rId8"/>
      <w:pgSz w:w="12240" w:h="15840"/>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8F952" w14:textId="77777777" w:rsidR="0037774E" w:rsidRDefault="0037774E">
      <w:pPr>
        <w:spacing w:after="0" w:line="240" w:lineRule="auto"/>
      </w:pPr>
      <w:r>
        <w:separator/>
      </w:r>
    </w:p>
  </w:endnote>
  <w:endnote w:type="continuationSeparator" w:id="0">
    <w:p w14:paraId="5BF100C6" w14:textId="77777777" w:rsidR="0037774E" w:rsidRDefault="00377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ő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DBD04" w14:textId="77777777" w:rsidR="0037774E" w:rsidRDefault="0037774E">
      <w:pPr>
        <w:spacing w:after="0" w:line="240" w:lineRule="auto"/>
      </w:pPr>
      <w:r>
        <w:separator/>
      </w:r>
    </w:p>
  </w:footnote>
  <w:footnote w:type="continuationSeparator" w:id="0">
    <w:p w14:paraId="250BD445" w14:textId="77777777" w:rsidR="0037774E" w:rsidRDefault="0037774E">
      <w:pPr>
        <w:spacing w:after="0" w:line="240" w:lineRule="auto"/>
      </w:pPr>
      <w:r>
        <w:continuationSeparator/>
      </w:r>
    </w:p>
  </w:footnote>
  <w:footnote w:id="1">
    <w:p w14:paraId="70D39E65" w14:textId="77777777" w:rsidR="000D01BC" w:rsidRPr="005E1C63" w:rsidRDefault="000D01BC" w:rsidP="005E1C63">
      <w:pPr>
        <w:pStyle w:val="Textonotapie"/>
        <w:jc w:val="both"/>
        <w:rPr>
          <w:rFonts w:ascii="Arial" w:hAnsi="Arial" w:cs="Arial"/>
          <w:lang w:val="es-ES"/>
        </w:rPr>
      </w:pPr>
      <w:r w:rsidRPr="005E1C63">
        <w:rPr>
          <w:rStyle w:val="Refdenotaalpie"/>
          <w:rFonts w:ascii="Arial" w:hAnsi="Arial" w:cs="Arial"/>
        </w:rPr>
        <w:footnoteRef/>
      </w:r>
      <w:r w:rsidRPr="005E1C63">
        <w:rPr>
          <w:rFonts w:ascii="Arial" w:hAnsi="Arial" w:cs="Arial"/>
        </w:rPr>
        <w:t xml:space="preserve"> https://web.observatoriopyba.co/atencion-a-casos-de-maltrato-animal/</w:t>
      </w:r>
    </w:p>
  </w:footnote>
  <w:footnote w:id="2">
    <w:p w14:paraId="017078B7" w14:textId="77777777" w:rsidR="00464331" w:rsidRPr="005E1C63" w:rsidRDefault="00464331" w:rsidP="005E1C63">
      <w:pPr>
        <w:pStyle w:val="Textonotapie"/>
        <w:jc w:val="both"/>
        <w:rPr>
          <w:rFonts w:ascii="Arial" w:hAnsi="Arial" w:cs="Arial"/>
          <w:lang w:val="es-ES"/>
        </w:rPr>
      </w:pPr>
      <w:r w:rsidRPr="005E1C63">
        <w:rPr>
          <w:rStyle w:val="Refdenotaalpie"/>
          <w:rFonts w:ascii="Arial" w:hAnsi="Arial" w:cs="Arial"/>
        </w:rPr>
        <w:footnoteRef/>
      </w:r>
      <w:r w:rsidRPr="005E1C63">
        <w:rPr>
          <w:rFonts w:ascii="Arial" w:hAnsi="Arial" w:cs="Arial"/>
        </w:rPr>
        <w:t xml:space="preserve"> </w:t>
      </w:r>
      <w:r w:rsidRPr="005E1C63">
        <w:rPr>
          <w:rFonts w:ascii="Arial" w:hAnsi="Arial" w:cs="Arial"/>
          <w:lang w:val="es-ES"/>
        </w:rPr>
        <w:t>Ibíd.</w:t>
      </w:r>
    </w:p>
  </w:footnote>
  <w:footnote w:id="3">
    <w:p w14:paraId="52D3A6DF" w14:textId="77777777" w:rsidR="000E1BBA" w:rsidRPr="005E1C63" w:rsidRDefault="000E1BBA" w:rsidP="005E1C63">
      <w:pPr>
        <w:pStyle w:val="Textonotapie"/>
        <w:jc w:val="both"/>
        <w:rPr>
          <w:rFonts w:ascii="Arial" w:hAnsi="Arial" w:cs="Arial"/>
          <w:lang w:val="es-ES"/>
        </w:rPr>
      </w:pPr>
      <w:r w:rsidRPr="005E1C63">
        <w:rPr>
          <w:rStyle w:val="Refdenotaalpie"/>
          <w:rFonts w:ascii="Arial" w:hAnsi="Arial" w:cs="Arial"/>
        </w:rPr>
        <w:footnoteRef/>
      </w:r>
      <w:r w:rsidRPr="005E1C63">
        <w:rPr>
          <w:rFonts w:ascii="Arial" w:hAnsi="Arial" w:cs="Arial"/>
        </w:rPr>
        <w:t>https://www.eltiempo.com/justicia/delitos/maltrato-animal-en-colombia-fiscalia-abre-dos-investigaciones-al-dia-509778</w:t>
      </w:r>
    </w:p>
  </w:footnote>
  <w:footnote w:id="4">
    <w:p w14:paraId="1CB5A12A" w14:textId="77777777" w:rsidR="00820737" w:rsidRPr="00820737" w:rsidRDefault="00820737" w:rsidP="005E1C63">
      <w:pPr>
        <w:pStyle w:val="Textonotapie"/>
        <w:jc w:val="both"/>
        <w:rPr>
          <w:lang w:val="es-ES"/>
        </w:rPr>
      </w:pPr>
      <w:r w:rsidRPr="005E1C63">
        <w:rPr>
          <w:rStyle w:val="Refdenotaalpie"/>
          <w:rFonts w:ascii="Arial" w:hAnsi="Arial" w:cs="Arial"/>
        </w:rPr>
        <w:footnoteRef/>
      </w:r>
      <w:r w:rsidRPr="005E1C63">
        <w:rPr>
          <w:rFonts w:ascii="Arial" w:hAnsi="Arial" w:cs="Arial"/>
        </w:rPr>
        <w:t xml:space="preserve"> https://www.fiscalia.gov.co/colombia/hechos-concretos/condena-historica-por-maltrato-animal-en-colombia/</w:t>
      </w:r>
    </w:p>
  </w:footnote>
  <w:footnote w:id="5">
    <w:p w14:paraId="75555A89" w14:textId="77777777" w:rsidR="0043086F" w:rsidRPr="00FF277B" w:rsidRDefault="0043086F" w:rsidP="002C5E8B">
      <w:pPr>
        <w:pStyle w:val="Textonotapie"/>
        <w:jc w:val="both"/>
        <w:rPr>
          <w:rFonts w:ascii="Arial" w:hAnsi="Arial" w:cs="Arial"/>
          <w:lang w:val="es-ES"/>
        </w:rPr>
      </w:pPr>
      <w:r w:rsidRPr="00FF277B">
        <w:rPr>
          <w:rStyle w:val="Refdenotaalpie"/>
          <w:rFonts w:ascii="Arial" w:hAnsi="Arial" w:cs="Arial"/>
        </w:rPr>
        <w:footnoteRef/>
      </w:r>
      <w:r w:rsidRPr="00FF277B">
        <w:rPr>
          <w:rFonts w:ascii="Arial" w:hAnsi="Arial" w:cs="Arial"/>
        </w:rPr>
        <w:t xml:space="preserve"> </w:t>
      </w:r>
      <w:r w:rsidRPr="00FF277B">
        <w:rPr>
          <w:rFonts w:ascii="Arial" w:hAnsi="Arial" w:cs="Arial"/>
        </w:rPr>
        <w:t xml:space="preserve">Corte Constitucional </w:t>
      </w:r>
      <w:r w:rsidRPr="00FF277B">
        <w:rPr>
          <w:rFonts w:ascii="Arial" w:hAnsi="Arial" w:cs="Arial"/>
          <w:lang w:val="es-ES"/>
        </w:rPr>
        <w:t xml:space="preserve">Sentencia C-315/08 </w:t>
      </w:r>
    </w:p>
  </w:footnote>
  <w:footnote w:id="6">
    <w:p w14:paraId="667F22D1" w14:textId="77777777" w:rsidR="0043086F" w:rsidRPr="00FF277B" w:rsidRDefault="0043086F" w:rsidP="002C5E8B">
      <w:pPr>
        <w:pStyle w:val="Textonotapie"/>
        <w:jc w:val="both"/>
        <w:rPr>
          <w:lang w:val="es-ES"/>
        </w:rPr>
      </w:pPr>
      <w:r w:rsidRPr="00FF277B">
        <w:rPr>
          <w:rStyle w:val="Refdenotaalpie"/>
          <w:rFonts w:ascii="Arial" w:hAnsi="Arial" w:cs="Arial"/>
        </w:rPr>
        <w:footnoteRef/>
      </w:r>
      <w:r w:rsidRPr="00FF277B">
        <w:rPr>
          <w:rFonts w:ascii="Arial" w:hAnsi="Arial" w:cs="Arial"/>
        </w:rPr>
        <w:t xml:space="preserve"> </w:t>
      </w:r>
      <w:r w:rsidRPr="00FF277B">
        <w:rPr>
          <w:rFonts w:ascii="Arial" w:hAnsi="Arial" w:cs="Arial"/>
          <w:lang w:val="es-ES"/>
        </w:rPr>
        <w:t>Ibíd.</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E54E" w14:textId="77777777" w:rsidR="00965AB4" w:rsidRDefault="00965AB4">
    <w:pPr>
      <w:pStyle w:val="Encabezado"/>
    </w:pPr>
    <w:r>
      <w:rPr>
        <w:noProof/>
        <w:lang w:val="es-ES"/>
      </w:rPr>
      <w:drawing>
        <wp:anchor distT="0" distB="0" distL="114300" distR="114300" simplePos="0" relativeHeight="251659264" behindDoc="1" locked="0" layoutInCell="1" allowOverlap="1" wp14:anchorId="70368DB2" wp14:editId="77E6EB09">
          <wp:simplePos x="0" y="0"/>
          <wp:positionH relativeFrom="margin">
            <wp:posOffset>-787078</wp:posOffset>
          </wp:positionH>
          <wp:positionV relativeFrom="paragraph">
            <wp:posOffset>-382599</wp:posOffset>
          </wp:positionV>
          <wp:extent cx="7339701" cy="944245"/>
          <wp:effectExtent l="0" t="0" r="127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701" cy="944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0220"/>
    <w:multiLevelType w:val="hybridMultilevel"/>
    <w:tmpl w:val="6BBA1C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5336CBA"/>
    <w:multiLevelType w:val="hybridMultilevel"/>
    <w:tmpl w:val="BA3408D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23B811B9"/>
    <w:multiLevelType w:val="hybridMultilevel"/>
    <w:tmpl w:val="C0A056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B0F71C3"/>
    <w:multiLevelType w:val="hybridMultilevel"/>
    <w:tmpl w:val="BA886918"/>
    <w:lvl w:ilvl="0" w:tplc="34AE6FE2">
      <w:start w:val="1"/>
      <w:numFmt w:val="upperRoman"/>
      <w:lvlText w:val="%1."/>
      <w:lvlJc w:val="left"/>
      <w:pPr>
        <w:ind w:left="1080" w:hanging="72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02D47E3"/>
    <w:multiLevelType w:val="hybridMultilevel"/>
    <w:tmpl w:val="0ADACCB2"/>
    <w:lvl w:ilvl="0" w:tplc="64CA19A6">
      <w:start w:val="5"/>
      <w:numFmt w:val="upperLetter"/>
      <w:lvlText w:val="%1."/>
      <w:lvlJc w:val="left"/>
      <w:pPr>
        <w:ind w:left="779" w:hanging="660"/>
      </w:pPr>
      <w:rPr>
        <w:rFonts w:ascii="Arial" w:eastAsia="Arial" w:hAnsi="Arial" w:cs="Arial" w:hint="default"/>
        <w:spacing w:val="-1"/>
        <w:w w:val="100"/>
        <w:sz w:val="22"/>
        <w:szCs w:val="22"/>
        <w:lang w:val="es-ES" w:eastAsia="es-ES" w:bidi="es-ES"/>
      </w:rPr>
    </w:lvl>
    <w:lvl w:ilvl="1" w:tplc="5EEE3CAA">
      <w:start w:val="1"/>
      <w:numFmt w:val="upperRoman"/>
      <w:lvlText w:val="%2."/>
      <w:lvlJc w:val="left"/>
      <w:pPr>
        <w:ind w:left="3145" w:hanging="720"/>
        <w:jc w:val="right"/>
      </w:pPr>
      <w:rPr>
        <w:rFonts w:ascii="Arial" w:eastAsia="Arial" w:hAnsi="Arial" w:cs="Arial" w:hint="default"/>
        <w:b/>
        <w:bCs/>
        <w:spacing w:val="-1"/>
        <w:w w:val="100"/>
        <w:sz w:val="22"/>
        <w:szCs w:val="22"/>
        <w:lang w:val="es-ES" w:eastAsia="es-ES" w:bidi="es-ES"/>
      </w:rPr>
    </w:lvl>
    <w:lvl w:ilvl="2" w:tplc="B212CC3A">
      <w:numFmt w:val="bullet"/>
      <w:lvlText w:val="•"/>
      <w:lvlJc w:val="left"/>
      <w:pPr>
        <w:ind w:left="3842" w:hanging="720"/>
      </w:pPr>
      <w:rPr>
        <w:rFonts w:hint="default"/>
        <w:lang w:val="es-ES" w:eastAsia="es-ES" w:bidi="es-ES"/>
      </w:rPr>
    </w:lvl>
    <w:lvl w:ilvl="3" w:tplc="80AA8480">
      <w:numFmt w:val="bullet"/>
      <w:lvlText w:val="•"/>
      <w:lvlJc w:val="left"/>
      <w:pPr>
        <w:ind w:left="4544" w:hanging="720"/>
      </w:pPr>
      <w:rPr>
        <w:rFonts w:hint="default"/>
        <w:lang w:val="es-ES" w:eastAsia="es-ES" w:bidi="es-ES"/>
      </w:rPr>
    </w:lvl>
    <w:lvl w:ilvl="4" w:tplc="95AA2B74">
      <w:numFmt w:val="bullet"/>
      <w:lvlText w:val="•"/>
      <w:lvlJc w:val="left"/>
      <w:pPr>
        <w:ind w:left="5246" w:hanging="720"/>
      </w:pPr>
      <w:rPr>
        <w:rFonts w:hint="default"/>
        <w:lang w:val="es-ES" w:eastAsia="es-ES" w:bidi="es-ES"/>
      </w:rPr>
    </w:lvl>
    <w:lvl w:ilvl="5" w:tplc="6C987E0E">
      <w:numFmt w:val="bullet"/>
      <w:lvlText w:val="•"/>
      <w:lvlJc w:val="left"/>
      <w:pPr>
        <w:ind w:left="5948" w:hanging="720"/>
      </w:pPr>
      <w:rPr>
        <w:rFonts w:hint="default"/>
        <w:lang w:val="es-ES" w:eastAsia="es-ES" w:bidi="es-ES"/>
      </w:rPr>
    </w:lvl>
    <w:lvl w:ilvl="6" w:tplc="3B22D692">
      <w:numFmt w:val="bullet"/>
      <w:lvlText w:val="•"/>
      <w:lvlJc w:val="left"/>
      <w:pPr>
        <w:ind w:left="6651" w:hanging="720"/>
      </w:pPr>
      <w:rPr>
        <w:rFonts w:hint="default"/>
        <w:lang w:val="es-ES" w:eastAsia="es-ES" w:bidi="es-ES"/>
      </w:rPr>
    </w:lvl>
    <w:lvl w:ilvl="7" w:tplc="194E2BBA">
      <w:numFmt w:val="bullet"/>
      <w:lvlText w:val="•"/>
      <w:lvlJc w:val="left"/>
      <w:pPr>
        <w:ind w:left="7353" w:hanging="720"/>
      </w:pPr>
      <w:rPr>
        <w:rFonts w:hint="default"/>
        <w:lang w:val="es-ES" w:eastAsia="es-ES" w:bidi="es-ES"/>
      </w:rPr>
    </w:lvl>
    <w:lvl w:ilvl="8" w:tplc="FEE67EF8">
      <w:numFmt w:val="bullet"/>
      <w:lvlText w:val="•"/>
      <w:lvlJc w:val="left"/>
      <w:pPr>
        <w:ind w:left="8055" w:hanging="720"/>
      </w:pPr>
      <w:rPr>
        <w:rFonts w:hint="default"/>
        <w:lang w:val="es-ES" w:eastAsia="es-ES" w:bidi="es-ES"/>
      </w:rPr>
    </w:lvl>
  </w:abstractNum>
  <w:abstractNum w:abstractNumId="5" w15:restartNumberingAfterBreak="0">
    <w:nsid w:val="61652FA1"/>
    <w:multiLevelType w:val="multilevel"/>
    <w:tmpl w:val="DA7A2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2110BC"/>
    <w:multiLevelType w:val="hybridMultilevel"/>
    <w:tmpl w:val="5DCCE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9BD3290"/>
    <w:multiLevelType w:val="hybridMultilevel"/>
    <w:tmpl w:val="35FA06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D7D0AFE"/>
    <w:multiLevelType w:val="hybridMultilevel"/>
    <w:tmpl w:val="C73E5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4"/>
  </w:num>
  <w:num w:numId="5">
    <w:abstractNumId w:val="3"/>
  </w:num>
  <w:num w:numId="6">
    <w:abstractNumId w:val="7"/>
  </w:num>
  <w:num w:numId="7">
    <w:abstractNumId w:val="8"/>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FAA"/>
    <w:rsid w:val="00007AEB"/>
    <w:rsid w:val="00050D81"/>
    <w:rsid w:val="00053BFF"/>
    <w:rsid w:val="000A3EB5"/>
    <w:rsid w:val="000B06A2"/>
    <w:rsid w:val="000B7A20"/>
    <w:rsid w:val="000C3DDD"/>
    <w:rsid w:val="000D01BC"/>
    <w:rsid w:val="000D039E"/>
    <w:rsid w:val="000E1BBA"/>
    <w:rsid w:val="000F349B"/>
    <w:rsid w:val="00100382"/>
    <w:rsid w:val="001160BF"/>
    <w:rsid w:val="00140B4D"/>
    <w:rsid w:val="001455CB"/>
    <w:rsid w:val="0015201E"/>
    <w:rsid w:val="00174D48"/>
    <w:rsid w:val="001768A6"/>
    <w:rsid w:val="001838FE"/>
    <w:rsid w:val="00207F40"/>
    <w:rsid w:val="002212C9"/>
    <w:rsid w:val="00222BAA"/>
    <w:rsid w:val="0022568C"/>
    <w:rsid w:val="00251CBC"/>
    <w:rsid w:val="00256326"/>
    <w:rsid w:val="00267EBE"/>
    <w:rsid w:val="00293E16"/>
    <w:rsid w:val="00294CA5"/>
    <w:rsid w:val="00296CFE"/>
    <w:rsid w:val="002A34B8"/>
    <w:rsid w:val="002A5834"/>
    <w:rsid w:val="002C5E8B"/>
    <w:rsid w:val="002E18EE"/>
    <w:rsid w:val="002F4FCB"/>
    <w:rsid w:val="00326F0B"/>
    <w:rsid w:val="003421C0"/>
    <w:rsid w:val="003539EA"/>
    <w:rsid w:val="00356E2B"/>
    <w:rsid w:val="0037774E"/>
    <w:rsid w:val="00380F0A"/>
    <w:rsid w:val="00390039"/>
    <w:rsid w:val="003A0765"/>
    <w:rsid w:val="003A6A64"/>
    <w:rsid w:val="003B0401"/>
    <w:rsid w:val="003D06FF"/>
    <w:rsid w:val="003F2E36"/>
    <w:rsid w:val="003F4C9D"/>
    <w:rsid w:val="004007F9"/>
    <w:rsid w:val="0043086F"/>
    <w:rsid w:val="00464331"/>
    <w:rsid w:val="00483CDA"/>
    <w:rsid w:val="004918C7"/>
    <w:rsid w:val="004A7F83"/>
    <w:rsid w:val="004C7FAA"/>
    <w:rsid w:val="0050012C"/>
    <w:rsid w:val="00501EE8"/>
    <w:rsid w:val="00505D63"/>
    <w:rsid w:val="00517FDC"/>
    <w:rsid w:val="005277E9"/>
    <w:rsid w:val="005E1C63"/>
    <w:rsid w:val="0060657C"/>
    <w:rsid w:val="00633229"/>
    <w:rsid w:val="0065160A"/>
    <w:rsid w:val="006C1D42"/>
    <w:rsid w:val="006D024C"/>
    <w:rsid w:val="006D3223"/>
    <w:rsid w:val="007272D1"/>
    <w:rsid w:val="00757333"/>
    <w:rsid w:val="00770965"/>
    <w:rsid w:val="0079481A"/>
    <w:rsid w:val="00795A6D"/>
    <w:rsid w:val="007D7B65"/>
    <w:rsid w:val="00820737"/>
    <w:rsid w:val="00831ECC"/>
    <w:rsid w:val="00834799"/>
    <w:rsid w:val="00840A24"/>
    <w:rsid w:val="00862140"/>
    <w:rsid w:val="00886227"/>
    <w:rsid w:val="008A4A6D"/>
    <w:rsid w:val="00902E45"/>
    <w:rsid w:val="00921EDC"/>
    <w:rsid w:val="00936BF0"/>
    <w:rsid w:val="00940D80"/>
    <w:rsid w:val="0095470A"/>
    <w:rsid w:val="00961353"/>
    <w:rsid w:val="009651E3"/>
    <w:rsid w:val="00965AB4"/>
    <w:rsid w:val="00996A34"/>
    <w:rsid w:val="009A7AC9"/>
    <w:rsid w:val="009B0C51"/>
    <w:rsid w:val="009B4870"/>
    <w:rsid w:val="009C3F67"/>
    <w:rsid w:val="009E28C7"/>
    <w:rsid w:val="009F37EF"/>
    <w:rsid w:val="00A43F46"/>
    <w:rsid w:val="00A66848"/>
    <w:rsid w:val="00A771DE"/>
    <w:rsid w:val="00A80D88"/>
    <w:rsid w:val="00AB6508"/>
    <w:rsid w:val="00AC37B4"/>
    <w:rsid w:val="00AC7D32"/>
    <w:rsid w:val="00AF1E59"/>
    <w:rsid w:val="00B006CE"/>
    <w:rsid w:val="00B07299"/>
    <w:rsid w:val="00B246C5"/>
    <w:rsid w:val="00B37236"/>
    <w:rsid w:val="00B415A8"/>
    <w:rsid w:val="00B44D29"/>
    <w:rsid w:val="00B456D5"/>
    <w:rsid w:val="00B57971"/>
    <w:rsid w:val="00B813D0"/>
    <w:rsid w:val="00BA6533"/>
    <w:rsid w:val="00BB799F"/>
    <w:rsid w:val="00BF292A"/>
    <w:rsid w:val="00BF3F40"/>
    <w:rsid w:val="00C02D97"/>
    <w:rsid w:val="00C033E7"/>
    <w:rsid w:val="00C17B19"/>
    <w:rsid w:val="00C20C2A"/>
    <w:rsid w:val="00C21C08"/>
    <w:rsid w:val="00C55E9C"/>
    <w:rsid w:val="00C8604C"/>
    <w:rsid w:val="00CC2492"/>
    <w:rsid w:val="00DA17A7"/>
    <w:rsid w:val="00DA7CAE"/>
    <w:rsid w:val="00DB4611"/>
    <w:rsid w:val="00DD1D6C"/>
    <w:rsid w:val="00DE35DF"/>
    <w:rsid w:val="00E22E34"/>
    <w:rsid w:val="00E26B61"/>
    <w:rsid w:val="00E372FC"/>
    <w:rsid w:val="00E374BB"/>
    <w:rsid w:val="00E97BA7"/>
    <w:rsid w:val="00EA0769"/>
    <w:rsid w:val="00EB4B8F"/>
    <w:rsid w:val="00EC2C4A"/>
    <w:rsid w:val="00EC308F"/>
    <w:rsid w:val="00EC7CF5"/>
    <w:rsid w:val="00EE19F4"/>
    <w:rsid w:val="00F04F07"/>
    <w:rsid w:val="00F31757"/>
    <w:rsid w:val="00F65066"/>
    <w:rsid w:val="00F715E6"/>
    <w:rsid w:val="00F80342"/>
    <w:rsid w:val="00F80865"/>
    <w:rsid w:val="00F84364"/>
    <w:rsid w:val="00F86B32"/>
    <w:rsid w:val="00F929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689EE"/>
  <w15:docId w15:val="{B00470A8-D5C1-4ACC-81AE-529D84BD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3A07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A0765"/>
    <w:rPr>
      <w:sz w:val="20"/>
      <w:szCs w:val="20"/>
    </w:rPr>
  </w:style>
  <w:style w:type="character" w:styleId="Refdenotaalpie">
    <w:name w:val="footnote reference"/>
    <w:basedOn w:val="Fuentedeprrafopredeter"/>
    <w:uiPriority w:val="99"/>
    <w:semiHidden/>
    <w:unhideWhenUsed/>
    <w:rsid w:val="003A0765"/>
    <w:rPr>
      <w:vertAlign w:val="superscript"/>
    </w:rPr>
  </w:style>
  <w:style w:type="character" w:styleId="Hipervnculo">
    <w:name w:val="Hyperlink"/>
    <w:basedOn w:val="Fuentedeprrafopredeter"/>
    <w:uiPriority w:val="99"/>
    <w:semiHidden/>
    <w:unhideWhenUsed/>
    <w:rsid w:val="003A0765"/>
    <w:rPr>
      <w:color w:val="0000FF"/>
      <w:u w:val="single"/>
    </w:rPr>
  </w:style>
  <w:style w:type="paragraph" w:styleId="Prrafodelista">
    <w:name w:val="List Paragraph"/>
    <w:basedOn w:val="Normal"/>
    <w:link w:val="PrrafodelistaCar"/>
    <w:uiPriority w:val="34"/>
    <w:qFormat/>
    <w:rsid w:val="000B7A20"/>
    <w:pPr>
      <w:ind w:left="720"/>
      <w:contextualSpacing/>
    </w:pPr>
  </w:style>
  <w:style w:type="paragraph" w:styleId="Encabezado">
    <w:name w:val="header"/>
    <w:basedOn w:val="Normal"/>
    <w:link w:val="EncabezadoCar"/>
    <w:uiPriority w:val="99"/>
    <w:unhideWhenUsed/>
    <w:rsid w:val="00965A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5AB4"/>
  </w:style>
  <w:style w:type="paragraph" w:styleId="Piedepgina">
    <w:name w:val="footer"/>
    <w:basedOn w:val="Normal"/>
    <w:link w:val="PiedepginaCar"/>
    <w:uiPriority w:val="99"/>
    <w:unhideWhenUsed/>
    <w:rsid w:val="00965A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5AB4"/>
  </w:style>
  <w:style w:type="paragraph" w:styleId="Textoindependiente">
    <w:name w:val="Body Text"/>
    <w:basedOn w:val="Normal"/>
    <w:link w:val="TextoindependienteCar"/>
    <w:uiPriority w:val="1"/>
    <w:qFormat/>
    <w:rsid w:val="00C21C08"/>
    <w:pPr>
      <w:widowControl w:val="0"/>
      <w:autoSpaceDE w:val="0"/>
      <w:autoSpaceDN w:val="0"/>
      <w:spacing w:after="0" w:line="240" w:lineRule="auto"/>
    </w:pPr>
    <w:rPr>
      <w:rFonts w:ascii="Arial" w:eastAsia="Arial" w:hAnsi="Arial" w:cs="Arial"/>
      <w:lang w:val="es-ES" w:bidi="es-ES"/>
    </w:rPr>
  </w:style>
  <w:style w:type="character" w:customStyle="1" w:styleId="TextoindependienteCar">
    <w:name w:val="Texto independiente Car"/>
    <w:basedOn w:val="Fuentedeprrafopredeter"/>
    <w:link w:val="Textoindependiente"/>
    <w:uiPriority w:val="1"/>
    <w:rsid w:val="00C21C08"/>
    <w:rPr>
      <w:rFonts w:ascii="Arial" w:eastAsia="Arial" w:hAnsi="Arial" w:cs="Arial"/>
      <w:lang w:val="es-ES" w:bidi="es-ES"/>
    </w:rPr>
  </w:style>
  <w:style w:type="paragraph" w:styleId="Sinespaciado">
    <w:name w:val="No Spacing"/>
    <w:uiPriority w:val="1"/>
    <w:qFormat/>
    <w:rsid w:val="00C20C2A"/>
    <w:pPr>
      <w:spacing w:after="0" w:line="240" w:lineRule="auto"/>
    </w:pPr>
  </w:style>
  <w:style w:type="character" w:customStyle="1" w:styleId="PrrafodelistaCar">
    <w:name w:val="Párrafo de lista Car"/>
    <w:link w:val="Prrafodelista"/>
    <w:uiPriority w:val="34"/>
    <w:locked/>
    <w:rsid w:val="00207F40"/>
  </w:style>
  <w:style w:type="paragraph" w:customStyle="1" w:styleId="centrado">
    <w:name w:val="centrado"/>
    <w:basedOn w:val="Normal"/>
    <w:rsid w:val="00390039"/>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390039"/>
    <w:rPr>
      <w:color w:val="800080" w:themeColor="followedHyperlink"/>
      <w:u w:val="single"/>
    </w:rPr>
  </w:style>
  <w:style w:type="table" w:styleId="Tablaconcuadrcula">
    <w:name w:val="Table Grid"/>
    <w:basedOn w:val="Tablanormal"/>
    <w:uiPriority w:val="39"/>
    <w:rsid w:val="00940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C308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C308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530772">
      <w:bodyDiv w:val="1"/>
      <w:marLeft w:val="0"/>
      <w:marRight w:val="0"/>
      <w:marTop w:val="0"/>
      <w:marBottom w:val="0"/>
      <w:divBdr>
        <w:top w:val="none" w:sz="0" w:space="0" w:color="auto"/>
        <w:left w:val="none" w:sz="0" w:space="0" w:color="auto"/>
        <w:bottom w:val="none" w:sz="0" w:space="0" w:color="auto"/>
        <w:right w:val="none" w:sz="0" w:space="0" w:color="auto"/>
      </w:divBdr>
    </w:div>
    <w:div w:id="1999727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F4DE7-40D8-40A8-B653-59A8C894D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2375</Words>
  <Characters>13063</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EDINSON.CASTRO2@correo.uis.edu.co</cp:lastModifiedBy>
  <cp:revision>22</cp:revision>
  <cp:lastPrinted>2020-11-19T20:35:00Z</cp:lastPrinted>
  <dcterms:created xsi:type="dcterms:W3CDTF">2020-11-19T20:35:00Z</dcterms:created>
  <dcterms:modified xsi:type="dcterms:W3CDTF">2021-07-14T16:28:00Z</dcterms:modified>
</cp:coreProperties>
</file>